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FE134" w14:textId="1104537C" w:rsidR="0005219A" w:rsidRDefault="00CF46E1">
      <w:pPr>
        <w:spacing w:line="360" w:lineRule="auto"/>
        <w:jc w:val="center"/>
        <w:rPr>
          <w:rFonts w:eastAsia="Times New Roman"/>
          <w:b/>
          <w:bCs/>
          <w:sz w:val="32"/>
          <w:szCs w:val="32"/>
        </w:rPr>
      </w:pPr>
      <w:r>
        <w:rPr>
          <w:noProof/>
        </w:rPr>
        <w:drawing>
          <wp:inline distT="0" distB="0" distL="0" distR="0" wp14:anchorId="6E0379B6" wp14:editId="166127C4">
            <wp:extent cx="1980000" cy="824400"/>
            <wp:effectExtent l="0" t="0" r="1270" b="0"/>
            <wp:docPr id="2107698803" name="Picture 21076988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p>
    <w:p w14:paraId="29DA42D2" w14:textId="77777777" w:rsidR="00E50ED2" w:rsidRPr="0069787A" w:rsidRDefault="00E50ED2">
      <w:pPr>
        <w:spacing w:line="360" w:lineRule="auto"/>
        <w:jc w:val="center"/>
        <w:rPr>
          <w:rFonts w:eastAsia="Times New Roman"/>
          <w:b/>
          <w:bCs/>
          <w:sz w:val="32"/>
          <w:szCs w:val="32"/>
        </w:rPr>
      </w:pPr>
    </w:p>
    <w:p w14:paraId="2680290C" w14:textId="77777777" w:rsidR="0005219A" w:rsidRPr="0069787A" w:rsidRDefault="0005219A" w:rsidP="00CF46E1">
      <w:pPr>
        <w:spacing w:line="360" w:lineRule="auto"/>
        <w:rPr>
          <w:rFonts w:eastAsia="Times New Roman"/>
          <w:b/>
          <w:bCs/>
          <w:sz w:val="32"/>
          <w:szCs w:val="32"/>
        </w:rPr>
      </w:pPr>
    </w:p>
    <w:p w14:paraId="0ADC019E" w14:textId="77777777" w:rsidR="0005219A" w:rsidRPr="0069787A" w:rsidRDefault="0005219A">
      <w:pPr>
        <w:spacing w:line="360" w:lineRule="auto"/>
        <w:jc w:val="center"/>
        <w:rPr>
          <w:rFonts w:eastAsia="Times New Roman"/>
          <w:b/>
          <w:bCs/>
          <w:sz w:val="32"/>
          <w:szCs w:val="32"/>
        </w:rPr>
      </w:pPr>
    </w:p>
    <w:p w14:paraId="00000001" w14:textId="493E93E9" w:rsidR="00FB10DD" w:rsidRDefault="00FC3DFA">
      <w:pPr>
        <w:spacing w:line="360" w:lineRule="auto"/>
        <w:jc w:val="center"/>
        <w:rPr>
          <w:rFonts w:eastAsia="Times New Roman"/>
          <w:b/>
          <w:bCs/>
          <w:sz w:val="32"/>
          <w:szCs w:val="32"/>
        </w:rPr>
      </w:pPr>
      <w:r w:rsidRPr="0069787A">
        <w:rPr>
          <w:rFonts w:eastAsia="Times New Roman"/>
          <w:b/>
          <w:bCs/>
          <w:sz w:val="32"/>
          <w:szCs w:val="32"/>
        </w:rPr>
        <w:t>AN INVESTIGATION OF PUBLIC HEALTH IN CONNECTION TO QUORUM SENSING(QS) AND ITS IMPACT ON INFECTION CONTROL AMR SURVEILLANCE AND IMPLICATIONS FOR THE NHS AND SOCIAL CARE PRACTICE SETTINGS</w:t>
      </w:r>
    </w:p>
    <w:p w14:paraId="21A4DE76" w14:textId="77777777" w:rsidR="00CF46E1" w:rsidRDefault="00CF46E1">
      <w:pPr>
        <w:spacing w:line="360" w:lineRule="auto"/>
        <w:jc w:val="center"/>
        <w:rPr>
          <w:rFonts w:eastAsia="Times New Roman"/>
          <w:b/>
          <w:bCs/>
          <w:sz w:val="32"/>
          <w:szCs w:val="32"/>
        </w:rPr>
      </w:pPr>
    </w:p>
    <w:p w14:paraId="6FEEC450" w14:textId="74E4DC27" w:rsidR="00CF46E1" w:rsidRPr="00CF46E1" w:rsidRDefault="00CF46E1" w:rsidP="00CF46E1">
      <w:pPr>
        <w:spacing w:line="360" w:lineRule="auto"/>
        <w:jc w:val="center"/>
        <w:rPr>
          <w:rFonts w:eastAsia="Times New Roman"/>
          <w:sz w:val="32"/>
          <w:szCs w:val="32"/>
        </w:rPr>
      </w:pPr>
      <w:r w:rsidRPr="00CF46E1">
        <w:rPr>
          <w:rFonts w:eastAsia="Times New Roman"/>
          <w:sz w:val="32"/>
          <w:szCs w:val="32"/>
        </w:rPr>
        <w:t>By</w:t>
      </w:r>
    </w:p>
    <w:p w14:paraId="1E514B93" w14:textId="77777777" w:rsidR="00CF46E1" w:rsidRDefault="00CF46E1" w:rsidP="00CF46E1">
      <w:pPr>
        <w:spacing w:line="360" w:lineRule="auto"/>
        <w:jc w:val="center"/>
        <w:rPr>
          <w:rFonts w:eastAsia="Times New Roman"/>
          <w:b/>
          <w:bCs/>
          <w:sz w:val="32"/>
          <w:szCs w:val="32"/>
        </w:rPr>
      </w:pPr>
    </w:p>
    <w:p w14:paraId="0BD3E740" w14:textId="5CF23D5C" w:rsidR="00CF46E1" w:rsidRPr="00CF46E1" w:rsidRDefault="00CF46E1">
      <w:pPr>
        <w:spacing w:line="360" w:lineRule="auto"/>
        <w:jc w:val="center"/>
        <w:rPr>
          <w:rFonts w:eastAsia="Times New Roman"/>
          <w:sz w:val="32"/>
          <w:szCs w:val="32"/>
        </w:rPr>
      </w:pPr>
      <w:r w:rsidRPr="00CF46E1">
        <w:rPr>
          <w:rFonts w:eastAsia="Times New Roman"/>
          <w:sz w:val="32"/>
          <w:szCs w:val="32"/>
        </w:rPr>
        <w:t xml:space="preserve">Dhruv Ahir </w:t>
      </w:r>
    </w:p>
    <w:p w14:paraId="41FBB7E4" w14:textId="77777777" w:rsidR="00CF46E1" w:rsidRDefault="00CF46E1" w:rsidP="00CF46E1">
      <w:pPr>
        <w:spacing w:line="360" w:lineRule="auto"/>
        <w:rPr>
          <w:rFonts w:eastAsia="Times New Roman"/>
          <w:b/>
          <w:bCs/>
          <w:sz w:val="32"/>
          <w:szCs w:val="32"/>
        </w:rPr>
      </w:pPr>
    </w:p>
    <w:p w14:paraId="225D02A2" w14:textId="77777777" w:rsidR="00CF46E1" w:rsidRPr="0069787A" w:rsidRDefault="00CF46E1">
      <w:pPr>
        <w:spacing w:line="360" w:lineRule="auto"/>
        <w:jc w:val="center"/>
        <w:rPr>
          <w:rFonts w:eastAsia="Times New Roman"/>
          <w:b/>
          <w:bCs/>
          <w:sz w:val="32"/>
          <w:szCs w:val="32"/>
        </w:rPr>
      </w:pPr>
    </w:p>
    <w:p w14:paraId="653AC6E8" w14:textId="77777777" w:rsidR="00CF46E1" w:rsidRPr="00CF46E1" w:rsidRDefault="00CF46E1" w:rsidP="00CF46E1">
      <w:pPr>
        <w:spacing w:after="156"/>
        <w:ind w:left="59"/>
        <w:jc w:val="center"/>
        <w:rPr>
          <w:sz w:val="26"/>
          <w:szCs w:val="26"/>
        </w:rPr>
      </w:pPr>
      <w:r w:rsidRPr="00CF46E1">
        <w:rPr>
          <w:sz w:val="26"/>
          <w:szCs w:val="26"/>
        </w:rPr>
        <w:t>A Dissertation submitted in partial fulfilment of the requirements for the degree of Masters of Science in Public Health and Social Care in Practice</w:t>
      </w:r>
    </w:p>
    <w:p w14:paraId="69AB3F61" w14:textId="69AB5210" w:rsidR="00C94A8A" w:rsidRPr="0069787A" w:rsidRDefault="00C94A8A" w:rsidP="00CF46E1">
      <w:pPr>
        <w:spacing w:line="360" w:lineRule="auto"/>
        <w:rPr>
          <w:rFonts w:eastAsia="Times New Roman"/>
          <w:b/>
          <w:bCs/>
          <w:sz w:val="32"/>
          <w:szCs w:val="32"/>
        </w:rPr>
      </w:pPr>
    </w:p>
    <w:p w14:paraId="1B4CB5CC" w14:textId="77777777" w:rsidR="00CF46E1" w:rsidRPr="00CF46E1" w:rsidRDefault="00CF46E1" w:rsidP="00CF46E1">
      <w:pPr>
        <w:spacing w:after="169"/>
        <w:jc w:val="center"/>
        <w:rPr>
          <w:b/>
          <w:bCs/>
          <w:sz w:val="26"/>
          <w:szCs w:val="26"/>
        </w:rPr>
      </w:pPr>
    </w:p>
    <w:p w14:paraId="68E701F0" w14:textId="77777777" w:rsidR="00CF46E1" w:rsidRPr="00CF46E1" w:rsidRDefault="00CF46E1" w:rsidP="00CF46E1">
      <w:pPr>
        <w:spacing w:after="169"/>
        <w:jc w:val="center"/>
        <w:rPr>
          <w:b/>
          <w:bCs/>
          <w:sz w:val="26"/>
          <w:szCs w:val="26"/>
        </w:rPr>
      </w:pPr>
      <w:r w:rsidRPr="00CF46E1">
        <w:rPr>
          <w:b/>
          <w:bCs/>
          <w:sz w:val="26"/>
          <w:szCs w:val="26"/>
        </w:rPr>
        <w:t>The Institute of Inner-City Learning</w:t>
      </w:r>
    </w:p>
    <w:p w14:paraId="01424230" w14:textId="77777777" w:rsidR="00CF46E1" w:rsidRPr="00CF46E1" w:rsidRDefault="00CF46E1" w:rsidP="00CF46E1">
      <w:pPr>
        <w:spacing w:after="169"/>
        <w:jc w:val="center"/>
        <w:rPr>
          <w:b/>
          <w:bCs/>
          <w:sz w:val="26"/>
          <w:szCs w:val="26"/>
        </w:rPr>
      </w:pPr>
      <w:r w:rsidRPr="00CF46E1">
        <w:rPr>
          <w:b/>
          <w:bCs/>
          <w:sz w:val="26"/>
          <w:szCs w:val="26"/>
        </w:rPr>
        <w:t>University of Wales Trinity Saint David – London Campus</w:t>
      </w:r>
    </w:p>
    <w:p w14:paraId="08FC1FF7" w14:textId="77777777" w:rsidR="00CF46E1" w:rsidRPr="00CF46E1" w:rsidRDefault="00CF46E1" w:rsidP="00CF46E1">
      <w:pPr>
        <w:spacing w:after="157"/>
        <w:ind w:right="2357"/>
        <w:rPr>
          <w:b/>
          <w:bCs/>
          <w:sz w:val="26"/>
          <w:szCs w:val="26"/>
        </w:rPr>
      </w:pPr>
    </w:p>
    <w:p w14:paraId="4B62EBBF" w14:textId="6D9823D8" w:rsidR="00CF46E1" w:rsidRPr="00CF46E1" w:rsidRDefault="00CF46E1" w:rsidP="00CF46E1">
      <w:pPr>
        <w:spacing w:after="157"/>
        <w:ind w:left="2367" w:right="2357"/>
        <w:jc w:val="center"/>
        <w:rPr>
          <w:b/>
          <w:bCs/>
          <w:sz w:val="26"/>
          <w:szCs w:val="26"/>
        </w:rPr>
      </w:pPr>
      <w:r w:rsidRPr="00CF46E1">
        <w:rPr>
          <w:b/>
          <w:bCs/>
          <w:sz w:val="26"/>
          <w:szCs w:val="26"/>
        </w:rPr>
        <w:t>January</w:t>
      </w:r>
      <w:r w:rsidRPr="00CF46E1">
        <w:rPr>
          <w:b/>
          <w:bCs/>
          <w:sz w:val="26"/>
          <w:szCs w:val="26"/>
        </w:rPr>
        <w:t xml:space="preserve"> 202</w:t>
      </w:r>
      <w:r w:rsidRPr="00CF46E1">
        <w:rPr>
          <w:b/>
          <w:bCs/>
          <w:sz w:val="26"/>
          <w:szCs w:val="26"/>
        </w:rPr>
        <w:t>6</w:t>
      </w:r>
    </w:p>
    <w:p w14:paraId="35714647" w14:textId="7B5BCFB4" w:rsidR="00C77D6B" w:rsidRDefault="00C77D6B">
      <w:pPr>
        <w:rPr>
          <w:rFonts w:eastAsia="Times New Roman"/>
          <w:b/>
          <w:bCs/>
          <w:sz w:val="32"/>
          <w:szCs w:val="32"/>
        </w:rPr>
      </w:pPr>
    </w:p>
    <w:p w14:paraId="3CB301BB" w14:textId="77777777" w:rsidR="00C77D6B" w:rsidRPr="00C77D6B" w:rsidRDefault="00C77D6B" w:rsidP="00C77D6B">
      <w:pPr>
        <w:jc w:val="center"/>
        <w:rPr>
          <w:b/>
          <w:sz w:val="32"/>
          <w:szCs w:val="24"/>
        </w:rPr>
      </w:pPr>
      <w:r w:rsidRPr="00C77D6B">
        <w:rPr>
          <w:b/>
          <w:sz w:val="32"/>
          <w:szCs w:val="24"/>
        </w:rPr>
        <w:lastRenderedPageBreak/>
        <w:t>Declaration</w:t>
      </w:r>
    </w:p>
    <w:p w14:paraId="3A5628EB" w14:textId="77777777" w:rsidR="00C77D6B" w:rsidRPr="00C77D6B" w:rsidRDefault="00C77D6B" w:rsidP="00C77D6B">
      <w:pPr>
        <w:pStyle w:val="NoSpacing"/>
        <w:jc w:val="center"/>
        <w:rPr>
          <w:rFonts w:ascii="Arial" w:hAnsi="Arial" w:cs="Arial"/>
          <w:b/>
          <w:sz w:val="28"/>
          <w:szCs w:val="28"/>
        </w:rPr>
      </w:pPr>
    </w:p>
    <w:p w14:paraId="166C8BE0" w14:textId="62953793" w:rsidR="00C77D6B" w:rsidRPr="00C77D6B" w:rsidRDefault="00C77D6B" w:rsidP="00C77D6B">
      <w:pPr>
        <w:rPr>
          <w:rFonts w:eastAsiaTheme="minorEastAsia"/>
          <w:sz w:val="24"/>
          <w:szCs w:val="24"/>
        </w:rPr>
      </w:pPr>
      <w:r w:rsidRPr="00C77D6B">
        <w:rPr>
          <w:rFonts w:eastAsiaTheme="minorEastAsia"/>
          <w:sz w:val="24"/>
          <w:szCs w:val="24"/>
        </w:rPr>
        <w:t xml:space="preserve">I, </w:t>
      </w:r>
      <w:r w:rsidRPr="00C77D6B">
        <w:rPr>
          <w:rFonts w:eastAsiaTheme="minorEastAsia"/>
          <w:sz w:val="24"/>
          <w:szCs w:val="24"/>
        </w:rPr>
        <w:t xml:space="preserve">Dhruv </w:t>
      </w:r>
      <w:proofErr w:type="gramStart"/>
      <w:r w:rsidRPr="00C77D6B">
        <w:rPr>
          <w:rFonts w:eastAsiaTheme="minorEastAsia"/>
          <w:sz w:val="24"/>
          <w:szCs w:val="24"/>
        </w:rPr>
        <w:t xml:space="preserve">Ahir </w:t>
      </w:r>
      <w:r w:rsidRPr="00C77D6B">
        <w:rPr>
          <w:rFonts w:eastAsiaTheme="minorEastAsia"/>
          <w:sz w:val="24"/>
          <w:szCs w:val="24"/>
        </w:rPr>
        <w:t xml:space="preserve"> declare</w:t>
      </w:r>
      <w:proofErr w:type="gramEnd"/>
      <w:r w:rsidRPr="00C77D6B">
        <w:rPr>
          <w:rFonts w:eastAsiaTheme="minorEastAsia"/>
          <w:sz w:val="24"/>
          <w:szCs w:val="24"/>
        </w:rPr>
        <w:t xml:space="preserv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5D3ED54F" w14:textId="77777777" w:rsidR="00C77D6B" w:rsidRPr="00C77D6B" w:rsidRDefault="00C77D6B" w:rsidP="00C77D6B">
      <w:pPr>
        <w:jc w:val="center"/>
        <w:rPr>
          <w:rFonts w:eastAsiaTheme="minorEastAsia"/>
          <w:sz w:val="24"/>
          <w:szCs w:val="24"/>
        </w:rPr>
      </w:pPr>
    </w:p>
    <w:p w14:paraId="4E8A15BC" w14:textId="77777777" w:rsidR="00C77D6B" w:rsidRPr="00C77D6B" w:rsidRDefault="00C77D6B" w:rsidP="00C77D6B">
      <w:pPr>
        <w:jc w:val="center"/>
        <w:rPr>
          <w:rFonts w:eastAsiaTheme="minorEastAsia"/>
          <w:sz w:val="24"/>
          <w:szCs w:val="24"/>
        </w:rPr>
      </w:pPr>
    </w:p>
    <w:p w14:paraId="2270A591" w14:textId="77777777" w:rsidR="00C77D6B" w:rsidRPr="00C77D6B" w:rsidRDefault="00C77D6B" w:rsidP="00C77D6B">
      <w:pPr>
        <w:jc w:val="center"/>
        <w:rPr>
          <w:rFonts w:eastAsiaTheme="minorEastAsia"/>
          <w:sz w:val="24"/>
          <w:szCs w:val="24"/>
        </w:rPr>
      </w:pPr>
    </w:p>
    <w:p w14:paraId="568C5E1A" w14:textId="77777777" w:rsidR="00C77D6B" w:rsidRPr="00C77D6B" w:rsidRDefault="00C77D6B" w:rsidP="00C77D6B">
      <w:pPr>
        <w:rPr>
          <w:rFonts w:eastAsiaTheme="minorEastAsia"/>
          <w:sz w:val="24"/>
          <w:szCs w:val="24"/>
        </w:rPr>
      </w:pPr>
    </w:p>
    <w:p w14:paraId="6202EEA6" w14:textId="40FCDFF3" w:rsidR="00C77D6B" w:rsidRPr="00C77D6B" w:rsidRDefault="00C77D6B" w:rsidP="00C77D6B">
      <w:pPr>
        <w:rPr>
          <w:rFonts w:eastAsiaTheme="minorEastAsia"/>
          <w:sz w:val="24"/>
          <w:szCs w:val="24"/>
        </w:rPr>
      </w:pPr>
      <w:r w:rsidRPr="00C77D6B">
        <w:rPr>
          <w:rFonts w:eastAsiaTheme="minorEastAsia"/>
          <w:sz w:val="24"/>
          <w:szCs w:val="24"/>
        </w:rPr>
        <w:t xml:space="preserve">Signed: </w:t>
      </w:r>
      <w:r w:rsidRPr="00C77D6B">
        <w:rPr>
          <w:rFonts w:eastAsiaTheme="minorEastAsia"/>
          <w:sz w:val="24"/>
          <w:szCs w:val="24"/>
        </w:rPr>
        <w:t xml:space="preserve">Dhruv Ahir </w:t>
      </w:r>
      <w:r w:rsidRPr="00C77D6B">
        <w:rPr>
          <w:rFonts w:eastAsiaTheme="minorEastAsia"/>
          <w:sz w:val="24"/>
          <w:szCs w:val="24"/>
        </w:rPr>
        <w:t>……………………………………………</w:t>
      </w:r>
    </w:p>
    <w:p w14:paraId="258A4307" w14:textId="77777777" w:rsidR="00C77D6B" w:rsidRPr="00C77D6B" w:rsidRDefault="00C77D6B" w:rsidP="00C77D6B">
      <w:pPr>
        <w:rPr>
          <w:rFonts w:eastAsiaTheme="minorEastAsia"/>
          <w:sz w:val="24"/>
          <w:szCs w:val="24"/>
        </w:rPr>
      </w:pPr>
    </w:p>
    <w:p w14:paraId="443A2C86" w14:textId="1ED7B8F1" w:rsidR="00C77D6B" w:rsidRPr="00C77D6B" w:rsidRDefault="00C77D6B" w:rsidP="00C77D6B">
      <w:pPr>
        <w:rPr>
          <w:b/>
          <w:sz w:val="32"/>
          <w:szCs w:val="24"/>
        </w:rPr>
      </w:pPr>
      <w:r w:rsidRPr="00C77D6B">
        <w:rPr>
          <w:rFonts w:eastAsiaTheme="minorEastAsia"/>
          <w:sz w:val="24"/>
          <w:szCs w:val="24"/>
        </w:rPr>
        <w:t>Date:</w:t>
      </w:r>
      <w:r w:rsidRPr="00C77D6B">
        <w:rPr>
          <w:rFonts w:eastAsiaTheme="minorEastAsia"/>
          <w:sz w:val="24"/>
          <w:szCs w:val="24"/>
        </w:rPr>
        <w:t>26/01/2026</w:t>
      </w:r>
      <w:r w:rsidRPr="00C77D6B">
        <w:rPr>
          <w:rFonts w:eastAsiaTheme="minorEastAsia"/>
          <w:sz w:val="24"/>
          <w:szCs w:val="24"/>
        </w:rPr>
        <w:t>...………………………………………………</w:t>
      </w:r>
    </w:p>
    <w:p w14:paraId="336990A6" w14:textId="77777777" w:rsidR="00C77D6B" w:rsidRDefault="00C77D6B" w:rsidP="00C77D6B">
      <w:pPr>
        <w:rPr>
          <w:rFonts w:eastAsia="Times New Roman"/>
          <w:b/>
          <w:bCs/>
          <w:sz w:val="32"/>
          <w:szCs w:val="32"/>
        </w:rPr>
      </w:pPr>
      <w:r w:rsidRPr="00C77D6B">
        <w:rPr>
          <w:rFonts w:eastAsia="Times New Roman"/>
          <w:b/>
          <w:bCs/>
          <w:sz w:val="32"/>
          <w:szCs w:val="32"/>
        </w:rPr>
        <w:br w:type="page"/>
      </w:r>
    </w:p>
    <w:p w14:paraId="4CBD9452" w14:textId="286384B1" w:rsidR="00C77D6B" w:rsidRDefault="00C77D6B" w:rsidP="00C77D6B">
      <w:pPr>
        <w:jc w:val="center"/>
        <w:rPr>
          <w:rFonts w:eastAsia="Times New Roman"/>
          <w:b/>
          <w:bCs/>
          <w:sz w:val="32"/>
          <w:szCs w:val="32"/>
        </w:rPr>
      </w:pPr>
      <w:r>
        <w:rPr>
          <w:rFonts w:eastAsia="Times New Roman"/>
          <w:b/>
          <w:bCs/>
          <w:sz w:val="32"/>
          <w:szCs w:val="32"/>
        </w:rPr>
        <w:lastRenderedPageBreak/>
        <w:t>Acknowledgment</w:t>
      </w:r>
    </w:p>
    <w:p w14:paraId="5516B4CF" w14:textId="77777777" w:rsidR="00C77D6B" w:rsidRDefault="00C77D6B" w:rsidP="00C77D6B">
      <w:pPr>
        <w:rPr>
          <w:rFonts w:eastAsia="Times New Roman"/>
          <w:b/>
          <w:bCs/>
          <w:sz w:val="32"/>
          <w:szCs w:val="32"/>
        </w:rPr>
      </w:pPr>
    </w:p>
    <w:p w14:paraId="659AE114" w14:textId="1FEFFF02" w:rsidR="00C77D6B" w:rsidRPr="00C77D6B" w:rsidRDefault="00C77D6B" w:rsidP="00C77D6B">
      <w:pPr>
        <w:rPr>
          <w:rFonts w:eastAsia="Times New Roman"/>
        </w:rPr>
      </w:pPr>
      <w:r w:rsidRPr="00C77D6B">
        <w:rPr>
          <w:rFonts w:eastAsia="Times New Roman"/>
        </w:rPr>
        <w:t>As I stand at the threshold of submitting this dissertation, I reflect with deep gratitude on the journey that has brought me to this point. This journey was far from easy; it tested me academically, emotionally, and personally in ways I could never have anticipated. Yet, it is precisely because of these challenges that this moment feels so meaningful. I am profoundly thankful for the experiences, lessons, and support that have shaped this journey.</w:t>
      </w:r>
    </w:p>
    <w:p w14:paraId="01B9A04D" w14:textId="77777777" w:rsidR="00C77D6B" w:rsidRPr="00C77D6B" w:rsidRDefault="00C77D6B" w:rsidP="00C77D6B">
      <w:pPr>
        <w:rPr>
          <w:rFonts w:eastAsia="Times New Roman"/>
        </w:rPr>
      </w:pPr>
    </w:p>
    <w:p w14:paraId="494749E4" w14:textId="77777777" w:rsidR="00C77D6B" w:rsidRPr="00C77D6B" w:rsidRDefault="00C77D6B" w:rsidP="00C77D6B">
      <w:pPr>
        <w:rPr>
          <w:rFonts w:eastAsia="Times New Roman"/>
        </w:rPr>
      </w:pPr>
      <w:r w:rsidRPr="00C77D6B">
        <w:rPr>
          <w:rFonts w:eastAsia="Times New Roman"/>
        </w:rPr>
        <w:t>First and foremost, I would like to express my sincere and heartfelt gratitude to my supervisor, Dr Soban Sadiq. Words alone are insufficient to fully convey how thankful I am for his unwavering support, guidance, and mentorship throughout this dissertation. He was always approachable, patient, and encouraging, providing timely feedback and insightful direction whenever I needed it. His academic expertise, constructive guidance, and belief in my abilities played a pivotal role in shaping not only this research but also my confidence as a learner and researcher. Beyond academic supervision, his mentorship has had a lasting impact on my personal and professional development, teaching me resilience, critical thinking, and how to overcome challenges with determination. I now regard him as a true role model, and I am deeply grateful for his influence on my academic journey.</w:t>
      </w:r>
    </w:p>
    <w:p w14:paraId="4EEA9834" w14:textId="77777777" w:rsidR="00C77D6B" w:rsidRPr="00C77D6B" w:rsidRDefault="00C77D6B" w:rsidP="00C77D6B">
      <w:pPr>
        <w:rPr>
          <w:rFonts w:eastAsia="Times New Roman"/>
        </w:rPr>
      </w:pPr>
    </w:p>
    <w:p w14:paraId="18DDF4B6" w14:textId="77777777" w:rsidR="00C77D6B" w:rsidRPr="00C77D6B" w:rsidRDefault="00C77D6B" w:rsidP="00C77D6B">
      <w:pPr>
        <w:rPr>
          <w:rFonts w:eastAsia="Times New Roman"/>
        </w:rPr>
      </w:pPr>
      <w:r w:rsidRPr="00C77D6B">
        <w:rPr>
          <w:rFonts w:eastAsia="Times New Roman"/>
        </w:rPr>
        <w:t>I would also like to extend my sincere thanks to my academic professors and the wider academic community for their support and encouragement throughout my studies.</w:t>
      </w:r>
    </w:p>
    <w:p w14:paraId="16019A39" w14:textId="77777777" w:rsidR="00C77D6B" w:rsidRPr="00C77D6B" w:rsidRDefault="00C77D6B" w:rsidP="00C77D6B">
      <w:pPr>
        <w:rPr>
          <w:rFonts w:eastAsia="Times New Roman"/>
        </w:rPr>
      </w:pPr>
    </w:p>
    <w:p w14:paraId="568647B6" w14:textId="77777777" w:rsidR="00C77D6B" w:rsidRPr="00C77D6B" w:rsidRDefault="00C77D6B" w:rsidP="00C77D6B">
      <w:pPr>
        <w:rPr>
          <w:rFonts w:eastAsia="Times New Roman"/>
        </w:rPr>
      </w:pPr>
      <w:r w:rsidRPr="00C77D6B">
        <w:rPr>
          <w:rFonts w:eastAsia="Times New Roman"/>
        </w:rPr>
        <w:t>My deepest gratitude goes to my parents and my family back home, whose unconditional love, prayers, and emotional support sustained me throughout this journey, despite the distance. Being far from home was challenging, but their constant encouragement gave me strength during difficult times and motivated me to keep moving forward.</w:t>
      </w:r>
    </w:p>
    <w:p w14:paraId="7879E422" w14:textId="77777777" w:rsidR="00C77D6B" w:rsidRPr="00C77D6B" w:rsidRDefault="00C77D6B" w:rsidP="00C77D6B">
      <w:pPr>
        <w:rPr>
          <w:rFonts w:eastAsia="Times New Roman"/>
        </w:rPr>
      </w:pPr>
    </w:p>
    <w:p w14:paraId="7731F671" w14:textId="77777777" w:rsidR="00C77D6B" w:rsidRPr="00C77D6B" w:rsidRDefault="00C77D6B" w:rsidP="00C77D6B">
      <w:pPr>
        <w:rPr>
          <w:rFonts w:eastAsia="Times New Roman"/>
        </w:rPr>
      </w:pPr>
      <w:r w:rsidRPr="00C77D6B">
        <w:rPr>
          <w:rFonts w:eastAsia="Times New Roman"/>
        </w:rPr>
        <w:t>I am equally thankful to my friends, who became a strong pillar of support during this journey. Their encouragement, understanding, and companionship made the most challenging moments bearable and the successes more meaningful.</w:t>
      </w:r>
    </w:p>
    <w:p w14:paraId="52C84443" w14:textId="77777777" w:rsidR="00C77D6B" w:rsidRPr="00C77D6B" w:rsidRDefault="00C77D6B" w:rsidP="00C77D6B">
      <w:pPr>
        <w:rPr>
          <w:rFonts w:eastAsia="Times New Roman"/>
        </w:rPr>
      </w:pPr>
    </w:p>
    <w:p w14:paraId="67EF97E1" w14:textId="77777777" w:rsidR="00C77D6B" w:rsidRPr="00C77D6B" w:rsidRDefault="00C77D6B" w:rsidP="00C77D6B">
      <w:pPr>
        <w:rPr>
          <w:rFonts w:eastAsia="Times New Roman"/>
        </w:rPr>
      </w:pPr>
      <w:r w:rsidRPr="00C77D6B">
        <w:rPr>
          <w:rFonts w:eastAsia="Times New Roman"/>
        </w:rPr>
        <w:t>Lastly, but certainly not least, I would like to express my sincere gratitude to my sisters. Without their constant support, motivation, and belief in me, this achievement would not have been possible.</w:t>
      </w:r>
    </w:p>
    <w:p w14:paraId="6DA26EE6" w14:textId="77777777" w:rsidR="00C77D6B" w:rsidRPr="00C77D6B" w:rsidRDefault="00C77D6B" w:rsidP="00C77D6B">
      <w:pPr>
        <w:rPr>
          <w:rFonts w:eastAsia="Times New Roman"/>
        </w:rPr>
      </w:pPr>
    </w:p>
    <w:p w14:paraId="0F3BC4E9" w14:textId="0B85576F" w:rsidR="00C77D6B" w:rsidRPr="00C77D6B" w:rsidRDefault="00C77D6B" w:rsidP="00C77D6B">
      <w:pPr>
        <w:rPr>
          <w:rFonts w:eastAsia="Times New Roman"/>
        </w:rPr>
      </w:pPr>
      <w:r w:rsidRPr="00C77D6B">
        <w:rPr>
          <w:rFonts w:eastAsia="Times New Roman"/>
        </w:rPr>
        <w:t>Above all, I thank the Almighty for the strength, patience, and perseverance granted to me throughout this journey, and I extend my heartfelt thanks to everyone who, in one way or another, contributed to the completion of this dissertation.</w:t>
      </w:r>
    </w:p>
    <w:p w14:paraId="5931781A" w14:textId="26213EAD" w:rsidR="00C77D6B" w:rsidRPr="00C77D6B" w:rsidRDefault="00C77D6B">
      <w:pPr>
        <w:rPr>
          <w:rFonts w:eastAsia="Times New Roman"/>
          <w:b/>
          <w:bCs/>
          <w:sz w:val="32"/>
          <w:szCs w:val="32"/>
        </w:rPr>
      </w:pPr>
      <w:r>
        <w:rPr>
          <w:rFonts w:eastAsia="Times New Roman"/>
          <w:b/>
          <w:bCs/>
          <w:sz w:val="32"/>
          <w:szCs w:val="32"/>
        </w:rPr>
        <w:br w:type="page"/>
      </w:r>
    </w:p>
    <w:p w14:paraId="06C2D46B" w14:textId="77777777" w:rsidR="00FB10DD" w:rsidRPr="0069787A" w:rsidRDefault="00FB10DD">
      <w:pPr>
        <w:rPr>
          <w:rFonts w:eastAsia="Times New Roman"/>
          <w:b/>
          <w:bCs/>
          <w:sz w:val="32"/>
          <w:szCs w:val="32"/>
        </w:rPr>
      </w:pPr>
    </w:p>
    <w:p w14:paraId="568FB4A1" w14:textId="77777777" w:rsidR="00FB10DD" w:rsidRPr="0069787A" w:rsidRDefault="00FB10DD" w:rsidP="00FB10DD">
      <w:pPr>
        <w:pStyle w:val="Heading1"/>
        <w:rPr>
          <w:lang w:val="en-IN"/>
        </w:rPr>
      </w:pPr>
      <w:bookmarkStart w:id="0" w:name="_Toc220272802"/>
      <w:r w:rsidRPr="0069787A">
        <w:t>ABSTRACT</w:t>
      </w:r>
      <w:bookmarkEnd w:id="0"/>
    </w:p>
    <w:p w14:paraId="62117867" w14:textId="77777777" w:rsidR="00FB10DD" w:rsidRPr="0069787A" w:rsidRDefault="00FB10DD" w:rsidP="00FB10DD">
      <w:pPr>
        <w:pStyle w:val="NormalWeb"/>
        <w:spacing w:before="0" w:beforeAutospacing="0" w:after="0" w:afterAutospacing="0" w:line="360" w:lineRule="auto"/>
        <w:jc w:val="both"/>
        <w:rPr>
          <w:rFonts w:ascii="Arial" w:hAnsi="Arial" w:cs="Arial"/>
        </w:rPr>
      </w:pPr>
      <w:r w:rsidRPr="0069787A">
        <w:rPr>
          <w:rFonts w:ascii="Arial" w:hAnsi="Arial" w:cs="Arial"/>
          <w:b/>
          <w:bCs/>
          <w:i/>
          <w:iCs/>
          <w:color w:val="000000"/>
        </w:rPr>
        <w:t>Background:</w:t>
      </w:r>
      <w:r w:rsidRPr="0069787A">
        <w:rPr>
          <w:rFonts w:ascii="Arial" w:hAnsi="Arial" w:cs="Arial"/>
          <w:color w:val="000000"/>
        </w:rPr>
        <w:t xml:space="preserve"> Quorum sensing (QS) and quorum quenching (QQ) are essential in microbial communication, which affects biofilm formation, virulence, and antimicrobial resistance (AMR). With the infections associated with the QS-mediated processes continuing to bother medical systems, the study of these processes has gained particular significance </w:t>
      </w:r>
      <w:proofErr w:type="gramStart"/>
      <w:r w:rsidRPr="0069787A">
        <w:rPr>
          <w:rFonts w:ascii="Arial" w:hAnsi="Arial" w:cs="Arial"/>
          <w:color w:val="000000"/>
        </w:rPr>
        <w:t>in regard to</w:t>
      </w:r>
      <w:proofErr w:type="gramEnd"/>
      <w:r w:rsidRPr="0069787A">
        <w:rPr>
          <w:rFonts w:ascii="Arial" w:hAnsi="Arial" w:cs="Arial"/>
          <w:color w:val="000000"/>
        </w:rPr>
        <w:t xml:space="preserve"> infection control and the management of the population. In the context of the NHS and social care, QS-induced infections are associated with the emergence of chronic clinical complications, increased costs of treatment, and AMR overload.</w:t>
      </w:r>
    </w:p>
    <w:p w14:paraId="5344E12E" w14:textId="77777777" w:rsidR="00FB10DD" w:rsidRPr="0069787A" w:rsidRDefault="00FB10DD" w:rsidP="00FB10DD">
      <w:pPr>
        <w:pStyle w:val="NormalWeb"/>
        <w:spacing w:before="0" w:beforeAutospacing="0" w:after="0" w:afterAutospacing="0" w:line="360" w:lineRule="auto"/>
        <w:jc w:val="both"/>
        <w:rPr>
          <w:rFonts w:ascii="Arial" w:hAnsi="Arial" w:cs="Arial"/>
        </w:rPr>
      </w:pPr>
      <w:r w:rsidRPr="0069787A">
        <w:rPr>
          <w:rFonts w:ascii="Arial" w:hAnsi="Arial" w:cs="Arial"/>
          <w:b/>
          <w:bCs/>
          <w:i/>
          <w:iCs/>
          <w:color w:val="000000"/>
        </w:rPr>
        <w:t>Purpose:</w:t>
      </w:r>
      <w:r w:rsidRPr="0069787A">
        <w:rPr>
          <w:rFonts w:ascii="Arial" w:hAnsi="Arial" w:cs="Arial"/>
          <w:color w:val="000000"/>
        </w:rPr>
        <w:t xml:space="preserve"> The purpose of this study is to investigate the public health importance of quorum sensing and quorum quenching in relation to infection control, antimicrobial resistance surveillance, and to examine how recent technological advancements contribute to improving infection management and public health outcomes.</w:t>
      </w:r>
    </w:p>
    <w:p w14:paraId="147F92C8" w14:textId="77777777" w:rsidR="00FB10DD" w:rsidRPr="0069787A" w:rsidRDefault="00FB10DD" w:rsidP="00FB10DD">
      <w:pPr>
        <w:pStyle w:val="NormalWeb"/>
        <w:spacing w:before="0" w:beforeAutospacing="0" w:after="0" w:afterAutospacing="0" w:line="360" w:lineRule="auto"/>
        <w:jc w:val="both"/>
        <w:rPr>
          <w:rFonts w:ascii="Arial" w:hAnsi="Arial" w:cs="Arial"/>
        </w:rPr>
      </w:pPr>
      <w:r w:rsidRPr="0069787A">
        <w:rPr>
          <w:rFonts w:ascii="Arial" w:hAnsi="Arial" w:cs="Arial"/>
          <w:b/>
          <w:bCs/>
          <w:i/>
          <w:iCs/>
          <w:color w:val="000000"/>
        </w:rPr>
        <w:t>Methods:</w:t>
      </w:r>
      <w:r w:rsidRPr="0069787A">
        <w:rPr>
          <w:rFonts w:ascii="Arial" w:hAnsi="Arial" w:cs="Arial"/>
          <w:color w:val="000000"/>
        </w:rPr>
        <w:t xml:space="preserve"> Systematic review of secondary literature was carried out with the help of a structured PRISMA framework. Articles published in the 2020-2025 were filtered according to previously specified inclusion and exclusion criteria. The studies on QS signalling, QQ strategies, technological </w:t>
      </w:r>
      <w:proofErr w:type="gramStart"/>
      <w:r w:rsidRPr="0069787A">
        <w:rPr>
          <w:rFonts w:ascii="Arial" w:hAnsi="Arial" w:cs="Arial"/>
          <w:color w:val="000000"/>
        </w:rPr>
        <w:t>advances</w:t>
      </w:r>
      <w:proofErr w:type="gramEnd"/>
      <w:r w:rsidRPr="0069787A">
        <w:rPr>
          <w:rFonts w:ascii="Arial" w:hAnsi="Arial" w:cs="Arial"/>
          <w:color w:val="000000"/>
        </w:rPr>
        <w:t xml:space="preserve"> and the subsequent implication on the provision of public health in the UK were critically reviewed. </w:t>
      </w:r>
    </w:p>
    <w:p w14:paraId="7D2EB9CD" w14:textId="77777777" w:rsidR="00FB10DD" w:rsidRPr="0069787A" w:rsidRDefault="00FB10DD" w:rsidP="00FB10DD">
      <w:pPr>
        <w:pStyle w:val="NormalWeb"/>
        <w:spacing w:before="0" w:beforeAutospacing="0" w:after="0" w:afterAutospacing="0" w:line="360" w:lineRule="auto"/>
        <w:jc w:val="both"/>
        <w:rPr>
          <w:rFonts w:ascii="Arial" w:hAnsi="Arial" w:cs="Arial"/>
        </w:rPr>
      </w:pPr>
      <w:r w:rsidRPr="0069787A">
        <w:rPr>
          <w:rFonts w:ascii="Arial" w:hAnsi="Arial" w:cs="Arial"/>
          <w:b/>
          <w:bCs/>
          <w:i/>
          <w:iCs/>
          <w:color w:val="000000"/>
        </w:rPr>
        <w:t>Findings:</w:t>
      </w:r>
      <w:r w:rsidRPr="0069787A">
        <w:rPr>
          <w:rFonts w:ascii="Arial" w:hAnsi="Arial" w:cs="Arial"/>
          <w:color w:val="000000"/>
        </w:rPr>
        <w:t xml:space="preserve"> The review evidence shows that QS plays a major role in persistent infections and AMR due to biofilm formation, and coordinated microbial behaviour. QQ-based approaches, such as signal inhibitors, enzymes, and natural products, showed a possibility of decreasing virulence and improving the efficacy of treatment. Genomic sequencing, biosensors, and AI-based diagnostics were among the promising technological advances that could be used to enhance AMR surveillance and early detection of QS activity in healthcare facilities.</w:t>
      </w:r>
    </w:p>
    <w:p w14:paraId="4410564C" w14:textId="4AFC9766" w:rsidR="00A1077E" w:rsidRPr="0069787A" w:rsidRDefault="00FB10DD" w:rsidP="00F44204">
      <w:pPr>
        <w:pStyle w:val="NormalWeb"/>
        <w:spacing w:before="0" w:beforeAutospacing="0" w:after="0" w:afterAutospacing="0" w:line="360" w:lineRule="auto"/>
        <w:jc w:val="both"/>
        <w:rPr>
          <w:rFonts w:ascii="Arial" w:hAnsi="Arial" w:cs="Arial"/>
          <w:b/>
          <w:bCs/>
          <w:sz w:val="32"/>
          <w:szCs w:val="32"/>
        </w:rPr>
      </w:pPr>
      <w:r w:rsidRPr="0069787A">
        <w:rPr>
          <w:rFonts w:ascii="Arial" w:hAnsi="Arial" w:cs="Arial"/>
          <w:b/>
          <w:bCs/>
          <w:i/>
          <w:iCs/>
          <w:color w:val="000000"/>
        </w:rPr>
        <w:t xml:space="preserve">Conclusion: </w:t>
      </w:r>
      <w:r w:rsidRPr="0069787A">
        <w:rPr>
          <w:rFonts w:ascii="Arial" w:hAnsi="Arial" w:cs="Arial"/>
          <w:color w:val="000000"/>
        </w:rPr>
        <w:t>QS and QQ are the most important but not used dimensions of infection control. The combination of QS-targeted interventions and innovative technologies in both surveillance and clinical practise of the NHS should aid significantly in better managing the situation with infections, mitigating the risks of AMR, and enhancing the overall resilience of the population of the country.</w:t>
      </w:r>
    </w:p>
    <w:p w14:paraId="6D0C6DFD" w14:textId="119C785F" w:rsidR="00721789" w:rsidRDefault="00721789" w:rsidP="00721789">
      <w:pPr>
        <w:pStyle w:val="TOCHeading"/>
        <w:tabs>
          <w:tab w:val="left" w:pos="2750"/>
          <w:tab w:val="center" w:pos="4680"/>
        </w:tabs>
        <w:spacing w:before="0" w:line="360" w:lineRule="auto"/>
      </w:pPr>
      <w:r>
        <w:lastRenderedPageBreak/>
        <w:tab/>
      </w:r>
    </w:p>
    <w:sdt>
      <w:sdtPr>
        <w:rPr>
          <w:sz w:val="24"/>
          <w:szCs w:val="24"/>
        </w:rPr>
        <w:id w:val="-1850400324"/>
        <w:docPartObj>
          <w:docPartGallery w:val="Table of Contents"/>
          <w:docPartUnique/>
        </w:docPartObj>
      </w:sdtPr>
      <w:sdtEndPr>
        <w:rPr>
          <w:b/>
          <w:bCs/>
        </w:rPr>
      </w:sdtEndPr>
      <w:sdtContent>
        <w:p w14:paraId="01CCACC7" w14:textId="66C6A09C" w:rsidR="00D62C86" w:rsidRPr="0069787A" w:rsidRDefault="00D62C86" w:rsidP="00721789">
          <w:pPr>
            <w:spacing w:line="360" w:lineRule="auto"/>
            <w:jc w:val="both"/>
            <w:rPr>
              <w:b/>
              <w:bCs/>
              <w:sz w:val="28"/>
              <w:szCs w:val="28"/>
            </w:rPr>
          </w:pPr>
          <w:r w:rsidRPr="0069787A">
            <w:rPr>
              <w:b/>
              <w:bCs/>
              <w:sz w:val="28"/>
              <w:szCs w:val="28"/>
            </w:rPr>
            <w:t>Table of Contents</w:t>
          </w:r>
        </w:p>
        <w:p w14:paraId="0EE8D025" w14:textId="71257386" w:rsidR="00291CF2" w:rsidRDefault="00D62C86">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r w:rsidRPr="0069787A">
            <w:rPr>
              <w:sz w:val="24"/>
              <w:szCs w:val="24"/>
            </w:rPr>
            <w:fldChar w:fldCharType="begin"/>
          </w:r>
          <w:r w:rsidRPr="0069787A">
            <w:rPr>
              <w:sz w:val="24"/>
              <w:szCs w:val="24"/>
            </w:rPr>
            <w:instrText xml:space="preserve"> TOC \o "1-3" \h \z \u </w:instrText>
          </w:r>
          <w:r w:rsidRPr="0069787A">
            <w:rPr>
              <w:sz w:val="24"/>
              <w:szCs w:val="24"/>
            </w:rPr>
            <w:fldChar w:fldCharType="separate"/>
          </w:r>
          <w:hyperlink w:anchor="_Toc220272802" w:history="1">
            <w:r w:rsidR="00291CF2" w:rsidRPr="00D3380B">
              <w:rPr>
                <w:rStyle w:val="Hyperlink"/>
                <w:noProof/>
              </w:rPr>
              <w:t>ABSTRACT</w:t>
            </w:r>
            <w:r w:rsidR="00291CF2">
              <w:rPr>
                <w:noProof/>
                <w:webHidden/>
              </w:rPr>
              <w:tab/>
            </w:r>
            <w:r w:rsidR="00291CF2">
              <w:rPr>
                <w:noProof/>
                <w:webHidden/>
              </w:rPr>
              <w:fldChar w:fldCharType="begin"/>
            </w:r>
            <w:r w:rsidR="00291CF2">
              <w:rPr>
                <w:noProof/>
                <w:webHidden/>
              </w:rPr>
              <w:instrText xml:space="preserve"> PAGEREF _Toc220272802 \h </w:instrText>
            </w:r>
            <w:r w:rsidR="00291CF2">
              <w:rPr>
                <w:noProof/>
                <w:webHidden/>
              </w:rPr>
            </w:r>
            <w:r w:rsidR="00291CF2">
              <w:rPr>
                <w:noProof/>
                <w:webHidden/>
              </w:rPr>
              <w:fldChar w:fldCharType="separate"/>
            </w:r>
            <w:r w:rsidR="00291CF2">
              <w:rPr>
                <w:noProof/>
                <w:webHidden/>
              </w:rPr>
              <w:t>4</w:t>
            </w:r>
            <w:r w:rsidR="00291CF2">
              <w:rPr>
                <w:noProof/>
                <w:webHidden/>
              </w:rPr>
              <w:fldChar w:fldCharType="end"/>
            </w:r>
          </w:hyperlink>
        </w:p>
        <w:p w14:paraId="1485C5B4" w14:textId="26F25070" w:rsidR="00291CF2" w:rsidRDefault="00291CF2">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03" w:history="1">
            <w:r w:rsidRPr="00D3380B">
              <w:rPr>
                <w:rStyle w:val="Hyperlink"/>
                <w:noProof/>
              </w:rPr>
              <w:t>CHAPTER 1: INTRODUCTION</w:t>
            </w:r>
            <w:r>
              <w:rPr>
                <w:noProof/>
                <w:webHidden/>
              </w:rPr>
              <w:tab/>
            </w:r>
            <w:r>
              <w:rPr>
                <w:noProof/>
                <w:webHidden/>
              </w:rPr>
              <w:fldChar w:fldCharType="begin"/>
            </w:r>
            <w:r>
              <w:rPr>
                <w:noProof/>
                <w:webHidden/>
              </w:rPr>
              <w:instrText xml:space="preserve"> PAGEREF _Toc220272803 \h </w:instrText>
            </w:r>
            <w:r>
              <w:rPr>
                <w:noProof/>
                <w:webHidden/>
              </w:rPr>
            </w:r>
            <w:r>
              <w:rPr>
                <w:noProof/>
                <w:webHidden/>
              </w:rPr>
              <w:fldChar w:fldCharType="separate"/>
            </w:r>
            <w:r>
              <w:rPr>
                <w:noProof/>
                <w:webHidden/>
              </w:rPr>
              <w:t>8</w:t>
            </w:r>
            <w:r>
              <w:rPr>
                <w:noProof/>
                <w:webHidden/>
              </w:rPr>
              <w:fldChar w:fldCharType="end"/>
            </w:r>
          </w:hyperlink>
        </w:p>
        <w:p w14:paraId="6AFE4EF3" w14:textId="02FCE555"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04" w:history="1">
            <w:r w:rsidRPr="00D3380B">
              <w:rPr>
                <w:rStyle w:val="Hyperlink"/>
                <w:noProof/>
              </w:rPr>
              <w:t>1.1 Introduction</w:t>
            </w:r>
            <w:r>
              <w:rPr>
                <w:noProof/>
                <w:webHidden/>
              </w:rPr>
              <w:tab/>
            </w:r>
            <w:r>
              <w:rPr>
                <w:noProof/>
                <w:webHidden/>
              </w:rPr>
              <w:fldChar w:fldCharType="begin"/>
            </w:r>
            <w:r>
              <w:rPr>
                <w:noProof/>
                <w:webHidden/>
              </w:rPr>
              <w:instrText xml:space="preserve"> PAGEREF _Toc220272804 \h </w:instrText>
            </w:r>
            <w:r>
              <w:rPr>
                <w:noProof/>
                <w:webHidden/>
              </w:rPr>
            </w:r>
            <w:r>
              <w:rPr>
                <w:noProof/>
                <w:webHidden/>
              </w:rPr>
              <w:fldChar w:fldCharType="separate"/>
            </w:r>
            <w:r>
              <w:rPr>
                <w:noProof/>
                <w:webHidden/>
              </w:rPr>
              <w:t>8</w:t>
            </w:r>
            <w:r>
              <w:rPr>
                <w:noProof/>
                <w:webHidden/>
              </w:rPr>
              <w:fldChar w:fldCharType="end"/>
            </w:r>
          </w:hyperlink>
        </w:p>
        <w:p w14:paraId="3927A1D6" w14:textId="2353C954"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05" w:history="1">
            <w:r w:rsidRPr="00D3380B">
              <w:rPr>
                <w:rStyle w:val="Hyperlink"/>
                <w:noProof/>
              </w:rPr>
              <w:t>1.2 Background</w:t>
            </w:r>
            <w:r>
              <w:rPr>
                <w:noProof/>
                <w:webHidden/>
              </w:rPr>
              <w:tab/>
            </w:r>
            <w:r>
              <w:rPr>
                <w:noProof/>
                <w:webHidden/>
              </w:rPr>
              <w:fldChar w:fldCharType="begin"/>
            </w:r>
            <w:r>
              <w:rPr>
                <w:noProof/>
                <w:webHidden/>
              </w:rPr>
              <w:instrText xml:space="preserve"> PAGEREF _Toc220272805 \h </w:instrText>
            </w:r>
            <w:r>
              <w:rPr>
                <w:noProof/>
                <w:webHidden/>
              </w:rPr>
            </w:r>
            <w:r>
              <w:rPr>
                <w:noProof/>
                <w:webHidden/>
              </w:rPr>
              <w:fldChar w:fldCharType="separate"/>
            </w:r>
            <w:r>
              <w:rPr>
                <w:noProof/>
                <w:webHidden/>
              </w:rPr>
              <w:t>8</w:t>
            </w:r>
            <w:r>
              <w:rPr>
                <w:noProof/>
                <w:webHidden/>
              </w:rPr>
              <w:fldChar w:fldCharType="end"/>
            </w:r>
          </w:hyperlink>
        </w:p>
        <w:p w14:paraId="40785566" w14:textId="46E14FDB"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06" w:history="1">
            <w:r w:rsidRPr="00D3380B">
              <w:rPr>
                <w:rStyle w:val="Hyperlink"/>
                <w:noProof/>
              </w:rPr>
              <w:t>1.3 Rationale</w:t>
            </w:r>
            <w:r>
              <w:rPr>
                <w:noProof/>
                <w:webHidden/>
              </w:rPr>
              <w:tab/>
            </w:r>
            <w:r>
              <w:rPr>
                <w:noProof/>
                <w:webHidden/>
              </w:rPr>
              <w:fldChar w:fldCharType="begin"/>
            </w:r>
            <w:r>
              <w:rPr>
                <w:noProof/>
                <w:webHidden/>
              </w:rPr>
              <w:instrText xml:space="preserve"> PAGEREF _Toc220272806 \h </w:instrText>
            </w:r>
            <w:r>
              <w:rPr>
                <w:noProof/>
                <w:webHidden/>
              </w:rPr>
            </w:r>
            <w:r>
              <w:rPr>
                <w:noProof/>
                <w:webHidden/>
              </w:rPr>
              <w:fldChar w:fldCharType="separate"/>
            </w:r>
            <w:r>
              <w:rPr>
                <w:noProof/>
                <w:webHidden/>
              </w:rPr>
              <w:t>9</w:t>
            </w:r>
            <w:r>
              <w:rPr>
                <w:noProof/>
                <w:webHidden/>
              </w:rPr>
              <w:fldChar w:fldCharType="end"/>
            </w:r>
          </w:hyperlink>
        </w:p>
        <w:p w14:paraId="63710EE8" w14:textId="2F83556C"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07" w:history="1">
            <w:r w:rsidRPr="00D3380B">
              <w:rPr>
                <w:rStyle w:val="Hyperlink"/>
                <w:noProof/>
              </w:rPr>
              <w:t>1.4 Problem statement</w:t>
            </w:r>
            <w:r>
              <w:rPr>
                <w:noProof/>
                <w:webHidden/>
              </w:rPr>
              <w:tab/>
            </w:r>
            <w:r>
              <w:rPr>
                <w:noProof/>
                <w:webHidden/>
              </w:rPr>
              <w:fldChar w:fldCharType="begin"/>
            </w:r>
            <w:r>
              <w:rPr>
                <w:noProof/>
                <w:webHidden/>
              </w:rPr>
              <w:instrText xml:space="preserve"> PAGEREF _Toc220272807 \h </w:instrText>
            </w:r>
            <w:r>
              <w:rPr>
                <w:noProof/>
                <w:webHidden/>
              </w:rPr>
            </w:r>
            <w:r>
              <w:rPr>
                <w:noProof/>
                <w:webHidden/>
              </w:rPr>
              <w:fldChar w:fldCharType="separate"/>
            </w:r>
            <w:r>
              <w:rPr>
                <w:noProof/>
                <w:webHidden/>
              </w:rPr>
              <w:t>10</w:t>
            </w:r>
            <w:r>
              <w:rPr>
                <w:noProof/>
                <w:webHidden/>
              </w:rPr>
              <w:fldChar w:fldCharType="end"/>
            </w:r>
          </w:hyperlink>
        </w:p>
        <w:p w14:paraId="0355C6DB" w14:textId="6E13A326"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08" w:history="1">
            <w:r w:rsidRPr="00D3380B">
              <w:rPr>
                <w:rStyle w:val="Hyperlink"/>
                <w:noProof/>
              </w:rPr>
              <w:t>1.5 Aim and objectives</w:t>
            </w:r>
            <w:r>
              <w:rPr>
                <w:noProof/>
                <w:webHidden/>
              </w:rPr>
              <w:tab/>
            </w:r>
            <w:r>
              <w:rPr>
                <w:noProof/>
                <w:webHidden/>
              </w:rPr>
              <w:fldChar w:fldCharType="begin"/>
            </w:r>
            <w:r>
              <w:rPr>
                <w:noProof/>
                <w:webHidden/>
              </w:rPr>
              <w:instrText xml:space="preserve"> PAGEREF _Toc220272808 \h </w:instrText>
            </w:r>
            <w:r>
              <w:rPr>
                <w:noProof/>
                <w:webHidden/>
              </w:rPr>
            </w:r>
            <w:r>
              <w:rPr>
                <w:noProof/>
                <w:webHidden/>
              </w:rPr>
              <w:fldChar w:fldCharType="separate"/>
            </w:r>
            <w:r>
              <w:rPr>
                <w:noProof/>
                <w:webHidden/>
              </w:rPr>
              <w:t>11</w:t>
            </w:r>
            <w:r>
              <w:rPr>
                <w:noProof/>
                <w:webHidden/>
              </w:rPr>
              <w:fldChar w:fldCharType="end"/>
            </w:r>
          </w:hyperlink>
        </w:p>
        <w:p w14:paraId="0CBA7A9B" w14:textId="3D1D707B"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09" w:history="1">
            <w:r w:rsidRPr="00D3380B">
              <w:rPr>
                <w:rStyle w:val="Hyperlink"/>
                <w:noProof/>
              </w:rPr>
              <w:t>1.6 Research questions</w:t>
            </w:r>
            <w:r>
              <w:rPr>
                <w:noProof/>
                <w:webHidden/>
              </w:rPr>
              <w:tab/>
            </w:r>
            <w:r>
              <w:rPr>
                <w:noProof/>
                <w:webHidden/>
              </w:rPr>
              <w:fldChar w:fldCharType="begin"/>
            </w:r>
            <w:r>
              <w:rPr>
                <w:noProof/>
                <w:webHidden/>
              </w:rPr>
              <w:instrText xml:space="preserve"> PAGEREF _Toc220272809 \h </w:instrText>
            </w:r>
            <w:r>
              <w:rPr>
                <w:noProof/>
                <w:webHidden/>
              </w:rPr>
            </w:r>
            <w:r>
              <w:rPr>
                <w:noProof/>
                <w:webHidden/>
              </w:rPr>
              <w:fldChar w:fldCharType="separate"/>
            </w:r>
            <w:r>
              <w:rPr>
                <w:noProof/>
                <w:webHidden/>
              </w:rPr>
              <w:t>11</w:t>
            </w:r>
            <w:r>
              <w:rPr>
                <w:noProof/>
                <w:webHidden/>
              </w:rPr>
              <w:fldChar w:fldCharType="end"/>
            </w:r>
          </w:hyperlink>
        </w:p>
        <w:p w14:paraId="68FE44E1" w14:textId="5F68D2F8"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10" w:history="1">
            <w:r w:rsidRPr="00D3380B">
              <w:rPr>
                <w:rStyle w:val="Hyperlink"/>
                <w:noProof/>
              </w:rPr>
              <w:t>1.7 Significance of the research</w:t>
            </w:r>
            <w:r>
              <w:rPr>
                <w:noProof/>
                <w:webHidden/>
              </w:rPr>
              <w:tab/>
            </w:r>
            <w:r>
              <w:rPr>
                <w:noProof/>
                <w:webHidden/>
              </w:rPr>
              <w:fldChar w:fldCharType="begin"/>
            </w:r>
            <w:r>
              <w:rPr>
                <w:noProof/>
                <w:webHidden/>
              </w:rPr>
              <w:instrText xml:space="preserve"> PAGEREF _Toc220272810 \h </w:instrText>
            </w:r>
            <w:r>
              <w:rPr>
                <w:noProof/>
                <w:webHidden/>
              </w:rPr>
            </w:r>
            <w:r>
              <w:rPr>
                <w:noProof/>
                <w:webHidden/>
              </w:rPr>
              <w:fldChar w:fldCharType="separate"/>
            </w:r>
            <w:r>
              <w:rPr>
                <w:noProof/>
                <w:webHidden/>
              </w:rPr>
              <w:t>11</w:t>
            </w:r>
            <w:r>
              <w:rPr>
                <w:noProof/>
                <w:webHidden/>
              </w:rPr>
              <w:fldChar w:fldCharType="end"/>
            </w:r>
          </w:hyperlink>
        </w:p>
        <w:p w14:paraId="7DA54AE5" w14:textId="652A0437"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11" w:history="1">
            <w:r w:rsidRPr="00D3380B">
              <w:rPr>
                <w:rStyle w:val="Hyperlink"/>
                <w:noProof/>
              </w:rPr>
              <w:t>1.8 Organisation of the dissertation.</w:t>
            </w:r>
            <w:r>
              <w:rPr>
                <w:noProof/>
                <w:webHidden/>
              </w:rPr>
              <w:tab/>
            </w:r>
            <w:r>
              <w:rPr>
                <w:noProof/>
                <w:webHidden/>
              </w:rPr>
              <w:fldChar w:fldCharType="begin"/>
            </w:r>
            <w:r>
              <w:rPr>
                <w:noProof/>
                <w:webHidden/>
              </w:rPr>
              <w:instrText xml:space="preserve"> PAGEREF _Toc220272811 \h </w:instrText>
            </w:r>
            <w:r>
              <w:rPr>
                <w:noProof/>
                <w:webHidden/>
              </w:rPr>
            </w:r>
            <w:r>
              <w:rPr>
                <w:noProof/>
                <w:webHidden/>
              </w:rPr>
              <w:fldChar w:fldCharType="separate"/>
            </w:r>
            <w:r>
              <w:rPr>
                <w:noProof/>
                <w:webHidden/>
              </w:rPr>
              <w:t>12</w:t>
            </w:r>
            <w:r>
              <w:rPr>
                <w:noProof/>
                <w:webHidden/>
              </w:rPr>
              <w:fldChar w:fldCharType="end"/>
            </w:r>
          </w:hyperlink>
        </w:p>
        <w:p w14:paraId="49372741" w14:textId="05F0DDC5" w:rsidR="00291CF2" w:rsidRDefault="00291CF2">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12" w:history="1">
            <w:r w:rsidRPr="00D3380B">
              <w:rPr>
                <w:rStyle w:val="Hyperlink"/>
                <w:noProof/>
              </w:rPr>
              <w:t>CHAPTER 2: LITERATURE REVIEW</w:t>
            </w:r>
            <w:r>
              <w:rPr>
                <w:noProof/>
                <w:webHidden/>
              </w:rPr>
              <w:tab/>
            </w:r>
            <w:r>
              <w:rPr>
                <w:noProof/>
                <w:webHidden/>
              </w:rPr>
              <w:fldChar w:fldCharType="begin"/>
            </w:r>
            <w:r>
              <w:rPr>
                <w:noProof/>
                <w:webHidden/>
              </w:rPr>
              <w:instrText xml:space="preserve"> PAGEREF _Toc220272812 \h </w:instrText>
            </w:r>
            <w:r>
              <w:rPr>
                <w:noProof/>
                <w:webHidden/>
              </w:rPr>
            </w:r>
            <w:r>
              <w:rPr>
                <w:noProof/>
                <w:webHidden/>
              </w:rPr>
              <w:fldChar w:fldCharType="separate"/>
            </w:r>
            <w:r>
              <w:rPr>
                <w:noProof/>
                <w:webHidden/>
              </w:rPr>
              <w:t>13</w:t>
            </w:r>
            <w:r>
              <w:rPr>
                <w:noProof/>
                <w:webHidden/>
              </w:rPr>
              <w:fldChar w:fldCharType="end"/>
            </w:r>
          </w:hyperlink>
        </w:p>
        <w:p w14:paraId="63E9D063" w14:textId="1EC2AA6E"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13" w:history="1">
            <w:r w:rsidRPr="00D3380B">
              <w:rPr>
                <w:rStyle w:val="Hyperlink"/>
                <w:noProof/>
              </w:rPr>
              <w:t>2.1 Introduction</w:t>
            </w:r>
            <w:r>
              <w:rPr>
                <w:noProof/>
                <w:webHidden/>
              </w:rPr>
              <w:tab/>
            </w:r>
            <w:r>
              <w:rPr>
                <w:noProof/>
                <w:webHidden/>
              </w:rPr>
              <w:fldChar w:fldCharType="begin"/>
            </w:r>
            <w:r>
              <w:rPr>
                <w:noProof/>
                <w:webHidden/>
              </w:rPr>
              <w:instrText xml:space="preserve"> PAGEREF _Toc220272813 \h </w:instrText>
            </w:r>
            <w:r>
              <w:rPr>
                <w:noProof/>
                <w:webHidden/>
              </w:rPr>
            </w:r>
            <w:r>
              <w:rPr>
                <w:noProof/>
                <w:webHidden/>
              </w:rPr>
              <w:fldChar w:fldCharType="separate"/>
            </w:r>
            <w:r>
              <w:rPr>
                <w:noProof/>
                <w:webHidden/>
              </w:rPr>
              <w:t>13</w:t>
            </w:r>
            <w:r>
              <w:rPr>
                <w:noProof/>
                <w:webHidden/>
              </w:rPr>
              <w:fldChar w:fldCharType="end"/>
            </w:r>
          </w:hyperlink>
        </w:p>
        <w:p w14:paraId="1BEC55C3" w14:textId="7DE2E92B"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14" w:history="1">
            <w:r w:rsidRPr="00D3380B">
              <w:rPr>
                <w:rStyle w:val="Hyperlink"/>
                <w:noProof/>
              </w:rPr>
              <w:t>2.2 Overview of the healthcare-associated infections</w:t>
            </w:r>
            <w:r>
              <w:rPr>
                <w:noProof/>
                <w:webHidden/>
              </w:rPr>
              <w:tab/>
            </w:r>
            <w:r>
              <w:rPr>
                <w:noProof/>
                <w:webHidden/>
              </w:rPr>
              <w:fldChar w:fldCharType="begin"/>
            </w:r>
            <w:r>
              <w:rPr>
                <w:noProof/>
                <w:webHidden/>
              </w:rPr>
              <w:instrText xml:space="preserve"> PAGEREF _Toc220272814 \h </w:instrText>
            </w:r>
            <w:r>
              <w:rPr>
                <w:noProof/>
                <w:webHidden/>
              </w:rPr>
            </w:r>
            <w:r>
              <w:rPr>
                <w:noProof/>
                <w:webHidden/>
              </w:rPr>
              <w:fldChar w:fldCharType="separate"/>
            </w:r>
            <w:r>
              <w:rPr>
                <w:noProof/>
                <w:webHidden/>
              </w:rPr>
              <w:t>13</w:t>
            </w:r>
            <w:r>
              <w:rPr>
                <w:noProof/>
                <w:webHidden/>
              </w:rPr>
              <w:fldChar w:fldCharType="end"/>
            </w:r>
          </w:hyperlink>
        </w:p>
        <w:p w14:paraId="54A2CD9D" w14:textId="05451007"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15" w:history="1">
            <w:r w:rsidRPr="00D3380B">
              <w:rPr>
                <w:rStyle w:val="Hyperlink"/>
                <w:noProof/>
              </w:rPr>
              <w:t>2.3 Antimicrobial Resistance (AMR) and Problems in NHS and Social Care.</w:t>
            </w:r>
            <w:r>
              <w:rPr>
                <w:noProof/>
                <w:webHidden/>
              </w:rPr>
              <w:tab/>
            </w:r>
            <w:r>
              <w:rPr>
                <w:noProof/>
                <w:webHidden/>
              </w:rPr>
              <w:fldChar w:fldCharType="begin"/>
            </w:r>
            <w:r>
              <w:rPr>
                <w:noProof/>
                <w:webHidden/>
              </w:rPr>
              <w:instrText xml:space="preserve"> PAGEREF _Toc220272815 \h </w:instrText>
            </w:r>
            <w:r>
              <w:rPr>
                <w:noProof/>
                <w:webHidden/>
              </w:rPr>
            </w:r>
            <w:r>
              <w:rPr>
                <w:noProof/>
                <w:webHidden/>
              </w:rPr>
              <w:fldChar w:fldCharType="separate"/>
            </w:r>
            <w:r>
              <w:rPr>
                <w:noProof/>
                <w:webHidden/>
              </w:rPr>
              <w:t>13</w:t>
            </w:r>
            <w:r>
              <w:rPr>
                <w:noProof/>
                <w:webHidden/>
              </w:rPr>
              <w:fldChar w:fldCharType="end"/>
            </w:r>
          </w:hyperlink>
        </w:p>
        <w:p w14:paraId="04B6ED96" w14:textId="0A287AE5"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16" w:history="1">
            <w:r w:rsidRPr="00D3380B">
              <w:rPr>
                <w:rStyle w:val="Hyperlink"/>
                <w:noProof/>
              </w:rPr>
              <w:t>2.4 The Communication between Bacteria and the Theory of Quorum Sensing (QS).</w:t>
            </w:r>
            <w:r>
              <w:rPr>
                <w:noProof/>
                <w:webHidden/>
              </w:rPr>
              <w:tab/>
            </w:r>
            <w:r>
              <w:rPr>
                <w:noProof/>
                <w:webHidden/>
              </w:rPr>
              <w:fldChar w:fldCharType="begin"/>
            </w:r>
            <w:r>
              <w:rPr>
                <w:noProof/>
                <w:webHidden/>
              </w:rPr>
              <w:instrText xml:space="preserve"> PAGEREF _Toc220272816 \h </w:instrText>
            </w:r>
            <w:r>
              <w:rPr>
                <w:noProof/>
                <w:webHidden/>
              </w:rPr>
            </w:r>
            <w:r>
              <w:rPr>
                <w:noProof/>
                <w:webHidden/>
              </w:rPr>
              <w:fldChar w:fldCharType="separate"/>
            </w:r>
            <w:r>
              <w:rPr>
                <w:noProof/>
                <w:webHidden/>
              </w:rPr>
              <w:t>14</w:t>
            </w:r>
            <w:r>
              <w:rPr>
                <w:noProof/>
                <w:webHidden/>
              </w:rPr>
              <w:fldChar w:fldCharType="end"/>
            </w:r>
          </w:hyperlink>
        </w:p>
        <w:p w14:paraId="78C53608" w14:textId="5A9AEE0A"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17" w:history="1">
            <w:r w:rsidRPr="00D3380B">
              <w:rPr>
                <w:rStyle w:val="Hyperlink"/>
                <w:noProof/>
              </w:rPr>
              <w:t>2.5 Types of Quorum Sensing Signalling Molecules and Regulatory Pathways</w:t>
            </w:r>
            <w:r>
              <w:rPr>
                <w:noProof/>
                <w:webHidden/>
              </w:rPr>
              <w:tab/>
            </w:r>
            <w:r>
              <w:rPr>
                <w:noProof/>
                <w:webHidden/>
              </w:rPr>
              <w:fldChar w:fldCharType="begin"/>
            </w:r>
            <w:r>
              <w:rPr>
                <w:noProof/>
                <w:webHidden/>
              </w:rPr>
              <w:instrText xml:space="preserve"> PAGEREF _Toc220272817 \h </w:instrText>
            </w:r>
            <w:r>
              <w:rPr>
                <w:noProof/>
                <w:webHidden/>
              </w:rPr>
            </w:r>
            <w:r>
              <w:rPr>
                <w:noProof/>
                <w:webHidden/>
              </w:rPr>
              <w:fldChar w:fldCharType="separate"/>
            </w:r>
            <w:r>
              <w:rPr>
                <w:noProof/>
                <w:webHidden/>
              </w:rPr>
              <w:t>15</w:t>
            </w:r>
            <w:r>
              <w:rPr>
                <w:noProof/>
                <w:webHidden/>
              </w:rPr>
              <w:fldChar w:fldCharType="end"/>
            </w:r>
          </w:hyperlink>
        </w:p>
        <w:p w14:paraId="40B6C6FE" w14:textId="279E49DD"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18" w:history="1">
            <w:r w:rsidRPr="00D3380B">
              <w:rPr>
                <w:rStyle w:val="Hyperlink"/>
                <w:noProof/>
              </w:rPr>
              <w:t>2.6 Quorum Sensing and Virulence Regulation Instincts and Pathogenicity.</w:t>
            </w:r>
            <w:r>
              <w:rPr>
                <w:noProof/>
                <w:webHidden/>
              </w:rPr>
              <w:tab/>
            </w:r>
            <w:r>
              <w:rPr>
                <w:noProof/>
                <w:webHidden/>
              </w:rPr>
              <w:fldChar w:fldCharType="begin"/>
            </w:r>
            <w:r>
              <w:rPr>
                <w:noProof/>
                <w:webHidden/>
              </w:rPr>
              <w:instrText xml:space="preserve"> PAGEREF _Toc220272818 \h </w:instrText>
            </w:r>
            <w:r>
              <w:rPr>
                <w:noProof/>
                <w:webHidden/>
              </w:rPr>
            </w:r>
            <w:r>
              <w:rPr>
                <w:noProof/>
                <w:webHidden/>
              </w:rPr>
              <w:fldChar w:fldCharType="separate"/>
            </w:r>
            <w:r>
              <w:rPr>
                <w:noProof/>
                <w:webHidden/>
              </w:rPr>
              <w:t>16</w:t>
            </w:r>
            <w:r>
              <w:rPr>
                <w:noProof/>
                <w:webHidden/>
              </w:rPr>
              <w:fldChar w:fldCharType="end"/>
            </w:r>
          </w:hyperlink>
        </w:p>
        <w:p w14:paraId="3EFCE24E" w14:textId="39E0FBE5"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19" w:history="1">
            <w:r w:rsidRPr="00D3380B">
              <w:rPr>
                <w:rStyle w:val="Hyperlink"/>
                <w:noProof/>
              </w:rPr>
              <w:t>2.7 Biofilm Formation: Stages, Structure and clinical significance.</w:t>
            </w:r>
            <w:r>
              <w:rPr>
                <w:noProof/>
                <w:webHidden/>
              </w:rPr>
              <w:tab/>
            </w:r>
            <w:r>
              <w:rPr>
                <w:noProof/>
                <w:webHidden/>
              </w:rPr>
              <w:fldChar w:fldCharType="begin"/>
            </w:r>
            <w:r>
              <w:rPr>
                <w:noProof/>
                <w:webHidden/>
              </w:rPr>
              <w:instrText xml:space="preserve"> PAGEREF _Toc220272819 \h </w:instrText>
            </w:r>
            <w:r>
              <w:rPr>
                <w:noProof/>
                <w:webHidden/>
              </w:rPr>
            </w:r>
            <w:r>
              <w:rPr>
                <w:noProof/>
                <w:webHidden/>
              </w:rPr>
              <w:fldChar w:fldCharType="separate"/>
            </w:r>
            <w:r>
              <w:rPr>
                <w:noProof/>
                <w:webHidden/>
              </w:rPr>
              <w:t>17</w:t>
            </w:r>
            <w:r>
              <w:rPr>
                <w:noProof/>
                <w:webHidden/>
              </w:rPr>
              <w:fldChar w:fldCharType="end"/>
            </w:r>
          </w:hyperlink>
        </w:p>
        <w:p w14:paraId="0682909F" w14:textId="4B1F3B3C"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20" w:history="1">
            <w:r w:rsidRPr="00D3380B">
              <w:rPr>
                <w:rStyle w:val="Hyperlink"/>
                <w:noProof/>
              </w:rPr>
              <w:t>2.8 Quorum Sensing–Mediated Biofilms in Healthcare Environments</w:t>
            </w:r>
            <w:r>
              <w:rPr>
                <w:noProof/>
                <w:webHidden/>
              </w:rPr>
              <w:tab/>
            </w:r>
            <w:r>
              <w:rPr>
                <w:noProof/>
                <w:webHidden/>
              </w:rPr>
              <w:fldChar w:fldCharType="begin"/>
            </w:r>
            <w:r>
              <w:rPr>
                <w:noProof/>
                <w:webHidden/>
              </w:rPr>
              <w:instrText xml:space="preserve"> PAGEREF _Toc220272820 \h </w:instrText>
            </w:r>
            <w:r>
              <w:rPr>
                <w:noProof/>
                <w:webHidden/>
              </w:rPr>
            </w:r>
            <w:r>
              <w:rPr>
                <w:noProof/>
                <w:webHidden/>
              </w:rPr>
              <w:fldChar w:fldCharType="separate"/>
            </w:r>
            <w:r>
              <w:rPr>
                <w:noProof/>
                <w:webHidden/>
              </w:rPr>
              <w:t>18</w:t>
            </w:r>
            <w:r>
              <w:rPr>
                <w:noProof/>
                <w:webHidden/>
              </w:rPr>
              <w:fldChar w:fldCharType="end"/>
            </w:r>
          </w:hyperlink>
        </w:p>
        <w:p w14:paraId="59F2E5C6" w14:textId="3E3DF675"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21" w:history="1">
            <w:r w:rsidRPr="00D3380B">
              <w:rPr>
                <w:rStyle w:val="Hyperlink"/>
                <w:noProof/>
              </w:rPr>
              <w:t>2.9 Quorum Quenching (QQ): Concept, Purpose and Mechanism of Action.</w:t>
            </w:r>
            <w:r>
              <w:rPr>
                <w:noProof/>
                <w:webHidden/>
              </w:rPr>
              <w:tab/>
            </w:r>
            <w:r>
              <w:rPr>
                <w:noProof/>
                <w:webHidden/>
              </w:rPr>
              <w:fldChar w:fldCharType="begin"/>
            </w:r>
            <w:r>
              <w:rPr>
                <w:noProof/>
                <w:webHidden/>
              </w:rPr>
              <w:instrText xml:space="preserve"> PAGEREF _Toc220272821 \h </w:instrText>
            </w:r>
            <w:r>
              <w:rPr>
                <w:noProof/>
                <w:webHidden/>
              </w:rPr>
            </w:r>
            <w:r>
              <w:rPr>
                <w:noProof/>
                <w:webHidden/>
              </w:rPr>
              <w:fldChar w:fldCharType="separate"/>
            </w:r>
            <w:r>
              <w:rPr>
                <w:noProof/>
                <w:webHidden/>
              </w:rPr>
              <w:t>19</w:t>
            </w:r>
            <w:r>
              <w:rPr>
                <w:noProof/>
                <w:webHidden/>
              </w:rPr>
              <w:fldChar w:fldCharType="end"/>
            </w:r>
          </w:hyperlink>
        </w:p>
        <w:p w14:paraId="5665B7BE" w14:textId="1E97C5C8"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22" w:history="1">
            <w:r w:rsidRPr="00D3380B">
              <w:rPr>
                <w:rStyle w:val="Hyperlink"/>
                <w:noProof/>
              </w:rPr>
              <w:t>2.10 Quorum Quenching Mechanisms to Prevent and Disrupt Biofilms.</w:t>
            </w:r>
            <w:r>
              <w:rPr>
                <w:noProof/>
                <w:webHidden/>
              </w:rPr>
              <w:tab/>
            </w:r>
            <w:r>
              <w:rPr>
                <w:noProof/>
                <w:webHidden/>
              </w:rPr>
              <w:fldChar w:fldCharType="begin"/>
            </w:r>
            <w:r>
              <w:rPr>
                <w:noProof/>
                <w:webHidden/>
              </w:rPr>
              <w:instrText xml:space="preserve"> PAGEREF _Toc220272822 \h </w:instrText>
            </w:r>
            <w:r>
              <w:rPr>
                <w:noProof/>
                <w:webHidden/>
              </w:rPr>
            </w:r>
            <w:r>
              <w:rPr>
                <w:noProof/>
                <w:webHidden/>
              </w:rPr>
              <w:fldChar w:fldCharType="separate"/>
            </w:r>
            <w:r>
              <w:rPr>
                <w:noProof/>
                <w:webHidden/>
              </w:rPr>
              <w:t>21</w:t>
            </w:r>
            <w:r>
              <w:rPr>
                <w:noProof/>
                <w:webHidden/>
              </w:rPr>
              <w:fldChar w:fldCharType="end"/>
            </w:r>
          </w:hyperlink>
        </w:p>
        <w:p w14:paraId="1746D38F" w14:textId="5E27B6D4"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23" w:history="1">
            <w:r w:rsidRPr="00D3380B">
              <w:rPr>
                <w:rStyle w:val="Hyperlink"/>
                <w:noProof/>
              </w:rPr>
              <w:t>2.11 Technological Innovations for Detecting and Monitoring QS Activity</w:t>
            </w:r>
            <w:r>
              <w:rPr>
                <w:noProof/>
                <w:webHidden/>
              </w:rPr>
              <w:tab/>
            </w:r>
            <w:r>
              <w:rPr>
                <w:noProof/>
                <w:webHidden/>
              </w:rPr>
              <w:fldChar w:fldCharType="begin"/>
            </w:r>
            <w:r>
              <w:rPr>
                <w:noProof/>
                <w:webHidden/>
              </w:rPr>
              <w:instrText xml:space="preserve"> PAGEREF _Toc220272823 \h </w:instrText>
            </w:r>
            <w:r>
              <w:rPr>
                <w:noProof/>
                <w:webHidden/>
              </w:rPr>
            </w:r>
            <w:r>
              <w:rPr>
                <w:noProof/>
                <w:webHidden/>
              </w:rPr>
              <w:fldChar w:fldCharType="separate"/>
            </w:r>
            <w:r>
              <w:rPr>
                <w:noProof/>
                <w:webHidden/>
              </w:rPr>
              <w:t>22</w:t>
            </w:r>
            <w:r>
              <w:rPr>
                <w:noProof/>
                <w:webHidden/>
              </w:rPr>
              <w:fldChar w:fldCharType="end"/>
            </w:r>
          </w:hyperlink>
        </w:p>
        <w:p w14:paraId="132EDF22" w14:textId="25AA4978"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24" w:history="1">
            <w:r w:rsidRPr="00D3380B">
              <w:rPr>
                <w:rStyle w:val="Hyperlink"/>
                <w:noProof/>
              </w:rPr>
              <w:t>2.12 Anti-QS Therapy in the Future/ Surface-based Infection Control</w:t>
            </w:r>
            <w:r>
              <w:rPr>
                <w:noProof/>
                <w:webHidden/>
              </w:rPr>
              <w:tab/>
            </w:r>
            <w:r>
              <w:rPr>
                <w:noProof/>
                <w:webHidden/>
              </w:rPr>
              <w:fldChar w:fldCharType="begin"/>
            </w:r>
            <w:r>
              <w:rPr>
                <w:noProof/>
                <w:webHidden/>
              </w:rPr>
              <w:instrText xml:space="preserve"> PAGEREF _Toc220272824 \h </w:instrText>
            </w:r>
            <w:r>
              <w:rPr>
                <w:noProof/>
                <w:webHidden/>
              </w:rPr>
            </w:r>
            <w:r>
              <w:rPr>
                <w:noProof/>
                <w:webHidden/>
              </w:rPr>
              <w:fldChar w:fldCharType="separate"/>
            </w:r>
            <w:r>
              <w:rPr>
                <w:noProof/>
                <w:webHidden/>
              </w:rPr>
              <w:t>23</w:t>
            </w:r>
            <w:r>
              <w:rPr>
                <w:noProof/>
                <w:webHidden/>
              </w:rPr>
              <w:fldChar w:fldCharType="end"/>
            </w:r>
          </w:hyperlink>
        </w:p>
        <w:p w14:paraId="0832C816" w14:textId="48597F16"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25" w:history="1">
            <w:r w:rsidRPr="00D3380B">
              <w:rPr>
                <w:rStyle w:val="Hyperlink"/>
                <w:noProof/>
              </w:rPr>
              <w:t>2.13 QS and QQ in NHS and Social Care Infection Management Public Health, Economic, and Policy Implications.</w:t>
            </w:r>
            <w:r>
              <w:rPr>
                <w:noProof/>
                <w:webHidden/>
              </w:rPr>
              <w:tab/>
            </w:r>
            <w:r>
              <w:rPr>
                <w:noProof/>
                <w:webHidden/>
              </w:rPr>
              <w:fldChar w:fldCharType="begin"/>
            </w:r>
            <w:r>
              <w:rPr>
                <w:noProof/>
                <w:webHidden/>
              </w:rPr>
              <w:instrText xml:space="preserve"> PAGEREF _Toc220272825 \h </w:instrText>
            </w:r>
            <w:r>
              <w:rPr>
                <w:noProof/>
                <w:webHidden/>
              </w:rPr>
            </w:r>
            <w:r>
              <w:rPr>
                <w:noProof/>
                <w:webHidden/>
              </w:rPr>
              <w:fldChar w:fldCharType="separate"/>
            </w:r>
            <w:r>
              <w:rPr>
                <w:noProof/>
                <w:webHidden/>
              </w:rPr>
              <w:t>24</w:t>
            </w:r>
            <w:r>
              <w:rPr>
                <w:noProof/>
                <w:webHidden/>
              </w:rPr>
              <w:fldChar w:fldCharType="end"/>
            </w:r>
          </w:hyperlink>
        </w:p>
        <w:p w14:paraId="1F32B854" w14:textId="7692F06E"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26" w:history="1">
            <w:r w:rsidRPr="00D3380B">
              <w:rPr>
                <w:rStyle w:val="Hyperlink"/>
                <w:noProof/>
              </w:rPr>
              <w:t>2.14 Theoretical overviews</w:t>
            </w:r>
            <w:r>
              <w:rPr>
                <w:noProof/>
                <w:webHidden/>
              </w:rPr>
              <w:tab/>
            </w:r>
            <w:r>
              <w:rPr>
                <w:noProof/>
                <w:webHidden/>
              </w:rPr>
              <w:fldChar w:fldCharType="begin"/>
            </w:r>
            <w:r>
              <w:rPr>
                <w:noProof/>
                <w:webHidden/>
              </w:rPr>
              <w:instrText xml:space="preserve"> PAGEREF _Toc220272826 \h </w:instrText>
            </w:r>
            <w:r>
              <w:rPr>
                <w:noProof/>
                <w:webHidden/>
              </w:rPr>
            </w:r>
            <w:r>
              <w:rPr>
                <w:noProof/>
                <w:webHidden/>
              </w:rPr>
              <w:fldChar w:fldCharType="separate"/>
            </w:r>
            <w:r>
              <w:rPr>
                <w:noProof/>
                <w:webHidden/>
              </w:rPr>
              <w:t>25</w:t>
            </w:r>
            <w:r>
              <w:rPr>
                <w:noProof/>
                <w:webHidden/>
              </w:rPr>
              <w:fldChar w:fldCharType="end"/>
            </w:r>
          </w:hyperlink>
        </w:p>
        <w:p w14:paraId="77D63B2A" w14:textId="76897DFD"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27" w:history="1">
            <w:r w:rsidRPr="00D3380B">
              <w:rPr>
                <w:rStyle w:val="Hyperlink"/>
                <w:noProof/>
              </w:rPr>
              <w:t>2.15 Literature gap</w:t>
            </w:r>
            <w:r>
              <w:rPr>
                <w:noProof/>
                <w:webHidden/>
              </w:rPr>
              <w:tab/>
            </w:r>
            <w:r>
              <w:rPr>
                <w:noProof/>
                <w:webHidden/>
              </w:rPr>
              <w:fldChar w:fldCharType="begin"/>
            </w:r>
            <w:r>
              <w:rPr>
                <w:noProof/>
                <w:webHidden/>
              </w:rPr>
              <w:instrText xml:space="preserve"> PAGEREF _Toc220272827 \h </w:instrText>
            </w:r>
            <w:r>
              <w:rPr>
                <w:noProof/>
                <w:webHidden/>
              </w:rPr>
            </w:r>
            <w:r>
              <w:rPr>
                <w:noProof/>
                <w:webHidden/>
              </w:rPr>
              <w:fldChar w:fldCharType="separate"/>
            </w:r>
            <w:r>
              <w:rPr>
                <w:noProof/>
                <w:webHidden/>
              </w:rPr>
              <w:t>27</w:t>
            </w:r>
            <w:r>
              <w:rPr>
                <w:noProof/>
                <w:webHidden/>
              </w:rPr>
              <w:fldChar w:fldCharType="end"/>
            </w:r>
          </w:hyperlink>
        </w:p>
        <w:p w14:paraId="70A8B37D" w14:textId="60ED1844"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28" w:history="1">
            <w:r w:rsidRPr="00D3380B">
              <w:rPr>
                <w:rStyle w:val="Hyperlink"/>
                <w:noProof/>
              </w:rPr>
              <w:t>2.16 Summary</w:t>
            </w:r>
            <w:r>
              <w:rPr>
                <w:noProof/>
                <w:webHidden/>
              </w:rPr>
              <w:tab/>
            </w:r>
            <w:r>
              <w:rPr>
                <w:noProof/>
                <w:webHidden/>
              </w:rPr>
              <w:fldChar w:fldCharType="begin"/>
            </w:r>
            <w:r>
              <w:rPr>
                <w:noProof/>
                <w:webHidden/>
              </w:rPr>
              <w:instrText xml:space="preserve"> PAGEREF _Toc220272828 \h </w:instrText>
            </w:r>
            <w:r>
              <w:rPr>
                <w:noProof/>
                <w:webHidden/>
              </w:rPr>
            </w:r>
            <w:r>
              <w:rPr>
                <w:noProof/>
                <w:webHidden/>
              </w:rPr>
              <w:fldChar w:fldCharType="separate"/>
            </w:r>
            <w:r>
              <w:rPr>
                <w:noProof/>
                <w:webHidden/>
              </w:rPr>
              <w:t>27</w:t>
            </w:r>
            <w:r>
              <w:rPr>
                <w:noProof/>
                <w:webHidden/>
              </w:rPr>
              <w:fldChar w:fldCharType="end"/>
            </w:r>
          </w:hyperlink>
        </w:p>
        <w:p w14:paraId="12FABEB8" w14:textId="6AB1021B" w:rsidR="00291CF2" w:rsidRDefault="00291CF2">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29" w:history="1">
            <w:r w:rsidRPr="00D3380B">
              <w:rPr>
                <w:rStyle w:val="Hyperlink"/>
                <w:noProof/>
              </w:rPr>
              <w:t>CHAPTER 3: METHODOLOGY</w:t>
            </w:r>
            <w:r>
              <w:rPr>
                <w:noProof/>
                <w:webHidden/>
              </w:rPr>
              <w:tab/>
            </w:r>
            <w:r>
              <w:rPr>
                <w:noProof/>
                <w:webHidden/>
              </w:rPr>
              <w:fldChar w:fldCharType="begin"/>
            </w:r>
            <w:r>
              <w:rPr>
                <w:noProof/>
                <w:webHidden/>
              </w:rPr>
              <w:instrText xml:space="preserve"> PAGEREF _Toc220272829 \h </w:instrText>
            </w:r>
            <w:r>
              <w:rPr>
                <w:noProof/>
                <w:webHidden/>
              </w:rPr>
            </w:r>
            <w:r>
              <w:rPr>
                <w:noProof/>
                <w:webHidden/>
              </w:rPr>
              <w:fldChar w:fldCharType="separate"/>
            </w:r>
            <w:r>
              <w:rPr>
                <w:noProof/>
                <w:webHidden/>
              </w:rPr>
              <w:t>29</w:t>
            </w:r>
            <w:r>
              <w:rPr>
                <w:noProof/>
                <w:webHidden/>
              </w:rPr>
              <w:fldChar w:fldCharType="end"/>
            </w:r>
          </w:hyperlink>
        </w:p>
        <w:p w14:paraId="38735982" w14:textId="672E0446"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30" w:history="1">
            <w:r w:rsidRPr="00D3380B">
              <w:rPr>
                <w:rStyle w:val="Hyperlink"/>
                <w:noProof/>
              </w:rPr>
              <w:t>3.1 Introduction</w:t>
            </w:r>
            <w:r>
              <w:rPr>
                <w:noProof/>
                <w:webHidden/>
              </w:rPr>
              <w:tab/>
            </w:r>
            <w:r>
              <w:rPr>
                <w:noProof/>
                <w:webHidden/>
              </w:rPr>
              <w:fldChar w:fldCharType="begin"/>
            </w:r>
            <w:r>
              <w:rPr>
                <w:noProof/>
                <w:webHidden/>
              </w:rPr>
              <w:instrText xml:space="preserve"> PAGEREF _Toc220272830 \h </w:instrText>
            </w:r>
            <w:r>
              <w:rPr>
                <w:noProof/>
                <w:webHidden/>
              </w:rPr>
            </w:r>
            <w:r>
              <w:rPr>
                <w:noProof/>
                <w:webHidden/>
              </w:rPr>
              <w:fldChar w:fldCharType="separate"/>
            </w:r>
            <w:r>
              <w:rPr>
                <w:noProof/>
                <w:webHidden/>
              </w:rPr>
              <w:t>29</w:t>
            </w:r>
            <w:r>
              <w:rPr>
                <w:noProof/>
                <w:webHidden/>
              </w:rPr>
              <w:fldChar w:fldCharType="end"/>
            </w:r>
          </w:hyperlink>
        </w:p>
        <w:p w14:paraId="3C3DA0B3" w14:textId="66033486"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31" w:history="1">
            <w:r w:rsidRPr="00D3380B">
              <w:rPr>
                <w:rStyle w:val="Hyperlink"/>
                <w:noProof/>
              </w:rPr>
              <w:t>3.2 Research philosophy</w:t>
            </w:r>
            <w:r>
              <w:rPr>
                <w:noProof/>
                <w:webHidden/>
              </w:rPr>
              <w:tab/>
            </w:r>
            <w:r>
              <w:rPr>
                <w:noProof/>
                <w:webHidden/>
              </w:rPr>
              <w:fldChar w:fldCharType="begin"/>
            </w:r>
            <w:r>
              <w:rPr>
                <w:noProof/>
                <w:webHidden/>
              </w:rPr>
              <w:instrText xml:space="preserve"> PAGEREF _Toc220272831 \h </w:instrText>
            </w:r>
            <w:r>
              <w:rPr>
                <w:noProof/>
                <w:webHidden/>
              </w:rPr>
            </w:r>
            <w:r>
              <w:rPr>
                <w:noProof/>
                <w:webHidden/>
              </w:rPr>
              <w:fldChar w:fldCharType="separate"/>
            </w:r>
            <w:r>
              <w:rPr>
                <w:noProof/>
                <w:webHidden/>
              </w:rPr>
              <w:t>29</w:t>
            </w:r>
            <w:r>
              <w:rPr>
                <w:noProof/>
                <w:webHidden/>
              </w:rPr>
              <w:fldChar w:fldCharType="end"/>
            </w:r>
          </w:hyperlink>
        </w:p>
        <w:p w14:paraId="234AD004" w14:textId="1DEDEBFD"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32" w:history="1">
            <w:r w:rsidRPr="00D3380B">
              <w:rPr>
                <w:rStyle w:val="Hyperlink"/>
                <w:noProof/>
              </w:rPr>
              <w:t>3.3 Research design</w:t>
            </w:r>
            <w:r>
              <w:rPr>
                <w:noProof/>
                <w:webHidden/>
              </w:rPr>
              <w:tab/>
            </w:r>
            <w:r>
              <w:rPr>
                <w:noProof/>
                <w:webHidden/>
              </w:rPr>
              <w:fldChar w:fldCharType="begin"/>
            </w:r>
            <w:r>
              <w:rPr>
                <w:noProof/>
                <w:webHidden/>
              </w:rPr>
              <w:instrText xml:space="preserve"> PAGEREF _Toc220272832 \h </w:instrText>
            </w:r>
            <w:r>
              <w:rPr>
                <w:noProof/>
                <w:webHidden/>
              </w:rPr>
            </w:r>
            <w:r>
              <w:rPr>
                <w:noProof/>
                <w:webHidden/>
              </w:rPr>
              <w:fldChar w:fldCharType="separate"/>
            </w:r>
            <w:r>
              <w:rPr>
                <w:noProof/>
                <w:webHidden/>
              </w:rPr>
              <w:t>30</w:t>
            </w:r>
            <w:r>
              <w:rPr>
                <w:noProof/>
                <w:webHidden/>
              </w:rPr>
              <w:fldChar w:fldCharType="end"/>
            </w:r>
          </w:hyperlink>
        </w:p>
        <w:p w14:paraId="081AECE4" w14:textId="7B7AEF3C"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33" w:history="1">
            <w:r w:rsidRPr="00D3380B">
              <w:rPr>
                <w:rStyle w:val="Hyperlink"/>
                <w:noProof/>
              </w:rPr>
              <w:t>3.4 Search strategy</w:t>
            </w:r>
            <w:r>
              <w:rPr>
                <w:noProof/>
                <w:webHidden/>
              </w:rPr>
              <w:tab/>
            </w:r>
            <w:r>
              <w:rPr>
                <w:noProof/>
                <w:webHidden/>
              </w:rPr>
              <w:fldChar w:fldCharType="begin"/>
            </w:r>
            <w:r>
              <w:rPr>
                <w:noProof/>
                <w:webHidden/>
              </w:rPr>
              <w:instrText xml:space="preserve"> PAGEREF _Toc220272833 \h </w:instrText>
            </w:r>
            <w:r>
              <w:rPr>
                <w:noProof/>
                <w:webHidden/>
              </w:rPr>
            </w:r>
            <w:r>
              <w:rPr>
                <w:noProof/>
                <w:webHidden/>
              </w:rPr>
              <w:fldChar w:fldCharType="separate"/>
            </w:r>
            <w:r>
              <w:rPr>
                <w:noProof/>
                <w:webHidden/>
              </w:rPr>
              <w:t>30</w:t>
            </w:r>
            <w:r>
              <w:rPr>
                <w:noProof/>
                <w:webHidden/>
              </w:rPr>
              <w:fldChar w:fldCharType="end"/>
            </w:r>
          </w:hyperlink>
        </w:p>
        <w:p w14:paraId="0BFEAC97" w14:textId="3EA52881"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34" w:history="1">
            <w:r w:rsidRPr="00D3380B">
              <w:rPr>
                <w:rStyle w:val="Hyperlink"/>
                <w:noProof/>
              </w:rPr>
              <w:t>3.5 Data collection method</w:t>
            </w:r>
            <w:r>
              <w:rPr>
                <w:noProof/>
                <w:webHidden/>
              </w:rPr>
              <w:tab/>
            </w:r>
            <w:r>
              <w:rPr>
                <w:noProof/>
                <w:webHidden/>
              </w:rPr>
              <w:fldChar w:fldCharType="begin"/>
            </w:r>
            <w:r>
              <w:rPr>
                <w:noProof/>
                <w:webHidden/>
              </w:rPr>
              <w:instrText xml:space="preserve"> PAGEREF _Toc220272834 \h </w:instrText>
            </w:r>
            <w:r>
              <w:rPr>
                <w:noProof/>
                <w:webHidden/>
              </w:rPr>
            </w:r>
            <w:r>
              <w:rPr>
                <w:noProof/>
                <w:webHidden/>
              </w:rPr>
              <w:fldChar w:fldCharType="separate"/>
            </w:r>
            <w:r>
              <w:rPr>
                <w:noProof/>
                <w:webHidden/>
              </w:rPr>
              <w:t>31</w:t>
            </w:r>
            <w:r>
              <w:rPr>
                <w:noProof/>
                <w:webHidden/>
              </w:rPr>
              <w:fldChar w:fldCharType="end"/>
            </w:r>
          </w:hyperlink>
        </w:p>
        <w:p w14:paraId="442FD474" w14:textId="311D9D5E"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35" w:history="1">
            <w:r w:rsidRPr="00D3380B">
              <w:rPr>
                <w:rStyle w:val="Hyperlink"/>
                <w:noProof/>
              </w:rPr>
              <w:t>3.6 Data screening and extraction</w:t>
            </w:r>
            <w:r>
              <w:rPr>
                <w:noProof/>
                <w:webHidden/>
              </w:rPr>
              <w:tab/>
            </w:r>
            <w:r>
              <w:rPr>
                <w:noProof/>
                <w:webHidden/>
              </w:rPr>
              <w:fldChar w:fldCharType="begin"/>
            </w:r>
            <w:r>
              <w:rPr>
                <w:noProof/>
                <w:webHidden/>
              </w:rPr>
              <w:instrText xml:space="preserve"> PAGEREF _Toc220272835 \h </w:instrText>
            </w:r>
            <w:r>
              <w:rPr>
                <w:noProof/>
                <w:webHidden/>
              </w:rPr>
            </w:r>
            <w:r>
              <w:rPr>
                <w:noProof/>
                <w:webHidden/>
              </w:rPr>
              <w:fldChar w:fldCharType="separate"/>
            </w:r>
            <w:r>
              <w:rPr>
                <w:noProof/>
                <w:webHidden/>
              </w:rPr>
              <w:t>31</w:t>
            </w:r>
            <w:r>
              <w:rPr>
                <w:noProof/>
                <w:webHidden/>
              </w:rPr>
              <w:fldChar w:fldCharType="end"/>
            </w:r>
          </w:hyperlink>
        </w:p>
        <w:p w14:paraId="79F6376F" w14:textId="02C73D49"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36" w:history="1">
            <w:r w:rsidRPr="00D3380B">
              <w:rPr>
                <w:rStyle w:val="Hyperlink"/>
                <w:noProof/>
              </w:rPr>
              <w:t>3.7 Study selection process</w:t>
            </w:r>
            <w:r>
              <w:rPr>
                <w:noProof/>
                <w:webHidden/>
              </w:rPr>
              <w:tab/>
            </w:r>
            <w:r>
              <w:rPr>
                <w:noProof/>
                <w:webHidden/>
              </w:rPr>
              <w:fldChar w:fldCharType="begin"/>
            </w:r>
            <w:r>
              <w:rPr>
                <w:noProof/>
                <w:webHidden/>
              </w:rPr>
              <w:instrText xml:space="preserve"> PAGEREF _Toc220272836 \h </w:instrText>
            </w:r>
            <w:r>
              <w:rPr>
                <w:noProof/>
                <w:webHidden/>
              </w:rPr>
            </w:r>
            <w:r>
              <w:rPr>
                <w:noProof/>
                <w:webHidden/>
              </w:rPr>
              <w:fldChar w:fldCharType="separate"/>
            </w:r>
            <w:r>
              <w:rPr>
                <w:noProof/>
                <w:webHidden/>
              </w:rPr>
              <w:t>34</w:t>
            </w:r>
            <w:r>
              <w:rPr>
                <w:noProof/>
                <w:webHidden/>
              </w:rPr>
              <w:fldChar w:fldCharType="end"/>
            </w:r>
          </w:hyperlink>
        </w:p>
        <w:p w14:paraId="75B9A098" w14:textId="3EB54156"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37" w:history="1">
            <w:r w:rsidRPr="00D3380B">
              <w:rPr>
                <w:rStyle w:val="Hyperlink"/>
                <w:noProof/>
              </w:rPr>
              <w:t>3.8 Data analysis techniques</w:t>
            </w:r>
            <w:r>
              <w:rPr>
                <w:noProof/>
                <w:webHidden/>
              </w:rPr>
              <w:tab/>
            </w:r>
            <w:r>
              <w:rPr>
                <w:noProof/>
                <w:webHidden/>
              </w:rPr>
              <w:fldChar w:fldCharType="begin"/>
            </w:r>
            <w:r>
              <w:rPr>
                <w:noProof/>
                <w:webHidden/>
              </w:rPr>
              <w:instrText xml:space="preserve"> PAGEREF _Toc220272837 \h </w:instrText>
            </w:r>
            <w:r>
              <w:rPr>
                <w:noProof/>
                <w:webHidden/>
              </w:rPr>
            </w:r>
            <w:r>
              <w:rPr>
                <w:noProof/>
                <w:webHidden/>
              </w:rPr>
              <w:fldChar w:fldCharType="separate"/>
            </w:r>
            <w:r>
              <w:rPr>
                <w:noProof/>
                <w:webHidden/>
              </w:rPr>
              <w:t>34</w:t>
            </w:r>
            <w:r>
              <w:rPr>
                <w:noProof/>
                <w:webHidden/>
              </w:rPr>
              <w:fldChar w:fldCharType="end"/>
            </w:r>
          </w:hyperlink>
        </w:p>
        <w:p w14:paraId="6D52F069" w14:textId="5271218A"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38" w:history="1">
            <w:r w:rsidRPr="00D3380B">
              <w:rPr>
                <w:rStyle w:val="Hyperlink"/>
                <w:noProof/>
              </w:rPr>
              <w:t>3.9 Ethical considerations</w:t>
            </w:r>
            <w:r>
              <w:rPr>
                <w:noProof/>
                <w:webHidden/>
              </w:rPr>
              <w:tab/>
            </w:r>
            <w:r>
              <w:rPr>
                <w:noProof/>
                <w:webHidden/>
              </w:rPr>
              <w:fldChar w:fldCharType="begin"/>
            </w:r>
            <w:r>
              <w:rPr>
                <w:noProof/>
                <w:webHidden/>
              </w:rPr>
              <w:instrText xml:space="preserve"> PAGEREF _Toc220272838 \h </w:instrText>
            </w:r>
            <w:r>
              <w:rPr>
                <w:noProof/>
                <w:webHidden/>
              </w:rPr>
            </w:r>
            <w:r>
              <w:rPr>
                <w:noProof/>
                <w:webHidden/>
              </w:rPr>
              <w:fldChar w:fldCharType="separate"/>
            </w:r>
            <w:r>
              <w:rPr>
                <w:noProof/>
                <w:webHidden/>
              </w:rPr>
              <w:t>35</w:t>
            </w:r>
            <w:r>
              <w:rPr>
                <w:noProof/>
                <w:webHidden/>
              </w:rPr>
              <w:fldChar w:fldCharType="end"/>
            </w:r>
          </w:hyperlink>
        </w:p>
        <w:p w14:paraId="21DDDC77" w14:textId="52B9322D"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39" w:history="1">
            <w:r w:rsidRPr="00D3380B">
              <w:rPr>
                <w:rStyle w:val="Hyperlink"/>
                <w:noProof/>
              </w:rPr>
              <w:t>3.10 Limitation and challenges</w:t>
            </w:r>
            <w:r>
              <w:rPr>
                <w:noProof/>
                <w:webHidden/>
              </w:rPr>
              <w:tab/>
            </w:r>
            <w:r>
              <w:rPr>
                <w:noProof/>
                <w:webHidden/>
              </w:rPr>
              <w:fldChar w:fldCharType="begin"/>
            </w:r>
            <w:r>
              <w:rPr>
                <w:noProof/>
                <w:webHidden/>
              </w:rPr>
              <w:instrText xml:space="preserve"> PAGEREF _Toc220272839 \h </w:instrText>
            </w:r>
            <w:r>
              <w:rPr>
                <w:noProof/>
                <w:webHidden/>
              </w:rPr>
            </w:r>
            <w:r>
              <w:rPr>
                <w:noProof/>
                <w:webHidden/>
              </w:rPr>
              <w:fldChar w:fldCharType="separate"/>
            </w:r>
            <w:r>
              <w:rPr>
                <w:noProof/>
                <w:webHidden/>
              </w:rPr>
              <w:t>36</w:t>
            </w:r>
            <w:r>
              <w:rPr>
                <w:noProof/>
                <w:webHidden/>
              </w:rPr>
              <w:fldChar w:fldCharType="end"/>
            </w:r>
          </w:hyperlink>
        </w:p>
        <w:p w14:paraId="575F7F7F" w14:textId="55CC74D5"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40" w:history="1">
            <w:r w:rsidRPr="00D3380B">
              <w:rPr>
                <w:rStyle w:val="Hyperlink"/>
                <w:noProof/>
              </w:rPr>
              <w:t>3.11 Summary</w:t>
            </w:r>
            <w:r>
              <w:rPr>
                <w:noProof/>
                <w:webHidden/>
              </w:rPr>
              <w:tab/>
            </w:r>
            <w:r>
              <w:rPr>
                <w:noProof/>
                <w:webHidden/>
              </w:rPr>
              <w:fldChar w:fldCharType="begin"/>
            </w:r>
            <w:r>
              <w:rPr>
                <w:noProof/>
                <w:webHidden/>
              </w:rPr>
              <w:instrText xml:space="preserve"> PAGEREF _Toc220272840 \h </w:instrText>
            </w:r>
            <w:r>
              <w:rPr>
                <w:noProof/>
                <w:webHidden/>
              </w:rPr>
            </w:r>
            <w:r>
              <w:rPr>
                <w:noProof/>
                <w:webHidden/>
              </w:rPr>
              <w:fldChar w:fldCharType="separate"/>
            </w:r>
            <w:r>
              <w:rPr>
                <w:noProof/>
                <w:webHidden/>
              </w:rPr>
              <w:t>36</w:t>
            </w:r>
            <w:r>
              <w:rPr>
                <w:noProof/>
                <w:webHidden/>
              </w:rPr>
              <w:fldChar w:fldCharType="end"/>
            </w:r>
          </w:hyperlink>
        </w:p>
        <w:p w14:paraId="05AB02CF" w14:textId="7B689383" w:rsidR="00291CF2" w:rsidRDefault="00291CF2">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41" w:history="1">
            <w:r w:rsidRPr="00D3380B">
              <w:rPr>
                <w:rStyle w:val="Hyperlink"/>
                <w:noProof/>
              </w:rPr>
              <w:t>CHAPTER 4: RESULTS AND FINDINGS</w:t>
            </w:r>
            <w:r>
              <w:rPr>
                <w:noProof/>
                <w:webHidden/>
              </w:rPr>
              <w:tab/>
            </w:r>
            <w:r>
              <w:rPr>
                <w:noProof/>
                <w:webHidden/>
              </w:rPr>
              <w:fldChar w:fldCharType="begin"/>
            </w:r>
            <w:r>
              <w:rPr>
                <w:noProof/>
                <w:webHidden/>
              </w:rPr>
              <w:instrText xml:space="preserve"> PAGEREF _Toc220272841 \h </w:instrText>
            </w:r>
            <w:r>
              <w:rPr>
                <w:noProof/>
                <w:webHidden/>
              </w:rPr>
            </w:r>
            <w:r>
              <w:rPr>
                <w:noProof/>
                <w:webHidden/>
              </w:rPr>
              <w:fldChar w:fldCharType="separate"/>
            </w:r>
            <w:r>
              <w:rPr>
                <w:noProof/>
                <w:webHidden/>
              </w:rPr>
              <w:t>38</w:t>
            </w:r>
            <w:r>
              <w:rPr>
                <w:noProof/>
                <w:webHidden/>
              </w:rPr>
              <w:fldChar w:fldCharType="end"/>
            </w:r>
          </w:hyperlink>
        </w:p>
        <w:p w14:paraId="0C97603F" w14:textId="1329B588"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42" w:history="1">
            <w:r w:rsidRPr="00D3380B">
              <w:rPr>
                <w:rStyle w:val="Hyperlink"/>
                <w:noProof/>
              </w:rPr>
              <w:t>4.1 Introduction</w:t>
            </w:r>
            <w:r>
              <w:rPr>
                <w:noProof/>
                <w:webHidden/>
              </w:rPr>
              <w:tab/>
            </w:r>
            <w:r>
              <w:rPr>
                <w:noProof/>
                <w:webHidden/>
              </w:rPr>
              <w:fldChar w:fldCharType="begin"/>
            </w:r>
            <w:r>
              <w:rPr>
                <w:noProof/>
                <w:webHidden/>
              </w:rPr>
              <w:instrText xml:space="preserve"> PAGEREF _Toc220272842 \h </w:instrText>
            </w:r>
            <w:r>
              <w:rPr>
                <w:noProof/>
                <w:webHidden/>
              </w:rPr>
            </w:r>
            <w:r>
              <w:rPr>
                <w:noProof/>
                <w:webHidden/>
              </w:rPr>
              <w:fldChar w:fldCharType="separate"/>
            </w:r>
            <w:r>
              <w:rPr>
                <w:noProof/>
                <w:webHidden/>
              </w:rPr>
              <w:t>38</w:t>
            </w:r>
            <w:r>
              <w:rPr>
                <w:noProof/>
                <w:webHidden/>
              </w:rPr>
              <w:fldChar w:fldCharType="end"/>
            </w:r>
          </w:hyperlink>
        </w:p>
        <w:p w14:paraId="26540856" w14:textId="435F702F"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43" w:history="1">
            <w:r w:rsidRPr="00D3380B">
              <w:rPr>
                <w:rStyle w:val="Hyperlink"/>
                <w:noProof/>
              </w:rPr>
              <w:t>4.2 Systematic review</w:t>
            </w:r>
            <w:r>
              <w:rPr>
                <w:noProof/>
                <w:webHidden/>
              </w:rPr>
              <w:tab/>
            </w:r>
            <w:r>
              <w:rPr>
                <w:noProof/>
                <w:webHidden/>
              </w:rPr>
              <w:fldChar w:fldCharType="begin"/>
            </w:r>
            <w:r>
              <w:rPr>
                <w:noProof/>
                <w:webHidden/>
              </w:rPr>
              <w:instrText xml:space="preserve"> PAGEREF _Toc220272843 \h </w:instrText>
            </w:r>
            <w:r>
              <w:rPr>
                <w:noProof/>
                <w:webHidden/>
              </w:rPr>
            </w:r>
            <w:r>
              <w:rPr>
                <w:noProof/>
                <w:webHidden/>
              </w:rPr>
              <w:fldChar w:fldCharType="separate"/>
            </w:r>
            <w:r>
              <w:rPr>
                <w:noProof/>
                <w:webHidden/>
              </w:rPr>
              <w:t>38</w:t>
            </w:r>
            <w:r>
              <w:rPr>
                <w:noProof/>
                <w:webHidden/>
              </w:rPr>
              <w:fldChar w:fldCharType="end"/>
            </w:r>
          </w:hyperlink>
        </w:p>
        <w:p w14:paraId="00D08E9B" w14:textId="5067EC1C"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44" w:history="1">
            <w:r w:rsidRPr="00D3380B">
              <w:rPr>
                <w:rStyle w:val="Hyperlink"/>
                <w:noProof/>
              </w:rPr>
              <w:t>4.3 Thematic analysis</w:t>
            </w:r>
            <w:r>
              <w:rPr>
                <w:noProof/>
                <w:webHidden/>
              </w:rPr>
              <w:tab/>
            </w:r>
            <w:r>
              <w:rPr>
                <w:noProof/>
                <w:webHidden/>
              </w:rPr>
              <w:fldChar w:fldCharType="begin"/>
            </w:r>
            <w:r>
              <w:rPr>
                <w:noProof/>
                <w:webHidden/>
              </w:rPr>
              <w:instrText xml:space="preserve"> PAGEREF _Toc220272844 \h </w:instrText>
            </w:r>
            <w:r>
              <w:rPr>
                <w:noProof/>
                <w:webHidden/>
              </w:rPr>
            </w:r>
            <w:r>
              <w:rPr>
                <w:noProof/>
                <w:webHidden/>
              </w:rPr>
              <w:fldChar w:fldCharType="separate"/>
            </w:r>
            <w:r>
              <w:rPr>
                <w:noProof/>
                <w:webHidden/>
              </w:rPr>
              <w:t>49</w:t>
            </w:r>
            <w:r>
              <w:rPr>
                <w:noProof/>
                <w:webHidden/>
              </w:rPr>
              <w:fldChar w:fldCharType="end"/>
            </w:r>
          </w:hyperlink>
        </w:p>
        <w:p w14:paraId="5BFB8F19" w14:textId="69BACBA7" w:rsidR="00291CF2" w:rsidRDefault="00291CF2">
          <w:pPr>
            <w:pStyle w:val="TOC3"/>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45" w:history="1">
            <w:r w:rsidRPr="00D3380B">
              <w:rPr>
                <w:rStyle w:val="Hyperlink"/>
                <w:noProof/>
              </w:rPr>
              <w:t>4.3.1 Theme 1: Quorum Sensing Mechanisms and Pathways</w:t>
            </w:r>
            <w:r>
              <w:rPr>
                <w:noProof/>
                <w:webHidden/>
              </w:rPr>
              <w:tab/>
            </w:r>
            <w:r>
              <w:rPr>
                <w:noProof/>
                <w:webHidden/>
              </w:rPr>
              <w:fldChar w:fldCharType="begin"/>
            </w:r>
            <w:r>
              <w:rPr>
                <w:noProof/>
                <w:webHidden/>
              </w:rPr>
              <w:instrText xml:space="preserve"> PAGEREF _Toc220272845 \h </w:instrText>
            </w:r>
            <w:r>
              <w:rPr>
                <w:noProof/>
                <w:webHidden/>
              </w:rPr>
            </w:r>
            <w:r>
              <w:rPr>
                <w:noProof/>
                <w:webHidden/>
              </w:rPr>
              <w:fldChar w:fldCharType="separate"/>
            </w:r>
            <w:r>
              <w:rPr>
                <w:noProof/>
                <w:webHidden/>
              </w:rPr>
              <w:t>49</w:t>
            </w:r>
            <w:r>
              <w:rPr>
                <w:noProof/>
                <w:webHidden/>
              </w:rPr>
              <w:fldChar w:fldCharType="end"/>
            </w:r>
          </w:hyperlink>
        </w:p>
        <w:p w14:paraId="5CAD942A" w14:textId="7A79AF90" w:rsidR="00291CF2" w:rsidRDefault="00291CF2">
          <w:pPr>
            <w:pStyle w:val="TOC3"/>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46" w:history="1">
            <w:r w:rsidRPr="00D3380B">
              <w:rPr>
                <w:rStyle w:val="Hyperlink"/>
                <w:noProof/>
              </w:rPr>
              <w:t>4.3.2 Theme 2: Quorum Quenching Strategies.</w:t>
            </w:r>
            <w:r>
              <w:rPr>
                <w:noProof/>
                <w:webHidden/>
              </w:rPr>
              <w:tab/>
            </w:r>
            <w:r>
              <w:rPr>
                <w:noProof/>
                <w:webHidden/>
              </w:rPr>
              <w:fldChar w:fldCharType="begin"/>
            </w:r>
            <w:r>
              <w:rPr>
                <w:noProof/>
                <w:webHidden/>
              </w:rPr>
              <w:instrText xml:space="preserve"> PAGEREF _Toc220272846 \h </w:instrText>
            </w:r>
            <w:r>
              <w:rPr>
                <w:noProof/>
                <w:webHidden/>
              </w:rPr>
            </w:r>
            <w:r>
              <w:rPr>
                <w:noProof/>
                <w:webHidden/>
              </w:rPr>
              <w:fldChar w:fldCharType="separate"/>
            </w:r>
            <w:r>
              <w:rPr>
                <w:noProof/>
                <w:webHidden/>
              </w:rPr>
              <w:t>50</w:t>
            </w:r>
            <w:r>
              <w:rPr>
                <w:noProof/>
                <w:webHidden/>
              </w:rPr>
              <w:fldChar w:fldCharType="end"/>
            </w:r>
          </w:hyperlink>
        </w:p>
        <w:p w14:paraId="0A19EBA6" w14:textId="2A293BE8" w:rsidR="00291CF2" w:rsidRDefault="00291CF2">
          <w:pPr>
            <w:pStyle w:val="TOC3"/>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47" w:history="1">
            <w:r w:rsidRPr="00D3380B">
              <w:rPr>
                <w:rStyle w:val="Hyperlink"/>
                <w:noProof/>
              </w:rPr>
              <w:t>4.3.3 Theme 3: Biofilm Formation and Disruption.</w:t>
            </w:r>
            <w:r>
              <w:rPr>
                <w:noProof/>
                <w:webHidden/>
              </w:rPr>
              <w:tab/>
            </w:r>
            <w:r>
              <w:rPr>
                <w:noProof/>
                <w:webHidden/>
              </w:rPr>
              <w:fldChar w:fldCharType="begin"/>
            </w:r>
            <w:r>
              <w:rPr>
                <w:noProof/>
                <w:webHidden/>
              </w:rPr>
              <w:instrText xml:space="preserve"> PAGEREF _Toc220272847 \h </w:instrText>
            </w:r>
            <w:r>
              <w:rPr>
                <w:noProof/>
                <w:webHidden/>
              </w:rPr>
            </w:r>
            <w:r>
              <w:rPr>
                <w:noProof/>
                <w:webHidden/>
              </w:rPr>
              <w:fldChar w:fldCharType="separate"/>
            </w:r>
            <w:r>
              <w:rPr>
                <w:noProof/>
                <w:webHidden/>
              </w:rPr>
              <w:t>51</w:t>
            </w:r>
            <w:r>
              <w:rPr>
                <w:noProof/>
                <w:webHidden/>
              </w:rPr>
              <w:fldChar w:fldCharType="end"/>
            </w:r>
          </w:hyperlink>
        </w:p>
        <w:p w14:paraId="1F71F15C" w14:textId="1BF9D8DC" w:rsidR="00291CF2" w:rsidRDefault="00291CF2">
          <w:pPr>
            <w:pStyle w:val="TOC3"/>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48" w:history="1">
            <w:r w:rsidRPr="00D3380B">
              <w:rPr>
                <w:rStyle w:val="Hyperlink"/>
                <w:noProof/>
              </w:rPr>
              <w:t>4.3.4 Theme 4: AI-Enabled Detection and Monitoring</w:t>
            </w:r>
            <w:r>
              <w:rPr>
                <w:noProof/>
                <w:webHidden/>
              </w:rPr>
              <w:tab/>
            </w:r>
            <w:r>
              <w:rPr>
                <w:noProof/>
                <w:webHidden/>
              </w:rPr>
              <w:fldChar w:fldCharType="begin"/>
            </w:r>
            <w:r>
              <w:rPr>
                <w:noProof/>
                <w:webHidden/>
              </w:rPr>
              <w:instrText xml:space="preserve"> PAGEREF _Toc220272848 \h </w:instrText>
            </w:r>
            <w:r>
              <w:rPr>
                <w:noProof/>
                <w:webHidden/>
              </w:rPr>
            </w:r>
            <w:r>
              <w:rPr>
                <w:noProof/>
                <w:webHidden/>
              </w:rPr>
              <w:fldChar w:fldCharType="separate"/>
            </w:r>
            <w:r>
              <w:rPr>
                <w:noProof/>
                <w:webHidden/>
              </w:rPr>
              <w:t>52</w:t>
            </w:r>
            <w:r>
              <w:rPr>
                <w:noProof/>
                <w:webHidden/>
              </w:rPr>
              <w:fldChar w:fldCharType="end"/>
            </w:r>
          </w:hyperlink>
        </w:p>
        <w:p w14:paraId="714516C8" w14:textId="58051737" w:rsidR="00291CF2" w:rsidRDefault="00291CF2">
          <w:pPr>
            <w:pStyle w:val="TOC3"/>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49" w:history="1">
            <w:r w:rsidRPr="00D3380B">
              <w:rPr>
                <w:rStyle w:val="Hyperlink"/>
                <w:noProof/>
              </w:rPr>
              <w:t>4.3.5 Theme 5: Implications for AMR</w:t>
            </w:r>
            <w:r>
              <w:rPr>
                <w:noProof/>
                <w:webHidden/>
              </w:rPr>
              <w:tab/>
            </w:r>
            <w:r>
              <w:rPr>
                <w:noProof/>
                <w:webHidden/>
              </w:rPr>
              <w:fldChar w:fldCharType="begin"/>
            </w:r>
            <w:r>
              <w:rPr>
                <w:noProof/>
                <w:webHidden/>
              </w:rPr>
              <w:instrText xml:space="preserve"> PAGEREF _Toc220272849 \h </w:instrText>
            </w:r>
            <w:r>
              <w:rPr>
                <w:noProof/>
                <w:webHidden/>
              </w:rPr>
            </w:r>
            <w:r>
              <w:rPr>
                <w:noProof/>
                <w:webHidden/>
              </w:rPr>
              <w:fldChar w:fldCharType="separate"/>
            </w:r>
            <w:r>
              <w:rPr>
                <w:noProof/>
                <w:webHidden/>
              </w:rPr>
              <w:t>53</w:t>
            </w:r>
            <w:r>
              <w:rPr>
                <w:noProof/>
                <w:webHidden/>
              </w:rPr>
              <w:fldChar w:fldCharType="end"/>
            </w:r>
          </w:hyperlink>
        </w:p>
        <w:p w14:paraId="0287F7FD" w14:textId="1A08D629" w:rsidR="00291CF2" w:rsidRDefault="00291CF2">
          <w:pPr>
            <w:pStyle w:val="TOC3"/>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50" w:history="1">
            <w:r w:rsidRPr="00D3380B">
              <w:rPr>
                <w:rStyle w:val="Hyperlink"/>
                <w:noProof/>
              </w:rPr>
              <w:t>4.3.6 Theme 6: Public Health, Clinical and Socioeconomic Impact.</w:t>
            </w:r>
            <w:r>
              <w:rPr>
                <w:noProof/>
                <w:webHidden/>
              </w:rPr>
              <w:tab/>
            </w:r>
            <w:r>
              <w:rPr>
                <w:noProof/>
                <w:webHidden/>
              </w:rPr>
              <w:fldChar w:fldCharType="begin"/>
            </w:r>
            <w:r>
              <w:rPr>
                <w:noProof/>
                <w:webHidden/>
              </w:rPr>
              <w:instrText xml:space="preserve"> PAGEREF _Toc220272850 \h </w:instrText>
            </w:r>
            <w:r>
              <w:rPr>
                <w:noProof/>
                <w:webHidden/>
              </w:rPr>
            </w:r>
            <w:r>
              <w:rPr>
                <w:noProof/>
                <w:webHidden/>
              </w:rPr>
              <w:fldChar w:fldCharType="separate"/>
            </w:r>
            <w:r>
              <w:rPr>
                <w:noProof/>
                <w:webHidden/>
              </w:rPr>
              <w:t>53</w:t>
            </w:r>
            <w:r>
              <w:rPr>
                <w:noProof/>
                <w:webHidden/>
              </w:rPr>
              <w:fldChar w:fldCharType="end"/>
            </w:r>
          </w:hyperlink>
        </w:p>
        <w:p w14:paraId="354145CE" w14:textId="62A03641"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51" w:history="1">
            <w:r w:rsidRPr="00D3380B">
              <w:rPr>
                <w:rStyle w:val="Hyperlink"/>
                <w:noProof/>
              </w:rPr>
              <w:t>4.4 Findings</w:t>
            </w:r>
            <w:r>
              <w:rPr>
                <w:noProof/>
                <w:webHidden/>
              </w:rPr>
              <w:tab/>
            </w:r>
            <w:r>
              <w:rPr>
                <w:noProof/>
                <w:webHidden/>
              </w:rPr>
              <w:fldChar w:fldCharType="begin"/>
            </w:r>
            <w:r>
              <w:rPr>
                <w:noProof/>
                <w:webHidden/>
              </w:rPr>
              <w:instrText xml:space="preserve"> PAGEREF _Toc220272851 \h </w:instrText>
            </w:r>
            <w:r>
              <w:rPr>
                <w:noProof/>
                <w:webHidden/>
              </w:rPr>
            </w:r>
            <w:r>
              <w:rPr>
                <w:noProof/>
                <w:webHidden/>
              </w:rPr>
              <w:fldChar w:fldCharType="separate"/>
            </w:r>
            <w:r>
              <w:rPr>
                <w:noProof/>
                <w:webHidden/>
              </w:rPr>
              <w:t>54</w:t>
            </w:r>
            <w:r>
              <w:rPr>
                <w:noProof/>
                <w:webHidden/>
              </w:rPr>
              <w:fldChar w:fldCharType="end"/>
            </w:r>
          </w:hyperlink>
        </w:p>
        <w:p w14:paraId="241FBFB7" w14:textId="4F820802"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52" w:history="1">
            <w:r w:rsidRPr="00D3380B">
              <w:rPr>
                <w:rStyle w:val="Hyperlink"/>
                <w:noProof/>
              </w:rPr>
              <w:t>4.5 Linking with objectives</w:t>
            </w:r>
            <w:r>
              <w:rPr>
                <w:noProof/>
                <w:webHidden/>
              </w:rPr>
              <w:tab/>
            </w:r>
            <w:r>
              <w:rPr>
                <w:noProof/>
                <w:webHidden/>
              </w:rPr>
              <w:fldChar w:fldCharType="begin"/>
            </w:r>
            <w:r>
              <w:rPr>
                <w:noProof/>
                <w:webHidden/>
              </w:rPr>
              <w:instrText xml:space="preserve"> PAGEREF _Toc220272852 \h </w:instrText>
            </w:r>
            <w:r>
              <w:rPr>
                <w:noProof/>
                <w:webHidden/>
              </w:rPr>
            </w:r>
            <w:r>
              <w:rPr>
                <w:noProof/>
                <w:webHidden/>
              </w:rPr>
              <w:fldChar w:fldCharType="separate"/>
            </w:r>
            <w:r>
              <w:rPr>
                <w:noProof/>
                <w:webHidden/>
              </w:rPr>
              <w:t>55</w:t>
            </w:r>
            <w:r>
              <w:rPr>
                <w:noProof/>
                <w:webHidden/>
              </w:rPr>
              <w:fldChar w:fldCharType="end"/>
            </w:r>
          </w:hyperlink>
        </w:p>
        <w:p w14:paraId="710A8BB8" w14:textId="4995EAF0"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53" w:history="1">
            <w:r w:rsidRPr="00D3380B">
              <w:rPr>
                <w:rStyle w:val="Hyperlink"/>
                <w:noProof/>
              </w:rPr>
              <w:t>4.6 Summary</w:t>
            </w:r>
            <w:r>
              <w:rPr>
                <w:noProof/>
                <w:webHidden/>
              </w:rPr>
              <w:tab/>
            </w:r>
            <w:r>
              <w:rPr>
                <w:noProof/>
                <w:webHidden/>
              </w:rPr>
              <w:fldChar w:fldCharType="begin"/>
            </w:r>
            <w:r>
              <w:rPr>
                <w:noProof/>
                <w:webHidden/>
              </w:rPr>
              <w:instrText xml:space="preserve"> PAGEREF _Toc220272853 \h </w:instrText>
            </w:r>
            <w:r>
              <w:rPr>
                <w:noProof/>
                <w:webHidden/>
              </w:rPr>
            </w:r>
            <w:r>
              <w:rPr>
                <w:noProof/>
                <w:webHidden/>
              </w:rPr>
              <w:fldChar w:fldCharType="separate"/>
            </w:r>
            <w:r>
              <w:rPr>
                <w:noProof/>
                <w:webHidden/>
              </w:rPr>
              <w:t>56</w:t>
            </w:r>
            <w:r>
              <w:rPr>
                <w:noProof/>
                <w:webHidden/>
              </w:rPr>
              <w:fldChar w:fldCharType="end"/>
            </w:r>
          </w:hyperlink>
        </w:p>
        <w:p w14:paraId="3C9F138C" w14:textId="48688122" w:rsidR="00291CF2" w:rsidRDefault="00291CF2">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54" w:history="1">
            <w:r w:rsidRPr="00D3380B">
              <w:rPr>
                <w:rStyle w:val="Hyperlink"/>
                <w:noProof/>
              </w:rPr>
              <w:t>CHAPTER 5: DISCUSSION, CONCLUSIONS, LIMITATIONS AND RECOMMENDATIONS</w:t>
            </w:r>
            <w:r>
              <w:rPr>
                <w:noProof/>
                <w:webHidden/>
              </w:rPr>
              <w:tab/>
            </w:r>
            <w:r>
              <w:rPr>
                <w:noProof/>
                <w:webHidden/>
              </w:rPr>
              <w:fldChar w:fldCharType="begin"/>
            </w:r>
            <w:r>
              <w:rPr>
                <w:noProof/>
                <w:webHidden/>
              </w:rPr>
              <w:instrText xml:space="preserve"> PAGEREF _Toc220272854 \h </w:instrText>
            </w:r>
            <w:r>
              <w:rPr>
                <w:noProof/>
                <w:webHidden/>
              </w:rPr>
            </w:r>
            <w:r>
              <w:rPr>
                <w:noProof/>
                <w:webHidden/>
              </w:rPr>
              <w:fldChar w:fldCharType="separate"/>
            </w:r>
            <w:r>
              <w:rPr>
                <w:noProof/>
                <w:webHidden/>
              </w:rPr>
              <w:t>58</w:t>
            </w:r>
            <w:r>
              <w:rPr>
                <w:noProof/>
                <w:webHidden/>
              </w:rPr>
              <w:fldChar w:fldCharType="end"/>
            </w:r>
          </w:hyperlink>
        </w:p>
        <w:p w14:paraId="3DBDA585" w14:textId="5AE93B4F"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55" w:history="1">
            <w:r w:rsidRPr="00D3380B">
              <w:rPr>
                <w:rStyle w:val="Hyperlink"/>
                <w:noProof/>
              </w:rPr>
              <w:t>5.1 Discussion on overall findings</w:t>
            </w:r>
            <w:r>
              <w:rPr>
                <w:noProof/>
                <w:webHidden/>
              </w:rPr>
              <w:tab/>
            </w:r>
            <w:r>
              <w:rPr>
                <w:noProof/>
                <w:webHidden/>
              </w:rPr>
              <w:fldChar w:fldCharType="begin"/>
            </w:r>
            <w:r>
              <w:rPr>
                <w:noProof/>
                <w:webHidden/>
              </w:rPr>
              <w:instrText xml:space="preserve"> PAGEREF _Toc220272855 \h </w:instrText>
            </w:r>
            <w:r>
              <w:rPr>
                <w:noProof/>
                <w:webHidden/>
              </w:rPr>
            </w:r>
            <w:r>
              <w:rPr>
                <w:noProof/>
                <w:webHidden/>
              </w:rPr>
              <w:fldChar w:fldCharType="separate"/>
            </w:r>
            <w:r>
              <w:rPr>
                <w:noProof/>
                <w:webHidden/>
              </w:rPr>
              <w:t>58</w:t>
            </w:r>
            <w:r>
              <w:rPr>
                <w:noProof/>
                <w:webHidden/>
              </w:rPr>
              <w:fldChar w:fldCharType="end"/>
            </w:r>
          </w:hyperlink>
        </w:p>
        <w:p w14:paraId="2F83B9FB" w14:textId="340A4141"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56" w:history="1">
            <w:r w:rsidRPr="00D3380B">
              <w:rPr>
                <w:rStyle w:val="Hyperlink"/>
                <w:noProof/>
              </w:rPr>
              <w:t>5.2 Conclusion</w:t>
            </w:r>
            <w:r>
              <w:rPr>
                <w:noProof/>
                <w:webHidden/>
              </w:rPr>
              <w:tab/>
            </w:r>
            <w:r>
              <w:rPr>
                <w:noProof/>
                <w:webHidden/>
              </w:rPr>
              <w:fldChar w:fldCharType="begin"/>
            </w:r>
            <w:r>
              <w:rPr>
                <w:noProof/>
                <w:webHidden/>
              </w:rPr>
              <w:instrText xml:space="preserve"> PAGEREF _Toc220272856 \h </w:instrText>
            </w:r>
            <w:r>
              <w:rPr>
                <w:noProof/>
                <w:webHidden/>
              </w:rPr>
            </w:r>
            <w:r>
              <w:rPr>
                <w:noProof/>
                <w:webHidden/>
              </w:rPr>
              <w:fldChar w:fldCharType="separate"/>
            </w:r>
            <w:r>
              <w:rPr>
                <w:noProof/>
                <w:webHidden/>
              </w:rPr>
              <w:t>59</w:t>
            </w:r>
            <w:r>
              <w:rPr>
                <w:noProof/>
                <w:webHidden/>
              </w:rPr>
              <w:fldChar w:fldCharType="end"/>
            </w:r>
          </w:hyperlink>
        </w:p>
        <w:p w14:paraId="6B82A3C7" w14:textId="380C6BBB"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57" w:history="1">
            <w:r w:rsidRPr="00D3380B">
              <w:rPr>
                <w:rStyle w:val="Hyperlink"/>
                <w:noProof/>
              </w:rPr>
              <w:t>5.3 Research limitations</w:t>
            </w:r>
            <w:r>
              <w:rPr>
                <w:noProof/>
                <w:webHidden/>
              </w:rPr>
              <w:tab/>
            </w:r>
            <w:r>
              <w:rPr>
                <w:noProof/>
                <w:webHidden/>
              </w:rPr>
              <w:fldChar w:fldCharType="begin"/>
            </w:r>
            <w:r>
              <w:rPr>
                <w:noProof/>
                <w:webHidden/>
              </w:rPr>
              <w:instrText xml:space="preserve"> PAGEREF _Toc220272857 \h </w:instrText>
            </w:r>
            <w:r>
              <w:rPr>
                <w:noProof/>
                <w:webHidden/>
              </w:rPr>
            </w:r>
            <w:r>
              <w:rPr>
                <w:noProof/>
                <w:webHidden/>
              </w:rPr>
              <w:fldChar w:fldCharType="separate"/>
            </w:r>
            <w:r>
              <w:rPr>
                <w:noProof/>
                <w:webHidden/>
              </w:rPr>
              <w:t>61</w:t>
            </w:r>
            <w:r>
              <w:rPr>
                <w:noProof/>
                <w:webHidden/>
              </w:rPr>
              <w:fldChar w:fldCharType="end"/>
            </w:r>
          </w:hyperlink>
        </w:p>
        <w:p w14:paraId="0DD20215" w14:textId="092AA2A5"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58" w:history="1">
            <w:r w:rsidRPr="00D3380B">
              <w:rPr>
                <w:rStyle w:val="Hyperlink"/>
                <w:noProof/>
              </w:rPr>
              <w:t>5.4 Recommendations</w:t>
            </w:r>
            <w:r>
              <w:rPr>
                <w:noProof/>
                <w:webHidden/>
              </w:rPr>
              <w:tab/>
            </w:r>
            <w:r>
              <w:rPr>
                <w:noProof/>
                <w:webHidden/>
              </w:rPr>
              <w:fldChar w:fldCharType="begin"/>
            </w:r>
            <w:r>
              <w:rPr>
                <w:noProof/>
                <w:webHidden/>
              </w:rPr>
              <w:instrText xml:space="preserve"> PAGEREF _Toc220272858 \h </w:instrText>
            </w:r>
            <w:r>
              <w:rPr>
                <w:noProof/>
                <w:webHidden/>
              </w:rPr>
            </w:r>
            <w:r>
              <w:rPr>
                <w:noProof/>
                <w:webHidden/>
              </w:rPr>
              <w:fldChar w:fldCharType="separate"/>
            </w:r>
            <w:r>
              <w:rPr>
                <w:noProof/>
                <w:webHidden/>
              </w:rPr>
              <w:t>61</w:t>
            </w:r>
            <w:r>
              <w:rPr>
                <w:noProof/>
                <w:webHidden/>
              </w:rPr>
              <w:fldChar w:fldCharType="end"/>
            </w:r>
          </w:hyperlink>
        </w:p>
        <w:p w14:paraId="4CA68B9D" w14:textId="0EA374CF" w:rsidR="00291CF2" w:rsidRDefault="00291CF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59" w:history="1">
            <w:r w:rsidRPr="00D3380B">
              <w:rPr>
                <w:rStyle w:val="Hyperlink"/>
                <w:noProof/>
              </w:rPr>
              <w:t>5.5 Future scopes</w:t>
            </w:r>
            <w:r>
              <w:rPr>
                <w:noProof/>
                <w:webHidden/>
              </w:rPr>
              <w:tab/>
            </w:r>
            <w:r>
              <w:rPr>
                <w:noProof/>
                <w:webHidden/>
              </w:rPr>
              <w:fldChar w:fldCharType="begin"/>
            </w:r>
            <w:r>
              <w:rPr>
                <w:noProof/>
                <w:webHidden/>
              </w:rPr>
              <w:instrText xml:space="preserve"> PAGEREF _Toc220272859 \h </w:instrText>
            </w:r>
            <w:r>
              <w:rPr>
                <w:noProof/>
                <w:webHidden/>
              </w:rPr>
            </w:r>
            <w:r>
              <w:rPr>
                <w:noProof/>
                <w:webHidden/>
              </w:rPr>
              <w:fldChar w:fldCharType="separate"/>
            </w:r>
            <w:r>
              <w:rPr>
                <w:noProof/>
                <w:webHidden/>
              </w:rPr>
              <w:t>63</w:t>
            </w:r>
            <w:r>
              <w:rPr>
                <w:noProof/>
                <w:webHidden/>
              </w:rPr>
              <w:fldChar w:fldCharType="end"/>
            </w:r>
          </w:hyperlink>
        </w:p>
        <w:p w14:paraId="2C46D16A" w14:textId="2C6440C4" w:rsidR="00291CF2" w:rsidRDefault="00291CF2">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60" w:history="1">
            <w:r w:rsidRPr="00D3380B">
              <w:rPr>
                <w:rStyle w:val="Hyperlink"/>
                <w:noProof/>
              </w:rPr>
              <w:t>REFERENCE LIST</w:t>
            </w:r>
            <w:r>
              <w:rPr>
                <w:noProof/>
                <w:webHidden/>
              </w:rPr>
              <w:tab/>
            </w:r>
            <w:r>
              <w:rPr>
                <w:noProof/>
                <w:webHidden/>
              </w:rPr>
              <w:fldChar w:fldCharType="begin"/>
            </w:r>
            <w:r>
              <w:rPr>
                <w:noProof/>
                <w:webHidden/>
              </w:rPr>
              <w:instrText xml:space="preserve"> PAGEREF _Toc220272860 \h </w:instrText>
            </w:r>
            <w:r>
              <w:rPr>
                <w:noProof/>
                <w:webHidden/>
              </w:rPr>
            </w:r>
            <w:r>
              <w:rPr>
                <w:noProof/>
                <w:webHidden/>
              </w:rPr>
              <w:fldChar w:fldCharType="separate"/>
            </w:r>
            <w:r>
              <w:rPr>
                <w:noProof/>
                <w:webHidden/>
              </w:rPr>
              <w:t>64</w:t>
            </w:r>
            <w:r>
              <w:rPr>
                <w:noProof/>
                <w:webHidden/>
              </w:rPr>
              <w:fldChar w:fldCharType="end"/>
            </w:r>
          </w:hyperlink>
        </w:p>
        <w:p w14:paraId="33DC9F02" w14:textId="58BDD01A" w:rsidR="00291CF2" w:rsidRDefault="00291CF2">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20272861" w:history="1">
            <w:r w:rsidRPr="00D3380B">
              <w:rPr>
                <w:rStyle w:val="Hyperlink"/>
                <w:noProof/>
                <w:highlight w:val="white"/>
              </w:rPr>
              <w:t>APPENDIX: CASP TABLE</w:t>
            </w:r>
            <w:r>
              <w:rPr>
                <w:noProof/>
                <w:webHidden/>
              </w:rPr>
              <w:tab/>
            </w:r>
            <w:r>
              <w:rPr>
                <w:noProof/>
                <w:webHidden/>
              </w:rPr>
              <w:fldChar w:fldCharType="begin"/>
            </w:r>
            <w:r>
              <w:rPr>
                <w:noProof/>
                <w:webHidden/>
              </w:rPr>
              <w:instrText xml:space="preserve"> PAGEREF _Toc220272861 \h </w:instrText>
            </w:r>
            <w:r>
              <w:rPr>
                <w:noProof/>
                <w:webHidden/>
              </w:rPr>
            </w:r>
            <w:r>
              <w:rPr>
                <w:noProof/>
                <w:webHidden/>
              </w:rPr>
              <w:fldChar w:fldCharType="separate"/>
            </w:r>
            <w:r>
              <w:rPr>
                <w:noProof/>
                <w:webHidden/>
              </w:rPr>
              <w:t>80</w:t>
            </w:r>
            <w:r>
              <w:rPr>
                <w:noProof/>
                <w:webHidden/>
              </w:rPr>
              <w:fldChar w:fldCharType="end"/>
            </w:r>
          </w:hyperlink>
        </w:p>
        <w:p w14:paraId="240CEF7D" w14:textId="31CCDEDA" w:rsidR="00D62C86" w:rsidRPr="0069787A" w:rsidRDefault="00D62C86" w:rsidP="0069787A">
          <w:pPr>
            <w:spacing w:line="360" w:lineRule="auto"/>
            <w:jc w:val="both"/>
            <w:rPr>
              <w:sz w:val="24"/>
              <w:szCs w:val="24"/>
            </w:rPr>
          </w:pPr>
          <w:r w:rsidRPr="0069787A">
            <w:rPr>
              <w:b/>
              <w:bCs/>
              <w:sz w:val="24"/>
              <w:szCs w:val="24"/>
            </w:rPr>
            <w:fldChar w:fldCharType="end"/>
          </w:r>
        </w:p>
      </w:sdtContent>
    </w:sdt>
    <w:p w14:paraId="02B7922A" w14:textId="77777777" w:rsidR="007C2CF8" w:rsidRPr="0069787A" w:rsidRDefault="00215170" w:rsidP="007C2CF8">
      <w:pPr>
        <w:rPr>
          <w:noProof/>
        </w:rPr>
      </w:pPr>
      <w:r w:rsidRPr="0069787A">
        <w:rPr>
          <w:rFonts w:eastAsia="Times New Roman"/>
          <w:b/>
          <w:bCs/>
          <w:sz w:val="24"/>
          <w:szCs w:val="24"/>
        </w:rPr>
        <w:br w:type="page"/>
      </w:r>
      <w:r w:rsidR="007C2CF8" w:rsidRPr="0069787A">
        <w:rPr>
          <w:rFonts w:eastAsia="Times New Roman"/>
          <w:b/>
          <w:bCs/>
          <w:sz w:val="24"/>
          <w:szCs w:val="24"/>
        </w:rPr>
        <w:fldChar w:fldCharType="begin"/>
      </w:r>
      <w:r w:rsidR="007C2CF8" w:rsidRPr="0069787A">
        <w:rPr>
          <w:rFonts w:eastAsia="Times New Roman"/>
          <w:b/>
          <w:bCs/>
          <w:sz w:val="24"/>
          <w:szCs w:val="24"/>
        </w:rPr>
        <w:instrText xml:space="preserve"> TOC \h \z \t "Heading 4" \c "Figure" </w:instrText>
      </w:r>
      <w:r w:rsidR="007C2CF8" w:rsidRPr="0069787A">
        <w:rPr>
          <w:rFonts w:eastAsia="Times New Roman"/>
          <w:b/>
          <w:bCs/>
          <w:sz w:val="24"/>
          <w:szCs w:val="24"/>
        </w:rPr>
        <w:fldChar w:fldCharType="separate"/>
      </w:r>
    </w:p>
    <w:p w14:paraId="6E52B981" w14:textId="739B61CA" w:rsidR="007C2CF8" w:rsidRPr="0069787A" w:rsidRDefault="007C2CF8" w:rsidP="007C2CF8">
      <w:pPr>
        <w:jc w:val="center"/>
        <w:rPr>
          <w:rFonts w:eastAsia="Times New Roman"/>
          <w:b/>
          <w:bCs/>
          <w:sz w:val="28"/>
          <w:szCs w:val="28"/>
        </w:rPr>
      </w:pPr>
      <w:r w:rsidRPr="0069787A">
        <w:rPr>
          <w:rFonts w:eastAsia="Times New Roman"/>
          <w:b/>
          <w:bCs/>
          <w:sz w:val="24"/>
          <w:szCs w:val="24"/>
        </w:rPr>
        <w:lastRenderedPageBreak/>
        <w:fldChar w:fldCharType="end"/>
      </w:r>
      <w:r w:rsidRPr="0069787A">
        <w:rPr>
          <w:rFonts w:eastAsia="Times New Roman"/>
          <w:b/>
          <w:bCs/>
          <w:sz w:val="28"/>
          <w:szCs w:val="28"/>
        </w:rPr>
        <w:t>List of Figures</w:t>
      </w:r>
    </w:p>
    <w:p w14:paraId="018BEA07" w14:textId="13AAA199" w:rsidR="007472CF" w:rsidRDefault="00271077">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r w:rsidRPr="0069787A">
        <w:rPr>
          <w:rFonts w:eastAsia="Times New Roman"/>
          <w:b/>
          <w:bCs/>
          <w:szCs w:val="24"/>
        </w:rPr>
        <w:fldChar w:fldCharType="begin"/>
      </w:r>
      <w:r w:rsidRPr="0069787A">
        <w:rPr>
          <w:rFonts w:eastAsia="Times New Roman"/>
          <w:b/>
          <w:bCs/>
          <w:szCs w:val="24"/>
        </w:rPr>
        <w:instrText xml:space="preserve"> TOC \f F \h \z \t "Heading 4" \c "Figure" </w:instrText>
      </w:r>
      <w:r w:rsidRPr="0069787A">
        <w:rPr>
          <w:rFonts w:eastAsia="Times New Roman"/>
          <w:b/>
          <w:bCs/>
          <w:szCs w:val="24"/>
        </w:rPr>
        <w:fldChar w:fldCharType="separate"/>
      </w:r>
      <w:hyperlink w:anchor="_Toc220269932" w:history="1">
        <w:r w:rsidR="007472CF" w:rsidRPr="00B64246">
          <w:rPr>
            <w:rStyle w:val="Hyperlink"/>
            <w:noProof/>
          </w:rPr>
          <w:t>Figure 1.2: Antimicrobial resistance</w:t>
        </w:r>
        <w:r w:rsidR="007472CF">
          <w:rPr>
            <w:noProof/>
            <w:webHidden/>
          </w:rPr>
          <w:tab/>
        </w:r>
        <w:r w:rsidR="007472CF">
          <w:rPr>
            <w:noProof/>
            <w:webHidden/>
          </w:rPr>
          <w:fldChar w:fldCharType="begin"/>
        </w:r>
        <w:r w:rsidR="007472CF">
          <w:rPr>
            <w:noProof/>
            <w:webHidden/>
          </w:rPr>
          <w:instrText xml:space="preserve"> PAGEREF _Toc220269932 \h </w:instrText>
        </w:r>
        <w:r w:rsidR="007472CF">
          <w:rPr>
            <w:noProof/>
            <w:webHidden/>
          </w:rPr>
        </w:r>
        <w:r w:rsidR="007472CF">
          <w:rPr>
            <w:noProof/>
            <w:webHidden/>
          </w:rPr>
          <w:fldChar w:fldCharType="separate"/>
        </w:r>
        <w:r w:rsidR="007472CF">
          <w:rPr>
            <w:noProof/>
            <w:webHidden/>
          </w:rPr>
          <w:t>9</w:t>
        </w:r>
        <w:r w:rsidR="007472CF">
          <w:rPr>
            <w:noProof/>
            <w:webHidden/>
          </w:rPr>
          <w:fldChar w:fldCharType="end"/>
        </w:r>
      </w:hyperlink>
    </w:p>
    <w:p w14:paraId="6F9DB5A7" w14:textId="4AE6E9AC" w:rsidR="007472CF" w:rsidRDefault="007472C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0269933" w:history="1">
        <w:r w:rsidRPr="00B64246">
          <w:rPr>
            <w:rStyle w:val="Hyperlink"/>
            <w:noProof/>
          </w:rPr>
          <w:t>Figure 1.3: Genomic surveillance</w:t>
        </w:r>
        <w:r>
          <w:rPr>
            <w:noProof/>
            <w:webHidden/>
          </w:rPr>
          <w:tab/>
        </w:r>
        <w:r>
          <w:rPr>
            <w:noProof/>
            <w:webHidden/>
          </w:rPr>
          <w:fldChar w:fldCharType="begin"/>
        </w:r>
        <w:r>
          <w:rPr>
            <w:noProof/>
            <w:webHidden/>
          </w:rPr>
          <w:instrText xml:space="preserve"> PAGEREF _Toc220269933 \h </w:instrText>
        </w:r>
        <w:r>
          <w:rPr>
            <w:noProof/>
            <w:webHidden/>
          </w:rPr>
        </w:r>
        <w:r>
          <w:rPr>
            <w:noProof/>
            <w:webHidden/>
          </w:rPr>
          <w:fldChar w:fldCharType="separate"/>
        </w:r>
        <w:r>
          <w:rPr>
            <w:noProof/>
            <w:webHidden/>
          </w:rPr>
          <w:t>10</w:t>
        </w:r>
        <w:r>
          <w:rPr>
            <w:noProof/>
            <w:webHidden/>
          </w:rPr>
          <w:fldChar w:fldCharType="end"/>
        </w:r>
      </w:hyperlink>
    </w:p>
    <w:p w14:paraId="104EC0D5" w14:textId="53251EFB" w:rsidR="007472CF" w:rsidRDefault="007472C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0269934" w:history="1">
        <w:r w:rsidRPr="00B64246">
          <w:rPr>
            <w:rStyle w:val="Hyperlink"/>
            <w:noProof/>
          </w:rPr>
          <w:t>Figure 2.4: Quorum Sensing Inhibitors</w:t>
        </w:r>
        <w:r>
          <w:rPr>
            <w:noProof/>
            <w:webHidden/>
          </w:rPr>
          <w:tab/>
        </w:r>
        <w:r>
          <w:rPr>
            <w:noProof/>
            <w:webHidden/>
          </w:rPr>
          <w:fldChar w:fldCharType="begin"/>
        </w:r>
        <w:r>
          <w:rPr>
            <w:noProof/>
            <w:webHidden/>
          </w:rPr>
          <w:instrText xml:space="preserve"> PAGEREF _Toc220269934 \h </w:instrText>
        </w:r>
        <w:r>
          <w:rPr>
            <w:noProof/>
            <w:webHidden/>
          </w:rPr>
        </w:r>
        <w:r>
          <w:rPr>
            <w:noProof/>
            <w:webHidden/>
          </w:rPr>
          <w:fldChar w:fldCharType="separate"/>
        </w:r>
        <w:r>
          <w:rPr>
            <w:noProof/>
            <w:webHidden/>
          </w:rPr>
          <w:t>15</w:t>
        </w:r>
        <w:r>
          <w:rPr>
            <w:noProof/>
            <w:webHidden/>
          </w:rPr>
          <w:fldChar w:fldCharType="end"/>
        </w:r>
      </w:hyperlink>
    </w:p>
    <w:p w14:paraId="38485F74" w14:textId="0BD5FB2A" w:rsidR="007472CF" w:rsidRDefault="007472C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0269935" w:history="1">
        <w:r w:rsidRPr="00B64246">
          <w:rPr>
            <w:rStyle w:val="Hyperlink"/>
            <w:noProof/>
          </w:rPr>
          <w:t>Figure 2.7: Biofilm formation</w:t>
        </w:r>
        <w:r>
          <w:rPr>
            <w:noProof/>
            <w:webHidden/>
          </w:rPr>
          <w:tab/>
        </w:r>
        <w:r>
          <w:rPr>
            <w:noProof/>
            <w:webHidden/>
          </w:rPr>
          <w:fldChar w:fldCharType="begin"/>
        </w:r>
        <w:r>
          <w:rPr>
            <w:noProof/>
            <w:webHidden/>
          </w:rPr>
          <w:instrText xml:space="preserve"> PAGEREF _Toc220269935 \h </w:instrText>
        </w:r>
        <w:r>
          <w:rPr>
            <w:noProof/>
            <w:webHidden/>
          </w:rPr>
        </w:r>
        <w:r>
          <w:rPr>
            <w:noProof/>
            <w:webHidden/>
          </w:rPr>
          <w:fldChar w:fldCharType="separate"/>
        </w:r>
        <w:r>
          <w:rPr>
            <w:noProof/>
            <w:webHidden/>
          </w:rPr>
          <w:t>18</w:t>
        </w:r>
        <w:r>
          <w:rPr>
            <w:noProof/>
            <w:webHidden/>
          </w:rPr>
          <w:fldChar w:fldCharType="end"/>
        </w:r>
      </w:hyperlink>
    </w:p>
    <w:p w14:paraId="4B82C832" w14:textId="4E9585A3" w:rsidR="007472CF" w:rsidRDefault="007472C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0269936" w:history="1">
        <w:r w:rsidRPr="00B64246">
          <w:rPr>
            <w:rStyle w:val="Hyperlink"/>
            <w:noProof/>
          </w:rPr>
          <w:t>Figure 2.9: Quorum quenching</w:t>
        </w:r>
        <w:r>
          <w:rPr>
            <w:noProof/>
            <w:webHidden/>
          </w:rPr>
          <w:tab/>
        </w:r>
        <w:r>
          <w:rPr>
            <w:noProof/>
            <w:webHidden/>
          </w:rPr>
          <w:fldChar w:fldCharType="begin"/>
        </w:r>
        <w:r>
          <w:rPr>
            <w:noProof/>
            <w:webHidden/>
          </w:rPr>
          <w:instrText xml:space="preserve"> PAGEREF _Toc220269936 \h </w:instrText>
        </w:r>
        <w:r>
          <w:rPr>
            <w:noProof/>
            <w:webHidden/>
          </w:rPr>
        </w:r>
        <w:r>
          <w:rPr>
            <w:noProof/>
            <w:webHidden/>
          </w:rPr>
          <w:fldChar w:fldCharType="separate"/>
        </w:r>
        <w:r>
          <w:rPr>
            <w:noProof/>
            <w:webHidden/>
          </w:rPr>
          <w:t>20</w:t>
        </w:r>
        <w:r>
          <w:rPr>
            <w:noProof/>
            <w:webHidden/>
          </w:rPr>
          <w:fldChar w:fldCharType="end"/>
        </w:r>
      </w:hyperlink>
    </w:p>
    <w:p w14:paraId="734704F2" w14:textId="5523FB71" w:rsidR="007472CF" w:rsidRDefault="007472C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0269937" w:history="1">
        <w:r w:rsidRPr="00B64246">
          <w:rPr>
            <w:rStyle w:val="Hyperlink"/>
            <w:noProof/>
          </w:rPr>
          <w:t>Figure 2.12: Quorum sensing</w:t>
        </w:r>
        <w:r>
          <w:rPr>
            <w:noProof/>
            <w:webHidden/>
          </w:rPr>
          <w:tab/>
        </w:r>
        <w:r>
          <w:rPr>
            <w:noProof/>
            <w:webHidden/>
          </w:rPr>
          <w:fldChar w:fldCharType="begin"/>
        </w:r>
        <w:r>
          <w:rPr>
            <w:noProof/>
            <w:webHidden/>
          </w:rPr>
          <w:instrText xml:space="preserve"> PAGEREF _Toc220269937 \h </w:instrText>
        </w:r>
        <w:r>
          <w:rPr>
            <w:noProof/>
            <w:webHidden/>
          </w:rPr>
        </w:r>
        <w:r>
          <w:rPr>
            <w:noProof/>
            <w:webHidden/>
          </w:rPr>
          <w:fldChar w:fldCharType="separate"/>
        </w:r>
        <w:r>
          <w:rPr>
            <w:noProof/>
            <w:webHidden/>
          </w:rPr>
          <w:t>24</w:t>
        </w:r>
        <w:r>
          <w:rPr>
            <w:noProof/>
            <w:webHidden/>
          </w:rPr>
          <w:fldChar w:fldCharType="end"/>
        </w:r>
      </w:hyperlink>
    </w:p>
    <w:p w14:paraId="0695AF81" w14:textId="11286185" w:rsidR="007472CF" w:rsidRDefault="007472C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0269938" w:history="1">
        <w:r w:rsidRPr="00B64246">
          <w:rPr>
            <w:rStyle w:val="Hyperlink"/>
            <w:noProof/>
          </w:rPr>
          <w:t>Figure 2.14: One Health model</w:t>
        </w:r>
        <w:r>
          <w:rPr>
            <w:noProof/>
            <w:webHidden/>
          </w:rPr>
          <w:tab/>
        </w:r>
        <w:r>
          <w:rPr>
            <w:noProof/>
            <w:webHidden/>
          </w:rPr>
          <w:fldChar w:fldCharType="begin"/>
        </w:r>
        <w:r>
          <w:rPr>
            <w:noProof/>
            <w:webHidden/>
          </w:rPr>
          <w:instrText xml:space="preserve"> PAGEREF _Toc220269938 \h </w:instrText>
        </w:r>
        <w:r>
          <w:rPr>
            <w:noProof/>
            <w:webHidden/>
          </w:rPr>
        </w:r>
        <w:r>
          <w:rPr>
            <w:noProof/>
            <w:webHidden/>
          </w:rPr>
          <w:fldChar w:fldCharType="separate"/>
        </w:r>
        <w:r>
          <w:rPr>
            <w:noProof/>
            <w:webHidden/>
          </w:rPr>
          <w:t>26</w:t>
        </w:r>
        <w:r>
          <w:rPr>
            <w:noProof/>
            <w:webHidden/>
          </w:rPr>
          <w:fldChar w:fldCharType="end"/>
        </w:r>
      </w:hyperlink>
    </w:p>
    <w:p w14:paraId="377A9772" w14:textId="73AA7585" w:rsidR="007472CF" w:rsidRDefault="007472C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0269939" w:history="1">
        <w:r w:rsidRPr="00B64246">
          <w:rPr>
            <w:rStyle w:val="Hyperlink"/>
            <w:noProof/>
          </w:rPr>
          <w:t>Figure 3.2: Research philosophies</w:t>
        </w:r>
        <w:r>
          <w:rPr>
            <w:noProof/>
            <w:webHidden/>
          </w:rPr>
          <w:tab/>
        </w:r>
        <w:r>
          <w:rPr>
            <w:noProof/>
            <w:webHidden/>
          </w:rPr>
          <w:fldChar w:fldCharType="begin"/>
        </w:r>
        <w:r>
          <w:rPr>
            <w:noProof/>
            <w:webHidden/>
          </w:rPr>
          <w:instrText xml:space="preserve"> PAGEREF _Toc220269939 \h </w:instrText>
        </w:r>
        <w:r>
          <w:rPr>
            <w:noProof/>
            <w:webHidden/>
          </w:rPr>
        </w:r>
        <w:r>
          <w:rPr>
            <w:noProof/>
            <w:webHidden/>
          </w:rPr>
          <w:fldChar w:fldCharType="separate"/>
        </w:r>
        <w:r>
          <w:rPr>
            <w:noProof/>
            <w:webHidden/>
          </w:rPr>
          <w:t>29</w:t>
        </w:r>
        <w:r>
          <w:rPr>
            <w:noProof/>
            <w:webHidden/>
          </w:rPr>
          <w:fldChar w:fldCharType="end"/>
        </w:r>
      </w:hyperlink>
    </w:p>
    <w:p w14:paraId="7510B100" w14:textId="4DCA5141" w:rsidR="007472CF" w:rsidRDefault="007472C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0269940" w:history="1">
        <w:r w:rsidRPr="00B64246">
          <w:rPr>
            <w:rStyle w:val="Hyperlink"/>
            <w:noProof/>
          </w:rPr>
          <w:t>Figure 3.6: PRISMA</w:t>
        </w:r>
        <w:r>
          <w:rPr>
            <w:noProof/>
            <w:webHidden/>
          </w:rPr>
          <w:tab/>
        </w:r>
        <w:r>
          <w:rPr>
            <w:noProof/>
            <w:webHidden/>
          </w:rPr>
          <w:fldChar w:fldCharType="begin"/>
        </w:r>
        <w:r>
          <w:rPr>
            <w:noProof/>
            <w:webHidden/>
          </w:rPr>
          <w:instrText xml:space="preserve"> PAGEREF _Toc220269940 \h </w:instrText>
        </w:r>
        <w:r>
          <w:rPr>
            <w:noProof/>
            <w:webHidden/>
          </w:rPr>
        </w:r>
        <w:r>
          <w:rPr>
            <w:noProof/>
            <w:webHidden/>
          </w:rPr>
          <w:fldChar w:fldCharType="separate"/>
        </w:r>
        <w:r>
          <w:rPr>
            <w:noProof/>
            <w:webHidden/>
          </w:rPr>
          <w:t>33</w:t>
        </w:r>
        <w:r>
          <w:rPr>
            <w:noProof/>
            <w:webHidden/>
          </w:rPr>
          <w:fldChar w:fldCharType="end"/>
        </w:r>
      </w:hyperlink>
    </w:p>
    <w:p w14:paraId="1C633CDF" w14:textId="2B7AFDCD" w:rsidR="007472CF" w:rsidRDefault="007472CF">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0269941" w:history="1">
        <w:r w:rsidRPr="00B64246">
          <w:rPr>
            <w:rStyle w:val="Hyperlink"/>
            <w:noProof/>
          </w:rPr>
          <w:t>Figure 3.9: Research ethics</w:t>
        </w:r>
        <w:r>
          <w:rPr>
            <w:noProof/>
            <w:webHidden/>
          </w:rPr>
          <w:tab/>
        </w:r>
        <w:r>
          <w:rPr>
            <w:noProof/>
            <w:webHidden/>
          </w:rPr>
          <w:fldChar w:fldCharType="begin"/>
        </w:r>
        <w:r>
          <w:rPr>
            <w:noProof/>
            <w:webHidden/>
          </w:rPr>
          <w:instrText xml:space="preserve"> PAGEREF _Toc220269941 \h </w:instrText>
        </w:r>
        <w:r>
          <w:rPr>
            <w:noProof/>
            <w:webHidden/>
          </w:rPr>
        </w:r>
        <w:r>
          <w:rPr>
            <w:noProof/>
            <w:webHidden/>
          </w:rPr>
          <w:fldChar w:fldCharType="separate"/>
        </w:r>
        <w:r>
          <w:rPr>
            <w:noProof/>
            <w:webHidden/>
          </w:rPr>
          <w:t>35</w:t>
        </w:r>
        <w:r>
          <w:rPr>
            <w:noProof/>
            <w:webHidden/>
          </w:rPr>
          <w:fldChar w:fldCharType="end"/>
        </w:r>
      </w:hyperlink>
    </w:p>
    <w:p w14:paraId="5A7418B8" w14:textId="2622F1D5" w:rsidR="00215170" w:rsidRPr="0069787A" w:rsidRDefault="00271077" w:rsidP="007C2CF8">
      <w:pPr>
        <w:rPr>
          <w:rFonts w:eastAsia="Times New Roman"/>
          <w:b/>
          <w:bCs/>
          <w:sz w:val="24"/>
          <w:szCs w:val="24"/>
        </w:rPr>
      </w:pPr>
      <w:r w:rsidRPr="0069787A">
        <w:rPr>
          <w:rFonts w:eastAsia="Times New Roman"/>
          <w:b/>
          <w:bCs/>
          <w:sz w:val="24"/>
          <w:szCs w:val="24"/>
        </w:rPr>
        <w:fldChar w:fldCharType="end"/>
      </w:r>
      <w:r w:rsidR="007C2CF8" w:rsidRPr="0069787A">
        <w:rPr>
          <w:rFonts w:eastAsia="Times New Roman"/>
          <w:b/>
          <w:bCs/>
          <w:sz w:val="24"/>
          <w:szCs w:val="24"/>
        </w:rPr>
        <w:br w:type="page"/>
      </w:r>
    </w:p>
    <w:p w14:paraId="00000003" w14:textId="2836DC1E" w:rsidR="00A1077E" w:rsidRPr="0069787A" w:rsidRDefault="007B7702" w:rsidP="00E31EE7">
      <w:pPr>
        <w:pStyle w:val="Heading1"/>
      </w:pPr>
      <w:bookmarkStart w:id="1" w:name="_Toc220272803"/>
      <w:r w:rsidRPr="0069787A">
        <w:lastRenderedPageBreak/>
        <w:t>CHAPTER 1: INTRODUCTION</w:t>
      </w:r>
      <w:bookmarkEnd w:id="1"/>
    </w:p>
    <w:p w14:paraId="00000004" w14:textId="77777777" w:rsidR="00A1077E" w:rsidRPr="0069787A" w:rsidRDefault="00FC3DFA" w:rsidP="00E31EE7">
      <w:pPr>
        <w:pStyle w:val="Heading2"/>
      </w:pPr>
      <w:bookmarkStart w:id="2" w:name="_Toc220272804"/>
      <w:r w:rsidRPr="0069787A">
        <w:t>1.1 Introduction</w:t>
      </w:r>
      <w:bookmarkEnd w:id="2"/>
      <w:r w:rsidRPr="0069787A">
        <w:t xml:space="preserve"> </w:t>
      </w:r>
    </w:p>
    <w:p w14:paraId="00000005" w14:textId="769FEC9C" w:rsidR="00A1077E" w:rsidRPr="0069787A" w:rsidRDefault="00FC3DFA">
      <w:pPr>
        <w:spacing w:line="360" w:lineRule="auto"/>
        <w:jc w:val="both"/>
        <w:rPr>
          <w:rFonts w:eastAsia="Times New Roman"/>
          <w:sz w:val="24"/>
          <w:szCs w:val="24"/>
        </w:rPr>
      </w:pPr>
      <w:r w:rsidRPr="0069787A">
        <w:rPr>
          <w:rFonts w:eastAsia="Times New Roman"/>
          <w:sz w:val="24"/>
          <w:szCs w:val="24"/>
        </w:rPr>
        <w:t xml:space="preserve">Healthcare-associated infections and antimicrobial resistance (AMR) </w:t>
      </w:r>
      <w:proofErr w:type="gramStart"/>
      <w:r w:rsidRPr="0069787A">
        <w:rPr>
          <w:rFonts w:eastAsia="Times New Roman"/>
          <w:sz w:val="24"/>
          <w:szCs w:val="24"/>
        </w:rPr>
        <w:t>remains</w:t>
      </w:r>
      <w:proofErr w:type="gramEnd"/>
      <w:r w:rsidRPr="0069787A">
        <w:rPr>
          <w:rFonts w:eastAsia="Times New Roman"/>
          <w:sz w:val="24"/>
          <w:szCs w:val="24"/>
        </w:rPr>
        <w:t xml:space="preserve"> a major problem to the health of populations and especially in the NHS and social care setting where frail patients are more susceptible to chronic and recurrent infections</w:t>
      </w:r>
      <w:r w:rsidR="009213ED" w:rsidRPr="0069787A">
        <w:rPr>
          <w:rFonts w:eastAsia="Times New Roman"/>
          <w:sz w:val="24"/>
          <w:szCs w:val="24"/>
        </w:rPr>
        <w:t xml:space="preserve"> (Cristina et al. 2021)</w:t>
      </w:r>
      <w:r w:rsidRPr="0069787A">
        <w:rPr>
          <w:rFonts w:eastAsia="Times New Roman"/>
          <w:sz w:val="24"/>
          <w:szCs w:val="24"/>
        </w:rPr>
        <w:t>. An important biological process leading to the severity and resistance of such infections is the quorum sensing (QS</w:t>
      </w:r>
      <w:r w:rsidR="00D62C86" w:rsidRPr="0069787A">
        <w:rPr>
          <w:rFonts w:eastAsia="Times New Roman"/>
          <w:sz w:val="24"/>
          <w:szCs w:val="24"/>
        </w:rPr>
        <w:t>),</w:t>
      </w:r>
      <w:r w:rsidRPr="0069787A">
        <w:rPr>
          <w:rFonts w:eastAsia="Times New Roman"/>
          <w:sz w:val="24"/>
          <w:szCs w:val="24"/>
        </w:rPr>
        <w:t xml:space="preserve"> a </w:t>
      </w:r>
      <w:r w:rsidR="00C86C38" w:rsidRPr="0069787A">
        <w:rPr>
          <w:rFonts w:eastAsia="Times New Roman"/>
          <w:sz w:val="24"/>
          <w:szCs w:val="24"/>
        </w:rPr>
        <w:t>signalling</w:t>
      </w:r>
      <w:r w:rsidRPr="0069787A">
        <w:rPr>
          <w:rFonts w:eastAsia="Times New Roman"/>
          <w:sz w:val="24"/>
          <w:szCs w:val="24"/>
        </w:rPr>
        <w:t xml:space="preserve"> molecule that enables bacteria to organize collective behaviours like virulence and biofilm formation</w:t>
      </w:r>
      <w:r w:rsidR="008F5F3F" w:rsidRPr="0069787A">
        <w:rPr>
          <w:rFonts w:eastAsia="Times New Roman"/>
          <w:sz w:val="24"/>
          <w:szCs w:val="24"/>
        </w:rPr>
        <w:t xml:space="preserve"> (Qin et al. 2022)</w:t>
      </w:r>
      <w:r w:rsidRPr="0069787A">
        <w:rPr>
          <w:rFonts w:eastAsia="Times New Roman"/>
          <w:sz w:val="24"/>
          <w:szCs w:val="24"/>
        </w:rPr>
        <w:t>. Quorum sensing-based biofilms have been found to be very stubborn to traditional antibiotics and infection control methods, complicating and increasing the cost of treatment</w:t>
      </w:r>
      <w:r w:rsidR="007A26E3" w:rsidRPr="0069787A">
        <w:rPr>
          <w:rFonts w:eastAsia="Times New Roman"/>
          <w:sz w:val="24"/>
          <w:szCs w:val="24"/>
        </w:rPr>
        <w:t xml:space="preserve"> (Haque et al. 2021)</w:t>
      </w:r>
      <w:r w:rsidRPr="0069787A">
        <w:rPr>
          <w:rFonts w:eastAsia="Times New Roman"/>
          <w:sz w:val="24"/>
          <w:szCs w:val="24"/>
        </w:rPr>
        <w:t>. In reaction, there has been increased scientific attention to quorum quenching (QQ), where the goal is to disrupt bacterial communication signal transduction and mitigate pathogenicity without further inducing drug resistance</w:t>
      </w:r>
      <w:r w:rsidR="008F5F3F" w:rsidRPr="0069787A">
        <w:rPr>
          <w:rFonts w:eastAsia="Times New Roman"/>
          <w:sz w:val="24"/>
          <w:szCs w:val="24"/>
        </w:rPr>
        <w:t xml:space="preserve"> (Tu et al. 2025). T</w:t>
      </w:r>
      <w:r w:rsidRPr="0069787A">
        <w:rPr>
          <w:rFonts w:eastAsia="Times New Roman"/>
          <w:sz w:val="24"/>
          <w:szCs w:val="24"/>
        </w:rPr>
        <w:t>his study examines the health policy importance of quorum sensing and quorum quenching, their implications to infection control, AMR monitoring, and the incorporation of the emerging technologies in NHS and social care.</w:t>
      </w:r>
    </w:p>
    <w:p w14:paraId="00000006" w14:textId="77777777" w:rsidR="00A1077E" w:rsidRPr="0069787A" w:rsidRDefault="00FC3DFA" w:rsidP="00E31EE7">
      <w:pPr>
        <w:pStyle w:val="Heading2"/>
      </w:pPr>
      <w:bookmarkStart w:id="3" w:name="_Toc220272805"/>
      <w:r w:rsidRPr="0069787A">
        <w:t>1.2 Background</w:t>
      </w:r>
      <w:bookmarkEnd w:id="3"/>
    </w:p>
    <w:p w14:paraId="00000007" w14:textId="77777777" w:rsidR="00A1077E" w:rsidRPr="0069787A" w:rsidRDefault="00FC3DFA">
      <w:pPr>
        <w:spacing w:line="360" w:lineRule="auto"/>
        <w:jc w:val="both"/>
        <w:rPr>
          <w:rFonts w:eastAsia="Times New Roman"/>
          <w:sz w:val="24"/>
          <w:szCs w:val="24"/>
        </w:rPr>
      </w:pPr>
      <w:r w:rsidRPr="0069787A">
        <w:rPr>
          <w:rFonts w:eastAsia="Times New Roman"/>
          <w:sz w:val="24"/>
          <w:szCs w:val="24"/>
        </w:rPr>
        <w:t>In the context of NHS and social care, such infections are especially dangerous to patients with chronic conditions, suppressed immune systems, or an implanted medical device, and that is why effective measures of infection prevention and control should be implemented.</w:t>
      </w:r>
    </w:p>
    <w:p w14:paraId="00000008" w14:textId="04F12DBF" w:rsidR="00A1077E" w:rsidRPr="0069787A" w:rsidRDefault="00FC3DFA">
      <w:pPr>
        <w:spacing w:line="360" w:lineRule="auto"/>
        <w:jc w:val="both"/>
        <w:rPr>
          <w:rFonts w:eastAsia="Times New Roman"/>
          <w:sz w:val="24"/>
          <w:szCs w:val="24"/>
        </w:rPr>
      </w:pPr>
      <w:r w:rsidRPr="0069787A">
        <w:rPr>
          <w:rFonts w:eastAsia="Times New Roman"/>
          <w:sz w:val="24"/>
          <w:szCs w:val="24"/>
        </w:rPr>
        <w:t>Due to the prevalent AMR, it is important that alternative methods be used to enhance infection control</w:t>
      </w:r>
      <w:r w:rsidR="008F5F3F" w:rsidRPr="0069787A">
        <w:rPr>
          <w:rFonts w:eastAsia="Times New Roman"/>
          <w:sz w:val="24"/>
          <w:szCs w:val="24"/>
        </w:rPr>
        <w:t xml:space="preserve"> (Puri et al. 2025)</w:t>
      </w:r>
      <w:r w:rsidRPr="0069787A">
        <w:rPr>
          <w:rFonts w:eastAsia="Times New Roman"/>
          <w:sz w:val="24"/>
          <w:szCs w:val="24"/>
        </w:rPr>
        <w:t xml:space="preserve">. QQ has proven to be an attractive approach that seeks to interfere with quorum sensing routes </w:t>
      </w:r>
      <w:proofErr w:type="gramStart"/>
      <w:r w:rsidRPr="0069787A">
        <w:rPr>
          <w:rFonts w:eastAsia="Times New Roman"/>
          <w:sz w:val="24"/>
          <w:szCs w:val="24"/>
        </w:rPr>
        <w:t>in order to</w:t>
      </w:r>
      <w:proofErr w:type="gramEnd"/>
      <w:r w:rsidRPr="0069787A">
        <w:rPr>
          <w:rFonts w:eastAsia="Times New Roman"/>
          <w:sz w:val="24"/>
          <w:szCs w:val="24"/>
        </w:rPr>
        <w:t xml:space="preserve"> decrease bacterial virulence without necessarily causing the death of the organisms. This strategy can reduce selective pressure of resistance as well as improve the efficacy of existing antimicrobial treatments (Haque et al. 2021). The emerging technologies, such as biosensors, enzymatic signal degraders, and surface coatings preventing the formation of biofilms under the influence of QS, suggest potential opportunities of interventions in the clinical practices of infection control. Nonetheless, </w:t>
      </w:r>
      <w:proofErr w:type="gramStart"/>
      <w:r w:rsidRPr="0069787A">
        <w:rPr>
          <w:rFonts w:eastAsia="Times New Roman"/>
          <w:sz w:val="24"/>
          <w:szCs w:val="24"/>
        </w:rPr>
        <w:t>in spite of</w:t>
      </w:r>
      <w:proofErr w:type="gramEnd"/>
      <w:r w:rsidRPr="0069787A">
        <w:rPr>
          <w:rFonts w:eastAsia="Times New Roman"/>
          <w:sz w:val="24"/>
          <w:szCs w:val="24"/>
        </w:rPr>
        <w:t xml:space="preserve"> the scientific progress, not much is known about how these innovations can be applicable in the context of NHS infection prevention models </w:t>
      </w:r>
      <w:r w:rsidRPr="0069787A">
        <w:rPr>
          <w:rFonts w:eastAsia="Times New Roman"/>
          <w:sz w:val="24"/>
          <w:szCs w:val="24"/>
        </w:rPr>
        <w:lastRenderedPageBreak/>
        <w:t>and AMR surveillance systems</w:t>
      </w:r>
      <w:r w:rsidR="008B01C4" w:rsidRPr="0069787A">
        <w:rPr>
          <w:rFonts w:eastAsia="Times New Roman"/>
          <w:sz w:val="24"/>
          <w:szCs w:val="24"/>
        </w:rPr>
        <w:t xml:space="preserve"> (Sharma et al. 2022)</w:t>
      </w:r>
      <w:r w:rsidRPr="0069787A">
        <w:rPr>
          <w:rFonts w:eastAsia="Times New Roman"/>
          <w:sz w:val="24"/>
          <w:szCs w:val="24"/>
        </w:rPr>
        <w:t xml:space="preserve">. In addition, the wider consequences of quorum sensing-mediated infections on the delivery of public health, allocation of resources, and quality of care in the UK </w:t>
      </w:r>
      <w:proofErr w:type="gramStart"/>
      <w:r w:rsidRPr="0069787A">
        <w:rPr>
          <w:rFonts w:eastAsia="Times New Roman"/>
          <w:sz w:val="24"/>
          <w:szCs w:val="24"/>
        </w:rPr>
        <w:t>is in need of</w:t>
      </w:r>
      <w:proofErr w:type="gramEnd"/>
      <w:r w:rsidRPr="0069787A">
        <w:rPr>
          <w:rFonts w:eastAsia="Times New Roman"/>
          <w:sz w:val="24"/>
          <w:szCs w:val="24"/>
        </w:rPr>
        <w:t xml:space="preserve"> evaluation (</w:t>
      </w:r>
      <w:proofErr w:type="spellStart"/>
      <w:r w:rsidRPr="0069787A">
        <w:rPr>
          <w:rFonts w:eastAsia="Times New Roman"/>
          <w:sz w:val="24"/>
          <w:szCs w:val="24"/>
        </w:rPr>
        <w:t>Juszczuk</w:t>
      </w:r>
      <w:proofErr w:type="spellEnd"/>
      <w:r w:rsidRPr="0069787A">
        <w:rPr>
          <w:rFonts w:eastAsia="Times New Roman"/>
          <w:sz w:val="24"/>
          <w:szCs w:val="24"/>
        </w:rPr>
        <w:t xml:space="preserve">-Kubiak, 2024). This study is thus aimed at filling these gaps by investigating the contribution of QS and QQ to the practice of infection control and public health. </w:t>
      </w:r>
    </w:p>
    <w:p w14:paraId="32815A0A" w14:textId="1FB7CD8C" w:rsidR="00A57938" w:rsidRPr="0069787A" w:rsidRDefault="00A57938" w:rsidP="00A57938">
      <w:pPr>
        <w:spacing w:line="360" w:lineRule="auto"/>
        <w:jc w:val="center"/>
        <w:rPr>
          <w:rFonts w:eastAsia="Times New Roman"/>
          <w:sz w:val="24"/>
          <w:szCs w:val="24"/>
        </w:rPr>
      </w:pPr>
      <w:r w:rsidRPr="0069787A">
        <w:rPr>
          <w:noProof/>
        </w:rPr>
        <w:drawing>
          <wp:inline distT="0" distB="0" distL="0" distR="0" wp14:anchorId="74A8A6EA" wp14:editId="026960EB">
            <wp:extent cx="2609850" cy="1502337"/>
            <wp:effectExtent l="0" t="0" r="0" b="3175"/>
            <wp:docPr id="2" name="Picture 2" descr="Frontiers | Strengthening the Surveillance of Antimicrobial Resistance in  India Using Integrative Technolo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rontiers | Strengthening the Surveillance of Antimicrobial Resistance in  India Using Integrative Technologi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16888" cy="1506389"/>
                    </a:xfrm>
                    <a:prstGeom prst="rect">
                      <a:avLst/>
                    </a:prstGeom>
                    <a:noFill/>
                    <a:ln>
                      <a:noFill/>
                    </a:ln>
                  </pic:spPr>
                </pic:pic>
              </a:graphicData>
            </a:graphic>
          </wp:inline>
        </w:drawing>
      </w:r>
    </w:p>
    <w:p w14:paraId="695533D9" w14:textId="662E7217" w:rsidR="00A57938" w:rsidRPr="0069787A" w:rsidRDefault="00A57938" w:rsidP="00E31EE7">
      <w:pPr>
        <w:pStyle w:val="Heading4"/>
      </w:pPr>
      <w:bookmarkStart w:id="4" w:name="_Toc214400440"/>
      <w:bookmarkStart w:id="5" w:name="_Toc220269932"/>
      <w:r w:rsidRPr="0069787A">
        <w:t>Figure 1</w:t>
      </w:r>
      <w:r w:rsidR="001512B6" w:rsidRPr="0069787A">
        <w:t>.2</w:t>
      </w:r>
      <w:r w:rsidRPr="0069787A">
        <w:t>: Antimicrobial resistance</w:t>
      </w:r>
      <w:bookmarkEnd w:id="4"/>
      <w:bookmarkEnd w:id="5"/>
    </w:p>
    <w:p w14:paraId="4B3D4FD7" w14:textId="3ADFE6F3" w:rsidR="00A57938" w:rsidRPr="0069787A" w:rsidRDefault="00A57938" w:rsidP="00A57938">
      <w:pPr>
        <w:spacing w:line="360" w:lineRule="auto"/>
        <w:jc w:val="center"/>
        <w:rPr>
          <w:rFonts w:eastAsia="Times New Roman"/>
          <w:sz w:val="24"/>
          <w:szCs w:val="24"/>
        </w:rPr>
      </w:pPr>
      <w:r w:rsidRPr="0069787A">
        <w:rPr>
          <w:rFonts w:eastAsia="Times New Roman"/>
          <w:sz w:val="24"/>
          <w:szCs w:val="24"/>
        </w:rPr>
        <w:t>(Source: Haque et al. 2021)</w:t>
      </w:r>
    </w:p>
    <w:p w14:paraId="00000009" w14:textId="77777777" w:rsidR="00A1077E" w:rsidRPr="0069787A" w:rsidRDefault="00FC3DFA" w:rsidP="00E31EE7">
      <w:pPr>
        <w:pStyle w:val="Heading2"/>
      </w:pPr>
      <w:bookmarkStart w:id="6" w:name="_Toc220272806"/>
      <w:r w:rsidRPr="0069787A">
        <w:t>1.3 Rationale</w:t>
      </w:r>
      <w:bookmarkEnd w:id="6"/>
      <w:r w:rsidRPr="0069787A">
        <w:t xml:space="preserve"> </w:t>
      </w:r>
    </w:p>
    <w:p w14:paraId="0000000A" w14:textId="567FF254" w:rsidR="00A1077E" w:rsidRPr="0069787A" w:rsidRDefault="00FC3DFA">
      <w:pPr>
        <w:spacing w:line="360" w:lineRule="auto"/>
        <w:jc w:val="both"/>
        <w:rPr>
          <w:rFonts w:eastAsia="Times New Roman"/>
          <w:sz w:val="24"/>
          <w:szCs w:val="24"/>
        </w:rPr>
      </w:pPr>
      <w:r w:rsidRPr="0069787A">
        <w:rPr>
          <w:rFonts w:eastAsia="Times New Roman"/>
          <w:sz w:val="24"/>
          <w:szCs w:val="24"/>
        </w:rPr>
        <w:t>The conventional antimicrobial therapies do not tend to eliminate these infections completely resulting in increased illness period, increased treatment costs, and morbidity</w:t>
      </w:r>
      <w:r w:rsidR="003170CE" w:rsidRPr="0069787A">
        <w:rPr>
          <w:rFonts w:eastAsia="Times New Roman"/>
          <w:sz w:val="24"/>
          <w:szCs w:val="24"/>
        </w:rPr>
        <w:t xml:space="preserve"> (Tarin-Pello et al. 2022)</w:t>
      </w:r>
      <w:r w:rsidRPr="0069787A">
        <w:rPr>
          <w:rFonts w:eastAsia="Times New Roman"/>
          <w:sz w:val="24"/>
          <w:szCs w:val="24"/>
        </w:rPr>
        <w:t>. This creates a significant burden on already scarce resources in hospitals where the patients are elderly, immunocompromised, or dependent on long-term clinical equipment</w:t>
      </w:r>
      <w:r w:rsidR="007A26E3" w:rsidRPr="0069787A">
        <w:rPr>
          <w:rFonts w:eastAsia="Times New Roman"/>
          <w:sz w:val="24"/>
          <w:szCs w:val="24"/>
        </w:rPr>
        <w:t xml:space="preserve"> (Zhu et al. 2021)</w:t>
      </w:r>
      <w:r w:rsidRPr="0069787A">
        <w:rPr>
          <w:rFonts w:eastAsia="Times New Roman"/>
          <w:sz w:val="24"/>
          <w:szCs w:val="24"/>
        </w:rPr>
        <w:t>. As AMR keeps on rising, there is a significant urgency of knowing and assessing new strategies that are beyond the use of traditional antibiotics.</w:t>
      </w:r>
    </w:p>
    <w:p w14:paraId="0000000B" w14:textId="79ED8D9C" w:rsidR="00A1077E" w:rsidRPr="0069787A" w:rsidRDefault="00FC3DFA">
      <w:pPr>
        <w:spacing w:line="360" w:lineRule="auto"/>
        <w:jc w:val="both"/>
        <w:rPr>
          <w:rFonts w:eastAsia="Times New Roman"/>
          <w:sz w:val="24"/>
          <w:szCs w:val="24"/>
        </w:rPr>
      </w:pPr>
      <w:r w:rsidRPr="0069787A">
        <w:rPr>
          <w:rFonts w:eastAsia="Times New Roman"/>
          <w:sz w:val="24"/>
          <w:szCs w:val="24"/>
        </w:rPr>
        <w:t>QS has been at the centre stage of infection control intervention by regulating biofilm formation and bacterial virulence</w:t>
      </w:r>
      <w:r w:rsidR="00474D72" w:rsidRPr="0069787A">
        <w:rPr>
          <w:rFonts w:eastAsia="Times New Roman"/>
          <w:sz w:val="24"/>
          <w:szCs w:val="24"/>
        </w:rPr>
        <w:t xml:space="preserve"> (Li et al. 2023)</w:t>
      </w:r>
      <w:r w:rsidRPr="0069787A">
        <w:rPr>
          <w:rFonts w:eastAsia="Times New Roman"/>
          <w:sz w:val="24"/>
          <w:szCs w:val="24"/>
        </w:rPr>
        <w:t>. QQ as a way of disrupting these communication pathways provides a potential solution of reducing bacterial pathogenicity without causing the same selective pressure that antibiotics do</w:t>
      </w:r>
      <w:r w:rsidR="00001355" w:rsidRPr="0069787A">
        <w:rPr>
          <w:rFonts w:eastAsia="Times New Roman"/>
          <w:sz w:val="24"/>
          <w:szCs w:val="24"/>
        </w:rPr>
        <w:t xml:space="preserve"> (Cocker et al. 2024)</w:t>
      </w:r>
      <w:r w:rsidRPr="0069787A">
        <w:rPr>
          <w:rFonts w:eastAsia="Times New Roman"/>
          <w:sz w:val="24"/>
          <w:szCs w:val="24"/>
        </w:rPr>
        <w:t>. New opportunities supporting infection prevention and augmenting surveillance systems, such as biosensors detecting the development of biofilm early, signal-inactivating enzymes, and anti-QS surface covering, emerge due to new technologies (Cocker et al. 2024). Nevertheless, as the scientific concept of QS and QQ progresses, there are minimal studies that correlate the changes with actual conditions in NHS policies on infection control, AMR surveillance schemes, and social care practice</w:t>
      </w:r>
      <w:r w:rsidR="005F7ED2" w:rsidRPr="0069787A">
        <w:rPr>
          <w:rFonts w:eastAsia="Times New Roman"/>
          <w:sz w:val="24"/>
          <w:szCs w:val="24"/>
        </w:rPr>
        <w:t xml:space="preserve"> (Spaltro et al. 2025)</w:t>
      </w:r>
      <w:r w:rsidRPr="0069787A">
        <w:rPr>
          <w:rFonts w:eastAsia="Times New Roman"/>
          <w:sz w:val="24"/>
          <w:szCs w:val="24"/>
        </w:rPr>
        <w:t>.</w:t>
      </w:r>
    </w:p>
    <w:p w14:paraId="6A66CC90" w14:textId="75F9BC4A" w:rsidR="00F06A6D" w:rsidRPr="0069787A" w:rsidRDefault="00F06A6D" w:rsidP="00F06A6D">
      <w:pPr>
        <w:spacing w:line="360" w:lineRule="auto"/>
        <w:jc w:val="center"/>
        <w:rPr>
          <w:rFonts w:eastAsia="Times New Roman"/>
          <w:sz w:val="24"/>
          <w:szCs w:val="24"/>
        </w:rPr>
      </w:pPr>
      <w:r w:rsidRPr="0069787A">
        <w:rPr>
          <w:rFonts w:eastAsia="Times New Roman"/>
          <w:noProof/>
          <w:sz w:val="24"/>
          <w:szCs w:val="24"/>
        </w:rPr>
        <w:lastRenderedPageBreak/>
        <w:drawing>
          <wp:inline distT="0" distB="0" distL="0" distR="0" wp14:anchorId="2D4EE520" wp14:editId="5F3456FB">
            <wp:extent cx="2148840" cy="2200275"/>
            <wp:effectExtent l="0" t="0" r="381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b="10104"/>
                    <a:stretch/>
                  </pic:blipFill>
                  <pic:spPr bwMode="auto">
                    <a:xfrm>
                      <a:off x="0" y="0"/>
                      <a:ext cx="2151518" cy="2203017"/>
                    </a:xfrm>
                    <a:prstGeom prst="rect">
                      <a:avLst/>
                    </a:prstGeom>
                    <a:noFill/>
                    <a:ln>
                      <a:noFill/>
                    </a:ln>
                    <a:extLst>
                      <a:ext uri="{53640926-AAD7-44D8-BBD7-CCE9431645EC}">
                        <a14:shadowObscured xmlns:a14="http://schemas.microsoft.com/office/drawing/2010/main"/>
                      </a:ext>
                    </a:extLst>
                  </pic:spPr>
                </pic:pic>
              </a:graphicData>
            </a:graphic>
          </wp:inline>
        </w:drawing>
      </w:r>
    </w:p>
    <w:p w14:paraId="08B94C50" w14:textId="5E7BFE56" w:rsidR="00F06A6D" w:rsidRPr="0069787A" w:rsidRDefault="00F06A6D" w:rsidP="00E31EE7">
      <w:pPr>
        <w:pStyle w:val="Heading4"/>
      </w:pPr>
      <w:bookmarkStart w:id="7" w:name="_Toc214400441"/>
      <w:bookmarkStart w:id="8" w:name="_Toc220269933"/>
      <w:r w:rsidRPr="0069787A">
        <w:t xml:space="preserve">Figure </w:t>
      </w:r>
      <w:r w:rsidR="001512B6" w:rsidRPr="0069787A">
        <w:t>1.3</w:t>
      </w:r>
      <w:r w:rsidRPr="0069787A">
        <w:t>: Genomic surveillance</w:t>
      </w:r>
      <w:bookmarkEnd w:id="7"/>
      <w:bookmarkEnd w:id="8"/>
    </w:p>
    <w:p w14:paraId="249875D7" w14:textId="6D7AFEAF" w:rsidR="00F06A6D" w:rsidRPr="0069787A" w:rsidRDefault="00F06A6D" w:rsidP="00F06A6D">
      <w:pPr>
        <w:spacing w:line="360" w:lineRule="auto"/>
        <w:jc w:val="center"/>
        <w:rPr>
          <w:rFonts w:eastAsia="Times New Roman"/>
          <w:sz w:val="24"/>
          <w:szCs w:val="24"/>
        </w:rPr>
      </w:pPr>
      <w:r w:rsidRPr="0069787A">
        <w:rPr>
          <w:rFonts w:eastAsia="Times New Roman"/>
          <w:sz w:val="24"/>
          <w:szCs w:val="24"/>
        </w:rPr>
        <w:t>(Source: Cocker et al. 2024)</w:t>
      </w:r>
    </w:p>
    <w:p w14:paraId="0000000C" w14:textId="77777777" w:rsidR="00A1077E" w:rsidRPr="0069787A" w:rsidRDefault="00FC3DFA">
      <w:pPr>
        <w:spacing w:line="360" w:lineRule="auto"/>
        <w:jc w:val="both"/>
        <w:rPr>
          <w:rFonts w:eastAsia="Times New Roman"/>
          <w:sz w:val="24"/>
          <w:szCs w:val="24"/>
        </w:rPr>
      </w:pPr>
      <w:r w:rsidRPr="0069787A">
        <w:rPr>
          <w:rFonts w:eastAsia="Times New Roman"/>
          <w:sz w:val="24"/>
          <w:szCs w:val="24"/>
        </w:rPr>
        <w:t>This research is thus required to fill the gap between the laboratory research and implementation of public health practices. Assessing the relevance, feasibility, and possible effect of QS- and QQ-based interventions in the context of NHS and social care, the present study will help to approach the issue of infection control in a more informed and prospective way (Omwenga and Awuor, 2024). Finally, the research will aid in informing the planning of public health by identifying the strategies that may enhance patient safety, decrease the treatment burden, and diminish the increasing risk of AMR.</w:t>
      </w:r>
    </w:p>
    <w:p w14:paraId="0000000D" w14:textId="77777777" w:rsidR="00A1077E" w:rsidRPr="0069787A" w:rsidRDefault="00FC3DFA" w:rsidP="00E31EE7">
      <w:pPr>
        <w:pStyle w:val="Heading2"/>
      </w:pPr>
      <w:bookmarkStart w:id="9" w:name="_Toc220272807"/>
      <w:r w:rsidRPr="0069787A">
        <w:t>1.4 Problem statement</w:t>
      </w:r>
      <w:bookmarkEnd w:id="9"/>
      <w:r w:rsidRPr="0069787A">
        <w:t xml:space="preserve"> </w:t>
      </w:r>
    </w:p>
    <w:p w14:paraId="0000000E" w14:textId="42412223" w:rsidR="00A1077E" w:rsidRPr="0069787A" w:rsidRDefault="00FC3DFA">
      <w:pPr>
        <w:spacing w:line="360" w:lineRule="auto"/>
        <w:jc w:val="both"/>
        <w:rPr>
          <w:rFonts w:eastAsia="Times New Roman"/>
          <w:sz w:val="24"/>
          <w:szCs w:val="24"/>
        </w:rPr>
      </w:pPr>
      <w:r w:rsidRPr="0069787A">
        <w:rPr>
          <w:rFonts w:eastAsia="Times New Roman"/>
          <w:sz w:val="24"/>
          <w:szCs w:val="24"/>
        </w:rPr>
        <w:t>Healthcare-associated infections and antimicrobial resistance (AMR) are issues of major concern and rising concern to the NHS and the social care sectors</w:t>
      </w:r>
      <w:r w:rsidR="0034085E" w:rsidRPr="0069787A">
        <w:rPr>
          <w:rFonts w:eastAsia="Times New Roman"/>
          <w:sz w:val="24"/>
          <w:szCs w:val="24"/>
        </w:rPr>
        <w:t xml:space="preserve"> (Alhassan et al. 2025)</w:t>
      </w:r>
      <w:r w:rsidRPr="0069787A">
        <w:rPr>
          <w:rFonts w:eastAsia="Times New Roman"/>
          <w:sz w:val="24"/>
          <w:szCs w:val="24"/>
        </w:rPr>
        <w:t xml:space="preserve">. </w:t>
      </w:r>
      <w:proofErr w:type="gramStart"/>
      <w:r w:rsidRPr="0069787A">
        <w:rPr>
          <w:rFonts w:eastAsia="Times New Roman"/>
          <w:sz w:val="24"/>
          <w:szCs w:val="24"/>
        </w:rPr>
        <w:t>In spite of</w:t>
      </w:r>
      <w:proofErr w:type="gramEnd"/>
      <w:r w:rsidRPr="0069787A">
        <w:rPr>
          <w:rFonts w:eastAsia="Times New Roman"/>
          <w:sz w:val="24"/>
          <w:szCs w:val="24"/>
        </w:rPr>
        <w:t xml:space="preserve"> the measures used to prevent infections, the better ways to diagnose them, and the antimicrobial stewardship programmes, a significant number of infections have become hard to cure because bacteria have acquired the ability to form biofilms and organize virulence via quorum sensing </w:t>
      </w:r>
      <w:r w:rsidR="00001355" w:rsidRPr="0069787A">
        <w:rPr>
          <w:rFonts w:eastAsia="Times New Roman"/>
          <w:sz w:val="24"/>
          <w:szCs w:val="24"/>
        </w:rPr>
        <w:t>(</w:t>
      </w:r>
      <w:proofErr w:type="spellStart"/>
      <w:r w:rsidR="00001355" w:rsidRPr="0069787A">
        <w:rPr>
          <w:rFonts w:eastAsia="Times New Roman"/>
          <w:sz w:val="24"/>
          <w:szCs w:val="24"/>
        </w:rPr>
        <w:t>Elbehiry</w:t>
      </w:r>
      <w:proofErr w:type="spellEnd"/>
      <w:r w:rsidR="00001355" w:rsidRPr="0069787A">
        <w:rPr>
          <w:rFonts w:eastAsia="Times New Roman"/>
          <w:sz w:val="24"/>
          <w:szCs w:val="24"/>
        </w:rPr>
        <w:t xml:space="preserve"> et al. 2022)</w:t>
      </w:r>
      <w:r w:rsidRPr="0069787A">
        <w:rPr>
          <w:rFonts w:eastAsia="Times New Roman"/>
          <w:sz w:val="24"/>
          <w:szCs w:val="24"/>
        </w:rPr>
        <w:t>. Biofilms also give bacteria greater resistance to antibiotics and disinfectants so that they can continue to survive on medical equipment, on wounds and on health care surfaces</w:t>
      </w:r>
      <w:r w:rsidR="0034085E" w:rsidRPr="0069787A">
        <w:rPr>
          <w:rFonts w:eastAsia="Times New Roman"/>
          <w:sz w:val="24"/>
          <w:szCs w:val="24"/>
        </w:rPr>
        <w:t xml:space="preserve"> (Thomas, and Thomas, 2021)</w:t>
      </w:r>
      <w:r w:rsidRPr="0069787A">
        <w:rPr>
          <w:rFonts w:eastAsia="Times New Roman"/>
          <w:sz w:val="24"/>
          <w:szCs w:val="24"/>
        </w:rPr>
        <w:t>. Consequently, biofilm-forming pathogen-associated infections tend to be chronic, resistant to the usual medications, and are linked with prolonged hospitalization, high morbidity, and high expenditures on the health care</w:t>
      </w:r>
      <w:r w:rsidR="00137215" w:rsidRPr="0069787A">
        <w:rPr>
          <w:rFonts w:eastAsia="Times New Roman"/>
          <w:sz w:val="24"/>
          <w:szCs w:val="24"/>
        </w:rPr>
        <w:t xml:space="preserve"> (</w:t>
      </w:r>
      <w:proofErr w:type="spellStart"/>
      <w:r w:rsidR="00137215" w:rsidRPr="0069787A">
        <w:rPr>
          <w:rFonts w:eastAsia="Times New Roman"/>
          <w:sz w:val="24"/>
          <w:szCs w:val="24"/>
        </w:rPr>
        <w:t>Murugaiyan</w:t>
      </w:r>
      <w:proofErr w:type="spellEnd"/>
      <w:r w:rsidR="00137215" w:rsidRPr="0069787A">
        <w:rPr>
          <w:rFonts w:eastAsia="Times New Roman"/>
          <w:sz w:val="24"/>
          <w:szCs w:val="24"/>
        </w:rPr>
        <w:t xml:space="preserve"> et al. 2022)</w:t>
      </w:r>
      <w:r w:rsidRPr="0069787A">
        <w:rPr>
          <w:rFonts w:eastAsia="Times New Roman"/>
          <w:sz w:val="24"/>
          <w:szCs w:val="24"/>
        </w:rPr>
        <w:t xml:space="preserve">. The existing clinical guidelines and surveillance measures are largely concerned with identifying the </w:t>
      </w:r>
      <w:r w:rsidRPr="0069787A">
        <w:rPr>
          <w:rFonts w:eastAsia="Times New Roman"/>
          <w:sz w:val="24"/>
          <w:szCs w:val="24"/>
        </w:rPr>
        <w:lastRenderedPageBreak/>
        <w:t>pathogens and tracking the trends in antibiotic resistance but lack the proper explanation of the underlying microbial systems of communication that spur the development and persistence of such infections.</w:t>
      </w:r>
    </w:p>
    <w:p w14:paraId="0000000F" w14:textId="545A9521" w:rsidR="00A1077E" w:rsidRPr="0069787A" w:rsidRDefault="00FC3DFA">
      <w:pPr>
        <w:spacing w:line="360" w:lineRule="auto"/>
        <w:jc w:val="both"/>
        <w:rPr>
          <w:rFonts w:eastAsia="Times New Roman"/>
          <w:sz w:val="24"/>
          <w:szCs w:val="24"/>
        </w:rPr>
      </w:pPr>
      <w:r w:rsidRPr="0069787A">
        <w:rPr>
          <w:rFonts w:eastAsia="Times New Roman"/>
          <w:sz w:val="24"/>
          <w:szCs w:val="24"/>
        </w:rPr>
        <w:t>Despite QQ being named as a promising method to prevent QS in the bacteria and decrease its virulence without adding to the selection pressure in the conditions of selective pressure, its practical implementation in real clinical and care setting has not been addressed extensively yet (Ho et al. 2025). Limited evidence is available on the way QS-targeting interventions and new technologies, including biosensors or anti- biofilm materials, might be incorporated into the routine processes of infection control and AMR monitoring in the NHS hospitals and social care environments</w:t>
      </w:r>
      <w:r w:rsidR="00F32D99" w:rsidRPr="0069787A">
        <w:rPr>
          <w:rFonts w:eastAsia="Times New Roman"/>
          <w:sz w:val="24"/>
          <w:szCs w:val="24"/>
        </w:rPr>
        <w:t xml:space="preserve"> (Hibbert et al. 2024)</w:t>
      </w:r>
      <w:r w:rsidRPr="0069787A">
        <w:rPr>
          <w:rFonts w:eastAsia="Times New Roman"/>
          <w:sz w:val="24"/>
          <w:szCs w:val="24"/>
        </w:rPr>
        <w:t xml:space="preserve">. Further, limited discussion on social, </w:t>
      </w:r>
      <w:proofErr w:type="gramStart"/>
      <w:r w:rsidRPr="0069787A">
        <w:rPr>
          <w:rFonts w:eastAsia="Times New Roman"/>
          <w:sz w:val="24"/>
          <w:szCs w:val="24"/>
        </w:rPr>
        <w:t>operational</w:t>
      </w:r>
      <w:proofErr w:type="gramEnd"/>
      <w:r w:rsidRPr="0069787A">
        <w:rPr>
          <w:rFonts w:eastAsia="Times New Roman"/>
          <w:sz w:val="24"/>
          <w:szCs w:val="24"/>
        </w:rPr>
        <w:t xml:space="preserve"> and economic implications that implementing such approaches would be associated with is also lacking.</w:t>
      </w:r>
    </w:p>
    <w:p w14:paraId="00000010" w14:textId="77777777" w:rsidR="00A1077E" w:rsidRPr="0069787A" w:rsidRDefault="00FC3DFA" w:rsidP="00E31EE7">
      <w:pPr>
        <w:pStyle w:val="Heading2"/>
      </w:pPr>
      <w:bookmarkStart w:id="10" w:name="_Toc220272808"/>
      <w:r w:rsidRPr="0069787A">
        <w:t>1.5 Aim and objectives</w:t>
      </w:r>
      <w:bookmarkEnd w:id="10"/>
      <w:r w:rsidRPr="0069787A">
        <w:t xml:space="preserve"> </w:t>
      </w:r>
    </w:p>
    <w:p w14:paraId="00000011" w14:textId="77777777" w:rsidR="00A1077E" w:rsidRPr="0069787A" w:rsidRDefault="00FC3DFA">
      <w:pPr>
        <w:spacing w:line="360" w:lineRule="auto"/>
        <w:jc w:val="both"/>
        <w:rPr>
          <w:rFonts w:eastAsia="Times New Roman"/>
          <w:b/>
          <w:bCs/>
          <w:i/>
          <w:iCs/>
          <w:sz w:val="24"/>
          <w:szCs w:val="24"/>
        </w:rPr>
      </w:pPr>
      <w:r w:rsidRPr="0069787A">
        <w:rPr>
          <w:rFonts w:eastAsia="Times New Roman"/>
          <w:b/>
          <w:bCs/>
          <w:i/>
          <w:iCs/>
          <w:sz w:val="24"/>
          <w:szCs w:val="24"/>
        </w:rPr>
        <w:t>Aim</w:t>
      </w:r>
    </w:p>
    <w:p w14:paraId="00000012" w14:textId="77777777" w:rsidR="00A1077E" w:rsidRPr="0069787A" w:rsidRDefault="00FC3DFA">
      <w:pPr>
        <w:spacing w:line="360" w:lineRule="auto"/>
        <w:jc w:val="both"/>
        <w:rPr>
          <w:rFonts w:eastAsia="Times New Roman"/>
          <w:sz w:val="24"/>
          <w:szCs w:val="24"/>
        </w:rPr>
      </w:pPr>
      <w:r w:rsidRPr="0069787A">
        <w:rPr>
          <w:rFonts w:eastAsia="Times New Roman"/>
          <w:sz w:val="24"/>
          <w:szCs w:val="24"/>
        </w:rPr>
        <w:t>To investigate the public health importance of quorum sensing and quorum quenching in relation to infection control, antimicrobial resistance surveillance, and to examine how recent technological advancements contribute to improving infection management and public health outcomes.</w:t>
      </w:r>
    </w:p>
    <w:p w14:paraId="00000013" w14:textId="77777777" w:rsidR="00A1077E" w:rsidRPr="0069787A" w:rsidRDefault="00FC3DFA">
      <w:pPr>
        <w:spacing w:line="360" w:lineRule="auto"/>
        <w:jc w:val="both"/>
        <w:rPr>
          <w:rFonts w:eastAsia="Times New Roman"/>
          <w:b/>
          <w:bCs/>
          <w:i/>
          <w:iCs/>
          <w:sz w:val="24"/>
          <w:szCs w:val="24"/>
        </w:rPr>
      </w:pPr>
      <w:r w:rsidRPr="0069787A">
        <w:rPr>
          <w:rFonts w:eastAsia="Times New Roman"/>
          <w:b/>
          <w:bCs/>
          <w:i/>
          <w:iCs/>
          <w:sz w:val="24"/>
          <w:szCs w:val="24"/>
        </w:rPr>
        <w:t xml:space="preserve">Objective </w:t>
      </w:r>
    </w:p>
    <w:p w14:paraId="00000014" w14:textId="77777777" w:rsidR="00A1077E" w:rsidRPr="0069787A" w:rsidRDefault="00FC3DFA">
      <w:pPr>
        <w:numPr>
          <w:ilvl w:val="0"/>
          <w:numId w:val="1"/>
        </w:numPr>
        <w:spacing w:line="360" w:lineRule="auto"/>
        <w:jc w:val="both"/>
        <w:rPr>
          <w:rFonts w:eastAsia="Times New Roman"/>
          <w:sz w:val="24"/>
          <w:szCs w:val="24"/>
        </w:rPr>
      </w:pPr>
      <w:r w:rsidRPr="0069787A">
        <w:rPr>
          <w:rFonts w:eastAsia="Times New Roman"/>
          <w:sz w:val="24"/>
          <w:szCs w:val="24"/>
        </w:rPr>
        <w:t>To explore how quorum quenching strategies help reduce biofilm formation and persistent infections caused by quorum sensing in healthcare and social care environments.</w:t>
      </w:r>
    </w:p>
    <w:p w14:paraId="00000015" w14:textId="77777777" w:rsidR="00A1077E" w:rsidRPr="0069787A" w:rsidRDefault="00FC3DFA">
      <w:pPr>
        <w:numPr>
          <w:ilvl w:val="0"/>
          <w:numId w:val="1"/>
        </w:numPr>
        <w:spacing w:line="360" w:lineRule="auto"/>
        <w:jc w:val="both"/>
        <w:rPr>
          <w:rFonts w:eastAsia="Times New Roman"/>
          <w:sz w:val="24"/>
          <w:szCs w:val="24"/>
        </w:rPr>
      </w:pPr>
      <w:r w:rsidRPr="0069787A">
        <w:rPr>
          <w:rFonts w:eastAsia="Times New Roman"/>
          <w:sz w:val="24"/>
          <w:szCs w:val="24"/>
        </w:rPr>
        <w:t>To assess the role of technological innovations in detecting, monitoring, and inhibiting quorum sensing pathways in the context of antimicrobial resistance.</w:t>
      </w:r>
    </w:p>
    <w:p w14:paraId="00000016" w14:textId="77777777" w:rsidR="00A1077E" w:rsidRPr="0069787A" w:rsidRDefault="00FC3DFA">
      <w:pPr>
        <w:numPr>
          <w:ilvl w:val="0"/>
          <w:numId w:val="1"/>
        </w:numPr>
        <w:spacing w:line="360" w:lineRule="auto"/>
        <w:jc w:val="both"/>
        <w:rPr>
          <w:rFonts w:eastAsia="Times New Roman"/>
          <w:sz w:val="24"/>
          <w:szCs w:val="24"/>
        </w:rPr>
      </w:pPr>
      <w:r w:rsidRPr="0069787A">
        <w:rPr>
          <w:rFonts w:eastAsia="Times New Roman"/>
          <w:sz w:val="24"/>
          <w:szCs w:val="24"/>
        </w:rPr>
        <w:t>To evaluate the broader social, economic, and healthcare implications of quorum sensing-mediated infections on public health delivery in the UK.</w:t>
      </w:r>
    </w:p>
    <w:p w14:paraId="00000017" w14:textId="77777777" w:rsidR="00A1077E" w:rsidRPr="0069787A" w:rsidRDefault="00FC3DFA" w:rsidP="00E31EE7">
      <w:pPr>
        <w:pStyle w:val="Heading2"/>
      </w:pPr>
      <w:bookmarkStart w:id="11" w:name="_Toc220272809"/>
      <w:r w:rsidRPr="0069787A">
        <w:t>1.6 Research questions</w:t>
      </w:r>
      <w:bookmarkEnd w:id="11"/>
      <w:r w:rsidRPr="0069787A">
        <w:t xml:space="preserve"> </w:t>
      </w:r>
    </w:p>
    <w:p w14:paraId="00000018" w14:textId="33975CA0" w:rsidR="00A1077E" w:rsidRPr="0069787A" w:rsidRDefault="00FC3DFA" w:rsidP="00D62C86">
      <w:pPr>
        <w:pStyle w:val="ListParagraph"/>
        <w:numPr>
          <w:ilvl w:val="0"/>
          <w:numId w:val="2"/>
        </w:numPr>
        <w:spacing w:line="360" w:lineRule="auto"/>
        <w:jc w:val="both"/>
        <w:rPr>
          <w:rFonts w:eastAsia="Times New Roman"/>
          <w:sz w:val="24"/>
          <w:szCs w:val="24"/>
        </w:rPr>
      </w:pPr>
      <w:r w:rsidRPr="0069787A">
        <w:rPr>
          <w:rFonts w:eastAsia="Times New Roman"/>
          <w:sz w:val="24"/>
          <w:szCs w:val="24"/>
        </w:rPr>
        <w:t xml:space="preserve">How does quorum </w:t>
      </w:r>
      <w:r w:rsidR="00D62C86" w:rsidRPr="0069787A">
        <w:rPr>
          <w:rFonts w:eastAsia="Times New Roman"/>
          <w:sz w:val="24"/>
          <w:szCs w:val="24"/>
        </w:rPr>
        <w:t>sense</w:t>
      </w:r>
      <w:r w:rsidRPr="0069787A">
        <w:rPr>
          <w:rFonts w:eastAsia="Times New Roman"/>
          <w:sz w:val="24"/>
          <w:szCs w:val="24"/>
        </w:rPr>
        <w:t xml:space="preserve"> and its disruption influence infection prevention, antimicrobial resistance, and public health interventions within NHS and social care systems?</w:t>
      </w:r>
    </w:p>
    <w:p w14:paraId="00000019" w14:textId="77777777" w:rsidR="00A1077E" w:rsidRPr="0069787A" w:rsidRDefault="00FC3DFA" w:rsidP="00E31EE7">
      <w:pPr>
        <w:pStyle w:val="Heading2"/>
      </w:pPr>
      <w:bookmarkStart w:id="12" w:name="_Toc220272810"/>
      <w:r w:rsidRPr="0069787A">
        <w:t>1.7 Significance of the research</w:t>
      </w:r>
      <w:bookmarkEnd w:id="12"/>
      <w:r w:rsidRPr="0069787A">
        <w:t xml:space="preserve"> </w:t>
      </w:r>
    </w:p>
    <w:p w14:paraId="0000001A" w14:textId="77777777" w:rsidR="00A1077E" w:rsidRPr="0069787A" w:rsidRDefault="00FC3DFA">
      <w:pPr>
        <w:spacing w:line="360" w:lineRule="auto"/>
        <w:jc w:val="both"/>
        <w:rPr>
          <w:rFonts w:eastAsia="Times New Roman"/>
          <w:sz w:val="24"/>
          <w:szCs w:val="24"/>
        </w:rPr>
      </w:pPr>
      <w:r w:rsidRPr="0069787A">
        <w:rPr>
          <w:rFonts w:eastAsia="Times New Roman"/>
          <w:sz w:val="24"/>
          <w:szCs w:val="24"/>
        </w:rPr>
        <w:lastRenderedPageBreak/>
        <w:t xml:space="preserve">The study has a considerable research gap because it tries to answer a critical neglect on the role of quorum sensing in the development of persistent infections and antimicrobial resistance in the NHS and social care environments. Investigating quorum quenching as a new strategy of reducing bacterial virulence and biofilm formation, the study can shed light on the other alternative strategies, which are not limited to conventional antibiotic treatment (Szabó et al. 2022). The results can improve infection prevention strategies, improve the AMR surveillance </w:t>
      </w:r>
      <w:proofErr w:type="gramStart"/>
      <w:r w:rsidRPr="0069787A">
        <w:rPr>
          <w:rFonts w:eastAsia="Times New Roman"/>
          <w:sz w:val="24"/>
          <w:szCs w:val="24"/>
        </w:rPr>
        <w:t>systems</w:t>
      </w:r>
      <w:proofErr w:type="gramEnd"/>
      <w:r w:rsidRPr="0069787A">
        <w:rPr>
          <w:rFonts w:eastAsia="Times New Roman"/>
          <w:sz w:val="24"/>
          <w:szCs w:val="24"/>
        </w:rPr>
        <w:t xml:space="preserve"> and facilitate the creation or integration of new diagnostic and therapeutic technologies. In the end, this study would help bring about better patient outcomes, decreased health expenditures, and better healthcare strategies within the UK.</w:t>
      </w:r>
    </w:p>
    <w:p w14:paraId="0000001B" w14:textId="77777777" w:rsidR="00A1077E" w:rsidRPr="0069787A" w:rsidRDefault="00FC3DFA" w:rsidP="00E31EE7">
      <w:pPr>
        <w:pStyle w:val="Heading2"/>
      </w:pPr>
      <w:bookmarkStart w:id="13" w:name="_Toc220272811"/>
      <w:r w:rsidRPr="0069787A">
        <w:t>1.8 Organisation of the dissertation.</w:t>
      </w:r>
      <w:bookmarkEnd w:id="13"/>
    </w:p>
    <w:p w14:paraId="0000001C" w14:textId="77777777" w:rsidR="00A1077E" w:rsidRPr="0069787A" w:rsidRDefault="00FC3DFA">
      <w:pPr>
        <w:spacing w:line="360" w:lineRule="auto"/>
        <w:jc w:val="both"/>
        <w:rPr>
          <w:rFonts w:eastAsia="Times New Roman"/>
          <w:sz w:val="24"/>
          <w:szCs w:val="24"/>
        </w:rPr>
      </w:pPr>
      <w:r w:rsidRPr="0069787A">
        <w:rPr>
          <w:rFonts w:eastAsia="Times New Roman"/>
          <w:sz w:val="24"/>
          <w:szCs w:val="24"/>
        </w:rPr>
        <w:t xml:space="preserve">This dissertation is divided into five chapters. The first chapter familiarizes the research topic, aims, research question, objectives, background, </w:t>
      </w:r>
      <w:proofErr w:type="gramStart"/>
      <w:r w:rsidRPr="0069787A">
        <w:rPr>
          <w:rFonts w:eastAsia="Times New Roman"/>
          <w:sz w:val="24"/>
          <w:szCs w:val="24"/>
        </w:rPr>
        <w:t>rationale</w:t>
      </w:r>
      <w:proofErr w:type="gramEnd"/>
      <w:r w:rsidRPr="0069787A">
        <w:rPr>
          <w:rFonts w:eastAsia="Times New Roman"/>
          <w:sz w:val="24"/>
          <w:szCs w:val="24"/>
        </w:rPr>
        <w:t xml:space="preserve"> and significance. In Chapter Two, the review of literature covers in detail the quorum sensing, quorum quenching, biofilm-related infections, and the current practices in the control and surveillance of AMR. Chapter Three describes the methodology used in the research, which involves design, data sources, data analysis steps, and ethical issues. The fourth chapter gives the research results and discusses them against the study objectives. Chapter Five gives the discussion, conclusions, </w:t>
      </w:r>
      <w:proofErr w:type="gramStart"/>
      <w:r w:rsidRPr="0069787A">
        <w:rPr>
          <w:rFonts w:eastAsia="Times New Roman"/>
          <w:sz w:val="24"/>
          <w:szCs w:val="24"/>
        </w:rPr>
        <w:t>limitations</w:t>
      </w:r>
      <w:proofErr w:type="gramEnd"/>
      <w:r w:rsidRPr="0069787A">
        <w:rPr>
          <w:rFonts w:eastAsia="Times New Roman"/>
          <w:sz w:val="24"/>
          <w:szCs w:val="24"/>
        </w:rPr>
        <w:t xml:space="preserve"> and recommendations concerning the healthcare practice, policy development, and future research.</w:t>
      </w:r>
    </w:p>
    <w:p w14:paraId="0000001D" w14:textId="77777777" w:rsidR="00A1077E" w:rsidRPr="0069787A" w:rsidRDefault="00A1077E">
      <w:pPr>
        <w:spacing w:line="360" w:lineRule="auto"/>
        <w:jc w:val="both"/>
        <w:rPr>
          <w:rFonts w:eastAsia="Times New Roman"/>
          <w:sz w:val="24"/>
          <w:szCs w:val="24"/>
        </w:rPr>
      </w:pPr>
    </w:p>
    <w:p w14:paraId="0000001E" w14:textId="77777777" w:rsidR="00A1077E" w:rsidRPr="0069787A" w:rsidRDefault="00FC3DFA">
      <w:pPr>
        <w:spacing w:line="360" w:lineRule="auto"/>
        <w:jc w:val="both"/>
        <w:rPr>
          <w:rFonts w:eastAsia="Times New Roman"/>
          <w:b/>
          <w:bCs/>
          <w:sz w:val="24"/>
          <w:szCs w:val="24"/>
        </w:rPr>
      </w:pPr>
      <w:r w:rsidRPr="0069787A">
        <w:br w:type="page"/>
      </w:r>
    </w:p>
    <w:p w14:paraId="0000001F" w14:textId="1AEA61CF" w:rsidR="00A1077E" w:rsidRPr="0069787A" w:rsidRDefault="007B7702" w:rsidP="00E31EE7">
      <w:pPr>
        <w:pStyle w:val="Heading1"/>
      </w:pPr>
      <w:bookmarkStart w:id="14" w:name="_Toc220272812"/>
      <w:r w:rsidRPr="0069787A">
        <w:lastRenderedPageBreak/>
        <w:t>CHAPTER 2: LITERATURE REVIEW</w:t>
      </w:r>
      <w:bookmarkEnd w:id="14"/>
      <w:r w:rsidRPr="0069787A">
        <w:t xml:space="preserve"> </w:t>
      </w:r>
    </w:p>
    <w:p w14:paraId="00000020" w14:textId="77777777" w:rsidR="00A1077E" w:rsidRPr="0069787A" w:rsidRDefault="00FC3DFA" w:rsidP="00E31EE7">
      <w:pPr>
        <w:pStyle w:val="Heading2"/>
      </w:pPr>
      <w:bookmarkStart w:id="15" w:name="_Toc220272813"/>
      <w:r w:rsidRPr="0069787A">
        <w:t>2.1 Introduction</w:t>
      </w:r>
      <w:bookmarkEnd w:id="15"/>
      <w:r w:rsidRPr="0069787A">
        <w:t xml:space="preserve"> </w:t>
      </w:r>
    </w:p>
    <w:p w14:paraId="00000021" w14:textId="033B7CC5" w:rsidR="00A1077E" w:rsidRPr="0069787A" w:rsidRDefault="00FC3DFA">
      <w:pPr>
        <w:spacing w:line="360" w:lineRule="auto"/>
        <w:jc w:val="both"/>
        <w:rPr>
          <w:rFonts w:eastAsia="Times New Roman"/>
          <w:sz w:val="24"/>
          <w:szCs w:val="24"/>
        </w:rPr>
      </w:pPr>
      <w:r w:rsidRPr="0069787A">
        <w:rPr>
          <w:rFonts w:eastAsia="Times New Roman"/>
          <w:sz w:val="24"/>
          <w:szCs w:val="24"/>
        </w:rPr>
        <w:t>The chapter is a literature review of various literature pertaining to quorum sensing, quorum quenching, infection control, and antimicrobial resistance in healthcare settings. It gives a preview on the biological basis of bacterial communication and biofilm formation and its importance in the treatment-resistant and persistent infection. The chapter also finds out the new strategies and technological advancements that are designed to disrupt quorum sensing pathways and to decrease bacterial virulence</w:t>
      </w:r>
      <w:r w:rsidR="00DE3F1C" w:rsidRPr="0069787A">
        <w:rPr>
          <w:rFonts w:eastAsia="Times New Roman"/>
          <w:sz w:val="24"/>
          <w:szCs w:val="24"/>
        </w:rPr>
        <w:t xml:space="preserve"> (</w:t>
      </w:r>
      <w:proofErr w:type="spellStart"/>
      <w:r w:rsidR="00DE3F1C" w:rsidRPr="0069787A">
        <w:rPr>
          <w:rFonts w:eastAsia="Times New Roman"/>
          <w:sz w:val="24"/>
          <w:szCs w:val="24"/>
        </w:rPr>
        <w:t>Chahardehi</w:t>
      </w:r>
      <w:proofErr w:type="spellEnd"/>
      <w:r w:rsidR="00DE3F1C" w:rsidRPr="0069787A">
        <w:rPr>
          <w:rFonts w:eastAsia="Times New Roman"/>
          <w:sz w:val="24"/>
          <w:szCs w:val="24"/>
        </w:rPr>
        <w:t>, 2023)</w:t>
      </w:r>
      <w:r w:rsidRPr="0069787A">
        <w:rPr>
          <w:rFonts w:eastAsia="Times New Roman"/>
          <w:sz w:val="24"/>
          <w:szCs w:val="24"/>
        </w:rPr>
        <w:t>. Through the analysis of the evidence of research conducted in the field of microbiology, clinical practice, and the health of the population, this review will determine what is known, what gaps there are in the current system of infection control, and how to establish the basis of studying the significance of quorum sensing and quorum quenching in the environment of the NHS and social care.</w:t>
      </w:r>
    </w:p>
    <w:p w14:paraId="00000022" w14:textId="77777777" w:rsidR="00A1077E" w:rsidRPr="0069787A" w:rsidRDefault="00FC3DFA" w:rsidP="00E31EE7">
      <w:pPr>
        <w:pStyle w:val="Heading2"/>
      </w:pPr>
      <w:bookmarkStart w:id="16" w:name="_Toc220272814"/>
      <w:r w:rsidRPr="0069787A">
        <w:t>2.2 Overview of the healthcare-associated infections</w:t>
      </w:r>
      <w:bookmarkEnd w:id="16"/>
      <w:r w:rsidRPr="0069787A">
        <w:t xml:space="preserve"> </w:t>
      </w:r>
    </w:p>
    <w:p w14:paraId="00000023" w14:textId="78A252D0" w:rsidR="00A1077E" w:rsidRPr="0069787A" w:rsidRDefault="00FC3DFA">
      <w:pPr>
        <w:spacing w:line="360" w:lineRule="auto"/>
        <w:jc w:val="both"/>
        <w:rPr>
          <w:rFonts w:eastAsia="Times New Roman"/>
          <w:sz w:val="24"/>
          <w:szCs w:val="24"/>
        </w:rPr>
      </w:pPr>
      <w:r w:rsidRPr="0069787A">
        <w:rPr>
          <w:rFonts w:eastAsia="Times New Roman"/>
          <w:sz w:val="24"/>
          <w:szCs w:val="24"/>
        </w:rPr>
        <w:t xml:space="preserve">Healthcare-associated infections (HCAIs) are an important area of public health issue in the United Kingdom that is associated with patient outcomes, safety, and efficiency of healthcare systems. HCAIs are diseases obtained </w:t>
      </w:r>
      <w:proofErr w:type="gramStart"/>
      <w:r w:rsidRPr="0069787A">
        <w:rPr>
          <w:rFonts w:eastAsia="Times New Roman"/>
          <w:sz w:val="24"/>
          <w:szCs w:val="24"/>
        </w:rPr>
        <w:t>in the course of</w:t>
      </w:r>
      <w:proofErr w:type="gramEnd"/>
      <w:r w:rsidRPr="0069787A">
        <w:rPr>
          <w:rFonts w:eastAsia="Times New Roman"/>
          <w:sz w:val="24"/>
          <w:szCs w:val="24"/>
        </w:rPr>
        <w:t xml:space="preserve"> healthcare service provision especially in hospitals, extended care communities, and community care</w:t>
      </w:r>
      <w:r w:rsidR="002E4F8A" w:rsidRPr="0069787A">
        <w:rPr>
          <w:rFonts w:eastAsia="Times New Roman"/>
          <w:sz w:val="24"/>
          <w:szCs w:val="24"/>
        </w:rPr>
        <w:t xml:space="preserve"> (</w:t>
      </w:r>
      <w:proofErr w:type="spellStart"/>
      <w:r w:rsidR="002E4F8A" w:rsidRPr="0069787A">
        <w:rPr>
          <w:rFonts w:eastAsia="Times New Roman"/>
          <w:sz w:val="24"/>
          <w:szCs w:val="24"/>
        </w:rPr>
        <w:t>Contaldo</w:t>
      </w:r>
      <w:proofErr w:type="spellEnd"/>
      <w:r w:rsidR="002E4F8A" w:rsidRPr="0069787A">
        <w:rPr>
          <w:rFonts w:eastAsia="Times New Roman"/>
          <w:sz w:val="24"/>
          <w:szCs w:val="24"/>
        </w:rPr>
        <w:t xml:space="preserve"> et al. 2023)</w:t>
      </w:r>
      <w:r w:rsidRPr="0069787A">
        <w:rPr>
          <w:rFonts w:eastAsia="Times New Roman"/>
          <w:sz w:val="24"/>
          <w:szCs w:val="24"/>
        </w:rPr>
        <w:t>. Some of the common HCAI are bloodstream, catheter-associated urinary tract infections, ventilator-associated pneumonia, and surgical site infections</w:t>
      </w:r>
      <w:r w:rsidR="00917110" w:rsidRPr="0069787A">
        <w:rPr>
          <w:rFonts w:eastAsia="Times New Roman"/>
          <w:sz w:val="24"/>
          <w:szCs w:val="24"/>
        </w:rPr>
        <w:t xml:space="preserve"> (</w:t>
      </w:r>
      <w:proofErr w:type="spellStart"/>
      <w:r w:rsidR="00917110" w:rsidRPr="0069787A">
        <w:rPr>
          <w:rFonts w:eastAsia="Times New Roman"/>
          <w:sz w:val="24"/>
          <w:szCs w:val="24"/>
        </w:rPr>
        <w:t>Mwanja</w:t>
      </w:r>
      <w:proofErr w:type="spellEnd"/>
      <w:r w:rsidR="00917110" w:rsidRPr="0069787A">
        <w:rPr>
          <w:rFonts w:eastAsia="Times New Roman"/>
          <w:sz w:val="24"/>
          <w:szCs w:val="24"/>
        </w:rPr>
        <w:t xml:space="preserve"> et al. 2024)</w:t>
      </w:r>
      <w:r w:rsidRPr="0069787A">
        <w:rPr>
          <w:rFonts w:eastAsia="Times New Roman"/>
          <w:sz w:val="24"/>
          <w:szCs w:val="24"/>
        </w:rPr>
        <w:t xml:space="preserve">. These infections tend to extend hospital stay, raise the costs of healthcare, and severe complications or fatality may occur especially in immunocompromised individuals, older </w:t>
      </w:r>
      <w:proofErr w:type="gramStart"/>
      <w:r w:rsidRPr="0069787A">
        <w:rPr>
          <w:rFonts w:eastAsia="Times New Roman"/>
          <w:sz w:val="24"/>
          <w:szCs w:val="24"/>
        </w:rPr>
        <w:t>adults</w:t>
      </w:r>
      <w:proofErr w:type="gramEnd"/>
      <w:r w:rsidRPr="0069787A">
        <w:rPr>
          <w:rFonts w:eastAsia="Times New Roman"/>
          <w:sz w:val="24"/>
          <w:szCs w:val="24"/>
        </w:rPr>
        <w:t xml:space="preserve"> and those with chronic illnesses (Dadi et al. 2021). The HCAIs in the NHS are high and it has been estimated that thousands of preventable infections are occurring each year and that this causes serious strain on the health care resources and staff capacity. Additionally, the increasing cases of antimicrobial resistance (AMR) have complicated most HCAIs, diminishing the efficacy of conventional antibiotic treatment and limited the system of treatment</w:t>
      </w:r>
      <w:r w:rsidR="00C915BE" w:rsidRPr="0069787A">
        <w:rPr>
          <w:rFonts w:eastAsia="Times New Roman"/>
          <w:sz w:val="24"/>
          <w:szCs w:val="24"/>
        </w:rPr>
        <w:t xml:space="preserve"> (Oliveira et al. 2024)</w:t>
      </w:r>
      <w:r w:rsidRPr="0069787A">
        <w:rPr>
          <w:rFonts w:eastAsia="Times New Roman"/>
          <w:sz w:val="24"/>
          <w:szCs w:val="24"/>
        </w:rPr>
        <w:t>.</w:t>
      </w:r>
    </w:p>
    <w:p w14:paraId="00000024" w14:textId="77777777" w:rsidR="00A1077E" w:rsidRPr="0069787A" w:rsidRDefault="00FC3DFA" w:rsidP="00E31EE7">
      <w:pPr>
        <w:pStyle w:val="Heading2"/>
      </w:pPr>
      <w:bookmarkStart w:id="17" w:name="_Toc220272815"/>
      <w:r w:rsidRPr="0069787A">
        <w:t>2.3 Antimicrobial Resistance (AMR) and Problems in NHS and Social Care.</w:t>
      </w:r>
      <w:bookmarkEnd w:id="17"/>
    </w:p>
    <w:p w14:paraId="00000025" w14:textId="16ABB207" w:rsidR="00A1077E" w:rsidRPr="0069787A" w:rsidRDefault="00FC3DFA">
      <w:pPr>
        <w:spacing w:line="360" w:lineRule="auto"/>
        <w:jc w:val="both"/>
        <w:rPr>
          <w:rFonts w:eastAsia="Times New Roman"/>
          <w:sz w:val="24"/>
          <w:szCs w:val="24"/>
        </w:rPr>
      </w:pPr>
      <w:r w:rsidRPr="0069787A">
        <w:rPr>
          <w:rFonts w:eastAsia="Times New Roman"/>
          <w:sz w:val="24"/>
          <w:szCs w:val="24"/>
        </w:rPr>
        <w:t>AMR is the development of mechanisms by microorganisms that would allow them to counteract the effects of antimicrobial agents that would otherwise cause their death</w:t>
      </w:r>
      <w:r w:rsidR="00A47BAE" w:rsidRPr="0069787A">
        <w:rPr>
          <w:rFonts w:eastAsia="Times New Roman"/>
          <w:sz w:val="24"/>
          <w:szCs w:val="24"/>
        </w:rPr>
        <w:t xml:space="preserve"> </w:t>
      </w:r>
      <w:r w:rsidR="00A47BAE" w:rsidRPr="0069787A">
        <w:rPr>
          <w:rFonts w:eastAsia="Times New Roman"/>
          <w:sz w:val="24"/>
          <w:szCs w:val="24"/>
        </w:rPr>
        <w:lastRenderedPageBreak/>
        <w:t>(Salam et al. 2023)</w:t>
      </w:r>
      <w:r w:rsidRPr="0069787A">
        <w:rPr>
          <w:rFonts w:eastAsia="Times New Roman"/>
          <w:sz w:val="24"/>
          <w:szCs w:val="24"/>
        </w:rPr>
        <w:t xml:space="preserve">. Increased rates of resistance in the UK have been attributed to extended use of antibiotics, poor infection management as well as persistence of bacteria in biofilms in healthcare settings. The outcomes of AMR are extensive: infections become more difficult to treat, treatment options are reduced, thus, patients are more exposed to complications, extended hospitalisation, and deaths (Tang et al. 2023). In the case of the NHS, AMR exerts operational pressures on the organization by generating extra demands on clinical work, laboratory </w:t>
      </w:r>
      <w:proofErr w:type="gramStart"/>
      <w:r w:rsidRPr="0069787A">
        <w:rPr>
          <w:rFonts w:eastAsia="Times New Roman"/>
          <w:sz w:val="24"/>
          <w:szCs w:val="24"/>
        </w:rPr>
        <w:t>diagnostics</w:t>
      </w:r>
      <w:proofErr w:type="gramEnd"/>
      <w:r w:rsidRPr="0069787A">
        <w:rPr>
          <w:rFonts w:eastAsia="Times New Roman"/>
          <w:sz w:val="24"/>
          <w:szCs w:val="24"/>
        </w:rPr>
        <w:t xml:space="preserve"> and critical care services, as well as on the cost of treatment and the duration of hospitalization.</w:t>
      </w:r>
    </w:p>
    <w:p w14:paraId="00000026" w14:textId="4CE045BD" w:rsidR="00A1077E" w:rsidRPr="0069787A" w:rsidRDefault="00FC3DFA">
      <w:pPr>
        <w:spacing w:line="360" w:lineRule="auto"/>
        <w:jc w:val="both"/>
        <w:rPr>
          <w:rFonts w:eastAsia="Times New Roman"/>
          <w:sz w:val="24"/>
          <w:szCs w:val="24"/>
        </w:rPr>
      </w:pPr>
      <w:r w:rsidRPr="0069787A">
        <w:rPr>
          <w:rFonts w:eastAsia="Times New Roman"/>
          <w:sz w:val="24"/>
          <w:szCs w:val="24"/>
        </w:rPr>
        <w:t>Care homes and community-based facilities are other social care environments where AMR is quite difficult to manage</w:t>
      </w:r>
      <w:r w:rsidR="00991501" w:rsidRPr="0069787A">
        <w:rPr>
          <w:rFonts w:eastAsia="Times New Roman"/>
          <w:sz w:val="24"/>
          <w:szCs w:val="24"/>
        </w:rPr>
        <w:t xml:space="preserve"> (Lam et al. 2021)</w:t>
      </w:r>
      <w:r w:rsidRPr="0069787A">
        <w:rPr>
          <w:rFonts w:eastAsia="Times New Roman"/>
          <w:sz w:val="24"/>
          <w:szCs w:val="24"/>
        </w:rPr>
        <w:t xml:space="preserve">. These environments usually look after older or medically </w:t>
      </w:r>
      <w:r w:rsidR="00D62C86" w:rsidRPr="0069787A">
        <w:rPr>
          <w:rFonts w:eastAsia="Times New Roman"/>
          <w:sz w:val="24"/>
          <w:szCs w:val="24"/>
        </w:rPr>
        <w:t>at-risk</w:t>
      </w:r>
      <w:r w:rsidRPr="0069787A">
        <w:rPr>
          <w:rFonts w:eastAsia="Times New Roman"/>
          <w:sz w:val="24"/>
          <w:szCs w:val="24"/>
        </w:rPr>
        <w:t xml:space="preserve"> persons who can experience frequent hospitalization, chronic catheters, non-healing wounds, or underlying conditions that increase the risk of infections (Venkateswaran et al. 202</w:t>
      </w:r>
      <w:r w:rsidR="004F1595">
        <w:rPr>
          <w:rFonts w:eastAsia="Times New Roman"/>
          <w:sz w:val="24"/>
          <w:szCs w:val="24"/>
        </w:rPr>
        <w:t>6</w:t>
      </w:r>
      <w:r w:rsidRPr="0069787A">
        <w:rPr>
          <w:rFonts w:eastAsia="Times New Roman"/>
          <w:sz w:val="24"/>
          <w:szCs w:val="24"/>
        </w:rPr>
        <w:t xml:space="preserve">). The lack of on-site clinical resources, staff </w:t>
      </w:r>
      <w:proofErr w:type="gramStart"/>
      <w:r w:rsidRPr="0069787A">
        <w:rPr>
          <w:rFonts w:eastAsia="Times New Roman"/>
          <w:sz w:val="24"/>
          <w:szCs w:val="24"/>
        </w:rPr>
        <w:t>turnover</w:t>
      </w:r>
      <w:proofErr w:type="gramEnd"/>
      <w:r w:rsidRPr="0069787A">
        <w:rPr>
          <w:rFonts w:eastAsia="Times New Roman"/>
          <w:sz w:val="24"/>
          <w:szCs w:val="24"/>
        </w:rPr>
        <w:t xml:space="preserve"> and inconsistency in adherence to infection prevention procedures further complicates the AMR control in such settings. Also, due to the close social living conditions typical of care settings, resistant pathogens are easily spread.</w:t>
      </w:r>
    </w:p>
    <w:p w14:paraId="00000027" w14:textId="242289AB" w:rsidR="00A1077E" w:rsidRPr="0069787A" w:rsidRDefault="00FC3DFA">
      <w:pPr>
        <w:spacing w:line="360" w:lineRule="auto"/>
        <w:jc w:val="both"/>
        <w:rPr>
          <w:rFonts w:eastAsia="Times New Roman"/>
          <w:sz w:val="24"/>
          <w:szCs w:val="24"/>
        </w:rPr>
      </w:pPr>
      <w:r w:rsidRPr="0069787A">
        <w:rPr>
          <w:rFonts w:eastAsia="Times New Roman"/>
          <w:sz w:val="24"/>
          <w:szCs w:val="24"/>
        </w:rPr>
        <w:t>The UK Antimicrobial Resistance Strategy and the NHS Antimicrobial Stewardship Programme are national policies that indicate the necessity to prescribe antibiotics judiciously, increase their surveillance, and improve their infection control practices</w:t>
      </w:r>
      <w:r w:rsidR="0061043B" w:rsidRPr="0069787A">
        <w:rPr>
          <w:rFonts w:eastAsia="Times New Roman"/>
          <w:sz w:val="24"/>
          <w:szCs w:val="24"/>
        </w:rPr>
        <w:t xml:space="preserve"> (Ashiru-</w:t>
      </w:r>
      <w:proofErr w:type="spellStart"/>
      <w:r w:rsidR="0061043B" w:rsidRPr="0069787A">
        <w:rPr>
          <w:rFonts w:eastAsia="Times New Roman"/>
          <w:sz w:val="24"/>
          <w:szCs w:val="24"/>
        </w:rPr>
        <w:t>Oredope</w:t>
      </w:r>
      <w:proofErr w:type="spellEnd"/>
      <w:r w:rsidR="0061043B" w:rsidRPr="0069787A">
        <w:rPr>
          <w:rFonts w:eastAsia="Times New Roman"/>
          <w:sz w:val="24"/>
          <w:szCs w:val="24"/>
        </w:rPr>
        <w:t xml:space="preserve"> et al. 2022)</w:t>
      </w:r>
      <w:r w:rsidRPr="0069787A">
        <w:rPr>
          <w:rFonts w:eastAsia="Times New Roman"/>
          <w:sz w:val="24"/>
          <w:szCs w:val="24"/>
        </w:rPr>
        <w:t>. There are still gaps in the efforts to control the underlying microbial pathways that have led to resistance and persistence, especially biofilm-associated infection which are controlled by quorum sensing (Whittaker et al. 2023). In the face of the persistent emergence of resistant infections, there exists an urgent requirement of new strategies that will add to antibiotic interventions, lower the virulence of the bacteria, and prevent infections prior to their establishment in both the NHS and social care systems.</w:t>
      </w:r>
    </w:p>
    <w:p w14:paraId="00000028" w14:textId="77777777" w:rsidR="00A1077E" w:rsidRPr="0069787A" w:rsidRDefault="00FC3DFA" w:rsidP="00E31EE7">
      <w:pPr>
        <w:pStyle w:val="Heading2"/>
      </w:pPr>
      <w:bookmarkStart w:id="18" w:name="_Toc220272816"/>
      <w:r w:rsidRPr="0069787A">
        <w:t>2.4 The Communication between Bacteria and the Theory of Quorum Sensing (QS).</w:t>
      </w:r>
      <w:bookmarkEnd w:id="18"/>
    </w:p>
    <w:p w14:paraId="00000029" w14:textId="3B91F1AB" w:rsidR="00A1077E" w:rsidRPr="0069787A" w:rsidRDefault="00FC3DFA">
      <w:pPr>
        <w:spacing w:line="360" w:lineRule="auto"/>
        <w:jc w:val="both"/>
        <w:rPr>
          <w:rFonts w:eastAsia="Times New Roman"/>
          <w:sz w:val="24"/>
          <w:szCs w:val="24"/>
        </w:rPr>
      </w:pPr>
      <w:r w:rsidRPr="0069787A">
        <w:rPr>
          <w:rFonts w:eastAsia="Times New Roman"/>
          <w:sz w:val="24"/>
          <w:szCs w:val="24"/>
        </w:rPr>
        <w:t>QS is a bacterial communication tool that allows microorganisms to organize group behaviours with respect to alterations in population density</w:t>
      </w:r>
      <w:r w:rsidR="00061F11" w:rsidRPr="0069787A">
        <w:rPr>
          <w:rFonts w:eastAsia="Times New Roman"/>
          <w:sz w:val="24"/>
          <w:szCs w:val="24"/>
        </w:rPr>
        <w:t xml:space="preserve"> (Deo et al. 2025)</w:t>
      </w:r>
      <w:r w:rsidRPr="0069787A">
        <w:rPr>
          <w:rFonts w:eastAsia="Times New Roman"/>
          <w:sz w:val="24"/>
          <w:szCs w:val="24"/>
        </w:rPr>
        <w:t xml:space="preserve">. Bacteria respond to chemical signalling molecules, called autoinducers, in response to the presence of neighbouring cells, unlike higher organisms, which respond to neural or </w:t>
      </w:r>
      <w:r w:rsidRPr="0069787A">
        <w:rPr>
          <w:rFonts w:eastAsia="Times New Roman"/>
          <w:sz w:val="24"/>
          <w:szCs w:val="24"/>
        </w:rPr>
        <w:lastRenderedPageBreak/>
        <w:t>hormonal signals</w:t>
      </w:r>
      <w:r w:rsidR="002E4F8A" w:rsidRPr="0069787A">
        <w:rPr>
          <w:rFonts w:eastAsia="Times New Roman"/>
          <w:sz w:val="24"/>
          <w:szCs w:val="24"/>
        </w:rPr>
        <w:t xml:space="preserve"> (Laxminarayan et al. 2024)</w:t>
      </w:r>
      <w:r w:rsidRPr="0069787A">
        <w:rPr>
          <w:rFonts w:eastAsia="Times New Roman"/>
          <w:sz w:val="24"/>
          <w:szCs w:val="24"/>
        </w:rPr>
        <w:t xml:space="preserve">. When the concentration of these signalling molecules becomes high enough in the environment, and this is an indication of a high cell density, bacteria start to express certain genes, which regulate group behaviours, including virulence factor expression, motility, resistance to antibiotics, and biofilm formation (Liu et al. 2025). This highly organized communication enables the cooperating communities of bacteria to act more like a system and enhance their fitness to colonize the host tissues, withstand environmental </w:t>
      </w:r>
      <w:proofErr w:type="gramStart"/>
      <w:r w:rsidRPr="0069787A">
        <w:rPr>
          <w:rFonts w:eastAsia="Times New Roman"/>
          <w:sz w:val="24"/>
          <w:szCs w:val="24"/>
        </w:rPr>
        <w:t>pressures</w:t>
      </w:r>
      <w:proofErr w:type="gramEnd"/>
      <w:r w:rsidRPr="0069787A">
        <w:rPr>
          <w:rFonts w:eastAsia="Times New Roman"/>
          <w:sz w:val="24"/>
          <w:szCs w:val="24"/>
        </w:rPr>
        <w:t xml:space="preserve"> and evade immune homeostasis.</w:t>
      </w:r>
    </w:p>
    <w:p w14:paraId="05DB3FE0" w14:textId="5BDF3D2C" w:rsidR="00E86888" w:rsidRPr="0069787A" w:rsidRDefault="00E86888" w:rsidP="004E0A0B">
      <w:pPr>
        <w:spacing w:line="360" w:lineRule="auto"/>
        <w:jc w:val="center"/>
        <w:rPr>
          <w:rFonts w:eastAsia="Times New Roman"/>
          <w:sz w:val="24"/>
          <w:szCs w:val="24"/>
        </w:rPr>
      </w:pPr>
      <w:r w:rsidRPr="0069787A">
        <w:rPr>
          <w:noProof/>
        </w:rPr>
        <w:drawing>
          <wp:inline distT="0" distB="0" distL="0" distR="0" wp14:anchorId="336D8F51" wp14:editId="52BA9B28">
            <wp:extent cx="3100293" cy="2152650"/>
            <wp:effectExtent l="0" t="0" r="5080" b="0"/>
            <wp:docPr id="5" name="Picture 5" descr="Quorum Sensing Inhibitors: An Alternative Strategy to Win the Battle  against Multidrug-Resistant (MDR) Bacte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Quorum Sensing Inhibitors: An Alternative Strategy to Win the Battle  against Multidrug-Resistant (MDR) Bacteri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04733" cy="2155733"/>
                    </a:xfrm>
                    <a:prstGeom prst="rect">
                      <a:avLst/>
                    </a:prstGeom>
                    <a:noFill/>
                    <a:ln>
                      <a:noFill/>
                    </a:ln>
                  </pic:spPr>
                </pic:pic>
              </a:graphicData>
            </a:graphic>
          </wp:inline>
        </w:drawing>
      </w:r>
    </w:p>
    <w:p w14:paraId="1E3AB38D" w14:textId="072640ED" w:rsidR="004E0A0B" w:rsidRPr="0069787A" w:rsidRDefault="004E0A0B" w:rsidP="00E31EE7">
      <w:pPr>
        <w:pStyle w:val="Heading4"/>
      </w:pPr>
      <w:bookmarkStart w:id="19" w:name="_Toc214400442"/>
      <w:bookmarkStart w:id="20" w:name="_Toc220269934"/>
      <w:r w:rsidRPr="0069787A">
        <w:t xml:space="preserve">Figure </w:t>
      </w:r>
      <w:r w:rsidR="00FE41EF" w:rsidRPr="0069787A">
        <w:t>2.4</w:t>
      </w:r>
      <w:r w:rsidRPr="0069787A">
        <w:t>: Quorum Sensing Inhibitors</w:t>
      </w:r>
      <w:bookmarkEnd w:id="19"/>
      <w:bookmarkEnd w:id="20"/>
    </w:p>
    <w:p w14:paraId="7C802D07" w14:textId="483C11ED" w:rsidR="004E0A0B" w:rsidRPr="0069787A" w:rsidRDefault="004E0A0B" w:rsidP="004E0A0B">
      <w:pPr>
        <w:spacing w:line="360" w:lineRule="auto"/>
        <w:jc w:val="center"/>
        <w:rPr>
          <w:rFonts w:eastAsia="Times New Roman"/>
          <w:sz w:val="24"/>
          <w:szCs w:val="24"/>
        </w:rPr>
      </w:pPr>
      <w:r w:rsidRPr="0069787A">
        <w:rPr>
          <w:rFonts w:eastAsia="Times New Roman"/>
          <w:sz w:val="24"/>
          <w:szCs w:val="24"/>
        </w:rPr>
        <w:t>(Source: Shen et al. 2023)</w:t>
      </w:r>
    </w:p>
    <w:p w14:paraId="0000002A" w14:textId="7EE04376" w:rsidR="00A1077E" w:rsidRPr="0069787A" w:rsidRDefault="00FC3DFA">
      <w:pPr>
        <w:spacing w:line="360" w:lineRule="auto"/>
        <w:jc w:val="both"/>
        <w:rPr>
          <w:rFonts w:eastAsia="Times New Roman"/>
          <w:sz w:val="24"/>
          <w:szCs w:val="24"/>
        </w:rPr>
      </w:pPr>
      <w:r w:rsidRPr="0069787A">
        <w:rPr>
          <w:rFonts w:eastAsia="Times New Roman"/>
          <w:sz w:val="24"/>
          <w:szCs w:val="24"/>
        </w:rPr>
        <w:t>QS is extensively found in Gram-negative and Gram-positive bacteria but the various groups employ diverse signalling molecules and regulatory pathways</w:t>
      </w:r>
      <w:r w:rsidR="00F11773" w:rsidRPr="0069787A">
        <w:rPr>
          <w:rFonts w:eastAsia="Times New Roman"/>
          <w:sz w:val="24"/>
          <w:szCs w:val="24"/>
        </w:rPr>
        <w:t xml:space="preserve"> (Xiao et al. 2022)</w:t>
      </w:r>
      <w:r w:rsidRPr="0069787A">
        <w:rPr>
          <w:rFonts w:eastAsia="Times New Roman"/>
          <w:sz w:val="24"/>
          <w:szCs w:val="24"/>
        </w:rPr>
        <w:t>. As an example, acyl-homoserine lactones (AHLs) were often used by Gram-negative bacteria whereas oligopeptides were processed by Gram-positives (Shen et al. 2023). Other bacteria like Pseudomonas aeruginosa use several interlinked QS systems controlling multifaceted infection-related behaviours. Notably, QS is also essential in the formation and maintenance of biofilms, organized microbial communities that are entrenched within an extracellular matrix of protection. Biofilms are also capable of making bacteria extremely resistant to antibiotics and disinfectants when they form which leads to chronic and hard-to-treat infections in healthcare settings</w:t>
      </w:r>
      <w:r w:rsidR="00117419" w:rsidRPr="0069787A">
        <w:rPr>
          <w:rFonts w:eastAsia="Times New Roman"/>
          <w:sz w:val="24"/>
          <w:szCs w:val="24"/>
        </w:rPr>
        <w:t xml:space="preserve"> (Singh et al. 2022)</w:t>
      </w:r>
      <w:r w:rsidRPr="0069787A">
        <w:rPr>
          <w:rFonts w:eastAsia="Times New Roman"/>
          <w:sz w:val="24"/>
          <w:szCs w:val="24"/>
        </w:rPr>
        <w:t>.</w:t>
      </w:r>
    </w:p>
    <w:p w14:paraId="0000002B" w14:textId="77777777" w:rsidR="00A1077E" w:rsidRPr="0069787A" w:rsidRDefault="00FC3DFA" w:rsidP="00E31EE7">
      <w:pPr>
        <w:pStyle w:val="Heading2"/>
      </w:pPr>
      <w:bookmarkStart w:id="21" w:name="_Toc220272817"/>
      <w:r w:rsidRPr="0069787A">
        <w:t>2.5 Types of Quorum Sensing Signalling Molecules and Regulatory Pathways</w:t>
      </w:r>
      <w:bookmarkEnd w:id="21"/>
    </w:p>
    <w:p w14:paraId="0000002C" w14:textId="1A9C6373" w:rsidR="00A1077E" w:rsidRPr="0069787A" w:rsidRDefault="00FC3DFA">
      <w:pPr>
        <w:spacing w:line="360" w:lineRule="auto"/>
        <w:jc w:val="both"/>
        <w:rPr>
          <w:rFonts w:eastAsia="Times New Roman"/>
          <w:sz w:val="24"/>
          <w:szCs w:val="24"/>
        </w:rPr>
      </w:pPr>
      <w:r w:rsidRPr="0069787A">
        <w:rPr>
          <w:rFonts w:eastAsia="Times New Roman"/>
          <w:sz w:val="24"/>
          <w:szCs w:val="24"/>
        </w:rPr>
        <w:t xml:space="preserve">QS is based on the chemical signalling molecules that allow bacteria to interact and coordinate the behaviour. These autoinducers are signalling molecules that different groups of bacteria use and are essential in the process of activating the expression of </w:t>
      </w:r>
      <w:r w:rsidRPr="0069787A">
        <w:rPr>
          <w:rFonts w:eastAsia="Times New Roman"/>
          <w:sz w:val="24"/>
          <w:szCs w:val="24"/>
        </w:rPr>
        <w:lastRenderedPageBreak/>
        <w:t xml:space="preserve">genes when a certain level of population density is attained. The most widespread signalling molecules are N-acyl homoserine lactones (AHLs) in Gram-negative bacteria (Zhang and Tan, 2023). These molecules are diffused freely through the cell membrane and give the bacterial populations a check on their density and activate genes involved in certain processes in the bacteria like biofilm formation, enzyme </w:t>
      </w:r>
      <w:proofErr w:type="gramStart"/>
      <w:r w:rsidRPr="0069787A">
        <w:rPr>
          <w:rFonts w:eastAsia="Times New Roman"/>
          <w:sz w:val="24"/>
          <w:szCs w:val="24"/>
        </w:rPr>
        <w:t>production</w:t>
      </w:r>
      <w:proofErr w:type="gramEnd"/>
      <w:r w:rsidRPr="0069787A">
        <w:rPr>
          <w:rFonts w:eastAsia="Times New Roman"/>
          <w:sz w:val="24"/>
          <w:szCs w:val="24"/>
        </w:rPr>
        <w:t xml:space="preserve"> and virulence. </w:t>
      </w:r>
    </w:p>
    <w:p w14:paraId="0000002D" w14:textId="5A30C15D" w:rsidR="00A1077E" w:rsidRPr="0069787A" w:rsidRDefault="00FC3DFA">
      <w:pPr>
        <w:spacing w:line="360" w:lineRule="auto"/>
        <w:jc w:val="both"/>
        <w:rPr>
          <w:rFonts w:eastAsia="Times New Roman"/>
          <w:sz w:val="24"/>
          <w:szCs w:val="24"/>
        </w:rPr>
      </w:pPr>
      <w:r w:rsidRPr="0069787A">
        <w:rPr>
          <w:rFonts w:eastAsia="Times New Roman"/>
          <w:sz w:val="24"/>
          <w:szCs w:val="24"/>
        </w:rPr>
        <w:t>Conversely, Gram-positive bacteria mostly rely on autoinducing peptides (AIPs) that necessitate secretion and signal receptors are membrane bound histidine kinase receptors</w:t>
      </w:r>
      <w:r w:rsidR="00B524D9" w:rsidRPr="0069787A">
        <w:rPr>
          <w:rFonts w:eastAsia="Times New Roman"/>
          <w:sz w:val="24"/>
          <w:szCs w:val="24"/>
        </w:rPr>
        <w:t xml:space="preserve"> (Kumar et al. 2023)</w:t>
      </w:r>
      <w:r w:rsidRPr="0069787A">
        <w:rPr>
          <w:rFonts w:eastAsia="Times New Roman"/>
          <w:sz w:val="24"/>
          <w:szCs w:val="24"/>
        </w:rPr>
        <w:t>. These pathways are often transduced by a two-component signal transduction system, which enables quick and delicate response to the environmental and population variations (</w:t>
      </w:r>
      <w:proofErr w:type="spellStart"/>
      <w:r w:rsidRPr="0069787A">
        <w:rPr>
          <w:rFonts w:eastAsia="Times New Roman"/>
          <w:sz w:val="24"/>
          <w:szCs w:val="24"/>
        </w:rPr>
        <w:t>Dubern</w:t>
      </w:r>
      <w:proofErr w:type="spellEnd"/>
      <w:r w:rsidRPr="0069787A">
        <w:rPr>
          <w:rFonts w:eastAsia="Times New Roman"/>
          <w:sz w:val="24"/>
          <w:szCs w:val="24"/>
        </w:rPr>
        <w:t xml:space="preserve"> et al. 2023). Gram-negative and Gram-positive bacteria produce another universal signalling molecule, autoinducer-2 (AI-2) and promote inter-species communication. The enzyme </w:t>
      </w:r>
      <w:proofErr w:type="spellStart"/>
      <w:r w:rsidRPr="0069787A">
        <w:rPr>
          <w:rFonts w:eastAsia="Times New Roman"/>
          <w:sz w:val="24"/>
          <w:szCs w:val="24"/>
        </w:rPr>
        <w:t>LuxS</w:t>
      </w:r>
      <w:proofErr w:type="spellEnd"/>
      <w:r w:rsidRPr="0069787A">
        <w:rPr>
          <w:rFonts w:eastAsia="Times New Roman"/>
          <w:sz w:val="24"/>
          <w:szCs w:val="24"/>
        </w:rPr>
        <w:t xml:space="preserve"> synthesises AI-2 which is thought to be significant in the multi-species biofilm settings especially in hospital environments where there is a high diversity of microbes.</w:t>
      </w:r>
    </w:p>
    <w:p w14:paraId="0000002E" w14:textId="4BE009E2" w:rsidR="00A1077E" w:rsidRPr="0069787A" w:rsidRDefault="00FC3DFA">
      <w:pPr>
        <w:spacing w:line="360" w:lineRule="auto"/>
        <w:jc w:val="both"/>
        <w:rPr>
          <w:rFonts w:eastAsia="Times New Roman"/>
          <w:sz w:val="24"/>
          <w:szCs w:val="24"/>
        </w:rPr>
      </w:pPr>
      <w:r w:rsidRPr="0069787A">
        <w:rPr>
          <w:rFonts w:eastAsia="Times New Roman"/>
          <w:sz w:val="24"/>
          <w:szCs w:val="24"/>
        </w:rPr>
        <w:t xml:space="preserve">Also, pseudomonas quinolone signal (PQS) and diffusible signal factor (DSF) are used by some bacteria, </w:t>
      </w:r>
      <w:proofErr w:type="gramStart"/>
      <w:r w:rsidRPr="0069787A">
        <w:rPr>
          <w:rFonts w:eastAsia="Times New Roman"/>
          <w:sz w:val="24"/>
          <w:szCs w:val="24"/>
        </w:rPr>
        <w:t>and also</w:t>
      </w:r>
      <w:proofErr w:type="gramEnd"/>
      <w:r w:rsidRPr="0069787A">
        <w:rPr>
          <w:rFonts w:eastAsia="Times New Roman"/>
          <w:sz w:val="24"/>
          <w:szCs w:val="24"/>
        </w:rPr>
        <w:t xml:space="preserve"> control virulence and metabolic adjustment</w:t>
      </w:r>
      <w:r w:rsidR="00651554" w:rsidRPr="0069787A">
        <w:rPr>
          <w:rFonts w:eastAsia="Times New Roman"/>
          <w:sz w:val="24"/>
          <w:szCs w:val="24"/>
        </w:rPr>
        <w:t xml:space="preserve"> (Wijesinghe et al. 2025)</w:t>
      </w:r>
      <w:r w:rsidRPr="0069787A">
        <w:rPr>
          <w:rFonts w:eastAsia="Times New Roman"/>
          <w:sz w:val="24"/>
          <w:szCs w:val="24"/>
        </w:rPr>
        <w:t>. The variety of pathways of regulation shows the sophistication and versatility of bacterial communication. The knowledge of the distinctions between signalling molecules and their control systems is important to the development of quorum quenching techniques (Tripathi et al. 2023). The future of antimicrobial resistance reduction is the specific attenuation of bacterial virulence and biofilm resistance via focusing on selected signalling networks, rather than using conventional antibiotics.</w:t>
      </w:r>
    </w:p>
    <w:p w14:paraId="0000002F" w14:textId="77777777" w:rsidR="00A1077E" w:rsidRPr="0069787A" w:rsidRDefault="00FC3DFA" w:rsidP="00E31EE7">
      <w:pPr>
        <w:pStyle w:val="Heading2"/>
      </w:pPr>
      <w:bookmarkStart w:id="22" w:name="_Toc220272818"/>
      <w:r w:rsidRPr="0069787A">
        <w:t>2.6 Quorum Sensing and Virulence Regulation Instincts and Pathogenicity.</w:t>
      </w:r>
      <w:bookmarkEnd w:id="22"/>
    </w:p>
    <w:p w14:paraId="00000030" w14:textId="77777777" w:rsidR="00A1077E" w:rsidRPr="0069787A" w:rsidRDefault="00FC3DFA">
      <w:pPr>
        <w:spacing w:line="360" w:lineRule="auto"/>
        <w:jc w:val="both"/>
        <w:rPr>
          <w:rFonts w:eastAsia="Times New Roman"/>
          <w:sz w:val="24"/>
          <w:szCs w:val="24"/>
        </w:rPr>
      </w:pPr>
      <w:r w:rsidRPr="0069787A">
        <w:rPr>
          <w:rFonts w:eastAsia="Times New Roman"/>
          <w:sz w:val="24"/>
          <w:szCs w:val="24"/>
        </w:rPr>
        <w:t xml:space="preserve">The QS is a key to the control of virulence and pathogenicity of many clinically important bacteria. Bacteria use QS to direct the expression of genes which control toxin, enzyme, </w:t>
      </w:r>
      <w:proofErr w:type="gramStart"/>
      <w:r w:rsidRPr="0069787A">
        <w:rPr>
          <w:rFonts w:eastAsia="Times New Roman"/>
          <w:sz w:val="24"/>
          <w:szCs w:val="24"/>
        </w:rPr>
        <w:t>adhesion</w:t>
      </w:r>
      <w:proofErr w:type="gramEnd"/>
      <w:r w:rsidRPr="0069787A">
        <w:rPr>
          <w:rFonts w:eastAsia="Times New Roman"/>
          <w:sz w:val="24"/>
          <w:szCs w:val="24"/>
        </w:rPr>
        <w:t xml:space="preserve"> and other virulence determinant production needed during infection. Bacteria do not act singly, but rather act as a group, and through this such an arrangement enables them to tune their behaviour to population density and environment (Venkateswaran, 2023). Such coordination ensures that virulence factors are only expressed in the most beneficial situation like the presence of an adequate number of bacteria to surmount host immune defences. To illustrate, Pseudomonas aeruginosa, which is a significant </w:t>
      </w:r>
      <w:r w:rsidRPr="0069787A">
        <w:rPr>
          <w:rFonts w:eastAsia="Times New Roman"/>
          <w:sz w:val="24"/>
          <w:szCs w:val="24"/>
        </w:rPr>
        <w:lastRenderedPageBreak/>
        <w:t>pathogen in NHS clinical settings, deploys QS to control elastase, pyocyanin, and biofilm development, which subsequently facilitate chronic and hard to treat infections.</w:t>
      </w:r>
    </w:p>
    <w:p w14:paraId="00000031" w14:textId="7D3452DE" w:rsidR="00A1077E" w:rsidRPr="0069787A" w:rsidRDefault="00FC3DFA">
      <w:pPr>
        <w:spacing w:line="360" w:lineRule="auto"/>
        <w:jc w:val="both"/>
        <w:rPr>
          <w:rFonts w:eastAsia="Times New Roman"/>
          <w:sz w:val="24"/>
          <w:szCs w:val="24"/>
        </w:rPr>
      </w:pPr>
      <w:r w:rsidRPr="0069787A">
        <w:rPr>
          <w:rFonts w:eastAsia="Times New Roman"/>
          <w:sz w:val="24"/>
          <w:szCs w:val="24"/>
        </w:rPr>
        <w:t xml:space="preserve">The formation of biofilms is also regarded as one of the most important QS-regulated processes that relate to pathogenicity. Biofilms develop a protective framework that protects the bacteria against antibiotics and immune system reactions causing chronic infections on medical equipment, wounds, and mucosal </w:t>
      </w:r>
      <w:proofErr w:type="gramStart"/>
      <w:r w:rsidRPr="0069787A">
        <w:rPr>
          <w:rFonts w:eastAsia="Times New Roman"/>
          <w:sz w:val="24"/>
          <w:szCs w:val="24"/>
        </w:rPr>
        <w:t>surfaces</w:t>
      </w:r>
      <w:r w:rsidR="00EC2AA9" w:rsidRPr="0069787A">
        <w:rPr>
          <w:rFonts w:eastAsia="Times New Roman"/>
          <w:sz w:val="24"/>
          <w:szCs w:val="24"/>
        </w:rPr>
        <w:t xml:space="preserve"> </w:t>
      </w:r>
      <w:r w:rsidRPr="0069787A">
        <w:rPr>
          <w:rFonts w:eastAsia="Times New Roman"/>
          <w:sz w:val="24"/>
          <w:szCs w:val="24"/>
        </w:rPr>
        <w:t>.</w:t>
      </w:r>
      <w:proofErr w:type="gramEnd"/>
      <w:r w:rsidRPr="0069787A">
        <w:rPr>
          <w:rFonts w:eastAsia="Times New Roman"/>
          <w:sz w:val="24"/>
          <w:szCs w:val="24"/>
        </w:rPr>
        <w:t xml:space="preserve"> QS also has effects on motility, immune </w:t>
      </w:r>
      <w:proofErr w:type="gramStart"/>
      <w:r w:rsidRPr="0069787A">
        <w:rPr>
          <w:rFonts w:eastAsia="Times New Roman"/>
          <w:sz w:val="24"/>
          <w:szCs w:val="24"/>
        </w:rPr>
        <w:t>adherence</w:t>
      </w:r>
      <w:proofErr w:type="gramEnd"/>
      <w:r w:rsidRPr="0069787A">
        <w:rPr>
          <w:rFonts w:eastAsia="Times New Roman"/>
          <w:sz w:val="24"/>
          <w:szCs w:val="24"/>
        </w:rPr>
        <w:t xml:space="preserve"> and immune evasion, which also assist bacteria in finding a niche of infection (Tripathi et al. 2023). The QS system of accessory gene regulator is present in Staphylococcus aureus and the bacterium switches adhesion and toxin synthesis to enable colonisation of the surfaces and then induce tissue injury.</w:t>
      </w:r>
    </w:p>
    <w:p w14:paraId="00000032" w14:textId="5AF00BDA" w:rsidR="00A1077E" w:rsidRPr="0069787A" w:rsidRDefault="00FC3DFA">
      <w:pPr>
        <w:spacing w:line="360" w:lineRule="auto"/>
        <w:jc w:val="both"/>
        <w:rPr>
          <w:rFonts w:eastAsia="Times New Roman"/>
          <w:sz w:val="24"/>
          <w:szCs w:val="24"/>
        </w:rPr>
      </w:pPr>
      <w:r w:rsidRPr="0069787A">
        <w:rPr>
          <w:rFonts w:eastAsia="Times New Roman"/>
          <w:sz w:val="24"/>
          <w:szCs w:val="24"/>
        </w:rPr>
        <w:t>The implication of QS in the control of virulence is far reaching in antimicrobial treatment. The classical antibiotics attack the major cell survival functions, but in most cases, traditional methods exert certain selective pressure, which results in antimicrobial resistance</w:t>
      </w:r>
      <w:r w:rsidR="00EC2AA9" w:rsidRPr="0069787A">
        <w:rPr>
          <w:rFonts w:eastAsia="Times New Roman"/>
          <w:sz w:val="24"/>
          <w:szCs w:val="24"/>
        </w:rPr>
        <w:t xml:space="preserve"> (Phillips et al. 2024)</w:t>
      </w:r>
      <w:r w:rsidRPr="0069787A">
        <w:rPr>
          <w:rFonts w:eastAsia="Times New Roman"/>
          <w:sz w:val="24"/>
          <w:szCs w:val="24"/>
        </w:rPr>
        <w:t xml:space="preserve">. The opposite is true of QS pathway-targeting, which does not kill bacteria, but disrupts their pathogenic behaviour coordination (Warrier et al. 2021). This eliminates virulence and increases vulnerability to immune elimination, without causing resistance. Hence, it is vital to comprehend the place of QS in virulence regulation </w:t>
      </w:r>
      <w:proofErr w:type="gramStart"/>
      <w:r w:rsidRPr="0069787A">
        <w:rPr>
          <w:rFonts w:eastAsia="Times New Roman"/>
          <w:sz w:val="24"/>
          <w:szCs w:val="24"/>
        </w:rPr>
        <w:t>so as to</w:t>
      </w:r>
      <w:proofErr w:type="gramEnd"/>
      <w:r w:rsidRPr="0069787A">
        <w:rPr>
          <w:rFonts w:eastAsia="Times New Roman"/>
          <w:sz w:val="24"/>
          <w:szCs w:val="24"/>
        </w:rPr>
        <w:t xml:space="preserve"> come up with new antimicrobial-controlling measures, especially in the health care environment where the issues of antimicrobial resistance are on the rise.</w:t>
      </w:r>
    </w:p>
    <w:p w14:paraId="00000033" w14:textId="77777777" w:rsidR="00A1077E" w:rsidRPr="0069787A" w:rsidRDefault="00FC3DFA" w:rsidP="00E31EE7">
      <w:pPr>
        <w:pStyle w:val="Heading2"/>
      </w:pPr>
      <w:bookmarkStart w:id="23" w:name="_Toc220272819"/>
      <w:r w:rsidRPr="0069787A">
        <w:t xml:space="preserve">2.7 Biofilm Formation: Stages, </w:t>
      </w:r>
      <w:proofErr w:type="gramStart"/>
      <w:r w:rsidRPr="0069787A">
        <w:t>Structure</w:t>
      </w:r>
      <w:proofErr w:type="gramEnd"/>
      <w:r w:rsidRPr="0069787A">
        <w:t xml:space="preserve"> and clinical significance.</w:t>
      </w:r>
      <w:bookmarkEnd w:id="23"/>
    </w:p>
    <w:p w14:paraId="00000034" w14:textId="0284EC82" w:rsidR="00A1077E" w:rsidRPr="0069787A" w:rsidRDefault="00FC3DFA">
      <w:pPr>
        <w:spacing w:line="360" w:lineRule="auto"/>
        <w:jc w:val="both"/>
        <w:rPr>
          <w:rFonts w:eastAsia="Times New Roman"/>
          <w:sz w:val="24"/>
          <w:szCs w:val="24"/>
        </w:rPr>
      </w:pPr>
      <w:r w:rsidRPr="0069787A">
        <w:rPr>
          <w:rFonts w:eastAsia="Times New Roman"/>
          <w:sz w:val="24"/>
          <w:szCs w:val="24"/>
        </w:rPr>
        <w:t>The formation of biofilms is a multifaceted condition that is highly essential in the maintenance of bacterial infections, especially in the healthcare setting. Initial attachment initiates the process by attaching free-floating (planktonic) bacteria to any surface</w:t>
      </w:r>
      <w:r w:rsidR="00D62C86" w:rsidRPr="0069787A">
        <w:rPr>
          <w:rFonts w:eastAsia="Times New Roman"/>
          <w:sz w:val="24"/>
          <w:szCs w:val="24"/>
        </w:rPr>
        <w:t xml:space="preserve"> such as </w:t>
      </w:r>
      <w:r w:rsidRPr="0069787A">
        <w:rPr>
          <w:rFonts w:eastAsia="Times New Roman"/>
          <w:sz w:val="24"/>
          <w:szCs w:val="24"/>
        </w:rPr>
        <w:t xml:space="preserve">medical equipment, wounds, or mucosal tissue. Surface proteins and physical conditions such as moisture and nutrient availability are usually involved in the facilitation of this attachment (Wang et al. 2023). After binding, bacteria undergo irrevocable adhesion phase, where they release extracellular polymeric substances (EPS), which create a protective shell that is </w:t>
      </w:r>
      <w:proofErr w:type="gramStart"/>
      <w:r w:rsidRPr="0069787A">
        <w:rPr>
          <w:rFonts w:eastAsia="Times New Roman"/>
          <w:sz w:val="24"/>
          <w:szCs w:val="24"/>
        </w:rPr>
        <w:t>made out of</w:t>
      </w:r>
      <w:proofErr w:type="gramEnd"/>
      <w:r w:rsidRPr="0069787A">
        <w:rPr>
          <w:rFonts w:eastAsia="Times New Roman"/>
          <w:sz w:val="24"/>
          <w:szCs w:val="24"/>
        </w:rPr>
        <w:t xml:space="preserve"> polysaccharides, proteins, </w:t>
      </w:r>
      <w:proofErr w:type="gramStart"/>
      <w:r w:rsidRPr="0069787A">
        <w:rPr>
          <w:rFonts w:eastAsia="Times New Roman"/>
          <w:sz w:val="24"/>
          <w:szCs w:val="24"/>
        </w:rPr>
        <w:t>lipids</w:t>
      </w:r>
      <w:proofErr w:type="gramEnd"/>
      <w:r w:rsidRPr="0069787A">
        <w:rPr>
          <w:rFonts w:eastAsia="Times New Roman"/>
          <w:sz w:val="24"/>
          <w:szCs w:val="24"/>
        </w:rPr>
        <w:t xml:space="preserve"> and DNA. This EPS matrix fixes the cells on surfaces and to one another.</w:t>
      </w:r>
    </w:p>
    <w:p w14:paraId="57FD241B" w14:textId="02068C8A" w:rsidR="009F46CB" w:rsidRPr="0069787A" w:rsidRDefault="009F46CB" w:rsidP="009F46CB">
      <w:pPr>
        <w:spacing w:line="360" w:lineRule="auto"/>
        <w:jc w:val="center"/>
        <w:rPr>
          <w:rFonts w:eastAsia="Times New Roman"/>
          <w:sz w:val="24"/>
          <w:szCs w:val="24"/>
        </w:rPr>
      </w:pPr>
      <w:r w:rsidRPr="0069787A">
        <w:rPr>
          <w:rFonts w:eastAsia="Times New Roman"/>
          <w:noProof/>
          <w:sz w:val="24"/>
          <w:szCs w:val="24"/>
        </w:rPr>
        <w:lastRenderedPageBreak/>
        <w:drawing>
          <wp:inline distT="0" distB="0" distL="0" distR="0" wp14:anchorId="7D4B6266" wp14:editId="6EDF27CB">
            <wp:extent cx="1961278" cy="1562100"/>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65696" cy="1565619"/>
                    </a:xfrm>
                    <a:prstGeom prst="rect">
                      <a:avLst/>
                    </a:prstGeom>
                    <a:noFill/>
                  </pic:spPr>
                </pic:pic>
              </a:graphicData>
            </a:graphic>
          </wp:inline>
        </w:drawing>
      </w:r>
    </w:p>
    <w:p w14:paraId="504A2BED" w14:textId="589DCF8E" w:rsidR="009F46CB" w:rsidRPr="0069787A" w:rsidRDefault="009F46CB" w:rsidP="00E31EE7">
      <w:pPr>
        <w:pStyle w:val="Heading4"/>
      </w:pPr>
      <w:bookmarkStart w:id="24" w:name="_Toc214400443"/>
      <w:bookmarkStart w:id="25" w:name="_Toc220269935"/>
      <w:r w:rsidRPr="0069787A">
        <w:t xml:space="preserve">Figure </w:t>
      </w:r>
      <w:r w:rsidR="00FE41EF" w:rsidRPr="0069787A">
        <w:t>2.7</w:t>
      </w:r>
      <w:r w:rsidRPr="0069787A">
        <w:t>: Biofilm formation</w:t>
      </w:r>
      <w:bookmarkEnd w:id="24"/>
      <w:bookmarkEnd w:id="25"/>
    </w:p>
    <w:p w14:paraId="662A5884" w14:textId="73F50BA2" w:rsidR="009F46CB" w:rsidRPr="0069787A" w:rsidRDefault="009F46CB" w:rsidP="009F46CB">
      <w:pPr>
        <w:spacing w:line="360" w:lineRule="auto"/>
        <w:jc w:val="center"/>
        <w:rPr>
          <w:rFonts w:eastAsia="Times New Roman"/>
          <w:sz w:val="24"/>
          <w:szCs w:val="24"/>
        </w:rPr>
      </w:pPr>
      <w:r w:rsidRPr="0069787A">
        <w:rPr>
          <w:rFonts w:eastAsia="Times New Roman"/>
          <w:sz w:val="24"/>
          <w:szCs w:val="24"/>
        </w:rPr>
        <w:t>(Source: Sauer et al. 2022)</w:t>
      </w:r>
    </w:p>
    <w:p w14:paraId="00000035" w14:textId="1B8F15EC" w:rsidR="00A1077E" w:rsidRPr="0069787A" w:rsidRDefault="00FC3DFA">
      <w:pPr>
        <w:spacing w:line="360" w:lineRule="auto"/>
        <w:jc w:val="both"/>
        <w:rPr>
          <w:rFonts w:eastAsia="Times New Roman"/>
          <w:sz w:val="24"/>
          <w:szCs w:val="24"/>
        </w:rPr>
      </w:pPr>
      <w:r w:rsidRPr="0069787A">
        <w:rPr>
          <w:rFonts w:eastAsia="Times New Roman"/>
          <w:sz w:val="24"/>
          <w:szCs w:val="24"/>
        </w:rPr>
        <w:t xml:space="preserve">The third step is the maturation of biofilms which is marked by the formation of elaborate three dimensional structures that have transport channels of nutrients and wastes. At this point, the cells of the microbes are specialised and they communicate (quorum sensing) to organize presence, </w:t>
      </w:r>
      <w:proofErr w:type="gramStart"/>
      <w:r w:rsidRPr="0069787A">
        <w:rPr>
          <w:rFonts w:eastAsia="Times New Roman"/>
          <w:sz w:val="24"/>
          <w:szCs w:val="24"/>
        </w:rPr>
        <w:t>survival</w:t>
      </w:r>
      <w:proofErr w:type="gramEnd"/>
      <w:r w:rsidRPr="0069787A">
        <w:rPr>
          <w:rFonts w:eastAsia="Times New Roman"/>
          <w:sz w:val="24"/>
          <w:szCs w:val="24"/>
        </w:rPr>
        <w:t xml:space="preserve"> and virulence</w:t>
      </w:r>
      <w:r w:rsidR="002E4F8A" w:rsidRPr="0069787A">
        <w:rPr>
          <w:rFonts w:eastAsia="Times New Roman"/>
          <w:sz w:val="24"/>
          <w:szCs w:val="24"/>
        </w:rPr>
        <w:t xml:space="preserve"> (Tiwari et al. 2025)</w:t>
      </w:r>
      <w:r w:rsidRPr="0069787A">
        <w:rPr>
          <w:rFonts w:eastAsia="Times New Roman"/>
          <w:sz w:val="24"/>
          <w:szCs w:val="24"/>
        </w:rPr>
        <w:t>. The biofilm later attains the dispersion phase whereby bacteria break off and infect new locations to propagate repeated and systemic infection cycles. A distinct structure of biofilms is an aspect that makes them clinically relevant (Sauer et al. 2022). The EPS matrix is a physical and biochemical barrier which limits the entry of the antibiotic and results in decreased drug efficacy. Also, those bacteria in biofilms have slower metabolism thereby reducing their vulnerability to antibiotics that affect actively-dividing bacteria. Biofilms also help bacteria to avoid attack by immune cells, which prolongs the infection and risks of chronic inflammation and tissue damage.</w:t>
      </w:r>
    </w:p>
    <w:p w14:paraId="00000036" w14:textId="77777777" w:rsidR="00A1077E" w:rsidRPr="0069787A" w:rsidRDefault="00FC3DFA">
      <w:pPr>
        <w:spacing w:line="360" w:lineRule="auto"/>
        <w:jc w:val="both"/>
        <w:rPr>
          <w:rFonts w:eastAsia="Times New Roman"/>
          <w:sz w:val="24"/>
          <w:szCs w:val="24"/>
        </w:rPr>
      </w:pPr>
      <w:r w:rsidRPr="0069787A">
        <w:rPr>
          <w:rFonts w:eastAsia="Times New Roman"/>
          <w:sz w:val="24"/>
          <w:szCs w:val="24"/>
        </w:rPr>
        <w:t>The biofilm-related infections are very imperative in NHS and social care facilities especially catheter, ventilator, prosthetic joint, and chronic wounds. They tend to be chronic and hard to eliminate and increase the length of hospital stays, the expenses involved in healthcare, and morbidity (</w:t>
      </w:r>
      <w:proofErr w:type="spellStart"/>
      <w:r w:rsidRPr="0069787A">
        <w:rPr>
          <w:rFonts w:eastAsia="Times New Roman"/>
          <w:sz w:val="24"/>
          <w:szCs w:val="24"/>
        </w:rPr>
        <w:t>Grari</w:t>
      </w:r>
      <w:proofErr w:type="spellEnd"/>
      <w:r w:rsidRPr="0069787A">
        <w:rPr>
          <w:rFonts w:eastAsia="Times New Roman"/>
          <w:sz w:val="24"/>
          <w:szCs w:val="24"/>
        </w:rPr>
        <w:t xml:space="preserve"> et al. 2025). Consequently, the processes of biofilm formation and its clinical importance are essential to the creation of optimal infection control and mitigation of antimicrobial resistance.</w:t>
      </w:r>
    </w:p>
    <w:p w14:paraId="00000037" w14:textId="77777777" w:rsidR="00A1077E" w:rsidRPr="0069787A" w:rsidRDefault="00FC3DFA" w:rsidP="00E31EE7">
      <w:pPr>
        <w:pStyle w:val="Heading2"/>
      </w:pPr>
      <w:bookmarkStart w:id="26" w:name="_Toc220272820"/>
      <w:r w:rsidRPr="0069787A">
        <w:t>2.8 Quorum Sensing–Mediated Biofilms in Healthcare Environments</w:t>
      </w:r>
      <w:bookmarkEnd w:id="26"/>
    </w:p>
    <w:p w14:paraId="00000038" w14:textId="4C73387B" w:rsidR="00A1077E" w:rsidRPr="0069787A" w:rsidRDefault="00FC3DFA">
      <w:pPr>
        <w:spacing w:line="360" w:lineRule="auto"/>
        <w:jc w:val="both"/>
        <w:rPr>
          <w:rFonts w:eastAsia="Times New Roman"/>
          <w:sz w:val="24"/>
          <w:szCs w:val="24"/>
        </w:rPr>
      </w:pPr>
      <w:r w:rsidRPr="0069787A">
        <w:rPr>
          <w:rFonts w:eastAsia="Times New Roman"/>
          <w:sz w:val="24"/>
          <w:szCs w:val="24"/>
        </w:rPr>
        <w:t>Quorum sensing (QS) has a distinct key part in the development, maturation, and stability of biofilms in health care settings, which is very challenging to infection control and antimicrobial stewardship</w:t>
      </w:r>
      <w:r w:rsidR="00EC2AA9" w:rsidRPr="0069787A">
        <w:rPr>
          <w:rFonts w:eastAsia="Times New Roman"/>
          <w:sz w:val="24"/>
          <w:szCs w:val="24"/>
        </w:rPr>
        <w:t xml:space="preserve"> (Mendes et al. 2024)</w:t>
      </w:r>
      <w:r w:rsidRPr="0069787A">
        <w:rPr>
          <w:rFonts w:eastAsia="Times New Roman"/>
          <w:sz w:val="24"/>
          <w:szCs w:val="24"/>
        </w:rPr>
        <w:t xml:space="preserve">. Pathogens, including Pseudomonas aeruginosa, Staphylococcus aureus, Escherichia coli and Klebsiella pneumoniae, in </w:t>
      </w:r>
      <w:r w:rsidRPr="0069787A">
        <w:rPr>
          <w:rFonts w:eastAsia="Times New Roman"/>
          <w:sz w:val="24"/>
          <w:szCs w:val="24"/>
        </w:rPr>
        <w:lastRenderedPageBreak/>
        <w:t>clinical settings employ the QS systems to control genes that deal with adhesion, extracellular matrix production, and coordinated population behaviour. These controlled processes that are QS allow biofilms to be formed on medical devices (Mitra, 2024). which include catheters, ventilators, prosthetic implants, and wound dressings stipulated by the constant availability of moisture and nutrients in these surroundings that allows the growth of microbes</w:t>
      </w:r>
      <w:r w:rsidR="00EC2AA9" w:rsidRPr="0069787A">
        <w:rPr>
          <w:rFonts w:eastAsia="Times New Roman"/>
          <w:sz w:val="24"/>
          <w:szCs w:val="24"/>
        </w:rPr>
        <w:t xml:space="preserve"> (Miller et al. 2021)</w:t>
      </w:r>
      <w:r w:rsidRPr="0069787A">
        <w:rPr>
          <w:rFonts w:eastAsia="Times New Roman"/>
          <w:sz w:val="24"/>
          <w:szCs w:val="24"/>
        </w:rPr>
        <w:t>. QS-mediated biofilms once formed offer an optimal survival environment to the microbes since the extracellular polymeric matrix limits entry of antibiotics and covers bacteria against immune system attack.</w:t>
      </w:r>
    </w:p>
    <w:p w14:paraId="00000039" w14:textId="7DBADA51" w:rsidR="00A1077E" w:rsidRPr="0069787A" w:rsidRDefault="00FC3DFA">
      <w:pPr>
        <w:spacing w:line="360" w:lineRule="auto"/>
        <w:jc w:val="both"/>
        <w:rPr>
          <w:rFonts w:eastAsia="Times New Roman"/>
          <w:sz w:val="24"/>
          <w:szCs w:val="24"/>
        </w:rPr>
      </w:pPr>
      <w:r w:rsidRPr="0069787A">
        <w:rPr>
          <w:rFonts w:eastAsia="Times New Roman"/>
          <w:sz w:val="24"/>
          <w:szCs w:val="24"/>
        </w:rPr>
        <w:t xml:space="preserve">In biofilms, QS can increase bacterial resistance to antimicrobial agents through the regulation of efflux pump expression, stress response </w:t>
      </w:r>
      <w:proofErr w:type="gramStart"/>
      <w:r w:rsidRPr="0069787A">
        <w:rPr>
          <w:rFonts w:eastAsia="Times New Roman"/>
          <w:sz w:val="24"/>
          <w:szCs w:val="24"/>
        </w:rPr>
        <w:t>signatures</w:t>
      </w:r>
      <w:proofErr w:type="gramEnd"/>
      <w:r w:rsidRPr="0069787A">
        <w:rPr>
          <w:rFonts w:eastAsia="Times New Roman"/>
          <w:sz w:val="24"/>
          <w:szCs w:val="24"/>
        </w:rPr>
        <w:t xml:space="preserve"> and metabolism. This forms a bacterial population that </w:t>
      </w:r>
      <w:proofErr w:type="gramStart"/>
      <w:r w:rsidRPr="0069787A">
        <w:rPr>
          <w:rFonts w:eastAsia="Times New Roman"/>
          <w:sz w:val="24"/>
          <w:szCs w:val="24"/>
        </w:rPr>
        <w:t>is able to</w:t>
      </w:r>
      <w:proofErr w:type="gramEnd"/>
      <w:r w:rsidRPr="0069787A">
        <w:rPr>
          <w:rFonts w:eastAsia="Times New Roman"/>
          <w:sz w:val="24"/>
          <w:szCs w:val="24"/>
        </w:rPr>
        <w:t xml:space="preserve"> survive in much higher concentrations of antibiotics than it would be needed to kill planktonic cells</w:t>
      </w:r>
      <w:r w:rsidR="00EC2AA9" w:rsidRPr="0069787A">
        <w:rPr>
          <w:rFonts w:eastAsia="Times New Roman"/>
          <w:sz w:val="24"/>
          <w:szCs w:val="24"/>
        </w:rPr>
        <w:t xml:space="preserve"> (Moore et al. 2022)</w:t>
      </w:r>
      <w:r w:rsidRPr="0069787A">
        <w:rPr>
          <w:rFonts w:eastAsia="Times New Roman"/>
          <w:sz w:val="24"/>
          <w:szCs w:val="24"/>
        </w:rPr>
        <w:t>. This tolerance is a direct cause of antimicrobial resistance (AMR), especially in acute units, surgical units, and long-term social care units (</w:t>
      </w:r>
      <w:proofErr w:type="spellStart"/>
      <w:r w:rsidRPr="0069787A">
        <w:rPr>
          <w:rFonts w:eastAsia="Times New Roman"/>
          <w:sz w:val="24"/>
          <w:szCs w:val="24"/>
        </w:rPr>
        <w:t>Erkihun</w:t>
      </w:r>
      <w:proofErr w:type="spellEnd"/>
      <w:r w:rsidRPr="0069787A">
        <w:rPr>
          <w:rFonts w:eastAsia="Times New Roman"/>
          <w:sz w:val="24"/>
          <w:szCs w:val="24"/>
        </w:rPr>
        <w:t xml:space="preserve"> et al. 2024). Furthermore, dispersal of bacterial cells within the tissues and devices that surround the biofilms is also an ability that is associated with recurrent infections, which in most cases lead to prolonged treatment course or removal of the invasive devices.</w:t>
      </w:r>
    </w:p>
    <w:p w14:paraId="0000003A" w14:textId="20E84A86" w:rsidR="00A1077E" w:rsidRPr="0069787A" w:rsidRDefault="00FC3DFA">
      <w:pPr>
        <w:spacing w:line="360" w:lineRule="auto"/>
        <w:jc w:val="both"/>
        <w:rPr>
          <w:rFonts w:eastAsia="Times New Roman"/>
          <w:sz w:val="24"/>
          <w:szCs w:val="24"/>
        </w:rPr>
      </w:pPr>
      <w:r w:rsidRPr="0069787A">
        <w:rPr>
          <w:rFonts w:eastAsia="Times New Roman"/>
          <w:sz w:val="24"/>
          <w:szCs w:val="24"/>
        </w:rPr>
        <w:t>Presence of biofilms mediated by QS is correlated with patient morbidity, prolonged hospitalization, and the NHS paying a huge sum of money. Biofilms which are resistant to traditional treatment are often associated with chronic wound infections, ventilator-associated pneumonia, and catheter-associated urinary tract infections (Wang et al. 2022). Therefore, the biofilms induced by QS require new infection control procedures that transcend beyond conventional antibiotic treatment. This knowledge of QS in controlling biofilm formation in health care settings is thus important in informing the process of developing new preventive strategies, diagnostic methods, and therapeutic interventions to reduce AMR and enhance patient outcomes</w:t>
      </w:r>
      <w:r w:rsidR="00EC2AA9" w:rsidRPr="0069787A">
        <w:rPr>
          <w:rFonts w:eastAsia="Times New Roman"/>
          <w:sz w:val="24"/>
          <w:szCs w:val="24"/>
        </w:rPr>
        <w:t xml:space="preserve"> (Shore et al. 2022)</w:t>
      </w:r>
      <w:r w:rsidRPr="0069787A">
        <w:rPr>
          <w:rFonts w:eastAsia="Times New Roman"/>
          <w:sz w:val="24"/>
          <w:szCs w:val="24"/>
        </w:rPr>
        <w:t>.</w:t>
      </w:r>
    </w:p>
    <w:p w14:paraId="0000003B" w14:textId="77777777" w:rsidR="00A1077E" w:rsidRPr="0069787A" w:rsidRDefault="00FC3DFA" w:rsidP="00E31EE7">
      <w:pPr>
        <w:pStyle w:val="Heading2"/>
      </w:pPr>
      <w:bookmarkStart w:id="27" w:name="_Toc220272821"/>
      <w:r w:rsidRPr="0069787A">
        <w:t xml:space="preserve">2.9 Quorum Quenching (QQ): Concept, </w:t>
      </w:r>
      <w:proofErr w:type="gramStart"/>
      <w:r w:rsidRPr="0069787A">
        <w:t>Purpose</w:t>
      </w:r>
      <w:proofErr w:type="gramEnd"/>
      <w:r w:rsidRPr="0069787A">
        <w:t xml:space="preserve"> and Mechanism of Action.</w:t>
      </w:r>
      <w:bookmarkEnd w:id="27"/>
    </w:p>
    <w:p w14:paraId="0000003C" w14:textId="103FDEBD" w:rsidR="00A1077E" w:rsidRPr="0069787A" w:rsidRDefault="00FC3DFA">
      <w:pPr>
        <w:spacing w:line="360" w:lineRule="auto"/>
        <w:jc w:val="both"/>
        <w:rPr>
          <w:rFonts w:eastAsia="Times New Roman"/>
          <w:sz w:val="24"/>
          <w:szCs w:val="24"/>
        </w:rPr>
      </w:pPr>
      <w:r w:rsidRPr="0069787A">
        <w:rPr>
          <w:rFonts w:eastAsia="Times New Roman"/>
          <w:sz w:val="24"/>
          <w:szCs w:val="24"/>
        </w:rPr>
        <w:t xml:space="preserve">Quorum quenching (QQ) describes the impediment, </w:t>
      </w:r>
      <w:proofErr w:type="gramStart"/>
      <w:r w:rsidRPr="0069787A">
        <w:rPr>
          <w:rFonts w:eastAsia="Times New Roman"/>
          <w:sz w:val="24"/>
          <w:szCs w:val="24"/>
        </w:rPr>
        <w:t>hindrance</w:t>
      </w:r>
      <w:proofErr w:type="gramEnd"/>
      <w:r w:rsidRPr="0069787A">
        <w:rPr>
          <w:rFonts w:eastAsia="Times New Roman"/>
          <w:sz w:val="24"/>
          <w:szCs w:val="24"/>
        </w:rPr>
        <w:t xml:space="preserve"> or disturbance of quorum sensing (QS) pathways through which germs arrange collective behaviour including virulence expression and biofilm formation</w:t>
      </w:r>
      <w:r w:rsidR="00004FC0" w:rsidRPr="0069787A">
        <w:rPr>
          <w:rFonts w:eastAsia="Times New Roman"/>
          <w:sz w:val="24"/>
          <w:szCs w:val="24"/>
        </w:rPr>
        <w:t xml:space="preserve"> (Jose et al. 2023)</w:t>
      </w:r>
      <w:r w:rsidRPr="0069787A">
        <w:rPr>
          <w:rFonts w:eastAsia="Times New Roman"/>
          <w:sz w:val="24"/>
          <w:szCs w:val="24"/>
        </w:rPr>
        <w:t xml:space="preserve">. As opposed to the conventional widely used antimicrobial methods that attempt to kill or weaken bacterial </w:t>
      </w:r>
      <w:r w:rsidRPr="0069787A">
        <w:rPr>
          <w:rFonts w:eastAsia="Times New Roman"/>
          <w:sz w:val="24"/>
          <w:szCs w:val="24"/>
        </w:rPr>
        <w:lastRenderedPageBreak/>
        <w:t>growth, QQ is based on diminishing the pathogenicity of bacteria by blocking their communication. The argument in favour of QQ is to diminish the infectivity of microbial populations without creating any selective pressure, which is usually the force behind the evolution of antimicrobial resistance (Chakraborty et al. 2023). QQ provides a promising, non-resistance approach in infection control by offering the benefit of targeting communication, instead of survival.</w:t>
      </w:r>
    </w:p>
    <w:p w14:paraId="509F8E7F" w14:textId="2CCF183E" w:rsidR="00266CD9" w:rsidRPr="0069787A" w:rsidRDefault="00266CD9" w:rsidP="00266CD9">
      <w:pPr>
        <w:spacing w:line="360" w:lineRule="auto"/>
        <w:jc w:val="center"/>
        <w:rPr>
          <w:rFonts w:eastAsia="Times New Roman"/>
          <w:sz w:val="24"/>
          <w:szCs w:val="24"/>
        </w:rPr>
      </w:pPr>
      <w:r w:rsidRPr="0069787A">
        <w:rPr>
          <w:rFonts w:eastAsia="Times New Roman"/>
          <w:noProof/>
          <w:sz w:val="24"/>
          <w:szCs w:val="24"/>
        </w:rPr>
        <w:drawing>
          <wp:inline distT="0" distB="0" distL="0" distR="0" wp14:anchorId="731FD902" wp14:editId="4BD7B1DC">
            <wp:extent cx="2513462" cy="1981200"/>
            <wp:effectExtent l="0" t="0" r="127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19211" cy="1985732"/>
                    </a:xfrm>
                    <a:prstGeom prst="rect">
                      <a:avLst/>
                    </a:prstGeom>
                    <a:noFill/>
                  </pic:spPr>
                </pic:pic>
              </a:graphicData>
            </a:graphic>
          </wp:inline>
        </w:drawing>
      </w:r>
    </w:p>
    <w:p w14:paraId="1FE1DBC4" w14:textId="6D7426BA" w:rsidR="00266CD9" w:rsidRPr="0069787A" w:rsidRDefault="00266CD9" w:rsidP="00E31EE7">
      <w:pPr>
        <w:pStyle w:val="Heading4"/>
      </w:pPr>
      <w:bookmarkStart w:id="28" w:name="_Toc214400444"/>
      <w:bookmarkStart w:id="29" w:name="_Toc220269936"/>
      <w:r w:rsidRPr="0069787A">
        <w:t xml:space="preserve">Figure </w:t>
      </w:r>
      <w:r w:rsidR="00FE41EF" w:rsidRPr="0069787A">
        <w:t>2.9</w:t>
      </w:r>
      <w:r w:rsidRPr="0069787A">
        <w:t>: Quorum quenching</w:t>
      </w:r>
      <w:bookmarkEnd w:id="28"/>
      <w:bookmarkEnd w:id="29"/>
    </w:p>
    <w:p w14:paraId="6172BB37" w14:textId="4706E24E" w:rsidR="00266CD9" w:rsidRPr="0069787A" w:rsidRDefault="00266CD9" w:rsidP="00266CD9">
      <w:pPr>
        <w:spacing w:line="360" w:lineRule="auto"/>
        <w:jc w:val="center"/>
        <w:rPr>
          <w:rFonts w:eastAsia="Times New Roman"/>
          <w:sz w:val="24"/>
          <w:szCs w:val="24"/>
        </w:rPr>
      </w:pPr>
      <w:r w:rsidRPr="0069787A">
        <w:rPr>
          <w:rFonts w:eastAsia="Times New Roman"/>
          <w:sz w:val="24"/>
          <w:szCs w:val="24"/>
        </w:rPr>
        <w:t>(Source: Zhao et al. 2025)</w:t>
      </w:r>
    </w:p>
    <w:p w14:paraId="0000003D" w14:textId="404A0C0A" w:rsidR="00A1077E" w:rsidRPr="0069787A" w:rsidRDefault="00FC3DFA">
      <w:pPr>
        <w:spacing w:line="360" w:lineRule="auto"/>
        <w:jc w:val="both"/>
        <w:rPr>
          <w:rFonts w:eastAsia="Times New Roman"/>
          <w:sz w:val="24"/>
          <w:szCs w:val="24"/>
        </w:rPr>
      </w:pPr>
      <w:r w:rsidRPr="0069787A">
        <w:rPr>
          <w:rFonts w:eastAsia="Times New Roman"/>
          <w:sz w:val="24"/>
          <w:szCs w:val="24"/>
        </w:rPr>
        <w:t xml:space="preserve">Quorum quenching has </w:t>
      </w:r>
      <w:proofErr w:type="gramStart"/>
      <w:r w:rsidRPr="0069787A">
        <w:rPr>
          <w:rFonts w:eastAsia="Times New Roman"/>
          <w:sz w:val="24"/>
          <w:szCs w:val="24"/>
        </w:rPr>
        <w:t>a number of</w:t>
      </w:r>
      <w:proofErr w:type="gramEnd"/>
      <w:r w:rsidRPr="0069787A">
        <w:rPr>
          <w:rFonts w:eastAsia="Times New Roman"/>
          <w:sz w:val="24"/>
          <w:szCs w:val="24"/>
        </w:rPr>
        <w:t xml:space="preserve"> mechanisms. The first approach is to use enzyme degradation of signalling molecules, including lactonases and acylases that hydrolyse acyl-homoserine lactones (AHLs) in Gram-negative bacteria. These enzymes disrupt the accumulation of signal concentrations needed to stimulate the expression of virulence genes by degrading the QS molecules (Zhu et al. 2023). The other mechanism is signal inhibition in which structural analogues of QS molecules bind the QS receptors blocking the natural ability to recognize the signals. This method is effective in the silencing of communication without compromising bacterial viability</w:t>
      </w:r>
      <w:r w:rsidR="00EC2AA9" w:rsidRPr="0069787A">
        <w:rPr>
          <w:rFonts w:eastAsia="Times New Roman"/>
          <w:sz w:val="24"/>
          <w:szCs w:val="24"/>
        </w:rPr>
        <w:t xml:space="preserve"> (Jones et al. 2022)</w:t>
      </w:r>
      <w:r w:rsidRPr="0069787A">
        <w:rPr>
          <w:rFonts w:eastAsia="Times New Roman"/>
          <w:sz w:val="24"/>
          <w:szCs w:val="24"/>
        </w:rPr>
        <w:t>. The third mechanism is receptor inactivation where special inhibitors affect the activity of the transcription factors in the QS controlled gene expression pathways and thus do not allow the bacteria to respond in a coordinated manner.</w:t>
      </w:r>
    </w:p>
    <w:p w14:paraId="0C551D42" w14:textId="5156D904" w:rsidR="00266CD9" w:rsidRPr="0069787A" w:rsidRDefault="00266CD9">
      <w:pPr>
        <w:spacing w:line="360" w:lineRule="auto"/>
        <w:jc w:val="both"/>
        <w:rPr>
          <w:rFonts w:eastAsia="Times New Roman"/>
          <w:sz w:val="24"/>
          <w:szCs w:val="24"/>
        </w:rPr>
      </w:pPr>
      <w:r w:rsidRPr="0069787A">
        <w:rPr>
          <w:rFonts w:eastAsia="Times New Roman"/>
          <w:sz w:val="24"/>
          <w:szCs w:val="24"/>
        </w:rPr>
        <w:t>Also, some plants, algae, and microbial species synthesize quorum quenching compounds as part of nature, which include flavonoids, halogenated furanones, antimicrobial peptides, and halogenated furanones</w:t>
      </w:r>
      <w:r w:rsidR="00004FC0" w:rsidRPr="0069787A">
        <w:rPr>
          <w:rFonts w:eastAsia="Times New Roman"/>
          <w:sz w:val="24"/>
          <w:szCs w:val="24"/>
        </w:rPr>
        <w:t xml:space="preserve"> (Zhao et al. 2025)</w:t>
      </w:r>
      <w:r w:rsidRPr="0069787A">
        <w:rPr>
          <w:rFonts w:eastAsia="Times New Roman"/>
          <w:sz w:val="24"/>
          <w:szCs w:val="24"/>
        </w:rPr>
        <w:t xml:space="preserve">. These bioactive compounds interfere with QS mechanisms and have prompted molecular-based </w:t>
      </w:r>
      <w:r w:rsidRPr="0069787A">
        <w:rPr>
          <w:rFonts w:eastAsia="Times New Roman"/>
          <w:sz w:val="24"/>
          <w:szCs w:val="24"/>
        </w:rPr>
        <w:lastRenderedPageBreak/>
        <w:t>mimicking tools. Recent studies also indicate that nanoparticles, phage therapy, and CRISPR-based gene editing tools can be used to target Qs-related genes and signalling systems with high specificity</w:t>
      </w:r>
      <w:r w:rsidR="00EC2AA9" w:rsidRPr="0069787A">
        <w:rPr>
          <w:rFonts w:eastAsia="Times New Roman"/>
          <w:sz w:val="24"/>
          <w:szCs w:val="24"/>
        </w:rPr>
        <w:t xml:space="preserve"> (</w:t>
      </w:r>
      <w:proofErr w:type="spellStart"/>
      <w:r w:rsidR="00EC2AA9" w:rsidRPr="0069787A">
        <w:rPr>
          <w:rFonts w:eastAsia="Times New Roman"/>
          <w:sz w:val="24"/>
          <w:szCs w:val="24"/>
        </w:rPr>
        <w:t>Dheensa</w:t>
      </w:r>
      <w:proofErr w:type="spellEnd"/>
      <w:r w:rsidR="00EC2AA9" w:rsidRPr="0069787A">
        <w:rPr>
          <w:rFonts w:eastAsia="Times New Roman"/>
          <w:sz w:val="24"/>
          <w:szCs w:val="24"/>
        </w:rPr>
        <w:t xml:space="preserve"> et al. 2025)</w:t>
      </w:r>
      <w:r w:rsidRPr="0069787A">
        <w:rPr>
          <w:rFonts w:eastAsia="Times New Roman"/>
          <w:sz w:val="24"/>
          <w:szCs w:val="24"/>
        </w:rPr>
        <w:t>. Quorum quenching is extremely relevant to NHS and social care facilities as it has the potential to maintain biofilm-related infections, decrease reliance on broad-spectrum antibiotics, and enhance chronic and device-related infection outcomes</w:t>
      </w:r>
      <w:r w:rsidR="00F03CCC" w:rsidRPr="0069787A">
        <w:rPr>
          <w:rFonts w:eastAsia="Times New Roman"/>
          <w:sz w:val="24"/>
          <w:szCs w:val="24"/>
        </w:rPr>
        <w:t xml:space="preserve"> (Zheng et al. 2025)</w:t>
      </w:r>
      <w:r w:rsidRPr="0069787A">
        <w:rPr>
          <w:rFonts w:eastAsia="Times New Roman"/>
          <w:sz w:val="24"/>
          <w:szCs w:val="24"/>
        </w:rPr>
        <w:t>. Its implementation into infection prevention efforts can thus make a valuable contribution towards curbing the increasing issue of antimicrobial resistance.</w:t>
      </w:r>
    </w:p>
    <w:p w14:paraId="0000003F" w14:textId="77777777" w:rsidR="00A1077E" w:rsidRPr="0069787A" w:rsidRDefault="00FC3DFA" w:rsidP="00E31EE7">
      <w:pPr>
        <w:pStyle w:val="Heading2"/>
      </w:pPr>
      <w:bookmarkStart w:id="30" w:name="_Toc220272822"/>
      <w:r w:rsidRPr="0069787A">
        <w:t>2.10 Quorum Quenching Mechanisms to Prevent and Disrupt Biofilms.</w:t>
      </w:r>
      <w:bookmarkEnd w:id="30"/>
    </w:p>
    <w:p w14:paraId="00000040" w14:textId="621919A1" w:rsidR="00A1077E" w:rsidRPr="0069787A" w:rsidRDefault="00FC3DFA">
      <w:pPr>
        <w:spacing w:line="360" w:lineRule="auto"/>
        <w:jc w:val="both"/>
        <w:rPr>
          <w:rFonts w:eastAsia="Times New Roman"/>
          <w:sz w:val="24"/>
          <w:szCs w:val="24"/>
        </w:rPr>
      </w:pPr>
      <w:r w:rsidRPr="0069787A">
        <w:rPr>
          <w:rFonts w:eastAsia="Times New Roman"/>
          <w:sz w:val="24"/>
          <w:szCs w:val="24"/>
        </w:rPr>
        <w:t>Quorum quenching (QQ) strategies are starting to be seen as potential solutions that have a promising future in terms of preventing and disrupting biofilms, especially in clinical settings where traditional antibiotics do not work in many cases. Seeing that the biofilm formation is under stringent control of quorum sensing (QS), antimicrobial activity can be reduced by targeting QS, without exerting vehement selection pressure on antimicrobial resistance (Leistikow et al. 2024). Enzymatic degradation of signalling molecules is one of the major QQ strategies, which entails the degradation of acyl-homoserine lactones (AHLs) or peptide-based autoinducers with the help of enzymes lactonases, acylases, and oxidoreductases</w:t>
      </w:r>
      <w:r w:rsidR="00EC2AA9" w:rsidRPr="0069787A">
        <w:rPr>
          <w:rFonts w:eastAsia="Times New Roman"/>
          <w:sz w:val="24"/>
          <w:szCs w:val="24"/>
        </w:rPr>
        <w:t xml:space="preserve"> </w:t>
      </w:r>
      <w:r w:rsidRPr="0069787A">
        <w:rPr>
          <w:rFonts w:eastAsia="Times New Roman"/>
          <w:sz w:val="24"/>
          <w:szCs w:val="24"/>
        </w:rPr>
        <w:t>thereby preventing them to reach the threshold at which coordinated gene expression occurs</w:t>
      </w:r>
      <w:r w:rsidR="00EC2AA9" w:rsidRPr="0069787A">
        <w:rPr>
          <w:rFonts w:eastAsia="Times New Roman"/>
          <w:sz w:val="24"/>
          <w:szCs w:val="24"/>
        </w:rPr>
        <w:t xml:space="preserve"> (Sandhu et al. 2022)</w:t>
      </w:r>
      <w:r w:rsidRPr="0069787A">
        <w:rPr>
          <w:rFonts w:eastAsia="Times New Roman"/>
          <w:sz w:val="24"/>
          <w:szCs w:val="24"/>
        </w:rPr>
        <w:t>. This method deteriorates the integrity of biofilms and increases their vulnerability to antibiotics and immune clearance.</w:t>
      </w:r>
    </w:p>
    <w:p w14:paraId="00000041" w14:textId="054A732C" w:rsidR="00A1077E" w:rsidRPr="0069787A" w:rsidRDefault="00FC3DFA">
      <w:pPr>
        <w:spacing w:line="360" w:lineRule="auto"/>
        <w:jc w:val="both"/>
        <w:rPr>
          <w:rFonts w:eastAsia="Times New Roman"/>
          <w:sz w:val="24"/>
          <w:szCs w:val="24"/>
        </w:rPr>
      </w:pPr>
      <w:r w:rsidRPr="0069787A">
        <w:rPr>
          <w:rFonts w:eastAsia="Times New Roman"/>
          <w:sz w:val="24"/>
          <w:szCs w:val="24"/>
        </w:rPr>
        <w:t>This is the other competitor where QS signal analogues and receptor antagonists are used, which imitate the native QS molecules and are competitive in binding to the receptors. These compounds inhibit the transcription of biofilm formation and virulence genes by inhibiting the activation of receptors</w:t>
      </w:r>
      <w:r w:rsidR="00EC2AA9" w:rsidRPr="0069787A">
        <w:rPr>
          <w:rFonts w:eastAsia="Times New Roman"/>
          <w:sz w:val="24"/>
          <w:szCs w:val="24"/>
        </w:rPr>
        <w:t xml:space="preserve"> (Williams, 2022)</w:t>
      </w:r>
      <w:r w:rsidRPr="0069787A">
        <w:rPr>
          <w:rFonts w:eastAsia="Times New Roman"/>
          <w:sz w:val="24"/>
          <w:szCs w:val="24"/>
        </w:rPr>
        <w:t>. The synthetic and natural products, especially those produced by plants, algae and marine organisms have particularly been promising in this respect (Xu et al. 202</w:t>
      </w:r>
      <w:r w:rsidR="00D64EE9">
        <w:rPr>
          <w:rFonts w:eastAsia="Times New Roman"/>
          <w:sz w:val="24"/>
          <w:szCs w:val="24"/>
        </w:rPr>
        <w:t>6</w:t>
      </w:r>
      <w:r w:rsidRPr="0069787A">
        <w:rPr>
          <w:rFonts w:eastAsia="Times New Roman"/>
          <w:sz w:val="24"/>
          <w:szCs w:val="24"/>
        </w:rPr>
        <w:t xml:space="preserve">). Natural quorum quenching agents </w:t>
      </w:r>
      <w:r w:rsidR="00D62C86" w:rsidRPr="0069787A">
        <w:rPr>
          <w:rFonts w:eastAsia="Times New Roman"/>
          <w:sz w:val="24"/>
          <w:szCs w:val="24"/>
        </w:rPr>
        <w:t>such as</w:t>
      </w:r>
      <w:r w:rsidRPr="0069787A">
        <w:rPr>
          <w:rFonts w:eastAsia="Times New Roman"/>
          <w:sz w:val="24"/>
          <w:szCs w:val="24"/>
        </w:rPr>
        <w:t xml:space="preserve"> flavonoids, garlic extracts, essential oils, and halogenated furanones disrupt QS signalling pathways and have been shown to be effective in reducing biofilm biomass in a variety of pathogens</w:t>
      </w:r>
      <w:r w:rsidR="00EC2AA9" w:rsidRPr="0069787A">
        <w:rPr>
          <w:rFonts w:eastAsia="Times New Roman"/>
          <w:sz w:val="24"/>
          <w:szCs w:val="24"/>
        </w:rPr>
        <w:t xml:space="preserve"> (</w:t>
      </w:r>
      <w:proofErr w:type="spellStart"/>
      <w:r w:rsidR="00EC2AA9" w:rsidRPr="0069787A">
        <w:rPr>
          <w:rFonts w:eastAsia="Times New Roman"/>
          <w:sz w:val="24"/>
          <w:szCs w:val="24"/>
        </w:rPr>
        <w:t>Depasquale</w:t>
      </w:r>
      <w:proofErr w:type="spellEnd"/>
      <w:r w:rsidR="00EC2AA9" w:rsidRPr="0069787A">
        <w:rPr>
          <w:rFonts w:eastAsia="Times New Roman"/>
          <w:sz w:val="24"/>
          <w:szCs w:val="24"/>
        </w:rPr>
        <w:t xml:space="preserve"> et al. 2025)</w:t>
      </w:r>
      <w:r w:rsidRPr="0069787A">
        <w:rPr>
          <w:rFonts w:eastAsia="Times New Roman"/>
          <w:sz w:val="24"/>
          <w:szCs w:val="24"/>
        </w:rPr>
        <w:t xml:space="preserve">. Also, </w:t>
      </w:r>
      <w:proofErr w:type="gramStart"/>
      <w:r w:rsidRPr="0069787A">
        <w:rPr>
          <w:rFonts w:eastAsia="Times New Roman"/>
          <w:sz w:val="24"/>
          <w:szCs w:val="24"/>
        </w:rPr>
        <w:t>probiotic</w:t>
      </w:r>
      <w:proofErr w:type="gramEnd"/>
      <w:r w:rsidRPr="0069787A">
        <w:rPr>
          <w:rFonts w:eastAsia="Times New Roman"/>
          <w:sz w:val="24"/>
          <w:szCs w:val="24"/>
        </w:rPr>
        <w:t xml:space="preserve"> and competitive microbial species may prevent biofilm formation by synthesizing quorum enzymes, or by preventing pathogens access to adhesive sites. QQ strategies are also </w:t>
      </w:r>
      <w:r w:rsidRPr="0069787A">
        <w:rPr>
          <w:rFonts w:eastAsia="Times New Roman"/>
          <w:sz w:val="24"/>
          <w:szCs w:val="24"/>
        </w:rPr>
        <w:lastRenderedPageBreak/>
        <w:t>being developed with the use of emerging technological innovations (Mitra, 2024). Nanoparticle systems can enhance delivery systems to the biofilm sites with greater specificity, through the transportation of quenching agents, and phage therapy provides specific disruption of biofilm-associated bacteria. Moreover, gene editing using CRISPR-Cas has been pursued to silence QS-related genes providing intervention of high specificity.</w:t>
      </w:r>
    </w:p>
    <w:p w14:paraId="00000042" w14:textId="77777777" w:rsidR="00A1077E" w:rsidRPr="0069787A" w:rsidRDefault="00FC3DFA" w:rsidP="00E31EE7">
      <w:pPr>
        <w:pStyle w:val="Heading2"/>
      </w:pPr>
      <w:bookmarkStart w:id="31" w:name="_Toc220272823"/>
      <w:r w:rsidRPr="0069787A">
        <w:t>2.11 Technological Innovations for Detecting and Monitoring QS Activity</w:t>
      </w:r>
      <w:bookmarkEnd w:id="31"/>
      <w:r w:rsidRPr="0069787A">
        <w:t xml:space="preserve"> </w:t>
      </w:r>
    </w:p>
    <w:p w14:paraId="00000043" w14:textId="08E9F4D8" w:rsidR="00A1077E" w:rsidRPr="0069787A" w:rsidRDefault="00FC3DFA">
      <w:pPr>
        <w:spacing w:line="360" w:lineRule="auto"/>
        <w:jc w:val="both"/>
        <w:rPr>
          <w:rFonts w:eastAsia="Times New Roman"/>
          <w:sz w:val="24"/>
          <w:szCs w:val="24"/>
        </w:rPr>
      </w:pPr>
      <w:r w:rsidRPr="0069787A">
        <w:rPr>
          <w:rFonts w:eastAsia="Times New Roman"/>
          <w:sz w:val="24"/>
          <w:szCs w:val="24"/>
        </w:rPr>
        <w:t>The use of technological innovations has greatly contributed to the possibility of detecting, tracking, and analysing quorum sensing (QS) activity in both clinical and laboratory settings. Proper identification of QS signals is essential in comprehending the dynamics of microbial interactions, in early biofilm development and interventions of infection control</w:t>
      </w:r>
      <w:r w:rsidR="00F03CCC" w:rsidRPr="0069787A">
        <w:rPr>
          <w:rFonts w:eastAsia="Times New Roman"/>
          <w:sz w:val="24"/>
          <w:szCs w:val="24"/>
        </w:rPr>
        <w:t xml:space="preserve"> (Hussain et al. 2025)</w:t>
      </w:r>
      <w:r w:rsidRPr="0069787A">
        <w:rPr>
          <w:rFonts w:eastAsia="Times New Roman"/>
          <w:sz w:val="24"/>
          <w:szCs w:val="24"/>
        </w:rPr>
        <w:t xml:space="preserve">. Among the major innovations in this area is the biosensor assays, which is an assay that uses reporter strains or genetically engineered organisms that </w:t>
      </w:r>
      <w:proofErr w:type="gramStart"/>
      <w:r w:rsidRPr="0069787A">
        <w:rPr>
          <w:rFonts w:eastAsia="Times New Roman"/>
          <w:sz w:val="24"/>
          <w:szCs w:val="24"/>
        </w:rPr>
        <w:t>are able to</w:t>
      </w:r>
      <w:proofErr w:type="gramEnd"/>
      <w:r w:rsidRPr="0069787A">
        <w:rPr>
          <w:rFonts w:eastAsia="Times New Roman"/>
          <w:sz w:val="24"/>
          <w:szCs w:val="24"/>
        </w:rPr>
        <w:t xml:space="preserve"> generate a measurable response, whether fluorescence or luminescence, to quorum sensing molecules (</w:t>
      </w:r>
      <w:proofErr w:type="spellStart"/>
      <w:r w:rsidRPr="0069787A">
        <w:rPr>
          <w:rFonts w:eastAsia="Times New Roman"/>
          <w:sz w:val="24"/>
          <w:szCs w:val="24"/>
        </w:rPr>
        <w:t>Vitazkova</w:t>
      </w:r>
      <w:proofErr w:type="spellEnd"/>
      <w:r w:rsidRPr="0069787A">
        <w:rPr>
          <w:rFonts w:eastAsia="Times New Roman"/>
          <w:sz w:val="24"/>
          <w:szCs w:val="24"/>
        </w:rPr>
        <w:t xml:space="preserve"> et al. 2024). These biosensors enable the real-time tracking of the autoinducer concentrations and give useful information on the dynamics of bacterial communication.</w:t>
      </w:r>
    </w:p>
    <w:p w14:paraId="00000044" w14:textId="2CAE4E0F" w:rsidR="00A1077E" w:rsidRPr="0069787A" w:rsidRDefault="00FC3DFA">
      <w:pPr>
        <w:spacing w:line="360" w:lineRule="auto"/>
        <w:jc w:val="both"/>
        <w:rPr>
          <w:rFonts w:eastAsia="Times New Roman"/>
          <w:sz w:val="24"/>
          <w:szCs w:val="24"/>
        </w:rPr>
      </w:pPr>
      <w:r w:rsidRPr="0069787A">
        <w:rPr>
          <w:rFonts w:eastAsia="Times New Roman"/>
          <w:sz w:val="24"/>
          <w:szCs w:val="24"/>
        </w:rPr>
        <w:t xml:space="preserve">The sensitivity of chromatography and mass </w:t>
      </w:r>
      <w:r w:rsidR="00266CD9" w:rsidRPr="0069787A">
        <w:rPr>
          <w:rFonts w:eastAsia="Times New Roman"/>
          <w:sz w:val="24"/>
          <w:szCs w:val="24"/>
        </w:rPr>
        <w:t>spectrometry-based</w:t>
      </w:r>
      <w:r w:rsidRPr="0069787A">
        <w:rPr>
          <w:rFonts w:eastAsia="Times New Roman"/>
          <w:sz w:val="24"/>
          <w:szCs w:val="24"/>
        </w:rPr>
        <w:t xml:space="preserve"> methods, like liquid chromatography-mass spectrometry (LC-MS) and gas chromatography-mass spectrometry (GC-MS), is very high in the determination of QS signalling molecules, especially acyl-homoserine lactones and peptide autoinducers</w:t>
      </w:r>
      <w:r w:rsidR="00EC2AA9" w:rsidRPr="0069787A">
        <w:rPr>
          <w:rFonts w:eastAsia="Times New Roman"/>
          <w:sz w:val="24"/>
          <w:szCs w:val="24"/>
        </w:rPr>
        <w:t xml:space="preserve"> (Wakefield et al. 2022)</w:t>
      </w:r>
      <w:r w:rsidRPr="0069787A">
        <w:rPr>
          <w:rFonts w:eastAsia="Times New Roman"/>
          <w:sz w:val="24"/>
          <w:szCs w:val="24"/>
        </w:rPr>
        <w:t>. These analysis tools allow an accurate characterization of QS activity in clinical samples, such as, wound exudates, catheter surfaces, and respiratory secretions. Other recent developments are microfluidic and lab-on-a-chip platforms, in which microfluidics permits the control of bacterial growth and communication under physiological conditions (Chen, 2025). Such miniature systems can be used to test high throughputs of quorum quenching compounds and real time monitor biofilm growth at the micro level. Also, confocal laser scanning microscopy (CLSM) and atomic force microscopy (AFM) have enhanced the image of biofilm structure and QS-controlled processes in vivo, aiding in-depth structural and behavioural studies.</w:t>
      </w:r>
    </w:p>
    <w:p w14:paraId="00000045" w14:textId="050FDD38" w:rsidR="00A1077E" w:rsidRPr="0069787A" w:rsidRDefault="00FC3DFA">
      <w:pPr>
        <w:spacing w:line="360" w:lineRule="auto"/>
        <w:jc w:val="both"/>
        <w:rPr>
          <w:rFonts w:eastAsia="Times New Roman"/>
          <w:sz w:val="24"/>
          <w:szCs w:val="24"/>
        </w:rPr>
      </w:pPr>
      <w:r w:rsidRPr="0069787A">
        <w:rPr>
          <w:rFonts w:eastAsia="Times New Roman"/>
          <w:sz w:val="24"/>
          <w:szCs w:val="24"/>
        </w:rPr>
        <w:lastRenderedPageBreak/>
        <w:t>RNA sequencing and gene expression profiling are genomic and transcriptomic technologies useful in identifying QS-regulated pathways and genes</w:t>
      </w:r>
      <w:r w:rsidR="00F03CCC" w:rsidRPr="0069787A">
        <w:rPr>
          <w:rFonts w:eastAsia="Times New Roman"/>
          <w:sz w:val="24"/>
          <w:szCs w:val="24"/>
        </w:rPr>
        <w:t xml:space="preserve"> (CS et al. 2024)</w:t>
      </w:r>
      <w:r w:rsidRPr="0069787A">
        <w:rPr>
          <w:rFonts w:eastAsia="Times New Roman"/>
          <w:sz w:val="24"/>
          <w:szCs w:val="24"/>
        </w:rPr>
        <w:t xml:space="preserve">. These techniques facilitate the formation of specific inhibitors that </w:t>
      </w:r>
      <w:proofErr w:type="gramStart"/>
      <w:r w:rsidRPr="0069787A">
        <w:rPr>
          <w:rFonts w:eastAsia="Times New Roman"/>
          <w:sz w:val="24"/>
          <w:szCs w:val="24"/>
        </w:rPr>
        <w:t>have the ability to</w:t>
      </w:r>
      <w:proofErr w:type="gramEnd"/>
      <w:r w:rsidRPr="0069787A">
        <w:rPr>
          <w:rFonts w:eastAsia="Times New Roman"/>
          <w:sz w:val="24"/>
          <w:szCs w:val="24"/>
        </w:rPr>
        <w:t xml:space="preserve"> suppress a certain signalling node. Moreover, machine learning models and artificial intelligence are being more often combined to predict the behaviour patterns of QS and determine the influence of antimicrobial interventions (Bilal et al. 2025). These technological developments are associated with better infection surveillance and early detection of biofilm formation as well as the development of individualised treatment plans in NHS and social care settings, increasing patient safety and management of antimicrobial resistance.</w:t>
      </w:r>
    </w:p>
    <w:p w14:paraId="00000046" w14:textId="77777777" w:rsidR="00A1077E" w:rsidRPr="0069787A" w:rsidRDefault="00FC3DFA" w:rsidP="00E31EE7">
      <w:pPr>
        <w:pStyle w:val="Heading2"/>
      </w:pPr>
      <w:bookmarkStart w:id="32" w:name="_Toc220272824"/>
      <w:r w:rsidRPr="0069787A">
        <w:t>2.12 Anti-QS Therapy in the Future/ Surface-based Infection Control</w:t>
      </w:r>
      <w:bookmarkEnd w:id="32"/>
      <w:r w:rsidRPr="0069787A">
        <w:t xml:space="preserve"> </w:t>
      </w:r>
    </w:p>
    <w:p w14:paraId="00000047" w14:textId="02219967" w:rsidR="00A1077E" w:rsidRPr="0069787A" w:rsidRDefault="00FC3DFA">
      <w:pPr>
        <w:spacing w:line="360" w:lineRule="auto"/>
        <w:jc w:val="both"/>
        <w:rPr>
          <w:rFonts w:eastAsia="Times New Roman"/>
          <w:sz w:val="24"/>
          <w:szCs w:val="24"/>
        </w:rPr>
      </w:pPr>
      <w:r w:rsidRPr="0069787A">
        <w:rPr>
          <w:rFonts w:eastAsia="Times New Roman"/>
          <w:sz w:val="24"/>
          <w:szCs w:val="24"/>
        </w:rPr>
        <w:t>The development of novel anti-quorum sensing (anti-QS) antibiotics and surface-based infection control measures is a welcome change to non-bactericidal modes of action that diminish pathogenicity and biofilm formation without promulgating antimicrobial resistance</w:t>
      </w:r>
      <w:r w:rsidR="00E33197" w:rsidRPr="0069787A">
        <w:rPr>
          <w:rFonts w:eastAsia="Times New Roman"/>
          <w:sz w:val="24"/>
          <w:szCs w:val="24"/>
        </w:rPr>
        <w:t xml:space="preserve"> (Sandhu et al. 2021)</w:t>
      </w:r>
      <w:r w:rsidRPr="0069787A">
        <w:rPr>
          <w:rFonts w:eastAsia="Times New Roman"/>
          <w:sz w:val="24"/>
          <w:szCs w:val="24"/>
        </w:rPr>
        <w:t>. Anti-QS therapeutics are based on blocking bacterial communication signalling and as a result inhibiting the production of virulence factors, motility, and biofilm maturation. The most studied strategies are small-molecule inhibitors, enzyme-based quorum quenching agents, and natural products (Ahani et al. 2024). In a case in point, the signal molecules that are degraded by lactonases and acylase enzymes include acyl-homoserine lactones (AHLs) that interfere with the communication of Gram-negative pathogens like Pseudomonas aeruginosa. Equally, synthetic signal analogues and receptor antagonists inhibit QS receptors, which inhibit the transcription of virulence genes</w:t>
      </w:r>
      <w:r w:rsidR="00E33197" w:rsidRPr="0069787A">
        <w:rPr>
          <w:rFonts w:eastAsia="Times New Roman"/>
          <w:sz w:val="24"/>
          <w:szCs w:val="24"/>
        </w:rPr>
        <w:t xml:space="preserve"> (Van der Feltz-Cornelis et al. 2023)</w:t>
      </w:r>
      <w:r w:rsidRPr="0069787A">
        <w:rPr>
          <w:rFonts w:eastAsia="Times New Roman"/>
          <w:sz w:val="24"/>
          <w:szCs w:val="24"/>
        </w:rPr>
        <w:t>. The anti-QS efficacy of plant-derived compounds like flavonoids, derived by garlic, and marine furanones are under consideration as adjunctive therapeutic agents.</w:t>
      </w:r>
    </w:p>
    <w:p w14:paraId="33909542" w14:textId="608E53AF" w:rsidR="00266CD9" w:rsidRPr="0069787A" w:rsidRDefault="00266CD9" w:rsidP="00266CD9">
      <w:pPr>
        <w:spacing w:line="360" w:lineRule="auto"/>
        <w:jc w:val="center"/>
        <w:rPr>
          <w:rFonts w:eastAsia="Times New Roman"/>
          <w:sz w:val="24"/>
          <w:szCs w:val="24"/>
        </w:rPr>
      </w:pPr>
      <w:r w:rsidRPr="0069787A">
        <w:rPr>
          <w:noProof/>
        </w:rPr>
        <w:drawing>
          <wp:inline distT="0" distB="0" distL="0" distR="0" wp14:anchorId="47EA3AC2" wp14:editId="183912AE">
            <wp:extent cx="2319476" cy="1590675"/>
            <wp:effectExtent l="0" t="0" r="5080" b="0"/>
            <wp:docPr id="10" name="Picture 10" descr="It is the time for quorum sensing inhibition as alternative strategy of  antimicrobial therapy | Cell Communication and Signaling | Full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t is the time for quorum sensing inhibition as alternative strategy of  antimicrobial therapy | Cell Communication and Signaling | Full Tex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22437" cy="1592705"/>
                    </a:xfrm>
                    <a:prstGeom prst="rect">
                      <a:avLst/>
                    </a:prstGeom>
                    <a:noFill/>
                    <a:ln>
                      <a:noFill/>
                    </a:ln>
                  </pic:spPr>
                </pic:pic>
              </a:graphicData>
            </a:graphic>
          </wp:inline>
        </w:drawing>
      </w:r>
    </w:p>
    <w:p w14:paraId="4F2D3C70" w14:textId="01E6AA7C" w:rsidR="00266CD9" w:rsidRPr="0069787A" w:rsidRDefault="00266CD9" w:rsidP="00E31EE7">
      <w:pPr>
        <w:pStyle w:val="Heading4"/>
      </w:pPr>
      <w:bookmarkStart w:id="33" w:name="_Toc214400445"/>
      <w:bookmarkStart w:id="34" w:name="_Toc220269937"/>
      <w:r w:rsidRPr="0069787A">
        <w:lastRenderedPageBreak/>
        <w:t xml:space="preserve">Figure </w:t>
      </w:r>
      <w:r w:rsidR="00FE41EF" w:rsidRPr="0069787A">
        <w:t>2.12</w:t>
      </w:r>
      <w:r w:rsidRPr="0069787A">
        <w:t>: Quorum sensing</w:t>
      </w:r>
      <w:bookmarkEnd w:id="33"/>
      <w:bookmarkEnd w:id="34"/>
    </w:p>
    <w:p w14:paraId="682F3E41" w14:textId="47706F79" w:rsidR="00266CD9" w:rsidRPr="0069787A" w:rsidRDefault="00266CD9" w:rsidP="00266CD9">
      <w:pPr>
        <w:spacing w:line="360" w:lineRule="auto"/>
        <w:jc w:val="center"/>
        <w:rPr>
          <w:rFonts w:eastAsia="Times New Roman"/>
          <w:sz w:val="24"/>
          <w:szCs w:val="24"/>
        </w:rPr>
      </w:pPr>
      <w:r w:rsidRPr="0069787A">
        <w:rPr>
          <w:rFonts w:eastAsia="Times New Roman"/>
          <w:sz w:val="24"/>
          <w:szCs w:val="24"/>
        </w:rPr>
        <w:t>(Source: Ahani et al. 2024)</w:t>
      </w:r>
    </w:p>
    <w:p w14:paraId="00000048" w14:textId="40DE8BBB" w:rsidR="00A1077E" w:rsidRPr="0069787A" w:rsidRDefault="00FC3DFA">
      <w:pPr>
        <w:spacing w:line="360" w:lineRule="auto"/>
        <w:jc w:val="both"/>
        <w:rPr>
          <w:rFonts w:eastAsia="Times New Roman"/>
          <w:sz w:val="24"/>
          <w:szCs w:val="24"/>
        </w:rPr>
      </w:pPr>
      <w:r w:rsidRPr="0069787A">
        <w:rPr>
          <w:rFonts w:eastAsia="Times New Roman"/>
          <w:sz w:val="24"/>
          <w:szCs w:val="24"/>
        </w:rPr>
        <w:t xml:space="preserve">Simultaneously, surface-based interventions serve to discourage the colonisation of medical devices, clinical surfaces, and care equipment by microbes. The microbial growth is prevented and environmental contamination is minimized by antimicrobial surface coating which includes the use of silver nanoparticles, copper </w:t>
      </w:r>
      <w:proofErr w:type="gramStart"/>
      <w:r w:rsidRPr="0069787A">
        <w:rPr>
          <w:rFonts w:eastAsia="Times New Roman"/>
          <w:sz w:val="24"/>
          <w:szCs w:val="24"/>
        </w:rPr>
        <w:t>alloys</w:t>
      </w:r>
      <w:proofErr w:type="gramEnd"/>
      <w:r w:rsidRPr="0069787A">
        <w:rPr>
          <w:rFonts w:eastAsia="Times New Roman"/>
          <w:sz w:val="24"/>
          <w:szCs w:val="24"/>
        </w:rPr>
        <w:t xml:space="preserve"> or photoactive substances (Kidanemariam, 2025). More specific coatings incorporate quorum quenching enzymes directly onto the surface of devices and thus inhibit QS activation and progression of biofilms at the most initial stages</w:t>
      </w:r>
      <w:r w:rsidR="00E33197" w:rsidRPr="0069787A">
        <w:rPr>
          <w:rFonts w:eastAsia="Times New Roman"/>
          <w:sz w:val="24"/>
          <w:szCs w:val="24"/>
        </w:rPr>
        <w:t xml:space="preserve"> (Lefevre et al. 2023)</w:t>
      </w:r>
      <w:r w:rsidRPr="0069787A">
        <w:rPr>
          <w:rFonts w:eastAsia="Times New Roman"/>
          <w:sz w:val="24"/>
          <w:szCs w:val="24"/>
        </w:rPr>
        <w:t xml:space="preserve">. Anti-QS agents are now being tested as catheter lock solutions, wound </w:t>
      </w:r>
      <w:proofErr w:type="gramStart"/>
      <w:r w:rsidRPr="0069787A">
        <w:rPr>
          <w:rFonts w:eastAsia="Times New Roman"/>
          <w:sz w:val="24"/>
          <w:szCs w:val="24"/>
        </w:rPr>
        <w:t>dressings</w:t>
      </w:r>
      <w:proofErr w:type="gramEnd"/>
      <w:r w:rsidRPr="0069787A">
        <w:rPr>
          <w:rFonts w:eastAsia="Times New Roman"/>
          <w:sz w:val="24"/>
          <w:szCs w:val="24"/>
        </w:rPr>
        <w:t xml:space="preserve"> and implant coating to lower device-associated infections in the long-term care and hospital environment.</w:t>
      </w:r>
    </w:p>
    <w:p w14:paraId="00000049" w14:textId="4D5456BB" w:rsidR="00A1077E" w:rsidRPr="0069787A" w:rsidRDefault="00FC3DFA">
      <w:pPr>
        <w:spacing w:line="360" w:lineRule="auto"/>
        <w:jc w:val="both"/>
        <w:rPr>
          <w:rFonts w:eastAsia="Times New Roman"/>
          <w:sz w:val="24"/>
          <w:szCs w:val="24"/>
        </w:rPr>
      </w:pPr>
      <w:r w:rsidRPr="0069787A">
        <w:rPr>
          <w:rFonts w:eastAsia="Times New Roman"/>
          <w:sz w:val="24"/>
          <w:szCs w:val="24"/>
        </w:rPr>
        <w:t>There are also intelligent surface technologies, including stimuli-responsive surfaces, that deploy quorum quenching agents in response to bacterial adhesion, which provides selective control with minimal drug loss. On-demand and biofilm disruption Light-activated antimicrobial surfaces are under investigation to offer photodynamic reactions to disruption of biofilms</w:t>
      </w:r>
      <w:r w:rsidR="00E33197" w:rsidRPr="0069787A">
        <w:rPr>
          <w:rFonts w:eastAsia="Times New Roman"/>
          <w:sz w:val="24"/>
          <w:szCs w:val="24"/>
        </w:rPr>
        <w:t xml:space="preserve"> (Pryce-Miller et al. 2023)</w:t>
      </w:r>
      <w:r w:rsidRPr="0069787A">
        <w:rPr>
          <w:rFonts w:eastAsia="Times New Roman"/>
          <w:sz w:val="24"/>
          <w:szCs w:val="24"/>
        </w:rPr>
        <w:t xml:space="preserve">. These new interventions have great applicability to NHS infection prevention policies, especially where they concern the minimisation of catheter-associated UTI, ventilator-associated pneumonia, surgical site </w:t>
      </w:r>
      <w:proofErr w:type="gramStart"/>
      <w:r w:rsidRPr="0069787A">
        <w:rPr>
          <w:rFonts w:eastAsia="Times New Roman"/>
          <w:sz w:val="24"/>
          <w:szCs w:val="24"/>
        </w:rPr>
        <w:t>infections</w:t>
      </w:r>
      <w:proofErr w:type="gramEnd"/>
      <w:r w:rsidRPr="0069787A">
        <w:rPr>
          <w:rFonts w:eastAsia="Times New Roman"/>
          <w:sz w:val="24"/>
          <w:szCs w:val="24"/>
        </w:rPr>
        <w:t xml:space="preserve"> and chronic wound colonisation (Wang et al. 2025). Through the combination of anti-QS therapeutics and surface-based technologies into the current care pathways, healthcare professionals can attain more sustainable infection management with less dependency on antibiotics, in turn, contributing to the wider cause of antimicrobial resistance.</w:t>
      </w:r>
    </w:p>
    <w:p w14:paraId="0000004A" w14:textId="77777777" w:rsidR="00A1077E" w:rsidRPr="0069787A" w:rsidRDefault="00FC3DFA" w:rsidP="00E31EE7">
      <w:pPr>
        <w:pStyle w:val="Heading2"/>
      </w:pPr>
      <w:bookmarkStart w:id="35" w:name="_Toc220272825"/>
      <w:r w:rsidRPr="0069787A">
        <w:t>2.13 QS and QQ in NHS and Social Care Infection Management Public Health, Economic, and Policy Implications.</w:t>
      </w:r>
      <w:bookmarkEnd w:id="35"/>
    </w:p>
    <w:p w14:paraId="0000004B" w14:textId="4269A650" w:rsidR="00A1077E" w:rsidRPr="0069787A" w:rsidRDefault="00FC3DFA">
      <w:pPr>
        <w:spacing w:line="360" w:lineRule="auto"/>
        <w:jc w:val="both"/>
        <w:rPr>
          <w:rFonts w:eastAsia="Times New Roman"/>
          <w:sz w:val="24"/>
          <w:szCs w:val="24"/>
        </w:rPr>
      </w:pPr>
      <w:r w:rsidRPr="0069787A">
        <w:rPr>
          <w:rFonts w:eastAsia="Times New Roman"/>
          <w:sz w:val="24"/>
          <w:szCs w:val="24"/>
        </w:rPr>
        <w:t xml:space="preserve">The concept of quorum sensing (QS) and quorum quenching (QQ) has major implications on the </w:t>
      </w:r>
      <w:proofErr w:type="gramStart"/>
      <w:r w:rsidRPr="0069787A">
        <w:rPr>
          <w:rFonts w:eastAsia="Times New Roman"/>
          <w:sz w:val="24"/>
          <w:szCs w:val="24"/>
        </w:rPr>
        <w:t>general public</w:t>
      </w:r>
      <w:proofErr w:type="gramEnd"/>
      <w:r w:rsidRPr="0069787A">
        <w:rPr>
          <w:rFonts w:eastAsia="Times New Roman"/>
          <w:sz w:val="24"/>
          <w:szCs w:val="24"/>
        </w:rPr>
        <w:t xml:space="preserve"> health in managing infections in the NHS and social care. QS-induced biofilms play a role in the occurrence of persistent healthcare-associated infections (HCAIs), resulting in rising patient morbidity, extended hospitalization, and high chances of developing antimicrobial resistance (AMR) (Llewelyn et al. 2022). Biofilms are resistant to normal antibiotics and therefore, they may need </w:t>
      </w:r>
      <w:proofErr w:type="gramStart"/>
      <w:r w:rsidRPr="0069787A">
        <w:rPr>
          <w:rFonts w:eastAsia="Times New Roman"/>
          <w:sz w:val="24"/>
          <w:szCs w:val="24"/>
        </w:rPr>
        <w:t>more and even more</w:t>
      </w:r>
      <w:proofErr w:type="gramEnd"/>
      <w:r w:rsidRPr="0069787A">
        <w:rPr>
          <w:rFonts w:eastAsia="Times New Roman"/>
          <w:sz w:val="24"/>
          <w:szCs w:val="24"/>
        </w:rPr>
        <w:t xml:space="preserve"> </w:t>
      </w:r>
      <w:r w:rsidRPr="0069787A">
        <w:rPr>
          <w:rFonts w:eastAsia="Times New Roman"/>
          <w:sz w:val="24"/>
          <w:szCs w:val="24"/>
        </w:rPr>
        <w:lastRenderedPageBreak/>
        <w:t>intensive clinical treatments thereby putting significant pressure on the already strained NHS resources</w:t>
      </w:r>
      <w:r w:rsidR="00E33197" w:rsidRPr="0069787A">
        <w:rPr>
          <w:rFonts w:eastAsia="Times New Roman"/>
          <w:sz w:val="24"/>
          <w:szCs w:val="24"/>
        </w:rPr>
        <w:t xml:space="preserve"> (Ramsey et al. 2022)</w:t>
      </w:r>
      <w:r w:rsidRPr="0069787A">
        <w:rPr>
          <w:rFonts w:eastAsia="Times New Roman"/>
          <w:sz w:val="24"/>
          <w:szCs w:val="24"/>
        </w:rPr>
        <w:t xml:space="preserve">. The adoption of QQ-based interventions would consider the incidence of chronic infection, decrease the use of </w:t>
      </w:r>
      <w:proofErr w:type="gramStart"/>
      <w:r w:rsidRPr="0069787A">
        <w:rPr>
          <w:rFonts w:eastAsia="Times New Roman"/>
          <w:sz w:val="24"/>
          <w:szCs w:val="24"/>
        </w:rPr>
        <w:t>antibiotics</w:t>
      </w:r>
      <w:proofErr w:type="gramEnd"/>
      <w:r w:rsidRPr="0069787A">
        <w:rPr>
          <w:rFonts w:eastAsia="Times New Roman"/>
          <w:sz w:val="24"/>
          <w:szCs w:val="24"/>
        </w:rPr>
        <w:t xml:space="preserve"> and enhance the outcome of infection control, thus serving national AMR mitigation objectives in the UK Five-Year AMR Strategy.</w:t>
      </w:r>
    </w:p>
    <w:p w14:paraId="0000004C" w14:textId="4B46B109" w:rsidR="00A1077E" w:rsidRPr="0069787A" w:rsidRDefault="00FC3DFA">
      <w:pPr>
        <w:spacing w:line="360" w:lineRule="auto"/>
        <w:jc w:val="both"/>
        <w:rPr>
          <w:rFonts w:eastAsia="Times New Roman"/>
          <w:sz w:val="24"/>
          <w:szCs w:val="24"/>
        </w:rPr>
      </w:pPr>
      <w:r w:rsidRPr="0069787A">
        <w:rPr>
          <w:rFonts w:eastAsia="Times New Roman"/>
          <w:sz w:val="24"/>
          <w:szCs w:val="24"/>
        </w:rPr>
        <w:t>HCAIs have a great economic implication on the healthcare systems because of the length of stay, repetitive treatments, surgery, and administration of advanced antibiotics. Managing biofilm-associated infections in the UK has been estimated to cost billions every year</w:t>
      </w:r>
      <w:r w:rsidR="00E33197" w:rsidRPr="0069787A">
        <w:rPr>
          <w:rFonts w:eastAsia="Times New Roman"/>
          <w:sz w:val="24"/>
          <w:szCs w:val="24"/>
        </w:rPr>
        <w:t xml:space="preserve"> (Eaton et al. 2021)</w:t>
      </w:r>
      <w:r w:rsidRPr="0069787A">
        <w:rPr>
          <w:rFonts w:eastAsia="Times New Roman"/>
          <w:sz w:val="24"/>
          <w:szCs w:val="24"/>
        </w:rPr>
        <w:t>. The QS-focused diagnostics and QQ-based treatment intervention can be expensive to implement, but on the long-term scale, the decrease in the frequency of infections and the decrease in antimicrobial dependency can lead to significant cost reductions (</w:t>
      </w:r>
      <w:proofErr w:type="spellStart"/>
      <w:r w:rsidRPr="0069787A">
        <w:rPr>
          <w:rFonts w:eastAsia="Times New Roman"/>
          <w:sz w:val="24"/>
          <w:szCs w:val="24"/>
        </w:rPr>
        <w:t>Lefosse</w:t>
      </w:r>
      <w:proofErr w:type="spellEnd"/>
      <w:r w:rsidRPr="0069787A">
        <w:rPr>
          <w:rFonts w:eastAsia="Times New Roman"/>
          <w:sz w:val="24"/>
          <w:szCs w:val="24"/>
        </w:rPr>
        <w:t xml:space="preserve"> et al. 2022). The reduction of preventable hospital admissions and efficient allocation of resources is possible by preventing infection at the source, especially on medical equipment and clinical surfaces.</w:t>
      </w:r>
    </w:p>
    <w:p w14:paraId="0000004D" w14:textId="00655E2A" w:rsidR="00A1077E" w:rsidRPr="0069787A" w:rsidRDefault="00FC3DFA">
      <w:pPr>
        <w:spacing w:line="360" w:lineRule="auto"/>
        <w:jc w:val="both"/>
        <w:rPr>
          <w:rFonts w:eastAsia="Times New Roman"/>
          <w:sz w:val="24"/>
          <w:szCs w:val="24"/>
        </w:rPr>
      </w:pPr>
      <w:r w:rsidRPr="0069787A">
        <w:rPr>
          <w:rFonts w:eastAsia="Times New Roman"/>
          <w:sz w:val="24"/>
          <w:szCs w:val="24"/>
        </w:rPr>
        <w:t>Policy-wise, the identification of QS and QQ in the context of infection prevention may make it possible to create new clinical guidelines and procurement tools in relation to anti-biofilm substances and diagnostic systems. This conforms to the NHS priorities of enhancing patient safety, better monitoring of complex infections and stewardship of antimicrobial therapies</w:t>
      </w:r>
      <w:r w:rsidR="00E33197" w:rsidRPr="0069787A">
        <w:rPr>
          <w:rFonts w:eastAsia="Times New Roman"/>
          <w:sz w:val="24"/>
          <w:szCs w:val="24"/>
        </w:rPr>
        <w:t xml:space="preserve"> (Evans, 2025)</w:t>
      </w:r>
      <w:r w:rsidRPr="0069787A">
        <w:rPr>
          <w:rFonts w:eastAsia="Times New Roman"/>
          <w:sz w:val="24"/>
          <w:szCs w:val="24"/>
        </w:rPr>
        <w:t>. The policymakers might also be required to encourage research collaborations among healthcare providers, universities, and biotechnology industries to hasten the formulation of clinically viable QQ agents (Yao et al. 2023). Altogether, the consideration of QS and QQ in infection control develops the strategic toolkit to deal with AMR and enhance patient outcomes. Putting scientific invention together with health policy and economic planning, the NHS can improve the resiliency and sustainability of the system of infection prevention and control.</w:t>
      </w:r>
    </w:p>
    <w:p w14:paraId="0000004E" w14:textId="6C8DD9C9" w:rsidR="00A1077E" w:rsidRPr="0069787A" w:rsidRDefault="00FC3DFA" w:rsidP="00E31EE7">
      <w:pPr>
        <w:pStyle w:val="Heading2"/>
      </w:pPr>
      <w:bookmarkStart w:id="36" w:name="_Toc220272826"/>
      <w:r w:rsidRPr="0069787A">
        <w:t>2</w:t>
      </w:r>
      <w:r w:rsidR="00FA3B59" w:rsidRPr="0069787A">
        <w:t>.</w:t>
      </w:r>
      <w:r w:rsidRPr="0069787A">
        <w:t xml:space="preserve">14 Theoretical </w:t>
      </w:r>
      <w:r w:rsidR="00C86C38" w:rsidRPr="0069787A">
        <w:t>overviews</w:t>
      </w:r>
      <w:bookmarkEnd w:id="36"/>
      <w:r w:rsidRPr="0069787A">
        <w:t xml:space="preserve"> </w:t>
      </w:r>
    </w:p>
    <w:p w14:paraId="0000004F" w14:textId="03EA08E7" w:rsidR="00A1077E" w:rsidRPr="0069787A" w:rsidRDefault="00FC3DFA">
      <w:pPr>
        <w:spacing w:line="360" w:lineRule="auto"/>
        <w:jc w:val="both"/>
        <w:rPr>
          <w:rFonts w:eastAsia="Times New Roman"/>
          <w:sz w:val="24"/>
          <w:szCs w:val="24"/>
        </w:rPr>
      </w:pPr>
      <w:r w:rsidRPr="0069787A">
        <w:rPr>
          <w:rFonts w:eastAsia="Times New Roman"/>
          <w:sz w:val="24"/>
          <w:szCs w:val="24"/>
        </w:rPr>
        <w:t xml:space="preserve">One Health framework offers an appropriate theoretical framework to </w:t>
      </w:r>
      <w:r w:rsidR="00C86C38" w:rsidRPr="0069787A">
        <w:rPr>
          <w:rFonts w:eastAsia="Times New Roman"/>
          <w:sz w:val="24"/>
          <w:szCs w:val="24"/>
        </w:rPr>
        <w:t>analyse</w:t>
      </w:r>
      <w:r w:rsidRPr="0069787A">
        <w:rPr>
          <w:rFonts w:eastAsia="Times New Roman"/>
          <w:sz w:val="24"/>
          <w:szCs w:val="24"/>
        </w:rPr>
        <w:t xml:space="preserve"> quorum sensing (QS), quorum quenching (QQ), infection control, and antimicrobial resistance (AMR) in the NHS and social care settings. One Health is an interdisciplinary, multisectoral and collaborative methodology that acknowledges the interdependence between human health, microbial ecosystems, healthcare environments, and broader </w:t>
      </w:r>
      <w:r w:rsidRPr="0069787A">
        <w:rPr>
          <w:rFonts w:eastAsia="Times New Roman"/>
          <w:sz w:val="24"/>
          <w:szCs w:val="24"/>
        </w:rPr>
        <w:lastRenderedPageBreak/>
        <w:t>social and ecological systems (Rizzo et al. 2021). The framework is specifically applicable to QS-mediated infections where bacterial communication, biofilm formation and AMR development does not happen in isolation, but rather it develops through interactions not only at the clinical, environmental, community, and technological domains.</w:t>
      </w:r>
    </w:p>
    <w:p w14:paraId="44643413" w14:textId="6588393A" w:rsidR="008B3520" w:rsidRPr="0069787A" w:rsidRDefault="008B3520" w:rsidP="005C52D1">
      <w:pPr>
        <w:spacing w:line="360" w:lineRule="auto"/>
        <w:jc w:val="center"/>
        <w:rPr>
          <w:rFonts w:eastAsia="Times New Roman"/>
          <w:sz w:val="24"/>
          <w:szCs w:val="24"/>
        </w:rPr>
      </w:pPr>
      <w:r w:rsidRPr="0069787A">
        <w:rPr>
          <w:noProof/>
        </w:rPr>
        <w:drawing>
          <wp:inline distT="0" distB="0" distL="0" distR="0" wp14:anchorId="72061826" wp14:editId="1D5AB619">
            <wp:extent cx="3009900" cy="3009900"/>
            <wp:effectExtent l="0" t="0" r="0" b="0"/>
            <wp:docPr id="1" name="Picture 1" descr="One Health: How to Achieve Optimal Health for People, Animals and Our  Planet - Blog - ISGLOB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e Health: How to Achieve Optimal Health for People, Animals and Our  Planet - Blog - ISGLOBAL"/>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09900" cy="3009900"/>
                    </a:xfrm>
                    <a:prstGeom prst="rect">
                      <a:avLst/>
                    </a:prstGeom>
                    <a:noFill/>
                    <a:ln>
                      <a:noFill/>
                    </a:ln>
                  </pic:spPr>
                </pic:pic>
              </a:graphicData>
            </a:graphic>
          </wp:inline>
        </w:drawing>
      </w:r>
    </w:p>
    <w:p w14:paraId="3608509F" w14:textId="4699679C" w:rsidR="005C52D1" w:rsidRPr="0069787A" w:rsidRDefault="005C52D1" w:rsidP="00E31EE7">
      <w:pPr>
        <w:pStyle w:val="Heading4"/>
      </w:pPr>
      <w:bookmarkStart w:id="37" w:name="_Toc214400446"/>
      <w:bookmarkStart w:id="38" w:name="_Toc220269938"/>
      <w:r w:rsidRPr="0069787A">
        <w:t xml:space="preserve">Figure </w:t>
      </w:r>
      <w:r w:rsidR="00FE41EF" w:rsidRPr="0069787A">
        <w:t>2.14:</w:t>
      </w:r>
      <w:r w:rsidRPr="0069787A">
        <w:t xml:space="preserve"> One Health model</w:t>
      </w:r>
      <w:bookmarkEnd w:id="37"/>
      <w:bookmarkEnd w:id="38"/>
    </w:p>
    <w:p w14:paraId="45DA65E3" w14:textId="1E75675C" w:rsidR="005C52D1" w:rsidRPr="0069787A" w:rsidRDefault="005C52D1" w:rsidP="005C52D1">
      <w:pPr>
        <w:spacing w:line="360" w:lineRule="auto"/>
        <w:jc w:val="center"/>
        <w:rPr>
          <w:rFonts w:eastAsia="Times New Roman"/>
          <w:sz w:val="24"/>
          <w:szCs w:val="24"/>
        </w:rPr>
      </w:pPr>
      <w:r w:rsidRPr="0069787A">
        <w:rPr>
          <w:rFonts w:eastAsia="Times New Roman"/>
          <w:sz w:val="24"/>
          <w:szCs w:val="24"/>
        </w:rPr>
        <w:t>(Source: Ghai et al. 2022)</w:t>
      </w:r>
    </w:p>
    <w:p w14:paraId="00000050" w14:textId="32566C26" w:rsidR="00A1077E" w:rsidRPr="0069787A" w:rsidRDefault="00FC3DFA">
      <w:pPr>
        <w:spacing w:line="360" w:lineRule="auto"/>
        <w:jc w:val="both"/>
        <w:rPr>
          <w:rFonts w:eastAsia="Times New Roman"/>
          <w:sz w:val="24"/>
          <w:szCs w:val="24"/>
        </w:rPr>
      </w:pPr>
      <w:r w:rsidRPr="0069787A">
        <w:rPr>
          <w:rFonts w:eastAsia="Times New Roman"/>
          <w:sz w:val="24"/>
          <w:szCs w:val="24"/>
        </w:rPr>
        <w:t>In healthcare, the One Health approach puts into the limelight the emergence of persistent infections through evolving microbial responses to antimicrobial exposures and colonisation of medical devices, and patient-to-patient transmission</w:t>
      </w:r>
      <w:r w:rsidR="00E33197" w:rsidRPr="0069787A">
        <w:rPr>
          <w:rFonts w:eastAsia="Times New Roman"/>
          <w:sz w:val="24"/>
          <w:szCs w:val="24"/>
        </w:rPr>
        <w:t xml:space="preserve"> (</w:t>
      </w:r>
      <w:proofErr w:type="spellStart"/>
      <w:r w:rsidR="00E33197" w:rsidRPr="0069787A">
        <w:rPr>
          <w:rFonts w:eastAsia="Times New Roman"/>
          <w:sz w:val="24"/>
          <w:szCs w:val="24"/>
        </w:rPr>
        <w:t>Keemink</w:t>
      </w:r>
      <w:proofErr w:type="spellEnd"/>
      <w:r w:rsidR="00E33197" w:rsidRPr="0069787A">
        <w:rPr>
          <w:rFonts w:eastAsia="Times New Roman"/>
          <w:sz w:val="24"/>
          <w:szCs w:val="24"/>
        </w:rPr>
        <w:t xml:space="preserve"> et al. 2022)</w:t>
      </w:r>
      <w:r w:rsidRPr="0069787A">
        <w:rPr>
          <w:rFonts w:eastAsia="Times New Roman"/>
          <w:sz w:val="24"/>
          <w:szCs w:val="24"/>
        </w:rPr>
        <w:t xml:space="preserve">. The QS-regulated biofilms are one of the ecological survival mechanisms and support the opinion that microorganisms act as organised communities instead of being isolated cells (Ghai et al. 2022). This is in line with the idea of One Health which focuses on system thinking, in which the health outcomes are determined by the wider biological and environmental factors. </w:t>
      </w:r>
    </w:p>
    <w:p w14:paraId="00000051" w14:textId="0F3066F5" w:rsidR="00A1077E" w:rsidRPr="0069787A" w:rsidRDefault="00FC3DFA">
      <w:pPr>
        <w:spacing w:line="360" w:lineRule="auto"/>
        <w:jc w:val="both"/>
        <w:rPr>
          <w:rFonts w:eastAsia="Times New Roman"/>
          <w:sz w:val="24"/>
          <w:szCs w:val="24"/>
        </w:rPr>
      </w:pPr>
      <w:r w:rsidRPr="0069787A">
        <w:rPr>
          <w:rFonts w:eastAsia="Times New Roman"/>
          <w:sz w:val="24"/>
          <w:szCs w:val="24"/>
        </w:rPr>
        <w:t xml:space="preserve">One Health focuses on the joint accountability of healthcare providers, researchers, </w:t>
      </w:r>
      <w:proofErr w:type="gramStart"/>
      <w:r w:rsidRPr="0069787A">
        <w:rPr>
          <w:rFonts w:eastAsia="Times New Roman"/>
          <w:sz w:val="24"/>
          <w:szCs w:val="24"/>
        </w:rPr>
        <w:t>policymakers</w:t>
      </w:r>
      <w:proofErr w:type="gramEnd"/>
      <w:r w:rsidRPr="0069787A">
        <w:rPr>
          <w:rFonts w:eastAsia="Times New Roman"/>
          <w:sz w:val="24"/>
          <w:szCs w:val="24"/>
        </w:rPr>
        <w:t xml:space="preserve"> and social care providers in mitigating risks of infections. To implement QS surveillance systems, anti-QS therapeutics, and integrating QQ surface technologies, coordination between microbiology laboratories, clinical governance frameworks, procurement systems, and public health agencies is necessary</w:t>
      </w:r>
      <w:r w:rsidR="00E33197" w:rsidRPr="0069787A">
        <w:rPr>
          <w:rFonts w:eastAsia="Times New Roman"/>
          <w:sz w:val="24"/>
          <w:szCs w:val="24"/>
        </w:rPr>
        <w:t xml:space="preserve"> (Guest et al. 2023)</w:t>
      </w:r>
      <w:r w:rsidRPr="0069787A">
        <w:rPr>
          <w:rFonts w:eastAsia="Times New Roman"/>
          <w:sz w:val="24"/>
          <w:szCs w:val="24"/>
        </w:rPr>
        <w:t xml:space="preserve">. The </w:t>
      </w:r>
      <w:r w:rsidRPr="0069787A">
        <w:rPr>
          <w:rFonts w:eastAsia="Times New Roman"/>
          <w:sz w:val="24"/>
          <w:szCs w:val="24"/>
        </w:rPr>
        <w:lastRenderedPageBreak/>
        <w:t>framework also allows consideration of the social and economic factors shaping infection control practices which include the pressures of workload, care infrastructure, and patient vulnerability (</w:t>
      </w:r>
      <w:proofErr w:type="spellStart"/>
      <w:r w:rsidRPr="0069787A">
        <w:rPr>
          <w:rFonts w:eastAsia="Times New Roman"/>
          <w:sz w:val="24"/>
          <w:szCs w:val="24"/>
        </w:rPr>
        <w:t>Desvars-Larrive</w:t>
      </w:r>
      <w:proofErr w:type="spellEnd"/>
      <w:r w:rsidRPr="0069787A">
        <w:rPr>
          <w:rFonts w:eastAsia="Times New Roman"/>
          <w:sz w:val="24"/>
          <w:szCs w:val="24"/>
        </w:rPr>
        <w:t xml:space="preserve"> et al. 2024). Through the One Health framework, this study places QS and QQ not just as microbiological phenomena, but as issues in the health sector of the population in need of solutions that are holistic, systemic, and preventive. Such theoretical foundation supports the purpose of the study to investigate sustainable, innovation-based methods of infection management and AMR reduction in the NHS and social care practice environment.</w:t>
      </w:r>
    </w:p>
    <w:p w14:paraId="00000052" w14:textId="77777777" w:rsidR="00A1077E" w:rsidRPr="0069787A" w:rsidRDefault="00FC3DFA" w:rsidP="00E31EE7">
      <w:pPr>
        <w:pStyle w:val="Heading2"/>
      </w:pPr>
      <w:bookmarkStart w:id="39" w:name="_Toc220272827"/>
      <w:r w:rsidRPr="0069787A">
        <w:t>2.15 Literature gap</w:t>
      </w:r>
      <w:bookmarkEnd w:id="39"/>
      <w:r w:rsidRPr="0069787A">
        <w:t xml:space="preserve"> </w:t>
      </w:r>
    </w:p>
    <w:p w14:paraId="00000053" w14:textId="5FAF6CDC" w:rsidR="00A1077E" w:rsidRPr="0069787A" w:rsidRDefault="00FC3DFA">
      <w:pPr>
        <w:spacing w:line="360" w:lineRule="auto"/>
        <w:jc w:val="both"/>
        <w:rPr>
          <w:rFonts w:eastAsia="Times New Roman"/>
          <w:sz w:val="24"/>
          <w:szCs w:val="24"/>
        </w:rPr>
      </w:pPr>
      <w:r w:rsidRPr="0069787A">
        <w:rPr>
          <w:rFonts w:eastAsia="Times New Roman"/>
          <w:sz w:val="24"/>
          <w:szCs w:val="24"/>
        </w:rPr>
        <w:t>Despite the considerable body of research explaining the process of quorum sensing (QS) and how it can be used to control virulence and biofilm formation, there is still a substantial disconnect between scientific knowledge on the topic and its application in the context of infection control in NHS and social care environments</w:t>
      </w:r>
      <w:r w:rsidR="00E33197" w:rsidRPr="0069787A">
        <w:rPr>
          <w:rFonts w:eastAsia="Times New Roman"/>
          <w:sz w:val="24"/>
          <w:szCs w:val="24"/>
        </w:rPr>
        <w:t xml:space="preserve"> (Abdulmohdi, 2024)</w:t>
      </w:r>
      <w:r w:rsidRPr="0069787A">
        <w:rPr>
          <w:rFonts w:eastAsia="Times New Roman"/>
          <w:sz w:val="24"/>
          <w:szCs w:val="24"/>
        </w:rPr>
        <w:t xml:space="preserve">. </w:t>
      </w:r>
      <w:proofErr w:type="gramStart"/>
      <w:r w:rsidRPr="0069787A">
        <w:rPr>
          <w:rFonts w:eastAsia="Times New Roman"/>
          <w:sz w:val="24"/>
          <w:szCs w:val="24"/>
        </w:rPr>
        <w:t>To a large extent, the existing body of literature is</w:t>
      </w:r>
      <w:proofErr w:type="gramEnd"/>
      <w:r w:rsidRPr="0069787A">
        <w:rPr>
          <w:rFonts w:eastAsia="Times New Roman"/>
          <w:sz w:val="24"/>
          <w:szCs w:val="24"/>
        </w:rPr>
        <w:t xml:space="preserve"> limited to laboratory-based research or experimental settings, which do not adequately gauge the complexity of actual clinical settings, and where a multiplicity of pathogens, surfaces, and patient factors interplay at the same time (McTaggart et al. 2025). Moreover, although quorum quenching (QQ) has been suggested as a perspective to overcome the existing antimicrobial treatments, the effectiveness, safety, and scalability of quorum quenching in healthcare practice have been little empirically investigated. </w:t>
      </w:r>
    </w:p>
    <w:p w14:paraId="00000054" w14:textId="6F85E8A9" w:rsidR="00A1077E" w:rsidRPr="0069787A" w:rsidRDefault="00FC3DFA">
      <w:pPr>
        <w:spacing w:line="360" w:lineRule="auto"/>
        <w:jc w:val="both"/>
        <w:rPr>
          <w:rFonts w:eastAsia="Times New Roman"/>
          <w:sz w:val="24"/>
          <w:szCs w:val="24"/>
        </w:rPr>
      </w:pPr>
      <w:r w:rsidRPr="0069787A">
        <w:rPr>
          <w:rFonts w:eastAsia="Times New Roman"/>
          <w:sz w:val="24"/>
          <w:szCs w:val="24"/>
        </w:rPr>
        <w:t xml:space="preserve">The research on the integration of technological solutions to QS detection into the routine AMR surveillance and infection prevention systems in the UK healthcare services is also lacking. Also, the larger public health and economic consequences of QS- and QQ-based interventions have not been sufficiently addressed especially </w:t>
      </w:r>
      <w:proofErr w:type="gramStart"/>
      <w:r w:rsidRPr="0069787A">
        <w:rPr>
          <w:rFonts w:eastAsia="Times New Roman"/>
          <w:sz w:val="24"/>
          <w:szCs w:val="24"/>
        </w:rPr>
        <w:t>with regard to</w:t>
      </w:r>
      <w:proofErr w:type="gramEnd"/>
      <w:r w:rsidRPr="0069787A">
        <w:rPr>
          <w:rFonts w:eastAsia="Times New Roman"/>
          <w:sz w:val="24"/>
          <w:szCs w:val="24"/>
        </w:rPr>
        <w:t xml:space="preserve"> resource allocation, procurement policy, and </w:t>
      </w:r>
      <w:r w:rsidR="008B3520" w:rsidRPr="0069787A">
        <w:rPr>
          <w:rFonts w:eastAsia="Times New Roman"/>
          <w:sz w:val="24"/>
          <w:szCs w:val="24"/>
        </w:rPr>
        <w:t>long-term</w:t>
      </w:r>
      <w:r w:rsidRPr="0069787A">
        <w:rPr>
          <w:rFonts w:eastAsia="Times New Roman"/>
          <w:sz w:val="24"/>
          <w:szCs w:val="24"/>
        </w:rPr>
        <w:t xml:space="preserve"> sustainability (Taie et al. 2025). </w:t>
      </w:r>
      <w:proofErr w:type="gramStart"/>
      <w:r w:rsidRPr="0069787A">
        <w:rPr>
          <w:rFonts w:eastAsia="Times New Roman"/>
          <w:sz w:val="24"/>
          <w:szCs w:val="24"/>
        </w:rPr>
        <w:t>On the whole</w:t>
      </w:r>
      <w:proofErr w:type="gramEnd"/>
      <w:r w:rsidRPr="0069787A">
        <w:rPr>
          <w:rFonts w:eastAsia="Times New Roman"/>
          <w:sz w:val="24"/>
          <w:szCs w:val="24"/>
        </w:rPr>
        <w:t>, the current literature offers good theoretical background but does not include applied, context-specific evidence that can be used to develop clinical guidelines and make policy decisions. This gap has made it evident that there are gaps requiring research to bridge microbiological science and real-life implementation of infection control and public health.</w:t>
      </w:r>
    </w:p>
    <w:p w14:paraId="00000055" w14:textId="77777777" w:rsidR="00A1077E" w:rsidRPr="0069787A" w:rsidRDefault="00FC3DFA" w:rsidP="00E31EE7">
      <w:pPr>
        <w:pStyle w:val="Heading2"/>
      </w:pPr>
      <w:bookmarkStart w:id="40" w:name="_Toc220272828"/>
      <w:r w:rsidRPr="0069787A">
        <w:t>2.16 Summary</w:t>
      </w:r>
      <w:bookmarkEnd w:id="40"/>
      <w:r w:rsidRPr="0069787A">
        <w:t xml:space="preserve"> </w:t>
      </w:r>
    </w:p>
    <w:p w14:paraId="00000056" w14:textId="3FCC39E8" w:rsidR="00B869AF" w:rsidRPr="0069787A" w:rsidRDefault="00FC3DFA">
      <w:pPr>
        <w:spacing w:line="360" w:lineRule="auto"/>
        <w:jc w:val="both"/>
        <w:rPr>
          <w:rFonts w:eastAsia="Times New Roman"/>
          <w:sz w:val="24"/>
          <w:szCs w:val="24"/>
        </w:rPr>
      </w:pPr>
      <w:r w:rsidRPr="0069787A">
        <w:rPr>
          <w:rFonts w:eastAsia="Times New Roman"/>
          <w:sz w:val="24"/>
          <w:szCs w:val="24"/>
        </w:rPr>
        <w:lastRenderedPageBreak/>
        <w:t>This chapter has discussed the most important literature on quorum sensing, quorum quenching, biofilm formation, and their implication to infection control and antimicrobial resistance. It demonstrated the role of QS in regulating bacterial virulence and the formation of persistent biofilms that make the treatment process challenging in NHS and social care environments. New QQ approaches and technological solutions have an opportunity to replace traditional antibiotics and decrease AMR, as well as enhance patient outcomes. Nonetheless, there are still gaps in terms of clinical application, cost-efficiency, and policy incorporation of QQ-based interventions. These gaps warrant a need to further examine how QS disruption can be successfully included in the prevention of infection and the health of the population in the UK.</w:t>
      </w:r>
    </w:p>
    <w:p w14:paraId="18D64C3B" w14:textId="77777777" w:rsidR="00B869AF" w:rsidRPr="0069787A" w:rsidRDefault="00B869AF">
      <w:pPr>
        <w:rPr>
          <w:rFonts w:eastAsia="Times New Roman"/>
          <w:sz w:val="24"/>
          <w:szCs w:val="24"/>
        </w:rPr>
      </w:pPr>
      <w:r w:rsidRPr="0069787A">
        <w:rPr>
          <w:rFonts w:eastAsia="Times New Roman"/>
          <w:sz w:val="24"/>
          <w:szCs w:val="24"/>
        </w:rPr>
        <w:br w:type="page"/>
      </w:r>
    </w:p>
    <w:p w14:paraId="703729D4" w14:textId="77777777" w:rsidR="00B869AF" w:rsidRPr="0069787A" w:rsidRDefault="00B869AF" w:rsidP="00E31EE7">
      <w:pPr>
        <w:pStyle w:val="Heading1"/>
      </w:pPr>
      <w:bookmarkStart w:id="41" w:name="_Toc220272829"/>
      <w:r w:rsidRPr="0069787A">
        <w:lastRenderedPageBreak/>
        <w:t>CHAPTER 3: METHODOLOGY</w:t>
      </w:r>
      <w:bookmarkEnd w:id="41"/>
    </w:p>
    <w:p w14:paraId="0F4CA547" w14:textId="77777777" w:rsidR="00B869AF" w:rsidRPr="0069787A" w:rsidRDefault="00B869AF" w:rsidP="00E31EE7">
      <w:pPr>
        <w:pStyle w:val="Heading2"/>
      </w:pPr>
      <w:bookmarkStart w:id="42" w:name="_3vloyxdb3gz3" w:colFirst="0" w:colLast="0"/>
      <w:bookmarkStart w:id="43" w:name="_Toc220272830"/>
      <w:bookmarkEnd w:id="42"/>
      <w:r w:rsidRPr="0069787A">
        <w:t>3.1 Introduction</w:t>
      </w:r>
      <w:bookmarkEnd w:id="43"/>
    </w:p>
    <w:p w14:paraId="0A6D40A1" w14:textId="77777777" w:rsidR="00B869AF" w:rsidRPr="0069787A" w:rsidRDefault="00B869AF" w:rsidP="00B869AF">
      <w:pPr>
        <w:spacing w:line="360" w:lineRule="auto"/>
        <w:jc w:val="both"/>
        <w:rPr>
          <w:rFonts w:eastAsia="Times New Roman"/>
          <w:sz w:val="24"/>
          <w:szCs w:val="24"/>
        </w:rPr>
      </w:pPr>
      <w:r w:rsidRPr="0069787A">
        <w:rPr>
          <w:rFonts w:eastAsia="Times New Roman"/>
          <w:sz w:val="24"/>
          <w:szCs w:val="24"/>
        </w:rPr>
        <w:t xml:space="preserve">The Saunders Research Onion is an effective tool that offers a systematic design to the creation of a rigorous research methodology. It defines some of the key layers such as research philosophy, approach, design, strategy, data collection, sampling, </w:t>
      </w:r>
      <w:proofErr w:type="gramStart"/>
      <w:r w:rsidRPr="0069787A">
        <w:rPr>
          <w:rFonts w:eastAsia="Times New Roman"/>
          <w:sz w:val="24"/>
          <w:szCs w:val="24"/>
        </w:rPr>
        <w:t>analysis</w:t>
      </w:r>
      <w:proofErr w:type="gramEnd"/>
      <w:r w:rsidRPr="0069787A">
        <w:rPr>
          <w:rFonts w:eastAsia="Times New Roman"/>
          <w:sz w:val="24"/>
          <w:szCs w:val="24"/>
        </w:rPr>
        <w:t xml:space="preserve"> and ethical considerations. This chapter uses the Onion to present the methodological decisions of this systematic review. It provides the research philosophy and design of the study, search strategy, data collection and the data screening procedure, the methods of sampling and analysis, the ethical considerations, </w:t>
      </w:r>
      <w:proofErr w:type="gramStart"/>
      <w:r w:rsidRPr="0069787A">
        <w:rPr>
          <w:rFonts w:eastAsia="Times New Roman"/>
          <w:sz w:val="24"/>
          <w:szCs w:val="24"/>
        </w:rPr>
        <w:t>limitations</w:t>
      </w:r>
      <w:proofErr w:type="gramEnd"/>
      <w:r w:rsidRPr="0069787A">
        <w:rPr>
          <w:rFonts w:eastAsia="Times New Roman"/>
          <w:sz w:val="24"/>
          <w:szCs w:val="24"/>
        </w:rPr>
        <w:t xml:space="preserve"> and the challenges that were faced.</w:t>
      </w:r>
    </w:p>
    <w:p w14:paraId="1C551DEF" w14:textId="77777777" w:rsidR="00B869AF" w:rsidRPr="0069787A" w:rsidRDefault="00B869AF" w:rsidP="00E31EE7">
      <w:pPr>
        <w:pStyle w:val="Heading2"/>
      </w:pPr>
      <w:bookmarkStart w:id="44" w:name="_1ydaj2x88tpt" w:colFirst="0" w:colLast="0"/>
      <w:bookmarkStart w:id="45" w:name="_Toc220272831"/>
      <w:bookmarkEnd w:id="44"/>
      <w:r w:rsidRPr="0069787A">
        <w:t>3.2 Research philosophy</w:t>
      </w:r>
      <w:bookmarkEnd w:id="45"/>
    </w:p>
    <w:p w14:paraId="086A0B35" w14:textId="77777777" w:rsidR="00B869AF" w:rsidRPr="0069787A" w:rsidRDefault="00B869AF" w:rsidP="00B869AF">
      <w:pPr>
        <w:spacing w:line="360" w:lineRule="auto"/>
        <w:jc w:val="both"/>
        <w:rPr>
          <w:rFonts w:eastAsia="Times New Roman"/>
          <w:sz w:val="24"/>
          <w:szCs w:val="24"/>
        </w:rPr>
      </w:pPr>
      <w:r w:rsidRPr="0069787A">
        <w:rPr>
          <w:rFonts w:eastAsia="Times New Roman"/>
          <w:sz w:val="24"/>
          <w:szCs w:val="24"/>
        </w:rPr>
        <w:t xml:space="preserve">Research philosophy can be defined as the beliefs behind the creation and conception of knowledge (Saliya, 2023). It influences approaches and meanings. Some of the common forms are positivism, interpretivism, pragmatism and realism. All the philosophies indicate varying assumptions of reality, </w:t>
      </w:r>
      <w:proofErr w:type="gramStart"/>
      <w:r w:rsidRPr="0069787A">
        <w:rPr>
          <w:rFonts w:eastAsia="Times New Roman"/>
          <w:sz w:val="24"/>
          <w:szCs w:val="24"/>
        </w:rPr>
        <w:t>evidence</w:t>
      </w:r>
      <w:proofErr w:type="gramEnd"/>
      <w:r w:rsidRPr="0069787A">
        <w:rPr>
          <w:rFonts w:eastAsia="Times New Roman"/>
          <w:sz w:val="24"/>
          <w:szCs w:val="24"/>
        </w:rPr>
        <w:t xml:space="preserve"> and sense, which shape the way scientists gather, </w:t>
      </w:r>
      <w:proofErr w:type="gramStart"/>
      <w:r w:rsidRPr="0069787A">
        <w:rPr>
          <w:rFonts w:eastAsia="Times New Roman"/>
          <w:sz w:val="24"/>
          <w:szCs w:val="24"/>
        </w:rPr>
        <w:t>examine</w:t>
      </w:r>
      <w:proofErr w:type="gramEnd"/>
      <w:r w:rsidRPr="0069787A">
        <w:rPr>
          <w:rFonts w:eastAsia="Times New Roman"/>
          <w:sz w:val="24"/>
          <w:szCs w:val="24"/>
        </w:rPr>
        <w:t xml:space="preserve"> and interpret information.</w:t>
      </w:r>
    </w:p>
    <w:p w14:paraId="673C9843" w14:textId="77777777" w:rsidR="00B869AF" w:rsidRPr="0069787A" w:rsidRDefault="00B869AF" w:rsidP="00B869AF">
      <w:pPr>
        <w:spacing w:line="360" w:lineRule="auto"/>
        <w:jc w:val="center"/>
        <w:rPr>
          <w:rFonts w:eastAsia="Times New Roman"/>
          <w:sz w:val="24"/>
          <w:szCs w:val="24"/>
        </w:rPr>
      </w:pPr>
      <w:r w:rsidRPr="0069787A">
        <w:rPr>
          <w:rFonts w:eastAsia="Times New Roman"/>
          <w:noProof/>
          <w:sz w:val="24"/>
          <w:szCs w:val="24"/>
        </w:rPr>
        <w:drawing>
          <wp:inline distT="114300" distB="114300" distL="114300" distR="114300" wp14:anchorId="0E369DA3" wp14:editId="604A2066">
            <wp:extent cx="4138613" cy="283358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l="3525" t="7894" r="4487" b="5825"/>
                    <a:stretch>
                      <a:fillRect/>
                    </a:stretch>
                  </pic:blipFill>
                  <pic:spPr>
                    <a:xfrm>
                      <a:off x="0" y="0"/>
                      <a:ext cx="4138613" cy="2833580"/>
                    </a:xfrm>
                    <a:prstGeom prst="rect">
                      <a:avLst/>
                    </a:prstGeom>
                    <a:ln/>
                  </pic:spPr>
                </pic:pic>
              </a:graphicData>
            </a:graphic>
          </wp:inline>
        </w:drawing>
      </w:r>
    </w:p>
    <w:p w14:paraId="1AAA4265" w14:textId="77777777" w:rsidR="00B869AF" w:rsidRPr="0069787A" w:rsidRDefault="00B869AF" w:rsidP="00E31EE7">
      <w:pPr>
        <w:pStyle w:val="Heading4"/>
      </w:pPr>
      <w:bookmarkStart w:id="46" w:name="_p0ppyv8w5ob2" w:colFirst="0" w:colLast="0"/>
      <w:bookmarkStart w:id="47" w:name="_Toc214400447"/>
      <w:bookmarkStart w:id="48" w:name="_Toc220269939"/>
      <w:bookmarkEnd w:id="46"/>
      <w:r w:rsidRPr="0069787A">
        <w:t>Figure 3.2: Research philosophies</w:t>
      </w:r>
      <w:bookmarkEnd w:id="47"/>
      <w:bookmarkEnd w:id="48"/>
    </w:p>
    <w:p w14:paraId="10C1E06E" w14:textId="77777777" w:rsidR="00B869AF" w:rsidRPr="0069787A" w:rsidRDefault="00B869AF" w:rsidP="00B869AF">
      <w:pPr>
        <w:spacing w:line="360" w:lineRule="auto"/>
        <w:jc w:val="center"/>
        <w:rPr>
          <w:rFonts w:eastAsia="Times New Roman"/>
          <w:sz w:val="24"/>
          <w:szCs w:val="24"/>
        </w:rPr>
      </w:pPr>
      <w:r w:rsidRPr="0069787A">
        <w:rPr>
          <w:rFonts w:eastAsia="Times New Roman"/>
          <w:sz w:val="24"/>
          <w:szCs w:val="24"/>
        </w:rPr>
        <w:t>(Source: Saliya, 2023)</w:t>
      </w:r>
    </w:p>
    <w:p w14:paraId="78CB973A" w14:textId="77777777" w:rsidR="00B869AF" w:rsidRPr="0069787A" w:rsidRDefault="00B869AF" w:rsidP="00B869AF">
      <w:pPr>
        <w:spacing w:line="360" w:lineRule="auto"/>
        <w:jc w:val="both"/>
        <w:rPr>
          <w:rFonts w:eastAsia="Times New Roman"/>
          <w:sz w:val="24"/>
          <w:szCs w:val="24"/>
        </w:rPr>
      </w:pPr>
      <w:r w:rsidRPr="0069787A">
        <w:rPr>
          <w:rFonts w:eastAsia="Times New Roman"/>
          <w:sz w:val="24"/>
          <w:szCs w:val="24"/>
        </w:rPr>
        <w:t xml:space="preserve">The philosophy in this study will be an interpretivist philosophy, since the research will seek to examine complex, context-specific phenomena like quorum sensing, infection </w:t>
      </w:r>
      <w:r w:rsidRPr="0069787A">
        <w:rPr>
          <w:rFonts w:eastAsia="Times New Roman"/>
          <w:sz w:val="24"/>
          <w:szCs w:val="24"/>
        </w:rPr>
        <w:lastRenderedPageBreak/>
        <w:t xml:space="preserve">control measures, and AMR surveillance in both NHS and social care settings. Interpretivism encourages the analysis of human meanings, the situations of policy and organisational behaviours that cannot be described in purely numeric terms. It enables the researcher to integrate the findings based on qualitative evidence, policy </w:t>
      </w:r>
      <w:proofErr w:type="gramStart"/>
      <w:r w:rsidRPr="0069787A">
        <w:rPr>
          <w:rFonts w:eastAsia="Times New Roman"/>
          <w:sz w:val="24"/>
          <w:szCs w:val="24"/>
        </w:rPr>
        <w:t>documents</w:t>
      </w:r>
      <w:proofErr w:type="gramEnd"/>
      <w:r w:rsidRPr="0069787A">
        <w:rPr>
          <w:rFonts w:eastAsia="Times New Roman"/>
          <w:sz w:val="24"/>
          <w:szCs w:val="24"/>
        </w:rPr>
        <w:t xml:space="preserve"> and narrative descriptions to know the general impacts of QS and QQ on the decision to maintain and sustain good health among the people (Saliya, 2023). This philosophy is apt in determining the meaning, patterns, and implications of clinical practises to allow a deeper, nuanced comprehension that would be crucial in informing the policy and infection-control strategies.</w:t>
      </w:r>
    </w:p>
    <w:p w14:paraId="35757FE9" w14:textId="77777777" w:rsidR="00B869AF" w:rsidRPr="0069787A" w:rsidRDefault="00B869AF" w:rsidP="00E31EE7">
      <w:pPr>
        <w:pStyle w:val="Heading2"/>
      </w:pPr>
      <w:bookmarkStart w:id="49" w:name="_x3y4as65p73s" w:colFirst="0" w:colLast="0"/>
      <w:bookmarkStart w:id="50" w:name="_Toc220272832"/>
      <w:bookmarkEnd w:id="49"/>
      <w:r w:rsidRPr="0069787A">
        <w:t>3.3 Research design</w:t>
      </w:r>
      <w:bookmarkEnd w:id="50"/>
    </w:p>
    <w:p w14:paraId="77B8E096" w14:textId="77777777" w:rsidR="00B869AF" w:rsidRPr="0069787A" w:rsidRDefault="00B869AF" w:rsidP="00B869AF">
      <w:pPr>
        <w:spacing w:line="360" w:lineRule="auto"/>
        <w:jc w:val="both"/>
        <w:rPr>
          <w:rFonts w:eastAsia="Times New Roman"/>
          <w:sz w:val="24"/>
          <w:szCs w:val="24"/>
        </w:rPr>
      </w:pPr>
      <w:r w:rsidRPr="0069787A">
        <w:rPr>
          <w:rFonts w:eastAsia="Times New Roman"/>
          <w:sz w:val="24"/>
          <w:szCs w:val="24"/>
        </w:rPr>
        <w:t xml:space="preserve">The research design is a generalised plan of how the study will be carried out to ensure that the process of data collection and analysis is in line with the objectives of the research. There are such types as exploratory, descriptive, explanatory, experimental, and mixed-method designs (Sharma et al. 2023). It brings order, </w:t>
      </w:r>
      <w:proofErr w:type="gramStart"/>
      <w:r w:rsidRPr="0069787A">
        <w:rPr>
          <w:rFonts w:eastAsia="Times New Roman"/>
          <w:sz w:val="24"/>
          <w:szCs w:val="24"/>
        </w:rPr>
        <w:t>unity</w:t>
      </w:r>
      <w:proofErr w:type="gramEnd"/>
      <w:r w:rsidRPr="0069787A">
        <w:rPr>
          <w:rFonts w:eastAsia="Times New Roman"/>
          <w:sz w:val="24"/>
          <w:szCs w:val="24"/>
        </w:rPr>
        <w:t xml:space="preserve"> and methodological validity to answering the research questions in a good way.</w:t>
      </w:r>
    </w:p>
    <w:p w14:paraId="0A8CDD9F" w14:textId="77777777" w:rsidR="00B869AF" w:rsidRPr="0069787A" w:rsidRDefault="00B869AF" w:rsidP="00B869AF">
      <w:pPr>
        <w:spacing w:line="360" w:lineRule="auto"/>
        <w:jc w:val="both"/>
        <w:rPr>
          <w:rFonts w:eastAsia="Times New Roman"/>
          <w:sz w:val="24"/>
          <w:szCs w:val="24"/>
        </w:rPr>
      </w:pPr>
      <w:r w:rsidRPr="0069787A">
        <w:rPr>
          <w:rFonts w:eastAsia="Times New Roman"/>
          <w:sz w:val="24"/>
          <w:szCs w:val="24"/>
        </w:rPr>
        <w:t>The present study assumes an exploratory qualitative design since it aims to explore a recently emerging and insufficiently studied field: the use of quorum sensing, quorum quenching, and other technologies in infection control and AMR surveillance in the UK health system. The qualitative methodology will allow a deeper assessment of peer-reviewed articles, grey literature, and policy reports to help synthesise various knowledge based on case-studies, narrative reviews, and health policy analysis. This design would greatly fit the purpose of establishing new themes, contextual influences and gaps in knowledge which would not have arisen in a quantitative design. It assists in the understanding of the complicated interactions among microbial behaviour, NHS clinical practises, and the decision-making of the population to provide a deeper insight in policy development.</w:t>
      </w:r>
    </w:p>
    <w:p w14:paraId="591ECB71" w14:textId="77777777" w:rsidR="00B869AF" w:rsidRPr="0069787A" w:rsidRDefault="00B869AF" w:rsidP="00E31EE7">
      <w:pPr>
        <w:pStyle w:val="Heading2"/>
      </w:pPr>
      <w:bookmarkStart w:id="51" w:name="_1ts7kympooaj" w:colFirst="0" w:colLast="0"/>
      <w:bookmarkStart w:id="52" w:name="_Toc220272833"/>
      <w:bookmarkEnd w:id="51"/>
      <w:r w:rsidRPr="0069787A">
        <w:t>3.4 Search strategy</w:t>
      </w:r>
      <w:bookmarkEnd w:id="52"/>
    </w:p>
    <w:p w14:paraId="0D6F8E1D" w14:textId="77777777" w:rsidR="00B869AF" w:rsidRPr="0069787A" w:rsidRDefault="00B869AF" w:rsidP="00B869AF">
      <w:pPr>
        <w:spacing w:line="360" w:lineRule="auto"/>
        <w:jc w:val="both"/>
        <w:rPr>
          <w:rFonts w:eastAsia="Times New Roman"/>
          <w:sz w:val="24"/>
          <w:szCs w:val="24"/>
        </w:rPr>
      </w:pPr>
      <w:r w:rsidRPr="0069787A">
        <w:rPr>
          <w:rFonts w:eastAsia="Times New Roman"/>
          <w:sz w:val="24"/>
          <w:szCs w:val="24"/>
        </w:rPr>
        <w:t>In this study the search strategy used was such that it will cover exhaustively the literature concerning quorum sensing, quorum quenching and antimicrobial resistance. Such keywords like quorum sensing, quorum quenching, biofilm, biofilm disruption, antimicrobial resistance, healthcare-associated infections, social care environments, AI-</w:t>
      </w:r>
      <w:r w:rsidRPr="0069787A">
        <w:rPr>
          <w:rFonts w:eastAsia="Times New Roman"/>
          <w:sz w:val="24"/>
          <w:szCs w:val="24"/>
        </w:rPr>
        <w:lastRenderedPageBreak/>
        <w:t xml:space="preserve">based biosensors were entered in the search engine of various scholarly databases. Boolean operators (AND/OR) were used to capture variations and related concepts, and truncation was used to capture variations. The search was confined to the studies published between 2020 and 2025 </w:t>
      </w:r>
      <w:proofErr w:type="gramStart"/>
      <w:r w:rsidRPr="0069787A">
        <w:rPr>
          <w:rFonts w:eastAsia="Times New Roman"/>
          <w:sz w:val="24"/>
          <w:szCs w:val="24"/>
        </w:rPr>
        <w:t>in order to</w:t>
      </w:r>
      <w:proofErr w:type="gramEnd"/>
      <w:r w:rsidRPr="0069787A">
        <w:rPr>
          <w:rFonts w:eastAsia="Times New Roman"/>
          <w:sz w:val="24"/>
          <w:szCs w:val="24"/>
        </w:rPr>
        <w:t xml:space="preserve"> address the recent developments in the scientific and policy fields. Moreover, reference lists of identified papers were screened manually to find more eligible studies and have a comprehensive and balanced evidence base.</w:t>
      </w:r>
    </w:p>
    <w:p w14:paraId="0BAB9CC5" w14:textId="77777777" w:rsidR="00B869AF" w:rsidRPr="0069787A" w:rsidRDefault="00B869AF" w:rsidP="00E31EE7">
      <w:pPr>
        <w:pStyle w:val="Heading2"/>
      </w:pPr>
      <w:bookmarkStart w:id="53" w:name="_eg1myxqxhbz5" w:colFirst="0" w:colLast="0"/>
      <w:bookmarkStart w:id="54" w:name="_Toc220272834"/>
      <w:bookmarkEnd w:id="53"/>
      <w:r w:rsidRPr="0069787A">
        <w:t>3.5 Data collection method</w:t>
      </w:r>
      <w:bookmarkEnd w:id="54"/>
    </w:p>
    <w:p w14:paraId="51A9E7D0" w14:textId="77777777" w:rsidR="00B869AF" w:rsidRPr="0069787A" w:rsidRDefault="00B869AF" w:rsidP="00B869AF">
      <w:pPr>
        <w:spacing w:line="360" w:lineRule="auto"/>
        <w:jc w:val="both"/>
        <w:rPr>
          <w:rFonts w:eastAsia="Times New Roman"/>
          <w:sz w:val="24"/>
          <w:szCs w:val="24"/>
        </w:rPr>
      </w:pPr>
      <w:r w:rsidRPr="0069787A">
        <w:rPr>
          <w:rFonts w:eastAsia="Times New Roman"/>
          <w:sz w:val="24"/>
          <w:szCs w:val="24"/>
        </w:rPr>
        <w:t xml:space="preserve">Research data collection can be defined as a technical process of acquiring information with the aim of answering research questions (Mazhar et al. 2021). It may be principal, which entails first hand data by means of interviews, surveys, or experiments or secondary which involves use of existing published sources. </w:t>
      </w:r>
      <w:proofErr w:type="gramStart"/>
      <w:r w:rsidRPr="0069787A">
        <w:rPr>
          <w:rFonts w:eastAsia="Times New Roman"/>
          <w:sz w:val="24"/>
          <w:szCs w:val="24"/>
        </w:rPr>
        <w:t>Both of the approaches</w:t>
      </w:r>
      <w:proofErr w:type="gramEnd"/>
      <w:r w:rsidRPr="0069787A">
        <w:rPr>
          <w:rFonts w:eastAsia="Times New Roman"/>
          <w:sz w:val="24"/>
          <w:szCs w:val="24"/>
        </w:rPr>
        <w:t xml:space="preserve"> facilitate evidence-based examination and valid research findings.</w:t>
      </w:r>
    </w:p>
    <w:p w14:paraId="7E2F03E1" w14:textId="508843A3" w:rsidR="00B869AF" w:rsidRPr="0069787A" w:rsidRDefault="00B869AF" w:rsidP="00B869AF">
      <w:pPr>
        <w:spacing w:line="360" w:lineRule="auto"/>
        <w:jc w:val="both"/>
        <w:rPr>
          <w:rFonts w:eastAsia="Times New Roman"/>
          <w:sz w:val="24"/>
          <w:szCs w:val="24"/>
        </w:rPr>
      </w:pPr>
      <w:r w:rsidRPr="0069787A">
        <w:rPr>
          <w:rFonts w:eastAsia="Times New Roman"/>
          <w:sz w:val="24"/>
          <w:szCs w:val="24"/>
        </w:rPr>
        <w:t xml:space="preserve">The research paper follows the secondary method of data collection as this approach allows conducting the systematic review of the scientific evidence available regarding the subject of quorum sensing, quorum quenching, biofilm disruption, and AI-based biosensing in a healthcare and social care environment. Peer-reviewed studies are plenty, which is guaranteed by secondary data that </w:t>
      </w:r>
      <w:proofErr w:type="gramStart"/>
      <w:r w:rsidRPr="0069787A">
        <w:rPr>
          <w:rFonts w:eastAsia="Times New Roman"/>
          <w:sz w:val="24"/>
          <w:szCs w:val="24"/>
        </w:rPr>
        <w:t>is considered to be</w:t>
      </w:r>
      <w:proofErr w:type="gramEnd"/>
      <w:r w:rsidRPr="0069787A">
        <w:rPr>
          <w:rFonts w:eastAsia="Times New Roman"/>
          <w:sz w:val="24"/>
          <w:szCs w:val="24"/>
        </w:rPr>
        <w:t xml:space="preserve"> deeply focused, credible, and containing various scientific points of view. It is especially appropriate to this topic, because it is not possible to conduct the primary research in the laboratory within the frames of the project. The secondary sources contribute to the strength of the analysis as it combines the results of microbiology, AI innovation, infection control, and antimicrobial resistance (AMR) studies (</w:t>
      </w:r>
      <w:r w:rsidR="007472CF" w:rsidRPr="007472CF">
        <w:rPr>
          <w:rFonts w:eastAsia="Times New Roman"/>
          <w:sz w:val="24"/>
          <w:szCs w:val="24"/>
        </w:rPr>
        <w:t xml:space="preserve">Sylvia </w:t>
      </w:r>
      <w:r w:rsidR="007472CF">
        <w:rPr>
          <w:rFonts w:eastAsia="Times New Roman"/>
          <w:sz w:val="24"/>
          <w:szCs w:val="24"/>
        </w:rPr>
        <w:t xml:space="preserve">and </w:t>
      </w:r>
      <w:r w:rsidR="007472CF" w:rsidRPr="007472CF">
        <w:rPr>
          <w:rFonts w:eastAsia="Times New Roman"/>
          <w:sz w:val="24"/>
          <w:szCs w:val="24"/>
        </w:rPr>
        <w:t>Terhaar, 2015)</w:t>
      </w:r>
      <w:r w:rsidRPr="0069787A">
        <w:rPr>
          <w:rFonts w:eastAsia="Times New Roman"/>
          <w:sz w:val="24"/>
          <w:szCs w:val="24"/>
        </w:rPr>
        <w:t xml:space="preserve">. At least 11 high-quality articles published in 2020-25 will be used as the source of the data retrieved in academic databases like PubMed, Web of Science, and Google Scholar. This method assisted the study in setting up patterns, mechanisms comparisons, and thematic relationships across the quorum sensing pathways, biofilm disruption strategies, and implications of AMR. </w:t>
      </w:r>
      <w:proofErr w:type="gramStart"/>
      <w:r w:rsidRPr="0069787A">
        <w:rPr>
          <w:rFonts w:eastAsia="Times New Roman"/>
          <w:sz w:val="24"/>
          <w:szCs w:val="24"/>
        </w:rPr>
        <w:t>On the whole</w:t>
      </w:r>
      <w:proofErr w:type="gramEnd"/>
      <w:r w:rsidRPr="0069787A">
        <w:rPr>
          <w:rFonts w:eastAsia="Times New Roman"/>
          <w:sz w:val="24"/>
          <w:szCs w:val="24"/>
        </w:rPr>
        <w:t>, secondary data will contribute to the decrease in bias and enhance reliability as well as allow the complete review of the evidence based on the facts.</w:t>
      </w:r>
    </w:p>
    <w:p w14:paraId="6CB4CF76" w14:textId="77777777" w:rsidR="00B869AF" w:rsidRPr="0069787A" w:rsidRDefault="00B869AF" w:rsidP="00E31EE7">
      <w:pPr>
        <w:pStyle w:val="Heading2"/>
      </w:pPr>
      <w:bookmarkStart w:id="55" w:name="_6y4nl983ga2r" w:colFirst="0" w:colLast="0"/>
      <w:bookmarkStart w:id="56" w:name="_Toc220272835"/>
      <w:bookmarkEnd w:id="55"/>
      <w:r w:rsidRPr="0069787A">
        <w:t>3.6 Data screening and extraction</w:t>
      </w:r>
      <w:bookmarkEnd w:id="56"/>
    </w:p>
    <w:p w14:paraId="6F87E477" w14:textId="4608894E" w:rsidR="00B869AF" w:rsidRPr="0069787A" w:rsidRDefault="00B869AF" w:rsidP="00B869AF">
      <w:pPr>
        <w:spacing w:line="360" w:lineRule="auto"/>
        <w:jc w:val="both"/>
        <w:rPr>
          <w:rFonts w:eastAsia="Times New Roman"/>
          <w:sz w:val="24"/>
          <w:szCs w:val="24"/>
        </w:rPr>
      </w:pPr>
      <w:r w:rsidRPr="0069787A">
        <w:rPr>
          <w:rFonts w:eastAsia="Times New Roman"/>
          <w:sz w:val="24"/>
          <w:szCs w:val="24"/>
        </w:rPr>
        <w:lastRenderedPageBreak/>
        <w:t>The screening and extraction of data have been performed with properly defined inclusion and exclusion criteria that have been elaborated as per Cochrane Handbook of Systematic Reviews of Interventions (Minervini et al. 2023). The inclusion criteria will be developed to make sure that only the studies published in the past 2020-202</w:t>
      </w:r>
      <w:r w:rsidR="00D95BCE">
        <w:rPr>
          <w:rFonts w:eastAsia="Times New Roman"/>
          <w:sz w:val="24"/>
          <w:szCs w:val="24"/>
        </w:rPr>
        <w:t>6</w:t>
      </w:r>
      <w:r w:rsidRPr="0069787A">
        <w:rPr>
          <w:rFonts w:eastAsia="Times New Roman"/>
          <w:sz w:val="24"/>
          <w:szCs w:val="24"/>
        </w:rPr>
        <w:t xml:space="preserve">, written in English, and discussing quorum sensing, quorum quenching, biofilm disruption, antimicrobial resistance, or healthcare-associated infections have been included. Research located in UK health or social care settings such as </w:t>
      </w:r>
      <w:proofErr w:type="gramStart"/>
      <w:r w:rsidRPr="0069787A">
        <w:rPr>
          <w:rFonts w:eastAsia="Times New Roman"/>
          <w:sz w:val="24"/>
          <w:szCs w:val="24"/>
        </w:rPr>
        <w:t>NHS</w:t>
      </w:r>
      <w:r w:rsidR="00084873">
        <w:rPr>
          <w:rFonts w:eastAsia="Times New Roman"/>
          <w:sz w:val="24"/>
          <w:szCs w:val="24"/>
        </w:rPr>
        <w:t>,</w:t>
      </w:r>
      <w:proofErr w:type="gramEnd"/>
      <w:r w:rsidR="00084873">
        <w:rPr>
          <w:rFonts w:eastAsia="Times New Roman"/>
          <w:sz w:val="24"/>
          <w:szCs w:val="24"/>
        </w:rPr>
        <w:t xml:space="preserve"> </w:t>
      </w:r>
      <w:r w:rsidRPr="0069787A">
        <w:rPr>
          <w:rFonts w:eastAsia="Times New Roman"/>
          <w:sz w:val="24"/>
          <w:szCs w:val="24"/>
        </w:rPr>
        <w:t xml:space="preserve">settings has been given precedence. Studies on AI-based biosensors to quorum sensing or AMR monitoring have also been added. On the other hand, exclusion criteria have been used to eliminate research studies that are not related to healthcare, studies that are dealing with animal or plant system alone, </w:t>
      </w:r>
      <w:proofErr w:type="gramStart"/>
      <w:r w:rsidRPr="0069787A">
        <w:rPr>
          <w:rFonts w:eastAsia="Times New Roman"/>
          <w:sz w:val="24"/>
          <w:szCs w:val="24"/>
        </w:rPr>
        <w:t>paid</w:t>
      </w:r>
      <w:proofErr w:type="gramEnd"/>
      <w:r w:rsidRPr="0069787A">
        <w:rPr>
          <w:rFonts w:eastAsia="Times New Roman"/>
          <w:sz w:val="24"/>
          <w:szCs w:val="24"/>
        </w:rPr>
        <w:t xml:space="preserve"> or inaccessible articles, commentaries, editorial, conference abstracts, and articles that have not yet achieved the required methodological quality and articles with irrelevant keywords.</w:t>
      </w:r>
    </w:p>
    <w:p w14:paraId="4B549A26" w14:textId="50966162" w:rsidR="00B869AF" w:rsidRPr="0069787A" w:rsidRDefault="00450D8E" w:rsidP="00B869AF">
      <w:pPr>
        <w:spacing w:line="360" w:lineRule="auto"/>
        <w:jc w:val="center"/>
        <w:rPr>
          <w:rFonts w:eastAsia="Times New Roman"/>
          <w:sz w:val="24"/>
          <w:szCs w:val="24"/>
        </w:rPr>
      </w:pPr>
      <w:r w:rsidRPr="00450D8E">
        <w:rPr>
          <w:rFonts w:eastAsia="Times New Roman"/>
          <w:noProof/>
          <w:sz w:val="24"/>
          <w:szCs w:val="24"/>
        </w:rPr>
        <w:lastRenderedPageBreak/>
        <w:drawing>
          <wp:inline distT="0" distB="0" distL="0" distR="0" wp14:anchorId="3422C53E" wp14:editId="75386213">
            <wp:extent cx="4726938" cy="4888872"/>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34135" cy="4896316"/>
                    </a:xfrm>
                    <a:prstGeom prst="rect">
                      <a:avLst/>
                    </a:prstGeom>
                  </pic:spPr>
                </pic:pic>
              </a:graphicData>
            </a:graphic>
          </wp:inline>
        </w:drawing>
      </w:r>
    </w:p>
    <w:p w14:paraId="07AA7375" w14:textId="11C81E79" w:rsidR="00B869AF" w:rsidRPr="0069787A" w:rsidRDefault="00B869AF" w:rsidP="00E31EE7">
      <w:pPr>
        <w:pStyle w:val="Heading4"/>
      </w:pPr>
      <w:bookmarkStart w:id="57" w:name="_59sfaao4adiz" w:colFirst="0" w:colLast="0"/>
      <w:bookmarkStart w:id="58" w:name="_Toc214400448"/>
      <w:bookmarkStart w:id="59" w:name="_Toc220269940"/>
      <w:bookmarkEnd w:id="57"/>
      <w:r w:rsidRPr="0069787A">
        <w:t>Figure 3.6: PRISMA</w:t>
      </w:r>
      <w:bookmarkEnd w:id="58"/>
      <w:bookmarkEnd w:id="59"/>
    </w:p>
    <w:p w14:paraId="311C0634" w14:textId="77777777" w:rsidR="00B869AF" w:rsidRPr="0069787A" w:rsidRDefault="00B869AF" w:rsidP="00B869AF">
      <w:pPr>
        <w:spacing w:line="360" w:lineRule="auto"/>
        <w:jc w:val="center"/>
        <w:rPr>
          <w:rFonts w:eastAsia="Times New Roman"/>
          <w:sz w:val="24"/>
          <w:szCs w:val="24"/>
        </w:rPr>
      </w:pPr>
      <w:r w:rsidRPr="0069787A">
        <w:rPr>
          <w:rFonts w:eastAsia="Times New Roman"/>
          <w:sz w:val="24"/>
          <w:szCs w:val="24"/>
        </w:rPr>
        <w:t>(Source: Self-developed)</w:t>
      </w:r>
    </w:p>
    <w:p w14:paraId="1B26C34C" w14:textId="485B0BC1" w:rsidR="00B869AF" w:rsidRPr="0069787A" w:rsidRDefault="00B869AF" w:rsidP="00B869AF">
      <w:pPr>
        <w:spacing w:line="360" w:lineRule="auto"/>
        <w:jc w:val="both"/>
        <w:rPr>
          <w:rFonts w:eastAsia="Times New Roman"/>
          <w:sz w:val="24"/>
          <w:szCs w:val="24"/>
        </w:rPr>
      </w:pPr>
      <w:r w:rsidRPr="0069787A">
        <w:rPr>
          <w:rFonts w:eastAsia="Times New Roman"/>
          <w:sz w:val="24"/>
          <w:szCs w:val="24"/>
        </w:rPr>
        <w:t xml:space="preserve">To provide uniform retrieval of the most significant information, including author information, year of publication, the research setting, the characteristics of participants, methodological orientation and the main findings related to AI-enabled quorum sensing, biofilm disruption, AMR management and the implications on a social care setting, a structured data extraction tool has been utilised. The extraction type has been pilot-tested and optimised to enhance clarity and dependability so that all pertinent information has been systematically absorbed to have the final synthesis via the PRISMA table. The systematic review report is prepared in accordance with PRISMA to make the report </w:t>
      </w:r>
      <w:r w:rsidR="007B7702" w:rsidRPr="0069787A">
        <w:rPr>
          <w:rFonts w:eastAsia="Times New Roman"/>
          <w:sz w:val="24"/>
          <w:szCs w:val="24"/>
        </w:rPr>
        <w:t>more transparent and clearer</w:t>
      </w:r>
      <w:r w:rsidRPr="0069787A">
        <w:rPr>
          <w:rFonts w:eastAsia="Times New Roman"/>
          <w:sz w:val="24"/>
          <w:szCs w:val="24"/>
        </w:rPr>
        <w:t xml:space="preserve"> of findings. It has outlined search strategy, inclusion and exclusion criterion, data </w:t>
      </w:r>
      <w:proofErr w:type="gramStart"/>
      <w:r w:rsidRPr="0069787A">
        <w:rPr>
          <w:rFonts w:eastAsia="Times New Roman"/>
          <w:sz w:val="24"/>
          <w:szCs w:val="24"/>
        </w:rPr>
        <w:t>extraction</w:t>
      </w:r>
      <w:proofErr w:type="gramEnd"/>
      <w:r w:rsidRPr="0069787A">
        <w:rPr>
          <w:rFonts w:eastAsia="Times New Roman"/>
          <w:sz w:val="24"/>
          <w:szCs w:val="24"/>
        </w:rPr>
        <w:t xml:space="preserve"> and quality assessment. Themes have been </w:t>
      </w:r>
      <w:r w:rsidRPr="0069787A">
        <w:rPr>
          <w:rFonts w:eastAsia="Times New Roman"/>
          <w:sz w:val="24"/>
          <w:szCs w:val="24"/>
        </w:rPr>
        <w:lastRenderedPageBreak/>
        <w:t>presented, namely, AI-based quorum sensing, quorum quenching, and biofilm disruption, and their applicability to AMR and social care has been mentioned. It has also provided practical recommendations, limitations of the study, and possible future research directions to inform policy-makers, clinicians, and researchers and facilitate better infection control and AMR management.</w:t>
      </w:r>
    </w:p>
    <w:p w14:paraId="391EFC3F" w14:textId="77777777" w:rsidR="00B869AF" w:rsidRPr="0069787A" w:rsidRDefault="00B869AF" w:rsidP="00E31EE7">
      <w:pPr>
        <w:pStyle w:val="Heading2"/>
      </w:pPr>
      <w:bookmarkStart w:id="60" w:name="_4fw9fks2xe7v" w:colFirst="0" w:colLast="0"/>
      <w:bookmarkStart w:id="61" w:name="_Toc220272836"/>
      <w:bookmarkEnd w:id="60"/>
      <w:r w:rsidRPr="0069787A">
        <w:t>3.7 Study selection process</w:t>
      </w:r>
      <w:bookmarkEnd w:id="61"/>
    </w:p>
    <w:p w14:paraId="74BFDB38" w14:textId="77777777" w:rsidR="00B869AF" w:rsidRPr="0069787A" w:rsidRDefault="00B869AF" w:rsidP="00B869AF">
      <w:pPr>
        <w:spacing w:line="360" w:lineRule="auto"/>
        <w:jc w:val="both"/>
        <w:rPr>
          <w:rFonts w:eastAsia="Times New Roman"/>
          <w:sz w:val="24"/>
          <w:szCs w:val="24"/>
        </w:rPr>
      </w:pPr>
      <w:r w:rsidRPr="0069787A">
        <w:rPr>
          <w:rFonts w:eastAsia="Times New Roman"/>
          <w:sz w:val="24"/>
          <w:szCs w:val="24"/>
        </w:rPr>
        <w:t>The selection of the study has been carried out in a three-step methodical manner. First, all the records have been identified and screened regarding their titles, to identify whether it mentions quorum sensing, antimicrobial resistance, or healthcare and social care environment. Second, the abstracts of the rest of the studies have been checked to determine their eligibility according to predetermined inclusion criteria. Third, the full-text articles that were successful in the abstract phase have been reviewed thoroughly to establish that all the criteria were completed. This is a gradual and strict process that has been taken to guarantee that only quality methodologically sound and relevance direct studies have been incorporated in the final synthesis.</w:t>
      </w:r>
    </w:p>
    <w:p w14:paraId="7F49E77B" w14:textId="77777777" w:rsidR="00B869AF" w:rsidRPr="0069787A" w:rsidRDefault="00B869AF" w:rsidP="00E31EE7">
      <w:pPr>
        <w:pStyle w:val="Heading2"/>
      </w:pPr>
      <w:bookmarkStart w:id="62" w:name="_p4ad7combmet" w:colFirst="0" w:colLast="0"/>
      <w:bookmarkStart w:id="63" w:name="_Toc220272837"/>
      <w:bookmarkEnd w:id="62"/>
      <w:r w:rsidRPr="0069787A">
        <w:t>3.8 Data analysis techniques</w:t>
      </w:r>
      <w:bookmarkEnd w:id="63"/>
    </w:p>
    <w:p w14:paraId="51424880" w14:textId="1106EE65" w:rsidR="00B869AF" w:rsidRPr="0069787A" w:rsidRDefault="00B869AF" w:rsidP="00B869AF">
      <w:pPr>
        <w:spacing w:line="360" w:lineRule="auto"/>
        <w:jc w:val="both"/>
        <w:rPr>
          <w:rFonts w:eastAsia="Times New Roman"/>
          <w:sz w:val="24"/>
          <w:szCs w:val="24"/>
        </w:rPr>
      </w:pPr>
      <w:r w:rsidRPr="0069787A">
        <w:rPr>
          <w:rFonts w:eastAsia="Times New Roman"/>
          <w:sz w:val="24"/>
          <w:szCs w:val="24"/>
        </w:rPr>
        <w:t>The systematic review has been analysed through a qualitative approach to data analysis to give a detailed background of quorum sensing, quorum quenching and biofilm disruption in reference to antimicrobial resista</w:t>
      </w:r>
      <w:r w:rsidRPr="0041656A">
        <w:rPr>
          <w:rFonts w:eastAsia="Times New Roman"/>
          <w:sz w:val="24"/>
          <w:szCs w:val="24"/>
        </w:rPr>
        <w:t>nce. Thematic analysis has been used to detect, classify, and elucidate common patterns and themes of the information</w:t>
      </w:r>
      <w:r w:rsidR="00422C07" w:rsidRPr="0041656A">
        <w:rPr>
          <w:rFonts w:eastAsia="Times New Roman"/>
          <w:sz w:val="24"/>
          <w:szCs w:val="24"/>
        </w:rPr>
        <w:t xml:space="preserve"> through its six-phase framework, involving data familiarisation, initial code generation, theme searching, theme reviewing, theme definition and naming, and final narrative reporting of findings</w:t>
      </w:r>
      <w:r w:rsidRPr="0041656A">
        <w:rPr>
          <w:rFonts w:eastAsia="Times New Roman"/>
          <w:sz w:val="24"/>
          <w:szCs w:val="24"/>
        </w:rPr>
        <w:t xml:space="preserve"> (Braun, and Clarke, 2023). </w:t>
      </w:r>
      <w:r w:rsidRPr="0069787A">
        <w:rPr>
          <w:rFonts w:eastAsia="Times New Roman"/>
          <w:sz w:val="24"/>
          <w:szCs w:val="24"/>
        </w:rPr>
        <w:t xml:space="preserve">The segments of texts are already marked and </w:t>
      </w:r>
      <w:r w:rsidR="007B7702" w:rsidRPr="0069787A">
        <w:rPr>
          <w:rFonts w:eastAsia="Times New Roman"/>
          <w:sz w:val="24"/>
          <w:szCs w:val="24"/>
        </w:rPr>
        <w:t>systematic</w:t>
      </w:r>
      <w:r w:rsidRPr="0069787A">
        <w:rPr>
          <w:rFonts w:eastAsia="Times New Roman"/>
          <w:sz w:val="24"/>
          <w:szCs w:val="24"/>
        </w:rPr>
        <w:t xml:space="preserve"> into larger topics like quorum sensing mechanisms, biofilm disruption strategies and implications of antimicrobial resistance, and cross-relationships between these topics have been considered to draw meaningful information. This qualitative design has facilitated deep descriptive synthesis of the available evidence as far as the study area is concerned. The quality of the included studies was determined with the help of the Critical Appraisal Skills Programme (CASP) checklist that evaluated study design, ways of data collection and credibility and relevance of the findings. The validity and accuracy of evidence, especially on bacterial communication and AMR mechanisms have </w:t>
      </w:r>
      <w:r w:rsidRPr="0069787A">
        <w:rPr>
          <w:rFonts w:eastAsia="Times New Roman"/>
          <w:sz w:val="24"/>
          <w:szCs w:val="24"/>
        </w:rPr>
        <w:lastRenderedPageBreak/>
        <w:t xml:space="preserve">been discussed </w:t>
      </w:r>
      <w:proofErr w:type="gramStart"/>
      <w:r w:rsidRPr="0069787A">
        <w:rPr>
          <w:rFonts w:eastAsia="Times New Roman"/>
          <w:sz w:val="24"/>
          <w:szCs w:val="24"/>
        </w:rPr>
        <w:t>in order to</w:t>
      </w:r>
      <w:proofErr w:type="gramEnd"/>
      <w:r w:rsidRPr="0069787A">
        <w:rPr>
          <w:rFonts w:eastAsia="Times New Roman"/>
          <w:sz w:val="24"/>
          <w:szCs w:val="24"/>
        </w:rPr>
        <w:t xml:space="preserve"> determine possible methodological biases or limitations. Only the high-quality studies have been considered into the review to increase the reliability and strength of the conclusions </w:t>
      </w:r>
      <w:proofErr w:type="gramStart"/>
      <w:r w:rsidRPr="0069787A">
        <w:rPr>
          <w:rFonts w:eastAsia="Times New Roman"/>
          <w:sz w:val="24"/>
          <w:szCs w:val="24"/>
        </w:rPr>
        <w:t>made out of</w:t>
      </w:r>
      <w:proofErr w:type="gramEnd"/>
      <w:r w:rsidRPr="0069787A">
        <w:rPr>
          <w:rFonts w:eastAsia="Times New Roman"/>
          <w:sz w:val="24"/>
          <w:szCs w:val="24"/>
        </w:rPr>
        <w:t xml:space="preserve"> the analysis. The method has made the findings credible and relevant to the real-life environment of health care and practise in the general population.</w:t>
      </w:r>
    </w:p>
    <w:p w14:paraId="76E44936" w14:textId="77777777" w:rsidR="00B869AF" w:rsidRPr="0069787A" w:rsidRDefault="00B869AF" w:rsidP="00E31EE7">
      <w:pPr>
        <w:pStyle w:val="Heading2"/>
      </w:pPr>
      <w:bookmarkStart w:id="64" w:name="_b20is7c7dpja" w:colFirst="0" w:colLast="0"/>
      <w:bookmarkStart w:id="65" w:name="_Toc220272838"/>
      <w:bookmarkEnd w:id="64"/>
      <w:r w:rsidRPr="0069787A">
        <w:t>3.9 Ethical considerations</w:t>
      </w:r>
      <w:bookmarkEnd w:id="65"/>
    </w:p>
    <w:p w14:paraId="2ED9A058" w14:textId="77777777" w:rsidR="00B869AF" w:rsidRPr="0069787A" w:rsidRDefault="00B869AF" w:rsidP="00B869AF">
      <w:pPr>
        <w:spacing w:line="360" w:lineRule="auto"/>
        <w:jc w:val="both"/>
        <w:rPr>
          <w:rFonts w:eastAsia="Times New Roman"/>
          <w:sz w:val="24"/>
          <w:szCs w:val="24"/>
        </w:rPr>
      </w:pPr>
      <w:r w:rsidRPr="0069787A">
        <w:rPr>
          <w:rFonts w:eastAsia="Times New Roman"/>
          <w:sz w:val="24"/>
          <w:szCs w:val="24"/>
        </w:rPr>
        <w:t xml:space="preserve">Research ethics can be defined as moral principles and standards of conduct that govern the way of research to achieve honesty, </w:t>
      </w:r>
      <w:proofErr w:type="gramStart"/>
      <w:r w:rsidRPr="0069787A">
        <w:rPr>
          <w:rFonts w:eastAsia="Times New Roman"/>
          <w:sz w:val="24"/>
          <w:szCs w:val="24"/>
        </w:rPr>
        <w:t>integrity</w:t>
      </w:r>
      <w:proofErr w:type="gramEnd"/>
      <w:r w:rsidRPr="0069787A">
        <w:rPr>
          <w:rFonts w:eastAsia="Times New Roman"/>
          <w:sz w:val="24"/>
          <w:szCs w:val="24"/>
        </w:rPr>
        <w:t xml:space="preserve"> and respect of the participants (Drolet et al. 2023). Some of these principles are informed consent, confidentiality, beneficence, non-</w:t>
      </w:r>
      <w:proofErr w:type="gramStart"/>
      <w:r w:rsidRPr="0069787A">
        <w:rPr>
          <w:rFonts w:eastAsia="Times New Roman"/>
          <w:sz w:val="24"/>
          <w:szCs w:val="24"/>
        </w:rPr>
        <w:t>maleficence</w:t>
      </w:r>
      <w:proofErr w:type="gramEnd"/>
      <w:r w:rsidRPr="0069787A">
        <w:rPr>
          <w:rFonts w:eastAsia="Times New Roman"/>
          <w:sz w:val="24"/>
          <w:szCs w:val="24"/>
        </w:rPr>
        <w:t xml:space="preserve"> and justice. The principles guarantee the protection of the participants, fairness, credibility of findings and responsible data management.</w:t>
      </w:r>
    </w:p>
    <w:p w14:paraId="6DE91008" w14:textId="77777777" w:rsidR="00B869AF" w:rsidRPr="0069787A" w:rsidRDefault="00B869AF" w:rsidP="00B869AF">
      <w:pPr>
        <w:spacing w:line="360" w:lineRule="auto"/>
        <w:jc w:val="center"/>
        <w:rPr>
          <w:rFonts w:eastAsia="Times New Roman"/>
          <w:sz w:val="24"/>
          <w:szCs w:val="24"/>
        </w:rPr>
      </w:pPr>
      <w:r w:rsidRPr="0069787A">
        <w:rPr>
          <w:rFonts w:eastAsia="Times New Roman"/>
          <w:noProof/>
          <w:sz w:val="24"/>
          <w:szCs w:val="24"/>
        </w:rPr>
        <w:drawing>
          <wp:inline distT="114300" distB="114300" distL="114300" distR="114300" wp14:anchorId="381E7AEA" wp14:editId="045E3D73">
            <wp:extent cx="4319588" cy="303235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l="9615" r="10256"/>
                    <a:stretch>
                      <a:fillRect/>
                    </a:stretch>
                  </pic:blipFill>
                  <pic:spPr>
                    <a:xfrm>
                      <a:off x="0" y="0"/>
                      <a:ext cx="4319588" cy="3032350"/>
                    </a:xfrm>
                    <a:prstGeom prst="rect">
                      <a:avLst/>
                    </a:prstGeom>
                    <a:ln/>
                  </pic:spPr>
                </pic:pic>
              </a:graphicData>
            </a:graphic>
          </wp:inline>
        </w:drawing>
      </w:r>
    </w:p>
    <w:p w14:paraId="2118E85D" w14:textId="77777777" w:rsidR="00B869AF" w:rsidRPr="0069787A" w:rsidRDefault="00B869AF" w:rsidP="00E31EE7">
      <w:pPr>
        <w:pStyle w:val="Heading4"/>
      </w:pPr>
      <w:bookmarkStart w:id="66" w:name="_a7i67xkiy4j7" w:colFirst="0" w:colLast="0"/>
      <w:bookmarkStart w:id="67" w:name="_Toc214400449"/>
      <w:bookmarkStart w:id="68" w:name="_Toc220269941"/>
      <w:bookmarkEnd w:id="66"/>
      <w:r w:rsidRPr="0069787A">
        <w:t>Figure 3.9: Research ethics</w:t>
      </w:r>
      <w:bookmarkEnd w:id="67"/>
      <w:bookmarkEnd w:id="68"/>
    </w:p>
    <w:p w14:paraId="5396E929" w14:textId="77777777" w:rsidR="00B869AF" w:rsidRPr="0069787A" w:rsidRDefault="00B869AF" w:rsidP="00B869AF">
      <w:pPr>
        <w:spacing w:line="360" w:lineRule="auto"/>
        <w:jc w:val="center"/>
        <w:rPr>
          <w:rFonts w:eastAsia="Times New Roman"/>
          <w:sz w:val="24"/>
          <w:szCs w:val="24"/>
        </w:rPr>
      </w:pPr>
      <w:r w:rsidRPr="0069787A">
        <w:rPr>
          <w:rFonts w:eastAsia="Times New Roman"/>
          <w:sz w:val="24"/>
          <w:szCs w:val="24"/>
        </w:rPr>
        <w:t>(Source: Drolet et al. 2023)</w:t>
      </w:r>
    </w:p>
    <w:p w14:paraId="5F7BBEA2" w14:textId="77777777" w:rsidR="00B869AF" w:rsidRPr="0069787A" w:rsidRDefault="00B869AF" w:rsidP="00B869AF">
      <w:pPr>
        <w:spacing w:line="360" w:lineRule="auto"/>
        <w:jc w:val="both"/>
        <w:rPr>
          <w:rFonts w:eastAsia="Times New Roman"/>
          <w:sz w:val="24"/>
          <w:szCs w:val="24"/>
        </w:rPr>
      </w:pPr>
      <w:r w:rsidRPr="0069787A">
        <w:rPr>
          <w:rFonts w:eastAsia="Times New Roman"/>
          <w:sz w:val="24"/>
          <w:szCs w:val="24"/>
        </w:rPr>
        <w:t xml:space="preserve">Research ethics have been observed in this study since all studies included in the systematic review were found on clear and objective criteria that do not undermine original research. Sensitive information has not been disclosed and instead, only aggregate findings have been reported without exposing any identifiable participant information. The paper has supported the principles of beneficence and non-maleficence by critically examining such interventions as quorum quenching and biofilm disruption to </w:t>
      </w:r>
      <w:r w:rsidRPr="0069787A">
        <w:rPr>
          <w:rFonts w:eastAsia="Times New Roman"/>
          <w:sz w:val="24"/>
          <w:szCs w:val="24"/>
        </w:rPr>
        <w:lastRenderedPageBreak/>
        <w:t>enhance the benefits of health promotion to the populace and to reduce the chances of harm. The credibility, validity, and reliability of included studies have been assessed by utilising ethical appraisal instruments, including the CASP checklist, so that only high-quality evidence was used to make the findings (Drolet et al. 2023). In addition, fairness and justice have been ensured by recognising gaps in the literature and eliminating partial reporting. Altogether, the research has followed the ethical principles to generate credible, responsible, and socially beneficial findings in the context of infection control and society.</w:t>
      </w:r>
    </w:p>
    <w:p w14:paraId="294D268B" w14:textId="77777777" w:rsidR="00B869AF" w:rsidRPr="0069787A" w:rsidRDefault="00B869AF" w:rsidP="00E31EE7">
      <w:pPr>
        <w:pStyle w:val="Heading2"/>
      </w:pPr>
      <w:bookmarkStart w:id="69" w:name="_ao73l0437yhi" w:colFirst="0" w:colLast="0"/>
      <w:bookmarkStart w:id="70" w:name="_Toc220272839"/>
      <w:bookmarkEnd w:id="69"/>
      <w:r w:rsidRPr="0069787A">
        <w:t>3.10 Limitation and challenges</w:t>
      </w:r>
      <w:bookmarkEnd w:id="70"/>
    </w:p>
    <w:p w14:paraId="0FCC663C" w14:textId="77777777" w:rsidR="00B869AF" w:rsidRPr="0069787A" w:rsidRDefault="00B869AF" w:rsidP="00B869AF">
      <w:pPr>
        <w:spacing w:line="360" w:lineRule="auto"/>
        <w:jc w:val="both"/>
        <w:rPr>
          <w:rFonts w:eastAsia="Times New Roman"/>
          <w:sz w:val="24"/>
          <w:szCs w:val="24"/>
        </w:rPr>
      </w:pPr>
      <w:r w:rsidRPr="0069787A">
        <w:rPr>
          <w:rFonts w:eastAsia="Times New Roman"/>
          <w:sz w:val="24"/>
          <w:szCs w:val="24"/>
        </w:rPr>
        <w:t xml:space="preserve">This systematic review has </w:t>
      </w:r>
      <w:proofErr w:type="gramStart"/>
      <w:r w:rsidRPr="0069787A">
        <w:rPr>
          <w:rFonts w:eastAsia="Times New Roman"/>
          <w:sz w:val="24"/>
          <w:szCs w:val="24"/>
        </w:rPr>
        <w:t>a number of</w:t>
      </w:r>
      <w:proofErr w:type="gramEnd"/>
      <w:r w:rsidRPr="0069787A">
        <w:rPr>
          <w:rFonts w:eastAsia="Times New Roman"/>
          <w:sz w:val="24"/>
          <w:szCs w:val="24"/>
        </w:rPr>
        <w:t xml:space="preserve"> limitations and challenges with its methodology. To begin with, it might be that the sources used to be published studies, which could create a bias of publication or unpublished studies that did not reveal negative or inconclusive results, which might skew the results. Second, the qualitative thematic analysis, </w:t>
      </w:r>
      <w:proofErr w:type="gramStart"/>
      <w:r w:rsidRPr="0069787A">
        <w:rPr>
          <w:rFonts w:eastAsia="Times New Roman"/>
          <w:sz w:val="24"/>
          <w:szCs w:val="24"/>
        </w:rPr>
        <w:t>despite the fact that</w:t>
      </w:r>
      <w:proofErr w:type="gramEnd"/>
      <w:r w:rsidRPr="0069787A">
        <w:rPr>
          <w:rFonts w:eastAsia="Times New Roman"/>
          <w:sz w:val="24"/>
          <w:szCs w:val="24"/>
        </w:rPr>
        <w:t xml:space="preserve"> it offers deep information, is subjective in nature, and requires the interpretation of the reviewers that can be biased. Third, study design and population and experimental conditions used in the studies included in this review can limit comparability and generalizability of the results. Also, new technologies and interventions based on quorum quenching are comparatively new, so there is not much high-quality evidence that will limit the level of analysis. The field of study may also be changing quickly, making it difficult to access up-to-date, peer-reviewed studies. Lastly, the selection of English-language publications might also exclude non-English sources of relevant research, which would pose a risk of language bias.</w:t>
      </w:r>
    </w:p>
    <w:p w14:paraId="2F7AC711" w14:textId="77777777" w:rsidR="00B869AF" w:rsidRPr="0069787A" w:rsidRDefault="00B869AF" w:rsidP="00E31EE7">
      <w:pPr>
        <w:pStyle w:val="Heading2"/>
      </w:pPr>
      <w:bookmarkStart w:id="71" w:name="_fen2zjg9mb84" w:colFirst="0" w:colLast="0"/>
      <w:bookmarkStart w:id="72" w:name="_Toc220272840"/>
      <w:bookmarkEnd w:id="71"/>
      <w:r w:rsidRPr="0069787A">
        <w:t>3.11 Summary</w:t>
      </w:r>
      <w:bookmarkEnd w:id="72"/>
    </w:p>
    <w:p w14:paraId="1433A4A8" w14:textId="77777777" w:rsidR="00B869AF" w:rsidRPr="0069787A" w:rsidRDefault="00B869AF" w:rsidP="00B869AF">
      <w:pPr>
        <w:spacing w:line="360" w:lineRule="auto"/>
        <w:jc w:val="both"/>
        <w:rPr>
          <w:rFonts w:eastAsia="Times New Roman"/>
          <w:sz w:val="24"/>
          <w:szCs w:val="24"/>
        </w:rPr>
      </w:pPr>
      <w:r w:rsidRPr="0069787A">
        <w:rPr>
          <w:rFonts w:eastAsia="Times New Roman"/>
          <w:sz w:val="24"/>
          <w:szCs w:val="24"/>
        </w:rPr>
        <w:t xml:space="preserve">The chapter has described the methodological framework of the study with the help of Saunders Research Onion and the layers of research philosophy, approach, design, strategy, data collection, sampling, analysis, and ethics are described. A qualitative research design which is more interpretivist in nature and exploratory has been used to examine quorum sensing, quorum quenching, and biofilm disruption based on NHS and social care settings. The systematic search, screening, and data extraction procedures have helped to include high-quality studies, whereas thematic analysis has made it possible to identify major patterns and insights. The ethical consideration, limitations, and challenges have been considered to assure reliability, credibility, and applicability of </w:t>
      </w:r>
      <w:r w:rsidRPr="0069787A">
        <w:rPr>
          <w:rFonts w:eastAsia="Times New Roman"/>
          <w:sz w:val="24"/>
          <w:szCs w:val="24"/>
        </w:rPr>
        <w:lastRenderedPageBreak/>
        <w:t>findings in informing infection control and AMR surveillance strategies as well as the public health approaches.</w:t>
      </w:r>
      <w:r w:rsidRPr="0069787A">
        <w:br w:type="page"/>
      </w:r>
    </w:p>
    <w:p w14:paraId="1C406D77" w14:textId="77777777" w:rsidR="00B869AF" w:rsidRPr="0069787A" w:rsidRDefault="00B869AF" w:rsidP="00E31EE7">
      <w:pPr>
        <w:pStyle w:val="Heading1"/>
      </w:pPr>
      <w:bookmarkStart w:id="73" w:name="_kskl7y2m2sev" w:colFirst="0" w:colLast="0"/>
      <w:bookmarkStart w:id="74" w:name="_Toc220272841"/>
      <w:bookmarkEnd w:id="73"/>
      <w:r w:rsidRPr="0069787A">
        <w:lastRenderedPageBreak/>
        <w:t>CHAPTER 4: RESULTS AND FINDINGS</w:t>
      </w:r>
      <w:bookmarkEnd w:id="74"/>
    </w:p>
    <w:p w14:paraId="6EB43D0D" w14:textId="77777777" w:rsidR="00B869AF" w:rsidRPr="0069787A" w:rsidRDefault="00B869AF" w:rsidP="00E31EE7">
      <w:pPr>
        <w:pStyle w:val="Heading2"/>
      </w:pPr>
      <w:bookmarkStart w:id="75" w:name="_p0fdq2a8nl06" w:colFirst="0" w:colLast="0"/>
      <w:bookmarkStart w:id="76" w:name="_Toc220272842"/>
      <w:bookmarkEnd w:id="75"/>
      <w:r w:rsidRPr="0069787A">
        <w:t>4.1 Introduction</w:t>
      </w:r>
      <w:bookmarkEnd w:id="76"/>
      <w:r w:rsidRPr="0069787A">
        <w:t xml:space="preserve"> </w:t>
      </w:r>
    </w:p>
    <w:p w14:paraId="13971F3A" w14:textId="77777777" w:rsidR="00B869AF" w:rsidRPr="0069787A" w:rsidRDefault="00B869AF" w:rsidP="00B869AF">
      <w:pPr>
        <w:spacing w:line="360" w:lineRule="auto"/>
        <w:jc w:val="both"/>
        <w:rPr>
          <w:rFonts w:eastAsia="Times New Roman"/>
          <w:sz w:val="24"/>
          <w:szCs w:val="24"/>
        </w:rPr>
      </w:pPr>
      <w:r w:rsidRPr="0069787A">
        <w:rPr>
          <w:rFonts w:eastAsia="Times New Roman"/>
          <w:sz w:val="24"/>
          <w:szCs w:val="24"/>
        </w:rPr>
        <w:t>The findings chapter presents a critical analysis of the data collected through the systematic review. A structured table has been used to summarise key information from included studies, providing a clear overview of authors, methodologies, settings, and main outcomes. Thematic analysis has been applied to identify and interpret recurring patterns, such as quorum sensing mechanisms, quorum quenching strategies, biofilm disruption, and implications for AMR in NHS and social care contexts. Insights have been critically evaluated to inform evidence-based conclusions.</w:t>
      </w:r>
    </w:p>
    <w:p w14:paraId="27959F28" w14:textId="77777777" w:rsidR="00B869AF" w:rsidRPr="0069787A" w:rsidRDefault="00B869AF" w:rsidP="00E31EE7">
      <w:pPr>
        <w:pStyle w:val="Heading2"/>
      </w:pPr>
      <w:bookmarkStart w:id="77" w:name="_38x2uh2ln2ov" w:colFirst="0" w:colLast="0"/>
      <w:bookmarkStart w:id="78" w:name="_Toc220272843"/>
      <w:bookmarkEnd w:id="77"/>
      <w:r w:rsidRPr="0069787A">
        <w:t>4.2 Systematic review</w:t>
      </w:r>
      <w:bookmarkEnd w:id="78"/>
      <w:r w:rsidRPr="0069787A">
        <w:t xml:space="preserve"> </w:t>
      </w:r>
    </w:p>
    <w:tbl>
      <w:tblPr>
        <w:tblW w:w="10080" w:type="dxa"/>
        <w:tblBorders>
          <w:top w:val="nil"/>
          <w:left w:val="nil"/>
          <w:bottom w:val="nil"/>
          <w:right w:val="nil"/>
          <w:insideH w:val="nil"/>
          <w:insideV w:val="nil"/>
        </w:tblBorders>
        <w:tblLayout w:type="fixed"/>
        <w:tblLook w:val="0600" w:firstRow="0" w:lastRow="0" w:firstColumn="0" w:lastColumn="0" w:noHBand="1" w:noVBand="1"/>
      </w:tblPr>
      <w:tblGrid>
        <w:gridCol w:w="750"/>
        <w:gridCol w:w="1800"/>
        <w:gridCol w:w="2490"/>
        <w:gridCol w:w="2370"/>
        <w:gridCol w:w="2670"/>
      </w:tblGrid>
      <w:tr w:rsidR="00B869AF" w:rsidRPr="0069787A" w14:paraId="643A139E" w14:textId="77777777" w:rsidTr="00203389">
        <w:trPr>
          <w:trHeight w:val="755"/>
        </w:trPr>
        <w:tc>
          <w:tcPr>
            <w:tcW w:w="7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078604" w14:textId="77777777" w:rsidR="00B869AF" w:rsidRPr="0069787A" w:rsidRDefault="00B869AF" w:rsidP="00203389">
            <w:pPr>
              <w:spacing w:line="360" w:lineRule="auto"/>
              <w:jc w:val="center"/>
              <w:rPr>
                <w:rFonts w:eastAsia="Times New Roman"/>
                <w:b/>
                <w:bCs/>
                <w:sz w:val="24"/>
                <w:szCs w:val="24"/>
              </w:rPr>
            </w:pPr>
            <w:r w:rsidRPr="0069787A">
              <w:rPr>
                <w:rFonts w:eastAsia="Times New Roman"/>
                <w:b/>
                <w:bCs/>
                <w:sz w:val="24"/>
                <w:szCs w:val="24"/>
              </w:rPr>
              <w:t>Sl. No.</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AD220A" w14:textId="77777777" w:rsidR="00B869AF" w:rsidRPr="0069787A" w:rsidRDefault="00B869AF" w:rsidP="00203389">
            <w:pPr>
              <w:spacing w:line="360" w:lineRule="auto"/>
              <w:jc w:val="center"/>
              <w:rPr>
                <w:rFonts w:eastAsia="Times New Roman"/>
                <w:b/>
                <w:bCs/>
                <w:sz w:val="24"/>
                <w:szCs w:val="24"/>
              </w:rPr>
            </w:pPr>
            <w:r w:rsidRPr="0069787A">
              <w:rPr>
                <w:rFonts w:eastAsia="Times New Roman"/>
                <w:b/>
                <w:bCs/>
                <w:sz w:val="24"/>
                <w:szCs w:val="24"/>
              </w:rPr>
              <w:t>Authors</w:t>
            </w:r>
          </w:p>
        </w:tc>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FFCAA0" w14:textId="77777777" w:rsidR="00B869AF" w:rsidRPr="0069787A" w:rsidRDefault="00B869AF" w:rsidP="00203389">
            <w:pPr>
              <w:spacing w:line="360" w:lineRule="auto"/>
              <w:jc w:val="center"/>
              <w:rPr>
                <w:rFonts w:eastAsia="Times New Roman"/>
                <w:b/>
                <w:bCs/>
                <w:sz w:val="24"/>
                <w:szCs w:val="24"/>
              </w:rPr>
            </w:pPr>
            <w:r w:rsidRPr="0069787A">
              <w:rPr>
                <w:rFonts w:eastAsia="Times New Roman"/>
                <w:b/>
                <w:bCs/>
                <w:sz w:val="24"/>
                <w:szCs w:val="24"/>
              </w:rPr>
              <w:t>Purpose</w:t>
            </w:r>
          </w:p>
        </w:tc>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0D32AB" w14:textId="77777777" w:rsidR="00B869AF" w:rsidRPr="0069787A" w:rsidRDefault="00B869AF" w:rsidP="00203389">
            <w:pPr>
              <w:spacing w:line="360" w:lineRule="auto"/>
              <w:jc w:val="center"/>
              <w:rPr>
                <w:rFonts w:eastAsia="Times New Roman"/>
                <w:b/>
                <w:bCs/>
                <w:sz w:val="24"/>
                <w:szCs w:val="24"/>
              </w:rPr>
            </w:pPr>
            <w:r w:rsidRPr="0069787A">
              <w:rPr>
                <w:rFonts w:eastAsia="Times New Roman"/>
                <w:b/>
                <w:bCs/>
                <w:sz w:val="24"/>
                <w:szCs w:val="24"/>
              </w:rPr>
              <w:t>Methods</w:t>
            </w:r>
          </w:p>
        </w:tc>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5D9C18" w14:textId="77777777" w:rsidR="00B869AF" w:rsidRPr="0069787A" w:rsidRDefault="00B869AF" w:rsidP="00203389">
            <w:pPr>
              <w:spacing w:line="360" w:lineRule="auto"/>
              <w:jc w:val="center"/>
              <w:rPr>
                <w:rFonts w:eastAsia="Times New Roman"/>
                <w:b/>
                <w:bCs/>
                <w:sz w:val="24"/>
                <w:szCs w:val="24"/>
              </w:rPr>
            </w:pPr>
            <w:r w:rsidRPr="0069787A">
              <w:rPr>
                <w:rFonts w:eastAsia="Times New Roman"/>
                <w:b/>
                <w:bCs/>
                <w:sz w:val="24"/>
                <w:szCs w:val="24"/>
              </w:rPr>
              <w:t>Findings</w:t>
            </w:r>
          </w:p>
        </w:tc>
      </w:tr>
      <w:tr w:rsidR="00B869AF" w:rsidRPr="0069787A" w14:paraId="50C99DA9" w14:textId="77777777" w:rsidTr="00203389">
        <w:trPr>
          <w:trHeight w:val="8390"/>
        </w:trPr>
        <w:tc>
          <w:tcPr>
            <w:tcW w:w="7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0F7881"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lastRenderedPageBreak/>
              <w:t xml:space="preserve">1. </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8EBA1E"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Zhao et al. 2020</w:t>
            </w:r>
          </w:p>
        </w:tc>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86CECA"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To discuss the role of quorum-sensing (QS) systems in the regulation of antimicrobial resistance (AMR) in bacteria, as well as to comment on the possibility of using quorum quenching (QQ) as a treatment option.</w:t>
            </w:r>
          </w:p>
        </w:tc>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B7F693"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Literature review of QS pathways, AMR mechanisms (e.g., efflux pumps, biofilms) and QQ interventions.</w:t>
            </w:r>
          </w:p>
        </w:tc>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7B1B0E"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The authors demonstrated that QS can mediate AMR by means of efflux pump and biofilm regulation. They stated that QQ (e.g., inhibitors, enzymes) would be able to reduce resistance by interfering with communication without killing cells - lowering selective pressure.</w:t>
            </w:r>
          </w:p>
        </w:tc>
      </w:tr>
      <w:tr w:rsidR="00B869AF" w:rsidRPr="0069787A" w14:paraId="65FD3DA2" w14:textId="77777777" w:rsidTr="00203389">
        <w:trPr>
          <w:trHeight w:val="8390"/>
        </w:trPr>
        <w:tc>
          <w:tcPr>
            <w:tcW w:w="7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B2315D"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lastRenderedPageBreak/>
              <w:t xml:space="preserve">2. </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1C95E1"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Liu et al. 2024</w:t>
            </w:r>
          </w:p>
        </w:tc>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AE8B17"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To examine the types of mechanisms of action that biofilms provide in relation to antimicrobial resistance.</w:t>
            </w:r>
          </w:p>
        </w:tc>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1ACD98"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Review / conceptual analysis (note: the article supposedly reviewed based on a summary; no full-text connexion is observed).</w:t>
            </w:r>
          </w:p>
        </w:tc>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4E0AB2"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 xml:space="preserve">The article elaborated on how biofilm structure, extracellular </w:t>
            </w:r>
            <w:proofErr w:type="gramStart"/>
            <w:r w:rsidRPr="0069787A">
              <w:rPr>
                <w:rFonts w:eastAsia="Times New Roman"/>
                <w:sz w:val="24"/>
                <w:szCs w:val="24"/>
              </w:rPr>
              <w:t>membrane</w:t>
            </w:r>
            <w:proofErr w:type="gramEnd"/>
            <w:r w:rsidRPr="0069787A">
              <w:rPr>
                <w:rFonts w:eastAsia="Times New Roman"/>
                <w:sz w:val="24"/>
                <w:szCs w:val="24"/>
              </w:rPr>
              <w:t xml:space="preserve"> and microenvironment heterogeneity (i.e. low diffusion, </w:t>
            </w:r>
            <w:proofErr w:type="spellStart"/>
            <w:r w:rsidRPr="0069787A">
              <w:rPr>
                <w:rFonts w:eastAsia="Times New Roman"/>
                <w:sz w:val="24"/>
                <w:szCs w:val="24"/>
              </w:rPr>
              <w:t>persister</w:t>
            </w:r>
            <w:proofErr w:type="spellEnd"/>
            <w:r w:rsidRPr="0069787A">
              <w:rPr>
                <w:rFonts w:eastAsia="Times New Roman"/>
                <w:sz w:val="24"/>
                <w:szCs w:val="24"/>
              </w:rPr>
              <w:t xml:space="preserve"> cells) contribute to drug tolerance and suggests that efforts should be made to specifically induce biofilm resilience, as opposed to planktonic bacteria.</w:t>
            </w:r>
          </w:p>
        </w:tc>
      </w:tr>
      <w:tr w:rsidR="00B869AF" w:rsidRPr="0069787A" w14:paraId="06BBBB63" w14:textId="77777777" w:rsidTr="00203389">
        <w:trPr>
          <w:trHeight w:val="8390"/>
        </w:trPr>
        <w:tc>
          <w:tcPr>
            <w:tcW w:w="7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324A24"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lastRenderedPageBreak/>
              <w:t xml:space="preserve">3. </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531C33"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Naga et al. 2023</w:t>
            </w:r>
          </w:p>
        </w:tc>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6D9131"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To recommend quorum sensing inhibition (QSI) in place of antibiotics in the fight against the multidrug-resistant bacteria.</w:t>
            </w:r>
          </w:p>
        </w:tc>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67D545"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Survey of natural and synthetic QS inhibitors, QQ enzymes and mechanisms.</w:t>
            </w:r>
          </w:p>
        </w:tc>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6DBB6A"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The authors have found different classes of QSIs (AHL analogues, natural compounds, nanoparticles) and QQ enzymes (lactonases, acylases) which could be used to inhibit QS in Gramme-positive and Gramme-negative bacteria. They concluded that virulence could be reduced by the targeting of QS without subjecting strong selection pressure against resistance.</w:t>
            </w:r>
          </w:p>
        </w:tc>
      </w:tr>
      <w:tr w:rsidR="00B869AF" w:rsidRPr="0069787A" w14:paraId="07BD67E7" w14:textId="77777777" w:rsidTr="00203389">
        <w:trPr>
          <w:trHeight w:val="8390"/>
        </w:trPr>
        <w:tc>
          <w:tcPr>
            <w:tcW w:w="7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106B53"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lastRenderedPageBreak/>
              <w:t xml:space="preserve">4. </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F24F5A" w14:textId="77777777" w:rsidR="00B869AF" w:rsidRPr="0069787A" w:rsidRDefault="00B869AF" w:rsidP="00203389">
            <w:pPr>
              <w:widowControl w:val="0"/>
              <w:pBdr>
                <w:top w:val="nil"/>
                <w:left w:val="nil"/>
                <w:bottom w:val="nil"/>
                <w:right w:val="nil"/>
                <w:between w:val="nil"/>
              </w:pBdr>
              <w:rPr>
                <w:rFonts w:eastAsia="Times New Roman"/>
                <w:sz w:val="24"/>
                <w:szCs w:val="24"/>
              </w:rPr>
            </w:pPr>
            <w:proofErr w:type="spellStart"/>
            <w:r w:rsidRPr="0069787A">
              <w:rPr>
                <w:rFonts w:eastAsia="Times New Roman"/>
                <w:sz w:val="24"/>
                <w:szCs w:val="24"/>
              </w:rPr>
              <w:t>Jacobowski</w:t>
            </w:r>
            <w:proofErr w:type="spellEnd"/>
            <w:r w:rsidRPr="0069787A">
              <w:rPr>
                <w:rFonts w:eastAsia="Times New Roman"/>
                <w:sz w:val="24"/>
                <w:szCs w:val="24"/>
              </w:rPr>
              <w:t xml:space="preserve"> et</w:t>
            </w:r>
          </w:p>
          <w:p w14:paraId="3DDB27CE"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 xml:space="preserve">  al. 2025</w:t>
            </w:r>
          </w:p>
        </w:tc>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92EA45" w14:textId="3B939CE7" w:rsidR="00B869AF" w:rsidRPr="0069787A" w:rsidRDefault="00B869AF" w:rsidP="00203389">
            <w:pPr>
              <w:spacing w:line="360" w:lineRule="auto"/>
              <w:jc w:val="both"/>
              <w:rPr>
                <w:rFonts w:eastAsia="Times New Roman"/>
                <w:sz w:val="24"/>
                <w:szCs w:val="24"/>
              </w:rPr>
            </w:pPr>
            <w:proofErr w:type="gramStart"/>
            <w:r w:rsidRPr="0069787A">
              <w:rPr>
                <w:rFonts w:eastAsia="Times New Roman"/>
                <w:sz w:val="24"/>
                <w:szCs w:val="24"/>
              </w:rPr>
              <w:t>In order to</w:t>
            </w:r>
            <w:proofErr w:type="gramEnd"/>
            <w:r w:rsidRPr="0069787A">
              <w:rPr>
                <w:rFonts w:eastAsia="Times New Roman"/>
                <w:sz w:val="24"/>
                <w:szCs w:val="24"/>
              </w:rPr>
              <w:t xml:space="preserve"> address AMR, to review innovative antimicrobial strategies, such as peptides, nanotechnology, </w:t>
            </w:r>
            <w:r w:rsidR="007B7702" w:rsidRPr="0069787A">
              <w:rPr>
                <w:rFonts w:eastAsia="Times New Roman"/>
                <w:sz w:val="24"/>
                <w:szCs w:val="24"/>
              </w:rPr>
              <w:t>phases</w:t>
            </w:r>
            <w:r w:rsidRPr="0069787A">
              <w:rPr>
                <w:rFonts w:eastAsia="Times New Roman"/>
                <w:sz w:val="24"/>
                <w:szCs w:val="24"/>
              </w:rPr>
              <w:t>, QS interference, and CRISPR-Cas.</w:t>
            </w:r>
          </w:p>
        </w:tc>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322A23"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Narrative / integrative review of recent literature of new antimicrobial intervention strategies.</w:t>
            </w:r>
          </w:p>
        </w:tc>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876F16"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The authors have pointed out quorum sensing interference (QSIs and QQ) as one of the important techniques and other innovative techniques. They gave a template on how to combine QS-targeted therapies with other technologies (such as CRISPR -Cas) into the creation of next-generation antimicrobials.</w:t>
            </w:r>
          </w:p>
        </w:tc>
      </w:tr>
      <w:tr w:rsidR="00B869AF" w:rsidRPr="0069787A" w14:paraId="386E2955" w14:textId="77777777" w:rsidTr="00203389">
        <w:trPr>
          <w:trHeight w:val="8390"/>
        </w:trPr>
        <w:tc>
          <w:tcPr>
            <w:tcW w:w="7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47B248"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lastRenderedPageBreak/>
              <w:t>5</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8F31D3" w14:textId="77777777" w:rsidR="00B869AF" w:rsidRPr="0069787A" w:rsidRDefault="00B869AF" w:rsidP="00203389">
            <w:pPr>
              <w:widowControl w:val="0"/>
              <w:pBdr>
                <w:top w:val="nil"/>
                <w:left w:val="nil"/>
                <w:bottom w:val="nil"/>
                <w:right w:val="nil"/>
                <w:between w:val="nil"/>
              </w:pBdr>
              <w:rPr>
                <w:rFonts w:eastAsia="Times New Roman"/>
                <w:sz w:val="24"/>
                <w:szCs w:val="24"/>
              </w:rPr>
            </w:pPr>
            <w:r w:rsidRPr="0069787A">
              <w:rPr>
                <w:rFonts w:eastAsia="Times New Roman"/>
                <w:sz w:val="24"/>
                <w:szCs w:val="24"/>
              </w:rPr>
              <w:t>Sharma et al.</w:t>
            </w:r>
          </w:p>
          <w:p w14:paraId="2D7731F0"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 xml:space="preserve">  2023</w:t>
            </w:r>
          </w:p>
        </w:tc>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C38633"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To explore biofilm formation, antibiotic resistance in biofilms and new control/treatment approaches.</w:t>
            </w:r>
          </w:p>
        </w:tc>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002D56"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Systematic / narrative review of biofilm biology, implications of infection and new anti- biofilm therapy.</w:t>
            </w:r>
          </w:p>
        </w:tc>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D84224"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The authors described the structure of biofilm and resistance, and assessed control measures such as QS disruption, enzyme degradation, coating material, and anti- biofilm agents. They emphasised that the use of anti-biofilm should be used to complement the use of antibiotics in chronic infections.</w:t>
            </w:r>
          </w:p>
        </w:tc>
      </w:tr>
      <w:tr w:rsidR="00B869AF" w:rsidRPr="0069787A" w14:paraId="243C0541" w14:textId="77777777" w:rsidTr="00203389">
        <w:trPr>
          <w:trHeight w:val="8390"/>
        </w:trPr>
        <w:tc>
          <w:tcPr>
            <w:tcW w:w="7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347BF1"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lastRenderedPageBreak/>
              <w:t>6</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83B320" w14:textId="77777777" w:rsidR="00B869AF" w:rsidRPr="0069787A" w:rsidRDefault="00B869AF" w:rsidP="00203389">
            <w:pPr>
              <w:widowControl w:val="0"/>
              <w:pBdr>
                <w:top w:val="nil"/>
                <w:left w:val="nil"/>
                <w:bottom w:val="nil"/>
                <w:right w:val="nil"/>
                <w:between w:val="nil"/>
              </w:pBdr>
              <w:rPr>
                <w:rFonts w:eastAsia="Times New Roman"/>
                <w:sz w:val="24"/>
                <w:szCs w:val="24"/>
              </w:rPr>
            </w:pPr>
            <w:r w:rsidRPr="0069787A">
              <w:rPr>
                <w:rFonts w:eastAsia="Times New Roman"/>
                <w:sz w:val="24"/>
                <w:szCs w:val="24"/>
              </w:rPr>
              <w:t>Maillard, and</w:t>
            </w:r>
          </w:p>
          <w:p w14:paraId="4C7BC617"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 xml:space="preserve">  </w:t>
            </w:r>
            <w:proofErr w:type="spellStart"/>
            <w:r w:rsidRPr="0069787A">
              <w:rPr>
                <w:rFonts w:eastAsia="Times New Roman"/>
                <w:sz w:val="24"/>
                <w:szCs w:val="24"/>
              </w:rPr>
              <w:t>Centeleghe</w:t>
            </w:r>
            <w:proofErr w:type="spellEnd"/>
            <w:r w:rsidRPr="0069787A">
              <w:rPr>
                <w:rFonts w:eastAsia="Times New Roman"/>
                <w:sz w:val="24"/>
                <w:szCs w:val="24"/>
              </w:rPr>
              <w:t>, 2023</w:t>
            </w:r>
          </w:p>
        </w:tc>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6B36BF"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To investigate the role of biofilms in healthcare facilities in transforming our perception of cleaning and disinfection.</w:t>
            </w:r>
          </w:p>
        </w:tc>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2027CA"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 xml:space="preserve">Discussion of biofilm types in clinical practise (hydrated, dry), their resistance </w:t>
            </w:r>
            <w:proofErr w:type="gramStart"/>
            <w:r w:rsidRPr="0069787A">
              <w:rPr>
                <w:rFonts w:eastAsia="Times New Roman"/>
                <w:sz w:val="24"/>
                <w:szCs w:val="24"/>
              </w:rPr>
              <w:t>properties</w:t>
            </w:r>
            <w:proofErr w:type="gramEnd"/>
            <w:r w:rsidRPr="0069787A">
              <w:rPr>
                <w:rFonts w:eastAsia="Times New Roman"/>
                <w:sz w:val="24"/>
                <w:szCs w:val="24"/>
              </w:rPr>
              <w:t xml:space="preserve"> and their implication on infection control.</w:t>
            </w:r>
          </w:p>
        </w:tc>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A3212A"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 xml:space="preserve">The authors claimed that biofilms and even dry surface biofilms (DSB) are problematic to conventional disinfection. They talked about the necessity to design biofilm-specific cleaning guidelines and supplies because biofilm matrix and composition </w:t>
            </w:r>
            <w:proofErr w:type="gramStart"/>
            <w:r w:rsidRPr="0069787A">
              <w:rPr>
                <w:rFonts w:eastAsia="Times New Roman"/>
                <w:sz w:val="24"/>
                <w:szCs w:val="24"/>
              </w:rPr>
              <w:t>diminishes</w:t>
            </w:r>
            <w:proofErr w:type="gramEnd"/>
            <w:r w:rsidRPr="0069787A">
              <w:rPr>
                <w:rFonts w:eastAsia="Times New Roman"/>
                <w:sz w:val="24"/>
                <w:szCs w:val="24"/>
              </w:rPr>
              <w:t xml:space="preserve"> the efficacy of antimicrobials greatly.</w:t>
            </w:r>
          </w:p>
        </w:tc>
      </w:tr>
      <w:tr w:rsidR="00B869AF" w:rsidRPr="0069787A" w14:paraId="418468ED" w14:textId="77777777" w:rsidTr="00203389">
        <w:trPr>
          <w:trHeight w:val="8390"/>
        </w:trPr>
        <w:tc>
          <w:tcPr>
            <w:tcW w:w="7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A2538A"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lastRenderedPageBreak/>
              <w:t>7</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6BA3EB" w14:textId="77777777" w:rsidR="00B869AF" w:rsidRPr="0069787A" w:rsidRDefault="00B869AF" w:rsidP="00203389">
            <w:pPr>
              <w:widowControl w:val="0"/>
              <w:pBdr>
                <w:top w:val="nil"/>
                <w:left w:val="nil"/>
                <w:bottom w:val="nil"/>
                <w:right w:val="nil"/>
                <w:between w:val="nil"/>
              </w:pBdr>
              <w:rPr>
                <w:rFonts w:eastAsia="Times New Roman"/>
                <w:sz w:val="24"/>
                <w:szCs w:val="24"/>
              </w:rPr>
            </w:pPr>
            <w:r w:rsidRPr="0069787A">
              <w:rPr>
                <w:rFonts w:eastAsia="Times New Roman"/>
                <w:sz w:val="24"/>
                <w:szCs w:val="24"/>
              </w:rPr>
              <w:t>D’Aquila et al.</w:t>
            </w:r>
          </w:p>
          <w:p w14:paraId="077C5B35"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 xml:space="preserve">  2024</w:t>
            </w:r>
          </w:p>
        </w:tc>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C3C08B"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To identify quorum quenching compounds (natural and synthetic) as potential means of preventing or interrupting biofilm formation and antibiotic resistance.</w:t>
            </w:r>
          </w:p>
        </w:tc>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BE687E"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 xml:space="preserve">Review of literature on various QS inhibitors (QSIs), QQ enzymes and </w:t>
            </w:r>
            <w:proofErr w:type="spellStart"/>
            <w:r w:rsidRPr="0069787A">
              <w:rPr>
                <w:rFonts w:eastAsia="Times New Roman"/>
                <w:sz w:val="24"/>
                <w:szCs w:val="24"/>
              </w:rPr>
              <w:t>their</w:t>
            </w:r>
            <w:proofErr w:type="spellEnd"/>
            <w:r w:rsidRPr="0069787A">
              <w:rPr>
                <w:rFonts w:eastAsia="Times New Roman"/>
                <w:sz w:val="24"/>
                <w:szCs w:val="24"/>
              </w:rPr>
              <w:t xml:space="preserve"> in vitro and in situ antibiofilm activity.</w:t>
            </w:r>
          </w:p>
        </w:tc>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BB7500"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The authors explained the effect of QQ compounds (enzymes such as lactonases, synthetic inhibitors) in disrupting the QS, biofilms reduction as well as regaining antibiotic susceptibility of various pathogens. They showed that QQ has a potential to be an effective biocontrol measure to resistant biofilm infections.</w:t>
            </w:r>
          </w:p>
        </w:tc>
      </w:tr>
      <w:tr w:rsidR="00B869AF" w:rsidRPr="0069787A" w14:paraId="0BD6F797" w14:textId="77777777" w:rsidTr="00203389">
        <w:trPr>
          <w:trHeight w:val="8390"/>
        </w:trPr>
        <w:tc>
          <w:tcPr>
            <w:tcW w:w="7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BA2378"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lastRenderedPageBreak/>
              <w:t>8</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EF5E20" w14:textId="77777777" w:rsidR="00B869AF" w:rsidRPr="0069787A" w:rsidRDefault="00B869AF" w:rsidP="00203389">
            <w:pPr>
              <w:widowControl w:val="0"/>
              <w:pBdr>
                <w:top w:val="nil"/>
                <w:left w:val="nil"/>
                <w:bottom w:val="nil"/>
                <w:right w:val="nil"/>
                <w:between w:val="nil"/>
              </w:pBdr>
              <w:rPr>
                <w:rFonts w:eastAsia="Times New Roman"/>
                <w:sz w:val="24"/>
                <w:szCs w:val="24"/>
              </w:rPr>
            </w:pPr>
            <w:r w:rsidRPr="0069787A">
              <w:rPr>
                <w:rFonts w:eastAsia="Times New Roman"/>
                <w:sz w:val="24"/>
                <w:szCs w:val="24"/>
              </w:rPr>
              <w:t>Zhong, and He,</w:t>
            </w:r>
          </w:p>
          <w:p w14:paraId="63FADFEB"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 xml:space="preserve">  2021</w:t>
            </w:r>
          </w:p>
        </w:tc>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6D2299"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To review QS systems of Acinetobacter baumannii and discuss QQ strategies (QSIs and QQ enzymes) of novel antimicrobial treatments.</w:t>
            </w:r>
          </w:p>
        </w:tc>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D51476"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Mini-review of molecular QS mechanism (AHL-based) QQ enzymes, and receptor antagonists in A. baumannii.</w:t>
            </w:r>
          </w:p>
        </w:tc>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7EB449"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The authors described the use of A. baumannii of LuxI/R-type QS (</w:t>
            </w:r>
            <w:proofErr w:type="spellStart"/>
            <w:r w:rsidRPr="0069787A">
              <w:rPr>
                <w:rFonts w:eastAsia="Times New Roman"/>
                <w:sz w:val="24"/>
                <w:szCs w:val="24"/>
              </w:rPr>
              <w:t>abaI</w:t>
            </w:r>
            <w:proofErr w:type="spellEnd"/>
            <w:r w:rsidRPr="0069787A">
              <w:rPr>
                <w:rFonts w:eastAsia="Times New Roman"/>
                <w:sz w:val="24"/>
                <w:szCs w:val="24"/>
              </w:rPr>
              <w:t>/</w:t>
            </w:r>
            <w:proofErr w:type="spellStart"/>
            <w:r w:rsidRPr="0069787A">
              <w:rPr>
                <w:rFonts w:eastAsia="Times New Roman"/>
                <w:sz w:val="24"/>
                <w:szCs w:val="24"/>
              </w:rPr>
              <w:t>abaR</w:t>
            </w:r>
            <w:proofErr w:type="spellEnd"/>
            <w:r w:rsidRPr="0069787A">
              <w:rPr>
                <w:rFonts w:eastAsia="Times New Roman"/>
                <w:sz w:val="24"/>
                <w:szCs w:val="24"/>
              </w:rPr>
              <w:t>) to control biofilm and virulence. They theorised QQ strategies (inhibitors, enzymes) that would allow the inhibition of QS and biofilm formation and thus make it less resilient and resistant.</w:t>
            </w:r>
          </w:p>
        </w:tc>
      </w:tr>
      <w:tr w:rsidR="00B869AF" w:rsidRPr="0069787A" w14:paraId="516EE871" w14:textId="77777777" w:rsidTr="00203389">
        <w:trPr>
          <w:trHeight w:val="8390"/>
        </w:trPr>
        <w:tc>
          <w:tcPr>
            <w:tcW w:w="7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E50FA1"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lastRenderedPageBreak/>
              <w:t>9</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958108" w14:textId="77777777" w:rsidR="00B869AF" w:rsidRPr="0069787A" w:rsidRDefault="00B869AF" w:rsidP="00203389">
            <w:pPr>
              <w:widowControl w:val="0"/>
              <w:pBdr>
                <w:top w:val="nil"/>
                <w:left w:val="nil"/>
                <w:bottom w:val="nil"/>
                <w:right w:val="nil"/>
                <w:between w:val="nil"/>
              </w:pBdr>
              <w:rPr>
                <w:rFonts w:eastAsia="Times New Roman"/>
                <w:sz w:val="24"/>
                <w:szCs w:val="24"/>
              </w:rPr>
            </w:pPr>
            <w:r w:rsidRPr="0069787A">
              <w:rPr>
                <w:rFonts w:eastAsia="Times New Roman"/>
                <w:sz w:val="24"/>
                <w:szCs w:val="24"/>
              </w:rPr>
              <w:t>Zhang et al.</w:t>
            </w:r>
          </w:p>
          <w:p w14:paraId="4883FF2D"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 xml:space="preserve">  2022</w:t>
            </w:r>
          </w:p>
        </w:tc>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E13126"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 xml:space="preserve">To explore the </w:t>
            </w:r>
            <w:proofErr w:type="spellStart"/>
            <w:r w:rsidRPr="0069787A">
              <w:rPr>
                <w:rFonts w:eastAsia="Times New Roman"/>
                <w:sz w:val="24"/>
                <w:szCs w:val="24"/>
              </w:rPr>
              <w:t>antivirulence</w:t>
            </w:r>
            <w:proofErr w:type="spellEnd"/>
            <w:r w:rsidRPr="0069787A">
              <w:rPr>
                <w:rFonts w:eastAsia="Times New Roman"/>
                <w:sz w:val="24"/>
                <w:szCs w:val="24"/>
              </w:rPr>
              <w:t xml:space="preserve"> principle of small molecule ML364 on bacterial pathogens through the inhibition of AI-2 quorum sensing.</w:t>
            </w:r>
          </w:p>
        </w:tc>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274370"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In vitro (biofilm formation, measurement of virulence factor), molecular docking, MM/GBSA binding energy, and in vivo infection model in mice.</w:t>
            </w:r>
          </w:p>
        </w:tc>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530837"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 xml:space="preserve">ML364 completely suppressed AI-2 (DPD) signalling, decreased the biofilms of Pseudomonas aeruginosa, E. coli, K. pneumoniae, S. aureus, and increased survival and reduced bacterial burden in infected mice. It has a high affinity to AI-2 receptors, which indicates a wide-spectrum </w:t>
            </w:r>
            <w:proofErr w:type="spellStart"/>
            <w:r w:rsidRPr="0069787A">
              <w:rPr>
                <w:rFonts w:eastAsia="Times New Roman"/>
                <w:sz w:val="24"/>
                <w:szCs w:val="24"/>
              </w:rPr>
              <w:t>antivirulence</w:t>
            </w:r>
            <w:proofErr w:type="spellEnd"/>
            <w:r w:rsidRPr="0069787A">
              <w:rPr>
                <w:rFonts w:eastAsia="Times New Roman"/>
                <w:sz w:val="24"/>
                <w:szCs w:val="24"/>
              </w:rPr>
              <w:t xml:space="preserve"> effect.</w:t>
            </w:r>
          </w:p>
        </w:tc>
      </w:tr>
      <w:tr w:rsidR="00B869AF" w:rsidRPr="0069787A" w14:paraId="58E2379F" w14:textId="77777777" w:rsidTr="00203389">
        <w:trPr>
          <w:trHeight w:val="8390"/>
        </w:trPr>
        <w:tc>
          <w:tcPr>
            <w:tcW w:w="7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D81550"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lastRenderedPageBreak/>
              <w:t>10</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B664DF" w14:textId="77777777" w:rsidR="00B869AF" w:rsidRPr="0069787A" w:rsidRDefault="00B869AF" w:rsidP="00203389">
            <w:pPr>
              <w:widowControl w:val="0"/>
              <w:pBdr>
                <w:top w:val="nil"/>
                <w:left w:val="nil"/>
                <w:bottom w:val="nil"/>
                <w:right w:val="nil"/>
                <w:between w:val="nil"/>
              </w:pBdr>
              <w:rPr>
                <w:rFonts w:eastAsia="Times New Roman"/>
                <w:sz w:val="24"/>
                <w:szCs w:val="24"/>
              </w:rPr>
            </w:pPr>
            <w:r w:rsidRPr="0069787A">
              <w:rPr>
                <w:rFonts w:eastAsia="Times New Roman"/>
                <w:sz w:val="24"/>
                <w:szCs w:val="24"/>
              </w:rPr>
              <w:t>Haque et al.</w:t>
            </w:r>
          </w:p>
          <w:p w14:paraId="52488B70"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 xml:space="preserve">  2021</w:t>
            </w:r>
          </w:p>
        </w:tc>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1A2C04"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To examine the use of quorum sensing targeting reactions in the management of AMR.</w:t>
            </w:r>
          </w:p>
        </w:tc>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17779C"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Survey of QS-regulated virulence, resistance and quorum quenching interventions (natural, synthetic).</w:t>
            </w:r>
          </w:p>
        </w:tc>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547391"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The authors claimed that QS is very important in AMR and persistence of infection; by attacking such systems, one can inhibit virulence and biofilm formation and to eliminate or at least control resistant infections with the assistance of the antibiotics.</w:t>
            </w:r>
          </w:p>
        </w:tc>
      </w:tr>
      <w:tr w:rsidR="00B869AF" w:rsidRPr="0069787A" w14:paraId="7FAF6BBF" w14:textId="77777777" w:rsidTr="00203389">
        <w:trPr>
          <w:trHeight w:val="5370"/>
        </w:trPr>
        <w:tc>
          <w:tcPr>
            <w:tcW w:w="7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7CC692"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lastRenderedPageBreak/>
              <w:t>11</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DAB9E3" w14:textId="77777777" w:rsidR="00B869AF" w:rsidRPr="0069787A" w:rsidRDefault="00B869AF" w:rsidP="00203389">
            <w:pPr>
              <w:widowControl w:val="0"/>
              <w:pBdr>
                <w:top w:val="nil"/>
                <w:left w:val="nil"/>
                <w:bottom w:val="nil"/>
                <w:right w:val="nil"/>
                <w:between w:val="nil"/>
              </w:pBdr>
              <w:rPr>
                <w:rFonts w:eastAsia="Times New Roman"/>
                <w:sz w:val="24"/>
                <w:szCs w:val="24"/>
              </w:rPr>
            </w:pPr>
            <w:proofErr w:type="spellStart"/>
            <w:r w:rsidRPr="0069787A">
              <w:rPr>
                <w:rFonts w:eastAsia="Times New Roman"/>
                <w:sz w:val="24"/>
                <w:szCs w:val="24"/>
              </w:rPr>
              <w:t>Nachiyar</w:t>
            </w:r>
            <w:proofErr w:type="spellEnd"/>
            <w:r w:rsidRPr="0069787A">
              <w:rPr>
                <w:rFonts w:eastAsia="Times New Roman"/>
                <w:sz w:val="24"/>
                <w:szCs w:val="24"/>
              </w:rPr>
              <w:t xml:space="preserve"> et al.</w:t>
            </w:r>
          </w:p>
          <w:p w14:paraId="5C1A1434"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 xml:space="preserve">  2025</w:t>
            </w:r>
          </w:p>
        </w:tc>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85E774"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To review the mechanisms of microbial disease resistance, particularly quorum sensing and quorum quenching, and comment on the new anti-quorum therapy.</w:t>
            </w:r>
          </w:p>
        </w:tc>
        <w:tc>
          <w:tcPr>
            <w:tcW w:w="2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0D41CD"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 xml:space="preserve">Detailed discussion of microbial QS / QQ systems, resistance mechanisms, </w:t>
            </w:r>
            <w:proofErr w:type="gramStart"/>
            <w:r w:rsidRPr="0069787A">
              <w:rPr>
                <w:rFonts w:eastAsia="Times New Roman"/>
                <w:sz w:val="24"/>
                <w:szCs w:val="24"/>
              </w:rPr>
              <w:t>nanotechnology</w:t>
            </w:r>
            <w:proofErr w:type="gramEnd"/>
            <w:r w:rsidRPr="0069787A">
              <w:rPr>
                <w:rFonts w:eastAsia="Times New Roman"/>
                <w:sz w:val="24"/>
                <w:szCs w:val="24"/>
              </w:rPr>
              <w:t xml:space="preserve"> and uses of QQ in biotechnology and medicine.</w:t>
            </w:r>
          </w:p>
        </w:tc>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A24EA2" w14:textId="77777777" w:rsidR="00B869AF" w:rsidRPr="0069787A" w:rsidRDefault="00B869AF" w:rsidP="00203389">
            <w:pPr>
              <w:spacing w:line="360" w:lineRule="auto"/>
              <w:jc w:val="both"/>
              <w:rPr>
                <w:rFonts w:eastAsia="Times New Roman"/>
                <w:sz w:val="24"/>
                <w:szCs w:val="24"/>
              </w:rPr>
            </w:pPr>
            <w:r w:rsidRPr="0069787A">
              <w:rPr>
                <w:rFonts w:eastAsia="Times New Roman"/>
                <w:sz w:val="24"/>
                <w:szCs w:val="24"/>
              </w:rPr>
              <w:t>The authors outlined the role of QS in virulence and resistance, and explained the use of QQ strategies (enzymes, inhibitors, nanomaterials) to overcome them. They highlighted both clinical and social-care translational potential of anti-QS therapies to minimise AMR burden.</w:t>
            </w:r>
          </w:p>
        </w:tc>
      </w:tr>
    </w:tbl>
    <w:p w14:paraId="07C588DC" w14:textId="77777777" w:rsidR="00B869AF" w:rsidRPr="0069787A" w:rsidRDefault="00B869AF" w:rsidP="00B869AF">
      <w:pPr>
        <w:spacing w:line="360" w:lineRule="auto"/>
        <w:jc w:val="both"/>
        <w:rPr>
          <w:rFonts w:eastAsia="Times New Roman"/>
          <w:sz w:val="24"/>
          <w:szCs w:val="24"/>
        </w:rPr>
      </w:pPr>
    </w:p>
    <w:p w14:paraId="402006CF" w14:textId="77777777" w:rsidR="00B869AF" w:rsidRPr="0069787A" w:rsidRDefault="00B869AF" w:rsidP="00E31EE7">
      <w:pPr>
        <w:pStyle w:val="Heading2"/>
      </w:pPr>
      <w:bookmarkStart w:id="79" w:name="_mshw8v73kli9" w:colFirst="0" w:colLast="0"/>
      <w:bookmarkStart w:id="80" w:name="_Toc220272844"/>
      <w:bookmarkEnd w:id="79"/>
      <w:r w:rsidRPr="0069787A">
        <w:t>4.3 Thematic analysis</w:t>
      </w:r>
      <w:bookmarkEnd w:id="80"/>
      <w:r w:rsidRPr="0069787A">
        <w:t xml:space="preserve"> </w:t>
      </w:r>
    </w:p>
    <w:p w14:paraId="27B21775" w14:textId="59A05F5B" w:rsidR="00B869AF" w:rsidRPr="0069787A" w:rsidRDefault="00B869AF" w:rsidP="00E31EE7">
      <w:pPr>
        <w:pStyle w:val="Heading3"/>
      </w:pPr>
      <w:bookmarkStart w:id="81" w:name="_vxubu624o0qh" w:colFirst="0" w:colLast="0"/>
      <w:bookmarkStart w:id="82" w:name="_Toc220272845"/>
      <w:bookmarkEnd w:id="81"/>
      <w:r w:rsidRPr="0069787A">
        <w:t>4.3.1 Theme 1: Quorum Sensing Mechanisms and Pathways</w:t>
      </w:r>
      <w:bookmarkEnd w:id="82"/>
    </w:p>
    <w:p w14:paraId="0910030C" w14:textId="0A1E7242" w:rsidR="00383FE4" w:rsidRPr="0069787A" w:rsidRDefault="00383FE4" w:rsidP="00383FE4">
      <w:pPr>
        <w:spacing w:line="360" w:lineRule="auto"/>
        <w:jc w:val="both"/>
        <w:rPr>
          <w:sz w:val="24"/>
          <w:szCs w:val="24"/>
        </w:rPr>
      </w:pPr>
      <w:bookmarkStart w:id="83" w:name="_xk5qxop80qf4" w:colFirst="0" w:colLast="0"/>
      <w:bookmarkEnd w:id="83"/>
      <w:r w:rsidRPr="0069787A">
        <w:rPr>
          <w:sz w:val="24"/>
          <w:szCs w:val="24"/>
        </w:rPr>
        <w:t xml:space="preserve">QS represents a simple bacterial communication system where the populations can coordinate collective behaviour, including virulence factor production, biofilm </w:t>
      </w:r>
      <w:proofErr w:type="gramStart"/>
      <w:r w:rsidRPr="0069787A">
        <w:rPr>
          <w:sz w:val="24"/>
          <w:szCs w:val="24"/>
        </w:rPr>
        <w:t>production</w:t>
      </w:r>
      <w:proofErr w:type="gramEnd"/>
      <w:r w:rsidRPr="0069787A">
        <w:rPr>
          <w:sz w:val="24"/>
          <w:szCs w:val="24"/>
        </w:rPr>
        <w:t xml:space="preserve"> and antimicrobial resistance. QS, according to Zhao et al. (2020), is premised upon the synthesis, release, and sense of such signalling molecules as acyl-homoserine lactones (AHLs) in Gram-negative and AIPs in Gram-positive bacteria. The biocidal cycle is unable to eliminate these molecules: these molecules are accumulated in the environment in gradual increases in the density of cells, promoting a gene expression change when it reaches a specific concentration level. This rule allows the groups of bacteria to collaborate with each other making them more pathogenic and resistant to antibiotics. In the same note, Liu et al. (2024) highlighted </w:t>
      </w:r>
      <w:r w:rsidR="009213ED" w:rsidRPr="0069787A">
        <w:rPr>
          <w:sz w:val="24"/>
          <w:szCs w:val="24"/>
        </w:rPr>
        <w:t>that QS pathway</w:t>
      </w:r>
      <w:r w:rsidRPr="0069787A">
        <w:rPr>
          <w:sz w:val="24"/>
          <w:szCs w:val="24"/>
        </w:rPr>
        <w:t xml:space="preserve"> are very regulated </w:t>
      </w:r>
      <w:proofErr w:type="gramStart"/>
      <w:r w:rsidRPr="0069787A">
        <w:rPr>
          <w:sz w:val="24"/>
          <w:szCs w:val="24"/>
        </w:rPr>
        <w:t>so as to</w:t>
      </w:r>
      <w:proofErr w:type="gramEnd"/>
      <w:r w:rsidRPr="0069787A">
        <w:rPr>
          <w:sz w:val="24"/>
          <w:szCs w:val="24"/>
        </w:rPr>
        <w:t xml:space="preserve"> initiate the production of biofilms. The biofilms create a defence extracellular matrix which shields bacteria against attacks by antimicrobials and host defines. Extra-cellular polymeric substance (EPS), adhesion and virulence genes are controlled by the QS molecules like AHLs and AI-2 such that biofilms flourish. The bacteria can still manage to </w:t>
      </w:r>
      <w:r w:rsidRPr="0069787A">
        <w:rPr>
          <w:sz w:val="24"/>
          <w:szCs w:val="24"/>
        </w:rPr>
        <w:lastRenderedPageBreak/>
        <w:t xml:space="preserve">survive in </w:t>
      </w:r>
      <w:r w:rsidR="00422C07" w:rsidRPr="0069787A">
        <w:rPr>
          <w:sz w:val="24"/>
          <w:szCs w:val="24"/>
        </w:rPr>
        <w:t>unfavourable</w:t>
      </w:r>
      <w:r w:rsidRPr="0069787A">
        <w:rPr>
          <w:sz w:val="24"/>
          <w:szCs w:val="24"/>
        </w:rPr>
        <w:t xml:space="preserve"> conditions through such regulation, stay in medical devices and survive through the whole medical treatment regimens and that is a significant problem in the healthcare and social care environments.</w:t>
      </w:r>
    </w:p>
    <w:p w14:paraId="4651A4C6" w14:textId="259BCF2A" w:rsidR="00383FE4" w:rsidRPr="0069787A" w:rsidRDefault="00383FE4" w:rsidP="00383FE4">
      <w:pPr>
        <w:spacing w:line="360" w:lineRule="auto"/>
        <w:jc w:val="both"/>
        <w:rPr>
          <w:sz w:val="24"/>
          <w:szCs w:val="24"/>
        </w:rPr>
      </w:pPr>
      <w:r w:rsidRPr="0069787A">
        <w:rPr>
          <w:sz w:val="24"/>
          <w:szCs w:val="24"/>
        </w:rPr>
        <w:t xml:space="preserve">Naga et al. (2023) also described </w:t>
      </w:r>
      <w:r w:rsidR="00422C07" w:rsidRPr="0069787A">
        <w:rPr>
          <w:sz w:val="24"/>
          <w:szCs w:val="24"/>
        </w:rPr>
        <w:t>that QS pathway</w:t>
      </w:r>
      <w:r w:rsidRPr="0069787A">
        <w:rPr>
          <w:sz w:val="24"/>
          <w:szCs w:val="24"/>
        </w:rPr>
        <w:t xml:space="preserve"> had a huge influence on bacteria virulence regulation and that pathogenicity was minimized by interfering with such signalling pathways. The authors in the research </w:t>
      </w:r>
      <w:proofErr w:type="gramStart"/>
      <w:r w:rsidRPr="0069787A">
        <w:rPr>
          <w:sz w:val="24"/>
          <w:szCs w:val="24"/>
        </w:rPr>
        <w:t>came to the conclusion</w:t>
      </w:r>
      <w:proofErr w:type="gramEnd"/>
      <w:r w:rsidRPr="0069787A">
        <w:rPr>
          <w:sz w:val="24"/>
          <w:szCs w:val="24"/>
        </w:rPr>
        <w:t xml:space="preserve"> that QS inhibitor (QSIs) or QQ enzymes such as lactonases or acylases could degrade or inactivate signalling molecules, co-ordinate the expression of virulence and biofilm maturation genes</w:t>
      </w:r>
      <w:r w:rsidR="00E33197" w:rsidRPr="0069787A">
        <w:rPr>
          <w:sz w:val="24"/>
          <w:szCs w:val="24"/>
        </w:rPr>
        <w:t xml:space="preserve"> (Watson et al. 2021)</w:t>
      </w:r>
      <w:r w:rsidRPr="0069787A">
        <w:rPr>
          <w:sz w:val="24"/>
          <w:szCs w:val="24"/>
        </w:rPr>
        <w:t>. These findings emphasize that, in addition to the role of QS in the maintenance of infections, it is also a potential target of the interventions to minimize AMR without the need to kill bacteria, which diminishes the selection pressure to adapt to resistances.</w:t>
      </w:r>
    </w:p>
    <w:p w14:paraId="452B095C" w14:textId="77777777" w:rsidR="00383FE4" w:rsidRPr="0069787A" w:rsidRDefault="00383FE4" w:rsidP="00E31EE7">
      <w:pPr>
        <w:pStyle w:val="Heading3"/>
      </w:pPr>
      <w:bookmarkStart w:id="84" w:name="_Toc220272846"/>
      <w:r w:rsidRPr="0069787A">
        <w:t>4.3.2 Theme 2: Quorum Quenching Strategies.</w:t>
      </w:r>
      <w:bookmarkEnd w:id="84"/>
    </w:p>
    <w:p w14:paraId="1F12E890" w14:textId="2C645BC6" w:rsidR="00383FE4" w:rsidRPr="0069787A" w:rsidRDefault="00383FE4" w:rsidP="00383FE4">
      <w:pPr>
        <w:spacing w:line="360" w:lineRule="auto"/>
        <w:jc w:val="both"/>
        <w:rPr>
          <w:sz w:val="24"/>
          <w:szCs w:val="24"/>
        </w:rPr>
      </w:pPr>
      <w:r w:rsidRPr="0069787A">
        <w:rPr>
          <w:sz w:val="24"/>
          <w:szCs w:val="24"/>
        </w:rPr>
        <w:t>QQ methods have been found to be a good alternative to the conventional antimicrobial therapy, particularly in the management of biofilm-related infections and AMR. According to the researchers, Zhao et al. (2020) believe that QQ works by disrupting the signal of bacterial communication rather than killing the bacteria itself, thereby reducing resistance due to the selection pressure. Their analysis included the role of enzymatic QQ that includes lactonases and acylases that destroy the AHL signalling of Gram-negative bacteria and leads to the blockage of the virulence factor expression and the formation of biofilms</w:t>
      </w:r>
      <w:r w:rsidR="00E33197" w:rsidRPr="0069787A">
        <w:rPr>
          <w:sz w:val="24"/>
          <w:szCs w:val="24"/>
        </w:rPr>
        <w:t xml:space="preserve"> (Gibson et al. 2022)</w:t>
      </w:r>
      <w:r w:rsidRPr="0069787A">
        <w:rPr>
          <w:sz w:val="24"/>
          <w:szCs w:val="24"/>
        </w:rPr>
        <w:t>. This is not just a method to minimize the pathogenicity of bacteria, but also enhances the performance of already existing antimicrobial treatment.</w:t>
      </w:r>
    </w:p>
    <w:p w14:paraId="033D080C" w14:textId="554E3423" w:rsidR="00383FE4" w:rsidRPr="0069787A" w:rsidRDefault="00383FE4" w:rsidP="00383FE4">
      <w:pPr>
        <w:spacing w:line="360" w:lineRule="auto"/>
        <w:jc w:val="both"/>
        <w:rPr>
          <w:sz w:val="24"/>
          <w:szCs w:val="24"/>
        </w:rPr>
      </w:pPr>
      <w:r w:rsidRPr="0069787A">
        <w:rPr>
          <w:sz w:val="24"/>
          <w:szCs w:val="24"/>
        </w:rPr>
        <w:t xml:space="preserve">Naga et al. (2023) also indicated the </w:t>
      </w:r>
      <w:proofErr w:type="gramStart"/>
      <w:r w:rsidRPr="0069787A">
        <w:rPr>
          <w:sz w:val="24"/>
          <w:szCs w:val="24"/>
        </w:rPr>
        <w:t>future outlook</w:t>
      </w:r>
      <w:proofErr w:type="gramEnd"/>
      <w:r w:rsidRPr="0069787A">
        <w:rPr>
          <w:sz w:val="24"/>
          <w:szCs w:val="24"/>
        </w:rPr>
        <w:t xml:space="preserve"> of both natural and artificial quorum sensing inhibitors (QSIs) in clinical setting. They state that, by blocking its receptors with plant-based products, </w:t>
      </w:r>
      <w:proofErr w:type="gramStart"/>
      <w:r w:rsidRPr="0069787A">
        <w:rPr>
          <w:sz w:val="24"/>
          <w:szCs w:val="24"/>
        </w:rPr>
        <w:t>nanoparticles</w:t>
      </w:r>
      <w:proofErr w:type="gramEnd"/>
      <w:r w:rsidRPr="0069787A">
        <w:rPr>
          <w:sz w:val="24"/>
          <w:szCs w:val="24"/>
        </w:rPr>
        <w:t xml:space="preserve"> and small-molecule inhibitors, it is possible to interfere with QS signalling to reduce bacterial virulence and persistence. It is worth mentioning that such measures </w:t>
      </w:r>
      <w:proofErr w:type="gramStart"/>
      <w:r w:rsidRPr="0069787A">
        <w:rPr>
          <w:sz w:val="24"/>
          <w:szCs w:val="24"/>
        </w:rPr>
        <w:t>are capable of minimizing</w:t>
      </w:r>
      <w:proofErr w:type="gramEnd"/>
      <w:r w:rsidRPr="0069787A">
        <w:rPr>
          <w:sz w:val="24"/>
          <w:szCs w:val="24"/>
        </w:rPr>
        <w:t xml:space="preserve"> the biofilm formation of multidrug-resistant pathogens without such a substantial selection pressure and, thus, QQ is a long-term prevention measure in a healthcare and social care environment that is sustainable. D’Aquila et al. (2024) talked about the implementation of QQ and available new technologies, including enzyme-functionalized surfaces and biosensors. They noted </w:t>
      </w:r>
      <w:r w:rsidRPr="0069787A">
        <w:rPr>
          <w:sz w:val="24"/>
          <w:szCs w:val="24"/>
        </w:rPr>
        <w:lastRenderedPageBreak/>
        <w:t>that surface treatment, which is aimed at the breakdown of QS molecules, can prevent initial biofilm settlement to a medical device and hospital surface to ensure that the incidence of the healthcare-associated infection will be substantially reduced. In addition, the QQ-based real-time biosensors detect QS activity and make it possible to intervene at the time and deal with the dangers of AMR</w:t>
      </w:r>
      <w:r w:rsidR="00E33197" w:rsidRPr="0069787A">
        <w:rPr>
          <w:sz w:val="24"/>
          <w:szCs w:val="24"/>
        </w:rPr>
        <w:t xml:space="preserve"> (Dixon-Woods et al. 2024)</w:t>
      </w:r>
      <w:r w:rsidRPr="0069787A">
        <w:rPr>
          <w:sz w:val="24"/>
          <w:szCs w:val="24"/>
        </w:rPr>
        <w:t>.</w:t>
      </w:r>
      <w:r w:rsidR="00E33197" w:rsidRPr="0069787A">
        <w:rPr>
          <w:sz w:val="24"/>
          <w:szCs w:val="24"/>
        </w:rPr>
        <w:t xml:space="preserve"> </w:t>
      </w:r>
      <w:r w:rsidRPr="0069787A">
        <w:rPr>
          <w:sz w:val="24"/>
          <w:szCs w:val="24"/>
        </w:rPr>
        <w:t>This complexity of measures and AI-based detection and monitoring technologies increases the chances of QQ being more efficient in preventing infections, decreasing AMR, and improving patient outcomes in health organization.</w:t>
      </w:r>
    </w:p>
    <w:p w14:paraId="576A5DB8" w14:textId="77777777" w:rsidR="00383FE4" w:rsidRPr="0069787A" w:rsidRDefault="00383FE4" w:rsidP="00E31EE7">
      <w:pPr>
        <w:pStyle w:val="Heading3"/>
      </w:pPr>
      <w:bookmarkStart w:id="85" w:name="_Toc220272847"/>
      <w:r w:rsidRPr="0069787A">
        <w:t>4.3.3 Theme 3: Biofilm Formation and Disruption.</w:t>
      </w:r>
      <w:bookmarkEnd w:id="85"/>
    </w:p>
    <w:p w14:paraId="269A3FE1" w14:textId="77777777" w:rsidR="00383FE4" w:rsidRPr="0069787A" w:rsidRDefault="00383FE4" w:rsidP="00383FE4">
      <w:pPr>
        <w:spacing w:line="360" w:lineRule="auto"/>
        <w:jc w:val="both"/>
        <w:rPr>
          <w:sz w:val="24"/>
          <w:szCs w:val="24"/>
        </w:rPr>
      </w:pPr>
      <w:r w:rsidRPr="0069787A">
        <w:rPr>
          <w:sz w:val="24"/>
          <w:szCs w:val="24"/>
        </w:rPr>
        <w:t xml:space="preserve">The concept of the role of QS in persistent infections and AMR and the </w:t>
      </w:r>
      <w:proofErr w:type="gramStart"/>
      <w:r w:rsidRPr="0069787A">
        <w:rPr>
          <w:sz w:val="24"/>
          <w:szCs w:val="24"/>
        </w:rPr>
        <w:t>manner in which</w:t>
      </w:r>
      <w:proofErr w:type="gramEnd"/>
      <w:r w:rsidRPr="0069787A">
        <w:rPr>
          <w:sz w:val="24"/>
          <w:szCs w:val="24"/>
        </w:rPr>
        <w:t xml:space="preserve"> QQ strategies are applicable to act to intervene is based on biofilm formation and disruption. To block biofilm formation, Zhang et al. (2022) have </w:t>
      </w:r>
      <w:proofErr w:type="gramStart"/>
      <w:r w:rsidRPr="0069787A">
        <w:rPr>
          <w:sz w:val="24"/>
          <w:szCs w:val="24"/>
        </w:rPr>
        <w:t>taken into account</w:t>
      </w:r>
      <w:proofErr w:type="gramEnd"/>
      <w:r w:rsidRPr="0069787A">
        <w:rPr>
          <w:sz w:val="24"/>
          <w:szCs w:val="24"/>
        </w:rPr>
        <w:t xml:space="preserve"> a small molecule, ML364, that interferes with the AI-2 QS system and produces a potent effect on biofilm formation in most bacteria (pseudomonas aeruginosa, E. coli, Klebsiella pneumoniae, and Staphylococcus aureus). They possess in vitro data of a reduction in the weight of biofilm and in vivo mouse infection modalities demonstrates that, ML364 reduces the weight of bacteria and elevates survival. It was proposed in molecular docking that there was a possibility that ML364 had a higher affinity to receptors than natural AI-2, which are able to explain the anti-biofilm activity in part.</w:t>
      </w:r>
    </w:p>
    <w:p w14:paraId="069151AA" w14:textId="77777777" w:rsidR="00383FE4" w:rsidRPr="0069787A" w:rsidRDefault="00383FE4" w:rsidP="00383FE4">
      <w:pPr>
        <w:spacing w:line="360" w:lineRule="auto"/>
        <w:jc w:val="both"/>
        <w:rPr>
          <w:sz w:val="24"/>
          <w:szCs w:val="24"/>
        </w:rPr>
      </w:pPr>
      <w:r w:rsidRPr="0069787A">
        <w:rPr>
          <w:sz w:val="24"/>
          <w:szCs w:val="24"/>
        </w:rPr>
        <w:t xml:space="preserve">Meanwhile, D’Aquila et al. (2024) provide an in-depth review of the QQ compounds, both natural and synthetic, that act as QS inhibitors, and by extension biofilms. They describe the activity of the QQ enzymes (such as lactonases) and small-molecule QS inhibitors, but also other determinants, </w:t>
      </w:r>
      <w:proofErr w:type="gramStart"/>
      <w:r w:rsidRPr="0069787A">
        <w:rPr>
          <w:sz w:val="24"/>
          <w:szCs w:val="24"/>
        </w:rPr>
        <w:t>in order to</w:t>
      </w:r>
      <w:proofErr w:type="gramEnd"/>
      <w:r w:rsidRPr="0069787A">
        <w:rPr>
          <w:sz w:val="24"/>
          <w:szCs w:val="24"/>
        </w:rPr>
        <w:t xml:space="preserve"> respond to intercellular communication, prevent adhesion, build up mature biofilms and recover antibiotic resistance. Their explanation brings to light the fact that QQ is a possible biocontrol intervention that can be used to cope with biofilm caused antibiotic resistance among Gram-positive and Gram-negative pathogens.</w:t>
      </w:r>
    </w:p>
    <w:p w14:paraId="0FF69FB5" w14:textId="5688678A" w:rsidR="00383FE4" w:rsidRPr="0069787A" w:rsidRDefault="00383FE4" w:rsidP="00383FE4">
      <w:pPr>
        <w:spacing w:line="360" w:lineRule="auto"/>
        <w:jc w:val="both"/>
        <w:rPr>
          <w:b/>
          <w:bCs/>
          <w:i/>
          <w:iCs/>
          <w:sz w:val="24"/>
          <w:szCs w:val="24"/>
        </w:rPr>
      </w:pPr>
      <w:r w:rsidRPr="0069787A">
        <w:rPr>
          <w:sz w:val="24"/>
          <w:szCs w:val="24"/>
        </w:rPr>
        <w:t xml:space="preserve">Maillard and </w:t>
      </w:r>
      <w:proofErr w:type="spellStart"/>
      <w:r w:rsidRPr="0069787A">
        <w:rPr>
          <w:sz w:val="24"/>
          <w:szCs w:val="24"/>
        </w:rPr>
        <w:t>Centeleghe</w:t>
      </w:r>
      <w:proofErr w:type="spellEnd"/>
      <w:r w:rsidRPr="0069787A">
        <w:rPr>
          <w:sz w:val="24"/>
          <w:szCs w:val="24"/>
        </w:rPr>
        <w:t xml:space="preserve"> (2023), in their turn, ponder over the structural and environmental context of biofilms in the healthcare setting and their resistance to </w:t>
      </w:r>
      <w:proofErr w:type="gramStart"/>
      <w:r w:rsidRPr="0069787A">
        <w:rPr>
          <w:sz w:val="24"/>
          <w:szCs w:val="24"/>
        </w:rPr>
        <w:t>disinfection in particular</w:t>
      </w:r>
      <w:proofErr w:type="gramEnd"/>
      <w:r w:rsidRPr="0069787A">
        <w:rPr>
          <w:sz w:val="24"/>
          <w:szCs w:val="24"/>
        </w:rPr>
        <w:t xml:space="preserve">. They draw the line between hydrated biofilms (drains, wet hospital medical equipment) and dry surface biofilms (DSB) on common surfaces in </w:t>
      </w:r>
      <w:r w:rsidRPr="0069787A">
        <w:rPr>
          <w:sz w:val="24"/>
          <w:szCs w:val="24"/>
        </w:rPr>
        <w:lastRenderedPageBreak/>
        <w:t xml:space="preserve">hospitals. Such biofilms could be heterogeneous, multi-species and embedded within a shielding layer of extracellular polymeric substances (EPS) and extra-cellular DNA which significantly reduces the usefulness of conventional cleaning and biocide-based decontamination. Maillard and </w:t>
      </w:r>
      <w:proofErr w:type="spellStart"/>
      <w:r w:rsidRPr="0069787A">
        <w:rPr>
          <w:sz w:val="24"/>
          <w:szCs w:val="24"/>
        </w:rPr>
        <w:t>Centeleghe</w:t>
      </w:r>
      <w:proofErr w:type="spellEnd"/>
      <w:r w:rsidRPr="0069787A">
        <w:rPr>
          <w:sz w:val="24"/>
          <w:szCs w:val="24"/>
        </w:rPr>
        <w:t xml:space="preserve"> are of the view that bespoke cleaning processes are supposed to be </w:t>
      </w:r>
      <w:r w:rsidR="00162C92" w:rsidRPr="0069787A">
        <w:rPr>
          <w:sz w:val="24"/>
          <w:szCs w:val="24"/>
        </w:rPr>
        <w:t>modelled</w:t>
      </w:r>
      <w:r w:rsidRPr="0069787A">
        <w:rPr>
          <w:sz w:val="24"/>
          <w:szCs w:val="24"/>
        </w:rPr>
        <w:t xml:space="preserve"> to assault biofilm beds instead of killing planktonic bacteria on a general basis.</w:t>
      </w:r>
    </w:p>
    <w:p w14:paraId="03599808" w14:textId="77777777" w:rsidR="00383FE4" w:rsidRPr="0069787A" w:rsidRDefault="00383FE4" w:rsidP="00E31EE7">
      <w:pPr>
        <w:pStyle w:val="Heading3"/>
      </w:pPr>
      <w:bookmarkStart w:id="86" w:name="_Toc220272848"/>
      <w:r w:rsidRPr="0069787A">
        <w:t>4.3.4 Theme 4: AI-Enabled Detection and Monitoring</w:t>
      </w:r>
      <w:bookmarkEnd w:id="86"/>
    </w:p>
    <w:p w14:paraId="1F2A2401" w14:textId="77777777" w:rsidR="00383FE4" w:rsidRPr="0069787A" w:rsidRDefault="00383FE4" w:rsidP="00383FE4">
      <w:pPr>
        <w:spacing w:line="360" w:lineRule="auto"/>
        <w:jc w:val="both"/>
        <w:rPr>
          <w:sz w:val="24"/>
          <w:szCs w:val="24"/>
        </w:rPr>
      </w:pPr>
      <w:r w:rsidRPr="0069787A">
        <w:rPr>
          <w:sz w:val="24"/>
          <w:szCs w:val="24"/>
        </w:rPr>
        <w:t xml:space="preserve">The topics of AI-based detection and surveillance have taken the </w:t>
      </w:r>
      <w:proofErr w:type="spellStart"/>
      <w:r w:rsidRPr="0069787A">
        <w:rPr>
          <w:sz w:val="24"/>
          <w:szCs w:val="24"/>
        </w:rPr>
        <w:t>center</w:t>
      </w:r>
      <w:proofErr w:type="spellEnd"/>
      <w:r w:rsidRPr="0069787A">
        <w:rPr>
          <w:sz w:val="24"/>
          <w:szCs w:val="24"/>
        </w:rPr>
        <w:t xml:space="preserve"> stage in the context of understanding and controlling QS and QQ systems, and biofilm formation within the healthcare and social care environments. As highlighted by Zhao et al. (2020), the opportunities of computational models and predictive algorithm in the mapping of QS signalling pathways and predicting bacterial virulence behaviours are conveyed. The model of predicting the early signs of biofilm growth can be based on an AI that should model the dynamics of bacterial communication and, consequently, timely intervention in the clinical scenario prevents the further extension of infections. Similarly, Naga et al. (2023) have emphasized that AI-assisted biosensors are used in real-time to detect QS molecules. With the combination of these biosensors and machine learning models instance, the change in concentrations of autoinducers can be sensed with high sensitivity and specificity that are applied to monitor bacterial communication. The ability to detect the QS activity before the biofilms grow allows medical practitioners to apply quorum quenching strategies early enough, which can potentially avoid the emergence of AMR.</w:t>
      </w:r>
    </w:p>
    <w:p w14:paraId="2EB3FD93" w14:textId="77777777" w:rsidR="00383FE4" w:rsidRPr="0069787A" w:rsidRDefault="00383FE4" w:rsidP="00383FE4">
      <w:pPr>
        <w:spacing w:line="360" w:lineRule="auto"/>
        <w:jc w:val="both"/>
        <w:rPr>
          <w:sz w:val="24"/>
          <w:szCs w:val="24"/>
        </w:rPr>
      </w:pPr>
      <w:r w:rsidRPr="0069787A">
        <w:rPr>
          <w:sz w:val="24"/>
          <w:szCs w:val="24"/>
        </w:rPr>
        <w:t xml:space="preserve">To the fact, </w:t>
      </w:r>
      <w:proofErr w:type="spellStart"/>
      <w:r w:rsidRPr="0069787A">
        <w:rPr>
          <w:sz w:val="24"/>
          <w:szCs w:val="24"/>
        </w:rPr>
        <w:t>Jacobowski</w:t>
      </w:r>
      <w:proofErr w:type="spellEnd"/>
      <w:r w:rsidRPr="0069787A">
        <w:rPr>
          <w:sz w:val="24"/>
          <w:szCs w:val="24"/>
        </w:rPr>
        <w:t xml:space="preserve"> et al. (2025) contributed to the fact that AI is applied to bring together multiple datasets in microbiology, genomics, or clinical records of infections. AI algorithms can be used to analyse the patterns of QS-controlled virulence of different pathogens and correlate them with the results of their patients and their surrounding in hospitals and social care settings. Such procedures are employed to enhance surveillance technologies in that they provide predictive data and help to make evidence-based decisions in the infection control operations. Zhang et al. (2022) provided empirical information on quorum-sensing inhibitors monitoring with the assistance of AI. </w:t>
      </w:r>
    </w:p>
    <w:p w14:paraId="4A13C79E" w14:textId="77777777" w:rsidR="00383FE4" w:rsidRPr="0069787A" w:rsidRDefault="00383FE4" w:rsidP="00E31EE7">
      <w:pPr>
        <w:pStyle w:val="Heading3"/>
      </w:pPr>
      <w:bookmarkStart w:id="87" w:name="_Toc220272849"/>
      <w:r w:rsidRPr="0069787A">
        <w:lastRenderedPageBreak/>
        <w:t>4.3.5 Theme 5: Implications for AMR</w:t>
      </w:r>
      <w:bookmarkEnd w:id="87"/>
    </w:p>
    <w:p w14:paraId="73DDE2B8" w14:textId="77831516" w:rsidR="00383FE4" w:rsidRPr="0069787A" w:rsidRDefault="00383FE4" w:rsidP="00383FE4">
      <w:pPr>
        <w:spacing w:line="360" w:lineRule="auto"/>
        <w:jc w:val="both"/>
        <w:rPr>
          <w:sz w:val="24"/>
          <w:szCs w:val="24"/>
        </w:rPr>
      </w:pPr>
      <w:r w:rsidRPr="0069787A">
        <w:rPr>
          <w:sz w:val="24"/>
          <w:szCs w:val="24"/>
        </w:rPr>
        <w:t xml:space="preserve">The study has built significant contributions of QS and QQ to AMR in the state of healthcare and social care. As Zhao et al. (2020) noted, the central role in the control of bacterial virulence and biofilm formation will directly result in the formation and maintenance of AMR. The existence of biofilms also </w:t>
      </w:r>
      <w:r w:rsidR="00162C92" w:rsidRPr="0069787A">
        <w:rPr>
          <w:sz w:val="24"/>
          <w:szCs w:val="24"/>
        </w:rPr>
        <w:t>assists</w:t>
      </w:r>
      <w:r w:rsidRPr="0069787A">
        <w:rPr>
          <w:sz w:val="24"/>
          <w:szCs w:val="24"/>
        </w:rPr>
        <w:t xml:space="preserve"> bacteria in preventing the entry of antibiotics and the resistant ones can proliferate. It has been demonstrated that the quorum quenching strategies are able to interfere with bacterial communication by understanding the processes participating in quorum sensing and hence diminishing virulence without having to impose the type of selection pressures that traditional antibiotics do. Naga et al. (2023) </w:t>
      </w:r>
      <w:r w:rsidR="00162C92" w:rsidRPr="0069787A">
        <w:rPr>
          <w:sz w:val="24"/>
          <w:szCs w:val="24"/>
        </w:rPr>
        <w:t>proves</w:t>
      </w:r>
      <w:r w:rsidRPr="0069787A">
        <w:rPr>
          <w:sz w:val="24"/>
          <w:szCs w:val="24"/>
        </w:rPr>
        <w:t xml:space="preserve"> this fact and show that the pathogenicity of bacteria and biofilm formation may be kept down by blocking QS with the assistance of natural or artificial compounds. It implies that the interventions based on QQ can be implemented as an addition to the existing antimicrobial therapy and contribute to its effectiveness and, possibly, change the trend of the multi-</w:t>
      </w:r>
      <w:proofErr w:type="gramStart"/>
      <w:r w:rsidRPr="0069787A">
        <w:rPr>
          <w:sz w:val="24"/>
          <w:szCs w:val="24"/>
        </w:rPr>
        <w:t>drug resistant</w:t>
      </w:r>
      <w:proofErr w:type="gramEnd"/>
      <w:r w:rsidRPr="0069787A">
        <w:rPr>
          <w:sz w:val="24"/>
          <w:szCs w:val="24"/>
        </w:rPr>
        <w:t xml:space="preserve"> pathogens. Based on their results, the integration of QQ strategies into the context of infection control measures could be beneficial to decrease the rate of AMR in high-risk clinical practice.</w:t>
      </w:r>
    </w:p>
    <w:p w14:paraId="224FA362" w14:textId="77777777" w:rsidR="00383FE4" w:rsidRPr="0069787A" w:rsidRDefault="00383FE4" w:rsidP="00383FE4">
      <w:pPr>
        <w:spacing w:line="360" w:lineRule="auto"/>
        <w:jc w:val="both"/>
        <w:rPr>
          <w:sz w:val="24"/>
          <w:szCs w:val="24"/>
        </w:rPr>
      </w:pPr>
      <w:r w:rsidRPr="0069787A">
        <w:rPr>
          <w:sz w:val="24"/>
          <w:szCs w:val="24"/>
        </w:rPr>
        <w:t xml:space="preserve">According to Sharma et al. (2023), another possibility is that biofilms may serve as the reservoir of the resilient bacteria, which gives the continuum of the course of infection even after the long-term use of antibiotics. By targeting the QS disruption </w:t>
      </w:r>
      <w:proofErr w:type="gramStart"/>
      <w:r w:rsidRPr="0069787A">
        <w:rPr>
          <w:sz w:val="24"/>
          <w:szCs w:val="24"/>
        </w:rPr>
        <w:t>in order to</w:t>
      </w:r>
      <w:proofErr w:type="gramEnd"/>
      <w:r w:rsidRPr="0069787A">
        <w:rPr>
          <w:sz w:val="24"/>
          <w:szCs w:val="24"/>
        </w:rPr>
        <w:t xml:space="preserve"> interfere with biofilm formation the study has shown that chronic infections that are otherwise hard to cure, can be cured. This highlights the relevance of anti-biofilm methods in the inhibition of the selective pressure driving AMR. </w:t>
      </w:r>
      <w:proofErr w:type="spellStart"/>
      <w:r w:rsidRPr="0069787A">
        <w:rPr>
          <w:sz w:val="24"/>
          <w:szCs w:val="24"/>
        </w:rPr>
        <w:t>Jacobowski</w:t>
      </w:r>
      <w:proofErr w:type="spellEnd"/>
      <w:r w:rsidRPr="0069787A">
        <w:rPr>
          <w:sz w:val="24"/>
          <w:szCs w:val="24"/>
        </w:rPr>
        <w:t xml:space="preserve"> et al. (2025) extend these findings by putting the innovative interventions, including the QS-targeted interventions, into the framework of the multi-pronged approach to AMR. </w:t>
      </w:r>
    </w:p>
    <w:p w14:paraId="643BA7DD" w14:textId="77777777" w:rsidR="00383FE4" w:rsidRPr="0069787A" w:rsidRDefault="00383FE4" w:rsidP="00E31EE7">
      <w:pPr>
        <w:pStyle w:val="Heading3"/>
      </w:pPr>
      <w:bookmarkStart w:id="88" w:name="_Toc220272850"/>
      <w:r w:rsidRPr="0069787A">
        <w:t>4.3.6 Theme 6: Public Health, Clinical and Socioeconomic Impact.</w:t>
      </w:r>
      <w:bookmarkEnd w:id="88"/>
    </w:p>
    <w:p w14:paraId="5FA3AB24" w14:textId="502E8B5D" w:rsidR="00383FE4" w:rsidRPr="0069787A" w:rsidRDefault="00383FE4" w:rsidP="00383FE4">
      <w:pPr>
        <w:spacing w:line="360" w:lineRule="auto"/>
        <w:jc w:val="both"/>
        <w:rPr>
          <w:sz w:val="24"/>
          <w:szCs w:val="24"/>
        </w:rPr>
      </w:pPr>
      <w:r w:rsidRPr="0069787A">
        <w:rPr>
          <w:sz w:val="24"/>
          <w:szCs w:val="24"/>
        </w:rPr>
        <w:t xml:space="preserve">The systematic review findings reveal that QS and QQ have powerful consequences in the health of the population, medical care, and cost of healthcare. Zhao et al. (2020) highlighted that the direct causes of persistent infections, the extended period of the hospitalization, and the mortality rates are QS-regulated virulence and biofilm formation. This, in its turn, imposes a huge burden on the health care systems of the population and especially on the healthcare and social care facilities where the vulnerable groups are </w:t>
      </w:r>
      <w:r w:rsidRPr="0069787A">
        <w:rPr>
          <w:sz w:val="24"/>
          <w:szCs w:val="24"/>
        </w:rPr>
        <w:lastRenderedPageBreak/>
        <w:t xml:space="preserve">more exposed. The article pointed out that quorum quenching interventions could potentially reduce the pathogenicity of bacteria, which will lead to improved patient outcomes and strain on the clinical resources. Sharma et al. (2023) </w:t>
      </w:r>
      <w:r w:rsidR="00162C92" w:rsidRPr="0069787A">
        <w:rPr>
          <w:sz w:val="24"/>
          <w:szCs w:val="24"/>
        </w:rPr>
        <w:t>analysed</w:t>
      </w:r>
      <w:r w:rsidRPr="0069787A">
        <w:rPr>
          <w:sz w:val="24"/>
          <w:szCs w:val="24"/>
        </w:rPr>
        <w:t xml:space="preserve"> biofilm formation as an important determinant of chronic infections since it leads to repeated treatments, increased hospitalism, and increased use of healthcare resources, since, with the development of biofilms, the conventional antibiotics are ineffective. By disrupting biofilms and inhibiting the QS, the healthcare providers will be </w:t>
      </w:r>
      <w:proofErr w:type="gramStart"/>
      <w:r w:rsidRPr="0069787A">
        <w:rPr>
          <w:sz w:val="24"/>
          <w:szCs w:val="24"/>
        </w:rPr>
        <w:t>in a position</w:t>
      </w:r>
      <w:proofErr w:type="gramEnd"/>
      <w:r w:rsidRPr="0069787A">
        <w:rPr>
          <w:sz w:val="24"/>
          <w:szCs w:val="24"/>
        </w:rPr>
        <w:t xml:space="preserve"> to minimize the survival of the infections, lower the cost of treatment, </w:t>
      </w:r>
      <w:proofErr w:type="gramStart"/>
      <w:r w:rsidRPr="0069787A">
        <w:rPr>
          <w:sz w:val="24"/>
          <w:szCs w:val="24"/>
        </w:rPr>
        <w:t>and also</w:t>
      </w:r>
      <w:proofErr w:type="gramEnd"/>
      <w:r w:rsidRPr="0069787A">
        <w:rPr>
          <w:sz w:val="24"/>
          <w:szCs w:val="24"/>
        </w:rPr>
        <w:t xml:space="preserve"> decrease the burden on antimicrobial stewardship programs. These interventions also minimize the probability of social health facilities outbreaks and general health security to the population.</w:t>
      </w:r>
    </w:p>
    <w:p w14:paraId="78770537" w14:textId="13726112" w:rsidR="00383FE4" w:rsidRPr="0069787A" w:rsidRDefault="00383FE4" w:rsidP="00383FE4">
      <w:pPr>
        <w:spacing w:line="360" w:lineRule="auto"/>
        <w:jc w:val="both"/>
        <w:rPr>
          <w:sz w:val="24"/>
          <w:szCs w:val="24"/>
        </w:rPr>
      </w:pPr>
      <w:proofErr w:type="spellStart"/>
      <w:r w:rsidRPr="0069787A">
        <w:rPr>
          <w:sz w:val="24"/>
          <w:szCs w:val="24"/>
        </w:rPr>
        <w:t>Jacobowski</w:t>
      </w:r>
      <w:proofErr w:type="spellEnd"/>
      <w:r w:rsidRPr="0069787A">
        <w:rPr>
          <w:sz w:val="24"/>
          <w:szCs w:val="24"/>
        </w:rPr>
        <w:t xml:space="preserve"> et al. (2025) referred to new antimicrobial solutions, including QS-directed treatment and new technologies, including nanomaterials and artificial intelligence-monitored systems. These approaches can be used not only to positively influence the clinical outcomes by controlling the dissemination of infection but offer rather economical solutions by terminating the need to take recurring courses of antibiotics and expensive procedures. The integration of AI-based biosensors will also offer a chance to recognize the QS activity at the earliest phase and implement prompt treatment interventions and support infection prevention. Zhong and He (2021) narrowed their focus on Acinetobacter that is a pathogen that is normally associated with hospital-acquired infections. They found that quorum quenching can disrupt the growth of biofilms and virulence and, therefore, make infections less severe. A lower healthcare expenditure, improved resource distribution, and patient safety are the socioeconomic benefits that were identified in the study. Overall, these papers highlight the transformational character of QS and QQ practices and have shown that the response to microbial communication systems can positively influence the health outcomes of the population, the clinical efficiency, and the total economic impact of antimicrobial-resistant infections in health and social care facilities.</w:t>
      </w:r>
    </w:p>
    <w:p w14:paraId="37C7E464" w14:textId="12EA78FC" w:rsidR="00B869AF" w:rsidRPr="0069787A" w:rsidRDefault="00B869AF" w:rsidP="00E31EE7">
      <w:pPr>
        <w:pStyle w:val="Heading2"/>
      </w:pPr>
      <w:bookmarkStart w:id="89" w:name="_2rss03k5f65m" w:colFirst="0" w:colLast="0"/>
      <w:bookmarkStart w:id="90" w:name="_Toc220272851"/>
      <w:bookmarkEnd w:id="89"/>
      <w:r w:rsidRPr="0069787A">
        <w:t>4.4 Findings</w:t>
      </w:r>
      <w:bookmarkEnd w:id="90"/>
      <w:r w:rsidRPr="0069787A">
        <w:t xml:space="preserve"> </w:t>
      </w:r>
      <w:r w:rsidR="00FB10DD" w:rsidRPr="0069787A">
        <w:tab/>
      </w:r>
    </w:p>
    <w:p w14:paraId="0A919531" w14:textId="77777777" w:rsidR="00B869AF" w:rsidRPr="0069787A" w:rsidRDefault="00B869AF" w:rsidP="00B869AF">
      <w:pPr>
        <w:spacing w:line="360" w:lineRule="auto"/>
        <w:jc w:val="both"/>
        <w:rPr>
          <w:rFonts w:eastAsia="Times New Roman"/>
          <w:sz w:val="24"/>
          <w:szCs w:val="24"/>
        </w:rPr>
      </w:pPr>
      <w:r w:rsidRPr="0069787A">
        <w:rPr>
          <w:rFonts w:eastAsia="Times New Roman"/>
          <w:sz w:val="24"/>
          <w:szCs w:val="24"/>
        </w:rPr>
        <w:t xml:space="preserve">It was found that QS mechanisms are in the centre of the spotlight of pathogenicity, biofilm </w:t>
      </w:r>
      <w:proofErr w:type="gramStart"/>
      <w:r w:rsidRPr="0069787A">
        <w:rPr>
          <w:rFonts w:eastAsia="Times New Roman"/>
          <w:sz w:val="24"/>
          <w:szCs w:val="24"/>
        </w:rPr>
        <w:t>formation</w:t>
      </w:r>
      <w:proofErr w:type="gramEnd"/>
      <w:r w:rsidRPr="0069787A">
        <w:rPr>
          <w:rFonts w:eastAsia="Times New Roman"/>
          <w:sz w:val="24"/>
          <w:szCs w:val="24"/>
        </w:rPr>
        <w:t xml:space="preserve"> and AMR in healthcare and social care settings. As noted by Zhao et al. (2020), AHLs and AIPs are signalling molecules associated with QS, which increase with the </w:t>
      </w:r>
      <w:r w:rsidRPr="0069787A">
        <w:rPr>
          <w:rFonts w:eastAsia="Times New Roman"/>
          <w:sz w:val="24"/>
          <w:szCs w:val="24"/>
        </w:rPr>
        <w:lastRenderedPageBreak/>
        <w:t>population density of bacteria to induce the expression of virulence and biofilm-relevant genes. Liu et al. (2024) highlighted that the protection against antibiotics and immune responses is enabled by the protection of biofilms that are managed by QS molecules such as AHLs and AI-2, which should explain the survival of bacteria on medical equipment and hospital surfaces. According to Nagel et al. (2023), any disruption of QS pathways with QQ enzymes or inhibitors can decrease the virulence and biofilm maturation, which is a non-lethal method to reduce the persistence of the infection and decrease the selection pressure to antimicrobial resistance. D’Aquila et al. (2024) also showed that QQ strategies, such as the use of enzyme-functionalized surfaces and biosensors, do not allow the biofilm to develop on the surfaces, and it is also possible to monitor the QS activity in real-time, which allows the infection to be controlled proactively. Taken together, these results indicate that the knowledge of QS pathways can be used to implement specific interventions, minimising biofilm-related infections, and facilitating the work of antimicrobial stewards in clinical and social practise.</w:t>
      </w:r>
    </w:p>
    <w:p w14:paraId="0E152982" w14:textId="77777777" w:rsidR="00B869AF" w:rsidRPr="0069787A" w:rsidRDefault="00B869AF" w:rsidP="00B869AF">
      <w:pPr>
        <w:spacing w:line="360" w:lineRule="auto"/>
        <w:jc w:val="both"/>
        <w:rPr>
          <w:rFonts w:eastAsia="Times New Roman"/>
          <w:sz w:val="24"/>
          <w:szCs w:val="24"/>
        </w:rPr>
      </w:pPr>
      <w:r w:rsidRPr="0069787A">
        <w:rPr>
          <w:rFonts w:eastAsia="Times New Roman"/>
          <w:sz w:val="24"/>
          <w:szCs w:val="24"/>
        </w:rPr>
        <w:t xml:space="preserve">QQ strategies have been demonstrated to be of clinical and socioeconomic advantages. According to Zhao et al. (2020), enzymatic QQ, with the help of lactonases and acylases, breaks down the signal molecules to suppress the virulence and biofilm formation, increases the activity of the available antibiotics. Naga et al. (2023) emphasised that plant-derived natural and synthetic, as well as nanoparticle-based, QS inhibitors, do not enhance resistance in bacteria and decrease bacterial persistent behaviour. </w:t>
      </w:r>
      <w:proofErr w:type="spellStart"/>
      <w:r w:rsidRPr="0069787A">
        <w:rPr>
          <w:rFonts w:eastAsia="Times New Roman"/>
          <w:sz w:val="24"/>
          <w:szCs w:val="24"/>
        </w:rPr>
        <w:t>Jacobowski</w:t>
      </w:r>
      <w:proofErr w:type="spellEnd"/>
      <w:r w:rsidRPr="0069787A">
        <w:rPr>
          <w:rFonts w:eastAsia="Times New Roman"/>
          <w:sz w:val="24"/>
          <w:szCs w:val="24"/>
        </w:rPr>
        <w:t xml:space="preserve"> et al. (2025) highlighted that AI-enabled monitoring, nanomaterials, and predictive algorithms enhanced infection surveillance and, therefore, prompt interventions and medical decision-making based on the data collected. The results of Zhong and He (2021) indicated that QQ strategies against pathogens such as Acinetobacter baumannii can minimise the cost of healthcare and the severity of infection. Taken together, these studies point out the fact that QS and QQ interventions have beneficial effects on patient outcomes, infection prevention, and decreased economic impacts on healthcare systems. These strategies can be used to provide sustainable solutions to managing persistent infections and AMR reduction in NHS and social care settings by interfering with communication between the microbes.</w:t>
      </w:r>
    </w:p>
    <w:p w14:paraId="5CE61640" w14:textId="77777777" w:rsidR="00B869AF" w:rsidRPr="0069787A" w:rsidRDefault="00B869AF" w:rsidP="00E31EE7">
      <w:pPr>
        <w:pStyle w:val="Heading2"/>
      </w:pPr>
      <w:bookmarkStart w:id="91" w:name="_xvaanyyjv5ot" w:colFirst="0" w:colLast="0"/>
      <w:bookmarkStart w:id="92" w:name="_Toc220272852"/>
      <w:bookmarkEnd w:id="91"/>
      <w:r w:rsidRPr="0069787A">
        <w:t>4.5 Linking with objectives</w:t>
      </w:r>
      <w:bookmarkEnd w:id="92"/>
      <w:r w:rsidRPr="0069787A">
        <w:t xml:space="preserve"> </w:t>
      </w:r>
    </w:p>
    <w:p w14:paraId="01F06DAB" w14:textId="77777777" w:rsidR="00B869AF" w:rsidRPr="0069787A" w:rsidRDefault="00B869AF" w:rsidP="00B869AF">
      <w:pPr>
        <w:spacing w:line="360" w:lineRule="auto"/>
        <w:jc w:val="both"/>
        <w:rPr>
          <w:rFonts w:eastAsia="Times New Roman"/>
          <w:sz w:val="24"/>
          <w:szCs w:val="24"/>
        </w:rPr>
      </w:pPr>
      <w:r w:rsidRPr="0069787A">
        <w:rPr>
          <w:rFonts w:eastAsia="Times New Roman"/>
          <w:sz w:val="24"/>
          <w:szCs w:val="24"/>
        </w:rPr>
        <w:lastRenderedPageBreak/>
        <w:t>The results of the study have managed to answer the research objectives through the emphasis on the paramount importance of QS and QQ in terms of infection control and AMR management. The aim of investigating the QQ strategies has been achieved since published research, such as Zhao et al. (2020) and Naga et al. (2023) showed that the enzyme degradation of QS molecules and natural or synthetic quorum sensing inhibitors interfere with bacterial communication. Such interventions decrease biofilm maturation, inhibit virulence and limit persistent infections in health and social care settings, which offer a long-term complement to traditional antibiotics with limited selective pressure towards resistance.</w:t>
      </w:r>
    </w:p>
    <w:p w14:paraId="7FABF97B" w14:textId="77777777" w:rsidR="00B869AF" w:rsidRPr="0069787A" w:rsidRDefault="00B869AF" w:rsidP="00B869AF">
      <w:pPr>
        <w:spacing w:line="360" w:lineRule="auto"/>
        <w:jc w:val="both"/>
        <w:rPr>
          <w:rFonts w:eastAsia="Times New Roman"/>
          <w:sz w:val="24"/>
          <w:szCs w:val="24"/>
        </w:rPr>
      </w:pPr>
      <w:r w:rsidRPr="0069787A">
        <w:rPr>
          <w:rFonts w:eastAsia="Times New Roman"/>
          <w:sz w:val="24"/>
          <w:szCs w:val="24"/>
        </w:rPr>
        <w:t xml:space="preserve">The goal of the evaluation of technological innovations has also been achieved. A study by </w:t>
      </w:r>
      <w:proofErr w:type="spellStart"/>
      <w:r w:rsidRPr="0069787A">
        <w:rPr>
          <w:rFonts w:eastAsia="Times New Roman"/>
          <w:sz w:val="24"/>
          <w:szCs w:val="24"/>
        </w:rPr>
        <w:t>Jacobowski</w:t>
      </w:r>
      <w:proofErr w:type="spellEnd"/>
      <w:r w:rsidRPr="0069787A">
        <w:rPr>
          <w:rFonts w:eastAsia="Times New Roman"/>
          <w:sz w:val="24"/>
          <w:szCs w:val="24"/>
        </w:rPr>
        <w:t xml:space="preserve"> et al. (2025) and D’Aquila et al. (2024) also identified the use of AI-enabled biosensors, predictive algorithms, and enzyme-functionalized surfaces, which enable real-time monitoring of QS activity, early-stage biofilm formation detection, and targeted QQ interventions. These technologies improve the occurrence of infection prevention and the antimicrobial stewardship programmes. Lastly, the more general social, economic and health impacts have been addressed by the One Health framework, focusing on the interrelationship between human, animal, and environmental health. Infections caused by QS are associated with long stay, </w:t>
      </w:r>
      <w:proofErr w:type="gramStart"/>
      <w:r w:rsidRPr="0069787A">
        <w:rPr>
          <w:rFonts w:eastAsia="Times New Roman"/>
          <w:sz w:val="24"/>
          <w:szCs w:val="24"/>
        </w:rPr>
        <w:t>morbidity</w:t>
      </w:r>
      <w:proofErr w:type="gramEnd"/>
      <w:r w:rsidRPr="0069787A">
        <w:rPr>
          <w:rFonts w:eastAsia="Times New Roman"/>
          <w:sz w:val="24"/>
          <w:szCs w:val="24"/>
        </w:rPr>
        <w:t xml:space="preserve"> and elevated healthcare expenses. The results have shown that QQ and technological strategies have the potential to enhance patient outcomes, resource </w:t>
      </w:r>
      <w:proofErr w:type="gramStart"/>
      <w:r w:rsidRPr="0069787A">
        <w:rPr>
          <w:rFonts w:eastAsia="Times New Roman"/>
          <w:sz w:val="24"/>
          <w:szCs w:val="24"/>
        </w:rPr>
        <w:t>allocation</w:t>
      </w:r>
      <w:proofErr w:type="gramEnd"/>
      <w:r w:rsidRPr="0069787A">
        <w:rPr>
          <w:rFonts w:eastAsia="Times New Roman"/>
          <w:sz w:val="24"/>
          <w:szCs w:val="24"/>
        </w:rPr>
        <w:t xml:space="preserve"> and lead to decreases in the burden on NHS and social care systems. Altogether, the research incorporates microbial communication mechanisms with systemic, practical, and policy-relevant applications, which all effectively address all research objectives.</w:t>
      </w:r>
    </w:p>
    <w:p w14:paraId="038EE504" w14:textId="77777777" w:rsidR="00B869AF" w:rsidRPr="0069787A" w:rsidRDefault="00B869AF" w:rsidP="00E31EE7">
      <w:pPr>
        <w:pStyle w:val="Heading2"/>
      </w:pPr>
      <w:bookmarkStart w:id="93" w:name="_l4goc75nqvtj" w:colFirst="0" w:colLast="0"/>
      <w:bookmarkStart w:id="94" w:name="_Toc220272853"/>
      <w:bookmarkEnd w:id="93"/>
      <w:r w:rsidRPr="0069787A">
        <w:t>4.6 Summary</w:t>
      </w:r>
      <w:bookmarkEnd w:id="94"/>
      <w:r w:rsidRPr="0069787A">
        <w:t xml:space="preserve"> </w:t>
      </w:r>
    </w:p>
    <w:p w14:paraId="1628779C" w14:textId="77777777" w:rsidR="000E6F9A" w:rsidRPr="0069787A" w:rsidRDefault="00B869AF">
      <w:pPr>
        <w:spacing w:line="360" w:lineRule="auto"/>
        <w:jc w:val="both"/>
        <w:rPr>
          <w:rFonts w:eastAsia="Times New Roman"/>
          <w:sz w:val="24"/>
          <w:szCs w:val="24"/>
        </w:rPr>
      </w:pPr>
      <w:r w:rsidRPr="0069787A">
        <w:rPr>
          <w:rFonts w:eastAsia="Times New Roman"/>
          <w:sz w:val="24"/>
          <w:szCs w:val="24"/>
        </w:rPr>
        <w:t xml:space="preserve">The findings chapter provides detailed discussion of the QS and QQ in bacterial pathogenicity, biofilm formation as well as AMR. Systematic review and thematic analysis allowed identifying six major themes, including QS mechanisms and pathways, QQ strategies, biofilm formation and disruption, AI-enabled detection and monitoring, implications on AMR, and public health, clinical, and socioeconomic impact. Research indicates that QS controls virulence and biofilm formation, and QQ interventions, including enzymatic, chemical, and technological, interfere with communication, decrease the </w:t>
      </w:r>
      <w:r w:rsidRPr="0069787A">
        <w:rPr>
          <w:rFonts w:eastAsia="Times New Roman"/>
          <w:sz w:val="24"/>
          <w:szCs w:val="24"/>
        </w:rPr>
        <w:lastRenderedPageBreak/>
        <w:t>persistence of infection, and increase the effectiveness of antibiotics. It is possible to monitor and control infections in real-time through AI-enabled tools. Hence, these results reveal that the research collaboration of QS and QQ approaches can enhance patient outcomes, decrease AMR, use healthcare resources effectively, and educate evidence-based public health and clinical practise in the NHS and social care facilities.</w:t>
      </w:r>
    </w:p>
    <w:p w14:paraId="605BDB43" w14:textId="77777777" w:rsidR="000E6F9A" w:rsidRPr="0069787A" w:rsidRDefault="000E6F9A">
      <w:pPr>
        <w:rPr>
          <w:rFonts w:eastAsia="Times New Roman"/>
          <w:sz w:val="24"/>
          <w:szCs w:val="24"/>
        </w:rPr>
      </w:pPr>
      <w:r w:rsidRPr="0069787A">
        <w:rPr>
          <w:rFonts w:eastAsia="Times New Roman"/>
          <w:sz w:val="24"/>
          <w:szCs w:val="24"/>
        </w:rPr>
        <w:br w:type="page"/>
      </w:r>
    </w:p>
    <w:p w14:paraId="786F3EC0" w14:textId="77777777" w:rsidR="000E6F9A" w:rsidRPr="0069787A" w:rsidRDefault="000E6F9A" w:rsidP="000E6F9A">
      <w:pPr>
        <w:pStyle w:val="Heading1"/>
        <w:rPr>
          <w:lang w:val="en-IN"/>
        </w:rPr>
      </w:pPr>
      <w:bookmarkStart w:id="95" w:name="_Toc220272854"/>
      <w:r w:rsidRPr="0069787A">
        <w:rPr>
          <w:color w:val="000000"/>
        </w:rPr>
        <w:lastRenderedPageBreak/>
        <w:t>CHAPTER 5: DISCUSSION, CONCLUSIONS, LIMITATIONS AND RECOMMENDATIONS</w:t>
      </w:r>
      <w:bookmarkEnd w:id="95"/>
    </w:p>
    <w:p w14:paraId="5EC745F5" w14:textId="77777777" w:rsidR="000E6F9A" w:rsidRPr="0069787A" w:rsidRDefault="000E6F9A" w:rsidP="000E6F9A">
      <w:pPr>
        <w:pStyle w:val="Heading2"/>
      </w:pPr>
      <w:bookmarkStart w:id="96" w:name="_Toc220272855"/>
      <w:r w:rsidRPr="0069787A">
        <w:rPr>
          <w:color w:val="000000"/>
        </w:rPr>
        <w:t>5.1 Discussion on overall findings</w:t>
      </w:r>
      <w:bookmarkEnd w:id="96"/>
      <w:r w:rsidRPr="0069787A">
        <w:rPr>
          <w:color w:val="000000"/>
        </w:rPr>
        <w:t> </w:t>
      </w:r>
    </w:p>
    <w:p w14:paraId="1DD3ABBC" w14:textId="77777777" w:rsidR="000E6F9A" w:rsidRPr="0069787A" w:rsidRDefault="000E6F9A" w:rsidP="000E6F9A">
      <w:pPr>
        <w:pStyle w:val="NormalWeb"/>
        <w:spacing w:before="0" w:beforeAutospacing="0" w:after="0" w:afterAutospacing="0" w:line="360" w:lineRule="auto"/>
        <w:jc w:val="both"/>
        <w:rPr>
          <w:rFonts w:ascii="Arial" w:hAnsi="Arial" w:cs="Arial"/>
        </w:rPr>
      </w:pPr>
      <w:r w:rsidRPr="0069787A">
        <w:rPr>
          <w:rFonts w:ascii="Arial" w:hAnsi="Arial" w:cs="Arial"/>
          <w:color w:val="000000"/>
        </w:rPr>
        <w:t>This systematic review presents the results that QS has a pivotal and undervalued contribution to the maintenance, intricacy, and AMR profile of infections that are regularly faced by NHS and social care settings (Zhao et al. 2020). Throughout the analysed literature, QS can be identified as a very basic motivator of bacterial cooperation allowing pathogens to control the process of biofilm formation, the release of virulence factors, and the resistance strategies, including the activation of efflux pumps. This response is why the traditional antimicrobial treatment tends to fail in clinical practise, particularly in the treatment of weak patients, those who are immunocompromised, or those dependent on medical equipment. It is shown in the review that it is not possible to comprehend and treat persistent infections without the recognition of the molecular communication systems underlying bacterial resilience.</w:t>
      </w:r>
    </w:p>
    <w:p w14:paraId="5C701C11" w14:textId="77777777" w:rsidR="000E6F9A" w:rsidRPr="0069787A" w:rsidRDefault="000E6F9A" w:rsidP="000E6F9A">
      <w:pPr>
        <w:pStyle w:val="NormalWeb"/>
        <w:spacing w:before="0" w:beforeAutospacing="0" w:after="0" w:afterAutospacing="0" w:line="360" w:lineRule="auto"/>
        <w:jc w:val="both"/>
        <w:rPr>
          <w:rFonts w:ascii="Arial" w:hAnsi="Arial" w:cs="Arial"/>
        </w:rPr>
      </w:pPr>
      <w:r w:rsidRPr="0069787A">
        <w:rPr>
          <w:rFonts w:ascii="Arial" w:hAnsi="Arial" w:cs="Arial"/>
          <w:color w:val="000000"/>
        </w:rPr>
        <w:t xml:space="preserve">A second important discovery relates to QQ, the promising and innovative alternative to traditional antibiotics. The analysed literature is consistent in demonstrating that QQ interferes with bacterial signalling, instead of causing bacterial cell death, which results in reduced virulence and biofilm stability, as well as a reduction in the selection pressure in favour of resistance. There has been a high potential of enzyme degraders, receptor antagonists, natural compounds, </w:t>
      </w:r>
      <w:proofErr w:type="gramStart"/>
      <w:r w:rsidRPr="0069787A">
        <w:rPr>
          <w:rFonts w:ascii="Arial" w:hAnsi="Arial" w:cs="Arial"/>
          <w:color w:val="000000"/>
        </w:rPr>
        <w:t>nanoparticles</w:t>
      </w:r>
      <w:proofErr w:type="gramEnd"/>
      <w:r w:rsidRPr="0069787A">
        <w:rPr>
          <w:rFonts w:ascii="Arial" w:hAnsi="Arial" w:cs="Arial"/>
          <w:color w:val="000000"/>
        </w:rPr>
        <w:t xml:space="preserve"> and synthetic mini molecules in inhibiting QS pathways in Gramme-positive and Gramme-negative bacteria. In vitro and animal studies (e.g., the inhibition of AI-2 signalling by ML364) indicate that QQ has the potential to revert the antibiotic resistance and substantially decrease the pathogen load (Zhang et al. 2022). This knowledge suggests that the use of QQ-based interventions may be used as an addition or supplement to current NHS infection-control measures, especially when non-resistant infections are widespread and/or multidrug-resistant infections are widespread.</w:t>
      </w:r>
    </w:p>
    <w:p w14:paraId="53F1B109" w14:textId="77777777" w:rsidR="000E6F9A" w:rsidRPr="0069787A" w:rsidRDefault="000E6F9A" w:rsidP="000E6F9A">
      <w:pPr>
        <w:pStyle w:val="NormalWeb"/>
        <w:spacing w:before="0" w:beforeAutospacing="0" w:after="0" w:afterAutospacing="0" w:line="360" w:lineRule="auto"/>
        <w:jc w:val="both"/>
        <w:rPr>
          <w:rFonts w:ascii="Arial" w:hAnsi="Arial" w:cs="Arial"/>
        </w:rPr>
      </w:pPr>
      <w:r w:rsidRPr="0069787A">
        <w:rPr>
          <w:rFonts w:ascii="Arial" w:hAnsi="Arial" w:cs="Arial"/>
          <w:color w:val="000000"/>
        </w:rPr>
        <w:t xml:space="preserve">The results also indicate that biofilms continue being one of the hardest to tackle contributors of hospital acquired diseases. Biofilms regulated by QS ensure defence of pathogens with the help of extracellular matrix and assist them to resist disinfectants, environmental factors, and therapeutic treatment. This is much applicable in NHS and </w:t>
      </w:r>
      <w:r w:rsidRPr="0069787A">
        <w:rPr>
          <w:rFonts w:ascii="Arial" w:hAnsi="Arial" w:cs="Arial"/>
          <w:color w:val="000000"/>
        </w:rPr>
        <w:lastRenderedPageBreak/>
        <w:t xml:space="preserve">social care environments in which medical equipment, chronic wounds, and dry surfaces are favourable to the growth of biofilms (Maillard and </w:t>
      </w:r>
      <w:proofErr w:type="spellStart"/>
      <w:r w:rsidRPr="0069787A">
        <w:rPr>
          <w:rFonts w:ascii="Arial" w:hAnsi="Arial" w:cs="Arial"/>
          <w:color w:val="000000"/>
        </w:rPr>
        <w:t>Centeleghe</w:t>
      </w:r>
      <w:proofErr w:type="spellEnd"/>
      <w:r w:rsidRPr="0069787A">
        <w:rPr>
          <w:rFonts w:ascii="Arial" w:hAnsi="Arial" w:cs="Arial"/>
          <w:color w:val="000000"/>
        </w:rPr>
        <w:t xml:space="preserve">, 2023). Although the existing policies focus on the decontamination and antimicrobial stewardship, they fail to sufficiently respond to the biofilm-related issues. The review encourages the use of biofilm-oriented cleaning guidelines, improved surface </w:t>
      </w:r>
      <w:proofErr w:type="gramStart"/>
      <w:r w:rsidRPr="0069787A">
        <w:rPr>
          <w:rFonts w:ascii="Arial" w:hAnsi="Arial" w:cs="Arial"/>
          <w:color w:val="000000"/>
        </w:rPr>
        <w:t>coating</w:t>
      </w:r>
      <w:proofErr w:type="gramEnd"/>
      <w:r w:rsidRPr="0069787A">
        <w:rPr>
          <w:rFonts w:ascii="Arial" w:hAnsi="Arial" w:cs="Arial"/>
          <w:color w:val="000000"/>
        </w:rPr>
        <w:t xml:space="preserve"> and device-level development to address the QS-mediated biofilm formation.</w:t>
      </w:r>
    </w:p>
    <w:p w14:paraId="7A217F95" w14:textId="77777777" w:rsidR="000E6F9A" w:rsidRPr="0069787A" w:rsidRDefault="000E6F9A" w:rsidP="000E6F9A">
      <w:pPr>
        <w:pStyle w:val="NormalWeb"/>
        <w:spacing w:before="0" w:beforeAutospacing="0" w:after="0" w:afterAutospacing="0" w:line="360" w:lineRule="auto"/>
        <w:jc w:val="both"/>
        <w:rPr>
          <w:rFonts w:ascii="Arial" w:hAnsi="Arial" w:cs="Arial"/>
        </w:rPr>
      </w:pPr>
      <w:r w:rsidRPr="0069787A">
        <w:rPr>
          <w:rFonts w:ascii="Arial" w:hAnsi="Arial" w:cs="Arial"/>
          <w:color w:val="000000"/>
        </w:rPr>
        <w:t xml:space="preserve">A transformation opportunity in early detection and monitoring is the use of technological development, especially AI-based biosensors, predictive modelling, and enzyme-functionalised material. The facts prove that digital technology </w:t>
      </w:r>
      <w:proofErr w:type="gramStart"/>
      <w:r w:rsidRPr="0069787A">
        <w:rPr>
          <w:rFonts w:ascii="Arial" w:hAnsi="Arial" w:cs="Arial"/>
          <w:color w:val="000000"/>
        </w:rPr>
        <w:t>is capable of detecting</w:t>
      </w:r>
      <w:proofErr w:type="gramEnd"/>
      <w:r w:rsidRPr="0069787A">
        <w:rPr>
          <w:rFonts w:ascii="Arial" w:hAnsi="Arial" w:cs="Arial"/>
          <w:color w:val="000000"/>
        </w:rPr>
        <w:t xml:space="preserve"> the signs of QS and biofilm activity far earlier than the traditional microbiological ones, promoting more preventive and specific infection-control actions (D’Aquila et al. 2024). The inclusion of these technologies in the surveillance systems operated by the NHS AMR may make a tremendous difference as it will enhance early warning, decrease delays at the treatment stage, and facilitate the management of resources more efficiently. </w:t>
      </w:r>
    </w:p>
    <w:p w14:paraId="722864BF" w14:textId="77777777" w:rsidR="000E6F9A" w:rsidRPr="0069787A" w:rsidRDefault="000E6F9A" w:rsidP="000E6F9A">
      <w:pPr>
        <w:pStyle w:val="Heading2"/>
      </w:pPr>
      <w:bookmarkStart w:id="97" w:name="_Toc220272856"/>
      <w:r w:rsidRPr="0069787A">
        <w:rPr>
          <w:color w:val="000000"/>
        </w:rPr>
        <w:t>5.2 Conclusion</w:t>
      </w:r>
      <w:bookmarkEnd w:id="97"/>
      <w:r w:rsidRPr="0069787A">
        <w:rPr>
          <w:color w:val="000000"/>
        </w:rPr>
        <w:t> </w:t>
      </w:r>
    </w:p>
    <w:p w14:paraId="12ADE9B4" w14:textId="77777777" w:rsidR="000E6F9A" w:rsidRPr="0069787A" w:rsidRDefault="000E6F9A" w:rsidP="000E6F9A">
      <w:pPr>
        <w:pStyle w:val="NormalWeb"/>
        <w:spacing w:before="0" w:beforeAutospacing="0" w:after="0" w:afterAutospacing="0" w:line="360" w:lineRule="auto"/>
        <w:jc w:val="both"/>
        <w:rPr>
          <w:rFonts w:ascii="Arial" w:hAnsi="Arial" w:cs="Arial"/>
        </w:rPr>
      </w:pPr>
      <w:r w:rsidRPr="0069787A">
        <w:rPr>
          <w:rFonts w:ascii="Arial" w:hAnsi="Arial" w:cs="Arial"/>
          <w:color w:val="000000"/>
        </w:rPr>
        <w:t xml:space="preserve">The entire research was able to achieve its objective of examining the importance of QS and QQ in the field of public health in terms of infection control and AMR surveillance, and the implication of the same to the NHS and social care settings. The systematic and theoretically informed research presented a combination of microbiological data, healthcare policy views, technological advances, and considerations of the population health </w:t>
      </w:r>
      <w:proofErr w:type="gramStart"/>
      <w:r w:rsidRPr="0069787A">
        <w:rPr>
          <w:rFonts w:ascii="Arial" w:hAnsi="Arial" w:cs="Arial"/>
          <w:color w:val="000000"/>
        </w:rPr>
        <w:t>so as to</w:t>
      </w:r>
      <w:proofErr w:type="gramEnd"/>
      <w:r w:rsidRPr="0069787A">
        <w:rPr>
          <w:rFonts w:ascii="Arial" w:hAnsi="Arial" w:cs="Arial"/>
          <w:color w:val="000000"/>
        </w:rPr>
        <w:t xml:space="preserve"> offer a comprehensive view of how the microbial communication process can influence the risk and outcome of infection. The systematic review enabled the research to pool, contrast, and synthesise the modern-day research covering bench-level scientific findings, engineering inventions, and healthcare systems facts. Such an integrative approach has made sure that the analysis will be applicable to clinical practise in addition to being based on strong scientific literature, which served to establish QS and QQ as new pillars of the modern infection prevention and AMR approaches.</w:t>
      </w:r>
    </w:p>
    <w:p w14:paraId="34EB4AAD" w14:textId="77777777" w:rsidR="000E6F9A" w:rsidRPr="0069787A" w:rsidRDefault="000E6F9A" w:rsidP="000E6F9A">
      <w:pPr>
        <w:pStyle w:val="NormalWeb"/>
        <w:spacing w:before="0" w:beforeAutospacing="0" w:after="0" w:afterAutospacing="0" w:line="360" w:lineRule="auto"/>
        <w:jc w:val="both"/>
        <w:rPr>
          <w:rFonts w:ascii="Arial" w:hAnsi="Arial" w:cs="Arial"/>
        </w:rPr>
      </w:pPr>
      <w:r w:rsidRPr="0069787A">
        <w:rPr>
          <w:rFonts w:ascii="Arial" w:hAnsi="Arial" w:cs="Arial"/>
          <w:color w:val="000000"/>
        </w:rPr>
        <w:t xml:space="preserve">The choice of the study area was based on the increasing international interest in the problem of continuous infections, biofilm complications, and the increasing antimicrobial resistance levels of healthcare facilities. This appreciation informed the research project </w:t>
      </w:r>
      <w:r w:rsidRPr="0069787A">
        <w:rPr>
          <w:rFonts w:ascii="Arial" w:hAnsi="Arial" w:cs="Arial"/>
          <w:color w:val="000000"/>
        </w:rPr>
        <w:lastRenderedPageBreak/>
        <w:t>to centre the research on QS since it is a basic biological process that forms the basis of bacterial cooperation, expression of virulence and therapeutic failure. Similarly, QQ turned out to be a critical field to be investigated because it will help in reducing these mechanisms without escalating resistance. These areas of focus greatly added to the quality of knowledge gathered, as the study was able to relate microbiological processes to clinical outcomes and population health decisions in the real world. All stages of the systematic review helped to develop this knowledge as they filtered the quality evidence, placed the results in sensible thematic patterns, and recognised cross-cutting insights that were applicable in health service delivery.</w:t>
      </w:r>
    </w:p>
    <w:p w14:paraId="419C8FBC" w14:textId="77777777" w:rsidR="000E6F9A" w:rsidRPr="0069787A" w:rsidRDefault="000E6F9A" w:rsidP="000E6F9A">
      <w:pPr>
        <w:pStyle w:val="NormalWeb"/>
        <w:spacing w:before="0" w:beforeAutospacing="0" w:after="0" w:afterAutospacing="0" w:line="360" w:lineRule="auto"/>
        <w:jc w:val="both"/>
        <w:rPr>
          <w:rFonts w:ascii="Arial" w:hAnsi="Arial" w:cs="Arial"/>
        </w:rPr>
      </w:pPr>
      <w:r w:rsidRPr="0069787A">
        <w:rPr>
          <w:rFonts w:ascii="Arial" w:hAnsi="Arial" w:cs="Arial"/>
          <w:color w:val="000000"/>
        </w:rPr>
        <w:t xml:space="preserve">The theoretical framework of One Health contributed to the formation of the direction of analysis and reinforcement of the conclusions. The framework allowed making sure that QS and QQ were not analysed as isolated scientific phenomena but rather as the part of healthcare infrastructure, environmental hygiene, patient susceptibility, and technological ecosystems. This method allowed classifying QS-regulated infections as the results of interactions at the system level, which is compatible with the principles of One Health collaboration and ecological consciousness and holistic risk management. Theories related to microbial ecology, systems thinking and coordinated public health governance further strengthened the statement that effective responses to the QS-mediated infections </w:t>
      </w:r>
      <w:proofErr w:type="gramStart"/>
      <w:r w:rsidRPr="0069787A">
        <w:rPr>
          <w:rFonts w:ascii="Arial" w:hAnsi="Arial" w:cs="Arial"/>
          <w:color w:val="000000"/>
        </w:rPr>
        <w:t>have to</w:t>
      </w:r>
      <w:proofErr w:type="gramEnd"/>
      <w:r w:rsidRPr="0069787A">
        <w:rPr>
          <w:rFonts w:ascii="Arial" w:hAnsi="Arial" w:cs="Arial"/>
          <w:color w:val="000000"/>
        </w:rPr>
        <w:t xml:space="preserve"> combine laboratory science, organisational policy, clinical governance, and technological innovation.</w:t>
      </w:r>
    </w:p>
    <w:p w14:paraId="2E4304AD" w14:textId="77777777" w:rsidR="000E6F9A" w:rsidRPr="0069787A" w:rsidRDefault="000E6F9A" w:rsidP="000E6F9A">
      <w:pPr>
        <w:pStyle w:val="NormalWeb"/>
        <w:spacing w:before="0" w:beforeAutospacing="0" w:after="0" w:afterAutospacing="0" w:line="360" w:lineRule="auto"/>
        <w:jc w:val="both"/>
        <w:rPr>
          <w:rFonts w:ascii="Arial" w:hAnsi="Arial" w:cs="Arial"/>
        </w:rPr>
      </w:pPr>
      <w:r w:rsidRPr="0069787A">
        <w:rPr>
          <w:rFonts w:ascii="Arial" w:hAnsi="Arial" w:cs="Arial"/>
          <w:color w:val="000000"/>
        </w:rPr>
        <w:t xml:space="preserve">The analysis chapter enhanced the study by converting the scientific knowledge into NHS and social care into the implication of the research. Biofilm behaviour synthesis, technological innovations, virulence suppression strategies and biosensing innovations showed that the disruption of QS can transform infection control practises. Additionally, it was found that there are notable disconnects between scientific innovation and practical application that indicate that NHS systems can implement the emerging technologies in the form of AI-enabled biosensors, smart surfaces, and QQ-based therapeutics </w:t>
      </w:r>
      <w:proofErr w:type="gramStart"/>
      <w:r w:rsidRPr="0069787A">
        <w:rPr>
          <w:rFonts w:ascii="Arial" w:hAnsi="Arial" w:cs="Arial"/>
          <w:color w:val="000000"/>
        </w:rPr>
        <w:t>in order to</w:t>
      </w:r>
      <w:proofErr w:type="gramEnd"/>
      <w:r w:rsidRPr="0069787A">
        <w:rPr>
          <w:rFonts w:ascii="Arial" w:hAnsi="Arial" w:cs="Arial"/>
          <w:color w:val="000000"/>
        </w:rPr>
        <w:t xml:space="preserve"> enhance surveillance and decrease the number of infections. Such a match between evidence and policy relevance is an indication of how the study was able to achieve its objective of connecting QS research and public health outcomes.</w:t>
      </w:r>
    </w:p>
    <w:p w14:paraId="5C173178" w14:textId="77777777" w:rsidR="000E6F9A" w:rsidRPr="0069787A" w:rsidRDefault="000E6F9A" w:rsidP="000E6F9A">
      <w:pPr>
        <w:pStyle w:val="NormalWeb"/>
        <w:spacing w:before="0" w:beforeAutospacing="0" w:after="0" w:afterAutospacing="0" w:line="360" w:lineRule="auto"/>
        <w:jc w:val="both"/>
        <w:rPr>
          <w:rFonts w:ascii="Arial" w:hAnsi="Arial" w:cs="Arial"/>
        </w:rPr>
      </w:pPr>
      <w:r w:rsidRPr="0069787A">
        <w:rPr>
          <w:rFonts w:ascii="Arial" w:hAnsi="Arial" w:cs="Arial"/>
          <w:color w:val="000000"/>
        </w:rPr>
        <w:lastRenderedPageBreak/>
        <w:t xml:space="preserve">It can be interpreted that the systematic review did not fail to reach the intended purpose by allowing the combination of scientific facts, theoretical background, and medical realities to obtain a full picture of QS, QQ, and their implications in managing infections and AMR surveillance. The study provided a logical, practise-based discussion that underpins future innovation, policy </w:t>
      </w:r>
      <w:proofErr w:type="gramStart"/>
      <w:r w:rsidRPr="0069787A">
        <w:rPr>
          <w:rFonts w:ascii="Arial" w:hAnsi="Arial" w:cs="Arial"/>
          <w:color w:val="000000"/>
        </w:rPr>
        <w:t>change</w:t>
      </w:r>
      <w:proofErr w:type="gramEnd"/>
      <w:r w:rsidRPr="0069787A">
        <w:rPr>
          <w:rFonts w:ascii="Arial" w:hAnsi="Arial" w:cs="Arial"/>
          <w:color w:val="000000"/>
        </w:rPr>
        <w:t xml:space="preserve"> and inter-disciplinary creativity in the setting of NHS and social care.</w:t>
      </w:r>
    </w:p>
    <w:p w14:paraId="00D1B385" w14:textId="77777777" w:rsidR="000E6F9A" w:rsidRPr="0069787A" w:rsidRDefault="000E6F9A" w:rsidP="000E6F9A">
      <w:pPr>
        <w:pStyle w:val="Heading2"/>
      </w:pPr>
      <w:bookmarkStart w:id="98" w:name="_Toc220272857"/>
      <w:r w:rsidRPr="0069787A">
        <w:rPr>
          <w:color w:val="000000"/>
        </w:rPr>
        <w:t>5.3 Research limitations</w:t>
      </w:r>
      <w:bookmarkEnd w:id="98"/>
      <w:r w:rsidRPr="0069787A">
        <w:rPr>
          <w:color w:val="000000"/>
        </w:rPr>
        <w:t> </w:t>
      </w:r>
    </w:p>
    <w:p w14:paraId="07E0B083" w14:textId="4DF35E9D" w:rsidR="000E6F9A" w:rsidRPr="0069787A" w:rsidRDefault="000E6F9A" w:rsidP="000E6F9A">
      <w:pPr>
        <w:pStyle w:val="NormalWeb"/>
        <w:spacing w:before="0" w:beforeAutospacing="0" w:after="0" w:afterAutospacing="0" w:line="360" w:lineRule="auto"/>
        <w:jc w:val="both"/>
        <w:rPr>
          <w:rFonts w:ascii="Arial" w:hAnsi="Arial" w:cs="Arial"/>
        </w:rPr>
      </w:pPr>
      <w:r w:rsidRPr="0069787A">
        <w:rPr>
          <w:rFonts w:ascii="Arial" w:hAnsi="Arial" w:cs="Arial"/>
          <w:color w:val="000000"/>
        </w:rPr>
        <w:t xml:space="preserve">There are </w:t>
      </w:r>
      <w:proofErr w:type="gramStart"/>
      <w:r w:rsidRPr="0069787A">
        <w:rPr>
          <w:rFonts w:ascii="Arial" w:hAnsi="Arial" w:cs="Arial"/>
          <w:color w:val="000000"/>
        </w:rPr>
        <w:t>a number of</w:t>
      </w:r>
      <w:proofErr w:type="gramEnd"/>
      <w:r w:rsidRPr="0069787A">
        <w:rPr>
          <w:rFonts w:ascii="Arial" w:hAnsi="Arial" w:cs="Arial"/>
          <w:color w:val="000000"/>
        </w:rPr>
        <w:t xml:space="preserve"> limitations of this study. The systematic review used only secondary data and this implies that it was limited by the quality, scope, and rigour of the existing studies. Most of the existing QS and QQ studies are still laboratory based hence limiting their usefulness in direct application in NHS practise settings. In some articles there were no clinical trials or </w:t>
      </w:r>
      <w:r w:rsidR="004D3B3A" w:rsidRPr="0069787A">
        <w:rPr>
          <w:rFonts w:ascii="Arial" w:hAnsi="Arial" w:cs="Arial"/>
          <w:color w:val="000000"/>
        </w:rPr>
        <w:t>real-life</w:t>
      </w:r>
      <w:r w:rsidRPr="0069787A">
        <w:rPr>
          <w:rFonts w:ascii="Arial" w:hAnsi="Arial" w:cs="Arial"/>
          <w:color w:val="000000"/>
        </w:rPr>
        <w:t xml:space="preserve"> assessment, which decreased the possibility of extrapolating the results to various healthcare settings. The fact that technological changes are extremely rapid also assumes that part of the evidence can become obsolete rather fast. Lastly, dissimilar terminology, experimental situations, and results measures among studies were challenging to compare, which may restrict the accuracy and extent of synthesis.</w:t>
      </w:r>
    </w:p>
    <w:p w14:paraId="51E05819" w14:textId="77777777" w:rsidR="000E6F9A" w:rsidRPr="0069787A" w:rsidRDefault="000E6F9A" w:rsidP="000E6F9A">
      <w:pPr>
        <w:pStyle w:val="Heading2"/>
      </w:pPr>
      <w:bookmarkStart w:id="99" w:name="_Toc220272858"/>
      <w:r w:rsidRPr="0069787A">
        <w:rPr>
          <w:color w:val="000000"/>
        </w:rPr>
        <w:t>5.4 Recommendations</w:t>
      </w:r>
      <w:bookmarkEnd w:id="99"/>
      <w:r w:rsidRPr="0069787A">
        <w:rPr>
          <w:color w:val="000000"/>
        </w:rPr>
        <w:t> </w:t>
      </w:r>
    </w:p>
    <w:p w14:paraId="26A09981" w14:textId="5358D89A" w:rsidR="000E6F9A" w:rsidRPr="0069787A" w:rsidRDefault="000E6F9A" w:rsidP="000E6F9A">
      <w:pPr>
        <w:pStyle w:val="NormalWeb"/>
        <w:spacing w:before="0" w:beforeAutospacing="0" w:after="0" w:afterAutospacing="0" w:line="360" w:lineRule="auto"/>
        <w:jc w:val="both"/>
        <w:rPr>
          <w:rFonts w:ascii="Arial" w:hAnsi="Arial" w:cs="Arial"/>
        </w:rPr>
      </w:pPr>
      <w:r w:rsidRPr="0069787A">
        <w:rPr>
          <w:rFonts w:ascii="Arial" w:hAnsi="Arial" w:cs="Arial"/>
          <w:color w:val="000000"/>
        </w:rPr>
        <w:t xml:space="preserve">To improve the way </w:t>
      </w:r>
      <w:r w:rsidR="004D3B3A" w:rsidRPr="0069787A">
        <w:rPr>
          <w:rFonts w:ascii="Arial" w:hAnsi="Arial" w:cs="Arial"/>
          <w:color w:val="000000"/>
        </w:rPr>
        <w:t>people,</w:t>
      </w:r>
      <w:r w:rsidRPr="0069787A">
        <w:rPr>
          <w:rFonts w:ascii="Arial" w:hAnsi="Arial" w:cs="Arial"/>
          <w:color w:val="000000"/>
        </w:rPr>
        <w:t xml:space="preserve"> respond to QS and QQ as a part of infection control and AMR management, scientific innovation, organisational preparedness, and integration of the policies should be combined. According to the results of the study, it is possible to make </w:t>
      </w:r>
      <w:proofErr w:type="gramStart"/>
      <w:r w:rsidRPr="0069787A">
        <w:rPr>
          <w:rFonts w:ascii="Arial" w:hAnsi="Arial" w:cs="Arial"/>
          <w:color w:val="000000"/>
        </w:rPr>
        <w:t>a number of</w:t>
      </w:r>
      <w:proofErr w:type="gramEnd"/>
      <w:r w:rsidRPr="0069787A">
        <w:rPr>
          <w:rFonts w:ascii="Arial" w:hAnsi="Arial" w:cs="Arial"/>
          <w:color w:val="000000"/>
        </w:rPr>
        <w:t xml:space="preserve"> recommendations that can help to enhance the practise settings of NHS and social care and become better equipped to face the challenges of QS-mediated infections.</w:t>
      </w:r>
    </w:p>
    <w:p w14:paraId="7A2DA08F" w14:textId="77777777" w:rsidR="000E6F9A" w:rsidRPr="0069787A" w:rsidRDefault="000E6F9A" w:rsidP="000E6F9A">
      <w:pPr>
        <w:pStyle w:val="NormalWeb"/>
        <w:numPr>
          <w:ilvl w:val="0"/>
          <w:numId w:val="3"/>
        </w:numPr>
        <w:spacing w:before="0" w:beforeAutospacing="0" w:after="0" w:afterAutospacing="0" w:line="360" w:lineRule="auto"/>
        <w:jc w:val="both"/>
        <w:textAlignment w:val="baseline"/>
        <w:rPr>
          <w:rFonts w:ascii="Arial" w:hAnsi="Arial" w:cs="Arial"/>
          <w:color w:val="000000"/>
        </w:rPr>
      </w:pPr>
      <w:r w:rsidRPr="0069787A">
        <w:rPr>
          <w:rFonts w:ascii="Arial" w:hAnsi="Arial" w:cs="Arial"/>
          <w:color w:val="000000"/>
        </w:rPr>
        <w:t xml:space="preserve">QS-targeted methods should be included in the NHS infection control systems as the part of prevention and treatment regimes. Because QS is the cause of biofilm, persistent infection, and antimicrobial resistance, the combination of QQ agents, including enzyme-based disruptors, signal inhibitors, and blockers of natural compounds, can greatly decrease microbial communication and virulence. Implementation of QQ-centred interventions in high-risks settings, including ICUs, surgical units, and homes with care would help to interrupt pathogenic colonisation </w:t>
      </w:r>
      <w:r w:rsidRPr="0069787A">
        <w:rPr>
          <w:rFonts w:ascii="Arial" w:hAnsi="Arial" w:cs="Arial"/>
          <w:color w:val="000000"/>
        </w:rPr>
        <w:lastRenderedPageBreak/>
        <w:t>earlier (</w:t>
      </w:r>
      <w:proofErr w:type="spellStart"/>
      <w:r w:rsidRPr="0069787A">
        <w:rPr>
          <w:rFonts w:ascii="Arial" w:hAnsi="Arial" w:cs="Arial"/>
          <w:color w:val="000000"/>
        </w:rPr>
        <w:t>Juszczuk</w:t>
      </w:r>
      <w:proofErr w:type="spellEnd"/>
      <w:r w:rsidRPr="0069787A">
        <w:rPr>
          <w:rFonts w:ascii="Arial" w:hAnsi="Arial" w:cs="Arial"/>
          <w:color w:val="000000"/>
        </w:rPr>
        <w:t xml:space="preserve">-Kubiak, 2024). This ought to be accompanied by more investment on translational research </w:t>
      </w:r>
      <w:proofErr w:type="gramStart"/>
      <w:r w:rsidRPr="0069787A">
        <w:rPr>
          <w:rFonts w:ascii="Arial" w:hAnsi="Arial" w:cs="Arial"/>
          <w:color w:val="000000"/>
        </w:rPr>
        <w:t>in order to</w:t>
      </w:r>
      <w:proofErr w:type="gramEnd"/>
      <w:r w:rsidRPr="0069787A">
        <w:rPr>
          <w:rFonts w:ascii="Arial" w:hAnsi="Arial" w:cs="Arial"/>
          <w:color w:val="000000"/>
        </w:rPr>
        <w:t xml:space="preserve"> translate laboratory QS results into clinical implementable solutions.</w:t>
      </w:r>
    </w:p>
    <w:p w14:paraId="43757EB7" w14:textId="77777777" w:rsidR="000E6F9A" w:rsidRPr="0069787A" w:rsidRDefault="000E6F9A" w:rsidP="000E6F9A">
      <w:pPr>
        <w:pStyle w:val="NormalWeb"/>
        <w:numPr>
          <w:ilvl w:val="0"/>
          <w:numId w:val="3"/>
        </w:numPr>
        <w:spacing w:before="0" w:beforeAutospacing="0" w:after="0" w:afterAutospacing="0" w:line="360" w:lineRule="auto"/>
        <w:jc w:val="both"/>
        <w:textAlignment w:val="baseline"/>
        <w:rPr>
          <w:rFonts w:ascii="Arial" w:hAnsi="Arial" w:cs="Arial"/>
          <w:color w:val="000000"/>
        </w:rPr>
      </w:pPr>
      <w:r w:rsidRPr="0069787A">
        <w:rPr>
          <w:rFonts w:ascii="Arial" w:hAnsi="Arial" w:cs="Arial"/>
          <w:color w:val="000000"/>
        </w:rPr>
        <w:t xml:space="preserve">Surveillance systems also need to develop </w:t>
      </w:r>
      <w:proofErr w:type="gramStart"/>
      <w:r w:rsidRPr="0069787A">
        <w:rPr>
          <w:rFonts w:ascii="Arial" w:hAnsi="Arial" w:cs="Arial"/>
          <w:color w:val="000000"/>
        </w:rPr>
        <w:t>in order to</w:t>
      </w:r>
      <w:proofErr w:type="gramEnd"/>
      <w:r w:rsidRPr="0069787A">
        <w:rPr>
          <w:rFonts w:ascii="Arial" w:hAnsi="Arial" w:cs="Arial"/>
          <w:color w:val="000000"/>
        </w:rPr>
        <w:t xml:space="preserve"> monitor and identify QS signals in a better manner. Biosensors, AI-based molecular surveillance, fast genomic sequencing, and microfluidic diagnostic systems are all technologies NHS AMR surveillance systems must integrate into (</w:t>
      </w:r>
      <w:proofErr w:type="spellStart"/>
      <w:r w:rsidRPr="0069787A">
        <w:rPr>
          <w:rFonts w:ascii="Arial" w:hAnsi="Arial" w:cs="Arial"/>
          <w:color w:val="000000"/>
        </w:rPr>
        <w:t>Alsulimani</w:t>
      </w:r>
      <w:proofErr w:type="spellEnd"/>
      <w:r w:rsidRPr="0069787A">
        <w:rPr>
          <w:rFonts w:ascii="Arial" w:hAnsi="Arial" w:cs="Arial"/>
          <w:color w:val="000000"/>
        </w:rPr>
        <w:t xml:space="preserve"> et al. 2024). The tools provide a chance to detect microbial communication patterns in real time, providing earlier alerts of biofilm formation, infection spread or developing resistance. Enhancing laboratory capability and guaranteeing system interoperability between NHS microbiology services, public health agencies and the digital health systems will further enhance the response time and accuracy of the data.</w:t>
      </w:r>
    </w:p>
    <w:p w14:paraId="0D8B1A8F" w14:textId="77777777" w:rsidR="000E6F9A" w:rsidRPr="0069787A" w:rsidRDefault="000E6F9A" w:rsidP="000E6F9A">
      <w:pPr>
        <w:pStyle w:val="NormalWeb"/>
        <w:numPr>
          <w:ilvl w:val="0"/>
          <w:numId w:val="3"/>
        </w:numPr>
        <w:spacing w:before="0" w:beforeAutospacing="0" w:after="0" w:afterAutospacing="0" w:line="360" w:lineRule="auto"/>
        <w:jc w:val="both"/>
        <w:textAlignment w:val="baseline"/>
        <w:rPr>
          <w:rFonts w:ascii="Arial" w:hAnsi="Arial" w:cs="Arial"/>
          <w:color w:val="000000"/>
        </w:rPr>
      </w:pPr>
      <w:r w:rsidRPr="0069787A">
        <w:rPr>
          <w:rFonts w:ascii="Arial" w:hAnsi="Arial" w:cs="Arial"/>
          <w:color w:val="000000"/>
        </w:rPr>
        <w:t xml:space="preserve">Clearly defined instructions on the clinical utilisation of QS and QQ technologies should be designed by the policymakers (Jadhav et al. 2026). The regulatory systems need to be concerned with safety, standardisation, cost </w:t>
      </w:r>
      <w:proofErr w:type="gramStart"/>
      <w:r w:rsidRPr="0069787A">
        <w:rPr>
          <w:rFonts w:ascii="Arial" w:hAnsi="Arial" w:cs="Arial"/>
          <w:color w:val="000000"/>
        </w:rPr>
        <w:t>effectiveness</w:t>
      </w:r>
      <w:proofErr w:type="gramEnd"/>
      <w:r w:rsidRPr="0069787A">
        <w:rPr>
          <w:rFonts w:ascii="Arial" w:hAnsi="Arial" w:cs="Arial"/>
          <w:color w:val="000000"/>
        </w:rPr>
        <w:t xml:space="preserve"> and ethical concerns. Long-term measures of savings on fewer hospital-acquired infections and reduced patient stay should be investigated economically, and the adoption of QS-based interventions should be expanded. Moreover, QS and QQ competencies should be integrated into the NHS workforce training, allowing clinicians, nurses, microbiologists, and social care practitioners to learn about microbial communication and implement the corresponding technologies in the practise. The knowledge gap would be eliminated through constant professional development modules to enhance implementation.</w:t>
      </w:r>
    </w:p>
    <w:p w14:paraId="2C869EE4" w14:textId="77777777" w:rsidR="000E6F9A" w:rsidRPr="0069787A" w:rsidRDefault="000E6F9A" w:rsidP="000E6F9A">
      <w:pPr>
        <w:pStyle w:val="NormalWeb"/>
        <w:numPr>
          <w:ilvl w:val="0"/>
          <w:numId w:val="3"/>
        </w:numPr>
        <w:spacing w:before="0" w:beforeAutospacing="0" w:after="0" w:afterAutospacing="0" w:line="360" w:lineRule="auto"/>
        <w:jc w:val="both"/>
        <w:textAlignment w:val="baseline"/>
        <w:rPr>
          <w:rFonts w:ascii="Arial" w:hAnsi="Arial" w:cs="Arial"/>
          <w:color w:val="000000"/>
        </w:rPr>
      </w:pPr>
      <w:r w:rsidRPr="0069787A">
        <w:rPr>
          <w:rFonts w:ascii="Arial" w:hAnsi="Arial" w:cs="Arial"/>
          <w:color w:val="000000"/>
        </w:rPr>
        <w:t xml:space="preserve">There is a need to have a wider public health response to address social and economic effects (Arora et al. 2021). QS-mediated infections are disproportionately impacting vulnerable populations in the care facility and in community environments, thus, more robust hygiene infrastructure, better antimicrobial stewardship, educating the community, and equal access to diagnostic tools are critically needed. Collaborations between universities, NHS </w:t>
      </w:r>
      <w:r w:rsidRPr="0069787A">
        <w:rPr>
          <w:rFonts w:ascii="Arial" w:hAnsi="Arial" w:cs="Arial"/>
          <w:color w:val="000000"/>
        </w:rPr>
        <w:lastRenderedPageBreak/>
        <w:t>trusts, biotech companies, and community health agencies need to be increased to promote innovation and accelerated research into practise.</w:t>
      </w:r>
    </w:p>
    <w:p w14:paraId="438A5A7C" w14:textId="77777777" w:rsidR="000E6F9A" w:rsidRPr="0069787A" w:rsidRDefault="000E6F9A" w:rsidP="000E6F9A">
      <w:pPr>
        <w:pStyle w:val="NormalWeb"/>
        <w:spacing w:before="0" w:beforeAutospacing="0" w:after="0" w:afterAutospacing="0" w:line="360" w:lineRule="auto"/>
        <w:jc w:val="both"/>
        <w:rPr>
          <w:rFonts w:ascii="Arial" w:hAnsi="Arial" w:cs="Arial"/>
        </w:rPr>
      </w:pPr>
      <w:r w:rsidRPr="0069787A">
        <w:rPr>
          <w:rFonts w:ascii="Arial" w:hAnsi="Arial" w:cs="Arial"/>
          <w:color w:val="000000"/>
        </w:rPr>
        <w:t>Altogether, the implementation of QS and QQ insights in infection prevention, AMR surveillance, and the field of public health policy will drive resilience, decrease the rate of treatment failure, and facilitate safer and more sustainable healthcare delivery at the NHS and social care system levels.</w:t>
      </w:r>
    </w:p>
    <w:p w14:paraId="2DBE0FBB" w14:textId="77777777" w:rsidR="000E6F9A" w:rsidRPr="0069787A" w:rsidRDefault="000E6F9A" w:rsidP="000E6F9A">
      <w:pPr>
        <w:pStyle w:val="Heading2"/>
      </w:pPr>
      <w:bookmarkStart w:id="100" w:name="_Toc220272859"/>
      <w:r w:rsidRPr="0069787A">
        <w:rPr>
          <w:color w:val="000000"/>
        </w:rPr>
        <w:t>5.5 Future scopes</w:t>
      </w:r>
      <w:bookmarkEnd w:id="100"/>
      <w:r w:rsidRPr="0069787A">
        <w:rPr>
          <w:color w:val="000000"/>
        </w:rPr>
        <w:t> </w:t>
      </w:r>
    </w:p>
    <w:p w14:paraId="6F6E33C0" w14:textId="3E86C8C5" w:rsidR="000E6F9A" w:rsidRPr="0069787A" w:rsidRDefault="000E6F9A" w:rsidP="000E6F9A">
      <w:pPr>
        <w:pStyle w:val="NormalWeb"/>
        <w:spacing w:before="0" w:beforeAutospacing="0" w:after="0" w:afterAutospacing="0" w:line="360" w:lineRule="auto"/>
        <w:jc w:val="both"/>
        <w:rPr>
          <w:rFonts w:ascii="Arial" w:hAnsi="Arial" w:cs="Arial"/>
        </w:rPr>
      </w:pPr>
      <w:r w:rsidRPr="0069787A">
        <w:rPr>
          <w:rFonts w:ascii="Arial" w:hAnsi="Arial" w:cs="Arial"/>
          <w:color w:val="000000"/>
        </w:rPr>
        <w:t xml:space="preserve">Further studies of QS, QQ and infection control have great potential in creating new knowledge and practical nursing use. Since existing evidence is mostly laboratory based, future research must be given a clinical trials and in-situ healthcare and longitudinal assessment in an NHS and social care setting. This would assist in establishing the effectiveness of QS targeted interventions in the real-life setting, particularly in the </w:t>
      </w:r>
      <w:r w:rsidR="00D338A8" w:rsidRPr="0069787A">
        <w:rPr>
          <w:rFonts w:ascii="Arial" w:hAnsi="Arial" w:cs="Arial"/>
          <w:color w:val="000000"/>
        </w:rPr>
        <w:t>high-risk</w:t>
      </w:r>
      <w:r w:rsidRPr="0069787A">
        <w:rPr>
          <w:rFonts w:ascii="Arial" w:hAnsi="Arial" w:cs="Arial"/>
          <w:color w:val="000000"/>
        </w:rPr>
        <w:t xml:space="preserve"> units like ICUs, surgical </w:t>
      </w:r>
      <w:proofErr w:type="gramStart"/>
      <w:r w:rsidRPr="0069787A">
        <w:rPr>
          <w:rFonts w:ascii="Arial" w:hAnsi="Arial" w:cs="Arial"/>
          <w:color w:val="000000"/>
        </w:rPr>
        <w:t>wards</w:t>
      </w:r>
      <w:proofErr w:type="gramEnd"/>
      <w:r w:rsidRPr="0069787A">
        <w:rPr>
          <w:rFonts w:ascii="Arial" w:hAnsi="Arial" w:cs="Arial"/>
          <w:color w:val="000000"/>
        </w:rPr>
        <w:t xml:space="preserve"> and long-term care units. It is also possible to grow the research on biofilm-resistant medical equipment, QQ-coated surfaces, and novel wound-care systems, which have new avenues and directions of preventive measures of infections.</w:t>
      </w:r>
    </w:p>
    <w:p w14:paraId="71C43D24" w14:textId="77777777" w:rsidR="000E6F9A" w:rsidRPr="0069787A" w:rsidRDefault="000E6F9A" w:rsidP="000E6F9A">
      <w:pPr>
        <w:pStyle w:val="NormalWeb"/>
        <w:spacing w:before="0" w:beforeAutospacing="0" w:after="0" w:afterAutospacing="0" w:line="360" w:lineRule="auto"/>
        <w:jc w:val="both"/>
        <w:rPr>
          <w:rFonts w:ascii="Arial" w:hAnsi="Arial" w:cs="Arial"/>
        </w:rPr>
      </w:pPr>
      <w:r w:rsidRPr="0069787A">
        <w:rPr>
          <w:rFonts w:ascii="Arial" w:hAnsi="Arial" w:cs="Arial"/>
          <w:color w:val="000000"/>
        </w:rPr>
        <w:t>Future approaches include the emergence of digital technologies, including AI-enabled biosensors, molecular diagnostics, and predictive modelling. A study that incorporates QS detection as a regular part of AMR monitoring may significantly enhance the early warning and allocation of resources. It might also be the subject of future research to consider a combination of smart technologies in the hospital that would be able to pick up QS signals on surfaces or in a patient monitoring system. On a broader socio-economic and behavioural level, the adoption of QS-focused interventions would require broader socio-economic and behavioural studies to determine the role of organisational pressures, workforce capacity, and patient vulnerability. However, the interaction between environmental, community, and clinical microbial ecosystems by interdisciplinary efforts in the One Health framework can further enhance the comprehension of the interactions to ensure more sustainable and holistic approaches to infection-management.</w:t>
      </w:r>
    </w:p>
    <w:p w14:paraId="00000057" w14:textId="29814C61" w:rsidR="00A1077E" w:rsidRPr="0069787A" w:rsidRDefault="00FC3DFA" w:rsidP="000E6F9A">
      <w:pPr>
        <w:spacing w:line="360" w:lineRule="auto"/>
        <w:jc w:val="both"/>
        <w:rPr>
          <w:rFonts w:eastAsia="Times New Roman"/>
          <w:sz w:val="24"/>
          <w:szCs w:val="24"/>
        </w:rPr>
      </w:pPr>
      <w:r w:rsidRPr="0069787A">
        <w:br w:type="page"/>
      </w:r>
    </w:p>
    <w:p w14:paraId="10BA7716" w14:textId="69D17FB6" w:rsidR="0041656A" w:rsidRPr="0041656A" w:rsidRDefault="007B7702" w:rsidP="0041656A">
      <w:pPr>
        <w:pStyle w:val="Heading1"/>
      </w:pPr>
      <w:bookmarkStart w:id="101" w:name="_Toc220272860"/>
      <w:r w:rsidRPr="0069787A">
        <w:lastRenderedPageBreak/>
        <w:t>REFERENCE LIST</w:t>
      </w:r>
      <w:bookmarkEnd w:id="101"/>
    </w:p>
    <w:p w14:paraId="5C7737FE" w14:textId="77777777" w:rsidR="0041656A" w:rsidRPr="00A77E76" w:rsidRDefault="0041656A" w:rsidP="00967B1E">
      <w:pPr>
        <w:pStyle w:val="ListParagraph"/>
        <w:spacing w:line="360" w:lineRule="auto"/>
        <w:jc w:val="both"/>
        <w:rPr>
          <w:rFonts w:eastAsia="Times New Roman"/>
          <w:sz w:val="24"/>
          <w:szCs w:val="24"/>
        </w:rPr>
      </w:pPr>
    </w:p>
    <w:p w14:paraId="64AC0388" w14:textId="77777777" w:rsidR="0041656A" w:rsidRPr="00AE3179" w:rsidRDefault="0041656A" w:rsidP="00AE3179">
      <w:pPr>
        <w:pStyle w:val="ListParagraph"/>
        <w:numPr>
          <w:ilvl w:val="0"/>
          <w:numId w:val="8"/>
        </w:numPr>
        <w:spacing w:line="360" w:lineRule="auto"/>
        <w:jc w:val="both"/>
        <w:rPr>
          <w:color w:val="222222"/>
          <w:sz w:val="24"/>
          <w:szCs w:val="24"/>
          <w:shd w:val="clear" w:color="auto" w:fill="FFFFFF"/>
        </w:rPr>
      </w:pPr>
      <w:r w:rsidRPr="00AE3179">
        <w:rPr>
          <w:color w:val="222222"/>
          <w:sz w:val="24"/>
          <w:szCs w:val="24"/>
          <w:shd w:val="clear" w:color="auto" w:fill="FFFFFF"/>
        </w:rPr>
        <w:t xml:space="preserve">Abdulmohdi, N., </w:t>
      </w:r>
      <w:r>
        <w:rPr>
          <w:color w:val="222222"/>
          <w:sz w:val="24"/>
          <w:szCs w:val="24"/>
          <w:shd w:val="clear" w:color="auto" w:fill="FFFFFF"/>
        </w:rPr>
        <w:t>(2024).</w:t>
      </w:r>
      <w:r w:rsidRPr="00AE3179">
        <w:rPr>
          <w:color w:val="222222"/>
          <w:sz w:val="24"/>
          <w:szCs w:val="24"/>
          <w:shd w:val="clear" w:color="auto" w:fill="FFFFFF"/>
        </w:rPr>
        <w:t xml:space="preserve"> The relationships between nurses' resilience, burnout, perceived organisational support and social support during the second wave of the COVID</w:t>
      </w:r>
      <w:r w:rsidRPr="00AE3179">
        <w:rPr>
          <w:rFonts w:ascii="Cambria Math" w:hAnsi="Cambria Math" w:cs="Cambria Math"/>
          <w:color w:val="222222"/>
          <w:sz w:val="24"/>
          <w:szCs w:val="24"/>
          <w:shd w:val="clear" w:color="auto" w:fill="FFFFFF"/>
        </w:rPr>
        <w:t>‐</w:t>
      </w:r>
      <w:r w:rsidRPr="00AE3179">
        <w:rPr>
          <w:color w:val="222222"/>
          <w:sz w:val="24"/>
          <w:szCs w:val="24"/>
          <w:shd w:val="clear" w:color="auto" w:fill="FFFFFF"/>
        </w:rPr>
        <w:t>19 pandemic: A quantitative cross</w:t>
      </w:r>
      <w:r w:rsidRPr="00AE3179">
        <w:rPr>
          <w:rFonts w:ascii="Cambria Math" w:hAnsi="Cambria Math" w:cs="Cambria Math"/>
          <w:color w:val="222222"/>
          <w:sz w:val="24"/>
          <w:szCs w:val="24"/>
          <w:shd w:val="clear" w:color="auto" w:fill="FFFFFF"/>
        </w:rPr>
        <w:t>‐</w:t>
      </w:r>
      <w:r w:rsidRPr="00AE3179">
        <w:rPr>
          <w:color w:val="222222"/>
          <w:sz w:val="24"/>
          <w:szCs w:val="24"/>
          <w:shd w:val="clear" w:color="auto" w:fill="FFFFFF"/>
        </w:rPr>
        <w:t>sectional survey. </w:t>
      </w:r>
      <w:r w:rsidRPr="00AE3179">
        <w:rPr>
          <w:i/>
          <w:iCs/>
          <w:color w:val="222222"/>
          <w:sz w:val="24"/>
          <w:szCs w:val="24"/>
          <w:shd w:val="clear" w:color="auto" w:fill="FFFFFF"/>
        </w:rPr>
        <w:t>Nursing open</w:t>
      </w:r>
      <w:r w:rsidRPr="00AE3179">
        <w:rPr>
          <w:color w:val="222222"/>
          <w:sz w:val="24"/>
          <w:szCs w:val="24"/>
          <w:shd w:val="clear" w:color="auto" w:fill="FFFFFF"/>
        </w:rPr>
        <w:t>, </w:t>
      </w:r>
      <w:r w:rsidRPr="00AE3179">
        <w:rPr>
          <w:i/>
          <w:iCs/>
          <w:color w:val="222222"/>
          <w:sz w:val="24"/>
          <w:szCs w:val="24"/>
          <w:shd w:val="clear" w:color="auto" w:fill="FFFFFF"/>
        </w:rPr>
        <w:t>11</w:t>
      </w:r>
      <w:r w:rsidRPr="00AE3179">
        <w:rPr>
          <w:color w:val="222222"/>
          <w:sz w:val="24"/>
          <w:szCs w:val="24"/>
          <w:shd w:val="clear" w:color="auto" w:fill="FFFFFF"/>
        </w:rPr>
        <w:t>(1), p.e2036.</w:t>
      </w:r>
      <w:r>
        <w:rPr>
          <w:color w:val="222222"/>
          <w:sz w:val="24"/>
          <w:szCs w:val="24"/>
          <w:shd w:val="clear" w:color="auto" w:fill="FFFFFF"/>
        </w:rPr>
        <w:t xml:space="preserve"> </w:t>
      </w:r>
      <w:hyperlink r:id="rId19" w:history="1">
        <w:r w:rsidRPr="008871FC">
          <w:rPr>
            <w:rStyle w:val="Hyperlink"/>
            <w:sz w:val="24"/>
            <w:szCs w:val="24"/>
            <w:shd w:val="clear" w:color="auto" w:fill="FFFFFF"/>
          </w:rPr>
          <w:t>https://doi.org/10.1002/nop2.2036</w:t>
        </w:r>
      </w:hyperlink>
      <w:r>
        <w:rPr>
          <w:color w:val="222222"/>
          <w:sz w:val="24"/>
          <w:szCs w:val="24"/>
          <w:shd w:val="clear" w:color="auto" w:fill="FFFFFF"/>
        </w:rPr>
        <w:t xml:space="preserve"> </w:t>
      </w:r>
    </w:p>
    <w:p w14:paraId="361066B4" w14:textId="77777777" w:rsidR="0041656A" w:rsidRPr="004F178D" w:rsidRDefault="0041656A" w:rsidP="00853A8F">
      <w:pPr>
        <w:pStyle w:val="ListParagraph"/>
        <w:numPr>
          <w:ilvl w:val="0"/>
          <w:numId w:val="8"/>
        </w:numPr>
        <w:spacing w:line="360" w:lineRule="auto"/>
        <w:jc w:val="both"/>
        <w:rPr>
          <w:rFonts w:eastAsia="Times New Roman"/>
          <w:sz w:val="24"/>
          <w:szCs w:val="24"/>
        </w:rPr>
      </w:pPr>
      <w:r w:rsidRPr="004F178D">
        <w:rPr>
          <w:rFonts w:eastAsia="Times New Roman"/>
          <w:sz w:val="24"/>
          <w:szCs w:val="24"/>
          <w:highlight w:val="white"/>
        </w:rPr>
        <w:t xml:space="preserve">Ahani, E., Zhang, Y., Wang, F., Yang, J., Zhou, L. and Tang, L., (2024). An overview of technological advancements in the application of structural health monitoring on glass elements. </w:t>
      </w:r>
      <w:r w:rsidRPr="004F178D">
        <w:rPr>
          <w:rFonts w:eastAsia="Times New Roman"/>
          <w:i/>
          <w:iCs/>
          <w:sz w:val="24"/>
          <w:szCs w:val="24"/>
        </w:rPr>
        <w:t>Measurement Science and Technology</w:t>
      </w:r>
      <w:r w:rsidRPr="004F178D">
        <w:rPr>
          <w:rFonts w:eastAsia="Times New Roman"/>
          <w:sz w:val="24"/>
          <w:szCs w:val="24"/>
        </w:rPr>
        <w:t xml:space="preserve">, </w:t>
      </w:r>
      <w:r w:rsidRPr="004F178D">
        <w:rPr>
          <w:rFonts w:eastAsia="Times New Roman"/>
          <w:i/>
          <w:iCs/>
          <w:sz w:val="24"/>
          <w:szCs w:val="24"/>
        </w:rPr>
        <w:t>35</w:t>
      </w:r>
      <w:r w:rsidRPr="004F178D">
        <w:rPr>
          <w:rFonts w:eastAsia="Times New Roman"/>
          <w:sz w:val="24"/>
          <w:szCs w:val="24"/>
        </w:rPr>
        <w:t xml:space="preserve">(5), p.055008. 10.1088/1361-6501/ad25db </w:t>
      </w:r>
    </w:p>
    <w:p w14:paraId="2E40C941" w14:textId="77777777" w:rsidR="0041656A" w:rsidRPr="001D05B5" w:rsidRDefault="0041656A" w:rsidP="00AE3179">
      <w:pPr>
        <w:pStyle w:val="ListParagraph"/>
        <w:numPr>
          <w:ilvl w:val="0"/>
          <w:numId w:val="8"/>
        </w:numPr>
        <w:spacing w:line="360" w:lineRule="auto"/>
        <w:jc w:val="both"/>
        <w:rPr>
          <w:rFonts w:eastAsia="Times New Roman"/>
          <w:sz w:val="24"/>
          <w:szCs w:val="24"/>
          <w:lang w:val="en-IN"/>
        </w:rPr>
      </w:pPr>
      <w:r w:rsidRPr="001D05B5">
        <w:rPr>
          <w:rFonts w:eastAsia="Times New Roman"/>
          <w:color w:val="222222"/>
          <w:sz w:val="24"/>
          <w:szCs w:val="24"/>
          <w:shd w:val="clear" w:color="auto" w:fill="FFFFFF"/>
          <w:lang w:val="en-IN"/>
        </w:rPr>
        <w:t xml:space="preserve">Alhassan, Y., Moore, M., Duda, K.A., Graf, F.E., Todd, S., Lewis, J.M., Feasey, N. and </w:t>
      </w:r>
      <w:proofErr w:type="spellStart"/>
      <w:r w:rsidRPr="001D05B5">
        <w:rPr>
          <w:rFonts w:eastAsia="Times New Roman"/>
          <w:color w:val="222222"/>
          <w:sz w:val="24"/>
          <w:szCs w:val="24"/>
          <w:shd w:val="clear" w:color="auto" w:fill="FFFFFF"/>
          <w:lang w:val="en-IN"/>
        </w:rPr>
        <w:t>Taegtmeyer</w:t>
      </w:r>
      <w:proofErr w:type="spellEnd"/>
      <w:r w:rsidRPr="001D05B5">
        <w:rPr>
          <w:rFonts w:eastAsia="Times New Roman"/>
          <w:color w:val="222222"/>
          <w:sz w:val="24"/>
          <w:szCs w:val="24"/>
          <w:shd w:val="clear" w:color="auto" w:fill="FFFFFF"/>
          <w:lang w:val="en-IN"/>
        </w:rPr>
        <w:t xml:space="preserve">, M., (2025). Health system drivers of antimicrobial resistance: a qualitative exploration of implications for infection prevention and control in hospitals and long-term care facilities in Merseyside. </w:t>
      </w:r>
      <w:r w:rsidRPr="001D05B5">
        <w:rPr>
          <w:rFonts w:eastAsia="Times New Roman"/>
          <w:i/>
          <w:iCs/>
          <w:color w:val="222222"/>
          <w:sz w:val="24"/>
          <w:szCs w:val="24"/>
          <w:shd w:val="clear" w:color="auto" w:fill="FFFFFF"/>
          <w:lang w:val="en-IN"/>
        </w:rPr>
        <w:t xml:space="preserve">Journal of Hospital Infection </w:t>
      </w:r>
      <w:r w:rsidRPr="001D05B5">
        <w:rPr>
          <w:rFonts w:eastAsia="Times New Roman"/>
          <w:i/>
          <w:iCs/>
          <w:color w:val="222222"/>
          <w:sz w:val="24"/>
          <w:szCs w:val="24"/>
          <w:shd w:val="clear" w:color="auto" w:fill="FFFFFF"/>
        </w:rPr>
        <w:t>166, pp. 12–</w:t>
      </w:r>
      <w:proofErr w:type="gramStart"/>
      <w:r w:rsidRPr="001D05B5">
        <w:rPr>
          <w:rFonts w:eastAsia="Times New Roman"/>
          <w:i/>
          <w:iCs/>
          <w:color w:val="222222"/>
          <w:sz w:val="24"/>
          <w:szCs w:val="24"/>
          <w:shd w:val="clear" w:color="auto" w:fill="FFFFFF"/>
        </w:rPr>
        <w:t>20.</w:t>
      </w:r>
      <w:r w:rsidRPr="001D05B5">
        <w:rPr>
          <w:rFonts w:eastAsia="Times New Roman"/>
          <w:color w:val="222222"/>
          <w:sz w:val="24"/>
          <w:szCs w:val="24"/>
          <w:shd w:val="clear" w:color="auto" w:fill="FFFFFF"/>
          <w:lang w:val="en-IN"/>
        </w:rPr>
        <w:t>.</w:t>
      </w:r>
      <w:proofErr w:type="gramEnd"/>
      <w:r w:rsidRPr="001D05B5">
        <w:rPr>
          <w:rFonts w:eastAsia="Times New Roman"/>
          <w:color w:val="222222"/>
          <w:sz w:val="24"/>
          <w:szCs w:val="24"/>
          <w:shd w:val="clear" w:color="auto" w:fill="FFFFFF"/>
          <w:lang w:val="en-IN"/>
        </w:rPr>
        <w:t xml:space="preserve"> </w:t>
      </w:r>
      <w:hyperlink r:id="rId20" w:history="1">
        <w:r w:rsidRPr="001D05B5">
          <w:rPr>
            <w:rStyle w:val="Hyperlink"/>
            <w:rFonts w:eastAsia="Times New Roman"/>
            <w:sz w:val="24"/>
            <w:szCs w:val="24"/>
            <w:shd w:val="clear" w:color="auto" w:fill="FFFFFF"/>
            <w:lang w:val="en-IN"/>
          </w:rPr>
          <w:t>https://doi.or</w:t>
        </w:r>
        <w:r w:rsidRPr="001D05B5">
          <w:rPr>
            <w:rStyle w:val="Hyperlink"/>
            <w:rFonts w:eastAsia="Times New Roman"/>
            <w:sz w:val="24"/>
            <w:szCs w:val="24"/>
            <w:shd w:val="clear" w:color="auto" w:fill="FFFFFF"/>
            <w:lang w:val="en-IN"/>
          </w:rPr>
          <w:t>g</w:t>
        </w:r>
        <w:r w:rsidRPr="001D05B5">
          <w:rPr>
            <w:rStyle w:val="Hyperlink"/>
            <w:rFonts w:eastAsia="Times New Roman"/>
            <w:sz w:val="24"/>
            <w:szCs w:val="24"/>
            <w:shd w:val="clear" w:color="auto" w:fill="FFFFFF"/>
            <w:lang w:val="en-IN"/>
          </w:rPr>
          <w:t>/10.1016</w:t>
        </w:r>
        <w:r w:rsidRPr="001D05B5">
          <w:rPr>
            <w:rStyle w:val="Hyperlink"/>
            <w:rFonts w:eastAsia="Times New Roman"/>
            <w:sz w:val="24"/>
            <w:szCs w:val="24"/>
            <w:shd w:val="clear" w:color="auto" w:fill="FFFFFF"/>
            <w:lang w:val="en-IN"/>
          </w:rPr>
          <w:t>/</w:t>
        </w:r>
        <w:r w:rsidRPr="001D05B5">
          <w:rPr>
            <w:rStyle w:val="Hyperlink"/>
            <w:rFonts w:eastAsia="Times New Roman"/>
            <w:sz w:val="24"/>
            <w:szCs w:val="24"/>
            <w:shd w:val="clear" w:color="auto" w:fill="FFFFFF"/>
            <w:lang w:val="en-IN"/>
          </w:rPr>
          <w:t>j.jhin.2025.08.004</w:t>
        </w:r>
      </w:hyperlink>
      <w:r w:rsidRPr="001D05B5">
        <w:rPr>
          <w:rFonts w:eastAsia="Times New Roman"/>
          <w:color w:val="222222"/>
          <w:sz w:val="24"/>
          <w:szCs w:val="24"/>
          <w:shd w:val="clear" w:color="auto" w:fill="FFFFFF"/>
          <w:lang w:val="en-IN"/>
        </w:rPr>
        <w:t xml:space="preserve"> </w:t>
      </w:r>
    </w:p>
    <w:p w14:paraId="06758F7E" w14:textId="77777777" w:rsidR="0041656A" w:rsidRPr="00AE3179" w:rsidRDefault="0041656A" w:rsidP="00AE3179">
      <w:pPr>
        <w:pStyle w:val="ListParagraph"/>
        <w:numPr>
          <w:ilvl w:val="0"/>
          <w:numId w:val="8"/>
        </w:numPr>
        <w:spacing w:line="360" w:lineRule="auto"/>
        <w:jc w:val="both"/>
        <w:rPr>
          <w:rFonts w:eastAsia="Times New Roman"/>
          <w:sz w:val="24"/>
          <w:szCs w:val="24"/>
        </w:rPr>
      </w:pPr>
      <w:proofErr w:type="spellStart"/>
      <w:r w:rsidRPr="00AE3179">
        <w:rPr>
          <w:rFonts w:eastAsia="Times New Roman"/>
          <w:sz w:val="24"/>
          <w:szCs w:val="24"/>
        </w:rPr>
        <w:t>Alsulimani</w:t>
      </w:r>
      <w:proofErr w:type="spellEnd"/>
      <w:r w:rsidRPr="00AE3179">
        <w:rPr>
          <w:rFonts w:eastAsia="Times New Roman"/>
          <w:sz w:val="24"/>
          <w:szCs w:val="24"/>
        </w:rPr>
        <w:t xml:space="preserve">, A., Akhter, N., Jameela, F., </w:t>
      </w:r>
      <w:proofErr w:type="spellStart"/>
      <w:r w:rsidRPr="00AE3179">
        <w:rPr>
          <w:rFonts w:eastAsia="Times New Roman"/>
          <w:sz w:val="24"/>
          <w:szCs w:val="24"/>
        </w:rPr>
        <w:t>Ashgar</w:t>
      </w:r>
      <w:proofErr w:type="spellEnd"/>
      <w:r w:rsidRPr="00AE3179">
        <w:rPr>
          <w:rFonts w:eastAsia="Times New Roman"/>
          <w:sz w:val="24"/>
          <w:szCs w:val="24"/>
        </w:rPr>
        <w:t xml:space="preserve">, R.I., Jawed, A., Hassani, M.A. and Dar, S.A., </w:t>
      </w:r>
      <w:r>
        <w:rPr>
          <w:rFonts w:eastAsia="Times New Roman"/>
          <w:sz w:val="24"/>
          <w:szCs w:val="24"/>
        </w:rPr>
        <w:t>(2024).</w:t>
      </w:r>
      <w:r w:rsidRPr="00AE3179">
        <w:rPr>
          <w:rFonts w:eastAsia="Times New Roman"/>
          <w:sz w:val="24"/>
          <w:szCs w:val="24"/>
        </w:rPr>
        <w:t xml:space="preserve"> The impact of artificial intelligence on microbial diagnosis. </w:t>
      </w:r>
      <w:r w:rsidRPr="001D05B5">
        <w:rPr>
          <w:rFonts w:eastAsia="Times New Roman"/>
          <w:i/>
          <w:iCs/>
          <w:sz w:val="24"/>
          <w:szCs w:val="24"/>
        </w:rPr>
        <w:t>Microorganisms</w:t>
      </w:r>
      <w:r w:rsidRPr="004F178D">
        <w:rPr>
          <w:rFonts w:eastAsia="Times New Roman"/>
          <w:i/>
          <w:iCs/>
          <w:sz w:val="24"/>
          <w:szCs w:val="24"/>
        </w:rPr>
        <w:t>,</w:t>
      </w:r>
      <w:r w:rsidRPr="00AE3179">
        <w:rPr>
          <w:rFonts w:eastAsia="Times New Roman"/>
          <w:sz w:val="24"/>
          <w:szCs w:val="24"/>
        </w:rPr>
        <w:t xml:space="preserve"> 12(6), p.1051.</w:t>
      </w:r>
      <w:r>
        <w:rPr>
          <w:rFonts w:eastAsia="Times New Roman"/>
          <w:sz w:val="24"/>
          <w:szCs w:val="24"/>
        </w:rPr>
        <w:t xml:space="preserve"> </w:t>
      </w:r>
      <w:hyperlink r:id="rId21" w:history="1">
        <w:r w:rsidRPr="008871FC">
          <w:rPr>
            <w:rStyle w:val="Hyperlink"/>
            <w:rFonts w:eastAsia="Times New Roman"/>
            <w:sz w:val="24"/>
            <w:szCs w:val="24"/>
          </w:rPr>
          <w:t>https://doi.org/10.3390/m</w:t>
        </w:r>
        <w:r w:rsidRPr="008871FC">
          <w:rPr>
            <w:rStyle w:val="Hyperlink"/>
            <w:rFonts w:eastAsia="Times New Roman"/>
            <w:sz w:val="24"/>
            <w:szCs w:val="24"/>
          </w:rPr>
          <w:t>i</w:t>
        </w:r>
        <w:r w:rsidRPr="008871FC">
          <w:rPr>
            <w:rStyle w:val="Hyperlink"/>
            <w:rFonts w:eastAsia="Times New Roman"/>
            <w:sz w:val="24"/>
            <w:szCs w:val="24"/>
          </w:rPr>
          <w:t>croorganisms12061051</w:t>
        </w:r>
      </w:hyperlink>
      <w:r>
        <w:rPr>
          <w:rFonts w:eastAsia="Times New Roman"/>
          <w:sz w:val="24"/>
          <w:szCs w:val="24"/>
        </w:rPr>
        <w:t xml:space="preserve"> </w:t>
      </w:r>
    </w:p>
    <w:p w14:paraId="670E962F" w14:textId="77777777" w:rsidR="0041656A" w:rsidRPr="00AE3179" w:rsidRDefault="0041656A" w:rsidP="00AE3179">
      <w:pPr>
        <w:pStyle w:val="ListParagraph"/>
        <w:numPr>
          <w:ilvl w:val="0"/>
          <w:numId w:val="8"/>
        </w:numPr>
        <w:spacing w:line="360" w:lineRule="auto"/>
        <w:jc w:val="both"/>
        <w:rPr>
          <w:rFonts w:eastAsia="Times New Roman"/>
          <w:sz w:val="24"/>
          <w:szCs w:val="24"/>
        </w:rPr>
      </w:pPr>
      <w:r w:rsidRPr="00AE3179">
        <w:rPr>
          <w:rFonts w:eastAsia="Times New Roman"/>
          <w:sz w:val="24"/>
          <w:szCs w:val="24"/>
        </w:rPr>
        <w:t xml:space="preserve">Arora, A., Wright, A., Cheng, T.K.M., Khwaja, Z. and Seah, M., </w:t>
      </w:r>
      <w:r>
        <w:rPr>
          <w:rFonts w:eastAsia="Times New Roman"/>
          <w:sz w:val="24"/>
          <w:szCs w:val="24"/>
        </w:rPr>
        <w:t>(2021).</w:t>
      </w:r>
      <w:r w:rsidRPr="00AE3179">
        <w:rPr>
          <w:rFonts w:eastAsia="Times New Roman"/>
          <w:sz w:val="24"/>
          <w:szCs w:val="24"/>
        </w:rPr>
        <w:t xml:space="preserve"> Innovation pathways in the NHS: an introductory review. </w:t>
      </w:r>
      <w:r w:rsidRPr="001D05B5">
        <w:rPr>
          <w:rFonts w:eastAsia="Times New Roman"/>
          <w:i/>
          <w:iCs/>
          <w:sz w:val="24"/>
          <w:szCs w:val="24"/>
        </w:rPr>
        <w:t>Therapeutic innovation &amp; regulatory science</w:t>
      </w:r>
      <w:r w:rsidRPr="00AE3179">
        <w:rPr>
          <w:rFonts w:eastAsia="Times New Roman"/>
          <w:sz w:val="24"/>
          <w:szCs w:val="24"/>
        </w:rPr>
        <w:t>, 55(5), pp.1045-1058.</w:t>
      </w:r>
      <w:r>
        <w:rPr>
          <w:rFonts w:eastAsia="Times New Roman"/>
          <w:sz w:val="24"/>
          <w:szCs w:val="24"/>
        </w:rPr>
        <w:t xml:space="preserve"> </w:t>
      </w:r>
      <w:hyperlink r:id="rId22" w:history="1">
        <w:r w:rsidRPr="008871FC">
          <w:rPr>
            <w:rStyle w:val="Hyperlink"/>
            <w:rFonts w:ascii="Helvetica" w:hAnsi="Helvetica" w:cs="Helvetica"/>
            <w:shd w:val="clear" w:color="auto" w:fill="FFFFFF"/>
          </w:rPr>
          <w:t>http</w:t>
        </w:r>
        <w:r w:rsidRPr="008871FC">
          <w:rPr>
            <w:rStyle w:val="Hyperlink"/>
            <w:rFonts w:ascii="Helvetica" w:hAnsi="Helvetica" w:cs="Helvetica"/>
            <w:shd w:val="clear" w:color="auto" w:fill="FFFFFF"/>
          </w:rPr>
          <w:t>s</w:t>
        </w:r>
        <w:r w:rsidRPr="008871FC">
          <w:rPr>
            <w:rStyle w:val="Hyperlink"/>
            <w:rFonts w:ascii="Helvetica" w:hAnsi="Helvetica" w:cs="Helvetica"/>
            <w:shd w:val="clear" w:color="auto" w:fill="FFFFFF"/>
          </w:rPr>
          <w:t>://doi.org/10.1007/s43441-021-00304-w</w:t>
        </w:r>
      </w:hyperlink>
      <w:r>
        <w:rPr>
          <w:rFonts w:ascii="Helvetica" w:hAnsi="Helvetica" w:cs="Helvetica"/>
          <w:color w:val="222222"/>
          <w:shd w:val="clear" w:color="auto" w:fill="FFFFFF"/>
        </w:rPr>
        <w:t xml:space="preserve"> </w:t>
      </w:r>
    </w:p>
    <w:p w14:paraId="35A478DE" w14:textId="77777777" w:rsidR="0041656A" w:rsidRPr="00AE3179" w:rsidRDefault="0041656A" w:rsidP="00AE3179">
      <w:pPr>
        <w:pStyle w:val="ListParagraph"/>
        <w:numPr>
          <w:ilvl w:val="0"/>
          <w:numId w:val="8"/>
        </w:numPr>
        <w:spacing w:line="360" w:lineRule="auto"/>
        <w:jc w:val="both"/>
        <w:rPr>
          <w:rFonts w:eastAsia="Times New Roman"/>
          <w:sz w:val="24"/>
          <w:szCs w:val="24"/>
          <w:lang w:val="en-IN"/>
        </w:rPr>
      </w:pPr>
      <w:r w:rsidRPr="00AE3179">
        <w:rPr>
          <w:rFonts w:eastAsia="Times New Roman"/>
          <w:color w:val="222222"/>
          <w:sz w:val="24"/>
          <w:szCs w:val="24"/>
          <w:shd w:val="clear" w:color="auto" w:fill="FFFFFF"/>
          <w:lang w:val="en-IN"/>
        </w:rPr>
        <w:t>Ashiru-</w:t>
      </w:r>
      <w:proofErr w:type="spellStart"/>
      <w:r w:rsidRPr="00AE3179">
        <w:rPr>
          <w:rFonts w:eastAsia="Times New Roman"/>
          <w:color w:val="222222"/>
          <w:sz w:val="24"/>
          <w:szCs w:val="24"/>
          <w:shd w:val="clear" w:color="auto" w:fill="FFFFFF"/>
          <w:lang w:val="en-IN"/>
        </w:rPr>
        <w:t>Oredope</w:t>
      </w:r>
      <w:proofErr w:type="spellEnd"/>
      <w:r w:rsidRPr="00AE3179">
        <w:rPr>
          <w:rFonts w:eastAsia="Times New Roman"/>
          <w:color w:val="222222"/>
          <w:sz w:val="24"/>
          <w:szCs w:val="24"/>
          <w:shd w:val="clear" w:color="auto" w:fill="FFFFFF"/>
          <w:lang w:val="en-IN"/>
        </w:rPr>
        <w:t xml:space="preserve">, D., Casale, E., Harvey, E., Umoh, E., Vasandani, S., Reilly, J. and Hopkins, S., </w:t>
      </w:r>
      <w:r>
        <w:rPr>
          <w:rFonts w:eastAsia="Times New Roman"/>
          <w:color w:val="222222"/>
          <w:sz w:val="24"/>
          <w:szCs w:val="24"/>
          <w:shd w:val="clear" w:color="auto" w:fill="FFFFFF"/>
          <w:lang w:val="en-IN"/>
        </w:rPr>
        <w:t>(2022).</w:t>
      </w:r>
      <w:r w:rsidRPr="00AE3179">
        <w:rPr>
          <w:rFonts w:eastAsia="Times New Roman"/>
          <w:color w:val="222222"/>
          <w:sz w:val="24"/>
          <w:szCs w:val="24"/>
          <w:shd w:val="clear" w:color="auto" w:fill="FFFFFF"/>
          <w:lang w:val="en-IN"/>
        </w:rPr>
        <w:t xml:space="preserve"> Knowledge and attitudes about antibiotics and antibiotic resistance of 2404 UK healthcare workers. </w:t>
      </w:r>
      <w:r w:rsidRPr="00AE3179">
        <w:rPr>
          <w:rFonts w:eastAsia="Times New Roman"/>
          <w:i/>
          <w:iCs/>
          <w:color w:val="222222"/>
          <w:sz w:val="24"/>
          <w:szCs w:val="24"/>
          <w:shd w:val="clear" w:color="auto" w:fill="FFFFFF"/>
          <w:lang w:val="en-IN"/>
        </w:rPr>
        <w:t>Antibiotics</w:t>
      </w:r>
      <w:r w:rsidRPr="00AE3179">
        <w:rPr>
          <w:rFonts w:eastAsia="Times New Roman"/>
          <w:color w:val="222222"/>
          <w:sz w:val="24"/>
          <w:szCs w:val="24"/>
          <w:shd w:val="clear" w:color="auto" w:fill="FFFFFF"/>
          <w:lang w:val="en-IN"/>
        </w:rPr>
        <w:t xml:space="preserve">, </w:t>
      </w:r>
      <w:r w:rsidRPr="00AE3179">
        <w:rPr>
          <w:rFonts w:eastAsia="Times New Roman"/>
          <w:i/>
          <w:iCs/>
          <w:color w:val="222222"/>
          <w:sz w:val="24"/>
          <w:szCs w:val="24"/>
          <w:shd w:val="clear" w:color="auto" w:fill="FFFFFF"/>
          <w:lang w:val="en-IN"/>
        </w:rPr>
        <w:t>11</w:t>
      </w:r>
      <w:r w:rsidRPr="00AE3179">
        <w:rPr>
          <w:rFonts w:eastAsia="Times New Roman"/>
          <w:color w:val="222222"/>
          <w:sz w:val="24"/>
          <w:szCs w:val="24"/>
          <w:shd w:val="clear" w:color="auto" w:fill="FFFFFF"/>
          <w:lang w:val="en-IN"/>
        </w:rPr>
        <w:t>(8), p.1133.</w:t>
      </w:r>
      <w:r>
        <w:rPr>
          <w:rFonts w:eastAsia="Times New Roman"/>
          <w:color w:val="222222"/>
          <w:sz w:val="24"/>
          <w:szCs w:val="24"/>
          <w:shd w:val="clear" w:color="auto" w:fill="FFFFFF"/>
          <w:lang w:val="en-IN"/>
        </w:rPr>
        <w:t xml:space="preserve"> </w:t>
      </w:r>
      <w:hyperlink r:id="rId23" w:history="1">
        <w:r w:rsidRPr="008871FC">
          <w:rPr>
            <w:rStyle w:val="Hyperlink"/>
            <w:rFonts w:eastAsia="Times New Roman"/>
            <w:sz w:val="24"/>
            <w:szCs w:val="24"/>
            <w:shd w:val="clear" w:color="auto" w:fill="FFFFFF"/>
            <w:lang w:val="en-IN"/>
          </w:rPr>
          <w:t>https://doi.o</w:t>
        </w:r>
        <w:r w:rsidRPr="008871FC">
          <w:rPr>
            <w:rStyle w:val="Hyperlink"/>
            <w:rFonts w:eastAsia="Times New Roman"/>
            <w:sz w:val="24"/>
            <w:szCs w:val="24"/>
            <w:shd w:val="clear" w:color="auto" w:fill="FFFFFF"/>
            <w:lang w:val="en-IN"/>
          </w:rPr>
          <w:t>r</w:t>
        </w:r>
        <w:r w:rsidRPr="008871FC">
          <w:rPr>
            <w:rStyle w:val="Hyperlink"/>
            <w:rFonts w:eastAsia="Times New Roman"/>
            <w:sz w:val="24"/>
            <w:szCs w:val="24"/>
            <w:shd w:val="clear" w:color="auto" w:fill="FFFFFF"/>
            <w:lang w:val="en-IN"/>
          </w:rPr>
          <w:t>g/10.3390/antibiotics11081133</w:t>
        </w:r>
      </w:hyperlink>
      <w:r>
        <w:rPr>
          <w:rFonts w:eastAsia="Times New Roman"/>
          <w:color w:val="222222"/>
          <w:sz w:val="24"/>
          <w:szCs w:val="24"/>
          <w:shd w:val="clear" w:color="auto" w:fill="FFFFFF"/>
          <w:lang w:val="en-IN"/>
        </w:rPr>
        <w:t xml:space="preserve"> </w:t>
      </w:r>
    </w:p>
    <w:p w14:paraId="01BDB6CB" w14:textId="77777777" w:rsidR="0041656A" w:rsidRPr="00AE3179" w:rsidRDefault="0041656A" w:rsidP="00AE3179">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Bilal, M., Shabbir, M.A., Iqbal, W., Ullah, S., Asim, M., Arslan, M., Shaukat, F., Li, Z., Xia, S. and Xiaobo, Z., </w:t>
      </w:r>
      <w:r>
        <w:rPr>
          <w:rFonts w:eastAsia="Times New Roman"/>
          <w:sz w:val="24"/>
          <w:szCs w:val="24"/>
          <w:highlight w:val="white"/>
        </w:rPr>
        <w:t>(2025).</w:t>
      </w:r>
      <w:r w:rsidRPr="00AE3179">
        <w:rPr>
          <w:rFonts w:eastAsia="Times New Roman"/>
          <w:sz w:val="24"/>
          <w:szCs w:val="24"/>
          <w:highlight w:val="white"/>
        </w:rPr>
        <w:t xml:space="preserve"> Innovative Advances in Colorimetric Sensor Array Technology for Food Safety and Quality Assessment: An Updated Comprehensive Review. </w:t>
      </w:r>
      <w:r w:rsidRPr="00AE3179">
        <w:rPr>
          <w:rFonts w:eastAsia="Times New Roman"/>
          <w:i/>
          <w:iCs/>
          <w:sz w:val="24"/>
          <w:szCs w:val="24"/>
        </w:rPr>
        <w:t>Food Reviews International</w:t>
      </w:r>
      <w:r w:rsidRPr="00AE3179">
        <w:rPr>
          <w:rFonts w:eastAsia="Times New Roman"/>
          <w:sz w:val="24"/>
          <w:szCs w:val="24"/>
        </w:rPr>
        <w:t>, pp.1-26.</w:t>
      </w:r>
      <w:r>
        <w:rPr>
          <w:rFonts w:eastAsia="Times New Roman"/>
          <w:sz w:val="24"/>
          <w:szCs w:val="24"/>
        </w:rPr>
        <w:t xml:space="preserve"> </w:t>
      </w:r>
      <w:hyperlink r:id="rId24" w:history="1">
        <w:r w:rsidRPr="008871FC">
          <w:rPr>
            <w:rStyle w:val="Hyperlink"/>
            <w:rFonts w:eastAsia="Times New Roman"/>
            <w:sz w:val="24"/>
            <w:szCs w:val="24"/>
          </w:rPr>
          <w:t>https://doi.org/10.1080/87</w:t>
        </w:r>
        <w:r w:rsidRPr="008871FC">
          <w:rPr>
            <w:rStyle w:val="Hyperlink"/>
            <w:rFonts w:eastAsia="Times New Roman"/>
            <w:sz w:val="24"/>
            <w:szCs w:val="24"/>
          </w:rPr>
          <w:t>5</w:t>
        </w:r>
        <w:r w:rsidRPr="008871FC">
          <w:rPr>
            <w:rStyle w:val="Hyperlink"/>
            <w:rFonts w:eastAsia="Times New Roman"/>
            <w:sz w:val="24"/>
            <w:szCs w:val="24"/>
          </w:rPr>
          <w:t>59129.2025.2526677</w:t>
        </w:r>
      </w:hyperlink>
      <w:r>
        <w:rPr>
          <w:rFonts w:eastAsia="Times New Roman"/>
          <w:sz w:val="24"/>
          <w:szCs w:val="24"/>
        </w:rPr>
        <w:t xml:space="preserve"> </w:t>
      </w:r>
    </w:p>
    <w:p w14:paraId="661A2A90" w14:textId="77777777" w:rsidR="0041656A" w:rsidRPr="00AE3179" w:rsidRDefault="0041656A" w:rsidP="00AE3179">
      <w:pPr>
        <w:pStyle w:val="ListParagraph"/>
        <w:numPr>
          <w:ilvl w:val="0"/>
          <w:numId w:val="8"/>
        </w:numPr>
        <w:spacing w:line="360" w:lineRule="auto"/>
        <w:jc w:val="both"/>
        <w:rPr>
          <w:sz w:val="24"/>
          <w:szCs w:val="24"/>
          <w:highlight w:val="white"/>
        </w:rPr>
      </w:pPr>
      <w:r w:rsidRPr="00AE3179">
        <w:rPr>
          <w:sz w:val="24"/>
          <w:szCs w:val="24"/>
          <w:highlight w:val="white"/>
        </w:rPr>
        <w:lastRenderedPageBreak/>
        <w:t xml:space="preserve">Braun, V. and Clarke, V., </w:t>
      </w:r>
      <w:r>
        <w:rPr>
          <w:sz w:val="24"/>
          <w:szCs w:val="24"/>
          <w:highlight w:val="white"/>
        </w:rPr>
        <w:t>(2023).</w:t>
      </w:r>
      <w:r w:rsidRPr="00AE3179">
        <w:rPr>
          <w:sz w:val="24"/>
          <w:szCs w:val="24"/>
          <w:highlight w:val="white"/>
        </w:rPr>
        <w:t xml:space="preserve"> Toward good practice in thematic analysis: Avoiding common problems and be (com) </w:t>
      </w:r>
      <w:proofErr w:type="spellStart"/>
      <w:r w:rsidRPr="00AE3179">
        <w:rPr>
          <w:sz w:val="24"/>
          <w:szCs w:val="24"/>
          <w:highlight w:val="white"/>
        </w:rPr>
        <w:t>ing</w:t>
      </w:r>
      <w:proofErr w:type="spellEnd"/>
      <w:r w:rsidRPr="00AE3179">
        <w:rPr>
          <w:sz w:val="24"/>
          <w:szCs w:val="24"/>
          <w:highlight w:val="white"/>
        </w:rPr>
        <w:t xml:space="preserve"> a knowing researcher. </w:t>
      </w:r>
      <w:r w:rsidRPr="00AE3179">
        <w:rPr>
          <w:i/>
          <w:iCs/>
          <w:sz w:val="24"/>
          <w:szCs w:val="24"/>
          <w:highlight w:val="white"/>
        </w:rPr>
        <w:t>International journal of transgender health</w:t>
      </w:r>
      <w:r w:rsidRPr="00AE3179">
        <w:rPr>
          <w:sz w:val="24"/>
          <w:szCs w:val="24"/>
          <w:highlight w:val="white"/>
        </w:rPr>
        <w:t xml:space="preserve">, </w:t>
      </w:r>
      <w:r w:rsidRPr="00AE3179">
        <w:rPr>
          <w:i/>
          <w:iCs/>
          <w:sz w:val="24"/>
          <w:szCs w:val="24"/>
          <w:highlight w:val="white"/>
        </w:rPr>
        <w:t>24</w:t>
      </w:r>
      <w:r w:rsidRPr="00AE3179">
        <w:rPr>
          <w:sz w:val="24"/>
          <w:szCs w:val="24"/>
          <w:highlight w:val="white"/>
        </w:rPr>
        <w:t>(1), pp.1-6.</w:t>
      </w:r>
      <w:r>
        <w:rPr>
          <w:sz w:val="24"/>
          <w:szCs w:val="24"/>
          <w:highlight w:val="white"/>
        </w:rPr>
        <w:t xml:space="preserve"> </w:t>
      </w:r>
      <w:hyperlink r:id="rId25" w:history="1">
        <w:r w:rsidRPr="008871FC">
          <w:rPr>
            <w:rStyle w:val="Hyperlink"/>
            <w:sz w:val="24"/>
            <w:szCs w:val="24"/>
          </w:rPr>
          <w:t>https://doi.org/10.1080/26895</w:t>
        </w:r>
        <w:r w:rsidRPr="008871FC">
          <w:rPr>
            <w:rStyle w:val="Hyperlink"/>
            <w:sz w:val="24"/>
            <w:szCs w:val="24"/>
          </w:rPr>
          <w:t>2</w:t>
        </w:r>
        <w:r w:rsidRPr="008871FC">
          <w:rPr>
            <w:rStyle w:val="Hyperlink"/>
            <w:sz w:val="24"/>
            <w:szCs w:val="24"/>
          </w:rPr>
          <w:t>69.2022.2129597</w:t>
        </w:r>
      </w:hyperlink>
      <w:r>
        <w:rPr>
          <w:sz w:val="24"/>
          <w:szCs w:val="24"/>
        </w:rPr>
        <w:t xml:space="preserve"> </w:t>
      </w:r>
    </w:p>
    <w:p w14:paraId="14DFC596" w14:textId="77777777" w:rsidR="0041656A" w:rsidRPr="00AE3179" w:rsidRDefault="0041656A" w:rsidP="00AE3179">
      <w:pPr>
        <w:pStyle w:val="ListParagraph"/>
        <w:numPr>
          <w:ilvl w:val="0"/>
          <w:numId w:val="8"/>
        </w:numPr>
        <w:spacing w:line="360" w:lineRule="auto"/>
        <w:jc w:val="both"/>
        <w:rPr>
          <w:sz w:val="24"/>
          <w:szCs w:val="24"/>
          <w:shd w:val="clear" w:color="auto" w:fill="FFFFFF"/>
        </w:rPr>
      </w:pPr>
      <w:proofErr w:type="spellStart"/>
      <w:r w:rsidRPr="00AE3179">
        <w:rPr>
          <w:sz w:val="24"/>
          <w:szCs w:val="24"/>
          <w:shd w:val="clear" w:color="auto" w:fill="FFFFFF"/>
        </w:rPr>
        <w:t>Chahardehi</w:t>
      </w:r>
      <w:proofErr w:type="spellEnd"/>
      <w:r w:rsidRPr="00AE3179">
        <w:rPr>
          <w:sz w:val="24"/>
          <w:szCs w:val="24"/>
          <w:shd w:val="clear" w:color="auto" w:fill="FFFFFF"/>
        </w:rPr>
        <w:t xml:space="preserve">, A.M. and Ghasemi, A.H., </w:t>
      </w:r>
      <w:r>
        <w:rPr>
          <w:sz w:val="24"/>
          <w:szCs w:val="24"/>
          <w:shd w:val="clear" w:color="auto" w:fill="FFFFFF"/>
        </w:rPr>
        <w:t>(2023).</w:t>
      </w:r>
      <w:r w:rsidRPr="00AE3179">
        <w:rPr>
          <w:sz w:val="24"/>
          <w:szCs w:val="24"/>
          <w:shd w:val="clear" w:color="auto" w:fill="FFFFFF"/>
        </w:rPr>
        <w:t xml:space="preserve"> Improving management of hospital-acquired infections in the healthcare setting using antimicrobial coating. </w:t>
      </w:r>
      <w:r w:rsidRPr="00AE3179">
        <w:rPr>
          <w:i/>
          <w:iCs/>
          <w:sz w:val="24"/>
          <w:szCs w:val="24"/>
          <w:shd w:val="clear" w:color="auto" w:fill="FFFFFF"/>
        </w:rPr>
        <w:t>Life Sciences Student Journal</w:t>
      </w:r>
      <w:r w:rsidRPr="00AE3179">
        <w:rPr>
          <w:sz w:val="24"/>
          <w:szCs w:val="24"/>
          <w:shd w:val="clear" w:color="auto" w:fill="FFFFFF"/>
        </w:rPr>
        <w:t>, </w:t>
      </w:r>
      <w:r w:rsidRPr="00AE3179">
        <w:rPr>
          <w:i/>
          <w:iCs/>
          <w:sz w:val="24"/>
          <w:szCs w:val="24"/>
          <w:shd w:val="clear" w:color="auto" w:fill="FFFFFF"/>
        </w:rPr>
        <w:t>1</w:t>
      </w:r>
      <w:r w:rsidRPr="00AE3179">
        <w:rPr>
          <w:sz w:val="24"/>
          <w:szCs w:val="24"/>
          <w:shd w:val="clear" w:color="auto" w:fill="FFFFFF"/>
        </w:rPr>
        <w:t>(1), pp.23-39.</w:t>
      </w:r>
      <w:r>
        <w:rPr>
          <w:sz w:val="24"/>
          <w:szCs w:val="24"/>
          <w:shd w:val="clear" w:color="auto" w:fill="FFFFFF"/>
        </w:rPr>
        <w:t xml:space="preserve"> </w:t>
      </w:r>
      <w:hyperlink r:id="rId26" w:history="1">
        <w:r w:rsidRPr="008871FC">
          <w:rPr>
            <w:rStyle w:val="Hyperlink"/>
            <w:sz w:val="24"/>
            <w:szCs w:val="24"/>
            <w:shd w:val="clear" w:color="auto" w:fill="FFFFFF"/>
          </w:rPr>
          <w:t>https://doi.org/10.220</w:t>
        </w:r>
        <w:r w:rsidRPr="008871FC">
          <w:rPr>
            <w:rStyle w:val="Hyperlink"/>
            <w:sz w:val="24"/>
            <w:szCs w:val="24"/>
            <w:shd w:val="clear" w:color="auto" w:fill="FFFFFF"/>
          </w:rPr>
          <w:t>3</w:t>
        </w:r>
        <w:r w:rsidRPr="008871FC">
          <w:rPr>
            <w:rStyle w:val="Hyperlink"/>
            <w:sz w:val="24"/>
            <w:szCs w:val="24"/>
            <w:shd w:val="clear" w:color="auto" w:fill="FFFFFF"/>
          </w:rPr>
          <w:t>4/LSSJ.2023.1.56</w:t>
        </w:r>
      </w:hyperlink>
      <w:r>
        <w:rPr>
          <w:sz w:val="24"/>
          <w:szCs w:val="24"/>
          <w:shd w:val="clear" w:color="auto" w:fill="FFFFFF"/>
        </w:rPr>
        <w:t xml:space="preserve"> </w:t>
      </w:r>
    </w:p>
    <w:p w14:paraId="67ABCBDA" w14:textId="77777777" w:rsidR="0041656A" w:rsidRPr="00AE3179" w:rsidRDefault="0041656A" w:rsidP="00AE3179">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Chakraborty, S., Bashir, Y., </w:t>
      </w:r>
      <w:proofErr w:type="spellStart"/>
      <w:r w:rsidRPr="00AE3179">
        <w:rPr>
          <w:rFonts w:eastAsia="Times New Roman"/>
          <w:sz w:val="24"/>
          <w:szCs w:val="24"/>
          <w:highlight w:val="white"/>
        </w:rPr>
        <w:t>Sirotiya</w:t>
      </w:r>
      <w:proofErr w:type="spellEnd"/>
      <w:r w:rsidRPr="00AE3179">
        <w:rPr>
          <w:rFonts w:eastAsia="Times New Roman"/>
          <w:sz w:val="24"/>
          <w:szCs w:val="24"/>
          <w:highlight w:val="white"/>
        </w:rPr>
        <w:t xml:space="preserve">, V., Ahirwar, A., Das, S. and Vinayak, V., </w:t>
      </w:r>
      <w:r>
        <w:rPr>
          <w:rFonts w:eastAsia="Times New Roman"/>
          <w:sz w:val="24"/>
          <w:szCs w:val="24"/>
          <w:highlight w:val="white"/>
        </w:rPr>
        <w:t>(2023).</w:t>
      </w:r>
      <w:r w:rsidRPr="00AE3179">
        <w:rPr>
          <w:rFonts w:eastAsia="Times New Roman"/>
          <w:sz w:val="24"/>
          <w:szCs w:val="24"/>
          <w:highlight w:val="white"/>
        </w:rPr>
        <w:t xml:space="preserve"> Role of bacterial quorum sensing and quenching mechanism in the efficient operation of microbial electrochemical technologies: a state-of-the-art review. </w:t>
      </w:r>
      <w:proofErr w:type="spellStart"/>
      <w:r w:rsidRPr="00AE3179">
        <w:rPr>
          <w:rFonts w:eastAsia="Times New Roman"/>
          <w:i/>
          <w:iCs/>
          <w:sz w:val="24"/>
          <w:szCs w:val="24"/>
        </w:rPr>
        <w:t>Heliyon</w:t>
      </w:r>
      <w:proofErr w:type="spellEnd"/>
      <w:r w:rsidRPr="00AE3179">
        <w:rPr>
          <w:rFonts w:eastAsia="Times New Roman"/>
          <w:sz w:val="24"/>
          <w:szCs w:val="24"/>
        </w:rPr>
        <w:t xml:space="preserve">, </w:t>
      </w:r>
      <w:r w:rsidRPr="00AE3179">
        <w:rPr>
          <w:rFonts w:eastAsia="Times New Roman"/>
          <w:i/>
          <w:iCs/>
          <w:sz w:val="24"/>
          <w:szCs w:val="24"/>
        </w:rPr>
        <w:t>9</w:t>
      </w:r>
      <w:r w:rsidRPr="00AE3179">
        <w:rPr>
          <w:rFonts w:eastAsia="Times New Roman"/>
          <w:sz w:val="24"/>
          <w:szCs w:val="24"/>
        </w:rPr>
        <w:t>(5).</w:t>
      </w:r>
      <w:r>
        <w:rPr>
          <w:rFonts w:eastAsia="Times New Roman"/>
          <w:sz w:val="24"/>
          <w:szCs w:val="24"/>
        </w:rPr>
        <w:t xml:space="preserve"> </w:t>
      </w:r>
      <w:hyperlink r:id="rId27" w:history="1">
        <w:r w:rsidRPr="008871FC">
          <w:rPr>
            <w:rStyle w:val="Hyperlink"/>
            <w:rFonts w:eastAsia="Times New Roman"/>
            <w:sz w:val="24"/>
            <w:szCs w:val="24"/>
          </w:rPr>
          <w:t>https://doi.org/10</w:t>
        </w:r>
        <w:r w:rsidRPr="008871FC">
          <w:rPr>
            <w:rStyle w:val="Hyperlink"/>
            <w:rFonts w:eastAsia="Times New Roman"/>
            <w:sz w:val="24"/>
            <w:szCs w:val="24"/>
          </w:rPr>
          <w:t>.</w:t>
        </w:r>
        <w:r w:rsidRPr="008871FC">
          <w:rPr>
            <w:rStyle w:val="Hyperlink"/>
            <w:rFonts w:eastAsia="Times New Roman"/>
            <w:sz w:val="24"/>
            <w:szCs w:val="24"/>
          </w:rPr>
          <w:t>1016/</w:t>
        </w:r>
        <w:r w:rsidRPr="008871FC">
          <w:rPr>
            <w:rStyle w:val="Hyperlink"/>
            <w:rFonts w:eastAsia="Times New Roman"/>
            <w:sz w:val="24"/>
            <w:szCs w:val="24"/>
          </w:rPr>
          <w:t>j</w:t>
        </w:r>
        <w:r w:rsidRPr="008871FC">
          <w:rPr>
            <w:rStyle w:val="Hyperlink"/>
            <w:rFonts w:eastAsia="Times New Roman"/>
            <w:sz w:val="24"/>
            <w:szCs w:val="24"/>
          </w:rPr>
          <w:t>.heliyon.2023.e16205</w:t>
        </w:r>
      </w:hyperlink>
      <w:r>
        <w:rPr>
          <w:rFonts w:eastAsia="Times New Roman"/>
          <w:sz w:val="24"/>
          <w:szCs w:val="24"/>
        </w:rPr>
        <w:t xml:space="preserve"> </w:t>
      </w:r>
    </w:p>
    <w:p w14:paraId="44B86B86" w14:textId="77777777" w:rsidR="0041656A" w:rsidRPr="00AE3179" w:rsidRDefault="0041656A" w:rsidP="00AE3179">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Chen, P., </w:t>
      </w:r>
      <w:r>
        <w:rPr>
          <w:rFonts w:eastAsia="Times New Roman"/>
          <w:sz w:val="24"/>
          <w:szCs w:val="24"/>
          <w:highlight w:val="white"/>
        </w:rPr>
        <w:t>(2025).</w:t>
      </w:r>
      <w:r w:rsidRPr="00AE3179">
        <w:rPr>
          <w:rFonts w:eastAsia="Times New Roman"/>
          <w:sz w:val="24"/>
          <w:szCs w:val="24"/>
          <w:highlight w:val="white"/>
        </w:rPr>
        <w:t xml:space="preserve"> Advancements and </w:t>
      </w:r>
      <w:proofErr w:type="gramStart"/>
      <w:r w:rsidRPr="00AE3179">
        <w:rPr>
          <w:rFonts w:eastAsia="Times New Roman"/>
          <w:sz w:val="24"/>
          <w:szCs w:val="24"/>
          <w:highlight w:val="white"/>
        </w:rPr>
        <w:t>future outlook</w:t>
      </w:r>
      <w:proofErr w:type="gramEnd"/>
      <w:r w:rsidRPr="00AE3179">
        <w:rPr>
          <w:rFonts w:eastAsia="Times New Roman"/>
          <w:sz w:val="24"/>
          <w:szCs w:val="24"/>
          <w:highlight w:val="white"/>
        </w:rPr>
        <w:t xml:space="preserve"> of safety monitoring, </w:t>
      </w:r>
      <w:proofErr w:type="gramStart"/>
      <w:r w:rsidRPr="00AE3179">
        <w:rPr>
          <w:rFonts w:eastAsia="Times New Roman"/>
          <w:sz w:val="24"/>
          <w:szCs w:val="24"/>
          <w:highlight w:val="white"/>
        </w:rPr>
        <w:t>inspection</w:t>
      </w:r>
      <w:proofErr w:type="gramEnd"/>
      <w:r w:rsidRPr="00AE3179">
        <w:rPr>
          <w:rFonts w:eastAsia="Times New Roman"/>
          <w:sz w:val="24"/>
          <w:szCs w:val="24"/>
          <w:highlight w:val="white"/>
        </w:rPr>
        <w:t xml:space="preserve"> and assessment technologies for oil and gas pipeline networks. </w:t>
      </w:r>
      <w:r w:rsidRPr="00AE3179">
        <w:rPr>
          <w:rFonts w:eastAsia="Times New Roman"/>
          <w:i/>
          <w:iCs/>
          <w:sz w:val="24"/>
          <w:szCs w:val="24"/>
        </w:rPr>
        <w:t>Journal of Pipeline Science and Engineering</w:t>
      </w:r>
      <w:r w:rsidRPr="00AE3179">
        <w:rPr>
          <w:rFonts w:eastAsia="Times New Roman"/>
          <w:sz w:val="24"/>
          <w:szCs w:val="24"/>
        </w:rPr>
        <w:t>, p.100267.</w:t>
      </w:r>
      <w:r>
        <w:rPr>
          <w:rFonts w:eastAsia="Times New Roman"/>
          <w:sz w:val="24"/>
          <w:szCs w:val="24"/>
        </w:rPr>
        <w:t xml:space="preserve"> </w:t>
      </w:r>
      <w:hyperlink r:id="rId28" w:history="1">
        <w:r w:rsidRPr="008871FC">
          <w:rPr>
            <w:rStyle w:val="Hyperlink"/>
            <w:rFonts w:eastAsia="Times New Roman"/>
            <w:sz w:val="24"/>
            <w:szCs w:val="24"/>
          </w:rPr>
          <w:t>https://doi.</w:t>
        </w:r>
        <w:r w:rsidRPr="008871FC">
          <w:rPr>
            <w:rStyle w:val="Hyperlink"/>
            <w:rFonts w:eastAsia="Times New Roman"/>
            <w:sz w:val="24"/>
            <w:szCs w:val="24"/>
          </w:rPr>
          <w:t>o</w:t>
        </w:r>
        <w:r w:rsidRPr="008871FC">
          <w:rPr>
            <w:rStyle w:val="Hyperlink"/>
            <w:rFonts w:eastAsia="Times New Roman"/>
            <w:sz w:val="24"/>
            <w:szCs w:val="24"/>
          </w:rPr>
          <w:t>rg/10.1016/j.jps</w:t>
        </w:r>
        <w:r w:rsidRPr="008871FC">
          <w:rPr>
            <w:rStyle w:val="Hyperlink"/>
            <w:rFonts w:eastAsia="Times New Roman"/>
            <w:sz w:val="24"/>
            <w:szCs w:val="24"/>
          </w:rPr>
          <w:t>e</w:t>
        </w:r>
        <w:r w:rsidRPr="008871FC">
          <w:rPr>
            <w:rStyle w:val="Hyperlink"/>
            <w:rFonts w:eastAsia="Times New Roman"/>
            <w:sz w:val="24"/>
            <w:szCs w:val="24"/>
          </w:rPr>
          <w:t>.2025.100267</w:t>
        </w:r>
      </w:hyperlink>
      <w:r>
        <w:rPr>
          <w:rFonts w:eastAsia="Times New Roman"/>
          <w:sz w:val="24"/>
          <w:szCs w:val="24"/>
        </w:rPr>
        <w:t xml:space="preserve"> </w:t>
      </w:r>
    </w:p>
    <w:p w14:paraId="7201BAC9" w14:textId="77777777" w:rsidR="0041656A" w:rsidRPr="00AE3179" w:rsidRDefault="0041656A" w:rsidP="00AE3179">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Cocker, D., </w:t>
      </w:r>
      <w:proofErr w:type="spellStart"/>
      <w:r w:rsidRPr="00AE3179">
        <w:rPr>
          <w:rFonts w:eastAsia="Times New Roman"/>
          <w:sz w:val="24"/>
          <w:szCs w:val="24"/>
          <w:highlight w:val="white"/>
        </w:rPr>
        <w:t>Birgand</w:t>
      </w:r>
      <w:proofErr w:type="spellEnd"/>
      <w:r w:rsidRPr="00AE3179">
        <w:rPr>
          <w:rFonts w:eastAsia="Times New Roman"/>
          <w:sz w:val="24"/>
          <w:szCs w:val="24"/>
          <w:highlight w:val="white"/>
        </w:rPr>
        <w:t xml:space="preserve">, G., Zhu, N., Rodriguez-Manzano, J., Ahmad, R., Jambo, K., Levin, A.S. and Holmes, A., </w:t>
      </w:r>
      <w:r>
        <w:rPr>
          <w:rFonts w:eastAsia="Times New Roman"/>
          <w:sz w:val="24"/>
          <w:szCs w:val="24"/>
          <w:highlight w:val="white"/>
        </w:rPr>
        <w:t>(2024).</w:t>
      </w:r>
      <w:r w:rsidRPr="00AE3179">
        <w:rPr>
          <w:rFonts w:eastAsia="Times New Roman"/>
          <w:sz w:val="24"/>
          <w:szCs w:val="24"/>
          <w:highlight w:val="white"/>
        </w:rPr>
        <w:t xml:space="preserve"> Healthcare as a driver, </w:t>
      </w:r>
      <w:proofErr w:type="gramStart"/>
      <w:r w:rsidRPr="00AE3179">
        <w:rPr>
          <w:rFonts w:eastAsia="Times New Roman"/>
          <w:sz w:val="24"/>
          <w:szCs w:val="24"/>
          <w:highlight w:val="white"/>
        </w:rPr>
        <w:t>reservoir</w:t>
      </w:r>
      <w:proofErr w:type="gramEnd"/>
      <w:r w:rsidRPr="00AE3179">
        <w:rPr>
          <w:rFonts w:eastAsia="Times New Roman"/>
          <w:sz w:val="24"/>
          <w:szCs w:val="24"/>
          <w:highlight w:val="white"/>
        </w:rPr>
        <w:t xml:space="preserve"> and amplifier of antimicrobial resistance: opportunities for interventions. </w:t>
      </w:r>
      <w:r w:rsidRPr="00AE3179">
        <w:rPr>
          <w:rFonts w:eastAsia="Times New Roman"/>
          <w:i/>
          <w:iCs/>
          <w:sz w:val="24"/>
          <w:szCs w:val="24"/>
        </w:rPr>
        <w:t>Nature Reviews Microbiology</w:t>
      </w:r>
      <w:r w:rsidRPr="00AE3179">
        <w:rPr>
          <w:rFonts w:eastAsia="Times New Roman"/>
          <w:sz w:val="24"/>
          <w:szCs w:val="24"/>
        </w:rPr>
        <w:t xml:space="preserve">, </w:t>
      </w:r>
      <w:r w:rsidRPr="00AE3179">
        <w:rPr>
          <w:rFonts w:eastAsia="Times New Roman"/>
          <w:i/>
          <w:iCs/>
          <w:sz w:val="24"/>
          <w:szCs w:val="24"/>
        </w:rPr>
        <w:t>22</w:t>
      </w:r>
      <w:r w:rsidRPr="00AE3179">
        <w:rPr>
          <w:rFonts w:eastAsia="Times New Roman"/>
          <w:sz w:val="24"/>
          <w:szCs w:val="24"/>
        </w:rPr>
        <w:t>(10), pp.636-649.</w:t>
      </w:r>
      <w:r>
        <w:rPr>
          <w:rFonts w:eastAsia="Times New Roman"/>
          <w:sz w:val="24"/>
          <w:szCs w:val="24"/>
        </w:rPr>
        <w:t xml:space="preserve"> </w:t>
      </w:r>
      <w:hyperlink r:id="rId29" w:history="1">
        <w:r w:rsidRPr="008871FC">
          <w:rPr>
            <w:rStyle w:val="Hyperlink"/>
            <w:rFonts w:eastAsia="Times New Roman"/>
            <w:sz w:val="24"/>
            <w:szCs w:val="24"/>
          </w:rPr>
          <w:t>https://doi.</w:t>
        </w:r>
        <w:r w:rsidRPr="008871FC">
          <w:rPr>
            <w:rStyle w:val="Hyperlink"/>
            <w:rFonts w:eastAsia="Times New Roman"/>
            <w:sz w:val="24"/>
            <w:szCs w:val="24"/>
          </w:rPr>
          <w:t>o</w:t>
        </w:r>
        <w:r w:rsidRPr="008871FC">
          <w:rPr>
            <w:rStyle w:val="Hyperlink"/>
            <w:rFonts w:eastAsia="Times New Roman"/>
            <w:sz w:val="24"/>
            <w:szCs w:val="24"/>
          </w:rPr>
          <w:t>r</w:t>
        </w:r>
        <w:r w:rsidRPr="008871FC">
          <w:rPr>
            <w:rStyle w:val="Hyperlink"/>
            <w:rFonts w:eastAsia="Times New Roman"/>
            <w:sz w:val="24"/>
            <w:szCs w:val="24"/>
          </w:rPr>
          <w:t>g</w:t>
        </w:r>
        <w:r w:rsidRPr="008871FC">
          <w:rPr>
            <w:rStyle w:val="Hyperlink"/>
            <w:rFonts w:eastAsia="Times New Roman"/>
            <w:sz w:val="24"/>
            <w:szCs w:val="24"/>
          </w:rPr>
          <w:t>/</w:t>
        </w:r>
        <w:r w:rsidRPr="008871FC">
          <w:rPr>
            <w:rStyle w:val="Hyperlink"/>
            <w:rFonts w:eastAsia="Times New Roman"/>
            <w:sz w:val="24"/>
            <w:szCs w:val="24"/>
          </w:rPr>
          <w:t>1</w:t>
        </w:r>
        <w:r w:rsidRPr="008871FC">
          <w:rPr>
            <w:rStyle w:val="Hyperlink"/>
            <w:rFonts w:eastAsia="Times New Roman"/>
            <w:sz w:val="24"/>
            <w:szCs w:val="24"/>
          </w:rPr>
          <w:t>0.1038/s41579-024-01076-4</w:t>
        </w:r>
      </w:hyperlink>
      <w:r>
        <w:rPr>
          <w:rFonts w:eastAsia="Times New Roman"/>
          <w:sz w:val="24"/>
          <w:szCs w:val="24"/>
        </w:rPr>
        <w:t xml:space="preserve"> </w:t>
      </w:r>
    </w:p>
    <w:p w14:paraId="47679952" w14:textId="77777777" w:rsidR="0041656A" w:rsidRPr="00AE3179" w:rsidRDefault="0041656A" w:rsidP="00AE3179">
      <w:pPr>
        <w:pStyle w:val="ListParagraph"/>
        <w:numPr>
          <w:ilvl w:val="0"/>
          <w:numId w:val="8"/>
        </w:numPr>
        <w:spacing w:line="360" w:lineRule="auto"/>
        <w:jc w:val="both"/>
        <w:rPr>
          <w:sz w:val="24"/>
          <w:szCs w:val="24"/>
          <w:shd w:val="clear" w:color="auto" w:fill="FFFFFF"/>
        </w:rPr>
      </w:pPr>
      <w:r w:rsidRPr="00AE3179">
        <w:rPr>
          <w:sz w:val="24"/>
          <w:szCs w:val="24"/>
          <w:shd w:val="clear" w:color="auto" w:fill="FFFFFF"/>
        </w:rPr>
        <w:t xml:space="preserve">Contaldo, M., D’Ambrosio, F., Ferraro, G.A., Di Stasio, D., Di Palo, M.P., Serpico, R. and Simeone, M., </w:t>
      </w:r>
      <w:r>
        <w:rPr>
          <w:sz w:val="24"/>
          <w:szCs w:val="24"/>
          <w:shd w:val="clear" w:color="auto" w:fill="FFFFFF"/>
        </w:rPr>
        <w:t>(2023).</w:t>
      </w:r>
      <w:r w:rsidRPr="00AE3179">
        <w:rPr>
          <w:sz w:val="24"/>
          <w:szCs w:val="24"/>
          <w:shd w:val="clear" w:color="auto" w:fill="FFFFFF"/>
        </w:rPr>
        <w:t xml:space="preserve"> Antibiotics in dentistry: A narrative review of the evidence beyond the myth. </w:t>
      </w:r>
      <w:r w:rsidRPr="00AE3179">
        <w:rPr>
          <w:i/>
          <w:iCs/>
          <w:sz w:val="24"/>
          <w:szCs w:val="24"/>
          <w:shd w:val="clear" w:color="auto" w:fill="FFFFFF"/>
        </w:rPr>
        <w:t>International Journal of Environmental Research and Public Health</w:t>
      </w:r>
      <w:r w:rsidRPr="00AE3179">
        <w:rPr>
          <w:sz w:val="24"/>
          <w:szCs w:val="24"/>
          <w:shd w:val="clear" w:color="auto" w:fill="FFFFFF"/>
        </w:rPr>
        <w:t>, </w:t>
      </w:r>
      <w:r w:rsidRPr="00AE3179">
        <w:rPr>
          <w:i/>
          <w:iCs/>
          <w:sz w:val="24"/>
          <w:szCs w:val="24"/>
          <w:shd w:val="clear" w:color="auto" w:fill="FFFFFF"/>
        </w:rPr>
        <w:t>20</w:t>
      </w:r>
      <w:r w:rsidRPr="00AE3179">
        <w:rPr>
          <w:sz w:val="24"/>
          <w:szCs w:val="24"/>
          <w:shd w:val="clear" w:color="auto" w:fill="FFFFFF"/>
        </w:rPr>
        <w:t>(11), p.6025.</w:t>
      </w:r>
      <w:r>
        <w:rPr>
          <w:sz w:val="24"/>
          <w:szCs w:val="24"/>
          <w:shd w:val="clear" w:color="auto" w:fill="FFFFFF"/>
        </w:rPr>
        <w:t xml:space="preserve"> </w:t>
      </w:r>
      <w:hyperlink r:id="rId30" w:history="1">
        <w:r w:rsidRPr="008871FC">
          <w:rPr>
            <w:rStyle w:val="Hyperlink"/>
            <w:sz w:val="24"/>
            <w:szCs w:val="24"/>
            <w:shd w:val="clear" w:color="auto" w:fill="FFFFFF"/>
          </w:rPr>
          <w:t>https://d</w:t>
        </w:r>
        <w:r w:rsidRPr="008871FC">
          <w:rPr>
            <w:rStyle w:val="Hyperlink"/>
            <w:sz w:val="24"/>
            <w:szCs w:val="24"/>
            <w:shd w:val="clear" w:color="auto" w:fill="FFFFFF"/>
          </w:rPr>
          <w:t>o</w:t>
        </w:r>
        <w:r w:rsidRPr="008871FC">
          <w:rPr>
            <w:rStyle w:val="Hyperlink"/>
            <w:sz w:val="24"/>
            <w:szCs w:val="24"/>
            <w:shd w:val="clear" w:color="auto" w:fill="FFFFFF"/>
          </w:rPr>
          <w:t>i.org</w:t>
        </w:r>
        <w:r w:rsidRPr="008871FC">
          <w:rPr>
            <w:rStyle w:val="Hyperlink"/>
            <w:sz w:val="24"/>
            <w:szCs w:val="24"/>
            <w:shd w:val="clear" w:color="auto" w:fill="FFFFFF"/>
          </w:rPr>
          <w:t>/</w:t>
        </w:r>
        <w:r w:rsidRPr="008871FC">
          <w:rPr>
            <w:rStyle w:val="Hyperlink"/>
            <w:sz w:val="24"/>
            <w:szCs w:val="24"/>
            <w:shd w:val="clear" w:color="auto" w:fill="FFFFFF"/>
          </w:rPr>
          <w:t>10.3390/ijerph20116025</w:t>
        </w:r>
      </w:hyperlink>
      <w:r>
        <w:rPr>
          <w:sz w:val="24"/>
          <w:szCs w:val="24"/>
          <w:shd w:val="clear" w:color="auto" w:fill="FFFFFF"/>
        </w:rPr>
        <w:t xml:space="preserve"> </w:t>
      </w:r>
    </w:p>
    <w:p w14:paraId="6C71B2A2" w14:textId="77777777" w:rsidR="0041656A" w:rsidRPr="00AE3179" w:rsidRDefault="0041656A" w:rsidP="00AE3179">
      <w:pPr>
        <w:pStyle w:val="ListParagraph"/>
        <w:numPr>
          <w:ilvl w:val="0"/>
          <w:numId w:val="8"/>
        </w:numPr>
        <w:spacing w:line="360" w:lineRule="auto"/>
        <w:jc w:val="both"/>
        <w:rPr>
          <w:rFonts w:eastAsia="Times New Roman"/>
          <w:sz w:val="24"/>
          <w:szCs w:val="24"/>
          <w:lang w:val="en-IN"/>
        </w:rPr>
      </w:pPr>
      <w:r w:rsidRPr="00AE3179">
        <w:rPr>
          <w:rFonts w:eastAsia="Times New Roman"/>
          <w:color w:val="222222"/>
          <w:sz w:val="24"/>
          <w:szCs w:val="24"/>
          <w:shd w:val="clear" w:color="auto" w:fill="FFFFFF"/>
          <w:lang w:val="en-IN"/>
        </w:rPr>
        <w:t xml:space="preserve">Cristina, M.L., Spagnolo, A.M., </w:t>
      </w:r>
      <w:proofErr w:type="spellStart"/>
      <w:r w:rsidRPr="00AE3179">
        <w:rPr>
          <w:rFonts w:eastAsia="Times New Roman"/>
          <w:color w:val="222222"/>
          <w:sz w:val="24"/>
          <w:szCs w:val="24"/>
          <w:shd w:val="clear" w:color="auto" w:fill="FFFFFF"/>
          <w:lang w:val="en-IN"/>
        </w:rPr>
        <w:t>Giribone</w:t>
      </w:r>
      <w:proofErr w:type="spellEnd"/>
      <w:r w:rsidRPr="00AE3179">
        <w:rPr>
          <w:rFonts w:eastAsia="Times New Roman"/>
          <w:color w:val="222222"/>
          <w:sz w:val="24"/>
          <w:szCs w:val="24"/>
          <w:shd w:val="clear" w:color="auto" w:fill="FFFFFF"/>
          <w:lang w:val="en-IN"/>
        </w:rPr>
        <w:t xml:space="preserve">, L., </w:t>
      </w:r>
      <w:proofErr w:type="spellStart"/>
      <w:r w:rsidRPr="00AE3179">
        <w:rPr>
          <w:rFonts w:eastAsia="Times New Roman"/>
          <w:color w:val="222222"/>
          <w:sz w:val="24"/>
          <w:szCs w:val="24"/>
          <w:shd w:val="clear" w:color="auto" w:fill="FFFFFF"/>
          <w:lang w:val="en-IN"/>
        </w:rPr>
        <w:t>Demartini</w:t>
      </w:r>
      <w:proofErr w:type="spellEnd"/>
      <w:r w:rsidRPr="00AE3179">
        <w:rPr>
          <w:rFonts w:eastAsia="Times New Roman"/>
          <w:color w:val="222222"/>
          <w:sz w:val="24"/>
          <w:szCs w:val="24"/>
          <w:shd w:val="clear" w:color="auto" w:fill="FFFFFF"/>
          <w:lang w:val="en-IN"/>
        </w:rPr>
        <w:t xml:space="preserve">, A. and Sartini, M., </w:t>
      </w:r>
      <w:r>
        <w:rPr>
          <w:rFonts w:eastAsia="Times New Roman"/>
          <w:color w:val="222222"/>
          <w:sz w:val="24"/>
          <w:szCs w:val="24"/>
          <w:shd w:val="clear" w:color="auto" w:fill="FFFFFF"/>
          <w:lang w:val="en-IN"/>
        </w:rPr>
        <w:t>(2021).</w:t>
      </w:r>
      <w:r w:rsidRPr="00AE3179">
        <w:rPr>
          <w:rFonts w:eastAsia="Times New Roman"/>
          <w:color w:val="222222"/>
          <w:sz w:val="24"/>
          <w:szCs w:val="24"/>
          <w:shd w:val="clear" w:color="auto" w:fill="FFFFFF"/>
          <w:lang w:val="en-IN"/>
        </w:rPr>
        <w:t xml:space="preserve"> Epidemiology and prevention of healthcare-associated infections in geriatric patients: a narrative review. </w:t>
      </w:r>
      <w:r w:rsidRPr="00AE3179">
        <w:rPr>
          <w:rFonts w:eastAsia="Times New Roman"/>
          <w:i/>
          <w:iCs/>
          <w:color w:val="222222"/>
          <w:sz w:val="24"/>
          <w:szCs w:val="24"/>
          <w:shd w:val="clear" w:color="auto" w:fill="FFFFFF"/>
          <w:lang w:val="en-IN"/>
        </w:rPr>
        <w:t>International journal of environmental research and public health</w:t>
      </w:r>
      <w:r w:rsidRPr="00AE3179">
        <w:rPr>
          <w:rFonts w:eastAsia="Times New Roman"/>
          <w:color w:val="222222"/>
          <w:sz w:val="24"/>
          <w:szCs w:val="24"/>
          <w:shd w:val="clear" w:color="auto" w:fill="FFFFFF"/>
          <w:lang w:val="en-IN"/>
        </w:rPr>
        <w:t xml:space="preserve">, </w:t>
      </w:r>
      <w:r w:rsidRPr="00AE3179">
        <w:rPr>
          <w:rFonts w:eastAsia="Times New Roman"/>
          <w:i/>
          <w:iCs/>
          <w:color w:val="222222"/>
          <w:sz w:val="24"/>
          <w:szCs w:val="24"/>
          <w:shd w:val="clear" w:color="auto" w:fill="FFFFFF"/>
          <w:lang w:val="en-IN"/>
        </w:rPr>
        <w:t>18</w:t>
      </w:r>
      <w:r w:rsidRPr="00AE3179">
        <w:rPr>
          <w:rFonts w:eastAsia="Times New Roman"/>
          <w:color w:val="222222"/>
          <w:sz w:val="24"/>
          <w:szCs w:val="24"/>
          <w:shd w:val="clear" w:color="auto" w:fill="FFFFFF"/>
          <w:lang w:val="en-IN"/>
        </w:rPr>
        <w:t>(10), p.5333.</w:t>
      </w:r>
      <w:r>
        <w:rPr>
          <w:rFonts w:eastAsia="Times New Roman"/>
          <w:color w:val="222222"/>
          <w:sz w:val="24"/>
          <w:szCs w:val="24"/>
          <w:shd w:val="clear" w:color="auto" w:fill="FFFFFF"/>
          <w:lang w:val="en-IN"/>
        </w:rPr>
        <w:t xml:space="preserve"> </w:t>
      </w:r>
      <w:hyperlink r:id="rId31" w:history="1">
        <w:r w:rsidRPr="008871FC">
          <w:rPr>
            <w:rStyle w:val="Hyperlink"/>
            <w:rFonts w:eastAsia="Times New Roman"/>
            <w:sz w:val="24"/>
            <w:szCs w:val="24"/>
            <w:shd w:val="clear" w:color="auto" w:fill="FFFFFF"/>
            <w:lang w:val="en-IN"/>
          </w:rPr>
          <w:t>https://doi.or</w:t>
        </w:r>
        <w:r w:rsidRPr="008871FC">
          <w:rPr>
            <w:rStyle w:val="Hyperlink"/>
            <w:rFonts w:eastAsia="Times New Roman"/>
            <w:sz w:val="24"/>
            <w:szCs w:val="24"/>
            <w:shd w:val="clear" w:color="auto" w:fill="FFFFFF"/>
            <w:lang w:val="en-IN"/>
          </w:rPr>
          <w:t>g</w:t>
        </w:r>
        <w:r w:rsidRPr="008871FC">
          <w:rPr>
            <w:rStyle w:val="Hyperlink"/>
            <w:rFonts w:eastAsia="Times New Roman"/>
            <w:sz w:val="24"/>
            <w:szCs w:val="24"/>
            <w:shd w:val="clear" w:color="auto" w:fill="FFFFFF"/>
            <w:lang w:val="en-IN"/>
          </w:rPr>
          <w:t>/10.3390/ijerph18105333</w:t>
        </w:r>
      </w:hyperlink>
      <w:r>
        <w:rPr>
          <w:rFonts w:eastAsia="Times New Roman"/>
          <w:color w:val="222222"/>
          <w:sz w:val="24"/>
          <w:szCs w:val="24"/>
          <w:shd w:val="clear" w:color="auto" w:fill="FFFFFF"/>
          <w:lang w:val="en-IN"/>
        </w:rPr>
        <w:t xml:space="preserve"> </w:t>
      </w:r>
    </w:p>
    <w:p w14:paraId="60DED481" w14:textId="77777777" w:rsidR="0041656A" w:rsidRPr="00AE3179" w:rsidRDefault="0041656A" w:rsidP="00AE3179">
      <w:pPr>
        <w:pStyle w:val="ListParagraph"/>
        <w:numPr>
          <w:ilvl w:val="0"/>
          <w:numId w:val="8"/>
        </w:numPr>
        <w:spacing w:line="360" w:lineRule="auto"/>
        <w:jc w:val="both"/>
        <w:rPr>
          <w:sz w:val="24"/>
          <w:szCs w:val="24"/>
          <w:shd w:val="clear" w:color="auto" w:fill="FFFFFF"/>
        </w:rPr>
      </w:pPr>
      <w:r w:rsidRPr="00AE3179">
        <w:rPr>
          <w:sz w:val="24"/>
          <w:szCs w:val="24"/>
          <w:shd w:val="clear" w:color="auto" w:fill="FFFFFF"/>
        </w:rPr>
        <w:t xml:space="preserve">CS, S., Kini, V., Singh, M., Mukhopadhyay, C., Nag, P. and </w:t>
      </w:r>
      <w:proofErr w:type="spellStart"/>
      <w:r w:rsidRPr="00AE3179">
        <w:rPr>
          <w:sz w:val="24"/>
          <w:szCs w:val="24"/>
          <w:shd w:val="clear" w:color="auto" w:fill="FFFFFF"/>
        </w:rPr>
        <w:t>Sadani</w:t>
      </w:r>
      <w:proofErr w:type="spellEnd"/>
      <w:r w:rsidRPr="00AE3179">
        <w:rPr>
          <w:sz w:val="24"/>
          <w:szCs w:val="24"/>
          <w:shd w:val="clear" w:color="auto" w:fill="FFFFFF"/>
        </w:rPr>
        <w:t xml:space="preserve">, K., </w:t>
      </w:r>
      <w:r>
        <w:rPr>
          <w:sz w:val="24"/>
          <w:szCs w:val="24"/>
          <w:shd w:val="clear" w:color="auto" w:fill="FFFFFF"/>
        </w:rPr>
        <w:t>(2024).</w:t>
      </w:r>
      <w:r w:rsidRPr="00AE3179">
        <w:rPr>
          <w:sz w:val="24"/>
          <w:szCs w:val="24"/>
          <w:shd w:val="clear" w:color="auto" w:fill="FFFFFF"/>
        </w:rPr>
        <w:t xml:space="preserve"> Disposable electrochemical biosensors for the detection of bacteria in the light of antimicrobial resistance. </w:t>
      </w:r>
      <w:r w:rsidRPr="00AE3179">
        <w:rPr>
          <w:i/>
          <w:iCs/>
          <w:sz w:val="24"/>
          <w:szCs w:val="24"/>
          <w:shd w:val="clear" w:color="auto" w:fill="FFFFFF"/>
        </w:rPr>
        <w:t>Biotechnology and Bioengineering</w:t>
      </w:r>
      <w:r w:rsidRPr="00AE3179">
        <w:rPr>
          <w:sz w:val="24"/>
          <w:szCs w:val="24"/>
          <w:shd w:val="clear" w:color="auto" w:fill="FFFFFF"/>
        </w:rPr>
        <w:t>, </w:t>
      </w:r>
      <w:r w:rsidRPr="00AE3179">
        <w:rPr>
          <w:i/>
          <w:iCs/>
          <w:sz w:val="24"/>
          <w:szCs w:val="24"/>
          <w:shd w:val="clear" w:color="auto" w:fill="FFFFFF"/>
        </w:rPr>
        <w:t>121</w:t>
      </w:r>
      <w:r w:rsidRPr="00AE3179">
        <w:rPr>
          <w:sz w:val="24"/>
          <w:szCs w:val="24"/>
          <w:shd w:val="clear" w:color="auto" w:fill="FFFFFF"/>
        </w:rPr>
        <w:t>(9), pp.2549-2584.</w:t>
      </w:r>
      <w:r>
        <w:rPr>
          <w:sz w:val="24"/>
          <w:szCs w:val="24"/>
          <w:shd w:val="clear" w:color="auto" w:fill="FFFFFF"/>
        </w:rPr>
        <w:t xml:space="preserve"> </w:t>
      </w:r>
      <w:hyperlink r:id="rId32" w:history="1">
        <w:r w:rsidRPr="008871FC">
          <w:rPr>
            <w:rStyle w:val="Hyperlink"/>
            <w:sz w:val="24"/>
            <w:szCs w:val="24"/>
            <w:shd w:val="clear" w:color="auto" w:fill="FFFFFF"/>
          </w:rPr>
          <w:t>https://doi.org/10</w:t>
        </w:r>
        <w:r w:rsidRPr="008871FC">
          <w:rPr>
            <w:rStyle w:val="Hyperlink"/>
            <w:sz w:val="24"/>
            <w:szCs w:val="24"/>
            <w:shd w:val="clear" w:color="auto" w:fill="FFFFFF"/>
          </w:rPr>
          <w:t>.</w:t>
        </w:r>
        <w:r w:rsidRPr="008871FC">
          <w:rPr>
            <w:rStyle w:val="Hyperlink"/>
            <w:sz w:val="24"/>
            <w:szCs w:val="24"/>
            <w:shd w:val="clear" w:color="auto" w:fill="FFFFFF"/>
          </w:rPr>
          <w:t>1002/bit.28735</w:t>
        </w:r>
      </w:hyperlink>
      <w:r>
        <w:rPr>
          <w:sz w:val="24"/>
          <w:szCs w:val="24"/>
          <w:shd w:val="clear" w:color="auto" w:fill="FFFFFF"/>
        </w:rPr>
        <w:t xml:space="preserve"> </w:t>
      </w:r>
    </w:p>
    <w:p w14:paraId="5F8B492E" w14:textId="77777777" w:rsidR="0041656A" w:rsidRPr="00AE3179" w:rsidRDefault="0041656A" w:rsidP="00AE3179">
      <w:pPr>
        <w:pStyle w:val="ListParagraph"/>
        <w:numPr>
          <w:ilvl w:val="0"/>
          <w:numId w:val="8"/>
        </w:numPr>
        <w:spacing w:line="360" w:lineRule="auto"/>
        <w:jc w:val="both"/>
        <w:rPr>
          <w:sz w:val="24"/>
          <w:szCs w:val="24"/>
          <w:highlight w:val="white"/>
        </w:rPr>
      </w:pPr>
      <w:r w:rsidRPr="00AE3179">
        <w:rPr>
          <w:sz w:val="24"/>
          <w:szCs w:val="24"/>
          <w:highlight w:val="white"/>
        </w:rPr>
        <w:t xml:space="preserve">D’Aquila, P., De Rose, E., Sena, G., Scorza, A., Cretella, B., </w:t>
      </w:r>
      <w:proofErr w:type="spellStart"/>
      <w:r w:rsidRPr="00AE3179">
        <w:rPr>
          <w:sz w:val="24"/>
          <w:szCs w:val="24"/>
          <w:highlight w:val="white"/>
        </w:rPr>
        <w:t>Passarino</w:t>
      </w:r>
      <w:proofErr w:type="spellEnd"/>
      <w:r w:rsidRPr="00AE3179">
        <w:rPr>
          <w:sz w:val="24"/>
          <w:szCs w:val="24"/>
          <w:highlight w:val="white"/>
        </w:rPr>
        <w:t xml:space="preserve">, G. and Bellizzi, D., </w:t>
      </w:r>
      <w:r>
        <w:rPr>
          <w:sz w:val="24"/>
          <w:szCs w:val="24"/>
          <w:highlight w:val="white"/>
        </w:rPr>
        <w:t>(2024).</w:t>
      </w:r>
      <w:r w:rsidRPr="00AE3179">
        <w:rPr>
          <w:sz w:val="24"/>
          <w:szCs w:val="24"/>
          <w:highlight w:val="white"/>
        </w:rPr>
        <w:t xml:space="preserve"> Quorum quenching approaches against bacterial-biofilm-induced </w:t>
      </w:r>
      <w:r w:rsidRPr="00AE3179">
        <w:rPr>
          <w:sz w:val="24"/>
          <w:szCs w:val="24"/>
          <w:highlight w:val="white"/>
        </w:rPr>
        <w:lastRenderedPageBreak/>
        <w:t xml:space="preserve">antibiotic resistance. </w:t>
      </w:r>
      <w:r w:rsidRPr="00AE3179">
        <w:rPr>
          <w:i/>
          <w:iCs/>
          <w:sz w:val="24"/>
          <w:szCs w:val="24"/>
          <w:highlight w:val="white"/>
        </w:rPr>
        <w:t>Antibiotics</w:t>
      </w:r>
      <w:r w:rsidRPr="00AE3179">
        <w:rPr>
          <w:sz w:val="24"/>
          <w:szCs w:val="24"/>
          <w:highlight w:val="white"/>
        </w:rPr>
        <w:t xml:space="preserve">, </w:t>
      </w:r>
      <w:r w:rsidRPr="00AE3179">
        <w:rPr>
          <w:i/>
          <w:iCs/>
          <w:sz w:val="24"/>
          <w:szCs w:val="24"/>
          <w:highlight w:val="white"/>
        </w:rPr>
        <w:t>13</w:t>
      </w:r>
      <w:r w:rsidRPr="00AE3179">
        <w:rPr>
          <w:sz w:val="24"/>
          <w:szCs w:val="24"/>
          <w:highlight w:val="white"/>
        </w:rPr>
        <w:t>(7), p.619.</w:t>
      </w:r>
      <w:r>
        <w:rPr>
          <w:sz w:val="24"/>
          <w:szCs w:val="24"/>
          <w:highlight w:val="white"/>
        </w:rPr>
        <w:t xml:space="preserve"> </w:t>
      </w:r>
      <w:hyperlink r:id="rId33" w:history="1">
        <w:r w:rsidRPr="008871FC">
          <w:rPr>
            <w:rStyle w:val="Hyperlink"/>
            <w:sz w:val="24"/>
            <w:szCs w:val="24"/>
          </w:rPr>
          <w:t>https://doi.org/10.3</w:t>
        </w:r>
        <w:r w:rsidRPr="008871FC">
          <w:rPr>
            <w:rStyle w:val="Hyperlink"/>
            <w:sz w:val="24"/>
            <w:szCs w:val="24"/>
          </w:rPr>
          <w:t>3</w:t>
        </w:r>
        <w:r w:rsidRPr="008871FC">
          <w:rPr>
            <w:rStyle w:val="Hyperlink"/>
            <w:sz w:val="24"/>
            <w:szCs w:val="24"/>
          </w:rPr>
          <w:t>90/antibiotics13070619</w:t>
        </w:r>
      </w:hyperlink>
      <w:r>
        <w:rPr>
          <w:sz w:val="24"/>
          <w:szCs w:val="24"/>
        </w:rPr>
        <w:t xml:space="preserve"> </w:t>
      </w:r>
    </w:p>
    <w:p w14:paraId="7D834E43" w14:textId="77777777" w:rsidR="0041656A" w:rsidRPr="00AE3179" w:rsidRDefault="0041656A" w:rsidP="00AE3179">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Dadi, N.C.T., </w:t>
      </w:r>
      <w:proofErr w:type="spellStart"/>
      <w:r w:rsidRPr="00AE3179">
        <w:rPr>
          <w:rFonts w:eastAsia="Times New Roman"/>
          <w:sz w:val="24"/>
          <w:szCs w:val="24"/>
          <w:highlight w:val="white"/>
        </w:rPr>
        <w:t>Radochová</w:t>
      </w:r>
      <w:proofErr w:type="spellEnd"/>
      <w:r w:rsidRPr="00AE3179">
        <w:rPr>
          <w:rFonts w:eastAsia="Times New Roman"/>
          <w:sz w:val="24"/>
          <w:szCs w:val="24"/>
          <w:highlight w:val="white"/>
        </w:rPr>
        <w:t xml:space="preserve">, B., Vargová, J. and </w:t>
      </w:r>
      <w:proofErr w:type="spellStart"/>
      <w:r w:rsidRPr="00AE3179">
        <w:rPr>
          <w:rFonts w:eastAsia="Times New Roman"/>
          <w:sz w:val="24"/>
          <w:szCs w:val="24"/>
          <w:highlight w:val="white"/>
        </w:rPr>
        <w:t>Bujdáková</w:t>
      </w:r>
      <w:proofErr w:type="spellEnd"/>
      <w:r w:rsidRPr="00AE3179">
        <w:rPr>
          <w:rFonts w:eastAsia="Times New Roman"/>
          <w:sz w:val="24"/>
          <w:szCs w:val="24"/>
          <w:highlight w:val="white"/>
        </w:rPr>
        <w:t xml:space="preserve">, H., </w:t>
      </w:r>
      <w:r>
        <w:rPr>
          <w:rFonts w:eastAsia="Times New Roman"/>
          <w:sz w:val="24"/>
          <w:szCs w:val="24"/>
          <w:highlight w:val="white"/>
        </w:rPr>
        <w:t>(2021).</w:t>
      </w:r>
      <w:r w:rsidRPr="00AE3179">
        <w:rPr>
          <w:rFonts w:eastAsia="Times New Roman"/>
          <w:sz w:val="24"/>
          <w:szCs w:val="24"/>
          <w:highlight w:val="white"/>
        </w:rPr>
        <w:t xml:space="preserve"> Impact of healthcare-associated infections connected to medical devices—An update. </w:t>
      </w:r>
      <w:r w:rsidRPr="00AE3179">
        <w:rPr>
          <w:rFonts w:eastAsia="Times New Roman"/>
          <w:i/>
          <w:iCs/>
          <w:sz w:val="24"/>
          <w:szCs w:val="24"/>
        </w:rPr>
        <w:t>Microorganisms</w:t>
      </w:r>
      <w:r w:rsidRPr="00AE3179">
        <w:rPr>
          <w:rFonts w:eastAsia="Times New Roman"/>
          <w:sz w:val="24"/>
          <w:szCs w:val="24"/>
        </w:rPr>
        <w:t xml:space="preserve">, </w:t>
      </w:r>
      <w:r w:rsidRPr="00AE3179">
        <w:rPr>
          <w:rFonts w:eastAsia="Times New Roman"/>
          <w:i/>
          <w:iCs/>
          <w:sz w:val="24"/>
          <w:szCs w:val="24"/>
        </w:rPr>
        <w:t>9</w:t>
      </w:r>
      <w:r w:rsidRPr="00AE3179">
        <w:rPr>
          <w:rFonts w:eastAsia="Times New Roman"/>
          <w:sz w:val="24"/>
          <w:szCs w:val="24"/>
        </w:rPr>
        <w:t>(11), p.2332.</w:t>
      </w:r>
      <w:r>
        <w:rPr>
          <w:rFonts w:eastAsia="Times New Roman"/>
          <w:sz w:val="24"/>
          <w:szCs w:val="24"/>
        </w:rPr>
        <w:t xml:space="preserve"> </w:t>
      </w:r>
      <w:hyperlink r:id="rId34" w:history="1">
        <w:r w:rsidRPr="008871FC">
          <w:rPr>
            <w:rStyle w:val="Hyperlink"/>
            <w:rFonts w:eastAsia="Times New Roman"/>
            <w:sz w:val="24"/>
            <w:szCs w:val="24"/>
          </w:rPr>
          <w:t>https://d</w:t>
        </w:r>
        <w:r w:rsidRPr="008871FC">
          <w:rPr>
            <w:rStyle w:val="Hyperlink"/>
            <w:rFonts w:eastAsia="Times New Roman"/>
            <w:sz w:val="24"/>
            <w:szCs w:val="24"/>
          </w:rPr>
          <w:t>o</w:t>
        </w:r>
        <w:r w:rsidRPr="008871FC">
          <w:rPr>
            <w:rStyle w:val="Hyperlink"/>
            <w:rFonts w:eastAsia="Times New Roman"/>
            <w:sz w:val="24"/>
            <w:szCs w:val="24"/>
          </w:rPr>
          <w:t>i.org/10.3390/microorganisms9112332</w:t>
        </w:r>
      </w:hyperlink>
      <w:r>
        <w:rPr>
          <w:rFonts w:eastAsia="Times New Roman"/>
          <w:sz w:val="24"/>
          <w:szCs w:val="24"/>
        </w:rPr>
        <w:t xml:space="preserve"> </w:t>
      </w:r>
    </w:p>
    <w:p w14:paraId="315E5767" w14:textId="77777777" w:rsidR="0041656A" w:rsidRPr="00AE3179" w:rsidRDefault="0041656A" w:rsidP="00AE3179">
      <w:pPr>
        <w:pStyle w:val="ListParagraph"/>
        <w:numPr>
          <w:ilvl w:val="0"/>
          <w:numId w:val="8"/>
        </w:numPr>
        <w:spacing w:line="360" w:lineRule="auto"/>
        <w:jc w:val="both"/>
        <w:rPr>
          <w:rFonts w:eastAsia="Times New Roman"/>
          <w:sz w:val="24"/>
          <w:szCs w:val="24"/>
          <w:lang w:val="en-IN"/>
        </w:rPr>
      </w:pPr>
      <w:r w:rsidRPr="00AE3179">
        <w:rPr>
          <w:rFonts w:eastAsia="Times New Roman"/>
          <w:color w:val="222222"/>
          <w:sz w:val="24"/>
          <w:szCs w:val="24"/>
          <w:shd w:val="clear" w:color="auto" w:fill="FFFFFF"/>
          <w:lang w:val="en-IN"/>
        </w:rPr>
        <w:t xml:space="preserve">Deo, R., Lakra, U., Ojha, M., Nigam, V.K. and Sharma, S.R., </w:t>
      </w:r>
      <w:r>
        <w:rPr>
          <w:rFonts w:eastAsia="Times New Roman"/>
          <w:color w:val="222222"/>
          <w:sz w:val="24"/>
          <w:szCs w:val="24"/>
          <w:shd w:val="clear" w:color="auto" w:fill="FFFFFF"/>
          <w:lang w:val="en-IN"/>
        </w:rPr>
        <w:t>(2025).</w:t>
      </w:r>
      <w:r w:rsidRPr="00AE3179">
        <w:rPr>
          <w:rFonts w:eastAsia="Times New Roman"/>
          <w:color w:val="222222"/>
          <w:sz w:val="24"/>
          <w:szCs w:val="24"/>
          <w:shd w:val="clear" w:color="auto" w:fill="FFFFFF"/>
          <w:lang w:val="en-IN"/>
        </w:rPr>
        <w:t xml:space="preserve"> Exopolysaccharides in microbial interactions: signalling, quorum sensing, and community dynamics. </w:t>
      </w:r>
      <w:r w:rsidRPr="00AE3179">
        <w:rPr>
          <w:rFonts w:eastAsia="Times New Roman"/>
          <w:i/>
          <w:iCs/>
          <w:color w:val="222222"/>
          <w:sz w:val="24"/>
          <w:szCs w:val="24"/>
          <w:shd w:val="clear" w:color="auto" w:fill="FFFFFF"/>
          <w:lang w:val="en-IN"/>
        </w:rPr>
        <w:t>Natural Product Research</w:t>
      </w:r>
      <w:r w:rsidRPr="00AE3179">
        <w:rPr>
          <w:rFonts w:eastAsia="Times New Roman"/>
          <w:color w:val="222222"/>
          <w:sz w:val="24"/>
          <w:szCs w:val="24"/>
          <w:shd w:val="clear" w:color="auto" w:fill="FFFFFF"/>
          <w:lang w:val="en-IN"/>
        </w:rPr>
        <w:t xml:space="preserve">, </w:t>
      </w:r>
      <w:r w:rsidRPr="00AE3179">
        <w:rPr>
          <w:rFonts w:eastAsia="Times New Roman"/>
          <w:i/>
          <w:iCs/>
          <w:color w:val="222222"/>
          <w:sz w:val="24"/>
          <w:szCs w:val="24"/>
          <w:shd w:val="clear" w:color="auto" w:fill="FFFFFF"/>
          <w:lang w:val="en-IN"/>
        </w:rPr>
        <w:t>39</w:t>
      </w:r>
      <w:r w:rsidRPr="00AE3179">
        <w:rPr>
          <w:rFonts w:eastAsia="Times New Roman"/>
          <w:color w:val="222222"/>
          <w:sz w:val="24"/>
          <w:szCs w:val="24"/>
          <w:shd w:val="clear" w:color="auto" w:fill="FFFFFF"/>
          <w:lang w:val="en-IN"/>
        </w:rPr>
        <w:t>(11), pp.3224-3239.</w:t>
      </w:r>
      <w:r>
        <w:rPr>
          <w:rFonts w:eastAsia="Times New Roman"/>
          <w:color w:val="222222"/>
          <w:sz w:val="24"/>
          <w:szCs w:val="24"/>
          <w:shd w:val="clear" w:color="auto" w:fill="FFFFFF"/>
          <w:lang w:val="en-IN"/>
        </w:rPr>
        <w:t xml:space="preserve"> </w:t>
      </w:r>
      <w:hyperlink r:id="rId35" w:history="1">
        <w:r w:rsidRPr="008871FC">
          <w:rPr>
            <w:rStyle w:val="Hyperlink"/>
            <w:rFonts w:eastAsia="Times New Roman"/>
            <w:sz w:val="24"/>
            <w:szCs w:val="24"/>
            <w:shd w:val="clear" w:color="auto" w:fill="FFFFFF"/>
            <w:lang w:val="en-IN"/>
          </w:rPr>
          <w:t>https://doi.org/10.1080/14786419.2024.2405867</w:t>
        </w:r>
      </w:hyperlink>
      <w:r>
        <w:rPr>
          <w:rFonts w:eastAsia="Times New Roman"/>
          <w:color w:val="222222"/>
          <w:sz w:val="24"/>
          <w:szCs w:val="24"/>
          <w:shd w:val="clear" w:color="auto" w:fill="FFFFFF"/>
          <w:lang w:val="en-IN"/>
        </w:rPr>
        <w:t xml:space="preserve"> </w:t>
      </w:r>
    </w:p>
    <w:p w14:paraId="0B4BD606" w14:textId="77777777" w:rsidR="0041656A" w:rsidRPr="00AE3179" w:rsidRDefault="0041656A" w:rsidP="00AE3179">
      <w:pPr>
        <w:pStyle w:val="ListParagraph"/>
        <w:numPr>
          <w:ilvl w:val="0"/>
          <w:numId w:val="8"/>
        </w:numPr>
        <w:spacing w:line="360" w:lineRule="auto"/>
        <w:jc w:val="both"/>
        <w:rPr>
          <w:color w:val="222222"/>
          <w:sz w:val="24"/>
          <w:szCs w:val="24"/>
          <w:shd w:val="clear" w:color="auto" w:fill="FFFFFF"/>
        </w:rPr>
      </w:pPr>
      <w:proofErr w:type="spellStart"/>
      <w:r w:rsidRPr="00AE3179">
        <w:rPr>
          <w:color w:val="222222"/>
          <w:sz w:val="24"/>
          <w:szCs w:val="24"/>
          <w:shd w:val="clear" w:color="auto" w:fill="FFFFFF"/>
        </w:rPr>
        <w:t>Depasquale</w:t>
      </w:r>
      <w:proofErr w:type="spellEnd"/>
      <w:r w:rsidRPr="00AE3179">
        <w:rPr>
          <w:color w:val="222222"/>
          <w:sz w:val="24"/>
          <w:szCs w:val="24"/>
          <w:shd w:val="clear" w:color="auto" w:fill="FFFFFF"/>
        </w:rPr>
        <w:t xml:space="preserve">, C., Arnold, A., Cunningham, S., Kerr, A., Jacob, S.A., Boyter, A., Boyd, M., Power, A. and Addison, B., </w:t>
      </w:r>
      <w:r>
        <w:rPr>
          <w:color w:val="222222"/>
          <w:sz w:val="24"/>
          <w:szCs w:val="24"/>
          <w:shd w:val="clear" w:color="auto" w:fill="FFFFFF"/>
        </w:rPr>
        <w:t>(2025).</w:t>
      </w:r>
      <w:r w:rsidRPr="00AE3179">
        <w:rPr>
          <w:color w:val="222222"/>
          <w:sz w:val="24"/>
          <w:szCs w:val="24"/>
          <w:shd w:val="clear" w:color="auto" w:fill="FFFFFF"/>
        </w:rPr>
        <w:t xml:space="preserve"> An exploration into student pharmacists’ experiences of practice-based interprofessional education during experiential learning placements. </w:t>
      </w:r>
      <w:r w:rsidRPr="00AE3179">
        <w:rPr>
          <w:i/>
          <w:iCs/>
          <w:color w:val="222222"/>
          <w:sz w:val="24"/>
          <w:szCs w:val="24"/>
          <w:shd w:val="clear" w:color="auto" w:fill="FFFFFF"/>
        </w:rPr>
        <w:t>American journal of pharmaceutical education</w:t>
      </w:r>
      <w:r w:rsidRPr="00AE3179">
        <w:rPr>
          <w:color w:val="222222"/>
          <w:sz w:val="24"/>
          <w:szCs w:val="24"/>
          <w:shd w:val="clear" w:color="auto" w:fill="FFFFFF"/>
        </w:rPr>
        <w:t>, </w:t>
      </w:r>
      <w:r w:rsidRPr="00AE3179">
        <w:rPr>
          <w:i/>
          <w:iCs/>
          <w:color w:val="222222"/>
          <w:sz w:val="24"/>
          <w:szCs w:val="24"/>
          <w:shd w:val="clear" w:color="auto" w:fill="FFFFFF"/>
        </w:rPr>
        <w:t>89</w:t>
      </w:r>
      <w:r w:rsidRPr="00AE3179">
        <w:rPr>
          <w:color w:val="222222"/>
          <w:sz w:val="24"/>
          <w:szCs w:val="24"/>
          <w:shd w:val="clear" w:color="auto" w:fill="FFFFFF"/>
        </w:rPr>
        <w:t>(6), p.101418.</w:t>
      </w:r>
      <w:r>
        <w:rPr>
          <w:color w:val="222222"/>
          <w:sz w:val="24"/>
          <w:szCs w:val="24"/>
          <w:shd w:val="clear" w:color="auto" w:fill="FFFFFF"/>
        </w:rPr>
        <w:t xml:space="preserve"> </w:t>
      </w:r>
      <w:hyperlink r:id="rId36" w:history="1">
        <w:r w:rsidRPr="008871FC">
          <w:rPr>
            <w:rStyle w:val="Hyperlink"/>
            <w:sz w:val="24"/>
            <w:szCs w:val="24"/>
            <w:shd w:val="clear" w:color="auto" w:fill="FFFFFF"/>
          </w:rPr>
          <w:t>https://doi.org/10.1016/j.ajpe.2025.101418</w:t>
        </w:r>
      </w:hyperlink>
      <w:r>
        <w:rPr>
          <w:color w:val="222222"/>
          <w:sz w:val="24"/>
          <w:szCs w:val="24"/>
          <w:shd w:val="clear" w:color="auto" w:fill="FFFFFF"/>
        </w:rPr>
        <w:t xml:space="preserve"> </w:t>
      </w:r>
    </w:p>
    <w:p w14:paraId="775E6238" w14:textId="77777777" w:rsidR="0041656A" w:rsidRPr="00AE3179" w:rsidRDefault="0041656A" w:rsidP="00AE3179">
      <w:pPr>
        <w:pStyle w:val="ListParagraph"/>
        <w:numPr>
          <w:ilvl w:val="0"/>
          <w:numId w:val="8"/>
        </w:numPr>
        <w:spacing w:line="360" w:lineRule="auto"/>
        <w:jc w:val="both"/>
        <w:rPr>
          <w:rFonts w:eastAsia="Times New Roman"/>
          <w:sz w:val="24"/>
          <w:szCs w:val="24"/>
        </w:rPr>
      </w:pPr>
      <w:proofErr w:type="spellStart"/>
      <w:r w:rsidRPr="00AE3179">
        <w:rPr>
          <w:rFonts w:eastAsia="Times New Roman"/>
          <w:sz w:val="24"/>
          <w:szCs w:val="24"/>
          <w:highlight w:val="white"/>
        </w:rPr>
        <w:t>Desvars-Larrive</w:t>
      </w:r>
      <w:proofErr w:type="spellEnd"/>
      <w:r w:rsidRPr="00AE3179">
        <w:rPr>
          <w:rFonts w:eastAsia="Times New Roman"/>
          <w:sz w:val="24"/>
          <w:szCs w:val="24"/>
          <w:highlight w:val="white"/>
        </w:rPr>
        <w:t xml:space="preserve">, A., Vogl, A.E., </w:t>
      </w:r>
      <w:proofErr w:type="spellStart"/>
      <w:r w:rsidRPr="00AE3179">
        <w:rPr>
          <w:rFonts w:eastAsia="Times New Roman"/>
          <w:sz w:val="24"/>
          <w:szCs w:val="24"/>
          <w:highlight w:val="white"/>
        </w:rPr>
        <w:t>Puspitarani</w:t>
      </w:r>
      <w:proofErr w:type="spellEnd"/>
      <w:r w:rsidRPr="00AE3179">
        <w:rPr>
          <w:rFonts w:eastAsia="Times New Roman"/>
          <w:sz w:val="24"/>
          <w:szCs w:val="24"/>
          <w:highlight w:val="white"/>
        </w:rPr>
        <w:t xml:space="preserve">, G.A., Yang, L., Joachim, A. and </w:t>
      </w:r>
      <w:proofErr w:type="spellStart"/>
      <w:r w:rsidRPr="00AE3179">
        <w:rPr>
          <w:rFonts w:eastAsia="Times New Roman"/>
          <w:sz w:val="24"/>
          <w:szCs w:val="24"/>
          <w:highlight w:val="white"/>
        </w:rPr>
        <w:t>Käsbohrer</w:t>
      </w:r>
      <w:proofErr w:type="spellEnd"/>
      <w:r w:rsidRPr="00AE3179">
        <w:rPr>
          <w:rFonts w:eastAsia="Times New Roman"/>
          <w:sz w:val="24"/>
          <w:szCs w:val="24"/>
          <w:highlight w:val="white"/>
        </w:rPr>
        <w:t xml:space="preserve">, A., </w:t>
      </w:r>
      <w:r>
        <w:rPr>
          <w:rFonts w:eastAsia="Times New Roman"/>
          <w:sz w:val="24"/>
          <w:szCs w:val="24"/>
          <w:highlight w:val="white"/>
        </w:rPr>
        <w:t>(2024).</w:t>
      </w:r>
      <w:r w:rsidRPr="00AE3179">
        <w:rPr>
          <w:rFonts w:eastAsia="Times New Roman"/>
          <w:sz w:val="24"/>
          <w:szCs w:val="24"/>
          <w:highlight w:val="white"/>
        </w:rPr>
        <w:t xml:space="preserve"> A One Health framework for exploring zoonotic interactions demonstrated through a case study. </w:t>
      </w:r>
      <w:r w:rsidRPr="00AE3179">
        <w:rPr>
          <w:rFonts w:eastAsia="Times New Roman"/>
          <w:i/>
          <w:iCs/>
          <w:sz w:val="24"/>
          <w:szCs w:val="24"/>
        </w:rPr>
        <w:t>Nature communications</w:t>
      </w:r>
      <w:r w:rsidRPr="00AE3179">
        <w:rPr>
          <w:rFonts w:eastAsia="Times New Roman"/>
          <w:sz w:val="24"/>
          <w:szCs w:val="24"/>
        </w:rPr>
        <w:t xml:space="preserve">, </w:t>
      </w:r>
      <w:r w:rsidRPr="00AE3179">
        <w:rPr>
          <w:rFonts w:eastAsia="Times New Roman"/>
          <w:i/>
          <w:iCs/>
          <w:sz w:val="24"/>
          <w:szCs w:val="24"/>
        </w:rPr>
        <w:t>15</w:t>
      </w:r>
      <w:r w:rsidRPr="00AE3179">
        <w:rPr>
          <w:rFonts w:eastAsia="Times New Roman"/>
          <w:sz w:val="24"/>
          <w:szCs w:val="24"/>
        </w:rPr>
        <w:t>(1), p.5650.</w:t>
      </w:r>
      <w:r>
        <w:rPr>
          <w:rFonts w:eastAsia="Times New Roman"/>
          <w:sz w:val="24"/>
          <w:szCs w:val="24"/>
        </w:rPr>
        <w:t xml:space="preserve"> </w:t>
      </w:r>
      <w:hyperlink r:id="rId37" w:history="1">
        <w:r w:rsidRPr="008871FC">
          <w:rPr>
            <w:rStyle w:val="Hyperlink"/>
            <w:rFonts w:ascii="Segoe UI" w:hAnsi="Segoe UI" w:cs="Segoe UI"/>
            <w:shd w:val="clear" w:color="auto" w:fill="FFFFFF"/>
          </w:rPr>
          <w:t>https://doi.org/10.1038/s41467-024-49967-7</w:t>
        </w:r>
      </w:hyperlink>
      <w:r>
        <w:rPr>
          <w:rFonts w:ascii="Segoe UI" w:hAnsi="Segoe UI" w:cs="Segoe UI"/>
          <w:color w:val="222222"/>
          <w:shd w:val="clear" w:color="auto" w:fill="FFFFFF"/>
        </w:rPr>
        <w:t xml:space="preserve"> </w:t>
      </w:r>
    </w:p>
    <w:p w14:paraId="7AEAE777" w14:textId="77777777" w:rsidR="0041656A" w:rsidRPr="00AE3179" w:rsidRDefault="0041656A" w:rsidP="00AE3179">
      <w:pPr>
        <w:pStyle w:val="ListParagraph"/>
        <w:numPr>
          <w:ilvl w:val="0"/>
          <w:numId w:val="8"/>
        </w:numPr>
        <w:spacing w:line="360" w:lineRule="auto"/>
        <w:jc w:val="both"/>
        <w:rPr>
          <w:color w:val="222222"/>
          <w:sz w:val="24"/>
          <w:szCs w:val="24"/>
          <w:shd w:val="clear" w:color="auto" w:fill="FFFFFF"/>
        </w:rPr>
      </w:pPr>
      <w:proofErr w:type="spellStart"/>
      <w:r w:rsidRPr="00AE3179">
        <w:rPr>
          <w:color w:val="222222"/>
          <w:sz w:val="24"/>
          <w:szCs w:val="24"/>
          <w:shd w:val="clear" w:color="auto" w:fill="FFFFFF"/>
        </w:rPr>
        <w:t>Dheensa</w:t>
      </w:r>
      <w:proofErr w:type="spellEnd"/>
      <w:r w:rsidRPr="00AE3179">
        <w:rPr>
          <w:color w:val="222222"/>
          <w:sz w:val="24"/>
          <w:szCs w:val="24"/>
          <w:shd w:val="clear" w:color="auto" w:fill="FFFFFF"/>
        </w:rPr>
        <w:t xml:space="preserve">, S., Feder, G., Mallen, C. and Gregory, A., </w:t>
      </w:r>
      <w:r>
        <w:rPr>
          <w:color w:val="222222"/>
          <w:sz w:val="24"/>
          <w:szCs w:val="24"/>
          <w:shd w:val="clear" w:color="auto" w:fill="FFFFFF"/>
        </w:rPr>
        <w:t>(2025).</w:t>
      </w:r>
      <w:r w:rsidRPr="00AE3179">
        <w:rPr>
          <w:color w:val="222222"/>
          <w:sz w:val="24"/>
          <w:szCs w:val="24"/>
          <w:shd w:val="clear" w:color="auto" w:fill="FFFFFF"/>
        </w:rPr>
        <w:t xml:space="preserve"> Experiences of supporting primary and community healthcare workers affected by domestic abuse in the United Kingdom: A cross-sectional survey. </w:t>
      </w:r>
      <w:r w:rsidRPr="00AE3179">
        <w:rPr>
          <w:i/>
          <w:iCs/>
          <w:color w:val="222222"/>
          <w:sz w:val="24"/>
          <w:szCs w:val="24"/>
          <w:shd w:val="clear" w:color="auto" w:fill="FFFFFF"/>
        </w:rPr>
        <w:t>European Journal of General Practice</w:t>
      </w:r>
      <w:r w:rsidRPr="00AE3179">
        <w:rPr>
          <w:color w:val="222222"/>
          <w:sz w:val="24"/>
          <w:szCs w:val="24"/>
          <w:shd w:val="clear" w:color="auto" w:fill="FFFFFF"/>
        </w:rPr>
        <w:t>, </w:t>
      </w:r>
      <w:r w:rsidRPr="00AE3179">
        <w:rPr>
          <w:i/>
          <w:iCs/>
          <w:color w:val="222222"/>
          <w:sz w:val="24"/>
          <w:szCs w:val="24"/>
          <w:shd w:val="clear" w:color="auto" w:fill="FFFFFF"/>
        </w:rPr>
        <w:t>31</w:t>
      </w:r>
      <w:r w:rsidRPr="00AE3179">
        <w:rPr>
          <w:color w:val="222222"/>
          <w:sz w:val="24"/>
          <w:szCs w:val="24"/>
          <w:shd w:val="clear" w:color="auto" w:fill="FFFFFF"/>
        </w:rPr>
        <w:t>(1), p.2571600.</w:t>
      </w:r>
      <w:r>
        <w:rPr>
          <w:color w:val="222222"/>
          <w:sz w:val="24"/>
          <w:szCs w:val="24"/>
          <w:shd w:val="clear" w:color="auto" w:fill="FFFFFF"/>
        </w:rPr>
        <w:t xml:space="preserve"> </w:t>
      </w:r>
      <w:hyperlink r:id="rId38" w:history="1">
        <w:r w:rsidRPr="008871FC">
          <w:rPr>
            <w:rStyle w:val="Hyperlink"/>
            <w:sz w:val="24"/>
            <w:szCs w:val="24"/>
            <w:shd w:val="clear" w:color="auto" w:fill="FFFFFF"/>
          </w:rPr>
          <w:t>https://doi.org/10.1080/13814788.2025.2571600</w:t>
        </w:r>
      </w:hyperlink>
      <w:r>
        <w:rPr>
          <w:color w:val="222222"/>
          <w:sz w:val="24"/>
          <w:szCs w:val="24"/>
          <w:shd w:val="clear" w:color="auto" w:fill="FFFFFF"/>
        </w:rPr>
        <w:t xml:space="preserve"> </w:t>
      </w:r>
    </w:p>
    <w:p w14:paraId="20BEBA71" w14:textId="77777777" w:rsidR="0041656A" w:rsidRPr="00AE3179" w:rsidRDefault="0041656A" w:rsidP="00AE3179">
      <w:pPr>
        <w:pStyle w:val="ListParagraph"/>
        <w:numPr>
          <w:ilvl w:val="0"/>
          <w:numId w:val="8"/>
        </w:numPr>
        <w:spacing w:line="360" w:lineRule="auto"/>
        <w:jc w:val="both"/>
        <w:rPr>
          <w:color w:val="222222"/>
          <w:sz w:val="24"/>
          <w:szCs w:val="24"/>
          <w:shd w:val="clear" w:color="auto" w:fill="FFFFFF"/>
        </w:rPr>
      </w:pPr>
      <w:r w:rsidRPr="00AE3179">
        <w:rPr>
          <w:color w:val="222222"/>
          <w:sz w:val="24"/>
          <w:szCs w:val="24"/>
          <w:shd w:val="clear" w:color="auto" w:fill="FFFFFF"/>
        </w:rPr>
        <w:t xml:space="preserve">Dixon-Woods, M., Summers, C., Morgan, M. and Patel, K., </w:t>
      </w:r>
      <w:r>
        <w:rPr>
          <w:color w:val="222222"/>
          <w:sz w:val="24"/>
          <w:szCs w:val="24"/>
          <w:shd w:val="clear" w:color="auto" w:fill="FFFFFF"/>
        </w:rPr>
        <w:t>(2024).</w:t>
      </w:r>
      <w:r w:rsidRPr="00AE3179">
        <w:rPr>
          <w:color w:val="222222"/>
          <w:sz w:val="24"/>
          <w:szCs w:val="24"/>
          <w:shd w:val="clear" w:color="auto" w:fill="FFFFFF"/>
        </w:rPr>
        <w:t xml:space="preserve"> The future of the NHS depends on its workforce. </w:t>
      </w:r>
      <w:proofErr w:type="spellStart"/>
      <w:r w:rsidRPr="00AE3179">
        <w:rPr>
          <w:i/>
          <w:iCs/>
          <w:color w:val="222222"/>
          <w:sz w:val="24"/>
          <w:szCs w:val="24"/>
          <w:shd w:val="clear" w:color="auto" w:fill="FFFFFF"/>
        </w:rPr>
        <w:t>bmj</w:t>
      </w:r>
      <w:proofErr w:type="spellEnd"/>
      <w:r w:rsidRPr="00AE3179">
        <w:rPr>
          <w:color w:val="222222"/>
          <w:sz w:val="24"/>
          <w:szCs w:val="24"/>
          <w:shd w:val="clear" w:color="auto" w:fill="FFFFFF"/>
        </w:rPr>
        <w:t>, </w:t>
      </w:r>
      <w:r w:rsidRPr="00AE3179">
        <w:rPr>
          <w:i/>
          <w:iCs/>
          <w:color w:val="222222"/>
          <w:sz w:val="24"/>
          <w:szCs w:val="24"/>
          <w:shd w:val="clear" w:color="auto" w:fill="FFFFFF"/>
        </w:rPr>
        <w:t>384</w:t>
      </w:r>
      <w:r w:rsidRPr="00AE3179">
        <w:rPr>
          <w:color w:val="222222"/>
          <w:sz w:val="24"/>
          <w:szCs w:val="24"/>
          <w:shd w:val="clear" w:color="auto" w:fill="FFFFFF"/>
        </w:rPr>
        <w:t>.</w:t>
      </w:r>
      <w:r>
        <w:rPr>
          <w:color w:val="222222"/>
          <w:sz w:val="24"/>
          <w:szCs w:val="24"/>
          <w:shd w:val="clear" w:color="auto" w:fill="FFFFFF"/>
        </w:rPr>
        <w:t xml:space="preserve"> </w:t>
      </w:r>
      <w:hyperlink r:id="rId39" w:history="1">
        <w:r w:rsidRPr="008871FC">
          <w:rPr>
            <w:rStyle w:val="Hyperlink"/>
            <w:sz w:val="24"/>
            <w:szCs w:val="24"/>
            <w:shd w:val="clear" w:color="auto" w:fill="FFFFFF"/>
          </w:rPr>
          <w:t>https://doi.org/10.1136/bmj-2024-079474</w:t>
        </w:r>
      </w:hyperlink>
      <w:r>
        <w:rPr>
          <w:color w:val="222222"/>
          <w:sz w:val="24"/>
          <w:szCs w:val="24"/>
          <w:shd w:val="clear" w:color="auto" w:fill="FFFFFF"/>
        </w:rPr>
        <w:t xml:space="preserve"> </w:t>
      </w:r>
    </w:p>
    <w:p w14:paraId="50033E6B" w14:textId="77777777" w:rsidR="0041656A" w:rsidRPr="00AE3179" w:rsidRDefault="0041656A" w:rsidP="00AE3179">
      <w:pPr>
        <w:pStyle w:val="ListParagraph"/>
        <w:numPr>
          <w:ilvl w:val="0"/>
          <w:numId w:val="8"/>
        </w:numPr>
        <w:spacing w:line="360" w:lineRule="auto"/>
        <w:jc w:val="both"/>
        <w:rPr>
          <w:sz w:val="24"/>
          <w:szCs w:val="24"/>
          <w:highlight w:val="white"/>
        </w:rPr>
      </w:pPr>
      <w:r w:rsidRPr="00AE3179">
        <w:rPr>
          <w:sz w:val="24"/>
          <w:szCs w:val="24"/>
          <w:highlight w:val="white"/>
        </w:rPr>
        <w:t xml:space="preserve">Drolet, M.J., Rose-Derouin, E., Leblanc, J.C., Ruest, M. and Williams-Jones, B., </w:t>
      </w:r>
      <w:r>
        <w:rPr>
          <w:sz w:val="24"/>
          <w:szCs w:val="24"/>
          <w:highlight w:val="white"/>
        </w:rPr>
        <w:t>(2023).</w:t>
      </w:r>
      <w:r w:rsidRPr="00AE3179">
        <w:rPr>
          <w:sz w:val="24"/>
          <w:szCs w:val="24"/>
          <w:highlight w:val="white"/>
        </w:rPr>
        <w:t xml:space="preserve"> Ethical issues in research: Perceptions of researchers, research ethics board </w:t>
      </w:r>
      <w:proofErr w:type="gramStart"/>
      <w:r w:rsidRPr="00AE3179">
        <w:rPr>
          <w:sz w:val="24"/>
          <w:szCs w:val="24"/>
          <w:highlight w:val="white"/>
        </w:rPr>
        <w:t>members</w:t>
      </w:r>
      <w:proofErr w:type="gramEnd"/>
      <w:r w:rsidRPr="00AE3179">
        <w:rPr>
          <w:sz w:val="24"/>
          <w:szCs w:val="24"/>
          <w:highlight w:val="white"/>
        </w:rPr>
        <w:t xml:space="preserve"> and research ethics experts. </w:t>
      </w:r>
      <w:r w:rsidRPr="00AE3179">
        <w:rPr>
          <w:i/>
          <w:iCs/>
          <w:sz w:val="24"/>
          <w:szCs w:val="24"/>
          <w:highlight w:val="white"/>
        </w:rPr>
        <w:t>Journal of Academic Ethics</w:t>
      </w:r>
      <w:r w:rsidRPr="00AE3179">
        <w:rPr>
          <w:sz w:val="24"/>
          <w:szCs w:val="24"/>
          <w:highlight w:val="white"/>
        </w:rPr>
        <w:t xml:space="preserve">, </w:t>
      </w:r>
      <w:r w:rsidRPr="00AE3179">
        <w:rPr>
          <w:i/>
          <w:iCs/>
          <w:sz w:val="24"/>
          <w:szCs w:val="24"/>
          <w:highlight w:val="white"/>
        </w:rPr>
        <w:t>21</w:t>
      </w:r>
      <w:r w:rsidRPr="00AE3179">
        <w:rPr>
          <w:sz w:val="24"/>
          <w:szCs w:val="24"/>
          <w:highlight w:val="white"/>
        </w:rPr>
        <w:t>(2), pp.269-292.</w:t>
      </w:r>
      <w:r>
        <w:rPr>
          <w:sz w:val="24"/>
          <w:szCs w:val="24"/>
          <w:highlight w:val="white"/>
        </w:rPr>
        <w:t xml:space="preserve"> </w:t>
      </w:r>
      <w:hyperlink r:id="rId40" w:history="1">
        <w:r w:rsidRPr="008871FC">
          <w:rPr>
            <w:rStyle w:val="Hyperlink"/>
            <w:rFonts w:ascii="Helvetica" w:hAnsi="Helvetica" w:cs="Helvetica"/>
            <w:shd w:val="clear" w:color="auto" w:fill="FFFFFF"/>
          </w:rPr>
          <w:t>https://doi.org/10.1007/s10805-022-09455-3</w:t>
        </w:r>
      </w:hyperlink>
      <w:r>
        <w:rPr>
          <w:rFonts w:ascii="Helvetica" w:hAnsi="Helvetica" w:cs="Helvetica"/>
          <w:color w:val="222222"/>
          <w:shd w:val="clear" w:color="auto" w:fill="FFFFFF"/>
        </w:rPr>
        <w:t xml:space="preserve"> </w:t>
      </w:r>
    </w:p>
    <w:p w14:paraId="277E5FA5" w14:textId="77777777" w:rsidR="0041656A" w:rsidRPr="00AE3179" w:rsidRDefault="0041656A" w:rsidP="00AE3179">
      <w:pPr>
        <w:pStyle w:val="ListParagraph"/>
        <w:numPr>
          <w:ilvl w:val="0"/>
          <w:numId w:val="8"/>
        </w:numPr>
        <w:spacing w:line="360" w:lineRule="auto"/>
        <w:jc w:val="both"/>
        <w:rPr>
          <w:rFonts w:eastAsia="Times New Roman"/>
          <w:sz w:val="24"/>
          <w:szCs w:val="24"/>
        </w:rPr>
      </w:pPr>
      <w:proofErr w:type="spellStart"/>
      <w:r w:rsidRPr="00AE3179">
        <w:rPr>
          <w:rFonts w:eastAsia="Times New Roman"/>
          <w:sz w:val="24"/>
          <w:szCs w:val="24"/>
          <w:highlight w:val="white"/>
        </w:rPr>
        <w:t>Dubern</w:t>
      </w:r>
      <w:proofErr w:type="spellEnd"/>
      <w:r w:rsidRPr="00AE3179">
        <w:rPr>
          <w:rFonts w:eastAsia="Times New Roman"/>
          <w:sz w:val="24"/>
          <w:szCs w:val="24"/>
          <w:highlight w:val="white"/>
        </w:rPr>
        <w:t xml:space="preserve">, J.F., Halliday, N., Cámara, M., Winzer, K., Barrett, D.A., Hardie, K.R. and Williams, P., </w:t>
      </w:r>
      <w:r>
        <w:rPr>
          <w:rFonts w:eastAsia="Times New Roman"/>
          <w:sz w:val="24"/>
          <w:szCs w:val="24"/>
          <w:highlight w:val="white"/>
        </w:rPr>
        <w:t>(2023).</w:t>
      </w:r>
      <w:r w:rsidRPr="00AE3179">
        <w:rPr>
          <w:rFonts w:eastAsia="Times New Roman"/>
          <w:sz w:val="24"/>
          <w:szCs w:val="24"/>
          <w:highlight w:val="white"/>
        </w:rPr>
        <w:t xml:space="preserve"> Growth rate and nutrient limitation as key drivers of extracellular </w:t>
      </w:r>
      <w:r w:rsidRPr="00AE3179">
        <w:rPr>
          <w:rFonts w:eastAsia="Times New Roman"/>
          <w:sz w:val="24"/>
          <w:szCs w:val="24"/>
          <w:highlight w:val="white"/>
        </w:rPr>
        <w:lastRenderedPageBreak/>
        <w:t xml:space="preserve">quorum sensing signal molecule accumulation in Pseudomonas aeruginosa. </w:t>
      </w:r>
      <w:r w:rsidRPr="00AE3179">
        <w:rPr>
          <w:rFonts w:eastAsia="Times New Roman"/>
          <w:i/>
          <w:iCs/>
          <w:sz w:val="24"/>
          <w:szCs w:val="24"/>
        </w:rPr>
        <w:t>Microbiology</w:t>
      </w:r>
      <w:r w:rsidRPr="00AE3179">
        <w:rPr>
          <w:rFonts w:eastAsia="Times New Roman"/>
          <w:sz w:val="24"/>
          <w:szCs w:val="24"/>
        </w:rPr>
        <w:t xml:space="preserve">, </w:t>
      </w:r>
      <w:r w:rsidRPr="00AE3179">
        <w:rPr>
          <w:rFonts w:eastAsia="Times New Roman"/>
          <w:i/>
          <w:iCs/>
          <w:sz w:val="24"/>
          <w:szCs w:val="24"/>
        </w:rPr>
        <w:t>169</w:t>
      </w:r>
      <w:r w:rsidRPr="00AE3179">
        <w:rPr>
          <w:rFonts w:eastAsia="Times New Roman"/>
          <w:sz w:val="24"/>
          <w:szCs w:val="24"/>
        </w:rPr>
        <w:t>(4), p.001316.</w:t>
      </w:r>
      <w:r>
        <w:rPr>
          <w:rFonts w:eastAsia="Times New Roman"/>
          <w:sz w:val="24"/>
          <w:szCs w:val="24"/>
        </w:rPr>
        <w:t xml:space="preserve"> </w:t>
      </w:r>
      <w:hyperlink r:id="rId41" w:history="1">
        <w:r w:rsidRPr="008871FC">
          <w:rPr>
            <w:rStyle w:val="Hyperlink"/>
            <w:rFonts w:eastAsia="Times New Roman"/>
            <w:sz w:val="24"/>
            <w:szCs w:val="24"/>
          </w:rPr>
          <w:t>https://doi.org/10.1099/mic.0.001316</w:t>
        </w:r>
      </w:hyperlink>
      <w:r>
        <w:rPr>
          <w:rFonts w:eastAsia="Times New Roman"/>
          <w:sz w:val="24"/>
          <w:szCs w:val="24"/>
        </w:rPr>
        <w:t xml:space="preserve"> </w:t>
      </w:r>
    </w:p>
    <w:p w14:paraId="36280F70" w14:textId="77777777" w:rsidR="0041656A" w:rsidRPr="00AE3179" w:rsidRDefault="0041656A" w:rsidP="00AE3179">
      <w:pPr>
        <w:pStyle w:val="ListParagraph"/>
        <w:numPr>
          <w:ilvl w:val="0"/>
          <w:numId w:val="8"/>
        </w:numPr>
        <w:spacing w:line="360" w:lineRule="auto"/>
        <w:jc w:val="both"/>
        <w:rPr>
          <w:color w:val="222222"/>
          <w:sz w:val="24"/>
          <w:szCs w:val="24"/>
          <w:shd w:val="clear" w:color="auto" w:fill="FFFFFF"/>
        </w:rPr>
      </w:pPr>
      <w:r w:rsidRPr="00AE3179">
        <w:rPr>
          <w:color w:val="222222"/>
          <w:sz w:val="24"/>
          <w:szCs w:val="24"/>
          <w:shd w:val="clear" w:color="auto" w:fill="FFFFFF"/>
        </w:rPr>
        <w:t xml:space="preserve">Eaton, G., Wong, G., Tierney, S., Roberts, N., Williams, </w:t>
      </w:r>
      <w:proofErr w:type="gramStart"/>
      <w:r w:rsidRPr="00AE3179">
        <w:rPr>
          <w:color w:val="222222"/>
          <w:sz w:val="24"/>
          <w:szCs w:val="24"/>
          <w:shd w:val="clear" w:color="auto" w:fill="FFFFFF"/>
        </w:rPr>
        <w:t>V.</w:t>
      </w:r>
      <w:proofErr w:type="gramEnd"/>
      <w:r w:rsidRPr="00AE3179">
        <w:rPr>
          <w:color w:val="222222"/>
          <w:sz w:val="24"/>
          <w:szCs w:val="24"/>
          <w:shd w:val="clear" w:color="auto" w:fill="FFFFFF"/>
        </w:rPr>
        <w:t xml:space="preserve"> and Mahtani, K.R., </w:t>
      </w:r>
      <w:r>
        <w:rPr>
          <w:color w:val="222222"/>
          <w:sz w:val="24"/>
          <w:szCs w:val="24"/>
          <w:shd w:val="clear" w:color="auto" w:fill="FFFFFF"/>
        </w:rPr>
        <w:t>(2021).</w:t>
      </w:r>
      <w:r w:rsidRPr="00AE3179">
        <w:rPr>
          <w:color w:val="222222"/>
          <w:sz w:val="24"/>
          <w:szCs w:val="24"/>
          <w:shd w:val="clear" w:color="auto" w:fill="FFFFFF"/>
        </w:rPr>
        <w:t xml:space="preserve"> Understanding the role of the paramedic in primary care: a realist review. </w:t>
      </w:r>
      <w:r w:rsidRPr="00AE3179">
        <w:rPr>
          <w:i/>
          <w:iCs/>
          <w:color w:val="222222"/>
          <w:sz w:val="24"/>
          <w:szCs w:val="24"/>
          <w:shd w:val="clear" w:color="auto" w:fill="FFFFFF"/>
        </w:rPr>
        <w:t>BMC medicine</w:t>
      </w:r>
      <w:r w:rsidRPr="00AE3179">
        <w:rPr>
          <w:color w:val="222222"/>
          <w:sz w:val="24"/>
          <w:szCs w:val="24"/>
          <w:shd w:val="clear" w:color="auto" w:fill="FFFFFF"/>
        </w:rPr>
        <w:t>, </w:t>
      </w:r>
      <w:r w:rsidRPr="00AE3179">
        <w:rPr>
          <w:i/>
          <w:iCs/>
          <w:color w:val="222222"/>
          <w:sz w:val="24"/>
          <w:szCs w:val="24"/>
          <w:shd w:val="clear" w:color="auto" w:fill="FFFFFF"/>
        </w:rPr>
        <w:t>19</w:t>
      </w:r>
      <w:r w:rsidRPr="00AE3179">
        <w:rPr>
          <w:color w:val="222222"/>
          <w:sz w:val="24"/>
          <w:szCs w:val="24"/>
          <w:shd w:val="clear" w:color="auto" w:fill="FFFFFF"/>
        </w:rPr>
        <w:t>(1), p.145.</w:t>
      </w:r>
      <w:r>
        <w:rPr>
          <w:color w:val="222222"/>
          <w:sz w:val="24"/>
          <w:szCs w:val="24"/>
          <w:shd w:val="clear" w:color="auto" w:fill="FFFFFF"/>
        </w:rPr>
        <w:t xml:space="preserve"> </w:t>
      </w:r>
      <w:hyperlink r:id="rId42" w:history="1">
        <w:r w:rsidRPr="008871FC">
          <w:rPr>
            <w:rStyle w:val="Hyperlink"/>
            <w:rFonts w:ascii="Helvetica" w:hAnsi="Helvetica" w:cs="Helvetica"/>
            <w:shd w:val="clear" w:color="auto" w:fill="FFFFFF"/>
          </w:rPr>
          <w:t>https://doi.org/10.1186/s12916-021-02019-z</w:t>
        </w:r>
      </w:hyperlink>
      <w:r>
        <w:rPr>
          <w:rFonts w:ascii="Helvetica" w:hAnsi="Helvetica" w:cs="Helvetica"/>
          <w:color w:val="222222"/>
          <w:shd w:val="clear" w:color="auto" w:fill="FFFFFF"/>
        </w:rPr>
        <w:t xml:space="preserve"> </w:t>
      </w:r>
    </w:p>
    <w:p w14:paraId="39E51501" w14:textId="77777777" w:rsidR="0041656A" w:rsidRPr="00AE3179" w:rsidRDefault="0041656A" w:rsidP="00AE3179">
      <w:pPr>
        <w:pStyle w:val="ListParagraph"/>
        <w:numPr>
          <w:ilvl w:val="0"/>
          <w:numId w:val="8"/>
        </w:numPr>
        <w:spacing w:line="360" w:lineRule="auto"/>
        <w:jc w:val="both"/>
        <w:rPr>
          <w:rFonts w:eastAsia="Times New Roman"/>
          <w:sz w:val="24"/>
          <w:szCs w:val="24"/>
        </w:rPr>
      </w:pPr>
      <w:proofErr w:type="spellStart"/>
      <w:r w:rsidRPr="00AE3179">
        <w:rPr>
          <w:rFonts w:eastAsia="Times New Roman"/>
          <w:sz w:val="24"/>
          <w:szCs w:val="24"/>
          <w:highlight w:val="white"/>
        </w:rPr>
        <w:t>Elbehiry</w:t>
      </w:r>
      <w:proofErr w:type="spellEnd"/>
      <w:r w:rsidRPr="00AE3179">
        <w:rPr>
          <w:rFonts w:eastAsia="Times New Roman"/>
          <w:sz w:val="24"/>
          <w:szCs w:val="24"/>
          <w:highlight w:val="white"/>
        </w:rPr>
        <w:t xml:space="preserve">, A., Marzouk, E., </w:t>
      </w:r>
      <w:proofErr w:type="spellStart"/>
      <w:r w:rsidRPr="00AE3179">
        <w:rPr>
          <w:rFonts w:eastAsia="Times New Roman"/>
          <w:sz w:val="24"/>
          <w:szCs w:val="24"/>
          <w:highlight w:val="white"/>
        </w:rPr>
        <w:t>Abalkhail</w:t>
      </w:r>
      <w:proofErr w:type="spellEnd"/>
      <w:r w:rsidRPr="00AE3179">
        <w:rPr>
          <w:rFonts w:eastAsia="Times New Roman"/>
          <w:sz w:val="24"/>
          <w:szCs w:val="24"/>
          <w:highlight w:val="white"/>
        </w:rPr>
        <w:t>, A., El-</w:t>
      </w:r>
      <w:proofErr w:type="spellStart"/>
      <w:r w:rsidRPr="00AE3179">
        <w:rPr>
          <w:rFonts w:eastAsia="Times New Roman"/>
          <w:sz w:val="24"/>
          <w:szCs w:val="24"/>
          <w:highlight w:val="white"/>
        </w:rPr>
        <w:t>Garawany</w:t>
      </w:r>
      <w:proofErr w:type="spellEnd"/>
      <w:r w:rsidRPr="00AE3179">
        <w:rPr>
          <w:rFonts w:eastAsia="Times New Roman"/>
          <w:sz w:val="24"/>
          <w:szCs w:val="24"/>
          <w:highlight w:val="white"/>
        </w:rPr>
        <w:t xml:space="preserve">, Y., </w:t>
      </w:r>
      <w:proofErr w:type="spellStart"/>
      <w:r w:rsidRPr="00AE3179">
        <w:rPr>
          <w:rFonts w:eastAsia="Times New Roman"/>
          <w:sz w:val="24"/>
          <w:szCs w:val="24"/>
          <w:highlight w:val="white"/>
        </w:rPr>
        <w:t>Anagreyyah</w:t>
      </w:r>
      <w:proofErr w:type="spellEnd"/>
      <w:r w:rsidRPr="00AE3179">
        <w:rPr>
          <w:rFonts w:eastAsia="Times New Roman"/>
          <w:sz w:val="24"/>
          <w:szCs w:val="24"/>
          <w:highlight w:val="white"/>
        </w:rPr>
        <w:t xml:space="preserve">, S., </w:t>
      </w:r>
      <w:proofErr w:type="spellStart"/>
      <w:r w:rsidRPr="00AE3179">
        <w:rPr>
          <w:rFonts w:eastAsia="Times New Roman"/>
          <w:sz w:val="24"/>
          <w:szCs w:val="24"/>
          <w:highlight w:val="white"/>
        </w:rPr>
        <w:t>Alnafea</w:t>
      </w:r>
      <w:proofErr w:type="spellEnd"/>
      <w:r w:rsidRPr="00AE3179">
        <w:rPr>
          <w:rFonts w:eastAsia="Times New Roman"/>
          <w:sz w:val="24"/>
          <w:szCs w:val="24"/>
          <w:highlight w:val="white"/>
        </w:rPr>
        <w:t xml:space="preserve">, Y., </w:t>
      </w:r>
      <w:proofErr w:type="spellStart"/>
      <w:r w:rsidRPr="00AE3179">
        <w:rPr>
          <w:rFonts w:eastAsia="Times New Roman"/>
          <w:sz w:val="24"/>
          <w:szCs w:val="24"/>
          <w:highlight w:val="white"/>
        </w:rPr>
        <w:t>Almuzaini</w:t>
      </w:r>
      <w:proofErr w:type="spellEnd"/>
      <w:r w:rsidRPr="00AE3179">
        <w:rPr>
          <w:rFonts w:eastAsia="Times New Roman"/>
          <w:sz w:val="24"/>
          <w:szCs w:val="24"/>
          <w:highlight w:val="white"/>
        </w:rPr>
        <w:t xml:space="preserve">, A.M., </w:t>
      </w:r>
      <w:proofErr w:type="spellStart"/>
      <w:r w:rsidRPr="00AE3179">
        <w:rPr>
          <w:rFonts w:eastAsia="Times New Roman"/>
          <w:sz w:val="24"/>
          <w:szCs w:val="24"/>
          <w:highlight w:val="white"/>
        </w:rPr>
        <w:t>Alwarhi</w:t>
      </w:r>
      <w:proofErr w:type="spellEnd"/>
      <w:r w:rsidRPr="00AE3179">
        <w:rPr>
          <w:rFonts w:eastAsia="Times New Roman"/>
          <w:sz w:val="24"/>
          <w:szCs w:val="24"/>
          <w:highlight w:val="white"/>
        </w:rPr>
        <w:t xml:space="preserve">, W., </w:t>
      </w:r>
      <w:proofErr w:type="spellStart"/>
      <w:r w:rsidRPr="00AE3179">
        <w:rPr>
          <w:rFonts w:eastAsia="Times New Roman"/>
          <w:sz w:val="24"/>
          <w:szCs w:val="24"/>
          <w:highlight w:val="white"/>
        </w:rPr>
        <w:t>Rawway</w:t>
      </w:r>
      <w:proofErr w:type="spellEnd"/>
      <w:r w:rsidRPr="00AE3179">
        <w:rPr>
          <w:rFonts w:eastAsia="Times New Roman"/>
          <w:sz w:val="24"/>
          <w:szCs w:val="24"/>
          <w:highlight w:val="white"/>
        </w:rPr>
        <w:t xml:space="preserve">, M. and Draz, A., </w:t>
      </w:r>
      <w:r>
        <w:rPr>
          <w:rFonts w:eastAsia="Times New Roman"/>
          <w:sz w:val="24"/>
          <w:szCs w:val="24"/>
          <w:highlight w:val="white"/>
        </w:rPr>
        <w:t>(2022).</w:t>
      </w:r>
      <w:r w:rsidRPr="00AE3179">
        <w:rPr>
          <w:rFonts w:eastAsia="Times New Roman"/>
          <w:sz w:val="24"/>
          <w:szCs w:val="24"/>
          <w:highlight w:val="white"/>
        </w:rPr>
        <w:t xml:space="preserve"> The development of technology to prevent, diagnose, and manage antimicrobial resistance in healthcare-associated infections. </w:t>
      </w:r>
      <w:r w:rsidRPr="00AE3179">
        <w:rPr>
          <w:rFonts w:eastAsia="Times New Roman"/>
          <w:i/>
          <w:iCs/>
          <w:sz w:val="24"/>
          <w:szCs w:val="24"/>
        </w:rPr>
        <w:t>Vaccines</w:t>
      </w:r>
      <w:r w:rsidRPr="00AE3179">
        <w:rPr>
          <w:rFonts w:eastAsia="Times New Roman"/>
          <w:sz w:val="24"/>
          <w:szCs w:val="24"/>
        </w:rPr>
        <w:t xml:space="preserve">, </w:t>
      </w:r>
      <w:r w:rsidRPr="00AE3179">
        <w:rPr>
          <w:rFonts w:eastAsia="Times New Roman"/>
          <w:i/>
          <w:iCs/>
          <w:sz w:val="24"/>
          <w:szCs w:val="24"/>
        </w:rPr>
        <w:t>10</w:t>
      </w:r>
      <w:r w:rsidRPr="00AE3179">
        <w:rPr>
          <w:rFonts w:eastAsia="Times New Roman"/>
          <w:sz w:val="24"/>
          <w:szCs w:val="24"/>
        </w:rPr>
        <w:t>(12), p.2100.</w:t>
      </w:r>
      <w:r>
        <w:rPr>
          <w:rFonts w:eastAsia="Times New Roman"/>
          <w:sz w:val="24"/>
          <w:szCs w:val="24"/>
        </w:rPr>
        <w:t xml:space="preserve"> </w:t>
      </w:r>
      <w:hyperlink r:id="rId43" w:history="1">
        <w:r w:rsidRPr="008871FC">
          <w:rPr>
            <w:rStyle w:val="Hyperlink"/>
            <w:rFonts w:eastAsia="Times New Roman"/>
            <w:sz w:val="24"/>
            <w:szCs w:val="24"/>
          </w:rPr>
          <w:t>https://doi.org/10.3390/vaccines10122100</w:t>
        </w:r>
      </w:hyperlink>
      <w:r>
        <w:rPr>
          <w:rFonts w:eastAsia="Times New Roman"/>
          <w:sz w:val="24"/>
          <w:szCs w:val="24"/>
        </w:rPr>
        <w:t xml:space="preserve"> </w:t>
      </w:r>
    </w:p>
    <w:p w14:paraId="24638E9F" w14:textId="77777777" w:rsidR="0041656A" w:rsidRPr="00AE3179" w:rsidRDefault="0041656A" w:rsidP="00AE3179">
      <w:pPr>
        <w:pStyle w:val="ListParagraph"/>
        <w:numPr>
          <w:ilvl w:val="0"/>
          <w:numId w:val="8"/>
        </w:numPr>
        <w:spacing w:line="360" w:lineRule="auto"/>
        <w:jc w:val="both"/>
        <w:rPr>
          <w:rFonts w:eastAsia="Times New Roman"/>
          <w:sz w:val="24"/>
          <w:szCs w:val="24"/>
        </w:rPr>
      </w:pPr>
      <w:proofErr w:type="spellStart"/>
      <w:r w:rsidRPr="00AE3179">
        <w:rPr>
          <w:rFonts w:eastAsia="Times New Roman"/>
          <w:sz w:val="24"/>
          <w:szCs w:val="24"/>
          <w:highlight w:val="white"/>
        </w:rPr>
        <w:t>Erkihun</w:t>
      </w:r>
      <w:proofErr w:type="spellEnd"/>
      <w:r w:rsidRPr="00AE3179">
        <w:rPr>
          <w:rFonts w:eastAsia="Times New Roman"/>
          <w:sz w:val="24"/>
          <w:szCs w:val="24"/>
          <w:highlight w:val="white"/>
        </w:rPr>
        <w:t xml:space="preserve">, M., </w:t>
      </w:r>
      <w:proofErr w:type="spellStart"/>
      <w:r w:rsidRPr="00AE3179">
        <w:rPr>
          <w:rFonts w:eastAsia="Times New Roman"/>
          <w:sz w:val="24"/>
          <w:szCs w:val="24"/>
          <w:highlight w:val="white"/>
        </w:rPr>
        <w:t>Asmare</w:t>
      </w:r>
      <w:proofErr w:type="spellEnd"/>
      <w:r w:rsidRPr="00AE3179">
        <w:rPr>
          <w:rFonts w:eastAsia="Times New Roman"/>
          <w:sz w:val="24"/>
          <w:szCs w:val="24"/>
          <w:highlight w:val="white"/>
        </w:rPr>
        <w:t xml:space="preserve">, Z., </w:t>
      </w:r>
      <w:proofErr w:type="spellStart"/>
      <w:r w:rsidRPr="00AE3179">
        <w:rPr>
          <w:rFonts w:eastAsia="Times New Roman"/>
          <w:sz w:val="24"/>
          <w:szCs w:val="24"/>
          <w:highlight w:val="white"/>
        </w:rPr>
        <w:t>Endalamew</w:t>
      </w:r>
      <w:proofErr w:type="spellEnd"/>
      <w:r w:rsidRPr="00AE3179">
        <w:rPr>
          <w:rFonts w:eastAsia="Times New Roman"/>
          <w:sz w:val="24"/>
          <w:szCs w:val="24"/>
          <w:highlight w:val="white"/>
        </w:rPr>
        <w:t xml:space="preserve">, K., </w:t>
      </w:r>
      <w:proofErr w:type="spellStart"/>
      <w:r w:rsidRPr="00AE3179">
        <w:rPr>
          <w:rFonts w:eastAsia="Times New Roman"/>
          <w:sz w:val="24"/>
          <w:szCs w:val="24"/>
          <w:highlight w:val="white"/>
        </w:rPr>
        <w:t>Getie</w:t>
      </w:r>
      <w:proofErr w:type="spellEnd"/>
      <w:r w:rsidRPr="00AE3179">
        <w:rPr>
          <w:rFonts w:eastAsia="Times New Roman"/>
          <w:sz w:val="24"/>
          <w:szCs w:val="24"/>
          <w:highlight w:val="white"/>
        </w:rPr>
        <w:t xml:space="preserve">, B., Kiros, T. and Berhan, A., </w:t>
      </w:r>
      <w:r>
        <w:rPr>
          <w:rFonts w:eastAsia="Times New Roman"/>
          <w:sz w:val="24"/>
          <w:szCs w:val="24"/>
          <w:highlight w:val="white"/>
        </w:rPr>
        <w:t>(2024).</w:t>
      </w:r>
      <w:r w:rsidRPr="00AE3179">
        <w:rPr>
          <w:rFonts w:eastAsia="Times New Roman"/>
          <w:sz w:val="24"/>
          <w:szCs w:val="24"/>
          <w:highlight w:val="white"/>
        </w:rPr>
        <w:t xml:space="preserve"> Medical scope of biofilm and quorum sensing during biofilm formation: Systematic review. </w:t>
      </w:r>
      <w:r w:rsidRPr="00AE3179">
        <w:rPr>
          <w:rFonts w:eastAsia="Times New Roman"/>
          <w:i/>
          <w:iCs/>
          <w:sz w:val="24"/>
          <w:szCs w:val="24"/>
        </w:rPr>
        <w:t>Bacteria</w:t>
      </w:r>
      <w:r w:rsidRPr="00AE3179">
        <w:rPr>
          <w:rFonts w:eastAsia="Times New Roman"/>
          <w:sz w:val="24"/>
          <w:szCs w:val="24"/>
        </w:rPr>
        <w:t xml:space="preserve">, </w:t>
      </w:r>
      <w:r w:rsidRPr="00AE3179">
        <w:rPr>
          <w:rFonts w:eastAsia="Times New Roman"/>
          <w:i/>
          <w:iCs/>
          <w:sz w:val="24"/>
          <w:szCs w:val="24"/>
        </w:rPr>
        <w:t>3</w:t>
      </w:r>
      <w:r w:rsidRPr="00AE3179">
        <w:rPr>
          <w:rFonts w:eastAsia="Times New Roman"/>
          <w:sz w:val="24"/>
          <w:szCs w:val="24"/>
        </w:rPr>
        <w:t>(3), pp.118-135.</w:t>
      </w:r>
      <w:r>
        <w:rPr>
          <w:rFonts w:eastAsia="Times New Roman"/>
          <w:sz w:val="24"/>
          <w:szCs w:val="24"/>
        </w:rPr>
        <w:t xml:space="preserve"> </w:t>
      </w:r>
      <w:hyperlink r:id="rId44" w:history="1">
        <w:r w:rsidRPr="008871FC">
          <w:rPr>
            <w:rStyle w:val="Hyperlink"/>
            <w:rFonts w:eastAsia="Times New Roman"/>
            <w:sz w:val="24"/>
            <w:szCs w:val="24"/>
          </w:rPr>
          <w:t>https://doi.org/10.3390/bacteria3030008</w:t>
        </w:r>
      </w:hyperlink>
      <w:r>
        <w:rPr>
          <w:rFonts w:eastAsia="Times New Roman"/>
          <w:sz w:val="24"/>
          <w:szCs w:val="24"/>
        </w:rPr>
        <w:t xml:space="preserve"> </w:t>
      </w:r>
    </w:p>
    <w:p w14:paraId="1A6339A3" w14:textId="77777777" w:rsidR="0041656A" w:rsidRPr="0041656A" w:rsidRDefault="0041656A" w:rsidP="0041656A">
      <w:pPr>
        <w:pStyle w:val="ListParagraph"/>
        <w:numPr>
          <w:ilvl w:val="0"/>
          <w:numId w:val="8"/>
        </w:numPr>
        <w:spacing w:line="360" w:lineRule="auto"/>
        <w:jc w:val="both"/>
        <w:rPr>
          <w:color w:val="222222"/>
          <w:sz w:val="24"/>
          <w:szCs w:val="24"/>
          <w:shd w:val="clear" w:color="auto" w:fill="FFFFFF"/>
          <w:lang w:val="en-IN"/>
        </w:rPr>
      </w:pPr>
      <w:r w:rsidRPr="0041656A">
        <w:rPr>
          <w:color w:val="222222"/>
          <w:sz w:val="24"/>
          <w:szCs w:val="24"/>
          <w:shd w:val="clear" w:color="auto" w:fill="FFFFFF"/>
          <w:lang w:val="en-IN"/>
        </w:rPr>
        <w:t xml:space="preserve">Evans, N., 2025. How social care placements offer invaluable experience: a new strategy for adult social care will make it a place for nursing students to complete their placements. </w:t>
      </w:r>
      <w:r w:rsidRPr="0041656A">
        <w:rPr>
          <w:i/>
          <w:iCs/>
          <w:color w:val="222222"/>
          <w:sz w:val="24"/>
          <w:szCs w:val="24"/>
          <w:shd w:val="clear" w:color="auto" w:fill="FFFFFF"/>
          <w:lang w:val="en-IN"/>
        </w:rPr>
        <w:t>Learning Disability Practice</w:t>
      </w:r>
      <w:r w:rsidRPr="0041656A">
        <w:rPr>
          <w:color w:val="222222"/>
          <w:sz w:val="24"/>
          <w:szCs w:val="24"/>
          <w:shd w:val="clear" w:color="auto" w:fill="FFFFFF"/>
          <w:lang w:val="en-IN"/>
        </w:rPr>
        <w:t xml:space="preserve">, 28(5), p.13. </w:t>
      </w:r>
      <w:hyperlink r:id="rId45" w:history="1">
        <w:r w:rsidRPr="0041656A">
          <w:rPr>
            <w:rStyle w:val="Hyperlink"/>
            <w:sz w:val="24"/>
            <w:szCs w:val="24"/>
            <w:shd w:val="clear" w:color="auto" w:fill="FFFFFF"/>
            <w:lang w:val="en-IN"/>
          </w:rPr>
          <w:t>https://do</w:t>
        </w:r>
        <w:r w:rsidRPr="0041656A">
          <w:rPr>
            <w:rStyle w:val="Hyperlink"/>
            <w:sz w:val="24"/>
            <w:szCs w:val="24"/>
            <w:shd w:val="clear" w:color="auto" w:fill="FFFFFF"/>
            <w:lang w:val="en-IN"/>
          </w:rPr>
          <w:t>i</w:t>
        </w:r>
        <w:r w:rsidRPr="0041656A">
          <w:rPr>
            <w:rStyle w:val="Hyperlink"/>
            <w:sz w:val="24"/>
            <w:szCs w:val="24"/>
            <w:shd w:val="clear" w:color="auto" w:fill="FFFFFF"/>
            <w:lang w:val="en-IN"/>
          </w:rPr>
          <w:t>.org/10.7748</w:t>
        </w:r>
        <w:r w:rsidRPr="0041656A">
          <w:rPr>
            <w:rStyle w:val="Hyperlink"/>
            <w:sz w:val="24"/>
            <w:szCs w:val="24"/>
            <w:shd w:val="clear" w:color="auto" w:fill="FFFFFF"/>
            <w:lang w:val="en-IN"/>
          </w:rPr>
          <w:t>/</w:t>
        </w:r>
        <w:r w:rsidRPr="0041656A">
          <w:rPr>
            <w:rStyle w:val="Hyperlink"/>
            <w:sz w:val="24"/>
            <w:szCs w:val="24"/>
            <w:shd w:val="clear" w:color="auto" w:fill="FFFFFF"/>
            <w:lang w:val="en-IN"/>
          </w:rPr>
          <w:t>ldp.28.5.13.s5</w:t>
        </w:r>
      </w:hyperlink>
    </w:p>
    <w:p w14:paraId="6BA6EDD1" w14:textId="77777777" w:rsidR="0041656A" w:rsidRPr="00AE3179" w:rsidRDefault="0041656A" w:rsidP="00AE3179">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Ghai, R.R., Wallace, R.M., Kile, J.C., Shoemaker, T.R., Vieira, A.R., Negron, M.E., </w:t>
      </w:r>
      <w:proofErr w:type="spellStart"/>
      <w:r w:rsidRPr="00AE3179">
        <w:rPr>
          <w:rFonts w:eastAsia="Times New Roman"/>
          <w:sz w:val="24"/>
          <w:szCs w:val="24"/>
          <w:highlight w:val="white"/>
        </w:rPr>
        <w:t>Shadomy</w:t>
      </w:r>
      <w:proofErr w:type="spellEnd"/>
      <w:r w:rsidRPr="00AE3179">
        <w:rPr>
          <w:rFonts w:eastAsia="Times New Roman"/>
          <w:sz w:val="24"/>
          <w:szCs w:val="24"/>
          <w:highlight w:val="white"/>
        </w:rPr>
        <w:t xml:space="preserve">, S.V., Sinclair, J.R., </w:t>
      </w:r>
      <w:proofErr w:type="spellStart"/>
      <w:r w:rsidRPr="00AE3179">
        <w:rPr>
          <w:rFonts w:eastAsia="Times New Roman"/>
          <w:sz w:val="24"/>
          <w:szCs w:val="24"/>
          <w:highlight w:val="white"/>
        </w:rPr>
        <w:t>Goryoka</w:t>
      </w:r>
      <w:proofErr w:type="spellEnd"/>
      <w:r w:rsidRPr="00AE3179">
        <w:rPr>
          <w:rFonts w:eastAsia="Times New Roman"/>
          <w:sz w:val="24"/>
          <w:szCs w:val="24"/>
          <w:highlight w:val="white"/>
        </w:rPr>
        <w:t xml:space="preserve">, G.W., Salyer, S.J. and Barton Behravesh, C., </w:t>
      </w:r>
      <w:r>
        <w:rPr>
          <w:rFonts w:eastAsia="Times New Roman"/>
          <w:sz w:val="24"/>
          <w:szCs w:val="24"/>
          <w:highlight w:val="white"/>
        </w:rPr>
        <w:t>(2022).</w:t>
      </w:r>
      <w:r w:rsidRPr="00AE3179">
        <w:rPr>
          <w:rFonts w:eastAsia="Times New Roman"/>
          <w:sz w:val="24"/>
          <w:szCs w:val="24"/>
          <w:highlight w:val="white"/>
        </w:rPr>
        <w:t xml:space="preserve"> A generalizable one health framework for the control of zoonotic diseases. </w:t>
      </w:r>
      <w:r w:rsidRPr="00AE3179">
        <w:rPr>
          <w:rFonts w:eastAsia="Times New Roman"/>
          <w:i/>
          <w:iCs/>
          <w:sz w:val="24"/>
          <w:szCs w:val="24"/>
        </w:rPr>
        <w:t>Scientific reports</w:t>
      </w:r>
      <w:r w:rsidRPr="00AE3179">
        <w:rPr>
          <w:rFonts w:eastAsia="Times New Roman"/>
          <w:sz w:val="24"/>
          <w:szCs w:val="24"/>
        </w:rPr>
        <w:t xml:space="preserve">, </w:t>
      </w:r>
      <w:r w:rsidRPr="00AE3179">
        <w:rPr>
          <w:rFonts w:eastAsia="Times New Roman"/>
          <w:i/>
          <w:iCs/>
          <w:sz w:val="24"/>
          <w:szCs w:val="24"/>
        </w:rPr>
        <w:t>12</w:t>
      </w:r>
      <w:r w:rsidRPr="00AE3179">
        <w:rPr>
          <w:rFonts w:eastAsia="Times New Roman"/>
          <w:sz w:val="24"/>
          <w:szCs w:val="24"/>
        </w:rPr>
        <w:t>(1), p.8588.</w:t>
      </w:r>
      <w:r>
        <w:rPr>
          <w:rFonts w:eastAsia="Times New Roman"/>
          <w:sz w:val="24"/>
          <w:szCs w:val="24"/>
        </w:rPr>
        <w:t xml:space="preserve"> </w:t>
      </w:r>
      <w:hyperlink r:id="rId46" w:history="1">
        <w:r w:rsidRPr="008871FC">
          <w:rPr>
            <w:rStyle w:val="Hyperlink"/>
            <w:rFonts w:ascii="Segoe UI" w:hAnsi="Segoe UI" w:cs="Segoe UI"/>
            <w:shd w:val="clear" w:color="auto" w:fill="FFFFFF"/>
          </w:rPr>
          <w:t>https://doi.org</w:t>
        </w:r>
        <w:r w:rsidRPr="008871FC">
          <w:rPr>
            <w:rStyle w:val="Hyperlink"/>
            <w:rFonts w:ascii="Segoe UI" w:hAnsi="Segoe UI" w:cs="Segoe UI"/>
            <w:shd w:val="clear" w:color="auto" w:fill="FFFFFF"/>
          </w:rPr>
          <w:t>/</w:t>
        </w:r>
        <w:r w:rsidRPr="008871FC">
          <w:rPr>
            <w:rStyle w:val="Hyperlink"/>
            <w:rFonts w:ascii="Segoe UI" w:hAnsi="Segoe UI" w:cs="Segoe UI"/>
            <w:shd w:val="clear" w:color="auto" w:fill="FFFFFF"/>
          </w:rPr>
          <w:t>10.1038/s41598-022-12619-1</w:t>
        </w:r>
      </w:hyperlink>
      <w:r>
        <w:rPr>
          <w:rFonts w:ascii="Segoe UI" w:hAnsi="Segoe UI" w:cs="Segoe UI"/>
          <w:color w:val="222222"/>
          <w:shd w:val="clear" w:color="auto" w:fill="FFFFFF"/>
        </w:rPr>
        <w:t xml:space="preserve"> </w:t>
      </w:r>
    </w:p>
    <w:p w14:paraId="7DFE4F54" w14:textId="77777777" w:rsidR="0041656A" w:rsidRPr="00AE3179" w:rsidRDefault="0041656A" w:rsidP="00AE3179">
      <w:pPr>
        <w:pStyle w:val="ListParagraph"/>
        <w:numPr>
          <w:ilvl w:val="0"/>
          <w:numId w:val="8"/>
        </w:numPr>
        <w:spacing w:line="360" w:lineRule="auto"/>
        <w:jc w:val="both"/>
        <w:rPr>
          <w:color w:val="222222"/>
          <w:sz w:val="24"/>
          <w:szCs w:val="24"/>
          <w:shd w:val="clear" w:color="auto" w:fill="FFFFFF"/>
        </w:rPr>
      </w:pPr>
      <w:r w:rsidRPr="00AE3179">
        <w:rPr>
          <w:color w:val="222222"/>
          <w:sz w:val="24"/>
          <w:szCs w:val="24"/>
          <w:shd w:val="clear" w:color="auto" w:fill="FFFFFF"/>
        </w:rPr>
        <w:t xml:space="preserve">Gibson, J., Francetic, I., Spooner, S., </w:t>
      </w:r>
      <w:proofErr w:type="spellStart"/>
      <w:r w:rsidRPr="00AE3179">
        <w:rPr>
          <w:color w:val="222222"/>
          <w:sz w:val="24"/>
          <w:szCs w:val="24"/>
          <w:shd w:val="clear" w:color="auto" w:fill="FFFFFF"/>
        </w:rPr>
        <w:t>Checkland</w:t>
      </w:r>
      <w:proofErr w:type="spellEnd"/>
      <w:r w:rsidRPr="00AE3179">
        <w:rPr>
          <w:color w:val="222222"/>
          <w:sz w:val="24"/>
          <w:szCs w:val="24"/>
          <w:shd w:val="clear" w:color="auto" w:fill="FFFFFF"/>
        </w:rPr>
        <w:t xml:space="preserve">, K. and Sutton, M., </w:t>
      </w:r>
      <w:r>
        <w:rPr>
          <w:color w:val="222222"/>
          <w:sz w:val="24"/>
          <w:szCs w:val="24"/>
          <w:shd w:val="clear" w:color="auto" w:fill="FFFFFF"/>
        </w:rPr>
        <w:t>(2022).</w:t>
      </w:r>
      <w:r w:rsidRPr="00AE3179">
        <w:rPr>
          <w:color w:val="222222"/>
          <w:sz w:val="24"/>
          <w:szCs w:val="24"/>
          <w:shd w:val="clear" w:color="auto" w:fill="FFFFFF"/>
        </w:rPr>
        <w:t xml:space="preserve"> Primary care workforce composition and population, professional, and system outcomes: a retrospective cross-sectional analysis. </w:t>
      </w:r>
      <w:r w:rsidRPr="00AE3179">
        <w:rPr>
          <w:i/>
          <w:iCs/>
          <w:color w:val="222222"/>
          <w:sz w:val="24"/>
          <w:szCs w:val="24"/>
          <w:shd w:val="clear" w:color="auto" w:fill="FFFFFF"/>
        </w:rPr>
        <w:t>British Journal of General Practice</w:t>
      </w:r>
      <w:r>
        <w:rPr>
          <w:i/>
          <w:iCs/>
          <w:color w:val="222222"/>
          <w:sz w:val="24"/>
          <w:szCs w:val="24"/>
          <w:shd w:val="clear" w:color="auto" w:fill="FFFFFF"/>
        </w:rPr>
        <w:t xml:space="preserve"> </w:t>
      </w:r>
      <w:r w:rsidRPr="00AA44AA">
        <w:rPr>
          <w:i/>
          <w:iCs/>
          <w:color w:val="222222"/>
          <w:sz w:val="24"/>
          <w:szCs w:val="24"/>
          <w:shd w:val="clear" w:color="auto" w:fill="FFFFFF"/>
        </w:rPr>
        <w:t>72(718), pp. e307–e</w:t>
      </w:r>
      <w:proofErr w:type="gramStart"/>
      <w:r w:rsidRPr="00AA44AA">
        <w:rPr>
          <w:i/>
          <w:iCs/>
          <w:color w:val="222222"/>
          <w:sz w:val="24"/>
          <w:szCs w:val="24"/>
          <w:shd w:val="clear" w:color="auto" w:fill="FFFFFF"/>
        </w:rPr>
        <w:t>315.</w:t>
      </w:r>
      <w:r w:rsidRPr="00AE3179">
        <w:rPr>
          <w:color w:val="222222"/>
          <w:sz w:val="24"/>
          <w:szCs w:val="24"/>
          <w:shd w:val="clear" w:color="auto" w:fill="FFFFFF"/>
        </w:rPr>
        <w:t>.</w:t>
      </w:r>
      <w:proofErr w:type="gramEnd"/>
      <w:r>
        <w:rPr>
          <w:color w:val="222222"/>
          <w:sz w:val="24"/>
          <w:szCs w:val="24"/>
          <w:shd w:val="clear" w:color="auto" w:fill="FFFFFF"/>
        </w:rPr>
        <w:t xml:space="preserve"> </w:t>
      </w:r>
      <w:hyperlink r:id="rId47" w:history="1">
        <w:r w:rsidRPr="008871FC">
          <w:rPr>
            <w:rStyle w:val="Hyperlink"/>
            <w:sz w:val="24"/>
            <w:szCs w:val="24"/>
            <w:shd w:val="clear" w:color="auto" w:fill="FFFFFF"/>
          </w:rPr>
          <w:t>https://doi.o</w:t>
        </w:r>
        <w:r w:rsidRPr="008871FC">
          <w:rPr>
            <w:rStyle w:val="Hyperlink"/>
            <w:sz w:val="24"/>
            <w:szCs w:val="24"/>
            <w:shd w:val="clear" w:color="auto" w:fill="FFFFFF"/>
          </w:rPr>
          <w:t>r</w:t>
        </w:r>
        <w:r w:rsidRPr="008871FC">
          <w:rPr>
            <w:rStyle w:val="Hyperlink"/>
            <w:sz w:val="24"/>
            <w:szCs w:val="24"/>
            <w:shd w:val="clear" w:color="auto" w:fill="FFFFFF"/>
          </w:rPr>
          <w:t>g/10.3399/BJGP.2021.0593</w:t>
        </w:r>
      </w:hyperlink>
      <w:r>
        <w:rPr>
          <w:color w:val="222222"/>
          <w:sz w:val="24"/>
          <w:szCs w:val="24"/>
          <w:shd w:val="clear" w:color="auto" w:fill="FFFFFF"/>
        </w:rPr>
        <w:t xml:space="preserve"> </w:t>
      </w:r>
    </w:p>
    <w:p w14:paraId="203632A4" w14:textId="77777777" w:rsidR="0041656A" w:rsidRPr="00AE3179" w:rsidRDefault="0041656A" w:rsidP="00AE3179">
      <w:pPr>
        <w:pStyle w:val="ListParagraph"/>
        <w:numPr>
          <w:ilvl w:val="0"/>
          <w:numId w:val="8"/>
        </w:numPr>
        <w:spacing w:line="360" w:lineRule="auto"/>
        <w:jc w:val="both"/>
        <w:rPr>
          <w:rFonts w:eastAsia="Times New Roman"/>
          <w:sz w:val="24"/>
          <w:szCs w:val="24"/>
        </w:rPr>
      </w:pPr>
      <w:proofErr w:type="spellStart"/>
      <w:r w:rsidRPr="00AE3179">
        <w:rPr>
          <w:rFonts w:eastAsia="Times New Roman"/>
          <w:sz w:val="24"/>
          <w:szCs w:val="24"/>
          <w:highlight w:val="white"/>
        </w:rPr>
        <w:t>Grari</w:t>
      </w:r>
      <w:proofErr w:type="spellEnd"/>
      <w:r w:rsidRPr="00AE3179">
        <w:rPr>
          <w:rFonts w:eastAsia="Times New Roman"/>
          <w:sz w:val="24"/>
          <w:szCs w:val="24"/>
          <w:highlight w:val="white"/>
        </w:rPr>
        <w:t xml:space="preserve">, O., Ezrari, S., El </w:t>
      </w:r>
      <w:proofErr w:type="spellStart"/>
      <w:r w:rsidRPr="00AE3179">
        <w:rPr>
          <w:rFonts w:eastAsia="Times New Roman"/>
          <w:sz w:val="24"/>
          <w:szCs w:val="24"/>
          <w:highlight w:val="white"/>
        </w:rPr>
        <w:t>Yandouzi</w:t>
      </w:r>
      <w:proofErr w:type="spellEnd"/>
      <w:r w:rsidRPr="00AE3179">
        <w:rPr>
          <w:rFonts w:eastAsia="Times New Roman"/>
          <w:sz w:val="24"/>
          <w:szCs w:val="24"/>
          <w:highlight w:val="white"/>
        </w:rPr>
        <w:t xml:space="preserve">, I., Benaissa, E., Lahlou, Y.B., </w:t>
      </w:r>
      <w:proofErr w:type="spellStart"/>
      <w:r w:rsidRPr="00AE3179">
        <w:rPr>
          <w:rFonts w:eastAsia="Times New Roman"/>
          <w:sz w:val="24"/>
          <w:szCs w:val="24"/>
          <w:highlight w:val="white"/>
        </w:rPr>
        <w:t>Lahmer</w:t>
      </w:r>
      <w:proofErr w:type="spellEnd"/>
      <w:r w:rsidRPr="00AE3179">
        <w:rPr>
          <w:rFonts w:eastAsia="Times New Roman"/>
          <w:sz w:val="24"/>
          <w:szCs w:val="24"/>
          <w:highlight w:val="white"/>
        </w:rPr>
        <w:t xml:space="preserve">, M., Saddari, A., </w:t>
      </w:r>
      <w:proofErr w:type="spellStart"/>
      <w:r w:rsidRPr="00AE3179">
        <w:rPr>
          <w:rFonts w:eastAsia="Times New Roman"/>
          <w:sz w:val="24"/>
          <w:szCs w:val="24"/>
          <w:highlight w:val="white"/>
        </w:rPr>
        <w:t>Elouennass</w:t>
      </w:r>
      <w:proofErr w:type="spellEnd"/>
      <w:r w:rsidRPr="00AE3179">
        <w:rPr>
          <w:rFonts w:eastAsia="Times New Roman"/>
          <w:sz w:val="24"/>
          <w:szCs w:val="24"/>
          <w:highlight w:val="white"/>
        </w:rPr>
        <w:t xml:space="preserve">, M. and Maleb, A., </w:t>
      </w:r>
      <w:r>
        <w:rPr>
          <w:rFonts w:eastAsia="Times New Roman"/>
          <w:sz w:val="24"/>
          <w:szCs w:val="24"/>
          <w:highlight w:val="white"/>
        </w:rPr>
        <w:t>(2025).</w:t>
      </w:r>
      <w:r w:rsidRPr="00AE3179">
        <w:rPr>
          <w:rFonts w:eastAsia="Times New Roman"/>
          <w:sz w:val="24"/>
          <w:szCs w:val="24"/>
          <w:highlight w:val="white"/>
        </w:rPr>
        <w:t xml:space="preserve"> A comprehensive review on biofilm-associated infections: Mechanisms, diagnostic challenges, and innovative therapeutic strategies. </w:t>
      </w:r>
      <w:r w:rsidRPr="00AE3179">
        <w:rPr>
          <w:rFonts w:eastAsia="Times New Roman"/>
          <w:i/>
          <w:iCs/>
          <w:sz w:val="24"/>
          <w:szCs w:val="24"/>
        </w:rPr>
        <w:t>The Microbe</w:t>
      </w:r>
      <w:r w:rsidRPr="00AE3179">
        <w:rPr>
          <w:rFonts w:eastAsia="Times New Roman"/>
          <w:sz w:val="24"/>
          <w:szCs w:val="24"/>
        </w:rPr>
        <w:t xml:space="preserve">, </w:t>
      </w:r>
      <w:r w:rsidRPr="00AE3179">
        <w:rPr>
          <w:rFonts w:eastAsia="Times New Roman"/>
          <w:i/>
          <w:iCs/>
          <w:sz w:val="24"/>
          <w:szCs w:val="24"/>
        </w:rPr>
        <w:t>8</w:t>
      </w:r>
      <w:r w:rsidRPr="00AE3179">
        <w:rPr>
          <w:rFonts w:eastAsia="Times New Roman"/>
          <w:sz w:val="24"/>
          <w:szCs w:val="24"/>
        </w:rPr>
        <w:t>, p.100436.</w:t>
      </w:r>
      <w:r>
        <w:rPr>
          <w:rFonts w:eastAsia="Times New Roman"/>
          <w:sz w:val="24"/>
          <w:szCs w:val="24"/>
        </w:rPr>
        <w:t xml:space="preserve"> </w:t>
      </w:r>
      <w:hyperlink r:id="rId48" w:history="1">
        <w:r w:rsidRPr="008871FC">
          <w:rPr>
            <w:rStyle w:val="Hyperlink"/>
            <w:rFonts w:eastAsia="Times New Roman"/>
            <w:sz w:val="24"/>
            <w:szCs w:val="24"/>
          </w:rPr>
          <w:t>https://doi.org/10.1016</w:t>
        </w:r>
        <w:r w:rsidRPr="008871FC">
          <w:rPr>
            <w:rStyle w:val="Hyperlink"/>
            <w:rFonts w:eastAsia="Times New Roman"/>
            <w:sz w:val="24"/>
            <w:szCs w:val="24"/>
          </w:rPr>
          <w:t>/</w:t>
        </w:r>
        <w:r w:rsidRPr="008871FC">
          <w:rPr>
            <w:rStyle w:val="Hyperlink"/>
            <w:rFonts w:eastAsia="Times New Roman"/>
            <w:sz w:val="24"/>
            <w:szCs w:val="24"/>
          </w:rPr>
          <w:t>j.microb.2025.100436</w:t>
        </w:r>
      </w:hyperlink>
      <w:r>
        <w:rPr>
          <w:rFonts w:eastAsia="Times New Roman"/>
          <w:sz w:val="24"/>
          <w:szCs w:val="24"/>
        </w:rPr>
        <w:t xml:space="preserve"> </w:t>
      </w:r>
    </w:p>
    <w:p w14:paraId="5A41916C" w14:textId="77777777" w:rsidR="0041656A" w:rsidRPr="0047236C" w:rsidRDefault="0041656A" w:rsidP="007D1B7A">
      <w:pPr>
        <w:pStyle w:val="ListParagraph"/>
        <w:numPr>
          <w:ilvl w:val="0"/>
          <w:numId w:val="8"/>
        </w:numPr>
        <w:spacing w:line="360" w:lineRule="auto"/>
        <w:jc w:val="both"/>
        <w:rPr>
          <w:sz w:val="24"/>
          <w:szCs w:val="24"/>
        </w:rPr>
      </w:pPr>
      <w:r w:rsidRPr="0047236C">
        <w:rPr>
          <w:color w:val="222222"/>
          <w:sz w:val="24"/>
          <w:szCs w:val="24"/>
          <w:shd w:val="clear" w:color="auto" w:fill="FFFFFF"/>
        </w:rPr>
        <w:lastRenderedPageBreak/>
        <w:t>Guest, J.F., Fuller, G.W. and Griffiths, B., (2023). Cohort study to characterise surgical site infections after open surgery in the UK’s National Health Service. </w:t>
      </w:r>
      <w:r w:rsidRPr="0047236C">
        <w:rPr>
          <w:i/>
          <w:iCs/>
          <w:color w:val="222222"/>
          <w:sz w:val="24"/>
          <w:szCs w:val="24"/>
          <w:shd w:val="clear" w:color="auto" w:fill="FFFFFF"/>
        </w:rPr>
        <w:t>BMJ open</w:t>
      </w:r>
      <w:r w:rsidRPr="0047236C">
        <w:rPr>
          <w:color w:val="222222"/>
          <w:sz w:val="24"/>
          <w:szCs w:val="24"/>
          <w:shd w:val="clear" w:color="auto" w:fill="FFFFFF"/>
        </w:rPr>
        <w:t>, </w:t>
      </w:r>
      <w:r w:rsidRPr="0047236C">
        <w:rPr>
          <w:i/>
          <w:iCs/>
          <w:color w:val="222222"/>
          <w:sz w:val="24"/>
          <w:szCs w:val="24"/>
          <w:shd w:val="clear" w:color="auto" w:fill="FFFFFF"/>
        </w:rPr>
        <w:t>13</w:t>
      </w:r>
      <w:r w:rsidRPr="0047236C">
        <w:rPr>
          <w:color w:val="222222"/>
          <w:sz w:val="24"/>
          <w:szCs w:val="24"/>
          <w:shd w:val="clear" w:color="auto" w:fill="FFFFFF"/>
        </w:rPr>
        <w:t>(12), p.e076735.</w:t>
      </w:r>
      <w:r w:rsidRPr="0047236C">
        <w:rPr>
          <w:color w:val="222222"/>
          <w:sz w:val="24"/>
          <w:szCs w:val="24"/>
          <w:shd w:val="clear" w:color="auto" w:fill="FFFFFF"/>
        </w:rPr>
        <w:t xml:space="preserve"> </w:t>
      </w:r>
      <w:hyperlink r:id="rId49" w:history="1">
        <w:r w:rsidRPr="0047236C">
          <w:rPr>
            <w:rStyle w:val="Hyperlink"/>
            <w:sz w:val="24"/>
            <w:szCs w:val="24"/>
            <w:shd w:val="clear" w:color="auto" w:fill="FFFFFF"/>
          </w:rPr>
          <w:t>https</w:t>
        </w:r>
        <w:r w:rsidRPr="0047236C">
          <w:rPr>
            <w:rStyle w:val="Hyperlink"/>
            <w:sz w:val="24"/>
            <w:szCs w:val="24"/>
            <w:shd w:val="clear" w:color="auto" w:fill="FFFFFF"/>
          </w:rPr>
          <w:t>:</w:t>
        </w:r>
        <w:r w:rsidRPr="0047236C">
          <w:rPr>
            <w:rStyle w:val="Hyperlink"/>
            <w:sz w:val="24"/>
            <w:szCs w:val="24"/>
            <w:shd w:val="clear" w:color="auto" w:fill="FFFFFF"/>
          </w:rPr>
          <w:t>//doi.org/10.1136/bmjopen-2023-076735</w:t>
        </w:r>
      </w:hyperlink>
    </w:p>
    <w:p w14:paraId="2074BFE4" w14:textId="77777777" w:rsidR="0041656A" w:rsidRPr="0047236C" w:rsidRDefault="0041656A" w:rsidP="007D1B7A">
      <w:pPr>
        <w:pStyle w:val="ListParagraph"/>
        <w:numPr>
          <w:ilvl w:val="0"/>
          <w:numId w:val="8"/>
        </w:numPr>
        <w:spacing w:line="360" w:lineRule="auto"/>
        <w:jc w:val="both"/>
        <w:rPr>
          <w:sz w:val="24"/>
          <w:szCs w:val="24"/>
          <w:highlight w:val="white"/>
        </w:rPr>
      </w:pPr>
      <w:r w:rsidRPr="0047236C">
        <w:rPr>
          <w:sz w:val="24"/>
          <w:szCs w:val="24"/>
          <w:highlight w:val="white"/>
        </w:rPr>
        <w:t xml:space="preserve">Haque, M., Islam, S., Sheikh, M.A., Dhingra, S., </w:t>
      </w:r>
      <w:proofErr w:type="spellStart"/>
      <w:r w:rsidRPr="0047236C">
        <w:rPr>
          <w:sz w:val="24"/>
          <w:szCs w:val="24"/>
          <w:highlight w:val="white"/>
        </w:rPr>
        <w:t>Uwambaye</w:t>
      </w:r>
      <w:proofErr w:type="spellEnd"/>
      <w:r w:rsidRPr="0047236C">
        <w:rPr>
          <w:sz w:val="24"/>
          <w:szCs w:val="24"/>
          <w:highlight w:val="white"/>
        </w:rPr>
        <w:t xml:space="preserve">, P., </w:t>
      </w:r>
      <w:proofErr w:type="spellStart"/>
      <w:r w:rsidRPr="0047236C">
        <w:rPr>
          <w:sz w:val="24"/>
          <w:szCs w:val="24"/>
          <w:highlight w:val="white"/>
        </w:rPr>
        <w:t>Labricciosa</w:t>
      </w:r>
      <w:proofErr w:type="spellEnd"/>
      <w:r w:rsidRPr="0047236C">
        <w:rPr>
          <w:sz w:val="24"/>
          <w:szCs w:val="24"/>
          <w:highlight w:val="white"/>
        </w:rPr>
        <w:t xml:space="preserve">, F.M., Iskandar, K., Charan, J., </w:t>
      </w:r>
      <w:proofErr w:type="spellStart"/>
      <w:r w:rsidRPr="0047236C">
        <w:rPr>
          <w:sz w:val="24"/>
          <w:szCs w:val="24"/>
          <w:highlight w:val="white"/>
        </w:rPr>
        <w:t>Abukabda</w:t>
      </w:r>
      <w:proofErr w:type="spellEnd"/>
      <w:r w:rsidRPr="0047236C">
        <w:rPr>
          <w:sz w:val="24"/>
          <w:szCs w:val="24"/>
          <w:highlight w:val="white"/>
        </w:rPr>
        <w:t xml:space="preserve">, A.B. and Jahan, D., (2021). Quorum sensing: a new prospect for the management of antimicrobial-resistant infectious diseases. </w:t>
      </w:r>
      <w:r w:rsidRPr="0047236C">
        <w:rPr>
          <w:i/>
          <w:iCs/>
          <w:sz w:val="24"/>
          <w:szCs w:val="24"/>
          <w:highlight w:val="white"/>
        </w:rPr>
        <w:t>Expert review of anti-infective therapy</w:t>
      </w:r>
      <w:r w:rsidRPr="0047236C">
        <w:rPr>
          <w:sz w:val="24"/>
          <w:szCs w:val="24"/>
          <w:highlight w:val="white"/>
        </w:rPr>
        <w:t xml:space="preserve">, </w:t>
      </w:r>
      <w:r w:rsidRPr="0047236C">
        <w:rPr>
          <w:i/>
          <w:iCs/>
          <w:sz w:val="24"/>
          <w:szCs w:val="24"/>
          <w:highlight w:val="white"/>
        </w:rPr>
        <w:t>19</w:t>
      </w:r>
      <w:r w:rsidRPr="0047236C">
        <w:rPr>
          <w:sz w:val="24"/>
          <w:szCs w:val="24"/>
          <w:highlight w:val="white"/>
        </w:rPr>
        <w:t xml:space="preserve">(5), pp.571-586. </w:t>
      </w:r>
      <w:hyperlink r:id="rId50" w:history="1">
        <w:r w:rsidRPr="0047236C">
          <w:rPr>
            <w:rStyle w:val="Hyperlink"/>
            <w:sz w:val="24"/>
            <w:szCs w:val="24"/>
          </w:rPr>
          <w:t>https://doi.org/10.1080/147</w:t>
        </w:r>
        <w:r w:rsidRPr="0047236C">
          <w:rPr>
            <w:rStyle w:val="Hyperlink"/>
            <w:sz w:val="24"/>
            <w:szCs w:val="24"/>
          </w:rPr>
          <w:t>8</w:t>
        </w:r>
        <w:r w:rsidRPr="0047236C">
          <w:rPr>
            <w:rStyle w:val="Hyperlink"/>
            <w:sz w:val="24"/>
            <w:szCs w:val="24"/>
          </w:rPr>
          <w:t>7210.2021.1843427</w:t>
        </w:r>
      </w:hyperlink>
      <w:r w:rsidRPr="0047236C">
        <w:rPr>
          <w:sz w:val="24"/>
          <w:szCs w:val="24"/>
        </w:rPr>
        <w:t xml:space="preserve"> </w:t>
      </w:r>
    </w:p>
    <w:p w14:paraId="39F257A2" w14:textId="77777777" w:rsidR="0041656A" w:rsidRPr="00AE3179" w:rsidRDefault="0041656A" w:rsidP="00AE3179">
      <w:pPr>
        <w:pStyle w:val="ListParagraph"/>
        <w:numPr>
          <w:ilvl w:val="0"/>
          <w:numId w:val="8"/>
        </w:numPr>
        <w:spacing w:line="360" w:lineRule="auto"/>
        <w:jc w:val="both"/>
        <w:rPr>
          <w:rFonts w:eastAsia="Times New Roman"/>
          <w:sz w:val="24"/>
          <w:szCs w:val="24"/>
          <w:lang w:val="en-IN"/>
        </w:rPr>
      </w:pPr>
      <w:r w:rsidRPr="00AE3179">
        <w:rPr>
          <w:rFonts w:eastAsia="Times New Roman"/>
          <w:color w:val="222222"/>
          <w:sz w:val="24"/>
          <w:szCs w:val="24"/>
          <w:shd w:val="clear" w:color="auto" w:fill="FFFFFF"/>
          <w:lang w:val="en-IN"/>
        </w:rPr>
        <w:t xml:space="preserve">Hibbert, T.M., Whiteley, M., Renshaw, S.A., Neill, D.R. and Fothergill, J.L., </w:t>
      </w:r>
      <w:r>
        <w:rPr>
          <w:rFonts w:eastAsia="Times New Roman"/>
          <w:color w:val="222222"/>
          <w:sz w:val="24"/>
          <w:szCs w:val="24"/>
          <w:shd w:val="clear" w:color="auto" w:fill="FFFFFF"/>
          <w:lang w:val="en-IN"/>
        </w:rPr>
        <w:t>(2024).</w:t>
      </w:r>
      <w:r w:rsidRPr="00AE3179">
        <w:rPr>
          <w:rFonts w:eastAsia="Times New Roman"/>
          <w:color w:val="222222"/>
          <w:sz w:val="24"/>
          <w:szCs w:val="24"/>
          <w:shd w:val="clear" w:color="auto" w:fill="FFFFFF"/>
          <w:lang w:val="en-IN"/>
        </w:rPr>
        <w:t xml:space="preserve"> Emerging strategies to target virulence in Pseudomonas aeruginosa respiratory infections. </w:t>
      </w:r>
      <w:r w:rsidRPr="00AE3179">
        <w:rPr>
          <w:rFonts w:eastAsia="Times New Roman"/>
          <w:i/>
          <w:iCs/>
          <w:color w:val="222222"/>
          <w:sz w:val="24"/>
          <w:szCs w:val="24"/>
          <w:shd w:val="clear" w:color="auto" w:fill="FFFFFF"/>
          <w:lang w:val="en-IN"/>
        </w:rPr>
        <w:t>Critical reviews in microbiology</w:t>
      </w:r>
      <w:r w:rsidRPr="00AE3179">
        <w:rPr>
          <w:rFonts w:eastAsia="Times New Roman"/>
          <w:color w:val="222222"/>
          <w:sz w:val="24"/>
          <w:szCs w:val="24"/>
          <w:shd w:val="clear" w:color="auto" w:fill="FFFFFF"/>
          <w:lang w:val="en-IN"/>
        </w:rPr>
        <w:t xml:space="preserve">, </w:t>
      </w:r>
      <w:r w:rsidRPr="00AE3179">
        <w:rPr>
          <w:rFonts w:eastAsia="Times New Roman"/>
          <w:i/>
          <w:iCs/>
          <w:color w:val="222222"/>
          <w:sz w:val="24"/>
          <w:szCs w:val="24"/>
          <w:shd w:val="clear" w:color="auto" w:fill="FFFFFF"/>
          <w:lang w:val="en-IN"/>
        </w:rPr>
        <w:t>50</w:t>
      </w:r>
      <w:r w:rsidRPr="00AE3179">
        <w:rPr>
          <w:rFonts w:eastAsia="Times New Roman"/>
          <w:color w:val="222222"/>
          <w:sz w:val="24"/>
          <w:szCs w:val="24"/>
          <w:shd w:val="clear" w:color="auto" w:fill="FFFFFF"/>
          <w:lang w:val="en-IN"/>
        </w:rPr>
        <w:t>(6), pp.1037-1052.</w:t>
      </w:r>
      <w:r>
        <w:rPr>
          <w:rFonts w:eastAsia="Times New Roman"/>
          <w:color w:val="222222"/>
          <w:sz w:val="24"/>
          <w:szCs w:val="24"/>
          <w:shd w:val="clear" w:color="auto" w:fill="FFFFFF"/>
          <w:lang w:val="en-IN"/>
        </w:rPr>
        <w:t xml:space="preserve"> </w:t>
      </w:r>
      <w:hyperlink r:id="rId51" w:history="1">
        <w:r w:rsidRPr="008871FC">
          <w:rPr>
            <w:rStyle w:val="Hyperlink"/>
            <w:rFonts w:eastAsia="Times New Roman"/>
            <w:sz w:val="24"/>
            <w:szCs w:val="24"/>
            <w:shd w:val="clear" w:color="auto" w:fill="FFFFFF"/>
            <w:lang w:val="en-IN"/>
          </w:rPr>
          <w:t>https://doi.org/10.1080/104</w:t>
        </w:r>
        <w:r w:rsidRPr="008871FC">
          <w:rPr>
            <w:rStyle w:val="Hyperlink"/>
            <w:rFonts w:eastAsia="Times New Roman"/>
            <w:sz w:val="24"/>
            <w:szCs w:val="24"/>
            <w:shd w:val="clear" w:color="auto" w:fill="FFFFFF"/>
            <w:lang w:val="en-IN"/>
          </w:rPr>
          <w:t>0</w:t>
        </w:r>
        <w:r w:rsidRPr="008871FC">
          <w:rPr>
            <w:rStyle w:val="Hyperlink"/>
            <w:rFonts w:eastAsia="Times New Roman"/>
            <w:sz w:val="24"/>
            <w:szCs w:val="24"/>
            <w:shd w:val="clear" w:color="auto" w:fill="FFFFFF"/>
            <w:lang w:val="en-IN"/>
          </w:rPr>
          <w:t>841X.2023.2285995</w:t>
        </w:r>
      </w:hyperlink>
      <w:r>
        <w:rPr>
          <w:rFonts w:eastAsia="Times New Roman"/>
          <w:color w:val="222222"/>
          <w:sz w:val="24"/>
          <w:szCs w:val="24"/>
          <w:shd w:val="clear" w:color="auto" w:fill="FFFFFF"/>
          <w:lang w:val="en-IN"/>
        </w:rPr>
        <w:t xml:space="preserve"> </w:t>
      </w:r>
    </w:p>
    <w:p w14:paraId="2118B879" w14:textId="77777777" w:rsidR="0041656A" w:rsidRPr="0047236C" w:rsidRDefault="0041656A" w:rsidP="00AE3179">
      <w:pPr>
        <w:pStyle w:val="ListParagraph"/>
        <w:numPr>
          <w:ilvl w:val="0"/>
          <w:numId w:val="8"/>
        </w:numPr>
        <w:spacing w:line="360" w:lineRule="auto"/>
        <w:jc w:val="both"/>
        <w:rPr>
          <w:rFonts w:eastAsia="Times New Roman"/>
          <w:sz w:val="24"/>
          <w:szCs w:val="24"/>
        </w:rPr>
      </w:pPr>
      <w:r w:rsidRPr="0047236C">
        <w:rPr>
          <w:rFonts w:eastAsia="Times New Roman"/>
          <w:sz w:val="24"/>
          <w:szCs w:val="24"/>
        </w:rPr>
        <w:t xml:space="preserve">Ho, C.S., Wong, C.T.H., Aung, T.T., Lakshminarayanan, R., Mehta, J.S., </w:t>
      </w:r>
      <w:proofErr w:type="spellStart"/>
      <w:r w:rsidRPr="0047236C">
        <w:rPr>
          <w:rFonts w:eastAsia="Times New Roman"/>
          <w:sz w:val="24"/>
          <w:szCs w:val="24"/>
        </w:rPr>
        <w:t>Rauz</w:t>
      </w:r>
      <w:proofErr w:type="spellEnd"/>
      <w:r w:rsidRPr="0047236C">
        <w:rPr>
          <w:rFonts w:eastAsia="Times New Roman"/>
          <w:sz w:val="24"/>
          <w:szCs w:val="24"/>
        </w:rPr>
        <w:t xml:space="preserve">, S., McNally, A., </w:t>
      </w:r>
      <w:proofErr w:type="spellStart"/>
      <w:r w:rsidRPr="0047236C">
        <w:rPr>
          <w:rFonts w:eastAsia="Times New Roman"/>
          <w:sz w:val="24"/>
          <w:szCs w:val="24"/>
        </w:rPr>
        <w:t>Kintses</w:t>
      </w:r>
      <w:proofErr w:type="spellEnd"/>
      <w:r w:rsidRPr="0047236C">
        <w:rPr>
          <w:rFonts w:eastAsia="Times New Roman"/>
          <w:sz w:val="24"/>
          <w:szCs w:val="24"/>
        </w:rPr>
        <w:t>, B., Peacock, S.J., de la Fuente-Nunez, C., Hancock, R.E.W. &amp; Ting, D.S.J.</w:t>
      </w:r>
      <w:r w:rsidRPr="0047236C">
        <w:rPr>
          <w:rFonts w:eastAsia="Times New Roman"/>
          <w:sz w:val="24"/>
          <w:szCs w:val="24"/>
        </w:rPr>
        <w:t xml:space="preserve"> (2025). Antimicrobial resistance: a concise update. </w:t>
      </w:r>
      <w:r w:rsidRPr="0047236C">
        <w:rPr>
          <w:rFonts w:eastAsia="Times New Roman"/>
          <w:i/>
          <w:iCs/>
          <w:sz w:val="24"/>
          <w:szCs w:val="24"/>
        </w:rPr>
        <w:t>The Lancet Microbe</w:t>
      </w:r>
      <w:r w:rsidRPr="0047236C">
        <w:rPr>
          <w:rFonts w:eastAsia="Times New Roman"/>
          <w:sz w:val="24"/>
          <w:szCs w:val="24"/>
        </w:rPr>
        <w:t xml:space="preserve">, </w:t>
      </w:r>
      <w:r w:rsidRPr="0047236C">
        <w:rPr>
          <w:rFonts w:eastAsia="Times New Roman"/>
          <w:i/>
          <w:iCs/>
          <w:sz w:val="24"/>
          <w:szCs w:val="24"/>
        </w:rPr>
        <w:t>6</w:t>
      </w:r>
      <w:r w:rsidRPr="0047236C">
        <w:rPr>
          <w:rFonts w:eastAsia="Times New Roman"/>
          <w:sz w:val="24"/>
          <w:szCs w:val="24"/>
        </w:rPr>
        <w:t xml:space="preserve">(1). </w:t>
      </w:r>
      <w:hyperlink r:id="rId52" w:history="1">
        <w:r w:rsidRPr="0047236C">
          <w:rPr>
            <w:rStyle w:val="Hyperlink"/>
            <w:rFonts w:eastAsia="Times New Roman"/>
            <w:sz w:val="24"/>
            <w:szCs w:val="24"/>
          </w:rPr>
          <w:t>https://doi.org</w:t>
        </w:r>
        <w:r w:rsidRPr="0047236C">
          <w:rPr>
            <w:rStyle w:val="Hyperlink"/>
            <w:rFonts w:eastAsia="Times New Roman"/>
            <w:sz w:val="24"/>
            <w:szCs w:val="24"/>
          </w:rPr>
          <w:t>/</w:t>
        </w:r>
        <w:r w:rsidRPr="0047236C">
          <w:rPr>
            <w:rStyle w:val="Hyperlink"/>
            <w:rFonts w:eastAsia="Times New Roman"/>
            <w:sz w:val="24"/>
            <w:szCs w:val="24"/>
          </w:rPr>
          <w:t>1</w:t>
        </w:r>
        <w:r w:rsidRPr="0047236C">
          <w:rPr>
            <w:rStyle w:val="Hyperlink"/>
            <w:rFonts w:eastAsia="Times New Roman"/>
            <w:sz w:val="24"/>
            <w:szCs w:val="24"/>
          </w:rPr>
          <w:t>0</w:t>
        </w:r>
        <w:r w:rsidRPr="0047236C">
          <w:rPr>
            <w:rStyle w:val="Hyperlink"/>
            <w:rFonts w:eastAsia="Times New Roman"/>
            <w:sz w:val="24"/>
            <w:szCs w:val="24"/>
          </w:rPr>
          <w:t>.1</w:t>
        </w:r>
        <w:r w:rsidRPr="0047236C">
          <w:rPr>
            <w:rStyle w:val="Hyperlink"/>
            <w:rFonts w:eastAsia="Times New Roman"/>
            <w:sz w:val="24"/>
            <w:szCs w:val="24"/>
          </w:rPr>
          <w:t>0</w:t>
        </w:r>
        <w:r w:rsidRPr="0047236C">
          <w:rPr>
            <w:rStyle w:val="Hyperlink"/>
            <w:rFonts w:eastAsia="Times New Roman"/>
            <w:sz w:val="24"/>
            <w:szCs w:val="24"/>
          </w:rPr>
          <w:t>16/j.</w:t>
        </w:r>
        <w:r w:rsidRPr="0047236C">
          <w:rPr>
            <w:rStyle w:val="Hyperlink"/>
            <w:rFonts w:eastAsia="Times New Roman"/>
            <w:sz w:val="24"/>
            <w:szCs w:val="24"/>
          </w:rPr>
          <w:t>l</w:t>
        </w:r>
        <w:r w:rsidRPr="0047236C">
          <w:rPr>
            <w:rStyle w:val="Hyperlink"/>
            <w:rFonts w:eastAsia="Times New Roman"/>
            <w:sz w:val="24"/>
            <w:szCs w:val="24"/>
          </w:rPr>
          <w:t>anmic.2024.07.010</w:t>
        </w:r>
      </w:hyperlink>
      <w:r w:rsidRPr="0047236C">
        <w:rPr>
          <w:rFonts w:eastAsia="Times New Roman"/>
          <w:sz w:val="24"/>
          <w:szCs w:val="24"/>
        </w:rPr>
        <w:t xml:space="preserve"> </w:t>
      </w:r>
    </w:p>
    <w:p w14:paraId="4C69AC88" w14:textId="77777777" w:rsidR="0041656A" w:rsidRPr="00AE3179" w:rsidRDefault="0041656A" w:rsidP="00AE3179">
      <w:pPr>
        <w:pStyle w:val="ListParagraph"/>
        <w:numPr>
          <w:ilvl w:val="0"/>
          <w:numId w:val="8"/>
        </w:numPr>
        <w:spacing w:line="360" w:lineRule="auto"/>
        <w:jc w:val="both"/>
        <w:rPr>
          <w:sz w:val="24"/>
          <w:szCs w:val="24"/>
          <w:shd w:val="clear" w:color="auto" w:fill="FFFFFF"/>
        </w:rPr>
      </w:pPr>
      <w:r w:rsidRPr="00AE3179">
        <w:rPr>
          <w:sz w:val="24"/>
          <w:szCs w:val="24"/>
          <w:shd w:val="clear" w:color="auto" w:fill="FFFFFF"/>
        </w:rPr>
        <w:t xml:space="preserve">Hussain, R., Stenhouse, G., Ismail Ahmed, A., Dallman, T.J., Nair, S., Bird, M., Berger, D., </w:t>
      </w:r>
      <w:proofErr w:type="spellStart"/>
      <w:r w:rsidRPr="00AE3179">
        <w:rPr>
          <w:sz w:val="24"/>
          <w:szCs w:val="24"/>
          <w:shd w:val="clear" w:color="auto" w:fill="FFFFFF"/>
        </w:rPr>
        <w:t>Batisti</w:t>
      </w:r>
      <w:proofErr w:type="spellEnd"/>
      <w:r w:rsidRPr="00AE3179">
        <w:rPr>
          <w:sz w:val="24"/>
          <w:szCs w:val="24"/>
          <w:shd w:val="clear" w:color="auto" w:fill="FFFFFF"/>
        </w:rPr>
        <w:t xml:space="preserve"> </w:t>
      </w:r>
      <w:proofErr w:type="spellStart"/>
      <w:r w:rsidRPr="00AE3179">
        <w:rPr>
          <w:sz w:val="24"/>
          <w:szCs w:val="24"/>
          <w:shd w:val="clear" w:color="auto" w:fill="FFFFFF"/>
        </w:rPr>
        <w:t>Biffignandi</w:t>
      </w:r>
      <w:proofErr w:type="spellEnd"/>
      <w:r w:rsidRPr="00AE3179">
        <w:rPr>
          <w:sz w:val="24"/>
          <w:szCs w:val="24"/>
          <w:shd w:val="clear" w:color="auto" w:fill="FFFFFF"/>
        </w:rPr>
        <w:t xml:space="preserve">, G., Baker, K.S., Godbole, G. and Chattaway, M.A., </w:t>
      </w:r>
      <w:r>
        <w:rPr>
          <w:sz w:val="24"/>
          <w:szCs w:val="24"/>
          <w:shd w:val="clear" w:color="auto" w:fill="FFFFFF"/>
        </w:rPr>
        <w:t>(2025).</w:t>
      </w:r>
      <w:r w:rsidRPr="00AE3179">
        <w:rPr>
          <w:sz w:val="24"/>
          <w:szCs w:val="24"/>
          <w:shd w:val="clear" w:color="auto" w:fill="FFFFFF"/>
        </w:rPr>
        <w:t xml:space="preserve"> Heterogeneous Salmonella typhi transmission within a household: genomic insights from a chronic carrier. </w:t>
      </w:r>
      <w:r w:rsidRPr="00AE3179">
        <w:rPr>
          <w:i/>
          <w:iCs/>
          <w:sz w:val="24"/>
          <w:szCs w:val="24"/>
          <w:shd w:val="clear" w:color="auto" w:fill="FFFFFF"/>
        </w:rPr>
        <w:t>Journal of Medical Microbiology</w:t>
      </w:r>
      <w:r w:rsidRPr="00AE3179">
        <w:rPr>
          <w:sz w:val="24"/>
          <w:szCs w:val="24"/>
          <w:shd w:val="clear" w:color="auto" w:fill="FFFFFF"/>
        </w:rPr>
        <w:t>, </w:t>
      </w:r>
      <w:r w:rsidRPr="00AE3179">
        <w:rPr>
          <w:i/>
          <w:iCs/>
          <w:sz w:val="24"/>
          <w:szCs w:val="24"/>
          <w:shd w:val="clear" w:color="auto" w:fill="FFFFFF"/>
        </w:rPr>
        <w:t>74</w:t>
      </w:r>
      <w:r w:rsidRPr="00AE3179">
        <w:rPr>
          <w:sz w:val="24"/>
          <w:szCs w:val="24"/>
          <w:shd w:val="clear" w:color="auto" w:fill="FFFFFF"/>
        </w:rPr>
        <w:t>(9), p.002070.</w:t>
      </w:r>
      <w:r>
        <w:rPr>
          <w:sz w:val="24"/>
          <w:szCs w:val="24"/>
          <w:shd w:val="clear" w:color="auto" w:fill="FFFFFF"/>
        </w:rPr>
        <w:t xml:space="preserve"> </w:t>
      </w:r>
      <w:hyperlink r:id="rId53" w:history="1">
        <w:r w:rsidRPr="008871FC">
          <w:rPr>
            <w:rStyle w:val="Hyperlink"/>
            <w:sz w:val="24"/>
            <w:szCs w:val="24"/>
            <w:shd w:val="clear" w:color="auto" w:fill="FFFFFF"/>
          </w:rPr>
          <w:t>https://doi.org/10.10</w:t>
        </w:r>
        <w:r w:rsidRPr="008871FC">
          <w:rPr>
            <w:rStyle w:val="Hyperlink"/>
            <w:sz w:val="24"/>
            <w:szCs w:val="24"/>
            <w:shd w:val="clear" w:color="auto" w:fill="FFFFFF"/>
          </w:rPr>
          <w:t>9</w:t>
        </w:r>
        <w:r w:rsidRPr="008871FC">
          <w:rPr>
            <w:rStyle w:val="Hyperlink"/>
            <w:sz w:val="24"/>
            <w:szCs w:val="24"/>
            <w:shd w:val="clear" w:color="auto" w:fill="FFFFFF"/>
          </w:rPr>
          <w:t>9/jmm.0.002070</w:t>
        </w:r>
      </w:hyperlink>
      <w:r>
        <w:rPr>
          <w:sz w:val="24"/>
          <w:szCs w:val="24"/>
          <w:shd w:val="clear" w:color="auto" w:fill="FFFFFF"/>
        </w:rPr>
        <w:t xml:space="preserve"> </w:t>
      </w:r>
    </w:p>
    <w:p w14:paraId="0D0CCE8D" w14:textId="77777777" w:rsidR="0041656A" w:rsidRPr="00AE3179" w:rsidRDefault="0041656A" w:rsidP="00AE3179">
      <w:pPr>
        <w:pStyle w:val="ListParagraph"/>
        <w:numPr>
          <w:ilvl w:val="0"/>
          <w:numId w:val="8"/>
        </w:numPr>
        <w:spacing w:line="360" w:lineRule="auto"/>
        <w:jc w:val="both"/>
        <w:rPr>
          <w:sz w:val="24"/>
          <w:szCs w:val="24"/>
          <w:highlight w:val="white"/>
        </w:rPr>
      </w:pPr>
      <w:r w:rsidRPr="00AE3179">
        <w:rPr>
          <w:sz w:val="24"/>
          <w:szCs w:val="24"/>
          <w:highlight w:val="white"/>
        </w:rPr>
        <w:t xml:space="preserve">Jacobowski, A.C., Boleti, A.P.A., Cruz, M.V., Santos, K.F.D.P., de Andrade, L.R.M., </w:t>
      </w:r>
      <w:proofErr w:type="spellStart"/>
      <w:r w:rsidRPr="00AE3179">
        <w:rPr>
          <w:sz w:val="24"/>
          <w:szCs w:val="24"/>
          <w:highlight w:val="white"/>
        </w:rPr>
        <w:t>Frihling</w:t>
      </w:r>
      <w:proofErr w:type="spellEnd"/>
      <w:r w:rsidRPr="00AE3179">
        <w:rPr>
          <w:sz w:val="24"/>
          <w:szCs w:val="24"/>
          <w:highlight w:val="white"/>
        </w:rPr>
        <w:t xml:space="preserve">, B.E.F., </w:t>
      </w:r>
      <w:proofErr w:type="spellStart"/>
      <w:r w:rsidRPr="00AE3179">
        <w:rPr>
          <w:sz w:val="24"/>
          <w:szCs w:val="24"/>
          <w:highlight w:val="white"/>
        </w:rPr>
        <w:t>Migliolo</w:t>
      </w:r>
      <w:proofErr w:type="spellEnd"/>
      <w:r w:rsidRPr="00AE3179">
        <w:rPr>
          <w:sz w:val="24"/>
          <w:szCs w:val="24"/>
          <w:highlight w:val="white"/>
        </w:rPr>
        <w:t xml:space="preserve">, L., Paiva, P.M.G., Teodoro, P.E., Teodoro, L.P.R. and Macedo, M.L.R., </w:t>
      </w:r>
      <w:r>
        <w:rPr>
          <w:sz w:val="24"/>
          <w:szCs w:val="24"/>
          <w:highlight w:val="white"/>
        </w:rPr>
        <w:t>(2025).</w:t>
      </w:r>
      <w:r w:rsidRPr="00AE3179">
        <w:rPr>
          <w:sz w:val="24"/>
          <w:szCs w:val="24"/>
          <w:highlight w:val="white"/>
        </w:rPr>
        <w:t xml:space="preserve"> Combating Antimicrobial Resistance: Innovative Strategies Using Peptides, Nanotechnology, </w:t>
      </w:r>
      <w:proofErr w:type="spellStart"/>
      <w:r w:rsidRPr="00AE3179">
        <w:rPr>
          <w:sz w:val="24"/>
          <w:szCs w:val="24"/>
          <w:highlight w:val="white"/>
        </w:rPr>
        <w:t>Phages</w:t>
      </w:r>
      <w:proofErr w:type="spellEnd"/>
      <w:r w:rsidRPr="00AE3179">
        <w:rPr>
          <w:sz w:val="24"/>
          <w:szCs w:val="24"/>
          <w:highlight w:val="white"/>
        </w:rPr>
        <w:t xml:space="preserve">, Quorum Sensing Interference, and CRISPR-Cas Systems. </w:t>
      </w:r>
      <w:r w:rsidRPr="00AE3179">
        <w:rPr>
          <w:i/>
          <w:iCs/>
          <w:sz w:val="24"/>
          <w:szCs w:val="24"/>
          <w:highlight w:val="white"/>
        </w:rPr>
        <w:t>Pharmaceuticals</w:t>
      </w:r>
      <w:r w:rsidRPr="00AE3179">
        <w:rPr>
          <w:sz w:val="24"/>
          <w:szCs w:val="24"/>
          <w:highlight w:val="white"/>
        </w:rPr>
        <w:t xml:space="preserve">, </w:t>
      </w:r>
      <w:r w:rsidRPr="00AE3179">
        <w:rPr>
          <w:i/>
          <w:iCs/>
          <w:sz w:val="24"/>
          <w:szCs w:val="24"/>
          <w:highlight w:val="white"/>
        </w:rPr>
        <w:t>18</w:t>
      </w:r>
      <w:r w:rsidRPr="00AE3179">
        <w:rPr>
          <w:sz w:val="24"/>
          <w:szCs w:val="24"/>
          <w:highlight w:val="white"/>
        </w:rPr>
        <w:t>(8), p.1119.</w:t>
      </w:r>
      <w:r>
        <w:rPr>
          <w:sz w:val="24"/>
          <w:szCs w:val="24"/>
          <w:highlight w:val="white"/>
        </w:rPr>
        <w:t xml:space="preserve"> </w:t>
      </w:r>
      <w:hyperlink r:id="rId54" w:history="1">
        <w:r w:rsidRPr="008871FC">
          <w:rPr>
            <w:rStyle w:val="Hyperlink"/>
            <w:sz w:val="24"/>
            <w:szCs w:val="24"/>
          </w:rPr>
          <w:t>https://doi.org/10.339</w:t>
        </w:r>
        <w:r w:rsidRPr="008871FC">
          <w:rPr>
            <w:rStyle w:val="Hyperlink"/>
            <w:sz w:val="24"/>
            <w:szCs w:val="24"/>
          </w:rPr>
          <w:t>0</w:t>
        </w:r>
        <w:r w:rsidRPr="008871FC">
          <w:rPr>
            <w:rStyle w:val="Hyperlink"/>
            <w:sz w:val="24"/>
            <w:szCs w:val="24"/>
          </w:rPr>
          <w:t>/ph18081119</w:t>
        </w:r>
      </w:hyperlink>
      <w:r>
        <w:rPr>
          <w:sz w:val="24"/>
          <w:szCs w:val="24"/>
        </w:rPr>
        <w:t xml:space="preserve"> </w:t>
      </w:r>
    </w:p>
    <w:p w14:paraId="3F5CB557" w14:textId="77777777" w:rsidR="0041656A" w:rsidRPr="00AE3179" w:rsidRDefault="0041656A" w:rsidP="00AE3179">
      <w:pPr>
        <w:pStyle w:val="ListParagraph"/>
        <w:numPr>
          <w:ilvl w:val="0"/>
          <w:numId w:val="8"/>
        </w:numPr>
        <w:spacing w:line="360" w:lineRule="auto"/>
        <w:jc w:val="both"/>
        <w:rPr>
          <w:rFonts w:eastAsia="Times New Roman"/>
          <w:sz w:val="24"/>
          <w:szCs w:val="24"/>
        </w:rPr>
      </w:pPr>
      <w:r w:rsidRPr="00AE3179">
        <w:rPr>
          <w:rFonts w:eastAsia="Times New Roman"/>
          <w:sz w:val="24"/>
          <w:szCs w:val="24"/>
        </w:rPr>
        <w:t xml:space="preserve">Jadhav, V., Pardeshi, S., More, B., </w:t>
      </w:r>
      <w:proofErr w:type="spellStart"/>
      <w:r w:rsidRPr="00AE3179">
        <w:rPr>
          <w:rFonts w:eastAsia="Times New Roman"/>
          <w:sz w:val="24"/>
          <w:szCs w:val="24"/>
        </w:rPr>
        <w:t>Merugu</w:t>
      </w:r>
      <w:proofErr w:type="spellEnd"/>
      <w:r w:rsidRPr="00AE3179">
        <w:rPr>
          <w:rFonts w:eastAsia="Times New Roman"/>
          <w:sz w:val="24"/>
          <w:szCs w:val="24"/>
        </w:rPr>
        <w:t xml:space="preserve">, R. and </w:t>
      </w:r>
      <w:proofErr w:type="spellStart"/>
      <w:r w:rsidRPr="00AE3179">
        <w:rPr>
          <w:rFonts w:eastAsia="Times New Roman"/>
          <w:sz w:val="24"/>
          <w:szCs w:val="24"/>
        </w:rPr>
        <w:t>Mayegowda</w:t>
      </w:r>
      <w:proofErr w:type="spellEnd"/>
      <w:r w:rsidRPr="00AE3179">
        <w:rPr>
          <w:rFonts w:eastAsia="Times New Roman"/>
          <w:sz w:val="24"/>
          <w:szCs w:val="24"/>
        </w:rPr>
        <w:t xml:space="preserve">, S.B., </w:t>
      </w:r>
      <w:r>
        <w:rPr>
          <w:rFonts w:eastAsia="Times New Roman"/>
          <w:sz w:val="24"/>
          <w:szCs w:val="24"/>
        </w:rPr>
        <w:t>(2026).</w:t>
      </w:r>
      <w:r w:rsidRPr="00AE3179">
        <w:rPr>
          <w:rFonts w:eastAsia="Times New Roman"/>
          <w:sz w:val="24"/>
          <w:szCs w:val="24"/>
        </w:rPr>
        <w:t xml:space="preserve"> Quorum quenching for biocontrol of plant diseases. In Harnessing quorum quenching for disease management (pp. 201-224). </w:t>
      </w:r>
      <w:r w:rsidRPr="0087722B">
        <w:rPr>
          <w:rFonts w:eastAsia="Times New Roman"/>
          <w:i/>
          <w:iCs/>
          <w:sz w:val="24"/>
          <w:szCs w:val="24"/>
        </w:rPr>
        <w:t>Academic Press</w:t>
      </w:r>
      <w:r w:rsidRPr="00AE3179">
        <w:rPr>
          <w:rFonts w:eastAsia="Times New Roman"/>
          <w:sz w:val="24"/>
          <w:szCs w:val="24"/>
        </w:rPr>
        <w:t>.</w:t>
      </w:r>
      <w:r>
        <w:rPr>
          <w:rFonts w:eastAsia="Times New Roman"/>
          <w:sz w:val="24"/>
          <w:szCs w:val="24"/>
        </w:rPr>
        <w:t xml:space="preserve"> </w:t>
      </w:r>
      <w:hyperlink r:id="rId55" w:history="1">
        <w:r w:rsidRPr="008871FC">
          <w:rPr>
            <w:rStyle w:val="Hyperlink"/>
            <w:rFonts w:eastAsia="Times New Roman"/>
            <w:sz w:val="24"/>
            <w:szCs w:val="24"/>
          </w:rPr>
          <w:t>https://doi.org/10</w:t>
        </w:r>
        <w:r w:rsidRPr="008871FC">
          <w:rPr>
            <w:rStyle w:val="Hyperlink"/>
            <w:rFonts w:eastAsia="Times New Roman"/>
            <w:sz w:val="24"/>
            <w:szCs w:val="24"/>
          </w:rPr>
          <w:t>.</w:t>
        </w:r>
        <w:r w:rsidRPr="008871FC">
          <w:rPr>
            <w:rStyle w:val="Hyperlink"/>
            <w:rFonts w:eastAsia="Times New Roman"/>
            <w:sz w:val="24"/>
            <w:szCs w:val="24"/>
          </w:rPr>
          <w:t>1016/B978-0-443-34178-6.00007-5</w:t>
        </w:r>
      </w:hyperlink>
      <w:r>
        <w:rPr>
          <w:rFonts w:eastAsia="Times New Roman"/>
          <w:sz w:val="24"/>
          <w:szCs w:val="24"/>
        </w:rPr>
        <w:t xml:space="preserve"> </w:t>
      </w:r>
    </w:p>
    <w:p w14:paraId="62A59455" w14:textId="77777777" w:rsidR="0041656A" w:rsidRPr="001F0F74" w:rsidRDefault="0041656A" w:rsidP="00AE3179">
      <w:pPr>
        <w:pStyle w:val="ListParagraph"/>
        <w:numPr>
          <w:ilvl w:val="0"/>
          <w:numId w:val="8"/>
        </w:numPr>
        <w:spacing w:line="360" w:lineRule="auto"/>
        <w:jc w:val="both"/>
        <w:rPr>
          <w:color w:val="222222"/>
          <w:sz w:val="24"/>
          <w:szCs w:val="24"/>
          <w:shd w:val="clear" w:color="auto" w:fill="FFFFFF"/>
        </w:rPr>
      </w:pPr>
      <w:r w:rsidRPr="001F0F74">
        <w:rPr>
          <w:color w:val="222222"/>
          <w:sz w:val="24"/>
          <w:szCs w:val="24"/>
          <w:shd w:val="clear" w:color="auto" w:fill="FFFFFF"/>
        </w:rPr>
        <w:lastRenderedPageBreak/>
        <w:t xml:space="preserve">Jones, O.T., Matin, R.N., van der Schaar, M., </w:t>
      </w:r>
      <w:proofErr w:type="spellStart"/>
      <w:r w:rsidRPr="001F0F74">
        <w:rPr>
          <w:color w:val="222222"/>
          <w:sz w:val="24"/>
          <w:szCs w:val="24"/>
          <w:shd w:val="clear" w:color="auto" w:fill="FFFFFF"/>
        </w:rPr>
        <w:t>Prathivadi</w:t>
      </w:r>
      <w:proofErr w:type="spellEnd"/>
      <w:r w:rsidRPr="001F0F74">
        <w:rPr>
          <w:color w:val="222222"/>
          <w:sz w:val="24"/>
          <w:szCs w:val="24"/>
          <w:shd w:val="clear" w:color="auto" w:fill="FFFFFF"/>
        </w:rPr>
        <w:t xml:space="preserve"> Bhayankaram, K., </w:t>
      </w:r>
      <w:proofErr w:type="spellStart"/>
      <w:r w:rsidRPr="001F0F74">
        <w:rPr>
          <w:color w:val="222222"/>
          <w:sz w:val="24"/>
          <w:szCs w:val="24"/>
          <w:shd w:val="clear" w:color="auto" w:fill="FFFFFF"/>
        </w:rPr>
        <w:t>Ranmuthu</w:t>
      </w:r>
      <w:proofErr w:type="spellEnd"/>
      <w:r w:rsidRPr="001F0F74">
        <w:rPr>
          <w:color w:val="222222"/>
          <w:sz w:val="24"/>
          <w:szCs w:val="24"/>
          <w:shd w:val="clear" w:color="auto" w:fill="FFFFFF"/>
        </w:rPr>
        <w:t xml:space="preserve">, C.K.I., Islam, M.S., </w:t>
      </w:r>
      <w:proofErr w:type="spellStart"/>
      <w:r w:rsidRPr="001F0F74">
        <w:rPr>
          <w:color w:val="222222"/>
          <w:sz w:val="24"/>
          <w:szCs w:val="24"/>
          <w:shd w:val="clear" w:color="auto" w:fill="FFFFFF"/>
        </w:rPr>
        <w:t>Behiyat</w:t>
      </w:r>
      <w:proofErr w:type="spellEnd"/>
      <w:r w:rsidRPr="001F0F74">
        <w:rPr>
          <w:color w:val="222222"/>
          <w:sz w:val="24"/>
          <w:szCs w:val="24"/>
          <w:shd w:val="clear" w:color="auto" w:fill="FFFFFF"/>
        </w:rPr>
        <w:t xml:space="preserve">, D., </w:t>
      </w:r>
      <w:proofErr w:type="spellStart"/>
      <w:r w:rsidRPr="001F0F74">
        <w:rPr>
          <w:color w:val="222222"/>
          <w:sz w:val="24"/>
          <w:szCs w:val="24"/>
          <w:shd w:val="clear" w:color="auto" w:fill="FFFFFF"/>
        </w:rPr>
        <w:t>Boscott</w:t>
      </w:r>
      <w:proofErr w:type="spellEnd"/>
      <w:r w:rsidRPr="001F0F74">
        <w:rPr>
          <w:color w:val="222222"/>
          <w:sz w:val="24"/>
          <w:szCs w:val="24"/>
          <w:shd w:val="clear" w:color="auto" w:fill="FFFFFF"/>
        </w:rPr>
        <w:t xml:space="preserve">, R., </w:t>
      </w:r>
      <w:proofErr w:type="spellStart"/>
      <w:r w:rsidRPr="001F0F74">
        <w:rPr>
          <w:color w:val="222222"/>
          <w:sz w:val="24"/>
          <w:szCs w:val="24"/>
          <w:shd w:val="clear" w:color="auto" w:fill="FFFFFF"/>
        </w:rPr>
        <w:t>Calanzani</w:t>
      </w:r>
      <w:proofErr w:type="spellEnd"/>
      <w:r w:rsidRPr="001F0F74">
        <w:rPr>
          <w:color w:val="222222"/>
          <w:sz w:val="24"/>
          <w:szCs w:val="24"/>
          <w:shd w:val="clear" w:color="auto" w:fill="FFFFFF"/>
        </w:rPr>
        <w:t xml:space="preserve">, N., Emery, J., Williams, H.C. </w:t>
      </w:r>
      <w:r w:rsidRPr="001F0F74">
        <w:rPr>
          <w:color w:val="222222"/>
          <w:sz w:val="24"/>
          <w:szCs w:val="24"/>
          <w:shd w:val="clear" w:color="auto" w:fill="FFFFFF"/>
        </w:rPr>
        <w:t>and</w:t>
      </w:r>
      <w:r w:rsidRPr="001F0F74">
        <w:rPr>
          <w:color w:val="222222"/>
          <w:sz w:val="24"/>
          <w:szCs w:val="24"/>
          <w:shd w:val="clear" w:color="auto" w:fill="FFFFFF"/>
        </w:rPr>
        <w:t xml:space="preserve"> Walter, F.M. 2022</w:t>
      </w:r>
      <w:r w:rsidRPr="001F0F74">
        <w:rPr>
          <w:color w:val="222222"/>
          <w:sz w:val="24"/>
          <w:szCs w:val="24"/>
          <w:shd w:val="clear" w:color="auto" w:fill="FFFFFF"/>
        </w:rPr>
        <w:t xml:space="preserve"> (2022). Artificial intelligence and machine learning algorithms for early detection of skin cancer in community and primary care settings: a systematic review. </w:t>
      </w:r>
      <w:r w:rsidRPr="001F0F74">
        <w:rPr>
          <w:i/>
          <w:iCs/>
          <w:color w:val="222222"/>
          <w:sz w:val="24"/>
          <w:szCs w:val="24"/>
          <w:shd w:val="clear" w:color="auto" w:fill="FFFFFF"/>
        </w:rPr>
        <w:t>The Lancet Digital Health</w:t>
      </w:r>
      <w:r w:rsidRPr="001F0F74">
        <w:rPr>
          <w:color w:val="222222"/>
          <w:sz w:val="24"/>
          <w:szCs w:val="24"/>
          <w:shd w:val="clear" w:color="auto" w:fill="FFFFFF"/>
        </w:rPr>
        <w:t>, </w:t>
      </w:r>
      <w:r w:rsidRPr="001F0F74">
        <w:rPr>
          <w:i/>
          <w:iCs/>
          <w:color w:val="222222"/>
          <w:sz w:val="24"/>
          <w:szCs w:val="24"/>
          <w:shd w:val="clear" w:color="auto" w:fill="FFFFFF"/>
        </w:rPr>
        <w:t>4</w:t>
      </w:r>
      <w:r w:rsidRPr="001F0F74">
        <w:rPr>
          <w:color w:val="222222"/>
          <w:sz w:val="24"/>
          <w:szCs w:val="24"/>
          <w:shd w:val="clear" w:color="auto" w:fill="FFFFFF"/>
        </w:rPr>
        <w:t xml:space="preserve">(6), </w:t>
      </w:r>
      <w:proofErr w:type="gramStart"/>
      <w:r w:rsidRPr="001F0F74">
        <w:rPr>
          <w:color w:val="222222"/>
          <w:sz w:val="24"/>
          <w:szCs w:val="24"/>
          <w:shd w:val="clear" w:color="auto" w:fill="FFFFFF"/>
        </w:rPr>
        <w:t>pp.e</w:t>
      </w:r>
      <w:proofErr w:type="gramEnd"/>
      <w:r w:rsidRPr="001F0F74">
        <w:rPr>
          <w:color w:val="222222"/>
          <w:sz w:val="24"/>
          <w:szCs w:val="24"/>
          <w:shd w:val="clear" w:color="auto" w:fill="FFFFFF"/>
        </w:rPr>
        <w:t xml:space="preserve">466-e476. </w:t>
      </w:r>
      <w:hyperlink r:id="rId56" w:history="1">
        <w:r w:rsidRPr="001F0F74">
          <w:rPr>
            <w:rStyle w:val="Hyperlink"/>
            <w:sz w:val="24"/>
            <w:szCs w:val="24"/>
            <w:shd w:val="clear" w:color="auto" w:fill="FFFFFF"/>
          </w:rPr>
          <w:t>https://www.thelancet.com/action/show</w:t>
        </w:r>
        <w:r w:rsidRPr="001F0F74">
          <w:rPr>
            <w:rStyle w:val="Hyperlink"/>
            <w:sz w:val="24"/>
            <w:szCs w:val="24"/>
            <w:shd w:val="clear" w:color="auto" w:fill="FFFFFF"/>
          </w:rPr>
          <w:t>P</w:t>
        </w:r>
        <w:r w:rsidRPr="001F0F74">
          <w:rPr>
            <w:rStyle w:val="Hyperlink"/>
            <w:sz w:val="24"/>
            <w:szCs w:val="24"/>
            <w:shd w:val="clear" w:color="auto" w:fill="FFFFFF"/>
          </w:rPr>
          <w:t>df?pii=S</w:t>
        </w:r>
        <w:r w:rsidRPr="001F0F74">
          <w:rPr>
            <w:rStyle w:val="Hyperlink"/>
            <w:sz w:val="24"/>
            <w:szCs w:val="24"/>
            <w:shd w:val="clear" w:color="auto" w:fill="FFFFFF"/>
          </w:rPr>
          <w:t>2</w:t>
        </w:r>
        <w:r w:rsidRPr="001F0F74">
          <w:rPr>
            <w:rStyle w:val="Hyperlink"/>
            <w:sz w:val="24"/>
            <w:szCs w:val="24"/>
            <w:shd w:val="clear" w:color="auto" w:fill="FFFFFF"/>
          </w:rPr>
          <w:t>589-7500%2822%2900023-1</w:t>
        </w:r>
      </w:hyperlink>
      <w:r w:rsidRPr="001F0F74">
        <w:rPr>
          <w:color w:val="222222"/>
          <w:sz w:val="24"/>
          <w:szCs w:val="24"/>
          <w:shd w:val="clear" w:color="auto" w:fill="FFFFFF"/>
        </w:rPr>
        <w:t xml:space="preserve"> </w:t>
      </w:r>
    </w:p>
    <w:p w14:paraId="053876E5" w14:textId="77777777" w:rsidR="0041656A" w:rsidRPr="00AE3179" w:rsidRDefault="0041656A" w:rsidP="00AE3179">
      <w:pPr>
        <w:pStyle w:val="ListParagraph"/>
        <w:numPr>
          <w:ilvl w:val="0"/>
          <w:numId w:val="8"/>
        </w:numPr>
        <w:spacing w:line="360" w:lineRule="auto"/>
        <w:jc w:val="both"/>
        <w:rPr>
          <w:sz w:val="24"/>
          <w:szCs w:val="24"/>
          <w:shd w:val="clear" w:color="auto" w:fill="FFFFFF"/>
        </w:rPr>
      </w:pPr>
      <w:r w:rsidRPr="00AE3179">
        <w:rPr>
          <w:sz w:val="24"/>
          <w:szCs w:val="24"/>
          <w:shd w:val="clear" w:color="auto" w:fill="FFFFFF"/>
        </w:rPr>
        <w:t xml:space="preserve">Jose, A., </w:t>
      </w:r>
      <w:proofErr w:type="spellStart"/>
      <w:r w:rsidRPr="00AE3179">
        <w:rPr>
          <w:sz w:val="24"/>
          <w:szCs w:val="24"/>
          <w:shd w:val="clear" w:color="auto" w:fill="FFFFFF"/>
        </w:rPr>
        <w:t>Gizdavic</w:t>
      </w:r>
      <w:proofErr w:type="spellEnd"/>
      <w:r w:rsidRPr="00AE3179">
        <w:rPr>
          <w:sz w:val="24"/>
          <w:szCs w:val="24"/>
          <w:shd w:val="clear" w:color="auto" w:fill="FFFFFF"/>
        </w:rPr>
        <w:t xml:space="preserve">-Nikolaidis, M. and Swift, S., </w:t>
      </w:r>
      <w:r>
        <w:rPr>
          <w:sz w:val="24"/>
          <w:szCs w:val="24"/>
          <w:shd w:val="clear" w:color="auto" w:fill="FFFFFF"/>
        </w:rPr>
        <w:t>(2023).</w:t>
      </w:r>
      <w:r w:rsidRPr="00AE3179">
        <w:rPr>
          <w:sz w:val="24"/>
          <w:szCs w:val="24"/>
          <w:shd w:val="clear" w:color="auto" w:fill="FFFFFF"/>
        </w:rPr>
        <w:t xml:space="preserve"> Antimicrobial coatings: reviewing options for healthcare applications. </w:t>
      </w:r>
      <w:r w:rsidRPr="00AE3179">
        <w:rPr>
          <w:i/>
          <w:iCs/>
          <w:sz w:val="24"/>
          <w:szCs w:val="24"/>
          <w:shd w:val="clear" w:color="auto" w:fill="FFFFFF"/>
        </w:rPr>
        <w:t>Applied Microbiology</w:t>
      </w:r>
      <w:r w:rsidRPr="00AE3179">
        <w:rPr>
          <w:sz w:val="24"/>
          <w:szCs w:val="24"/>
          <w:shd w:val="clear" w:color="auto" w:fill="FFFFFF"/>
        </w:rPr>
        <w:t>, </w:t>
      </w:r>
      <w:r w:rsidRPr="00AE3179">
        <w:rPr>
          <w:i/>
          <w:iCs/>
          <w:sz w:val="24"/>
          <w:szCs w:val="24"/>
          <w:shd w:val="clear" w:color="auto" w:fill="FFFFFF"/>
        </w:rPr>
        <w:t>3</w:t>
      </w:r>
      <w:r w:rsidRPr="00AE3179">
        <w:rPr>
          <w:sz w:val="24"/>
          <w:szCs w:val="24"/>
          <w:shd w:val="clear" w:color="auto" w:fill="FFFFFF"/>
        </w:rPr>
        <w:t>(1), pp.145-174.</w:t>
      </w:r>
      <w:r>
        <w:rPr>
          <w:sz w:val="24"/>
          <w:szCs w:val="24"/>
          <w:shd w:val="clear" w:color="auto" w:fill="FFFFFF"/>
        </w:rPr>
        <w:t xml:space="preserve"> </w:t>
      </w:r>
      <w:hyperlink r:id="rId57" w:history="1">
        <w:r w:rsidRPr="008871FC">
          <w:rPr>
            <w:rStyle w:val="Hyperlink"/>
            <w:sz w:val="24"/>
            <w:szCs w:val="24"/>
            <w:shd w:val="clear" w:color="auto" w:fill="FFFFFF"/>
          </w:rPr>
          <w:t>https://doi.org/10.3390/ap</w:t>
        </w:r>
        <w:r w:rsidRPr="008871FC">
          <w:rPr>
            <w:rStyle w:val="Hyperlink"/>
            <w:sz w:val="24"/>
            <w:szCs w:val="24"/>
            <w:shd w:val="clear" w:color="auto" w:fill="FFFFFF"/>
          </w:rPr>
          <w:t>p</w:t>
        </w:r>
        <w:r w:rsidRPr="008871FC">
          <w:rPr>
            <w:rStyle w:val="Hyperlink"/>
            <w:sz w:val="24"/>
            <w:szCs w:val="24"/>
            <w:shd w:val="clear" w:color="auto" w:fill="FFFFFF"/>
          </w:rPr>
          <w:t>lmicrobiol3010012</w:t>
        </w:r>
      </w:hyperlink>
      <w:r>
        <w:rPr>
          <w:sz w:val="24"/>
          <w:szCs w:val="24"/>
          <w:shd w:val="clear" w:color="auto" w:fill="FFFFFF"/>
        </w:rPr>
        <w:t xml:space="preserve"> </w:t>
      </w:r>
    </w:p>
    <w:p w14:paraId="6235E5E3" w14:textId="77777777" w:rsidR="0041656A" w:rsidRPr="0047236C" w:rsidRDefault="0041656A" w:rsidP="00AE3179">
      <w:pPr>
        <w:pStyle w:val="ListParagraph"/>
        <w:numPr>
          <w:ilvl w:val="0"/>
          <w:numId w:val="8"/>
        </w:numPr>
        <w:spacing w:line="360" w:lineRule="auto"/>
        <w:jc w:val="both"/>
        <w:rPr>
          <w:rFonts w:eastAsia="Times New Roman"/>
          <w:sz w:val="24"/>
          <w:szCs w:val="24"/>
        </w:rPr>
      </w:pPr>
      <w:proofErr w:type="spellStart"/>
      <w:r w:rsidRPr="0047236C">
        <w:rPr>
          <w:rFonts w:eastAsia="Times New Roman"/>
          <w:sz w:val="24"/>
          <w:szCs w:val="24"/>
        </w:rPr>
        <w:t>Juszczuk</w:t>
      </w:r>
      <w:proofErr w:type="spellEnd"/>
      <w:r w:rsidRPr="0047236C">
        <w:rPr>
          <w:rFonts w:eastAsia="Times New Roman"/>
          <w:sz w:val="24"/>
          <w:szCs w:val="24"/>
        </w:rPr>
        <w:t xml:space="preserve">-Kubiak, E., (2024). Molecular aspects of the functioning of pathogenic bacteria biofilm based on quorum sensing (QS) signal-response system and innovative non-antibiotic strategies for their elimination. </w:t>
      </w:r>
      <w:r w:rsidRPr="0047236C">
        <w:rPr>
          <w:rFonts w:eastAsia="Times New Roman"/>
          <w:i/>
          <w:iCs/>
          <w:sz w:val="24"/>
          <w:szCs w:val="24"/>
        </w:rPr>
        <w:t>International Journal of Molecular Sciences</w:t>
      </w:r>
      <w:r w:rsidRPr="0047236C">
        <w:rPr>
          <w:rFonts w:eastAsia="Times New Roman"/>
          <w:sz w:val="24"/>
          <w:szCs w:val="24"/>
        </w:rPr>
        <w:t xml:space="preserve">, 25(5), p.2655. </w:t>
      </w:r>
      <w:hyperlink r:id="rId58" w:history="1">
        <w:r w:rsidRPr="0047236C">
          <w:rPr>
            <w:rStyle w:val="Hyperlink"/>
            <w:rFonts w:eastAsia="Times New Roman"/>
            <w:sz w:val="24"/>
            <w:szCs w:val="24"/>
          </w:rPr>
          <w:t>https://doi.</w:t>
        </w:r>
        <w:r w:rsidRPr="0047236C">
          <w:rPr>
            <w:rStyle w:val="Hyperlink"/>
            <w:rFonts w:eastAsia="Times New Roman"/>
            <w:sz w:val="24"/>
            <w:szCs w:val="24"/>
          </w:rPr>
          <w:t>o</w:t>
        </w:r>
        <w:r w:rsidRPr="0047236C">
          <w:rPr>
            <w:rStyle w:val="Hyperlink"/>
            <w:rFonts w:eastAsia="Times New Roman"/>
            <w:sz w:val="24"/>
            <w:szCs w:val="24"/>
          </w:rPr>
          <w:t>rg/10.3390/ijms25052655</w:t>
        </w:r>
      </w:hyperlink>
      <w:r w:rsidRPr="0047236C">
        <w:rPr>
          <w:rFonts w:eastAsia="Times New Roman"/>
          <w:sz w:val="24"/>
          <w:szCs w:val="24"/>
        </w:rPr>
        <w:t xml:space="preserve"> </w:t>
      </w:r>
    </w:p>
    <w:p w14:paraId="48C1263B" w14:textId="77777777" w:rsidR="0041656A" w:rsidRPr="00AE3179" w:rsidRDefault="0041656A" w:rsidP="00AE3179">
      <w:pPr>
        <w:pStyle w:val="ListParagraph"/>
        <w:numPr>
          <w:ilvl w:val="0"/>
          <w:numId w:val="8"/>
        </w:numPr>
        <w:spacing w:line="360" w:lineRule="auto"/>
        <w:jc w:val="both"/>
        <w:rPr>
          <w:color w:val="222222"/>
          <w:sz w:val="24"/>
          <w:szCs w:val="24"/>
          <w:shd w:val="clear" w:color="auto" w:fill="FFFFFF"/>
        </w:rPr>
      </w:pPr>
      <w:proofErr w:type="spellStart"/>
      <w:r w:rsidRPr="00AE3179">
        <w:rPr>
          <w:color w:val="222222"/>
          <w:sz w:val="24"/>
          <w:szCs w:val="24"/>
          <w:shd w:val="clear" w:color="auto" w:fill="FFFFFF"/>
        </w:rPr>
        <w:t>Keemink</w:t>
      </w:r>
      <w:proofErr w:type="spellEnd"/>
      <w:r w:rsidRPr="00AE3179">
        <w:rPr>
          <w:color w:val="222222"/>
          <w:sz w:val="24"/>
          <w:szCs w:val="24"/>
          <w:shd w:val="clear" w:color="auto" w:fill="FFFFFF"/>
        </w:rPr>
        <w:t xml:space="preserve">, J.R., Sharp, R.J., Dargan, A.K. and Forder, J.E., </w:t>
      </w:r>
      <w:r>
        <w:rPr>
          <w:color w:val="222222"/>
          <w:sz w:val="24"/>
          <w:szCs w:val="24"/>
          <w:shd w:val="clear" w:color="auto" w:fill="FFFFFF"/>
        </w:rPr>
        <w:t>(2022).</w:t>
      </w:r>
      <w:r w:rsidRPr="00AE3179">
        <w:rPr>
          <w:color w:val="222222"/>
          <w:sz w:val="24"/>
          <w:szCs w:val="24"/>
          <w:shd w:val="clear" w:color="auto" w:fill="FFFFFF"/>
        </w:rPr>
        <w:t xml:space="preserve"> Reflections on the use of synchronous online focus groups in social care research. </w:t>
      </w:r>
      <w:r w:rsidRPr="00AE3179">
        <w:rPr>
          <w:i/>
          <w:iCs/>
          <w:color w:val="222222"/>
          <w:sz w:val="24"/>
          <w:szCs w:val="24"/>
          <w:shd w:val="clear" w:color="auto" w:fill="FFFFFF"/>
        </w:rPr>
        <w:t>International Journal of Qualitative Methods</w:t>
      </w:r>
      <w:r w:rsidRPr="00AE3179">
        <w:rPr>
          <w:color w:val="222222"/>
          <w:sz w:val="24"/>
          <w:szCs w:val="24"/>
          <w:shd w:val="clear" w:color="auto" w:fill="FFFFFF"/>
        </w:rPr>
        <w:t>, </w:t>
      </w:r>
      <w:r w:rsidRPr="00AE3179">
        <w:rPr>
          <w:i/>
          <w:iCs/>
          <w:color w:val="222222"/>
          <w:sz w:val="24"/>
          <w:szCs w:val="24"/>
          <w:shd w:val="clear" w:color="auto" w:fill="FFFFFF"/>
        </w:rPr>
        <w:t>21</w:t>
      </w:r>
      <w:r w:rsidRPr="00AE3179">
        <w:rPr>
          <w:color w:val="222222"/>
          <w:sz w:val="24"/>
          <w:szCs w:val="24"/>
          <w:shd w:val="clear" w:color="auto" w:fill="FFFFFF"/>
        </w:rPr>
        <w:t>, p.16094069221095314.</w:t>
      </w:r>
      <w:r>
        <w:rPr>
          <w:color w:val="222222"/>
          <w:sz w:val="24"/>
          <w:szCs w:val="24"/>
          <w:shd w:val="clear" w:color="auto" w:fill="FFFFFF"/>
        </w:rPr>
        <w:t xml:space="preserve"> </w:t>
      </w:r>
      <w:hyperlink r:id="rId59" w:history="1">
        <w:r w:rsidRPr="008871FC">
          <w:rPr>
            <w:rStyle w:val="Hyperlink"/>
            <w:sz w:val="24"/>
            <w:szCs w:val="24"/>
            <w:shd w:val="clear" w:color="auto" w:fill="FFFFFF"/>
          </w:rPr>
          <w:t>https://doi.org/10.11</w:t>
        </w:r>
        <w:r w:rsidRPr="008871FC">
          <w:rPr>
            <w:rStyle w:val="Hyperlink"/>
            <w:sz w:val="24"/>
            <w:szCs w:val="24"/>
            <w:shd w:val="clear" w:color="auto" w:fill="FFFFFF"/>
          </w:rPr>
          <w:t>7</w:t>
        </w:r>
        <w:r w:rsidRPr="008871FC">
          <w:rPr>
            <w:rStyle w:val="Hyperlink"/>
            <w:sz w:val="24"/>
            <w:szCs w:val="24"/>
            <w:shd w:val="clear" w:color="auto" w:fill="FFFFFF"/>
          </w:rPr>
          <w:t>7/16094069221095314</w:t>
        </w:r>
      </w:hyperlink>
      <w:r>
        <w:rPr>
          <w:color w:val="222222"/>
          <w:sz w:val="24"/>
          <w:szCs w:val="24"/>
          <w:shd w:val="clear" w:color="auto" w:fill="FFFFFF"/>
        </w:rPr>
        <w:t xml:space="preserve"> </w:t>
      </w:r>
    </w:p>
    <w:p w14:paraId="34E48D6F" w14:textId="77777777" w:rsidR="0041656A" w:rsidRPr="00AE3179" w:rsidRDefault="0041656A" w:rsidP="00AE3179">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Kidanemariam, A. and Cho, S., </w:t>
      </w:r>
      <w:r>
        <w:rPr>
          <w:rFonts w:eastAsia="Times New Roman"/>
          <w:sz w:val="24"/>
          <w:szCs w:val="24"/>
          <w:highlight w:val="white"/>
        </w:rPr>
        <w:t>(2025).</w:t>
      </w:r>
      <w:r w:rsidRPr="00AE3179">
        <w:rPr>
          <w:rFonts w:eastAsia="Times New Roman"/>
          <w:sz w:val="24"/>
          <w:szCs w:val="24"/>
          <w:highlight w:val="white"/>
        </w:rPr>
        <w:t xml:space="preserve"> Recent Advances in Metal–Organic Framework-Based Nanozymes for Intelligent Microbial Biosensing: A Comprehensive Review of Biomedical and Environmental Applications. </w:t>
      </w:r>
      <w:r w:rsidRPr="00AE3179">
        <w:rPr>
          <w:rFonts w:eastAsia="Times New Roman"/>
          <w:i/>
          <w:iCs/>
          <w:sz w:val="24"/>
          <w:szCs w:val="24"/>
        </w:rPr>
        <w:t>Biosensors</w:t>
      </w:r>
      <w:r w:rsidRPr="00AE3179">
        <w:rPr>
          <w:rFonts w:eastAsia="Times New Roman"/>
          <w:sz w:val="24"/>
          <w:szCs w:val="24"/>
        </w:rPr>
        <w:t xml:space="preserve">, </w:t>
      </w:r>
      <w:r w:rsidRPr="00AE3179">
        <w:rPr>
          <w:rFonts w:eastAsia="Times New Roman"/>
          <w:i/>
          <w:iCs/>
          <w:sz w:val="24"/>
          <w:szCs w:val="24"/>
        </w:rPr>
        <w:t>15</w:t>
      </w:r>
      <w:r w:rsidRPr="00AE3179">
        <w:rPr>
          <w:rFonts w:eastAsia="Times New Roman"/>
          <w:sz w:val="24"/>
          <w:szCs w:val="24"/>
        </w:rPr>
        <w:t>(7), p.437.</w:t>
      </w:r>
      <w:r>
        <w:rPr>
          <w:rFonts w:eastAsia="Times New Roman"/>
          <w:sz w:val="24"/>
          <w:szCs w:val="24"/>
        </w:rPr>
        <w:t xml:space="preserve"> </w:t>
      </w:r>
      <w:hyperlink r:id="rId60" w:history="1">
        <w:r w:rsidRPr="008871FC">
          <w:rPr>
            <w:rStyle w:val="Hyperlink"/>
            <w:rFonts w:eastAsia="Times New Roman"/>
            <w:sz w:val="24"/>
            <w:szCs w:val="24"/>
          </w:rPr>
          <w:t>https://doi.or</w:t>
        </w:r>
        <w:r w:rsidRPr="008871FC">
          <w:rPr>
            <w:rStyle w:val="Hyperlink"/>
            <w:rFonts w:eastAsia="Times New Roman"/>
            <w:sz w:val="24"/>
            <w:szCs w:val="24"/>
          </w:rPr>
          <w:t>g</w:t>
        </w:r>
        <w:r w:rsidRPr="008871FC">
          <w:rPr>
            <w:rStyle w:val="Hyperlink"/>
            <w:rFonts w:eastAsia="Times New Roman"/>
            <w:sz w:val="24"/>
            <w:szCs w:val="24"/>
          </w:rPr>
          <w:t>/10.3390/bios15070437</w:t>
        </w:r>
      </w:hyperlink>
      <w:r>
        <w:rPr>
          <w:rFonts w:eastAsia="Times New Roman"/>
          <w:sz w:val="24"/>
          <w:szCs w:val="24"/>
        </w:rPr>
        <w:t xml:space="preserve"> </w:t>
      </w:r>
    </w:p>
    <w:p w14:paraId="3F12B9A9" w14:textId="77777777" w:rsidR="0041656A" w:rsidRPr="00AE3179" w:rsidRDefault="0041656A" w:rsidP="00AE3179">
      <w:pPr>
        <w:pStyle w:val="ListParagraph"/>
        <w:numPr>
          <w:ilvl w:val="0"/>
          <w:numId w:val="8"/>
        </w:numPr>
        <w:spacing w:line="360" w:lineRule="auto"/>
        <w:jc w:val="both"/>
        <w:rPr>
          <w:rFonts w:eastAsia="Times New Roman"/>
          <w:sz w:val="24"/>
          <w:szCs w:val="24"/>
          <w:lang w:val="en-IN"/>
        </w:rPr>
      </w:pPr>
      <w:r w:rsidRPr="00AE3179">
        <w:rPr>
          <w:rFonts w:eastAsia="Times New Roman"/>
          <w:color w:val="222222"/>
          <w:sz w:val="24"/>
          <w:szCs w:val="24"/>
          <w:shd w:val="clear" w:color="auto" w:fill="FFFFFF"/>
          <w:lang w:val="en-IN"/>
        </w:rPr>
        <w:t xml:space="preserve">Kumar, S., </w:t>
      </w:r>
      <w:proofErr w:type="spellStart"/>
      <w:r w:rsidRPr="00AE3179">
        <w:rPr>
          <w:rFonts w:eastAsia="Times New Roman"/>
          <w:color w:val="222222"/>
          <w:sz w:val="24"/>
          <w:szCs w:val="24"/>
          <w:shd w:val="clear" w:color="auto" w:fill="FFFFFF"/>
          <w:lang w:val="en-IN"/>
        </w:rPr>
        <w:t>Balaya</w:t>
      </w:r>
      <w:proofErr w:type="spellEnd"/>
      <w:r w:rsidRPr="00AE3179">
        <w:rPr>
          <w:rFonts w:eastAsia="Times New Roman"/>
          <w:color w:val="222222"/>
          <w:sz w:val="24"/>
          <w:szCs w:val="24"/>
          <w:shd w:val="clear" w:color="auto" w:fill="FFFFFF"/>
          <w:lang w:val="en-IN"/>
        </w:rPr>
        <w:t xml:space="preserve">, R.D.A., </w:t>
      </w:r>
      <w:proofErr w:type="spellStart"/>
      <w:r w:rsidRPr="00AE3179">
        <w:rPr>
          <w:rFonts w:eastAsia="Times New Roman"/>
          <w:color w:val="222222"/>
          <w:sz w:val="24"/>
          <w:szCs w:val="24"/>
          <w:shd w:val="clear" w:color="auto" w:fill="FFFFFF"/>
          <w:lang w:val="en-IN"/>
        </w:rPr>
        <w:t>Kanekar</w:t>
      </w:r>
      <w:proofErr w:type="spellEnd"/>
      <w:r w:rsidRPr="00AE3179">
        <w:rPr>
          <w:rFonts w:eastAsia="Times New Roman"/>
          <w:color w:val="222222"/>
          <w:sz w:val="24"/>
          <w:szCs w:val="24"/>
          <w:shd w:val="clear" w:color="auto" w:fill="FFFFFF"/>
          <w:lang w:val="en-IN"/>
        </w:rPr>
        <w:t xml:space="preserve">, S., Raju, R., Prasad, T.S.K. and Kandasamy, R.K., </w:t>
      </w:r>
      <w:r>
        <w:rPr>
          <w:rFonts w:eastAsia="Times New Roman"/>
          <w:color w:val="222222"/>
          <w:sz w:val="24"/>
          <w:szCs w:val="24"/>
          <w:shd w:val="clear" w:color="auto" w:fill="FFFFFF"/>
          <w:lang w:val="en-IN"/>
        </w:rPr>
        <w:t>(2023).</w:t>
      </w:r>
      <w:r w:rsidRPr="00AE3179">
        <w:rPr>
          <w:rFonts w:eastAsia="Times New Roman"/>
          <w:color w:val="222222"/>
          <w:sz w:val="24"/>
          <w:szCs w:val="24"/>
          <w:shd w:val="clear" w:color="auto" w:fill="FFFFFF"/>
          <w:lang w:val="en-IN"/>
        </w:rPr>
        <w:t xml:space="preserve"> Computational tools for exploring peptide-membrane interactions in gram-positive bacteria. </w:t>
      </w:r>
      <w:r w:rsidRPr="00AE3179">
        <w:rPr>
          <w:rFonts w:eastAsia="Times New Roman"/>
          <w:i/>
          <w:iCs/>
          <w:color w:val="222222"/>
          <w:sz w:val="24"/>
          <w:szCs w:val="24"/>
          <w:shd w:val="clear" w:color="auto" w:fill="FFFFFF"/>
          <w:lang w:val="en-IN"/>
        </w:rPr>
        <w:t>Computational and Structural Biotechnology Journal</w:t>
      </w:r>
      <w:r w:rsidRPr="00AE3179">
        <w:rPr>
          <w:rFonts w:eastAsia="Times New Roman"/>
          <w:color w:val="222222"/>
          <w:sz w:val="24"/>
          <w:szCs w:val="24"/>
          <w:shd w:val="clear" w:color="auto" w:fill="FFFFFF"/>
          <w:lang w:val="en-IN"/>
        </w:rPr>
        <w:t xml:space="preserve">, </w:t>
      </w:r>
      <w:r w:rsidRPr="00AE3179">
        <w:rPr>
          <w:rFonts w:eastAsia="Times New Roman"/>
          <w:i/>
          <w:iCs/>
          <w:color w:val="222222"/>
          <w:sz w:val="24"/>
          <w:szCs w:val="24"/>
          <w:shd w:val="clear" w:color="auto" w:fill="FFFFFF"/>
          <w:lang w:val="en-IN"/>
        </w:rPr>
        <w:t>21</w:t>
      </w:r>
      <w:r w:rsidRPr="00AE3179">
        <w:rPr>
          <w:rFonts w:eastAsia="Times New Roman"/>
          <w:color w:val="222222"/>
          <w:sz w:val="24"/>
          <w:szCs w:val="24"/>
          <w:shd w:val="clear" w:color="auto" w:fill="FFFFFF"/>
          <w:lang w:val="en-IN"/>
        </w:rPr>
        <w:t>, pp.1995-2008.</w:t>
      </w:r>
      <w:r>
        <w:rPr>
          <w:rFonts w:eastAsia="Times New Roman"/>
          <w:color w:val="222222"/>
          <w:sz w:val="24"/>
          <w:szCs w:val="24"/>
          <w:shd w:val="clear" w:color="auto" w:fill="FFFFFF"/>
          <w:lang w:val="en-IN"/>
        </w:rPr>
        <w:t xml:space="preserve"> </w:t>
      </w:r>
      <w:hyperlink r:id="rId61" w:history="1">
        <w:r w:rsidRPr="008871FC">
          <w:rPr>
            <w:rStyle w:val="Hyperlink"/>
            <w:rFonts w:eastAsia="Times New Roman"/>
            <w:sz w:val="24"/>
            <w:szCs w:val="24"/>
            <w:shd w:val="clear" w:color="auto" w:fill="FFFFFF"/>
            <w:lang w:val="en-IN"/>
          </w:rPr>
          <w:t>https://doi.org/10.1</w:t>
        </w:r>
        <w:r w:rsidRPr="008871FC">
          <w:rPr>
            <w:rStyle w:val="Hyperlink"/>
            <w:rFonts w:eastAsia="Times New Roman"/>
            <w:sz w:val="24"/>
            <w:szCs w:val="24"/>
            <w:shd w:val="clear" w:color="auto" w:fill="FFFFFF"/>
            <w:lang w:val="en-IN"/>
          </w:rPr>
          <w:t>0</w:t>
        </w:r>
        <w:r w:rsidRPr="008871FC">
          <w:rPr>
            <w:rStyle w:val="Hyperlink"/>
            <w:rFonts w:eastAsia="Times New Roman"/>
            <w:sz w:val="24"/>
            <w:szCs w:val="24"/>
            <w:shd w:val="clear" w:color="auto" w:fill="FFFFFF"/>
            <w:lang w:val="en-IN"/>
          </w:rPr>
          <w:t>1</w:t>
        </w:r>
        <w:r w:rsidRPr="008871FC">
          <w:rPr>
            <w:rStyle w:val="Hyperlink"/>
            <w:rFonts w:eastAsia="Times New Roman"/>
            <w:sz w:val="24"/>
            <w:szCs w:val="24"/>
            <w:shd w:val="clear" w:color="auto" w:fill="FFFFFF"/>
            <w:lang w:val="en-IN"/>
          </w:rPr>
          <w:t>6</w:t>
        </w:r>
        <w:r w:rsidRPr="008871FC">
          <w:rPr>
            <w:rStyle w:val="Hyperlink"/>
            <w:rFonts w:eastAsia="Times New Roman"/>
            <w:sz w:val="24"/>
            <w:szCs w:val="24"/>
            <w:shd w:val="clear" w:color="auto" w:fill="FFFFFF"/>
            <w:lang w:val="en-IN"/>
          </w:rPr>
          <w:t>/j.csbj.2023.02.051</w:t>
        </w:r>
      </w:hyperlink>
      <w:r>
        <w:rPr>
          <w:rFonts w:eastAsia="Times New Roman"/>
          <w:color w:val="222222"/>
          <w:sz w:val="24"/>
          <w:szCs w:val="24"/>
          <w:shd w:val="clear" w:color="auto" w:fill="FFFFFF"/>
          <w:lang w:val="en-IN"/>
        </w:rPr>
        <w:t xml:space="preserve"> </w:t>
      </w:r>
    </w:p>
    <w:p w14:paraId="4C69562B" w14:textId="77777777" w:rsidR="0041656A" w:rsidRPr="00AE3179" w:rsidRDefault="0041656A" w:rsidP="00AE3179">
      <w:pPr>
        <w:pStyle w:val="ListParagraph"/>
        <w:numPr>
          <w:ilvl w:val="0"/>
          <w:numId w:val="8"/>
        </w:numPr>
        <w:spacing w:line="360" w:lineRule="auto"/>
        <w:jc w:val="both"/>
        <w:rPr>
          <w:rFonts w:eastAsia="Times New Roman"/>
          <w:sz w:val="24"/>
          <w:szCs w:val="24"/>
          <w:lang w:val="en-IN"/>
        </w:rPr>
      </w:pPr>
      <w:r w:rsidRPr="00AE3179">
        <w:rPr>
          <w:rFonts w:eastAsia="Times New Roman"/>
          <w:color w:val="222222"/>
          <w:sz w:val="24"/>
          <w:szCs w:val="24"/>
          <w:shd w:val="clear" w:color="auto" w:fill="FFFFFF"/>
          <w:lang w:val="en-IN"/>
        </w:rPr>
        <w:t xml:space="preserve">Lam, T.T., Dang, D.A., Tran, H.H., Do, D.V., Le, H., Negin, J., Jan, S., Marks, G.B., Nguyen, T.A., Fox, G.J. and Beardsley, J., </w:t>
      </w:r>
      <w:r>
        <w:rPr>
          <w:rFonts w:eastAsia="Times New Roman"/>
          <w:color w:val="222222"/>
          <w:sz w:val="24"/>
          <w:szCs w:val="24"/>
          <w:shd w:val="clear" w:color="auto" w:fill="FFFFFF"/>
          <w:lang w:val="en-IN"/>
        </w:rPr>
        <w:t>(2021).</w:t>
      </w:r>
      <w:r w:rsidRPr="00AE3179">
        <w:rPr>
          <w:rFonts w:eastAsia="Times New Roman"/>
          <w:color w:val="222222"/>
          <w:sz w:val="24"/>
          <w:szCs w:val="24"/>
          <w:shd w:val="clear" w:color="auto" w:fill="FFFFFF"/>
          <w:lang w:val="en-IN"/>
        </w:rPr>
        <w:t xml:space="preserve"> What are the most effective community-based antimicrobial stewardship interventions in low-and middle-income countries? A narrative review. </w:t>
      </w:r>
      <w:r w:rsidRPr="00AE3179">
        <w:rPr>
          <w:rFonts w:eastAsia="Times New Roman"/>
          <w:i/>
          <w:iCs/>
          <w:color w:val="222222"/>
          <w:sz w:val="24"/>
          <w:szCs w:val="24"/>
          <w:shd w:val="clear" w:color="auto" w:fill="FFFFFF"/>
          <w:lang w:val="en-IN"/>
        </w:rPr>
        <w:t>Journal of Antimicrobial Chemotherapy</w:t>
      </w:r>
      <w:r w:rsidRPr="00AE3179">
        <w:rPr>
          <w:rFonts w:eastAsia="Times New Roman"/>
          <w:color w:val="222222"/>
          <w:sz w:val="24"/>
          <w:szCs w:val="24"/>
          <w:shd w:val="clear" w:color="auto" w:fill="FFFFFF"/>
          <w:lang w:val="en-IN"/>
        </w:rPr>
        <w:t xml:space="preserve">, </w:t>
      </w:r>
      <w:r w:rsidRPr="00AE3179">
        <w:rPr>
          <w:rFonts w:eastAsia="Times New Roman"/>
          <w:i/>
          <w:iCs/>
          <w:color w:val="222222"/>
          <w:sz w:val="24"/>
          <w:szCs w:val="24"/>
          <w:shd w:val="clear" w:color="auto" w:fill="FFFFFF"/>
          <w:lang w:val="en-IN"/>
        </w:rPr>
        <w:t>76</w:t>
      </w:r>
      <w:r w:rsidRPr="00AE3179">
        <w:rPr>
          <w:rFonts w:eastAsia="Times New Roman"/>
          <w:color w:val="222222"/>
          <w:sz w:val="24"/>
          <w:szCs w:val="24"/>
          <w:shd w:val="clear" w:color="auto" w:fill="FFFFFF"/>
          <w:lang w:val="en-IN"/>
        </w:rPr>
        <w:t>(5), pp.1117-1129.</w:t>
      </w:r>
      <w:r>
        <w:rPr>
          <w:rFonts w:eastAsia="Times New Roman"/>
          <w:color w:val="222222"/>
          <w:sz w:val="24"/>
          <w:szCs w:val="24"/>
          <w:shd w:val="clear" w:color="auto" w:fill="FFFFFF"/>
          <w:lang w:val="en-IN"/>
        </w:rPr>
        <w:t xml:space="preserve"> </w:t>
      </w:r>
      <w:hyperlink r:id="rId62" w:history="1">
        <w:r w:rsidRPr="008871FC">
          <w:rPr>
            <w:rStyle w:val="Hyperlink"/>
            <w:rFonts w:eastAsia="Times New Roman"/>
            <w:sz w:val="24"/>
            <w:szCs w:val="24"/>
            <w:shd w:val="clear" w:color="auto" w:fill="FFFFFF"/>
            <w:lang w:val="en-IN"/>
          </w:rPr>
          <w:t>https://doi.</w:t>
        </w:r>
        <w:r w:rsidRPr="008871FC">
          <w:rPr>
            <w:rStyle w:val="Hyperlink"/>
            <w:rFonts w:eastAsia="Times New Roman"/>
            <w:sz w:val="24"/>
            <w:szCs w:val="24"/>
            <w:shd w:val="clear" w:color="auto" w:fill="FFFFFF"/>
            <w:lang w:val="en-IN"/>
          </w:rPr>
          <w:t>o</w:t>
        </w:r>
        <w:r w:rsidRPr="008871FC">
          <w:rPr>
            <w:rStyle w:val="Hyperlink"/>
            <w:rFonts w:eastAsia="Times New Roman"/>
            <w:sz w:val="24"/>
            <w:szCs w:val="24"/>
            <w:shd w:val="clear" w:color="auto" w:fill="FFFFFF"/>
            <w:lang w:val="en-IN"/>
          </w:rPr>
          <w:t>rg/10.1093/jac/dkaa556</w:t>
        </w:r>
      </w:hyperlink>
      <w:r>
        <w:rPr>
          <w:rFonts w:eastAsia="Times New Roman"/>
          <w:color w:val="222222"/>
          <w:sz w:val="24"/>
          <w:szCs w:val="24"/>
          <w:shd w:val="clear" w:color="auto" w:fill="FFFFFF"/>
          <w:lang w:val="en-IN"/>
        </w:rPr>
        <w:t xml:space="preserve"> </w:t>
      </w:r>
    </w:p>
    <w:p w14:paraId="001B9E4B" w14:textId="77777777" w:rsidR="0041656A" w:rsidRPr="001F0F74" w:rsidRDefault="0041656A" w:rsidP="00AE3179">
      <w:pPr>
        <w:pStyle w:val="ListParagraph"/>
        <w:numPr>
          <w:ilvl w:val="0"/>
          <w:numId w:val="8"/>
        </w:numPr>
        <w:spacing w:line="360" w:lineRule="auto"/>
        <w:jc w:val="both"/>
        <w:rPr>
          <w:sz w:val="24"/>
          <w:szCs w:val="24"/>
          <w:shd w:val="clear" w:color="auto" w:fill="FFFFFF"/>
        </w:rPr>
      </w:pPr>
      <w:r w:rsidRPr="001F0F74">
        <w:rPr>
          <w:sz w:val="24"/>
          <w:szCs w:val="24"/>
          <w:shd w:val="clear" w:color="auto" w:fill="FFFFFF"/>
        </w:rPr>
        <w:lastRenderedPageBreak/>
        <w:t xml:space="preserve">Laxminarayan, R., </w:t>
      </w:r>
      <w:proofErr w:type="spellStart"/>
      <w:r w:rsidRPr="001F0F74">
        <w:rPr>
          <w:sz w:val="24"/>
          <w:szCs w:val="24"/>
          <w:shd w:val="clear" w:color="auto" w:fill="FFFFFF"/>
        </w:rPr>
        <w:t>Impalli</w:t>
      </w:r>
      <w:proofErr w:type="spellEnd"/>
      <w:r w:rsidRPr="001F0F74">
        <w:rPr>
          <w:sz w:val="24"/>
          <w:szCs w:val="24"/>
          <w:shd w:val="clear" w:color="auto" w:fill="FFFFFF"/>
        </w:rPr>
        <w:t xml:space="preserve">, I., Rangarajan, R., Cohn, J., Ramjeet, K., Trainor, B.W., Strathdee, S., </w:t>
      </w:r>
      <w:proofErr w:type="spellStart"/>
      <w:r w:rsidRPr="001F0F74">
        <w:rPr>
          <w:sz w:val="24"/>
          <w:szCs w:val="24"/>
          <w:shd w:val="clear" w:color="auto" w:fill="FFFFFF"/>
        </w:rPr>
        <w:t>Sumpradit</w:t>
      </w:r>
      <w:proofErr w:type="spellEnd"/>
      <w:r w:rsidRPr="001F0F74">
        <w:rPr>
          <w:sz w:val="24"/>
          <w:szCs w:val="24"/>
          <w:shd w:val="clear" w:color="auto" w:fill="FFFFFF"/>
        </w:rPr>
        <w:t xml:space="preserve">, N., Berman, D., Wertheim, H., </w:t>
      </w:r>
      <w:proofErr w:type="spellStart"/>
      <w:r w:rsidRPr="001F0F74">
        <w:rPr>
          <w:sz w:val="24"/>
          <w:szCs w:val="24"/>
          <w:shd w:val="clear" w:color="auto" w:fill="FFFFFF"/>
        </w:rPr>
        <w:t>Outterson</w:t>
      </w:r>
      <w:proofErr w:type="spellEnd"/>
      <w:r w:rsidRPr="001F0F74">
        <w:rPr>
          <w:sz w:val="24"/>
          <w:szCs w:val="24"/>
          <w:shd w:val="clear" w:color="auto" w:fill="FFFFFF"/>
        </w:rPr>
        <w:t xml:space="preserve">, K., Srikantiah, P. &amp; </w:t>
      </w:r>
      <w:proofErr w:type="spellStart"/>
      <w:r w:rsidRPr="001F0F74">
        <w:rPr>
          <w:sz w:val="24"/>
          <w:szCs w:val="24"/>
          <w:shd w:val="clear" w:color="auto" w:fill="FFFFFF"/>
        </w:rPr>
        <w:t>Theuretzbacher</w:t>
      </w:r>
      <w:proofErr w:type="spellEnd"/>
      <w:r w:rsidRPr="001F0F74">
        <w:rPr>
          <w:sz w:val="24"/>
          <w:szCs w:val="24"/>
          <w:shd w:val="clear" w:color="auto" w:fill="FFFFFF"/>
        </w:rPr>
        <w:t>, U.,</w:t>
      </w:r>
      <w:r w:rsidRPr="001F0F74">
        <w:rPr>
          <w:sz w:val="24"/>
          <w:szCs w:val="24"/>
          <w:shd w:val="clear" w:color="auto" w:fill="FFFFFF"/>
        </w:rPr>
        <w:t xml:space="preserve"> (2024). Expanding antibiotic, vaccine, and diagnostics development and access to tackle antimicrobial resistance. </w:t>
      </w:r>
      <w:r w:rsidRPr="001F0F74">
        <w:rPr>
          <w:i/>
          <w:iCs/>
          <w:sz w:val="24"/>
          <w:szCs w:val="24"/>
          <w:shd w:val="clear" w:color="auto" w:fill="FFFFFF"/>
        </w:rPr>
        <w:t>The Lancet</w:t>
      </w:r>
      <w:r w:rsidRPr="001F0F74">
        <w:rPr>
          <w:sz w:val="24"/>
          <w:szCs w:val="24"/>
          <w:shd w:val="clear" w:color="auto" w:fill="FFFFFF"/>
        </w:rPr>
        <w:t>, </w:t>
      </w:r>
      <w:r w:rsidRPr="001F0F74">
        <w:rPr>
          <w:i/>
          <w:iCs/>
          <w:sz w:val="24"/>
          <w:szCs w:val="24"/>
          <w:shd w:val="clear" w:color="auto" w:fill="FFFFFF"/>
        </w:rPr>
        <w:t>403</w:t>
      </w:r>
      <w:r w:rsidRPr="001F0F74">
        <w:rPr>
          <w:sz w:val="24"/>
          <w:szCs w:val="24"/>
          <w:shd w:val="clear" w:color="auto" w:fill="FFFFFF"/>
        </w:rPr>
        <w:t xml:space="preserve">(10443), pp.2534-2550. </w:t>
      </w:r>
      <w:hyperlink r:id="rId63" w:history="1">
        <w:r w:rsidRPr="001F0F74">
          <w:rPr>
            <w:rStyle w:val="Hyperlink"/>
            <w:sz w:val="24"/>
            <w:szCs w:val="24"/>
            <w:shd w:val="clear" w:color="auto" w:fill="FFFFFF"/>
          </w:rPr>
          <w:t>https</w:t>
        </w:r>
        <w:r w:rsidRPr="001F0F74">
          <w:rPr>
            <w:rStyle w:val="Hyperlink"/>
            <w:sz w:val="24"/>
            <w:szCs w:val="24"/>
            <w:shd w:val="clear" w:color="auto" w:fill="FFFFFF"/>
          </w:rPr>
          <w:t>:</w:t>
        </w:r>
        <w:r w:rsidRPr="001F0F74">
          <w:rPr>
            <w:rStyle w:val="Hyperlink"/>
            <w:sz w:val="24"/>
            <w:szCs w:val="24"/>
            <w:shd w:val="clear" w:color="auto" w:fill="FFFFFF"/>
          </w:rPr>
          <w:t>//doi</w:t>
        </w:r>
        <w:r w:rsidRPr="001F0F74">
          <w:rPr>
            <w:rStyle w:val="Hyperlink"/>
            <w:sz w:val="24"/>
            <w:szCs w:val="24"/>
            <w:shd w:val="clear" w:color="auto" w:fill="FFFFFF"/>
          </w:rPr>
          <w:t>.</w:t>
        </w:r>
        <w:r w:rsidRPr="001F0F74">
          <w:rPr>
            <w:rStyle w:val="Hyperlink"/>
            <w:sz w:val="24"/>
            <w:szCs w:val="24"/>
            <w:shd w:val="clear" w:color="auto" w:fill="FFFFFF"/>
          </w:rPr>
          <w:t>org/10</w:t>
        </w:r>
        <w:r w:rsidRPr="001F0F74">
          <w:rPr>
            <w:rStyle w:val="Hyperlink"/>
            <w:sz w:val="24"/>
            <w:szCs w:val="24"/>
            <w:shd w:val="clear" w:color="auto" w:fill="FFFFFF"/>
          </w:rPr>
          <w:t>.</w:t>
        </w:r>
        <w:r w:rsidRPr="001F0F74">
          <w:rPr>
            <w:rStyle w:val="Hyperlink"/>
            <w:sz w:val="24"/>
            <w:szCs w:val="24"/>
            <w:shd w:val="clear" w:color="auto" w:fill="FFFFFF"/>
          </w:rPr>
          <w:t>1016/s0140-6736(24)00878-x</w:t>
        </w:r>
      </w:hyperlink>
      <w:r w:rsidRPr="001F0F74">
        <w:rPr>
          <w:sz w:val="24"/>
          <w:szCs w:val="24"/>
          <w:shd w:val="clear" w:color="auto" w:fill="FFFFFF"/>
        </w:rPr>
        <w:t xml:space="preserve"> </w:t>
      </w:r>
    </w:p>
    <w:p w14:paraId="3E946196" w14:textId="77777777" w:rsidR="0041656A" w:rsidRPr="00AE3179" w:rsidRDefault="0041656A" w:rsidP="00AE3179">
      <w:pPr>
        <w:pStyle w:val="ListParagraph"/>
        <w:numPr>
          <w:ilvl w:val="0"/>
          <w:numId w:val="8"/>
        </w:numPr>
        <w:spacing w:line="360" w:lineRule="auto"/>
        <w:jc w:val="both"/>
        <w:rPr>
          <w:color w:val="222222"/>
          <w:sz w:val="24"/>
          <w:szCs w:val="24"/>
          <w:shd w:val="clear" w:color="auto" w:fill="FFFFFF"/>
        </w:rPr>
      </w:pPr>
      <w:r w:rsidRPr="00AE3179">
        <w:rPr>
          <w:color w:val="222222"/>
          <w:sz w:val="24"/>
          <w:szCs w:val="24"/>
          <w:shd w:val="clear" w:color="auto" w:fill="FFFFFF"/>
        </w:rPr>
        <w:t xml:space="preserve">Lefevre, M., Hampson, M. and Goldsmith, C., </w:t>
      </w:r>
      <w:r>
        <w:rPr>
          <w:color w:val="222222"/>
          <w:sz w:val="24"/>
          <w:szCs w:val="24"/>
          <w:shd w:val="clear" w:color="auto" w:fill="FFFFFF"/>
        </w:rPr>
        <w:t>(2023).</w:t>
      </w:r>
      <w:r w:rsidRPr="00AE3179">
        <w:rPr>
          <w:color w:val="222222"/>
          <w:sz w:val="24"/>
          <w:szCs w:val="24"/>
          <w:shd w:val="clear" w:color="auto" w:fill="FFFFFF"/>
        </w:rPr>
        <w:t xml:space="preserve"> Towards a synthesised directional map of the stages of innovation in children’s social care. </w:t>
      </w:r>
      <w:r w:rsidRPr="00AE3179">
        <w:rPr>
          <w:i/>
          <w:iCs/>
          <w:color w:val="222222"/>
          <w:sz w:val="24"/>
          <w:szCs w:val="24"/>
          <w:shd w:val="clear" w:color="auto" w:fill="FFFFFF"/>
        </w:rPr>
        <w:t>The British Journal of Social Work</w:t>
      </w:r>
      <w:r w:rsidRPr="00AE3179">
        <w:rPr>
          <w:color w:val="222222"/>
          <w:sz w:val="24"/>
          <w:szCs w:val="24"/>
          <w:shd w:val="clear" w:color="auto" w:fill="FFFFFF"/>
        </w:rPr>
        <w:t>, </w:t>
      </w:r>
      <w:r w:rsidRPr="00AE3179">
        <w:rPr>
          <w:i/>
          <w:iCs/>
          <w:color w:val="222222"/>
          <w:sz w:val="24"/>
          <w:szCs w:val="24"/>
          <w:shd w:val="clear" w:color="auto" w:fill="FFFFFF"/>
        </w:rPr>
        <w:t>53</w:t>
      </w:r>
      <w:r w:rsidRPr="00AE3179">
        <w:rPr>
          <w:color w:val="222222"/>
          <w:sz w:val="24"/>
          <w:szCs w:val="24"/>
          <w:shd w:val="clear" w:color="auto" w:fill="FFFFFF"/>
        </w:rPr>
        <w:t>(5), pp.2478-2498.</w:t>
      </w:r>
      <w:r>
        <w:rPr>
          <w:color w:val="222222"/>
          <w:sz w:val="24"/>
          <w:szCs w:val="24"/>
          <w:shd w:val="clear" w:color="auto" w:fill="FFFFFF"/>
        </w:rPr>
        <w:t xml:space="preserve"> </w:t>
      </w:r>
      <w:hyperlink r:id="rId64" w:history="1">
        <w:r w:rsidRPr="008871FC">
          <w:rPr>
            <w:rStyle w:val="Hyperlink"/>
            <w:sz w:val="24"/>
            <w:szCs w:val="24"/>
            <w:shd w:val="clear" w:color="auto" w:fill="FFFFFF"/>
          </w:rPr>
          <w:t>https://doi.org/10.1093/bjsw/</w:t>
        </w:r>
        <w:r w:rsidRPr="008871FC">
          <w:rPr>
            <w:rStyle w:val="Hyperlink"/>
            <w:sz w:val="24"/>
            <w:szCs w:val="24"/>
            <w:shd w:val="clear" w:color="auto" w:fill="FFFFFF"/>
          </w:rPr>
          <w:t>b</w:t>
        </w:r>
        <w:r w:rsidRPr="008871FC">
          <w:rPr>
            <w:rStyle w:val="Hyperlink"/>
            <w:sz w:val="24"/>
            <w:szCs w:val="24"/>
            <w:shd w:val="clear" w:color="auto" w:fill="FFFFFF"/>
          </w:rPr>
          <w:t>cac183</w:t>
        </w:r>
      </w:hyperlink>
      <w:r>
        <w:rPr>
          <w:color w:val="222222"/>
          <w:sz w:val="24"/>
          <w:szCs w:val="24"/>
          <w:shd w:val="clear" w:color="auto" w:fill="FFFFFF"/>
        </w:rPr>
        <w:t xml:space="preserve"> </w:t>
      </w:r>
    </w:p>
    <w:p w14:paraId="5D709620" w14:textId="77777777" w:rsidR="0041656A" w:rsidRPr="00AE3179" w:rsidRDefault="0041656A" w:rsidP="00AE3179">
      <w:pPr>
        <w:pStyle w:val="ListParagraph"/>
        <w:numPr>
          <w:ilvl w:val="0"/>
          <w:numId w:val="8"/>
        </w:numPr>
        <w:spacing w:line="360" w:lineRule="auto"/>
        <w:jc w:val="both"/>
        <w:rPr>
          <w:rFonts w:eastAsia="Times New Roman"/>
          <w:sz w:val="24"/>
          <w:szCs w:val="24"/>
        </w:rPr>
      </w:pPr>
      <w:proofErr w:type="spellStart"/>
      <w:r w:rsidRPr="00AE3179">
        <w:rPr>
          <w:rFonts w:eastAsia="Times New Roman"/>
          <w:sz w:val="24"/>
          <w:szCs w:val="24"/>
          <w:highlight w:val="white"/>
        </w:rPr>
        <w:t>Lefosse</w:t>
      </w:r>
      <w:proofErr w:type="spellEnd"/>
      <w:r w:rsidRPr="00AE3179">
        <w:rPr>
          <w:rFonts w:eastAsia="Times New Roman"/>
          <w:sz w:val="24"/>
          <w:szCs w:val="24"/>
          <w:highlight w:val="white"/>
        </w:rPr>
        <w:t xml:space="preserve">, G., </w:t>
      </w:r>
      <w:proofErr w:type="spellStart"/>
      <w:r w:rsidRPr="00AE3179">
        <w:rPr>
          <w:rFonts w:eastAsia="Times New Roman"/>
          <w:sz w:val="24"/>
          <w:szCs w:val="24"/>
          <w:highlight w:val="white"/>
        </w:rPr>
        <w:t>Rasero</w:t>
      </w:r>
      <w:proofErr w:type="spellEnd"/>
      <w:r w:rsidRPr="00AE3179">
        <w:rPr>
          <w:rFonts w:eastAsia="Times New Roman"/>
          <w:sz w:val="24"/>
          <w:szCs w:val="24"/>
          <w:highlight w:val="white"/>
        </w:rPr>
        <w:t xml:space="preserve">, L., Bellandi, T. and Sousa, P., </w:t>
      </w:r>
      <w:r>
        <w:rPr>
          <w:rFonts w:eastAsia="Times New Roman"/>
          <w:sz w:val="24"/>
          <w:szCs w:val="24"/>
          <w:highlight w:val="white"/>
        </w:rPr>
        <w:t>(2022).</w:t>
      </w:r>
      <w:r w:rsidRPr="00AE3179">
        <w:rPr>
          <w:rFonts w:eastAsia="Times New Roman"/>
          <w:sz w:val="24"/>
          <w:szCs w:val="24"/>
          <w:highlight w:val="white"/>
        </w:rPr>
        <w:t xml:space="preserve"> Healthcare-related infections within nursing homes (NHS): A qualitative study of care practices based on a systemic approach. </w:t>
      </w:r>
      <w:r w:rsidRPr="00AE3179">
        <w:rPr>
          <w:rFonts w:eastAsia="Times New Roman"/>
          <w:i/>
          <w:iCs/>
          <w:sz w:val="24"/>
          <w:szCs w:val="24"/>
        </w:rPr>
        <w:t>Journal of Patient Safety and Risk Management</w:t>
      </w:r>
      <w:r w:rsidRPr="00AE3179">
        <w:rPr>
          <w:rFonts w:eastAsia="Times New Roman"/>
          <w:sz w:val="24"/>
          <w:szCs w:val="24"/>
        </w:rPr>
        <w:t xml:space="preserve">, </w:t>
      </w:r>
      <w:r w:rsidRPr="00AE3179">
        <w:rPr>
          <w:rFonts w:eastAsia="Times New Roman"/>
          <w:i/>
          <w:iCs/>
          <w:sz w:val="24"/>
          <w:szCs w:val="24"/>
        </w:rPr>
        <w:t>27</w:t>
      </w:r>
      <w:r w:rsidRPr="00AE3179">
        <w:rPr>
          <w:rFonts w:eastAsia="Times New Roman"/>
          <w:sz w:val="24"/>
          <w:szCs w:val="24"/>
        </w:rPr>
        <w:t>(2), pp.66-75.</w:t>
      </w:r>
      <w:r>
        <w:rPr>
          <w:rFonts w:eastAsia="Times New Roman"/>
          <w:sz w:val="24"/>
          <w:szCs w:val="24"/>
        </w:rPr>
        <w:t xml:space="preserve"> </w:t>
      </w:r>
      <w:hyperlink r:id="rId65" w:history="1">
        <w:r w:rsidRPr="008871FC">
          <w:rPr>
            <w:rStyle w:val="Hyperlink"/>
            <w:rFonts w:eastAsia="Times New Roman"/>
            <w:sz w:val="24"/>
            <w:szCs w:val="24"/>
          </w:rPr>
          <w:t>https://doi.org/10.1177</w:t>
        </w:r>
        <w:r w:rsidRPr="008871FC">
          <w:rPr>
            <w:rStyle w:val="Hyperlink"/>
            <w:rFonts w:eastAsia="Times New Roman"/>
            <w:sz w:val="24"/>
            <w:szCs w:val="24"/>
          </w:rPr>
          <w:t>/</w:t>
        </w:r>
        <w:r w:rsidRPr="008871FC">
          <w:rPr>
            <w:rStyle w:val="Hyperlink"/>
            <w:rFonts w:eastAsia="Times New Roman"/>
            <w:sz w:val="24"/>
            <w:szCs w:val="24"/>
          </w:rPr>
          <w:t>25160435221081105</w:t>
        </w:r>
      </w:hyperlink>
      <w:r>
        <w:rPr>
          <w:rFonts w:eastAsia="Times New Roman"/>
          <w:sz w:val="24"/>
          <w:szCs w:val="24"/>
        </w:rPr>
        <w:t xml:space="preserve"> </w:t>
      </w:r>
    </w:p>
    <w:p w14:paraId="433C41A9" w14:textId="77777777" w:rsidR="0041656A" w:rsidRPr="00AE3179" w:rsidRDefault="0041656A" w:rsidP="00AE3179">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Leistikow, K.R., May, D.S., Suh, W.S., Vargas Asensio, G., Schaenzer, A.J., Currie, </w:t>
      </w:r>
      <w:proofErr w:type="gramStart"/>
      <w:r w:rsidRPr="00AE3179">
        <w:rPr>
          <w:rFonts w:eastAsia="Times New Roman"/>
          <w:sz w:val="24"/>
          <w:szCs w:val="24"/>
          <w:highlight w:val="white"/>
        </w:rPr>
        <w:t>C.R.</w:t>
      </w:r>
      <w:proofErr w:type="gramEnd"/>
      <w:r w:rsidRPr="00AE3179">
        <w:rPr>
          <w:rFonts w:eastAsia="Times New Roman"/>
          <w:sz w:val="24"/>
          <w:szCs w:val="24"/>
          <w:highlight w:val="white"/>
        </w:rPr>
        <w:t xml:space="preserve"> and Hristova, K.R., </w:t>
      </w:r>
      <w:r>
        <w:rPr>
          <w:rFonts w:eastAsia="Times New Roman"/>
          <w:sz w:val="24"/>
          <w:szCs w:val="24"/>
          <w:highlight w:val="white"/>
        </w:rPr>
        <w:t>(2024).</w:t>
      </w:r>
      <w:r w:rsidRPr="00AE3179">
        <w:rPr>
          <w:rFonts w:eastAsia="Times New Roman"/>
          <w:sz w:val="24"/>
          <w:szCs w:val="24"/>
          <w:highlight w:val="white"/>
        </w:rPr>
        <w:t xml:space="preserve"> Bacillus subtilis-derived peptides disrupt quorum sensing and biofilm assembly in multidrug-resistant Staphylococcus aureus. </w:t>
      </w:r>
      <w:proofErr w:type="spellStart"/>
      <w:r w:rsidRPr="00AE3179">
        <w:rPr>
          <w:rFonts w:eastAsia="Times New Roman"/>
          <w:i/>
          <w:iCs/>
          <w:sz w:val="24"/>
          <w:szCs w:val="24"/>
        </w:rPr>
        <w:t>Msystems</w:t>
      </w:r>
      <w:proofErr w:type="spellEnd"/>
      <w:r w:rsidRPr="00AE3179">
        <w:rPr>
          <w:rFonts w:eastAsia="Times New Roman"/>
          <w:sz w:val="24"/>
          <w:szCs w:val="24"/>
        </w:rPr>
        <w:t xml:space="preserve">, </w:t>
      </w:r>
      <w:r w:rsidRPr="00AE3179">
        <w:rPr>
          <w:rFonts w:eastAsia="Times New Roman"/>
          <w:i/>
          <w:iCs/>
          <w:sz w:val="24"/>
          <w:szCs w:val="24"/>
        </w:rPr>
        <w:t>9</w:t>
      </w:r>
      <w:r w:rsidRPr="00AE3179">
        <w:rPr>
          <w:rFonts w:eastAsia="Times New Roman"/>
          <w:sz w:val="24"/>
          <w:szCs w:val="24"/>
        </w:rPr>
        <w:t xml:space="preserve">(8), </w:t>
      </w:r>
      <w:proofErr w:type="gramStart"/>
      <w:r w:rsidRPr="00AE3179">
        <w:rPr>
          <w:rFonts w:eastAsia="Times New Roman"/>
          <w:sz w:val="24"/>
          <w:szCs w:val="24"/>
        </w:rPr>
        <w:t>pp.e</w:t>
      </w:r>
      <w:proofErr w:type="gramEnd"/>
      <w:r w:rsidRPr="00AE3179">
        <w:rPr>
          <w:rFonts w:eastAsia="Times New Roman"/>
          <w:sz w:val="24"/>
          <w:szCs w:val="24"/>
        </w:rPr>
        <w:t>00712-24.</w:t>
      </w:r>
      <w:r>
        <w:rPr>
          <w:rFonts w:eastAsia="Times New Roman"/>
          <w:sz w:val="24"/>
          <w:szCs w:val="24"/>
        </w:rPr>
        <w:t xml:space="preserve"> </w:t>
      </w:r>
      <w:hyperlink r:id="rId66" w:history="1">
        <w:r w:rsidRPr="008871FC">
          <w:rPr>
            <w:rStyle w:val="Hyperlink"/>
            <w:rFonts w:eastAsia="Times New Roman"/>
            <w:sz w:val="24"/>
            <w:szCs w:val="24"/>
          </w:rPr>
          <w:t>https://doi.org</w:t>
        </w:r>
        <w:r w:rsidRPr="008871FC">
          <w:rPr>
            <w:rStyle w:val="Hyperlink"/>
            <w:rFonts w:eastAsia="Times New Roman"/>
            <w:sz w:val="24"/>
            <w:szCs w:val="24"/>
          </w:rPr>
          <w:t>/</w:t>
        </w:r>
        <w:r w:rsidRPr="008871FC">
          <w:rPr>
            <w:rStyle w:val="Hyperlink"/>
            <w:rFonts w:eastAsia="Times New Roman"/>
            <w:sz w:val="24"/>
            <w:szCs w:val="24"/>
          </w:rPr>
          <w:t>10.1128/msystems.00712-24</w:t>
        </w:r>
      </w:hyperlink>
      <w:r>
        <w:rPr>
          <w:rFonts w:eastAsia="Times New Roman"/>
          <w:sz w:val="24"/>
          <w:szCs w:val="24"/>
        </w:rPr>
        <w:t xml:space="preserve"> </w:t>
      </w:r>
    </w:p>
    <w:p w14:paraId="79AFC9C8" w14:textId="77777777" w:rsidR="0041656A" w:rsidRPr="00AE3179" w:rsidRDefault="0041656A" w:rsidP="00AE3179">
      <w:pPr>
        <w:pStyle w:val="ListParagraph"/>
        <w:numPr>
          <w:ilvl w:val="0"/>
          <w:numId w:val="8"/>
        </w:numPr>
        <w:spacing w:line="360" w:lineRule="auto"/>
        <w:jc w:val="both"/>
        <w:rPr>
          <w:rFonts w:eastAsia="Times New Roman"/>
          <w:sz w:val="24"/>
          <w:szCs w:val="24"/>
          <w:lang w:val="en-IN"/>
        </w:rPr>
      </w:pPr>
      <w:r w:rsidRPr="00AE3179">
        <w:rPr>
          <w:rFonts w:eastAsia="Times New Roman"/>
          <w:color w:val="222222"/>
          <w:sz w:val="24"/>
          <w:szCs w:val="24"/>
          <w:shd w:val="clear" w:color="auto" w:fill="FFFFFF"/>
          <w:lang w:val="en-IN"/>
        </w:rPr>
        <w:t xml:space="preserve">Li, P., Yin, R., Cheng, J. and Lin, J., </w:t>
      </w:r>
      <w:r>
        <w:rPr>
          <w:rFonts w:eastAsia="Times New Roman"/>
          <w:color w:val="222222"/>
          <w:sz w:val="24"/>
          <w:szCs w:val="24"/>
          <w:shd w:val="clear" w:color="auto" w:fill="FFFFFF"/>
          <w:lang w:val="en-IN"/>
        </w:rPr>
        <w:t>(2023).</w:t>
      </w:r>
      <w:r w:rsidRPr="00AE3179">
        <w:rPr>
          <w:rFonts w:eastAsia="Times New Roman"/>
          <w:color w:val="222222"/>
          <w:sz w:val="24"/>
          <w:szCs w:val="24"/>
          <w:shd w:val="clear" w:color="auto" w:fill="FFFFFF"/>
          <w:lang w:val="en-IN"/>
        </w:rPr>
        <w:t xml:space="preserve"> Bacterial biofilm formation on biomaterials and approaches to its treatment and prevention. </w:t>
      </w:r>
      <w:r w:rsidRPr="00AE3179">
        <w:rPr>
          <w:rFonts w:eastAsia="Times New Roman"/>
          <w:i/>
          <w:iCs/>
          <w:color w:val="222222"/>
          <w:sz w:val="24"/>
          <w:szCs w:val="24"/>
          <w:shd w:val="clear" w:color="auto" w:fill="FFFFFF"/>
          <w:lang w:val="en-IN"/>
        </w:rPr>
        <w:t>International journal of molecular sciences</w:t>
      </w:r>
      <w:r w:rsidRPr="00AE3179">
        <w:rPr>
          <w:rFonts w:eastAsia="Times New Roman"/>
          <w:color w:val="222222"/>
          <w:sz w:val="24"/>
          <w:szCs w:val="24"/>
          <w:shd w:val="clear" w:color="auto" w:fill="FFFFFF"/>
          <w:lang w:val="en-IN"/>
        </w:rPr>
        <w:t xml:space="preserve">, </w:t>
      </w:r>
      <w:r w:rsidRPr="00AE3179">
        <w:rPr>
          <w:rFonts w:eastAsia="Times New Roman"/>
          <w:i/>
          <w:iCs/>
          <w:color w:val="222222"/>
          <w:sz w:val="24"/>
          <w:szCs w:val="24"/>
          <w:shd w:val="clear" w:color="auto" w:fill="FFFFFF"/>
          <w:lang w:val="en-IN"/>
        </w:rPr>
        <w:t>24</w:t>
      </w:r>
      <w:r w:rsidRPr="00AE3179">
        <w:rPr>
          <w:rFonts w:eastAsia="Times New Roman"/>
          <w:color w:val="222222"/>
          <w:sz w:val="24"/>
          <w:szCs w:val="24"/>
          <w:shd w:val="clear" w:color="auto" w:fill="FFFFFF"/>
          <w:lang w:val="en-IN"/>
        </w:rPr>
        <w:t>(14), p.11680.</w:t>
      </w:r>
      <w:r>
        <w:rPr>
          <w:rFonts w:eastAsia="Times New Roman"/>
          <w:color w:val="222222"/>
          <w:sz w:val="24"/>
          <w:szCs w:val="24"/>
          <w:shd w:val="clear" w:color="auto" w:fill="FFFFFF"/>
          <w:lang w:val="en-IN"/>
        </w:rPr>
        <w:t xml:space="preserve"> </w:t>
      </w:r>
      <w:hyperlink r:id="rId67" w:history="1">
        <w:r w:rsidRPr="008871FC">
          <w:rPr>
            <w:rStyle w:val="Hyperlink"/>
            <w:rFonts w:eastAsia="Times New Roman"/>
            <w:sz w:val="24"/>
            <w:szCs w:val="24"/>
            <w:shd w:val="clear" w:color="auto" w:fill="FFFFFF"/>
            <w:lang w:val="en-IN"/>
          </w:rPr>
          <w:t>https://doi.org/10.3390/ijms</w:t>
        </w:r>
        <w:r w:rsidRPr="008871FC">
          <w:rPr>
            <w:rStyle w:val="Hyperlink"/>
            <w:rFonts w:eastAsia="Times New Roman"/>
            <w:sz w:val="24"/>
            <w:szCs w:val="24"/>
            <w:shd w:val="clear" w:color="auto" w:fill="FFFFFF"/>
            <w:lang w:val="en-IN"/>
          </w:rPr>
          <w:t>2</w:t>
        </w:r>
        <w:r w:rsidRPr="008871FC">
          <w:rPr>
            <w:rStyle w:val="Hyperlink"/>
            <w:rFonts w:eastAsia="Times New Roman"/>
            <w:sz w:val="24"/>
            <w:szCs w:val="24"/>
            <w:shd w:val="clear" w:color="auto" w:fill="FFFFFF"/>
            <w:lang w:val="en-IN"/>
          </w:rPr>
          <w:t>41411680</w:t>
        </w:r>
      </w:hyperlink>
      <w:r>
        <w:rPr>
          <w:rFonts w:eastAsia="Times New Roman"/>
          <w:color w:val="222222"/>
          <w:sz w:val="24"/>
          <w:szCs w:val="24"/>
          <w:shd w:val="clear" w:color="auto" w:fill="FFFFFF"/>
          <w:lang w:val="en-IN"/>
        </w:rPr>
        <w:t xml:space="preserve"> </w:t>
      </w:r>
    </w:p>
    <w:p w14:paraId="67DCF23E" w14:textId="77777777" w:rsidR="0041656A" w:rsidRPr="00AE3179" w:rsidRDefault="0041656A" w:rsidP="00AE3179">
      <w:pPr>
        <w:pStyle w:val="ListParagraph"/>
        <w:numPr>
          <w:ilvl w:val="0"/>
          <w:numId w:val="8"/>
        </w:numPr>
        <w:spacing w:line="360" w:lineRule="auto"/>
        <w:jc w:val="both"/>
        <w:rPr>
          <w:sz w:val="24"/>
          <w:szCs w:val="24"/>
          <w:highlight w:val="white"/>
        </w:rPr>
      </w:pPr>
      <w:r w:rsidRPr="00AE3179">
        <w:rPr>
          <w:sz w:val="24"/>
          <w:szCs w:val="24"/>
          <w:highlight w:val="white"/>
        </w:rPr>
        <w:t xml:space="preserve">Liu, H.Y., Prentice, E.L. and Webber, M.A., </w:t>
      </w:r>
      <w:r>
        <w:rPr>
          <w:sz w:val="24"/>
          <w:szCs w:val="24"/>
          <w:highlight w:val="white"/>
        </w:rPr>
        <w:t>(2024).</w:t>
      </w:r>
      <w:r w:rsidRPr="00AE3179">
        <w:rPr>
          <w:sz w:val="24"/>
          <w:szCs w:val="24"/>
          <w:highlight w:val="white"/>
        </w:rPr>
        <w:t xml:space="preserve"> Mechanisms of antimicrobial resistance in biofilms. </w:t>
      </w:r>
      <w:proofErr w:type="spellStart"/>
      <w:r w:rsidRPr="00AE3179">
        <w:rPr>
          <w:i/>
          <w:iCs/>
          <w:sz w:val="24"/>
          <w:szCs w:val="24"/>
          <w:highlight w:val="white"/>
        </w:rPr>
        <w:t>npj</w:t>
      </w:r>
      <w:proofErr w:type="spellEnd"/>
      <w:r w:rsidRPr="00AE3179">
        <w:rPr>
          <w:i/>
          <w:iCs/>
          <w:sz w:val="24"/>
          <w:szCs w:val="24"/>
          <w:highlight w:val="white"/>
        </w:rPr>
        <w:t xml:space="preserve"> Antimicrobials and Resistance</w:t>
      </w:r>
      <w:r w:rsidRPr="00AE3179">
        <w:rPr>
          <w:sz w:val="24"/>
          <w:szCs w:val="24"/>
          <w:highlight w:val="white"/>
        </w:rPr>
        <w:t xml:space="preserve">, </w:t>
      </w:r>
      <w:r w:rsidRPr="00AE3179">
        <w:rPr>
          <w:i/>
          <w:iCs/>
          <w:sz w:val="24"/>
          <w:szCs w:val="24"/>
          <w:highlight w:val="white"/>
        </w:rPr>
        <w:t>2</w:t>
      </w:r>
      <w:r w:rsidRPr="00AE3179">
        <w:rPr>
          <w:sz w:val="24"/>
          <w:szCs w:val="24"/>
          <w:highlight w:val="white"/>
        </w:rPr>
        <w:t>(1), p.27.</w:t>
      </w:r>
      <w:r>
        <w:rPr>
          <w:sz w:val="24"/>
          <w:szCs w:val="24"/>
          <w:highlight w:val="white"/>
        </w:rPr>
        <w:t xml:space="preserve"> </w:t>
      </w:r>
      <w:hyperlink r:id="rId68" w:history="1">
        <w:r w:rsidRPr="008871FC">
          <w:rPr>
            <w:rStyle w:val="Hyperlink"/>
            <w:rFonts w:ascii="Segoe UI" w:hAnsi="Segoe UI" w:cs="Segoe UI"/>
            <w:shd w:val="clear" w:color="auto" w:fill="FFFFFF"/>
          </w:rPr>
          <w:t>https://doi.org/10.1038/s442</w:t>
        </w:r>
        <w:r w:rsidRPr="008871FC">
          <w:rPr>
            <w:rStyle w:val="Hyperlink"/>
            <w:rFonts w:ascii="Segoe UI" w:hAnsi="Segoe UI" w:cs="Segoe UI"/>
            <w:shd w:val="clear" w:color="auto" w:fill="FFFFFF"/>
          </w:rPr>
          <w:t>5</w:t>
        </w:r>
        <w:r w:rsidRPr="008871FC">
          <w:rPr>
            <w:rStyle w:val="Hyperlink"/>
            <w:rFonts w:ascii="Segoe UI" w:hAnsi="Segoe UI" w:cs="Segoe UI"/>
            <w:shd w:val="clear" w:color="auto" w:fill="FFFFFF"/>
          </w:rPr>
          <w:t>9-024-00046-3</w:t>
        </w:r>
      </w:hyperlink>
      <w:r>
        <w:rPr>
          <w:rFonts w:ascii="Segoe UI" w:hAnsi="Segoe UI" w:cs="Segoe UI"/>
          <w:color w:val="222222"/>
          <w:shd w:val="clear" w:color="auto" w:fill="FFFFFF"/>
        </w:rPr>
        <w:t xml:space="preserve"> </w:t>
      </w:r>
    </w:p>
    <w:p w14:paraId="224626A4" w14:textId="77777777" w:rsidR="0041656A" w:rsidRPr="00AE3179" w:rsidRDefault="0041656A" w:rsidP="00AE3179">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Liu, M., Zhang, X. and Yang, C., </w:t>
      </w:r>
      <w:r>
        <w:rPr>
          <w:rFonts w:eastAsia="Times New Roman"/>
          <w:sz w:val="24"/>
          <w:szCs w:val="24"/>
          <w:highlight w:val="white"/>
        </w:rPr>
        <w:t>(2025).</w:t>
      </w:r>
      <w:r w:rsidRPr="00AE3179">
        <w:rPr>
          <w:rFonts w:eastAsia="Times New Roman"/>
          <w:sz w:val="24"/>
          <w:szCs w:val="24"/>
          <w:highlight w:val="white"/>
        </w:rPr>
        <w:t xml:space="preserve"> Cu-containing stainless steel target quorum sensing to interfere with bacterial motility. </w:t>
      </w:r>
      <w:r w:rsidRPr="00AE3179">
        <w:rPr>
          <w:rFonts w:eastAsia="Times New Roman"/>
          <w:i/>
          <w:iCs/>
          <w:sz w:val="24"/>
          <w:szCs w:val="24"/>
        </w:rPr>
        <w:t>Water Research</w:t>
      </w:r>
      <w:r w:rsidRPr="00AE3179">
        <w:rPr>
          <w:rFonts w:eastAsia="Times New Roman"/>
          <w:sz w:val="24"/>
          <w:szCs w:val="24"/>
        </w:rPr>
        <w:t xml:space="preserve">, </w:t>
      </w:r>
      <w:r w:rsidRPr="00AE3179">
        <w:rPr>
          <w:rFonts w:eastAsia="Times New Roman"/>
          <w:i/>
          <w:iCs/>
          <w:sz w:val="24"/>
          <w:szCs w:val="24"/>
        </w:rPr>
        <w:t>274</w:t>
      </w:r>
      <w:r w:rsidRPr="00AE3179">
        <w:rPr>
          <w:rFonts w:eastAsia="Times New Roman"/>
          <w:sz w:val="24"/>
          <w:szCs w:val="24"/>
        </w:rPr>
        <w:t>, p.123044.</w:t>
      </w:r>
      <w:r>
        <w:rPr>
          <w:rFonts w:eastAsia="Times New Roman"/>
          <w:sz w:val="24"/>
          <w:szCs w:val="24"/>
        </w:rPr>
        <w:t xml:space="preserve"> </w:t>
      </w:r>
      <w:hyperlink r:id="rId69" w:history="1">
        <w:r w:rsidRPr="008871FC">
          <w:rPr>
            <w:rStyle w:val="Hyperlink"/>
            <w:rFonts w:eastAsia="Times New Roman"/>
            <w:sz w:val="24"/>
            <w:szCs w:val="24"/>
          </w:rPr>
          <w:t>https://doi.org/10.</w:t>
        </w:r>
        <w:r w:rsidRPr="008871FC">
          <w:rPr>
            <w:rStyle w:val="Hyperlink"/>
            <w:rFonts w:eastAsia="Times New Roman"/>
            <w:sz w:val="24"/>
            <w:szCs w:val="24"/>
          </w:rPr>
          <w:t>1</w:t>
        </w:r>
        <w:r w:rsidRPr="008871FC">
          <w:rPr>
            <w:rStyle w:val="Hyperlink"/>
            <w:rFonts w:eastAsia="Times New Roman"/>
            <w:sz w:val="24"/>
            <w:szCs w:val="24"/>
          </w:rPr>
          <w:t>016/j.watres.2024.123044</w:t>
        </w:r>
      </w:hyperlink>
      <w:r>
        <w:rPr>
          <w:rFonts w:eastAsia="Times New Roman"/>
          <w:sz w:val="24"/>
          <w:szCs w:val="24"/>
        </w:rPr>
        <w:t xml:space="preserve"> </w:t>
      </w:r>
    </w:p>
    <w:p w14:paraId="78452D8D" w14:textId="77777777" w:rsidR="0041656A" w:rsidRPr="00AE3179" w:rsidRDefault="0041656A" w:rsidP="00AE3179">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Llewelyn, M.J., Price, N., </w:t>
      </w:r>
      <w:proofErr w:type="spellStart"/>
      <w:r w:rsidRPr="00AE3179">
        <w:rPr>
          <w:rFonts w:eastAsia="Times New Roman"/>
          <w:sz w:val="24"/>
          <w:szCs w:val="24"/>
          <w:highlight w:val="white"/>
        </w:rPr>
        <w:t>Ratnaraja</w:t>
      </w:r>
      <w:proofErr w:type="spellEnd"/>
      <w:r w:rsidRPr="00AE3179">
        <w:rPr>
          <w:rFonts w:eastAsia="Times New Roman"/>
          <w:sz w:val="24"/>
          <w:szCs w:val="24"/>
          <w:highlight w:val="white"/>
        </w:rPr>
        <w:t xml:space="preserve">, N., Atkins, B., Partridge, D. and Jeffery, K., </w:t>
      </w:r>
      <w:r>
        <w:rPr>
          <w:rFonts w:eastAsia="Times New Roman"/>
          <w:sz w:val="24"/>
          <w:szCs w:val="24"/>
          <w:highlight w:val="white"/>
        </w:rPr>
        <w:t>(2022).</w:t>
      </w:r>
      <w:r w:rsidRPr="00AE3179">
        <w:rPr>
          <w:rFonts w:eastAsia="Times New Roman"/>
          <w:sz w:val="24"/>
          <w:szCs w:val="24"/>
          <w:highlight w:val="white"/>
        </w:rPr>
        <w:t xml:space="preserve"> Where now for infection services in the NHS? How lessons from the pandemic should drive long-overdue integration of microbiology and infectious diseases. </w:t>
      </w:r>
      <w:r w:rsidRPr="00AE3179">
        <w:rPr>
          <w:rFonts w:eastAsia="Times New Roman"/>
          <w:i/>
          <w:iCs/>
          <w:sz w:val="24"/>
          <w:szCs w:val="24"/>
        </w:rPr>
        <w:t>Clinical Medicine</w:t>
      </w:r>
      <w:r w:rsidRPr="00AE3179">
        <w:rPr>
          <w:rFonts w:eastAsia="Times New Roman"/>
          <w:sz w:val="24"/>
          <w:szCs w:val="24"/>
        </w:rPr>
        <w:t xml:space="preserve">, </w:t>
      </w:r>
      <w:r w:rsidRPr="00AE3179">
        <w:rPr>
          <w:rFonts w:eastAsia="Times New Roman"/>
          <w:i/>
          <w:iCs/>
          <w:sz w:val="24"/>
          <w:szCs w:val="24"/>
        </w:rPr>
        <w:t>22</w:t>
      </w:r>
      <w:r w:rsidRPr="00AE3179">
        <w:rPr>
          <w:rFonts w:eastAsia="Times New Roman"/>
          <w:sz w:val="24"/>
          <w:szCs w:val="24"/>
        </w:rPr>
        <w:t>(6), pp.586-589.</w:t>
      </w:r>
      <w:r>
        <w:rPr>
          <w:rFonts w:eastAsia="Times New Roman"/>
          <w:sz w:val="24"/>
          <w:szCs w:val="24"/>
        </w:rPr>
        <w:t xml:space="preserve"> </w:t>
      </w:r>
      <w:hyperlink r:id="rId70" w:history="1">
        <w:r w:rsidRPr="008871FC">
          <w:rPr>
            <w:rStyle w:val="Hyperlink"/>
            <w:rFonts w:eastAsia="Times New Roman"/>
            <w:sz w:val="24"/>
            <w:szCs w:val="24"/>
          </w:rPr>
          <w:t>https://doi.org</w:t>
        </w:r>
        <w:r w:rsidRPr="008871FC">
          <w:rPr>
            <w:rStyle w:val="Hyperlink"/>
            <w:rFonts w:eastAsia="Times New Roman"/>
            <w:sz w:val="24"/>
            <w:szCs w:val="24"/>
          </w:rPr>
          <w:t>/</w:t>
        </w:r>
        <w:r w:rsidRPr="008871FC">
          <w:rPr>
            <w:rStyle w:val="Hyperlink"/>
            <w:rFonts w:eastAsia="Times New Roman"/>
            <w:sz w:val="24"/>
            <w:szCs w:val="24"/>
          </w:rPr>
          <w:t>10.7861/clinmed.2022-0251</w:t>
        </w:r>
      </w:hyperlink>
      <w:r>
        <w:rPr>
          <w:rFonts w:eastAsia="Times New Roman"/>
          <w:sz w:val="24"/>
          <w:szCs w:val="24"/>
        </w:rPr>
        <w:t xml:space="preserve"> </w:t>
      </w:r>
    </w:p>
    <w:p w14:paraId="10F18179" w14:textId="77777777" w:rsidR="0041656A" w:rsidRPr="00AE3179" w:rsidRDefault="0041656A" w:rsidP="00AE3179">
      <w:pPr>
        <w:pStyle w:val="ListParagraph"/>
        <w:numPr>
          <w:ilvl w:val="0"/>
          <w:numId w:val="8"/>
        </w:numPr>
        <w:spacing w:line="360" w:lineRule="auto"/>
        <w:jc w:val="both"/>
        <w:rPr>
          <w:sz w:val="24"/>
          <w:szCs w:val="24"/>
          <w:highlight w:val="white"/>
        </w:rPr>
      </w:pPr>
      <w:r w:rsidRPr="00AE3179">
        <w:rPr>
          <w:sz w:val="24"/>
          <w:szCs w:val="24"/>
          <w:highlight w:val="white"/>
        </w:rPr>
        <w:lastRenderedPageBreak/>
        <w:t xml:space="preserve">Maillard, J.Y. and </w:t>
      </w:r>
      <w:proofErr w:type="spellStart"/>
      <w:r w:rsidRPr="00AE3179">
        <w:rPr>
          <w:sz w:val="24"/>
          <w:szCs w:val="24"/>
          <w:highlight w:val="white"/>
        </w:rPr>
        <w:t>Centeleghe</w:t>
      </w:r>
      <w:proofErr w:type="spellEnd"/>
      <w:r w:rsidRPr="00AE3179">
        <w:rPr>
          <w:sz w:val="24"/>
          <w:szCs w:val="24"/>
          <w:highlight w:val="white"/>
        </w:rPr>
        <w:t xml:space="preserve">, I., </w:t>
      </w:r>
      <w:r>
        <w:rPr>
          <w:sz w:val="24"/>
          <w:szCs w:val="24"/>
          <w:highlight w:val="white"/>
        </w:rPr>
        <w:t>(2023).</w:t>
      </w:r>
      <w:r w:rsidRPr="00AE3179">
        <w:rPr>
          <w:sz w:val="24"/>
          <w:szCs w:val="24"/>
          <w:highlight w:val="white"/>
        </w:rPr>
        <w:t xml:space="preserve"> How biofilm changes our understanding of cleaning and disinfection. </w:t>
      </w:r>
      <w:r w:rsidRPr="00AE3179">
        <w:rPr>
          <w:i/>
          <w:iCs/>
          <w:sz w:val="24"/>
          <w:szCs w:val="24"/>
          <w:highlight w:val="white"/>
        </w:rPr>
        <w:t>Antimicrobial Resistance &amp; Infection Control</w:t>
      </w:r>
      <w:r w:rsidRPr="00AE3179">
        <w:rPr>
          <w:sz w:val="24"/>
          <w:szCs w:val="24"/>
          <w:highlight w:val="white"/>
        </w:rPr>
        <w:t xml:space="preserve">, </w:t>
      </w:r>
      <w:r w:rsidRPr="00AE3179">
        <w:rPr>
          <w:i/>
          <w:iCs/>
          <w:sz w:val="24"/>
          <w:szCs w:val="24"/>
          <w:highlight w:val="white"/>
        </w:rPr>
        <w:t>12</w:t>
      </w:r>
      <w:r w:rsidRPr="00AE3179">
        <w:rPr>
          <w:sz w:val="24"/>
          <w:szCs w:val="24"/>
          <w:highlight w:val="white"/>
        </w:rPr>
        <w:t>(1), p.95.</w:t>
      </w:r>
      <w:r>
        <w:rPr>
          <w:sz w:val="24"/>
          <w:szCs w:val="24"/>
          <w:highlight w:val="white"/>
        </w:rPr>
        <w:t xml:space="preserve"> </w:t>
      </w:r>
      <w:hyperlink r:id="rId71" w:history="1">
        <w:r w:rsidRPr="008871FC">
          <w:rPr>
            <w:rStyle w:val="Hyperlink"/>
            <w:rFonts w:ascii="Helvetica" w:hAnsi="Helvetica" w:cs="Helvetica"/>
            <w:shd w:val="clear" w:color="auto" w:fill="FFFFFF"/>
          </w:rPr>
          <w:t>https://doi.org/</w:t>
        </w:r>
        <w:r w:rsidRPr="008871FC">
          <w:rPr>
            <w:rStyle w:val="Hyperlink"/>
            <w:rFonts w:ascii="Helvetica" w:hAnsi="Helvetica" w:cs="Helvetica"/>
            <w:shd w:val="clear" w:color="auto" w:fill="FFFFFF"/>
          </w:rPr>
          <w:t>1</w:t>
        </w:r>
        <w:r w:rsidRPr="008871FC">
          <w:rPr>
            <w:rStyle w:val="Hyperlink"/>
            <w:rFonts w:ascii="Helvetica" w:hAnsi="Helvetica" w:cs="Helvetica"/>
            <w:shd w:val="clear" w:color="auto" w:fill="FFFFFF"/>
          </w:rPr>
          <w:t>0.1186/s13756-023-01290-4</w:t>
        </w:r>
      </w:hyperlink>
      <w:r>
        <w:rPr>
          <w:rFonts w:ascii="Helvetica" w:hAnsi="Helvetica" w:cs="Helvetica"/>
          <w:color w:val="222222"/>
          <w:shd w:val="clear" w:color="auto" w:fill="FFFFFF"/>
        </w:rPr>
        <w:t xml:space="preserve"> </w:t>
      </w:r>
    </w:p>
    <w:p w14:paraId="1C00AD31" w14:textId="77777777" w:rsidR="0041656A" w:rsidRPr="00AE3179" w:rsidRDefault="0041656A" w:rsidP="00AE3179">
      <w:pPr>
        <w:pStyle w:val="ListParagraph"/>
        <w:numPr>
          <w:ilvl w:val="0"/>
          <w:numId w:val="8"/>
        </w:numPr>
        <w:spacing w:line="360" w:lineRule="auto"/>
        <w:jc w:val="both"/>
        <w:rPr>
          <w:sz w:val="24"/>
          <w:szCs w:val="24"/>
          <w:highlight w:val="white"/>
        </w:rPr>
      </w:pPr>
      <w:r w:rsidRPr="00AE3179">
        <w:rPr>
          <w:sz w:val="24"/>
          <w:szCs w:val="24"/>
          <w:highlight w:val="white"/>
        </w:rPr>
        <w:t xml:space="preserve">Mazhar, S.A., Anjum, R., Anwar, A.I. and Khan, A.A., </w:t>
      </w:r>
      <w:r>
        <w:rPr>
          <w:sz w:val="24"/>
          <w:szCs w:val="24"/>
          <w:highlight w:val="white"/>
        </w:rPr>
        <w:t>(2021).</w:t>
      </w:r>
      <w:r w:rsidRPr="00AE3179">
        <w:rPr>
          <w:sz w:val="24"/>
          <w:szCs w:val="24"/>
          <w:highlight w:val="white"/>
        </w:rPr>
        <w:t xml:space="preserve"> Methods of data collection: A fundamental tool of research. </w:t>
      </w:r>
      <w:r w:rsidRPr="00AE3179">
        <w:rPr>
          <w:i/>
          <w:iCs/>
          <w:sz w:val="24"/>
          <w:szCs w:val="24"/>
          <w:highlight w:val="white"/>
        </w:rPr>
        <w:t>Journal of Integrated Community Health</w:t>
      </w:r>
      <w:r w:rsidRPr="00AE3179">
        <w:rPr>
          <w:sz w:val="24"/>
          <w:szCs w:val="24"/>
          <w:highlight w:val="white"/>
        </w:rPr>
        <w:t xml:space="preserve">, </w:t>
      </w:r>
      <w:r w:rsidRPr="00AE3179">
        <w:rPr>
          <w:i/>
          <w:iCs/>
          <w:sz w:val="24"/>
          <w:szCs w:val="24"/>
          <w:highlight w:val="white"/>
        </w:rPr>
        <w:t>10</w:t>
      </w:r>
      <w:r w:rsidRPr="00AE3179">
        <w:rPr>
          <w:sz w:val="24"/>
          <w:szCs w:val="24"/>
          <w:highlight w:val="white"/>
        </w:rPr>
        <w:t>(1), pp.6-10.</w:t>
      </w:r>
      <w:r>
        <w:rPr>
          <w:sz w:val="24"/>
          <w:szCs w:val="24"/>
          <w:highlight w:val="white"/>
        </w:rPr>
        <w:t xml:space="preserve"> </w:t>
      </w:r>
      <w:hyperlink r:id="rId72" w:history="1">
        <w:r w:rsidRPr="008871FC">
          <w:rPr>
            <w:rStyle w:val="Hyperlink"/>
            <w:sz w:val="24"/>
            <w:szCs w:val="24"/>
          </w:rPr>
          <w:t>https://doi.org/10.24321/2319</w:t>
        </w:r>
        <w:r w:rsidRPr="008871FC">
          <w:rPr>
            <w:rStyle w:val="Hyperlink"/>
            <w:sz w:val="24"/>
            <w:szCs w:val="24"/>
          </w:rPr>
          <w:t>.</w:t>
        </w:r>
        <w:r w:rsidRPr="008871FC">
          <w:rPr>
            <w:rStyle w:val="Hyperlink"/>
            <w:sz w:val="24"/>
            <w:szCs w:val="24"/>
          </w:rPr>
          <w:t>9113.202101</w:t>
        </w:r>
      </w:hyperlink>
      <w:r>
        <w:rPr>
          <w:sz w:val="24"/>
          <w:szCs w:val="24"/>
        </w:rPr>
        <w:t xml:space="preserve"> </w:t>
      </w:r>
    </w:p>
    <w:p w14:paraId="6100E70C" w14:textId="77777777" w:rsidR="0041656A" w:rsidRPr="00AE3179" w:rsidRDefault="0041656A" w:rsidP="00AE3179">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McTaggart, E., Megiddo, I., Bowers, J. and Kleczkowski, A., </w:t>
      </w:r>
      <w:r>
        <w:rPr>
          <w:rFonts w:eastAsia="Times New Roman"/>
          <w:sz w:val="24"/>
          <w:szCs w:val="24"/>
          <w:highlight w:val="white"/>
        </w:rPr>
        <w:t>(2025).</w:t>
      </w:r>
      <w:r w:rsidRPr="00AE3179">
        <w:rPr>
          <w:rFonts w:eastAsia="Times New Roman"/>
          <w:sz w:val="24"/>
          <w:szCs w:val="24"/>
          <w:highlight w:val="white"/>
        </w:rPr>
        <w:t xml:space="preserve"> Sickness absence rates in NHS England staff during the COVID-19 pandemic: Insights from multivariate regression and time series modelling. </w:t>
      </w:r>
      <w:proofErr w:type="spellStart"/>
      <w:r w:rsidRPr="00AE3179">
        <w:rPr>
          <w:rFonts w:eastAsia="Times New Roman"/>
          <w:i/>
          <w:iCs/>
          <w:sz w:val="24"/>
          <w:szCs w:val="24"/>
        </w:rPr>
        <w:t>Plos</w:t>
      </w:r>
      <w:proofErr w:type="spellEnd"/>
      <w:r w:rsidRPr="00AE3179">
        <w:rPr>
          <w:rFonts w:eastAsia="Times New Roman"/>
          <w:i/>
          <w:iCs/>
          <w:sz w:val="24"/>
          <w:szCs w:val="24"/>
        </w:rPr>
        <w:t xml:space="preserve"> one</w:t>
      </w:r>
      <w:r w:rsidRPr="00AE3179">
        <w:rPr>
          <w:rFonts w:eastAsia="Times New Roman"/>
          <w:sz w:val="24"/>
          <w:szCs w:val="24"/>
        </w:rPr>
        <w:t xml:space="preserve">, </w:t>
      </w:r>
      <w:r w:rsidRPr="00AE3179">
        <w:rPr>
          <w:rFonts w:eastAsia="Times New Roman"/>
          <w:i/>
          <w:iCs/>
          <w:sz w:val="24"/>
          <w:szCs w:val="24"/>
        </w:rPr>
        <w:t>20</w:t>
      </w:r>
      <w:r w:rsidRPr="00AE3179">
        <w:rPr>
          <w:rFonts w:eastAsia="Times New Roman"/>
          <w:sz w:val="24"/>
          <w:szCs w:val="24"/>
        </w:rPr>
        <w:t>(7), p.e0323035.</w:t>
      </w:r>
      <w:r>
        <w:rPr>
          <w:rFonts w:eastAsia="Times New Roman"/>
          <w:sz w:val="24"/>
          <w:szCs w:val="24"/>
        </w:rPr>
        <w:t xml:space="preserve"> </w:t>
      </w:r>
      <w:hyperlink r:id="rId73" w:history="1">
        <w:r w:rsidRPr="008871FC">
          <w:rPr>
            <w:rStyle w:val="Hyperlink"/>
            <w:rFonts w:eastAsia="Times New Roman"/>
            <w:sz w:val="24"/>
            <w:szCs w:val="24"/>
          </w:rPr>
          <w:t>https://doi.org/10.1371/journal.pone</w:t>
        </w:r>
        <w:r w:rsidRPr="008871FC">
          <w:rPr>
            <w:rStyle w:val="Hyperlink"/>
            <w:rFonts w:eastAsia="Times New Roman"/>
            <w:sz w:val="24"/>
            <w:szCs w:val="24"/>
          </w:rPr>
          <w:t>.</w:t>
        </w:r>
        <w:r w:rsidRPr="008871FC">
          <w:rPr>
            <w:rStyle w:val="Hyperlink"/>
            <w:rFonts w:eastAsia="Times New Roman"/>
            <w:sz w:val="24"/>
            <w:szCs w:val="24"/>
          </w:rPr>
          <w:t>0323035</w:t>
        </w:r>
      </w:hyperlink>
      <w:r>
        <w:rPr>
          <w:rFonts w:eastAsia="Times New Roman"/>
          <w:sz w:val="24"/>
          <w:szCs w:val="24"/>
        </w:rPr>
        <w:t xml:space="preserve"> </w:t>
      </w:r>
    </w:p>
    <w:p w14:paraId="7AACA4AD" w14:textId="77777777" w:rsidR="0041656A" w:rsidRPr="00AE3179" w:rsidRDefault="0041656A" w:rsidP="00AE3179">
      <w:pPr>
        <w:pStyle w:val="ListParagraph"/>
        <w:numPr>
          <w:ilvl w:val="0"/>
          <w:numId w:val="8"/>
        </w:numPr>
        <w:spacing w:line="360" w:lineRule="auto"/>
        <w:jc w:val="both"/>
        <w:rPr>
          <w:color w:val="222222"/>
          <w:sz w:val="24"/>
          <w:szCs w:val="24"/>
          <w:shd w:val="clear" w:color="auto" w:fill="FFFFFF"/>
        </w:rPr>
      </w:pPr>
      <w:r w:rsidRPr="00AE3179">
        <w:rPr>
          <w:color w:val="222222"/>
          <w:sz w:val="24"/>
          <w:szCs w:val="24"/>
          <w:shd w:val="clear" w:color="auto" w:fill="FFFFFF"/>
        </w:rPr>
        <w:t xml:space="preserve">Mendes, D., Wood, R., Seif, M. and Collings, S.L., </w:t>
      </w:r>
      <w:r>
        <w:rPr>
          <w:color w:val="222222"/>
          <w:sz w:val="24"/>
          <w:szCs w:val="24"/>
          <w:shd w:val="clear" w:color="auto" w:fill="FFFFFF"/>
        </w:rPr>
        <w:t>(2024).</w:t>
      </w:r>
      <w:r w:rsidRPr="00AE3179">
        <w:rPr>
          <w:color w:val="222222"/>
          <w:sz w:val="24"/>
          <w:szCs w:val="24"/>
          <w:shd w:val="clear" w:color="auto" w:fill="FFFFFF"/>
        </w:rPr>
        <w:t xml:space="preserve"> Social care data in the UK; current landscape, challenges, and future recommendations. </w:t>
      </w:r>
      <w:r w:rsidRPr="00AE3179">
        <w:rPr>
          <w:i/>
          <w:iCs/>
          <w:color w:val="222222"/>
          <w:sz w:val="24"/>
          <w:szCs w:val="24"/>
          <w:shd w:val="clear" w:color="auto" w:fill="FFFFFF"/>
        </w:rPr>
        <w:t>Expert Review of Pharmacoeconomics &amp; Outcomes Research</w:t>
      </w:r>
      <w:r w:rsidRPr="00AE3179">
        <w:rPr>
          <w:color w:val="222222"/>
          <w:sz w:val="24"/>
          <w:szCs w:val="24"/>
          <w:shd w:val="clear" w:color="auto" w:fill="FFFFFF"/>
        </w:rPr>
        <w:t>, </w:t>
      </w:r>
      <w:r w:rsidRPr="00AE3179">
        <w:rPr>
          <w:i/>
          <w:iCs/>
          <w:color w:val="222222"/>
          <w:sz w:val="24"/>
          <w:szCs w:val="24"/>
          <w:shd w:val="clear" w:color="auto" w:fill="FFFFFF"/>
        </w:rPr>
        <w:t>24</w:t>
      </w:r>
      <w:r w:rsidRPr="00AE3179">
        <w:rPr>
          <w:color w:val="222222"/>
          <w:sz w:val="24"/>
          <w:szCs w:val="24"/>
          <w:shd w:val="clear" w:color="auto" w:fill="FFFFFF"/>
        </w:rPr>
        <w:t>(2), pp.303-314.</w:t>
      </w:r>
      <w:r>
        <w:rPr>
          <w:color w:val="222222"/>
          <w:sz w:val="24"/>
          <w:szCs w:val="24"/>
          <w:shd w:val="clear" w:color="auto" w:fill="FFFFFF"/>
        </w:rPr>
        <w:t xml:space="preserve"> </w:t>
      </w:r>
      <w:hyperlink r:id="rId74" w:history="1">
        <w:r w:rsidRPr="008871FC">
          <w:rPr>
            <w:rStyle w:val="Hyperlink"/>
            <w:sz w:val="24"/>
            <w:szCs w:val="24"/>
            <w:shd w:val="clear" w:color="auto" w:fill="FFFFFF"/>
          </w:rPr>
          <w:t>https://doi.org/10.1080/1473</w:t>
        </w:r>
        <w:r w:rsidRPr="008871FC">
          <w:rPr>
            <w:rStyle w:val="Hyperlink"/>
            <w:sz w:val="24"/>
            <w:szCs w:val="24"/>
            <w:shd w:val="clear" w:color="auto" w:fill="FFFFFF"/>
          </w:rPr>
          <w:t>7</w:t>
        </w:r>
        <w:r w:rsidRPr="008871FC">
          <w:rPr>
            <w:rStyle w:val="Hyperlink"/>
            <w:sz w:val="24"/>
            <w:szCs w:val="24"/>
            <w:shd w:val="clear" w:color="auto" w:fill="FFFFFF"/>
          </w:rPr>
          <w:t>167.2023.2274843</w:t>
        </w:r>
      </w:hyperlink>
      <w:r>
        <w:rPr>
          <w:color w:val="222222"/>
          <w:sz w:val="24"/>
          <w:szCs w:val="24"/>
          <w:shd w:val="clear" w:color="auto" w:fill="FFFFFF"/>
        </w:rPr>
        <w:t xml:space="preserve"> </w:t>
      </w:r>
    </w:p>
    <w:p w14:paraId="4C368193" w14:textId="77777777" w:rsidR="0041656A" w:rsidRPr="00AE3179" w:rsidRDefault="0041656A" w:rsidP="00AE3179">
      <w:pPr>
        <w:pStyle w:val="ListParagraph"/>
        <w:numPr>
          <w:ilvl w:val="0"/>
          <w:numId w:val="8"/>
        </w:numPr>
        <w:spacing w:line="360" w:lineRule="auto"/>
        <w:jc w:val="both"/>
        <w:rPr>
          <w:color w:val="222222"/>
          <w:sz w:val="24"/>
          <w:szCs w:val="24"/>
          <w:shd w:val="clear" w:color="auto" w:fill="FFFFFF"/>
        </w:rPr>
      </w:pPr>
      <w:r w:rsidRPr="00AE3179">
        <w:rPr>
          <w:color w:val="222222"/>
          <w:sz w:val="24"/>
          <w:szCs w:val="24"/>
          <w:shd w:val="clear" w:color="auto" w:fill="FFFFFF"/>
        </w:rPr>
        <w:t xml:space="preserve">Miller, R., Glasby, J. and Dickinson, H., </w:t>
      </w:r>
      <w:r>
        <w:rPr>
          <w:color w:val="222222"/>
          <w:sz w:val="24"/>
          <w:szCs w:val="24"/>
          <w:shd w:val="clear" w:color="auto" w:fill="FFFFFF"/>
        </w:rPr>
        <w:t>(2021).</w:t>
      </w:r>
      <w:r w:rsidRPr="00AE3179">
        <w:rPr>
          <w:color w:val="222222"/>
          <w:sz w:val="24"/>
          <w:szCs w:val="24"/>
          <w:shd w:val="clear" w:color="auto" w:fill="FFFFFF"/>
        </w:rPr>
        <w:t xml:space="preserve"> Integrated health and social care in England: ten years on. </w:t>
      </w:r>
      <w:r w:rsidRPr="00AE3179">
        <w:rPr>
          <w:i/>
          <w:iCs/>
          <w:color w:val="222222"/>
          <w:sz w:val="24"/>
          <w:szCs w:val="24"/>
          <w:shd w:val="clear" w:color="auto" w:fill="FFFFFF"/>
        </w:rPr>
        <w:t>International journal of integrated care</w:t>
      </w:r>
      <w:r w:rsidRPr="00AE3179">
        <w:rPr>
          <w:color w:val="222222"/>
          <w:sz w:val="24"/>
          <w:szCs w:val="24"/>
          <w:shd w:val="clear" w:color="auto" w:fill="FFFFFF"/>
        </w:rPr>
        <w:t>, </w:t>
      </w:r>
      <w:r w:rsidRPr="00AE3179">
        <w:rPr>
          <w:i/>
          <w:iCs/>
          <w:color w:val="222222"/>
          <w:sz w:val="24"/>
          <w:szCs w:val="24"/>
          <w:shd w:val="clear" w:color="auto" w:fill="FFFFFF"/>
        </w:rPr>
        <w:t>21</w:t>
      </w:r>
      <w:r w:rsidRPr="00AE3179">
        <w:rPr>
          <w:color w:val="222222"/>
          <w:sz w:val="24"/>
          <w:szCs w:val="24"/>
          <w:shd w:val="clear" w:color="auto" w:fill="FFFFFF"/>
        </w:rPr>
        <w:t>(4), p.6.</w:t>
      </w:r>
      <w:r>
        <w:rPr>
          <w:color w:val="222222"/>
          <w:sz w:val="24"/>
          <w:szCs w:val="24"/>
          <w:shd w:val="clear" w:color="auto" w:fill="FFFFFF"/>
        </w:rPr>
        <w:t xml:space="preserve"> </w:t>
      </w:r>
      <w:hyperlink r:id="rId75" w:history="1">
        <w:r w:rsidRPr="008871FC">
          <w:rPr>
            <w:rStyle w:val="Hyperlink"/>
            <w:sz w:val="24"/>
            <w:szCs w:val="24"/>
            <w:shd w:val="clear" w:color="auto" w:fill="FFFFFF"/>
          </w:rPr>
          <w:t>https://doi.org/1</w:t>
        </w:r>
        <w:r w:rsidRPr="008871FC">
          <w:rPr>
            <w:rStyle w:val="Hyperlink"/>
            <w:sz w:val="24"/>
            <w:szCs w:val="24"/>
            <w:shd w:val="clear" w:color="auto" w:fill="FFFFFF"/>
          </w:rPr>
          <w:t>0</w:t>
        </w:r>
        <w:r w:rsidRPr="008871FC">
          <w:rPr>
            <w:rStyle w:val="Hyperlink"/>
            <w:sz w:val="24"/>
            <w:szCs w:val="24"/>
            <w:shd w:val="clear" w:color="auto" w:fill="FFFFFF"/>
          </w:rPr>
          <w:t>.5334/ijic.5666</w:t>
        </w:r>
      </w:hyperlink>
      <w:r>
        <w:rPr>
          <w:color w:val="222222"/>
          <w:sz w:val="24"/>
          <w:szCs w:val="24"/>
          <w:shd w:val="clear" w:color="auto" w:fill="FFFFFF"/>
        </w:rPr>
        <w:t xml:space="preserve"> </w:t>
      </w:r>
    </w:p>
    <w:p w14:paraId="6215C0A3" w14:textId="77777777" w:rsidR="0041656A" w:rsidRPr="00AE3179" w:rsidRDefault="0041656A" w:rsidP="00AE3179">
      <w:pPr>
        <w:pStyle w:val="ListParagraph"/>
        <w:numPr>
          <w:ilvl w:val="0"/>
          <w:numId w:val="8"/>
        </w:numPr>
        <w:spacing w:line="360" w:lineRule="auto"/>
        <w:jc w:val="both"/>
        <w:rPr>
          <w:sz w:val="24"/>
          <w:szCs w:val="24"/>
          <w:highlight w:val="white"/>
        </w:rPr>
      </w:pPr>
      <w:r w:rsidRPr="00AE3179">
        <w:rPr>
          <w:sz w:val="24"/>
          <w:szCs w:val="24"/>
          <w:highlight w:val="white"/>
        </w:rPr>
        <w:t xml:space="preserve">Minervini, G., Franco, R., Marrapodi, M.M., Di Blasio, M., Isola, G. and </w:t>
      </w:r>
      <w:proofErr w:type="spellStart"/>
      <w:r w:rsidRPr="00AE3179">
        <w:rPr>
          <w:sz w:val="24"/>
          <w:szCs w:val="24"/>
          <w:highlight w:val="white"/>
        </w:rPr>
        <w:t>Cicciu</w:t>
      </w:r>
      <w:proofErr w:type="spellEnd"/>
      <w:r w:rsidRPr="00AE3179">
        <w:rPr>
          <w:sz w:val="24"/>
          <w:szCs w:val="24"/>
          <w:highlight w:val="white"/>
        </w:rPr>
        <w:t xml:space="preserve">, M., </w:t>
      </w:r>
      <w:r>
        <w:rPr>
          <w:sz w:val="24"/>
          <w:szCs w:val="24"/>
          <w:highlight w:val="white"/>
        </w:rPr>
        <w:t>(2023).</w:t>
      </w:r>
      <w:r w:rsidRPr="00AE3179">
        <w:rPr>
          <w:sz w:val="24"/>
          <w:szCs w:val="24"/>
          <w:highlight w:val="white"/>
        </w:rPr>
        <w:t xml:space="preserve"> Conservative treatment of temporomandibular joint condylar fractures: A systematic review conducted according to PRISMA guidelines and the Cochrane Handbook for Systematic Reviews of Interventions. </w:t>
      </w:r>
      <w:r w:rsidRPr="00AE3179">
        <w:rPr>
          <w:i/>
          <w:iCs/>
          <w:sz w:val="24"/>
          <w:szCs w:val="24"/>
          <w:highlight w:val="white"/>
        </w:rPr>
        <w:t>Journal of Oral Rehabilitation</w:t>
      </w:r>
      <w:r w:rsidRPr="00AE3179">
        <w:rPr>
          <w:sz w:val="24"/>
          <w:szCs w:val="24"/>
          <w:highlight w:val="white"/>
        </w:rPr>
        <w:t xml:space="preserve">, </w:t>
      </w:r>
      <w:r w:rsidRPr="00AE3179">
        <w:rPr>
          <w:i/>
          <w:iCs/>
          <w:sz w:val="24"/>
          <w:szCs w:val="24"/>
          <w:highlight w:val="white"/>
        </w:rPr>
        <w:t>50</w:t>
      </w:r>
      <w:r w:rsidRPr="00AE3179">
        <w:rPr>
          <w:sz w:val="24"/>
          <w:szCs w:val="24"/>
          <w:highlight w:val="white"/>
        </w:rPr>
        <w:t>(9), pp.886-893.</w:t>
      </w:r>
      <w:r>
        <w:rPr>
          <w:sz w:val="24"/>
          <w:szCs w:val="24"/>
          <w:highlight w:val="white"/>
        </w:rPr>
        <w:t xml:space="preserve"> </w:t>
      </w:r>
      <w:hyperlink r:id="rId76" w:history="1">
        <w:r w:rsidRPr="008871FC">
          <w:rPr>
            <w:rStyle w:val="Hyperlink"/>
            <w:sz w:val="24"/>
            <w:szCs w:val="24"/>
          </w:rPr>
          <w:t>https://doi.org/1</w:t>
        </w:r>
        <w:r w:rsidRPr="008871FC">
          <w:rPr>
            <w:rStyle w:val="Hyperlink"/>
            <w:sz w:val="24"/>
            <w:szCs w:val="24"/>
          </w:rPr>
          <w:t>0</w:t>
        </w:r>
        <w:r w:rsidRPr="008871FC">
          <w:rPr>
            <w:rStyle w:val="Hyperlink"/>
            <w:sz w:val="24"/>
            <w:szCs w:val="24"/>
          </w:rPr>
          <w:t>.1111/joor.13497</w:t>
        </w:r>
      </w:hyperlink>
      <w:r>
        <w:rPr>
          <w:sz w:val="24"/>
          <w:szCs w:val="24"/>
        </w:rPr>
        <w:t xml:space="preserve"> </w:t>
      </w:r>
    </w:p>
    <w:p w14:paraId="778C1E0E" w14:textId="77777777" w:rsidR="0041656A" w:rsidRPr="00AE3179" w:rsidRDefault="0041656A" w:rsidP="00AE3179">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Mitra, A., </w:t>
      </w:r>
      <w:r>
        <w:rPr>
          <w:rFonts w:eastAsia="Times New Roman"/>
          <w:sz w:val="24"/>
          <w:szCs w:val="24"/>
          <w:highlight w:val="white"/>
        </w:rPr>
        <w:t>(2024).</w:t>
      </w:r>
      <w:r w:rsidRPr="00AE3179">
        <w:rPr>
          <w:rFonts w:eastAsia="Times New Roman"/>
          <w:sz w:val="24"/>
          <w:szCs w:val="24"/>
          <w:highlight w:val="white"/>
        </w:rPr>
        <w:t xml:space="preserve"> Combatting biofilm-mediated infections in clinical settings by targeting quorum sensing. </w:t>
      </w:r>
      <w:r w:rsidRPr="00AE3179">
        <w:rPr>
          <w:rFonts w:eastAsia="Times New Roman"/>
          <w:i/>
          <w:iCs/>
          <w:sz w:val="24"/>
          <w:szCs w:val="24"/>
        </w:rPr>
        <w:t>The Cell Surface</w:t>
      </w:r>
      <w:r w:rsidRPr="00AE3179">
        <w:rPr>
          <w:rFonts w:eastAsia="Times New Roman"/>
          <w:sz w:val="24"/>
          <w:szCs w:val="24"/>
        </w:rPr>
        <w:t xml:space="preserve">, </w:t>
      </w:r>
      <w:r w:rsidRPr="00AE3179">
        <w:rPr>
          <w:rFonts w:eastAsia="Times New Roman"/>
          <w:i/>
          <w:iCs/>
          <w:sz w:val="24"/>
          <w:szCs w:val="24"/>
        </w:rPr>
        <w:t>12</w:t>
      </w:r>
      <w:r w:rsidRPr="00AE3179">
        <w:rPr>
          <w:rFonts w:eastAsia="Times New Roman"/>
          <w:sz w:val="24"/>
          <w:szCs w:val="24"/>
        </w:rPr>
        <w:t>, p.100133.</w:t>
      </w:r>
      <w:r>
        <w:rPr>
          <w:rFonts w:eastAsia="Times New Roman"/>
          <w:sz w:val="24"/>
          <w:szCs w:val="24"/>
        </w:rPr>
        <w:t xml:space="preserve"> </w:t>
      </w:r>
      <w:hyperlink r:id="rId77" w:history="1">
        <w:r w:rsidRPr="008871FC">
          <w:rPr>
            <w:rStyle w:val="Hyperlink"/>
            <w:rFonts w:eastAsia="Times New Roman"/>
            <w:sz w:val="24"/>
            <w:szCs w:val="24"/>
          </w:rPr>
          <w:t>https://doi.org/10.1016/j.tc</w:t>
        </w:r>
        <w:r w:rsidRPr="008871FC">
          <w:rPr>
            <w:rStyle w:val="Hyperlink"/>
            <w:rFonts w:eastAsia="Times New Roman"/>
            <w:sz w:val="24"/>
            <w:szCs w:val="24"/>
          </w:rPr>
          <w:t>s</w:t>
        </w:r>
        <w:r w:rsidRPr="008871FC">
          <w:rPr>
            <w:rStyle w:val="Hyperlink"/>
            <w:rFonts w:eastAsia="Times New Roman"/>
            <w:sz w:val="24"/>
            <w:szCs w:val="24"/>
          </w:rPr>
          <w:t>w.2024.100133</w:t>
        </w:r>
      </w:hyperlink>
      <w:r>
        <w:rPr>
          <w:rFonts w:eastAsia="Times New Roman"/>
          <w:sz w:val="24"/>
          <w:szCs w:val="24"/>
        </w:rPr>
        <w:t xml:space="preserve"> </w:t>
      </w:r>
    </w:p>
    <w:p w14:paraId="5569EE0E" w14:textId="77777777" w:rsidR="0041656A" w:rsidRPr="00AE3179" w:rsidRDefault="0041656A" w:rsidP="00AE3179">
      <w:pPr>
        <w:pStyle w:val="ListParagraph"/>
        <w:numPr>
          <w:ilvl w:val="0"/>
          <w:numId w:val="8"/>
        </w:numPr>
        <w:spacing w:line="360" w:lineRule="auto"/>
        <w:jc w:val="both"/>
        <w:rPr>
          <w:color w:val="222222"/>
          <w:sz w:val="24"/>
          <w:szCs w:val="24"/>
          <w:shd w:val="clear" w:color="auto" w:fill="FFFFFF"/>
        </w:rPr>
      </w:pPr>
      <w:r w:rsidRPr="00AE3179">
        <w:rPr>
          <w:color w:val="222222"/>
          <w:sz w:val="24"/>
          <w:szCs w:val="24"/>
          <w:shd w:val="clear" w:color="auto" w:fill="FFFFFF"/>
        </w:rPr>
        <w:t xml:space="preserve">Moore, C., Unwin, P., Evans, N. and Howie, F., </w:t>
      </w:r>
      <w:r>
        <w:rPr>
          <w:color w:val="222222"/>
          <w:sz w:val="24"/>
          <w:szCs w:val="24"/>
          <w:shd w:val="clear" w:color="auto" w:fill="FFFFFF"/>
        </w:rPr>
        <w:t>(2022).</w:t>
      </w:r>
      <w:r w:rsidRPr="00AE3179">
        <w:rPr>
          <w:color w:val="222222"/>
          <w:sz w:val="24"/>
          <w:szCs w:val="24"/>
          <w:shd w:val="clear" w:color="auto" w:fill="FFFFFF"/>
        </w:rPr>
        <w:t xml:space="preserve"> Social prescribing: Exploring general practitioners' and healthcare professionals' perceptions of, and engagement with, the NHS model. </w:t>
      </w:r>
      <w:r w:rsidRPr="00AE3179">
        <w:rPr>
          <w:i/>
          <w:iCs/>
          <w:color w:val="222222"/>
          <w:sz w:val="24"/>
          <w:szCs w:val="24"/>
          <w:shd w:val="clear" w:color="auto" w:fill="FFFFFF"/>
        </w:rPr>
        <w:t>Health &amp; Social Care in the Community</w:t>
      </w:r>
      <w:r w:rsidRPr="00AE3179">
        <w:rPr>
          <w:color w:val="222222"/>
          <w:sz w:val="24"/>
          <w:szCs w:val="24"/>
          <w:shd w:val="clear" w:color="auto" w:fill="FFFFFF"/>
        </w:rPr>
        <w:t>, </w:t>
      </w:r>
      <w:r w:rsidRPr="00AE3179">
        <w:rPr>
          <w:i/>
          <w:iCs/>
          <w:color w:val="222222"/>
          <w:sz w:val="24"/>
          <w:szCs w:val="24"/>
          <w:shd w:val="clear" w:color="auto" w:fill="FFFFFF"/>
        </w:rPr>
        <w:t>30</w:t>
      </w:r>
      <w:r w:rsidRPr="00AE3179">
        <w:rPr>
          <w:color w:val="222222"/>
          <w:sz w:val="24"/>
          <w:szCs w:val="24"/>
          <w:shd w:val="clear" w:color="auto" w:fill="FFFFFF"/>
        </w:rPr>
        <w:t xml:space="preserve">(6), </w:t>
      </w:r>
      <w:proofErr w:type="gramStart"/>
      <w:r w:rsidRPr="00AE3179">
        <w:rPr>
          <w:color w:val="222222"/>
          <w:sz w:val="24"/>
          <w:szCs w:val="24"/>
          <w:shd w:val="clear" w:color="auto" w:fill="FFFFFF"/>
        </w:rPr>
        <w:t>pp.e</w:t>
      </w:r>
      <w:proofErr w:type="gramEnd"/>
      <w:r w:rsidRPr="00AE3179">
        <w:rPr>
          <w:color w:val="222222"/>
          <w:sz w:val="24"/>
          <w:szCs w:val="24"/>
          <w:shd w:val="clear" w:color="auto" w:fill="FFFFFF"/>
        </w:rPr>
        <w:t>5176-e5185.</w:t>
      </w:r>
      <w:r>
        <w:rPr>
          <w:color w:val="222222"/>
          <w:sz w:val="24"/>
          <w:szCs w:val="24"/>
          <w:shd w:val="clear" w:color="auto" w:fill="FFFFFF"/>
        </w:rPr>
        <w:t xml:space="preserve"> </w:t>
      </w:r>
      <w:hyperlink r:id="rId78" w:history="1">
        <w:r w:rsidRPr="008871FC">
          <w:rPr>
            <w:rStyle w:val="Hyperlink"/>
            <w:sz w:val="24"/>
            <w:szCs w:val="24"/>
            <w:shd w:val="clear" w:color="auto" w:fill="FFFFFF"/>
          </w:rPr>
          <w:t>https://doi</w:t>
        </w:r>
        <w:r w:rsidRPr="008871FC">
          <w:rPr>
            <w:rStyle w:val="Hyperlink"/>
            <w:sz w:val="24"/>
            <w:szCs w:val="24"/>
            <w:shd w:val="clear" w:color="auto" w:fill="FFFFFF"/>
          </w:rPr>
          <w:t>.</w:t>
        </w:r>
        <w:r w:rsidRPr="008871FC">
          <w:rPr>
            <w:rStyle w:val="Hyperlink"/>
            <w:sz w:val="24"/>
            <w:szCs w:val="24"/>
            <w:shd w:val="clear" w:color="auto" w:fill="FFFFFF"/>
          </w:rPr>
          <w:t>org/10.1111/hsc.13935</w:t>
        </w:r>
      </w:hyperlink>
      <w:r>
        <w:rPr>
          <w:color w:val="222222"/>
          <w:sz w:val="24"/>
          <w:szCs w:val="24"/>
          <w:shd w:val="clear" w:color="auto" w:fill="FFFFFF"/>
        </w:rPr>
        <w:t xml:space="preserve"> </w:t>
      </w:r>
    </w:p>
    <w:p w14:paraId="5BDE6960" w14:textId="77777777" w:rsidR="0041656A" w:rsidRPr="006B43D3" w:rsidRDefault="0041656A" w:rsidP="00AE3179">
      <w:pPr>
        <w:pStyle w:val="ListParagraph"/>
        <w:numPr>
          <w:ilvl w:val="0"/>
          <w:numId w:val="8"/>
        </w:numPr>
        <w:spacing w:line="360" w:lineRule="auto"/>
        <w:jc w:val="both"/>
        <w:rPr>
          <w:sz w:val="24"/>
          <w:szCs w:val="24"/>
          <w:shd w:val="clear" w:color="auto" w:fill="FFFFFF"/>
        </w:rPr>
      </w:pPr>
      <w:proofErr w:type="spellStart"/>
      <w:r w:rsidRPr="006B43D3">
        <w:rPr>
          <w:sz w:val="24"/>
          <w:szCs w:val="24"/>
          <w:shd w:val="clear" w:color="auto" w:fill="FFFFFF"/>
        </w:rPr>
        <w:t>Murugaiyan</w:t>
      </w:r>
      <w:proofErr w:type="spellEnd"/>
      <w:r w:rsidRPr="006B43D3">
        <w:rPr>
          <w:sz w:val="24"/>
          <w:szCs w:val="24"/>
          <w:shd w:val="clear" w:color="auto" w:fill="FFFFFF"/>
        </w:rPr>
        <w:t xml:space="preserve">, J., Kumar, P.A., Rao, G.S., Iskandar, K., Hawser, S., Hays, J.P., Mohsen, Y., </w:t>
      </w:r>
      <w:proofErr w:type="spellStart"/>
      <w:r w:rsidRPr="006B43D3">
        <w:rPr>
          <w:sz w:val="24"/>
          <w:szCs w:val="24"/>
          <w:shd w:val="clear" w:color="auto" w:fill="FFFFFF"/>
        </w:rPr>
        <w:t>Adukkadukkam</w:t>
      </w:r>
      <w:proofErr w:type="spellEnd"/>
      <w:r w:rsidRPr="006B43D3">
        <w:rPr>
          <w:sz w:val="24"/>
          <w:szCs w:val="24"/>
          <w:shd w:val="clear" w:color="auto" w:fill="FFFFFF"/>
        </w:rPr>
        <w:t xml:space="preserve">, S., Awuah, W.A., Jose, R.A.M., Sylvia, N., Nansubuga, E.P., </w:t>
      </w:r>
      <w:proofErr w:type="spellStart"/>
      <w:r w:rsidRPr="006B43D3">
        <w:rPr>
          <w:sz w:val="24"/>
          <w:szCs w:val="24"/>
          <w:shd w:val="clear" w:color="auto" w:fill="FFFFFF"/>
        </w:rPr>
        <w:lastRenderedPageBreak/>
        <w:t>Tilocca</w:t>
      </w:r>
      <w:proofErr w:type="spellEnd"/>
      <w:r w:rsidRPr="006B43D3">
        <w:rPr>
          <w:sz w:val="24"/>
          <w:szCs w:val="24"/>
          <w:shd w:val="clear" w:color="auto" w:fill="FFFFFF"/>
        </w:rPr>
        <w:t xml:space="preserve">, B., </w:t>
      </w:r>
      <w:proofErr w:type="spellStart"/>
      <w:r w:rsidRPr="006B43D3">
        <w:rPr>
          <w:sz w:val="24"/>
          <w:szCs w:val="24"/>
          <w:shd w:val="clear" w:color="auto" w:fill="FFFFFF"/>
        </w:rPr>
        <w:t>Roncada</w:t>
      </w:r>
      <w:proofErr w:type="spellEnd"/>
      <w:r w:rsidRPr="006B43D3">
        <w:rPr>
          <w:sz w:val="24"/>
          <w:szCs w:val="24"/>
          <w:shd w:val="clear" w:color="auto" w:fill="FFFFFF"/>
        </w:rPr>
        <w:t xml:space="preserve">, P., Roson-Calero, N., Moreno-Morales, J., Amin, R., Kumar, B.K., Kumar, A., Toufik, A.R., Zaw, T.N., </w:t>
      </w:r>
      <w:proofErr w:type="spellStart"/>
      <w:r w:rsidRPr="006B43D3">
        <w:rPr>
          <w:sz w:val="24"/>
          <w:szCs w:val="24"/>
          <w:shd w:val="clear" w:color="auto" w:fill="FFFFFF"/>
        </w:rPr>
        <w:t>Akinwotu</w:t>
      </w:r>
      <w:proofErr w:type="spellEnd"/>
      <w:r w:rsidRPr="006B43D3">
        <w:rPr>
          <w:sz w:val="24"/>
          <w:szCs w:val="24"/>
          <w:shd w:val="clear" w:color="auto" w:fill="FFFFFF"/>
        </w:rPr>
        <w:t xml:space="preserve">, O.O., </w:t>
      </w:r>
      <w:proofErr w:type="spellStart"/>
      <w:r w:rsidRPr="006B43D3">
        <w:rPr>
          <w:sz w:val="24"/>
          <w:szCs w:val="24"/>
          <w:shd w:val="clear" w:color="auto" w:fill="FFFFFF"/>
        </w:rPr>
        <w:t>Satyaseela</w:t>
      </w:r>
      <w:proofErr w:type="spellEnd"/>
      <w:r w:rsidRPr="006B43D3">
        <w:rPr>
          <w:sz w:val="24"/>
          <w:szCs w:val="24"/>
          <w:shd w:val="clear" w:color="auto" w:fill="FFFFFF"/>
        </w:rPr>
        <w:t>, M.P. &amp; van Dongen, M.B.M.</w:t>
      </w:r>
      <w:r w:rsidRPr="006B43D3">
        <w:rPr>
          <w:sz w:val="24"/>
          <w:szCs w:val="24"/>
          <w:shd w:val="clear" w:color="auto" w:fill="FFFFFF"/>
        </w:rPr>
        <w:t xml:space="preserve"> (2022). Progress in alternative strategies to combat antimicrobial resistance: focus on antibiotics. </w:t>
      </w:r>
      <w:r w:rsidRPr="006B43D3">
        <w:rPr>
          <w:i/>
          <w:iCs/>
          <w:sz w:val="24"/>
          <w:szCs w:val="24"/>
          <w:shd w:val="clear" w:color="auto" w:fill="FFFFFF"/>
        </w:rPr>
        <w:t>Antibiotics</w:t>
      </w:r>
      <w:r w:rsidRPr="006B43D3">
        <w:rPr>
          <w:sz w:val="24"/>
          <w:szCs w:val="24"/>
          <w:shd w:val="clear" w:color="auto" w:fill="FFFFFF"/>
        </w:rPr>
        <w:t>, </w:t>
      </w:r>
      <w:r w:rsidRPr="006B43D3">
        <w:rPr>
          <w:i/>
          <w:iCs/>
          <w:sz w:val="24"/>
          <w:szCs w:val="24"/>
          <w:shd w:val="clear" w:color="auto" w:fill="FFFFFF"/>
        </w:rPr>
        <w:t>11</w:t>
      </w:r>
      <w:r w:rsidRPr="006B43D3">
        <w:rPr>
          <w:sz w:val="24"/>
          <w:szCs w:val="24"/>
          <w:shd w:val="clear" w:color="auto" w:fill="FFFFFF"/>
        </w:rPr>
        <w:t xml:space="preserve">(2), p.200. </w:t>
      </w:r>
      <w:hyperlink r:id="rId79" w:history="1">
        <w:r w:rsidRPr="006B43D3">
          <w:rPr>
            <w:rStyle w:val="Hyperlink"/>
            <w:sz w:val="24"/>
            <w:szCs w:val="24"/>
            <w:shd w:val="clear" w:color="auto" w:fill="FFFFFF"/>
          </w:rPr>
          <w:t>https</w:t>
        </w:r>
        <w:r w:rsidRPr="006B43D3">
          <w:rPr>
            <w:rStyle w:val="Hyperlink"/>
            <w:sz w:val="24"/>
            <w:szCs w:val="24"/>
            <w:shd w:val="clear" w:color="auto" w:fill="FFFFFF"/>
          </w:rPr>
          <w:t>:</w:t>
        </w:r>
        <w:r w:rsidRPr="006B43D3">
          <w:rPr>
            <w:rStyle w:val="Hyperlink"/>
            <w:sz w:val="24"/>
            <w:szCs w:val="24"/>
            <w:shd w:val="clear" w:color="auto" w:fill="FFFFFF"/>
          </w:rPr>
          <w:t>//do</w:t>
        </w:r>
        <w:r w:rsidRPr="006B43D3">
          <w:rPr>
            <w:rStyle w:val="Hyperlink"/>
            <w:sz w:val="24"/>
            <w:szCs w:val="24"/>
            <w:shd w:val="clear" w:color="auto" w:fill="FFFFFF"/>
          </w:rPr>
          <w:t>i</w:t>
        </w:r>
        <w:r w:rsidRPr="006B43D3">
          <w:rPr>
            <w:rStyle w:val="Hyperlink"/>
            <w:sz w:val="24"/>
            <w:szCs w:val="24"/>
            <w:shd w:val="clear" w:color="auto" w:fill="FFFFFF"/>
          </w:rPr>
          <w:t>.o</w:t>
        </w:r>
        <w:r w:rsidRPr="006B43D3">
          <w:rPr>
            <w:rStyle w:val="Hyperlink"/>
            <w:sz w:val="24"/>
            <w:szCs w:val="24"/>
            <w:shd w:val="clear" w:color="auto" w:fill="FFFFFF"/>
          </w:rPr>
          <w:t>r</w:t>
        </w:r>
        <w:r w:rsidRPr="006B43D3">
          <w:rPr>
            <w:rStyle w:val="Hyperlink"/>
            <w:sz w:val="24"/>
            <w:szCs w:val="24"/>
            <w:shd w:val="clear" w:color="auto" w:fill="FFFFFF"/>
          </w:rPr>
          <w:t>g/10.3</w:t>
        </w:r>
        <w:r w:rsidRPr="006B43D3">
          <w:rPr>
            <w:rStyle w:val="Hyperlink"/>
            <w:sz w:val="24"/>
            <w:szCs w:val="24"/>
            <w:shd w:val="clear" w:color="auto" w:fill="FFFFFF"/>
          </w:rPr>
          <w:t>3</w:t>
        </w:r>
        <w:r w:rsidRPr="006B43D3">
          <w:rPr>
            <w:rStyle w:val="Hyperlink"/>
            <w:sz w:val="24"/>
            <w:szCs w:val="24"/>
            <w:shd w:val="clear" w:color="auto" w:fill="FFFFFF"/>
          </w:rPr>
          <w:t>9</w:t>
        </w:r>
        <w:r w:rsidRPr="006B43D3">
          <w:rPr>
            <w:rStyle w:val="Hyperlink"/>
            <w:sz w:val="24"/>
            <w:szCs w:val="24"/>
            <w:shd w:val="clear" w:color="auto" w:fill="FFFFFF"/>
          </w:rPr>
          <w:t>0</w:t>
        </w:r>
        <w:r w:rsidRPr="006B43D3">
          <w:rPr>
            <w:rStyle w:val="Hyperlink"/>
            <w:sz w:val="24"/>
            <w:szCs w:val="24"/>
            <w:shd w:val="clear" w:color="auto" w:fill="FFFFFF"/>
          </w:rPr>
          <w:t>/antibiotics11020200</w:t>
        </w:r>
      </w:hyperlink>
      <w:r w:rsidRPr="006B43D3">
        <w:rPr>
          <w:sz w:val="24"/>
          <w:szCs w:val="24"/>
          <w:shd w:val="clear" w:color="auto" w:fill="FFFFFF"/>
        </w:rPr>
        <w:t xml:space="preserve"> </w:t>
      </w:r>
    </w:p>
    <w:p w14:paraId="7E7D5CFD" w14:textId="77777777" w:rsidR="0041656A" w:rsidRPr="00AE3179" w:rsidRDefault="0041656A" w:rsidP="00AE3179">
      <w:pPr>
        <w:pStyle w:val="ListParagraph"/>
        <w:numPr>
          <w:ilvl w:val="0"/>
          <w:numId w:val="8"/>
        </w:numPr>
        <w:spacing w:line="360" w:lineRule="auto"/>
        <w:jc w:val="both"/>
        <w:rPr>
          <w:rFonts w:eastAsia="Times New Roman"/>
          <w:sz w:val="24"/>
          <w:szCs w:val="24"/>
          <w:lang w:val="en-IN"/>
        </w:rPr>
      </w:pPr>
      <w:proofErr w:type="spellStart"/>
      <w:r w:rsidRPr="00AE3179">
        <w:rPr>
          <w:rFonts w:eastAsia="Times New Roman"/>
          <w:color w:val="222222"/>
          <w:sz w:val="24"/>
          <w:szCs w:val="24"/>
          <w:shd w:val="clear" w:color="auto" w:fill="FFFFFF"/>
          <w:lang w:val="en-IN"/>
        </w:rPr>
        <w:t>Mwanja</w:t>
      </w:r>
      <w:proofErr w:type="spellEnd"/>
      <w:r w:rsidRPr="00AE3179">
        <w:rPr>
          <w:rFonts w:eastAsia="Times New Roman"/>
          <w:color w:val="222222"/>
          <w:sz w:val="24"/>
          <w:szCs w:val="24"/>
          <w:shd w:val="clear" w:color="auto" w:fill="FFFFFF"/>
          <w:lang w:val="en-IN"/>
        </w:rPr>
        <w:t xml:space="preserve">, H., Waswa, J.P., Kiggundu, R., </w:t>
      </w:r>
      <w:proofErr w:type="spellStart"/>
      <w:r w:rsidRPr="00AE3179">
        <w:rPr>
          <w:rFonts w:eastAsia="Times New Roman"/>
          <w:color w:val="222222"/>
          <w:sz w:val="24"/>
          <w:szCs w:val="24"/>
          <w:shd w:val="clear" w:color="auto" w:fill="FFFFFF"/>
          <w:lang w:val="en-IN"/>
        </w:rPr>
        <w:t>Mackline</w:t>
      </w:r>
      <w:proofErr w:type="spellEnd"/>
      <w:r w:rsidRPr="00AE3179">
        <w:rPr>
          <w:rFonts w:eastAsia="Times New Roman"/>
          <w:color w:val="222222"/>
          <w:sz w:val="24"/>
          <w:szCs w:val="24"/>
          <w:shd w:val="clear" w:color="auto" w:fill="FFFFFF"/>
          <w:lang w:val="en-IN"/>
        </w:rPr>
        <w:t xml:space="preserve">, H., </w:t>
      </w:r>
      <w:proofErr w:type="spellStart"/>
      <w:r w:rsidRPr="00AE3179">
        <w:rPr>
          <w:rFonts w:eastAsia="Times New Roman"/>
          <w:color w:val="222222"/>
          <w:sz w:val="24"/>
          <w:szCs w:val="24"/>
          <w:shd w:val="clear" w:color="auto" w:fill="FFFFFF"/>
          <w:lang w:val="en-IN"/>
        </w:rPr>
        <w:t>Bulwadda</w:t>
      </w:r>
      <w:proofErr w:type="spellEnd"/>
      <w:r w:rsidRPr="00AE3179">
        <w:rPr>
          <w:rFonts w:eastAsia="Times New Roman"/>
          <w:color w:val="222222"/>
          <w:sz w:val="24"/>
          <w:szCs w:val="24"/>
          <w:shd w:val="clear" w:color="auto" w:fill="FFFFFF"/>
          <w:lang w:val="en-IN"/>
        </w:rPr>
        <w:t xml:space="preserve">, D., </w:t>
      </w:r>
      <w:proofErr w:type="spellStart"/>
      <w:r w:rsidRPr="00AE3179">
        <w:rPr>
          <w:rFonts w:eastAsia="Times New Roman"/>
          <w:color w:val="222222"/>
          <w:sz w:val="24"/>
          <w:szCs w:val="24"/>
          <w:shd w:val="clear" w:color="auto" w:fill="FFFFFF"/>
          <w:lang w:val="en-IN"/>
        </w:rPr>
        <w:t>Byonanebye</w:t>
      </w:r>
      <w:proofErr w:type="spellEnd"/>
      <w:r w:rsidRPr="00AE3179">
        <w:rPr>
          <w:rFonts w:eastAsia="Times New Roman"/>
          <w:color w:val="222222"/>
          <w:sz w:val="24"/>
          <w:szCs w:val="24"/>
          <w:shd w:val="clear" w:color="auto" w:fill="FFFFFF"/>
          <w:lang w:val="en-IN"/>
        </w:rPr>
        <w:t xml:space="preserve">, D.M., </w:t>
      </w:r>
      <w:proofErr w:type="spellStart"/>
      <w:r w:rsidRPr="00AE3179">
        <w:rPr>
          <w:rFonts w:eastAsia="Times New Roman"/>
          <w:color w:val="222222"/>
          <w:sz w:val="24"/>
          <w:szCs w:val="24"/>
          <w:shd w:val="clear" w:color="auto" w:fill="FFFFFF"/>
          <w:lang w:val="en-IN"/>
        </w:rPr>
        <w:t>Kambugu</w:t>
      </w:r>
      <w:proofErr w:type="spellEnd"/>
      <w:r w:rsidRPr="00AE3179">
        <w:rPr>
          <w:rFonts w:eastAsia="Times New Roman"/>
          <w:color w:val="222222"/>
          <w:sz w:val="24"/>
          <w:szCs w:val="24"/>
          <w:shd w:val="clear" w:color="auto" w:fill="FFFFFF"/>
          <w:lang w:val="en-IN"/>
        </w:rPr>
        <w:t xml:space="preserve">, A. and Kakooza, F., </w:t>
      </w:r>
      <w:r>
        <w:rPr>
          <w:rFonts w:eastAsia="Times New Roman"/>
          <w:color w:val="222222"/>
          <w:sz w:val="24"/>
          <w:szCs w:val="24"/>
          <w:shd w:val="clear" w:color="auto" w:fill="FFFFFF"/>
          <w:lang w:val="en-IN"/>
        </w:rPr>
        <w:t>(2024).</w:t>
      </w:r>
      <w:r w:rsidRPr="00AE3179">
        <w:rPr>
          <w:rFonts w:eastAsia="Times New Roman"/>
          <w:color w:val="222222"/>
          <w:sz w:val="24"/>
          <w:szCs w:val="24"/>
          <w:shd w:val="clear" w:color="auto" w:fill="FFFFFF"/>
          <w:lang w:val="en-IN"/>
        </w:rPr>
        <w:t xml:space="preserve"> Utility of syndromic surveillance for the surveillance of healthcare-associated infections in resource-limited settings: a narrative review. </w:t>
      </w:r>
      <w:r w:rsidRPr="00AE3179">
        <w:rPr>
          <w:rFonts w:eastAsia="Times New Roman"/>
          <w:i/>
          <w:iCs/>
          <w:color w:val="222222"/>
          <w:sz w:val="24"/>
          <w:szCs w:val="24"/>
          <w:shd w:val="clear" w:color="auto" w:fill="FFFFFF"/>
          <w:lang w:val="en-IN"/>
        </w:rPr>
        <w:t>Frontiers in Microbiology</w:t>
      </w:r>
      <w:r w:rsidRPr="00AE3179">
        <w:rPr>
          <w:rFonts w:eastAsia="Times New Roman"/>
          <w:color w:val="222222"/>
          <w:sz w:val="24"/>
          <w:szCs w:val="24"/>
          <w:shd w:val="clear" w:color="auto" w:fill="FFFFFF"/>
          <w:lang w:val="en-IN"/>
        </w:rPr>
        <w:t xml:space="preserve">, </w:t>
      </w:r>
      <w:r w:rsidRPr="00AE3179">
        <w:rPr>
          <w:rFonts w:eastAsia="Times New Roman"/>
          <w:i/>
          <w:iCs/>
          <w:color w:val="222222"/>
          <w:sz w:val="24"/>
          <w:szCs w:val="24"/>
          <w:shd w:val="clear" w:color="auto" w:fill="FFFFFF"/>
          <w:lang w:val="en-IN"/>
        </w:rPr>
        <w:t>15</w:t>
      </w:r>
      <w:r w:rsidRPr="00AE3179">
        <w:rPr>
          <w:rFonts w:eastAsia="Times New Roman"/>
          <w:color w:val="222222"/>
          <w:sz w:val="24"/>
          <w:szCs w:val="24"/>
          <w:shd w:val="clear" w:color="auto" w:fill="FFFFFF"/>
          <w:lang w:val="en-IN"/>
        </w:rPr>
        <w:t>, p.1493511.</w:t>
      </w:r>
      <w:r>
        <w:rPr>
          <w:rFonts w:eastAsia="Times New Roman"/>
          <w:color w:val="222222"/>
          <w:sz w:val="24"/>
          <w:szCs w:val="24"/>
          <w:shd w:val="clear" w:color="auto" w:fill="FFFFFF"/>
          <w:lang w:val="en-IN"/>
        </w:rPr>
        <w:t xml:space="preserve"> </w:t>
      </w:r>
      <w:hyperlink r:id="rId80" w:history="1">
        <w:r w:rsidRPr="008871FC">
          <w:rPr>
            <w:rStyle w:val="Hyperlink"/>
            <w:rFonts w:eastAsia="Times New Roman"/>
            <w:sz w:val="24"/>
            <w:szCs w:val="24"/>
            <w:shd w:val="clear" w:color="auto" w:fill="FFFFFF"/>
            <w:lang w:val="en-IN"/>
          </w:rPr>
          <w:t>https://doi.org/10.3389</w:t>
        </w:r>
        <w:r w:rsidRPr="008871FC">
          <w:rPr>
            <w:rStyle w:val="Hyperlink"/>
            <w:rFonts w:eastAsia="Times New Roman"/>
            <w:sz w:val="24"/>
            <w:szCs w:val="24"/>
            <w:shd w:val="clear" w:color="auto" w:fill="FFFFFF"/>
            <w:lang w:val="en-IN"/>
          </w:rPr>
          <w:t>/</w:t>
        </w:r>
        <w:r w:rsidRPr="008871FC">
          <w:rPr>
            <w:rStyle w:val="Hyperlink"/>
            <w:rFonts w:eastAsia="Times New Roman"/>
            <w:sz w:val="24"/>
            <w:szCs w:val="24"/>
            <w:shd w:val="clear" w:color="auto" w:fill="FFFFFF"/>
            <w:lang w:val="en-IN"/>
          </w:rPr>
          <w:t>fmicb.2024.1493511</w:t>
        </w:r>
      </w:hyperlink>
      <w:r>
        <w:rPr>
          <w:rFonts w:eastAsia="Times New Roman"/>
          <w:color w:val="222222"/>
          <w:sz w:val="24"/>
          <w:szCs w:val="24"/>
          <w:shd w:val="clear" w:color="auto" w:fill="FFFFFF"/>
          <w:lang w:val="en-IN"/>
        </w:rPr>
        <w:t xml:space="preserve"> </w:t>
      </w:r>
    </w:p>
    <w:p w14:paraId="2A65634D" w14:textId="77777777" w:rsidR="0041656A" w:rsidRPr="00AE3179" w:rsidRDefault="0041656A" w:rsidP="00AE3179">
      <w:pPr>
        <w:pStyle w:val="ListParagraph"/>
        <w:numPr>
          <w:ilvl w:val="0"/>
          <w:numId w:val="8"/>
        </w:numPr>
        <w:spacing w:line="360" w:lineRule="auto"/>
        <w:jc w:val="both"/>
        <w:rPr>
          <w:sz w:val="24"/>
          <w:szCs w:val="24"/>
          <w:highlight w:val="white"/>
        </w:rPr>
      </w:pPr>
      <w:proofErr w:type="spellStart"/>
      <w:r w:rsidRPr="00AE3179">
        <w:rPr>
          <w:sz w:val="24"/>
          <w:szCs w:val="24"/>
          <w:highlight w:val="white"/>
        </w:rPr>
        <w:t>Nachiyar</w:t>
      </w:r>
      <w:proofErr w:type="spellEnd"/>
      <w:r w:rsidRPr="00AE3179">
        <w:rPr>
          <w:sz w:val="24"/>
          <w:szCs w:val="24"/>
          <w:highlight w:val="white"/>
        </w:rPr>
        <w:t xml:space="preserve">, C.V., </w:t>
      </w:r>
      <w:proofErr w:type="spellStart"/>
      <w:r w:rsidRPr="00AE3179">
        <w:rPr>
          <w:sz w:val="24"/>
          <w:szCs w:val="24"/>
          <w:highlight w:val="white"/>
        </w:rPr>
        <w:t>Sunkar</w:t>
      </w:r>
      <w:proofErr w:type="spellEnd"/>
      <w:r w:rsidRPr="00AE3179">
        <w:rPr>
          <w:sz w:val="24"/>
          <w:szCs w:val="24"/>
          <w:highlight w:val="white"/>
        </w:rPr>
        <w:t xml:space="preserve">, S., Nellore, J., </w:t>
      </w:r>
      <w:proofErr w:type="spellStart"/>
      <w:r w:rsidRPr="00AE3179">
        <w:rPr>
          <w:sz w:val="24"/>
          <w:szCs w:val="24"/>
          <w:highlight w:val="white"/>
        </w:rPr>
        <w:t>Renugadevi</w:t>
      </w:r>
      <w:proofErr w:type="spellEnd"/>
      <w:r w:rsidRPr="00AE3179">
        <w:rPr>
          <w:sz w:val="24"/>
          <w:szCs w:val="24"/>
          <w:highlight w:val="white"/>
        </w:rPr>
        <w:t xml:space="preserve">, K., </w:t>
      </w:r>
      <w:proofErr w:type="spellStart"/>
      <w:r w:rsidRPr="00AE3179">
        <w:rPr>
          <w:sz w:val="24"/>
          <w:szCs w:val="24"/>
          <w:highlight w:val="white"/>
        </w:rPr>
        <w:t>Namasivayam</w:t>
      </w:r>
      <w:proofErr w:type="spellEnd"/>
      <w:r w:rsidRPr="00AE3179">
        <w:rPr>
          <w:sz w:val="24"/>
          <w:szCs w:val="24"/>
          <w:highlight w:val="white"/>
        </w:rPr>
        <w:t xml:space="preserve">, S.K.R., </w:t>
      </w:r>
      <w:proofErr w:type="spellStart"/>
      <w:r w:rsidRPr="00AE3179">
        <w:rPr>
          <w:sz w:val="24"/>
          <w:szCs w:val="24"/>
          <w:highlight w:val="white"/>
        </w:rPr>
        <w:t>Bavanilatha</w:t>
      </w:r>
      <w:proofErr w:type="spellEnd"/>
      <w:r w:rsidRPr="00AE3179">
        <w:rPr>
          <w:sz w:val="24"/>
          <w:szCs w:val="24"/>
          <w:highlight w:val="white"/>
        </w:rPr>
        <w:t xml:space="preserve">, M., Prakash, P., </w:t>
      </w:r>
      <w:proofErr w:type="spellStart"/>
      <w:r w:rsidRPr="00AE3179">
        <w:rPr>
          <w:sz w:val="24"/>
          <w:szCs w:val="24"/>
          <w:highlight w:val="white"/>
        </w:rPr>
        <w:t>Prabavathy</w:t>
      </w:r>
      <w:proofErr w:type="spellEnd"/>
      <w:r w:rsidRPr="00AE3179">
        <w:rPr>
          <w:sz w:val="24"/>
          <w:szCs w:val="24"/>
          <w:highlight w:val="white"/>
        </w:rPr>
        <w:t xml:space="preserve">, D. and Sudha, S., </w:t>
      </w:r>
      <w:r>
        <w:rPr>
          <w:sz w:val="24"/>
          <w:szCs w:val="24"/>
          <w:highlight w:val="white"/>
        </w:rPr>
        <w:t>(2025).</w:t>
      </w:r>
      <w:r w:rsidRPr="00AE3179">
        <w:rPr>
          <w:sz w:val="24"/>
          <w:szCs w:val="24"/>
          <w:highlight w:val="white"/>
        </w:rPr>
        <w:t xml:space="preserve"> Microbial disease resistance mechanisms with special reference to quorum sensing and quorum quenching: a review. </w:t>
      </w:r>
      <w:r w:rsidRPr="00AE3179">
        <w:rPr>
          <w:i/>
          <w:iCs/>
          <w:sz w:val="24"/>
          <w:szCs w:val="24"/>
          <w:highlight w:val="white"/>
        </w:rPr>
        <w:t>Discover Biotechnology</w:t>
      </w:r>
      <w:r w:rsidRPr="00AE3179">
        <w:rPr>
          <w:sz w:val="24"/>
          <w:szCs w:val="24"/>
          <w:highlight w:val="white"/>
        </w:rPr>
        <w:t xml:space="preserve">, </w:t>
      </w:r>
      <w:r w:rsidRPr="00AE3179">
        <w:rPr>
          <w:i/>
          <w:iCs/>
          <w:sz w:val="24"/>
          <w:szCs w:val="24"/>
          <w:highlight w:val="white"/>
        </w:rPr>
        <w:t>2</w:t>
      </w:r>
      <w:r w:rsidRPr="00AE3179">
        <w:rPr>
          <w:sz w:val="24"/>
          <w:szCs w:val="24"/>
          <w:highlight w:val="white"/>
        </w:rPr>
        <w:t>(1), p.9.</w:t>
      </w:r>
      <w:r>
        <w:rPr>
          <w:sz w:val="24"/>
          <w:szCs w:val="24"/>
          <w:highlight w:val="white"/>
        </w:rPr>
        <w:t xml:space="preserve"> </w:t>
      </w:r>
      <w:hyperlink r:id="rId81" w:history="1">
        <w:r w:rsidRPr="008871FC">
          <w:rPr>
            <w:rStyle w:val="Hyperlink"/>
            <w:rFonts w:ascii="Helvetica" w:hAnsi="Helvetica" w:cs="Helvetica"/>
            <w:shd w:val="clear" w:color="auto" w:fill="FFFFFF"/>
          </w:rPr>
          <w:t>https://doi.org/10.</w:t>
        </w:r>
        <w:r w:rsidRPr="008871FC">
          <w:rPr>
            <w:rStyle w:val="Hyperlink"/>
            <w:rFonts w:ascii="Helvetica" w:hAnsi="Helvetica" w:cs="Helvetica"/>
            <w:shd w:val="clear" w:color="auto" w:fill="FFFFFF"/>
          </w:rPr>
          <w:t>1</w:t>
        </w:r>
        <w:r w:rsidRPr="008871FC">
          <w:rPr>
            <w:rStyle w:val="Hyperlink"/>
            <w:rFonts w:ascii="Helvetica" w:hAnsi="Helvetica" w:cs="Helvetica"/>
            <w:shd w:val="clear" w:color="auto" w:fill="FFFFFF"/>
          </w:rPr>
          <w:t>007/s44340-025-00017-y</w:t>
        </w:r>
      </w:hyperlink>
      <w:r>
        <w:rPr>
          <w:rFonts w:ascii="Helvetica" w:hAnsi="Helvetica" w:cs="Helvetica"/>
          <w:color w:val="222222"/>
          <w:shd w:val="clear" w:color="auto" w:fill="FFFFFF"/>
        </w:rPr>
        <w:t xml:space="preserve"> </w:t>
      </w:r>
    </w:p>
    <w:p w14:paraId="0E9F5186" w14:textId="77777777" w:rsidR="0041656A" w:rsidRPr="00AE3179" w:rsidRDefault="0041656A" w:rsidP="00AE3179">
      <w:pPr>
        <w:pStyle w:val="ListParagraph"/>
        <w:numPr>
          <w:ilvl w:val="0"/>
          <w:numId w:val="8"/>
        </w:numPr>
        <w:spacing w:line="360" w:lineRule="auto"/>
        <w:jc w:val="both"/>
        <w:rPr>
          <w:sz w:val="24"/>
          <w:szCs w:val="24"/>
          <w:highlight w:val="white"/>
        </w:rPr>
      </w:pPr>
      <w:r w:rsidRPr="00AE3179">
        <w:rPr>
          <w:sz w:val="24"/>
          <w:szCs w:val="24"/>
          <w:highlight w:val="white"/>
        </w:rPr>
        <w:t xml:space="preserve">Naga, N.G., El-Badan, D.E., Ghanem, K.M. and Shaaban, M.I., </w:t>
      </w:r>
      <w:r>
        <w:rPr>
          <w:sz w:val="24"/>
          <w:szCs w:val="24"/>
          <w:highlight w:val="white"/>
        </w:rPr>
        <w:t>(2023).</w:t>
      </w:r>
      <w:r w:rsidRPr="00AE3179">
        <w:rPr>
          <w:sz w:val="24"/>
          <w:szCs w:val="24"/>
          <w:highlight w:val="white"/>
        </w:rPr>
        <w:t xml:space="preserve"> It is the time for quorum sensing inhibition as alternative strategy of antimicrobial therapy. </w:t>
      </w:r>
      <w:r w:rsidRPr="00AE3179">
        <w:rPr>
          <w:i/>
          <w:iCs/>
          <w:sz w:val="24"/>
          <w:szCs w:val="24"/>
          <w:highlight w:val="white"/>
        </w:rPr>
        <w:t xml:space="preserve">Cell Communication and </w:t>
      </w:r>
      <w:proofErr w:type="spellStart"/>
      <w:r w:rsidRPr="00AE3179">
        <w:rPr>
          <w:i/>
          <w:iCs/>
          <w:sz w:val="24"/>
          <w:szCs w:val="24"/>
          <w:highlight w:val="white"/>
        </w:rPr>
        <w:t>Signaling</w:t>
      </w:r>
      <w:proofErr w:type="spellEnd"/>
      <w:r w:rsidRPr="00AE3179">
        <w:rPr>
          <w:sz w:val="24"/>
          <w:szCs w:val="24"/>
          <w:highlight w:val="white"/>
        </w:rPr>
        <w:t xml:space="preserve">, </w:t>
      </w:r>
      <w:r w:rsidRPr="00AE3179">
        <w:rPr>
          <w:i/>
          <w:iCs/>
          <w:sz w:val="24"/>
          <w:szCs w:val="24"/>
          <w:highlight w:val="white"/>
        </w:rPr>
        <w:t>21</w:t>
      </w:r>
      <w:r w:rsidRPr="00AE3179">
        <w:rPr>
          <w:sz w:val="24"/>
          <w:szCs w:val="24"/>
          <w:highlight w:val="white"/>
        </w:rPr>
        <w:t>(1), pp.1-14.</w:t>
      </w:r>
      <w:r>
        <w:rPr>
          <w:sz w:val="24"/>
          <w:szCs w:val="24"/>
          <w:highlight w:val="white"/>
        </w:rPr>
        <w:t xml:space="preserve"> </w:t>
      </w:r>
      <w:hyperlink r:id="rId82" w:history="1">
        <w:r w:rsidRPr="008871FC">
          <w:rPr>
            <w:rStyle w:val="Hyperlink"/>
            <w:rFonts w:ascii="Helvetica" w:hAnsi="Helvetica" w:cs="Helvetica"/>
            <w:shd w:val="clear" w:color="auto" w:fill="FFFFFF"/>
          </w:rPr>
          <w:t>https:</w:t>
        </w:r>
        <w:r w:rsidRPr="008871FC">
          <w:rPr>
            <w:rStyle w:val="Hyperlink"/>
            <w:rFonts w:ascii="Helvetica" w:hAnsi="Helvetica" w:cs="Helvetica"/>
            <w:shd w:val="clear" w:color="auto" w:fill="FFFFFF"/>
          </w:rPr>
          <w:t>/</w:t>
        </w:r>
        <w:r w:rsidRPr="008871FC">
          <w:rPr>
            <w:rStyle w:val="Hyperlink"/>
            <w:rFonts w:ascii="Helvetica" w:hAnsi="Helvetica" w:cs="Helvetica"/>
            <w:shd w:val="clear" w:color="auto" w:fill="FFFFFF"/>
          </w:rPr>
          <w:t>/doi.org/10.1186/s12964-023-01154-9</w:t>
        </w:r>
      </w:hyperlink>
      <w:r>
        <w:rPr>
          <w:rFonts w:ascii="Helvetica" w:hAnsi="Helvetica" w:cs="Helvetica"/>
          <w:color w:val="222222"/>
          <w:shd w:val="clear" w:color="auto" w:fill="FFFFFF"/>
        </w:rPr>
        <w:t xml:space="preserve"> </w:t>
      </w:r>
    </w:p>
    <w:p w14:paraId="11073F46" w14:textId="77777777" w:rsidR="0041656A" w:rsidRPr="00AE3179" w:rsidRDefault="0041656A" w:rsidP="00AE3179">
      <w:pPr>
        <w:pStyle w:val="ListParagraph"/>
        <w:numPr>
          <w:ilvl w:val="0"/>
          <w:numId w:val="8"/>
        </w:numPr>
        <w:spacing w:line="360" w:lineRule="auto"/>
        <w:jc w:val="both"/>
        <w:rPr>
          <w:rFonts w:eastAsia="Times New Roman"/>
          <w:sz w:val="24"/>
          <w:szCs w:val="24"/>
          <w:lang w:val="en-IN"/>
        </w:rPr>
      </w:pPr>
      <w:r w:rsidRPr="00AE3179">
        <w:rPr>
          <w:rFonts w:eastAsia="Times New Roman"/>
          <w:color w:val="222222"/>
          <w:sz w:val="24"/>
          <w:szCs w:val="24"/>
          <w:shd w:val="clear" w:color="auto" w:fill="FFFFFF"/>
          <w:lang w:val="en-IN"/>
        </w:rPr>
        <w:t xml:space="preserve">Oliveira, M., Antunes, W., Mota, S., Madureira-Carvalho, Á., Dinis-Oliveira, R.J. and Dias da Silva, D., </w:t>
      </w:r>
      <w:r>
        <w:rPr>
          <w:rFonts w:eastAsia="Times New Roman"/>
          <w:color w:val="222222"/>
          <w:sz w:val="24"/>
          <w:szCs w:val="24"/>
          <w:shd w:val="clear" w:color="auto" w:fill="FFFFFF"/>
          <w:lang w:val="en-IN"/>
        </w:rPr>
        <w:t>(2024).</w:t>
      </w:r>
      <w:r w:rsidRPr="00AE3179">
        <w:rPr>
          <w:rFonts w:eastAsia="Times New Roman"/>
          <w:color w:val="222222"/>
          <w:sz w:val="24"/>
          <w:szCs w:val="24"/>
          <w:shd w:val="clear" w:color="auto" w:fill="FFFFFF"/>
          <w:lang w:val="en-IN"/>
        </w:rPr>
        <w:t xml:space="preserve"> An overview of the recent advances in antimicrobial resistance. </w:t>
      </w:r>
      <w:r w:rsidRPr="00AE3179">
        <w:rPr>
          <w:rFonts w:eastAsia="Times New Roman"/>
          <w:i/>
          <w:iCs/>
          <w:color w:val="222222"/>
          <w:sz w:val="24"/>
          <w:szCs w:val="24"/>
          <w:shd w:val="clear" w:color="auto" w:fill="FFFFFF"/>
          <w:lang w:val="en-IN"/>
        </w:rPr>
        <w:t>Microorganisms</w:t>
      </w:r>
      <w:r w:rsidRPr="00AE3179">
        <w:rPr>
          <w:rFonts w:eastAsia="Times New Roman"/>
          <w:color w:val="222222"/>
          <w:sz w:val="24"/>
          <w:szCs w:val="24"/>
          <w:shd w:val="clear" w:color="auto" w:fill="FFFFFF"/>
          <w:lang w:val="en-IN"/>
        </w:rPr>
        <w:t xml:space="preserve">, </w:t>
      </w:r>
      <w:r w:rsidRPr="00AE3179">
        <w:rPr>
          <w:rFonts w:eastAsia="Times New Roman"/>
          <w:i/>
          <w:iCs/>
          <w:color w:val="222222"/>
          <w:sz w:val="24"/>
          <w:szCs w:val="24"/>
          <w:shd w:val="clear" w:color="auto" w:fill="FFFFFF"/>
          <w:lang w:val="en-IN"/>
        </w:rPr>
        <w:t>12</w:t>
      </w:r>
      <w:r w:rsidRPr="00AE3179">
        <w:rPr>
          <w:rFonts w:eastAsia="Times New Roman"/>
          <w:color w:val="222222"/>
          <w:sz w:val="24"/>
          <w:szCs w:val="24"/>
          <w:shd w:val="clear" w:color="auto" w:fill="FFFFFF"/>
          <w:lang w:val="en-IN"/>
        </w:rPr>
        <w:t>(9), p.1920.</w:t>
      </w:r>
      <w:r>
        <w:rPr>
          <w:rFonts w:eastAsia="Times New Roman"/>
          <w:color w:val="222222"/>
          <w:sz w:val="24"/>
          <w:szCs w:val="24"/>
          <w:shd w:val="clear" w:color="auto" w:fill="FFFFFF"/>
          <w:lang w:val="en-IN"/>
        </w:rPr>
        <w:t xml:space="preserve"> </w:t>
      </w:r>
      <w:hyperlink r:id="rId83" w:history="1">
        <w:r w:rsidRPr="008871FC">
          <w:rPr>
            <w:rStyle w:val="Hyperlink"/>
            <w:rFonts w:eastAsia="Times New Roman"/>
            <w:sz w:val="24"/>
            <w:szCs w:val="24"/>
            <w:shd w:val="clear" w:color="auto" w:fill="FFFFFF"/>
            <w:lang w:val="en-IN"/>
          </w:rPr>
          <w:t>https://doi.org/10.3390/</w:t>
        </w:r>
        <w:r w:rsidRPr="008871FC">
          <w:rPr>
            <w:rStyle w:val="Hyperlink"/>
            <w:rFonts w:eastAsia="Times New Roman"/>
            <w:sz w:val="24"/>
            <w:szCs w:val="24"/>
            <w:shd w:val="clear" w:color="auto" w:fill="FFFFFF"/>
            <w:lang w:val="en-IN"/>
          </w:rPr>
          <w:t>m</w:t>
        </w:r>
        <w:r w:rsidRPr="008871FC">
          <w:rPr>
            <w:rStyle w:val="Hyperlink"/>
            <w:rFonts w:eastAsia="Times New Roman"/>
            <w:sz w:val="24"/>
            <w:szCs w:val="24"/>
            <w:shd w:val="clear" w:color="auto" w:fill="FFFFFF"/>
            <w:lang w:val="en-IN"/>
          </w:rPr>
          <w:t>icroorganisms12091920</w:t>
        </w:r>
      </w:hyperlink>
      <w:r>
        <w:rPr>
          <w:rFonts w:eastAsia="Times New Roman"/>
          <w:color w:val="222222"/>
          <w:sz w:val="24"/>
          <w:szCs w:val="24"/>
          <w:shd w:val="clear" w:color="auto" w:fill="FFFFFF"/>
          <w:lang w:val="en-IN"/>
        </w:rPr>
        <w:t xml:space="preserve"> </w:t>
      </w:r>
    </w:p>
    <w:p w14:paraId="5E131FBE" w14:textId="77777777" w:rsidR="0041656A" w:rsidRPr="00AE3179" w:rsidRDefault="0041656A" w:rsidP="00AE3179">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Omwenga, E.O. and Awuor, S.O., </w:t>
      </w:r>
      <w:r>
        <w:rPr>
          <w:rFonts w:eastAsia="Times New Roman"/>
          <w:sz w:val="24"/>
          <w:szCs w:val="24"/>
          <w:highlight w:val="white"/>
        </w:rPr>
        <w:t>(2024).</w:t>
      </w:r>
      <w:r w:rsidRPr="00AE3179">
        <w:rPr>
          <w:rFonts w:eastAsia="Times New Roman"/>
          <w:sz w:val="24"/>
          <w:szCs w:val="24"/>
          <w:highlight w:val="white"/>
        </w:rPr>
        <w:t xml:space="preserve"> The bacterial biofilms: formation, impacts, and possible management targets in the healthcare system. </w:t>
      </w:r>
      <w:r w:rsidRPr="00AE3179">
        <w:rPr>
          <w:rFonts w:eastAsia="Times New Roman"/>
          <w:i/>
          <w:iCs/>
          <w:sz w:val="24"/>
          <w:szCs w:val="24"/>
        </w:rPr>
        <w:t>Canadian Journal of Infectious Diseases and Medical Microbiology</w:t>
      </w:r>
      <w:r w:rsidRPr="00AE3179">
        <w:rPr>
          <w:rFonts w:eastAsia="Times New Roman"/>
          <w:sz w:val="24"/>
          <w:szCs w:val="24"/>
        </w:rPr>
        <w:t xml:space="preserve">, </w:t>
      </w:r>
      <w:r w:rsidRPr="00AE3179">
        <w:rPr>
          <w:rFonts w:eastAsia="Times New Roman"/>
          <w:i/>
          <w:iCs/>
          <w:sz w:val="24"/>
          <w:szCs w:val="24"/>
        </w:rPr>
        <w:t>2024</w:t>
      </w:r>
      <w:r w:rsidRPr="00AE3179">
        <w:rPr>
          <w:rFonts w:eastAsia="Times New Roman"/>
          <w:sz w:val="24"/>
          <w:szCs w:val="24"/>
        </w:rPr>
        <w:t>(1), p.1542576.</w:t>
      </w:r>
      <w:r>
        <w:rPr>
          <w:rFonts w:eastAsia="Times New Roman"/>
          <w:sz w:val="24"/>
          <w:szCs w:val="24"/>
        </w:rPr>
        <w:t xml:space="preserve"> </w:t>
      </w:r>
      <w:hyperlink r:id="rId84" w:history="1">
        <w:r w:rsidRPr="008871FC">
          <w:rPr>
            <w:rStyle w:val="Hyperlink"/>
            <w:rFonts w:eastAsia="Times New Roman"/>
            <w:sz w:val="24"/>
            <w:szCs w:val="24"/>
          </w:rPr>
          <w:t>https://doi.org/10.1155/cjid/1</w:t>
        </w:r>
        <w:r w:rsidRPr="008871FC">
          <w:rPr>
            <w:rStyle w:val="Hyperlink"/>
            <w:rFonts w:eastAsia="Times New Roman"/>
            <w:sz w:val="24"/>
            <w:szCs w:val="24"/>
          </w:rPr>
          <w:t>5</w:t>
        </w:r>
        <w:r w:rsidRPr="008871FC">
          <w:rPr>
            <w:rStyle w:val="Hyperlink"/>
            <w:rFonts w:eastAsia="Times New Roman"/>
            <w:sz w:val="24"/>
            <w:szCs w:val="24"/>
          </w:rPr>
          <w:t>42576</w:t>
        </w:r>
      </w:hyperlink>
      <w:r>
        <w:rPr>
          <w:rFonts w:eastAsia="Times New Roman"/>
          <w:sz w:val="24"/>
          <w:szCs w:val="24"/>
        </w:rPr>
        <w:t xml:space="preserve"> </w:t>
      </w:r>
    </w:p>
    <w:p w14:paraId="1EB5A886" w14:textId="77777777" w:rsidR="0041656A" w:rsidRPr="007D1745" w:rsidRDefault="0041656A" w:rsidP="00AE3179">
      <w:pPr>
        <w:pStyle w:val="ListParagraph"/>
        <w:numPr>
          <w:ilvl w:val="0"/>
          <w:numId w:val="8"/>
        </w:numPr>
        <w:spacing w:line="360" w:lineRule="auto"/>
        <w:jc w:val="both"/>
        <w:rPr>
          <w:color w:val="222222"/>
          <w:sz w:val="24"/>
          <w:szCs w:val="24"/>
          <w:shd w:val="clear" w:color="auto" w:fill="FFFFFF"/>
        </w:rPr>
      </w:pPr>
      <w:r w:rsidRPr="007D1745">
        <w:rPr>
          <w:color w:val="222222"/>
          <w:sz w:val="24"/>
          <w:szCs w:val="24"/>
          <w:shd w:val="clear" w:color="auto" w:fill="FFFFFF"/>
        </w:rPr>
        <w:t>Phillips, C., Deacon, L. and Burrows, D., (2024). Social work in NHS hospitals: Opportunities and challenges.</w:t>
      </w:r>
      <w:r w:rsidRPr="007D1745">
        <w:t xml:space="preserve"> </w:t>
      </w:r>
      <w:r w:rsidRPr="007D1745">
        <w:rPr>
          <w:i/>
          <w:iCs/>
          <w:color w:val="222222"/>
          <w:sz w:val="24"/>
          <w:szCs w:val="24"/>
          <w:shd w:val="clear" w:color="auto" w:fill="FFFFFF"/>
        </w:rPr>
        <w:t>Birmingham: BASW.</w:t>
      </w:r>
      <w:r w:rsidRPr="007D1745">
        <w:rPr>
          <w:color w:val="222222"/>
          <w:sz w:val="24"/>
          <w:szCs w:val="24"/>
          <w:shd w:val="clear" w:color="auto" w:fill="FFFFFF"/>
        </w:rPr>
        <w:t xml:space="preserve"> </w:t>
      </w:r>
      <w:hyperlink r:id="rId85" w:history="1">
        <w:r w:rsidRPr="007D1745">
          <w:rPr>
            <w:rStyle w:val="Hyperlink"/>
            <w:sz w:val="24"/>
            <w:szCs w:val="24"/>
            <w:shd w:val="clear" w:color="auto" w:fill="FFFFFF"/>
          </w:rPr>
          <w:t>https://sure.sunderl</w:t>
        </w:r>
        <w:r w:rsidRPr="007D1745">
          <w:rPr>
            <w:rStyle w:val="Hyperlink"/>
            <w:sz w:val="24"/>
            <w:szCs w:val="24"/>
            <w:shd w:val="clear" w:color="auto" w:fill="FFFFFF"/>
          </w:rPr>
          <w:t>a</w:t>
        </w:r>
        <w:r w:rsidRPr="007D1745">
          <w:rPr>
            <w:rStyle w:val="Hyperlink"/>
            <w:sz w:val="24"/>
            <w:szCs w:val="24"/>
            <w:shd w:val="clear" w:color="auto" w:fill="FFFFFF"/>
          </w:rPr>
          <w:t>nd.ac.uk/id/eprint/18</w:t>
        </w:r>
        <w:r w:rsidRPr="007D1745">
          <w:rPr>
            <w:rStyle w:val="Hyperlink"/>
            <w:sz w:val="24"/>
            <w:szCs w:val="24"/>
            <w:shd w:val="clear" w:color="auto" w:fill="FFFFFF"/>
          </w:rPr>
          <w:t>1</w:t>
        </w:r>
        <w:r w:rsidRPr="007D1745">
          <w:rPr>
            <w:rStyle w:val="Hyperlink"/>
            <w:sz w:val="24"/>
            <w:szCs w:val="24"/>
            <w:shd w:val="clear" w:color="auto" w:fill="FFFFFF"/>
          </w:rPr>
          <w:t>43/1/181354%20Social%20work%20in%20NHS%20ho</w:t>
        </w:r>
        <w:r w:rsidRPr="007D1745">
          <w:rPr>
            <w:rStyle w:val="Hyperlink"/>
            <w:sz w:val="24"/>
            <w:szCs w:val="24"/>
            <w:shd w:val="clear" w:color="auto" w:fill="FFFFFF"/>
          </w:rPr>
          <w:t>s</w:t>
        </w:r>
        <w:r w:rsidRPr="007D1745">
          <w:rPr>
            <w:rStyle w:val="Hyperlink"/>
            <w:sz w:val="24"/>
            <w:szCs w:val="24"/>
            <w:shd w:val="clear" w:color="auto" w:fill="FFFFFF"/>
          </w:rPr>
          <w:t>pitals.pdf</w:t>
        </w:r>
      </w:hyperlink>
      <w:r w:rsidRPr="007D1745">
        <w:rPr>
          <w:color w:val="222222"/>
          <w:sz w:val="24"/>
          <w:szCs w:val="24"/>
          <w:shd w:val="clear" w:color="auto" w:fill="FFFFFF"/>
        </w:rPr>
        <w:t xml:space="preserve"> </w:t>
      </w:r>
    </w:p>
    <w:p w14:paraId="3A0ED0C1" w14:textId="77777777" w:rsidR="0041656A" w:rsidRPr="00AE3179" w:rsidRDefault="0041656A" w:rsidP="00AE3179">
      <w:pPr>
        <w:pStyle w:val="ListParagraph"/>
        <w:numPr>
          <w:ilvl w:val="0"/>
          <w:numId w:val="8"/>
        </w:numPr>
        <w:spacing w:line="360" w:lineRule="auto"/>
        <w:jc w:val="both"/>
        <w:rPr>
          <w:color w:val="222222"/>
          <w:sz w:val="24"/>
          <w:szCs w:val="24"/>
          <w:shd w:val="clear" w:color="auto" w:fill="FFFFFF"/>
        </w:rPr>
      </w:pPr>
      <w:r w:rsidRPr="00AE3179">
        <w:rPr>
          <w:color w:val="222222"/>
          <w:sz w:val="24"/>
          <w:szCs w:val="24"/>
          <w:shd w:val="clear" w:color="auto" w:fill="FFFFFF"/>
        </w:rPr>
        <w:lastRenderedPageBreak/>
        <w:t xml:space="preserve">Pryce-Miller, M., Bliss, E., Airey, A., Garvey, A. and Pennington, C.R., </w:t>
      </w:r>
      <w:r>
        <w:rPr>
          <w:color w:val="222222"/>
          <w:sz w:val="24"/>
          <w:szCs w:val="24"/>
          <w:shd w:val="clear" w:color="auto" w:fill="FFFFFF"/>
        </w:rPr>
        <w:t>(2023).</w:t>
      </w:r>
      <w:r w:rsidRPr="00AE3179">
        <w:rPr>
          <w:color w:val="222222"/>
          <w:sz w:val="24"/>
          <w:szCs w:val="24"/>
          <w:shd w:val="clear" w:color="auto" w:fill="FFFFFF"/>
        </w:rPr>
        <w:t xml:space="preserve"> The lived experiences of racial bias for black, Asian and minority ethnic students in practice: a hermeneutic phenomenological study. </w:t>
      </w:r>
      <w:r w:rsidRPr="00AE3179">
        <w:rPr>
          <w:i/>
          <w:iCs/>
          <w:color w:val="222222"/>
          <w:sz w:val="24"/>
          <w:szCs w:val="24"/>
          <w:shd w:val="clear" w:color="auto" w:fill="FFFFFF"/>
        </w:rPr>
        <w:t>Nurse Education in Practice</w:t>
      </w:r>
      <w:r w:rsidRPr="00AE3179">
        <w:rPr>
          <w:color w:val="222222"/>
          <w:sz w:val="24"/>
          <w:szCs w:val="24"/>
          <w:shd w:val="clear" w:color="auto" w:fill="FFFFFF"/>
        </w:rPr>
        <w:t>, </w:t>
      </w:r>
      <w:r w:rsidRPr="00AE3179">
        <w:rPr>
          <w:i/>
          <w:iCs/>
          <w:color w:val="222222"/>
          <w:sz w:val="24"/>
          <w:szCs w:val="24"/>
          <w:shd w:val="clear" w:color="auto" w:fill="FFFFFF"/>
        </w:rPr>
        <w:t>66</w:t>
      </w:r>
      <w:r w:rsidRPr="00AE3179">
        <w:rPr>
          <w:color w:val="222222"/>
          <w:sz w:val="24"/>
          <w:szCs w:val="24"/>
          <w:shd w:val="clear" w:color="auto" w:fill="FFFFFF"/>
        </w:rPr>
        <w:t>, p.103532.</w:t>
      </w:r>
      <w:r>
        <w:rPr>
          <w:color w:val="222222"/>
          <w:sz w:val="24"/>
          <w:szCs w:val="24"/>
          <w:shd w:val="clear" w:color="auto" w:fill="FFFFFF"/>
        </w:rPr>
        <w:t xml:space="preserve"> </w:t>
      </w:r>
      <w:hyperlink r:id="rId86" w:history="1">
        <w:r w:rsidRPr="008871FC">
          <w:rPr>
            <w:rStyle w:val="Hyperlink"/>
            <w:sz w:val="24"/>
            <w:szCs w:val="24"/>
            <w:shd w:val="clear" w:color="auto" w:fill="FFFFFF"/>
          </w:rPr>
          <w:t>https://doi.org/10.1016/j.nepr.2022.1</w:t>
        </w:r>
        <w:r w:rsidRPr="008871FC">
          <w:rPr>
            <w:rStyle w:val="Hyperlink"/>
            <w:sz w:val="24"/>
            <w:szCs w:val="24"/>
            <w:shd w:val="clear" w:color="auto" w:fill="FFFFFF"/>
          </w:rPr>
          <w:t>0</w:t>
        </w:r>
        <w:r w:rsidRPr="008871FC">
          <w:rPr>
            <w:rStyle w:val="Hyperlink"/>
            <w:sz w:val="24"/>
            <w:szCs w:val="24"/>
            <w:shd w:val="clear" w:color="auto" w:fill="FFFFFF"/>
          </w:rPr>
          <w:t>3532</w:t>
        </w:r>
      </w:hyperlink>
      <w:r>
        <w:rPr>
          <w:color w:val="222222"/>
          <w:sz w:val="24"/>
          <w:szCs w:val="24"/>
          <w:shd w:val="clear" w:color="auto" w:fill="FFFFFF"/>
        </w:rPr>
        <w:t xml:space="preserve"> </w:t>
      </w:r>
    </w:p>
    <w:p w14:paraId="656B5F2B" w14:textId="77777777" w:rsidR="0041656A" w:rsidRPr="00AE3179" w:rsidRDefault="0041656A" w:rsidP="00AE3179">
      <w:pPr>
        <w:pStyle w:val="ListParagraph"/>
        <w:numPr>
          <w:ilvl w:val="0"/>
          <w:numId w:val="8"/>
        </w:numPr>
        <w:spacing w:line="360" w:lineRule="auto"/>
        <w:jc w:val="both"/>
        <w:rPr>
          <w:rFonts w:eastAsia="Times New Roman"/>
          <w:sz w:val="24"/>
          <w:szCs w:val="24"/>
          <w:lang w:val="en-IN"/>
        </w:rPr>
      </w:pPr>
      <w:r w:rsidRPr="00AE3179">
        <w:rPr>
          <w:rFonts w:eastAsia="Times New Roman"/>
          <w:color w:val="222222"/>
          <w:sz w:val="24"/>
          <w:szCs w:val="24"/>
          <w:shd w:val="clear" w:color="auto" w:fill="FFFFFF"/>
          <w:lang w:val="en-IN"/>
        </w:rPr>
        <w:t xml:space="preserve">Puri, B., Vaishya, R. and Vaish, A., </w:t>
      </w:r>
      <w:r>
        <w:rPr>
          <w:rFonts w:eastAsia="Times New Roman"/>
          <w:color w:val="222222"/>
          <w:sz w:val="24"/>
          <w:szCs w:val="24"/>
          <w:shd w:val="clear" w:color="auto" w:fill="FFFFFF"/>
          <w:lang w:val="en-IN"/>
        </w:rPr>
        <w:t>(2025).</w:t>
      </w:r>
      <w:r w:rsidRPr="00AE3179">
        <w:rPr>
          <w:rFonts w:eastAsia="Times New Roman"/>
          <w:color w:val="222222"/>
          <w:sz w:val="24"/>
          <w:szCs w:val="24"/>
          <w:shd w:val="clear" w:color="auto" w:fill="FFFFFF"/>
          <w:lang w:val="en-IN"/>
        </w:rPr>
        <w:t xml:space="preserve"> Antimicrobial resistance: Current challenges and future directions. </w:t>
      </w:r>
      <w:r w:rsidRPr="00AE3179">
        <w:rPr>
          <w:rFonts w:eastAsia="Times New Roman"/>
          <w:i/>
          <w:iCs/>
          <w:color w:val="222222"/>
          <w:sz w:val="24"/>
          <w:szCs w:val="24"/>
          <w:shd w:val="clear" w:color="auto" w:fill="FFFFFF"/>
          <w:lang w:val="en-IN"/>
        </w:rPr>
        <w:t>Medical Journal Armed Forces India</w:t>
      </w:r>
      <w:r w:rsidRPr="00AE3179">
        <w:rPr>
          <w:rFonts w:eastAsia="Times New Roman"/>
          <w:color w:val="222222"/>
          <w:sz w:val="24"/>
          <w:szCs w:val="24"/>
          <w:shd w:val="clear" w:color="auto" w:fill="FFFFFF"/>
          <w:lang w:val="en-IN"/>
        </w:rPr>
        <w:t xml:space="preserve">, </w:t>
      </w:r>
      <w:r w:rsidRPr="00AE3179">
        <w:rPr>
          <w:rFonts w:eastAsia="Times New Roman"/>
          <w:i/>
          <w:iCs/>
          <w:color w:val="222222"/>
          <w:sz w:val="24"/>
          <w:szCs w:val="24"/>
          <w:shd w:val="clear" w:color="auto" w:fill="FFFFFF"/>
          <w:lang w:val="en-IN"/>
        </w:rPr>
        <w:t>81</w:t>
      </w:r>
      <w:r w:rsidRPr="00AE3179">
        <w:rPr>
          <w:rFonts w:eastAsia="Times New Roman"/>
          <w:color w:val="222222"/>
          <w:sz w:val="24"/>
          <w:szCs w:val="24"/>
          <w:shd w:val="clear" w:color="auto" w:fill="FFFFFF"/>
          <w:lang w:val="en-IN"/>
        </w:rPr>
        <w:t>(3), pp.247-258.</w:t>
      </w:r>
      <w:r>
        <w:rPr>
          <w:rFonts w:eastAsia="Times New Roman"/>
          <w:color w:val="222222"/>
          <w:sz w:val="24"/>
          <w:szCs w:val="24"/>
          <w:shd w:val="clear" w:color="auto" w:fill="FFFFFF"/>
          <w:lang w:val="en-IN"/>
        </w:rPr>
        <w:t xml:space="preserve"> </w:t>
      </w:r>
      <w:hyperlink r:id="rId87" w:history="1">
        <w:r w:rsidRPr="008871FC">
          <w:rPr>
            <w:rStyle w:val="Hyperlink"/>
            <w:rFonts w:eastAsia="Times New Roman"/>
            <w:sz w:val="24"/>
            <w:szCs w:val="24"/>
            <w:shd w:val="clear" w:color="auto" w:fill="FFFFFF"/>
            <w:lang w:val="en-IN"/>
          </w:rPr>
          <w:t>https://doi.org/10.1016/j.mja</w:t>
        </w:r>
        <w:r w:rsidRPr="008871FC">
          <w:rPr>
            <w:rStyle w:val="Hyperlink"/>
            <w:rFonts w:eastAsia="Times New Roman"/>
            <w:sz w:val="24"/>
            <w:szCs w:val="24"/>
            <w:shd w:val="clear" w:color="auto" w:fill="FFFFFF"/>
            <w:lang w:val="en-IN"/>
          </w:rPr>
          <w:t>f</w:t>
        </w:r>
        <w:r w:rsidRPr="008871FC">
          <w:rPr>
            <w:rStyle w:val="Hyperlink"/>
            <w:rFonts w:eastAsia="Times New Roman"/>
            <w:sz w:val="24"/>
            <w:szCs w:val="24"/>
            <w:shd w:val="clear" w:color="auto" w:fill="FFFFFF"/>
            <w:lang w:val="en-IN"/>
          </w:rPr>
          <w:t>i.2024.07.006</w:t>
        </w:r>
      </w:hyperlink>
      <w:r>
        <w:rPr>
          <w:rFonts w:eastAsia="Times New Roman"/>
          <w:color w:val="222222"/>
          <w:sz w:val="24"/>
          <w:szCs w:val="24"/>
          <w:shd w:val="clear" w:color="auto" w:fill="FFFFFF"/>
          <w:lang w:val="en-IN"/>
        </w:rPr>
        <w:t xml:space="preserve"> </w:t>
      </w:r>
    </w:p>
    <w:p w14:paraId="632ED367" w14:textId="77777777" w:rsidR="0041656A" w:rsidRPr="00AE3179" w:rsidRDefault="0041656A" w:rsidP="00AE3179">
      <w:pPr>
        <w:pStyle w:val="ListParagraph"/>
        <w:numPr>
          <w:ilvl w:val="0"/>
          <w:numId w:val="8"/>
        </w:numPr>
        <w:spacing w:line="360" w:lineRule="auto"/>
        <w:jc w:val="both"/>
        <w:rPr>
          <w:rFonts w:eastAsia="Times New Roman"/>
          <w:sz w:val="24"/>
          <w:szCs w:val="24"/>
          <w:lang w:val="en-IN"/>
        </w:rPr>
      </w:pPr>
      <w:r w:rsidRPr="00AE3179">
        <w:rPr>
          <w:rFonts w:eastAsia="Times New Roman"/>
          <w:color w:val="222222"/>
          <w:sz w:val="24"/>
          <w:szCs w:val="24"/>
          <w:shd w:val="clear" w:color="auto" w:fill="FFFFFF"/>
          <w:lang w:val="en-IN"/>
        </w:rPr>
        <w:t xml:space="preserve">Qin, S., Xiao, W., Zhou, C., Pu, Q., Deng, X., Lan, L., Liang, H., Song, X. and Wu, M., </w:t>
      </w:r>
      <w:r>
        <w:rPr>
          <w:rFonts w:eastAsia="Times New Roman"/>
          <w:color w:val="222222"/>
          <w:sz w:val="24"/>
          <w:szCs w:val="24"/>
          <w:shd w:val="clear" w:color="auto" w:fill="FFFFFF"/>
          <w:lang w:val="en-IN"/>
        </w:rPr>
        <w:t>(2022).</w:t>
      </w:r>
      <w:r w:rsidRPr="00AE3179">
        <w:rPr>
          <w:rFonts w:eastAsia="Times New Roman"/>
          <w:color w:val="222222"/>
          <w:sz w:val="24"/>
          <w:szCs w:val="24"/>
          <w:shd w:val="clear" w:color="auto" w:fill="FFFFFF"/>
          <w:lang w:val="en-IN"/>
        </w:rPr>
        <w:t xml:space="preserve"> Pseudomonas aeruginosa: pathogenesis, virulence factors, antibiotic resistance, interaction with host, technology </w:t>
      </w:r>
      <w:proofErr w:type="gramStart"/>
      <w:r w:rsidRPr="00AE3179">
        <w:rPr>
          <w:rFonts w:eastAsia="Times New Roman"/>
          <w:color w:val="222222"/>
          <w:sz w:val="24"/>
          <w:szCs w:val="24"/>
          <w:shd w:val="clear" w:color="auto" w:fill="FFFFFF"/>
          <w:lang w:val="en-IN"/>
        </w:rPr>
        <w:t>advances</w:t>
      </w:r>
      <w:proofErr w:type="gramEnd"/>
      <w:r w:rsidRPr="00AE3179">
        <w:rPr>
          <w:rFonts w:eastAsia="Times New Roman"/>
          <w:color w:val="222222"/>
          <w:sz w:val="24"/>
          <w:szCs w:val="24"/>
          <w:shd w:val="clear" w:color="auto" w:fill="FFFFFF"/>
          <w:lang w:val="en-IN"/>
        </w:rPr>
        <w:t xml:space="preserve"> and emerging therapeutics. </w:t>
      </w:r>
      <w:r w:rsidRPr="00AE3179">
        <w:rPr>
          <w:rFonts w:eastAsia="Times New Roman"/>
          <w:i/>
          <w:iCs/>
          <w:color w:val="222222"/>
          <w:sz w:val="24"/>
          <w:szCs w:val="24"/>
          <w:shd w:val="clear" w:color="auto" w:fill="FFFFFF"/>
          <w:lang w:val="en-IN"/>
        </w:rPr>
        <w:t>Signal transduction and targeted therapy</w:t>
      </w:r>
      <w:r w:rsidRPr="00AE3179">
        <w:rPr>
          <w:rFonts w:eastAsia="Times New Roman"/>
          <w:color w:val="222222"/>
          <w:sz w:val="24"/>
          <w:szCs w:val="24"/>
          <w:shd w:val="clear" w:color="auto" w:fill="FFFFFF"/>
          <w:lang w:val="en-IN"/>
        </w:rPr>
        <w:t xml:space="preserve">, </w:t>
      </w:r>
      <w:r w:rsidRPr="00AE3179">
        <w:rPr>
          <w:rFonts w:eastAsia="Times New Roman"/>
          <w:i/>
          <w:iCs/>
          <w:color w:val="222222"/>
          <w:sz w:val="24"/>
          <w:szCs w:val="24"/>
          <w:shd w:val="clear" w:color="auto" w:fill="FFFFFF"/>
          <w:lang w:val="en-IN"/>
        </w:rPr>
        <w:t>7</w:t>
      </w:r>
      <w:r w:rsidRPr="00AE3179">
        <w:rPr>
          <w:rFonts w:eastAsia="Times New Roman"/>
          <w:color w:val="222222"/>
          <w:sz w:val="24"/>
          <w:szCs w:val="24"/>
          <w:shd w:val="clear" w:color="auto" w:fill="FFFFFF"/>
          <w:lang w:val="en-IN"/>
        </w:rPr>
        <w:t>(1), p.199.</w:t>
      </w:r>
      <w:r>
        <w:rPr>
          <w:rFonts w:eastAsia="Times New Roman"/>
          <w:color w:val="222222"/>
          <w:sz w:val="24"/>
          <w:szCs w:val="24"/>
          <w:shd w:val="clear" w:color="auto" w:fill="FFFFFF"/>
          <w:lang w:val="en-IN"/>
        </w:rPr>
        <w:t xml:space="preserve"> </w:t>
      </w:r>
      <w:hyperlink r:id="rId88" w:history="1">
        <w:r w:rsidRPr="008871FC">
          <w:rPr>
            <w:rStyle w:val="Hyperlink"/>
            <w:rFonts w:ascii="Segoe UI" w:hAnsi="Segoe UI" w:cs="Segoe UI"/>
            <w:shd w:val="clear" w:color="auto" w:fill="FFFFFF"/>
          </w:rPr>
          <w:t>https://doi.org/10</w:t>
        </w:r>
        <w:r w:rsidRPr="008871FC">
          <w:rPr>
            <w:rStyle w:val="Hyperlink"/>
            <w:rFonts w:ascii="Segoe UI" w:hAnsi="Segoe UI" w:cs="Segoe UI"/>
            <w:shd w:val="clear" w:color="auto" w:fill="FFFFFF"/>
          </w:rPr>
          <w:t>.</w:t>
        </w:r>
        <w:r w:rsidRPr="008871FC">
          <w:rPr>
            <w:rStyle w:val="Hyperlink"/>
            <w:rFonts w:ascii="Segoe UI" w:hAnsi="Segoe UI" w:cs="Segoe UI"/>
            <w:shd w:val="clear" w:color="auto" w:fill="FFFFFF"/>
          </w:rPr>
          <w:t>1038/s41392-022-01056-1</w:t>
        </w:r>
      </w:hyperlink>
      <w:r>
        <w:rPr>
          <w:rFonts w:ascii="Segoe UI" w:hAnsi="Segoe UI" w:cs="Segoe UI"/>
          <w:color w:val="222222"/>
          <w:shd w:val="clear" w:color="auto" w:fill="FFFFFF"/>
        </w:rPr>
        <w:t xml:space="preserve"> </w:t>
      </w:r>
    </w:p>
    <w:p w14:paraId="16710E02" w14:textId="77777777" w:rsidR="0041656A" w:rsidRPr="00AE3179" w:rsidRDefault="0041656A" w:rsidP="00AE3179">
      <w:pPr>
        <w:pStyle w:val="ListParagraph"/>
        <w:numPr>
          <w:ilvl w:val="0"/>
          <w:numId w:val="8"/>
        </w:numPr>
        <w:spacing w:line="360" w:lineRule="auto"/>
        <w:jc w:val="both"/>
        <w:rPr>
          <w:color w:val="222222"/>
          <w:sz w:val="24"/>
          <w:szCs w:val="24"/>
          <w:shd w:val="clear" w:color="auto" w:fill="FFFFFF"/>
        </w:rPr>
      </w:pPr>
      <w:r w:rsidRPr="00AE3179">
        <w:rPr>
          <w:color w:val="222222"/>
          <w:sz w:val="24"/>
          <w:szCs w:val="24"/>
          <w:shd w:val="clear" w:color="auto" w:fill="FFFFFF"/>
        </w:rPr>
        <w:t xml:space="preserve">Ramsey, L., Albutt, A., Perfetto, K., Quinton, N., Baker, J., Louch, G. and O’Hara, J., </w:t>
      </w:r>
      <w:r>
        <w:rPr>
          <w:color w:val="222222"/>
          <w:sz w:val="24"/>
          <w:szCs w:val="24"/>
          <w:shd w:val="clear" w:color="auto" w:fill="FFFFFF"/>
        </w:rPr>
        <w:t>(2022).</w:t>
      </w:r>
      <w:r w:rsidRPr="00AE3179">
        <w:rPr>
          <w:color w:val="222222"/>
          <w:sz w:val="24"/>
          <w:szCs w:val="24"/>
          <w:shd w:val="clear" w:color="auto" w:fill="FFFFFF"/>
        </w:rPr>
        <w:t xml:space="preserve"> Systemic safety inequities for people with learning disabilities: a qualitative integrative analysis of the experiences of English health and social care for people with learning disabilities, their </w:t>
      </w:r>
      <w:proofErr w:type="gramStart"/>
      <w:r w:rsidRPr="00AE3179">
        <w:rPr>
          <w:color w:val="222222"/>
          <w:sz w:val="24"/>
          <w:szCs w:val="24"/>
          <w:shd w:val="clear" w:color="auto" w:fill="FFFFFF"/>
        </w:rPr>
        <w:t>families</w:t>
      </w:r>
      <w:proofErr w:type="gramEnd"/>
      <w:r w:rsidRPr="00AE3179">
        <w:rPr>
          <w:color w:val="222222"/>
          <w:sz w:val="24"/>
          <w:szCs w:val="24"/>
          <w:shd w:val="clear" w:color="auto" w:fill="FFFFFF"/>
        </w:rPr>
        <w:t xml:space="preserve"> and carers. </w:t>
      </w:r>
      <w:r w:rsidRPr="00AE3179">
        <w:rPr>
          <w:i/>
          <w:iCs/>
          <w:color w:val="222222"/>
          <w:sz w:val="24"/>
          <w:szCs w:val="24"/>
          <w:shd w:val="clear" w:color="auto" w:fill="FFFFFF"/>
        </w:rPr>
        <w:t>International Journal for Equity in Health</w:t>
      </w:r>
      <w:r w:rsidRPr="00AE3179">
        <w:rPr>
          <w:color w:val="222222"/>
          <w:sz w:val="24"/>
          <w:szCs w:val="24"/>
          <w:shd w:val="clear" w:color="auto" w:fill="FFFFFF"/>
        </w:rPr>
        <w:t>, </w:t>
      </w:r>
      <w:r w:rsidRPr="00AE3179">
        <w:rPr>
          <w:i/>
          <w:iCs/>
          <w:color w:val="222222"/>
          <w:sz w:val="24"/>
          <w:szCs w:val="24"/>
          <w:shd w:val="clear" w:color="auto" w:fill="FFFFFF"/>
        </w:rPr>
        <w:t>21</w:t>
      </w:r>
      <w:r w:rsidRPr="00AE3179">
        <w:rPr>
          <w:color w:val="222222"/>
          <w:sz w:val="24"/>
          <w:szCs w:val="24"/>
          <w:shd w:val="clear" w:color="auto" w:fill="FFFFFF"/>
        </w:rPr>
        <w:t>(1), p.13.</w:t>
      </w:r>
      <w:r>
        <w:rPr>
          <w:color w:val="222222"/>
          <w:sz w:val="24"/>
          <w:szCs w:val="24"/>
          <w:shd w:val="clear" w:color="auto" w:fill="FFFFFF"/>
        </w:rPr>
        <w:t xml:space="preserve"> </w:t>
      </w:r>
      <w:hyperlink r:id="rId89" w:history="1">
        <w:r w:rsidRPr="008871FC">
          <w:rPr>
            <w:rStyle w:val="Hyperlink"/>
            <w:rFonts w:ascii="Helvetica" w:hAnsi="Helvetica" w:cs="Helvetica"/>
            <w:shd w:val="clear" w:color="auto" w:fill="FFFFFF"/>
          </w:rPr>
          <w:t>https://doi.org</w:t>
        </w:r>
        <w:r w:rsidRPr="008871FC">
          <w:rPr>
            <w:rStyle w:val="Hyperlink"/>
            <w:rFonts w:ascii="Helvetica" w:hAnsi="Helvetica" w:cs="Helvetica"/>
            <w:shd w:val="clear" w:color="auto" w:fill="FFFFFF"/>
          </w:rPr>
          <w:t>/</w:t>
        </w:r>
        <w:r w:rsidRPr="008871FC">
          <w:rPr>
            <w:rStyle w:val="Hyperlink"/>
            <w:rFonts w:ascii="Helvetica" w:hAnsi="Helvetica" w:cs="Helvetica"/>
            <w:shd w:val="clear" w:color="auto" w:fill="FFFFFF"/>
          </w:rPr>
          <w:t>10.1186/s12939-021-01612-1</w:t>
        </w:r>
      </w:hyperlink>
      <w:r>
        <w:rPr>
          <w:rFonts w:ascii="Helvetica" w:hAnsi="Helvetica" w:cs="Helvetica"/>
          <w:color w:val="222222"/>
          <w:shd w:val="clear" w:color="auto" w:fill="FFFFFF"/>
        </w:rPr>
        <w:t xml:space="preserve"> </w:t>
      </w:r>
    </w:p>
    <w:p w14:paraId="0A33124F" w14:textId="77777777" w:rsidR="0041656A" w:rsidRPr="00AE3179" w:rsidRDefault="0041656A" w:rsidP="00AE3179">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Rizzo, D.M., </w:t>
      </w:r>
      <w:proofErr w:type="spellStart"/>
      <w:r w:rsidRPr="00AE3179">
        <w:rPr>
          <w:rFonts w:eastAsia="Times New Roman"/>
          <w:sz w:val="24"/>
          <w:szCs w:val="24"/>
          <w:highlight w:val="white"/>
        </w:rPr>
        <w:t>Lichtveld</w:t>
      </w:r>
      <w:proofErr w:type="spellEnd"/>
      <w:r w:rsidRPr="00AE3179">
        <w:rPr>
          <w:rFonts w:eastAsia="Times New Roman"/>
          <w:sz w:val="24"/>
          <w:szCs w:val="24"/>
          <w:highlight w:val="white"/>
        </w:rPr>
        <w:t xml:space="preserve">, M., Mazet, J.A., Togami, E. and Miller, S.A., </w:t>
      </w:r>
      <w:r>
        <w:rPr>
          <w:rFonts w:eastAsia="Times New Roman"/>
          <w:sz w:val="24"/>
          <w:szCs w:val="24"/>
          <w:highlight w:val="white"/>
        </w:rPr>
        <w:t>(2021).</w:t>
      </w:r>
      <w:r w:rsidRPr="00AE3179">
        <w:rPr>
          <w:rFonts w:eastAsia="Times New Roman"/>
          <w:sz w:val="24"/>
          <w:szCs w:val="24"/>
          <w:highlight w:val="white"/>
        </w:rPr>
        <w:t xml:space="preserve"> Plant health and its effects on food safety and security in a One Health framework: four case studies. </w:t>
      </w:r>
      <w:r w:rsidRPr="00AE3179">
        <w:rPr>
          <w:rFonts w:eastAsia="Times New Roman"/>
          <w:i/>
          <w:iCs/>
          <w:sz w:val="24"/>
          <w:szCs w:val="24"/>
        </w:rPr>
        <w:t>One health outlook</w:t>
      </w:r>
      <w:r w:rsidRPr="00AE3179">
        <w:rPr>
          <w:rFonts w:eastAsia="Times New Roman"/>
          <w:sz w:val="24"/>
          <w:szCs w:val="24"/>
        </w:rPr>
        <w:t xml:space="preserve">, </w:t>
      </w:r>
      <w:r w:rsidRPr="00AE3179">
        <w:rPr>
          <w:rFonts w:eastAsia="Times New Roman"/>
          <w:i/>
          <w:iCs/>
          <w:sz w:val="24"/>
          <w:szCs w:val="24"/>
        </w:rPr>
        <w:t>3</w:t>
      </w:r>
      <w:r w:rsidRPr="00AE3179">
        <w:rPr>
          <w:rFonts w:eastAsia="Times New Roman"/>
          <w:sz w:val="24"/>
          <w:szCs w:val="24"/>
        </w:rPr>
        <w:t>(1), p.6.</w:t>
      </w:r>
      <w:r>
        <w:rPr>
          <w:rFonts w:eastAsia="Times New Roman"/>
          <w:sz w:val="24"/>
          <w:szCs w:val="24"/>
        </w:rPr>
        <w:t xml:space="preserve"> </w:t>
      </w:r>
      <w:hyperlink r:id="rId90" w:history="1">
        <w:r w:rsidRPr="008871FC">
          <w:rPr>
            <w:rStyle w:val="Hyperlink"/>
            <w:rFonts w:ascii="Helvetica" w:hAnsi="Helvetica" w:cs="Helvetica"/>
            <w:shd w:val="clear" w:color="auto" w:fill="FFFFFF"/>
          </w:rPr>
          <w:t>https:/</w:t>
        </w:r>
        <w:r w:rsidRPr="008871FC">
          <w:rPr>
            <w:rStyle w:val="Hyperlink"/>
            <w:rFonts w:ascii="Helvetica" w:hAnsi="Helvetica" w:cs="Helvetica"/>
            <w:shd w:val="clear" w:color="auto" w:fill="FFFFFF"/>
          </w:rPr>
          <w:t>/</w:t>
        </w:r>
        <w:r w:rsidRPr="008871FC">
          <w:rPr>
            <w:rStyle w:val="Hyperlink"/>
            <w:rFonts w:ascii="Helvetica" w:hAnsi="Helvetica" w:cs="Helvetica"/>
            <w:shd w:val="clear" w:color="auto" w:fill="FFFFFF"/>
          </w:rPr>
          <w:t>doi.org/10.1186/s42522-021-00038-7</w:t>
        </w:r>
      </w:hyperlink>
      <w:r>
        <w:rPr>
          <w:rFonts w:ascii="Helvetica" w:hAnsi="Helvetica" w:cs="Helvetica"/>
          <w:color w:val="222222"/>
          <w:shd w:val="clear" w:color="auto" w:fill="FFFFFF"/>
        </w:rPr>
        <w:t xml:space="preserve"> </w:t>
      </w:r>
    </w:p>
    <w:p w14:paraId="64522149" w14:textId="77777777" w:rsidR="0041656A" w:rsidRPr="007D1745" w:rsidRDefault="0041656A" w:rsidP="00AE3179">
      <w:pPr>
        <w:pStyle w:val="ListParagraph"/>
        <w:numPr>
          <w:ilvl w:val="0"/>
          <w:numId w:val="8"/>
        </w:numPr>
        <w:spacing w:line="360" w:lineRule="auto"/>
        <w:jc w:val="both"/>
        <w:rPr>
          <w:rFonts w:eastAsia="Times New Roman"/>
          <w:sz w:val="24"/>
          <w:szCs w:val="24"/>
          <w:lang w:val="en-IN"/>
        </w:rPr>
      </w:pPr>
      <w:r w:rsidRPr="007D1745">
        <w:rPr>
          <w:rFonts w:eastAsia="Times New Roman"/>
          <w:color w:val="222222"/>
          <w:sz w:val="24"/>
          <w:szCs w:val="24"/>
          <w:shd w:val="clear" w:color="auto" w:fill="FFFFFF"/>
          <w:lang w:val="en-IN"/>
        </w:rPr>
        <w:t xml:space="preserve">Salam, M.A., Al-Amin, M.Y., Salam, M.T., Pawar, J.S., Akhter, N., </w:t>
      </w:r>
      <w:proofErr w:type="spellStart"/>
      <w:r w:rsidRPr="007D1745">
        <w:rPr>
          <w:rFonts w:eastAsia="Times New Roman"/>
          <w:color w:val="222222"/>
          <w:sz w:val="24"/>
          <w:szCs w:val="24"/>
          <w:shd w:val="clear" w:color="auto" w:fill="FFFFFF"/>
          <w:lang w:val="en-IN"/>
        </w:rPr>
        <w:t>Rabaan</w:t>
      </w:r>
      <w:proofErr w:type="spellEnd"/>
      <w:r w:rsidRPr="007D1745">
        <w:rPr>
          <w:rFonts w:eastAsia="Times New Roman"/>
          <w:color w:val="222222"/>
          <w:sz w:val="24"/>
          <w:szCs w:val="24"/>
          <w:shd w:val="clear" w:color="auto" w:fill="FFFFFF"/>
          <w:lang w:val="en-IN"/>
        </w:rPr>
        <w:t xml:space="preserve">, A.A. and </w:t>
      </w:r>
      <w:proofErr w:type="spellStart"/>
      <w:r w:rsidRPr="007D1745">
        <w:rPr>
          <w:rFonts w:eastAsia="Times New Roman"/>
          <w:color w:val="222222"/>
          <w:sz w:val="24"/>
          <w:szCs w:val="24"/>
          <w:shd w:val="clear" w:color="auto" w:fill="FFFFFF"/>
          <w:lang w:val="en-IN"/>
        </w:rPr>
        <w:t>Alqumber</w:t>
      </w:r>
      <w:proofErr w:type="spellEnd"/>
      <w:r w:rsidRPr="007D1745">
        <w:rPr>
          <w:rFonts w:eastAsia="Times New Roman"/>
          <w:color w:val="222222"/>
          <w:sz w:val="24"/>
          <w:szCs w:val="24"/>
          <w:shd w:val="clear" w:color="auto" w:fill="FFFFFF"/>
          <w:lang w:val="en-IN"/>
        </w:rPr>
        <w:t xml:space="preserve">, M.A., (2023). Antimicrobial resistance: a growing serious threat for global public health. In </w:t>
      </w:r>
      <w:r w:rsidRPr="007D1745">
        <w:rPr>
          <w:rFonts w:eastAsia="Times New Roman"/>
          <w:i/>
          <w:iCs/>
          <w:color w:val="222222"/>
          <w:sz w:val="24"/>
          <w:szCs w:val="24"/>
          <w:shd w:val="clear" w:color="auto" w:fill="FFFFFF"/>
          <w:lang w:val="en-IN"/>
        </w:rPr>
        <w:t>Healthcare</w:t>
      </w:r>
      <w:r w:rsidRPr="007D1745">
        <w:rPr>
          <w:b/>
          <w:bCs/>
        </w:rPr>
        <w:t xml:space="preserve"> </w:t>
      </w:r>
      <w:r w:rsidRPr="007D1745">
        <w:rPr>
          <w:rFonts w:eastAsia="Times New Roman"/>
          <w:i/>
          <w:iCs/>
          <w:color w:val="222222"/>
          <w:sz w:val="24"/>
          <w:szCs w:val="24"/>
          <w:shd w:val="clear" w:color="auto" w:fill="FFFFFF"/>
        </w:rPr>
        <w:t xml:space="preserve">11(13), p. </w:t>
      </w:r>
      <w:proofErr w:type="gramStart"/>
      <w:r w:rsidRPr="007D1745">
        <w:rPr>
          <w:rFonts w:eastAsia="Times New Roman"/>
          <w:i/>
          <w:iCs/>
          <w:color w:val="222222"/>
          <w:sz w:val="24"/>
          <w:szCs w:val="24"/>
          <w:shd w:val="clear" w:color="auto" w:fill="FFFFFF"/>
        </w:rPr>
        <w:t>1946.</w:t>
      </w:r>
      <w:r w:rsidRPr="007D1745">
        <w:rPr>
          <w:rFonts w:eastAsia="Times New Roman"/>
          <w:color w:val="222222"/>
          <w:sz w:val="24"/>
          <w:szCs w:val="24"/>
          <w:shd w:val="clear" w:color="auto" w:fill="FFFFFF"/>
          <w:lang w:val="en-IN"/>
        </w:rPr>
        <w:t>.</w:t>
      </w:r>
      <w:proofErr w:type="gramEnd"/>
      <w:r w:rsidRPr="007D1745">
        <w:rPr>
          <w:rFonts w:eastAsia="Times New Roman"/>
          <w:color w:val="222222"/>
          <w:sz w:val="24"/>
          <w:szCs w:val="24"/>
          <w:shd w:val="clear" w:color="auto" w:fill="FFFFFF"/>
          <w:lang w:val="en-IN"/>
        </w:rPr>
        <w:t xml:space="preserve"> MDPI. </w:t>
      </w:r>
      <w:hyperlink r:id="rId91" w:history="1">
        <w:r w:rsidRPr="007D1745">
          <w:rPr>
            <w:rStyle w:val="Hyperlink"/>
            <w:rFonts w:eastAsia="Times New Roman"/>
            <w:sz w:val="24"/>
            <w:szCs w:val="24"/>
            <w:shd w:val="clear" w:color="auto" w:fill="FFFFFF"/>
            <w:lang w:val="en-IN"/>
          </w:rPr>
          <w:t>https://doi.org/10.33</w:t>
        </w:r>
        <w:r w:rsidRPr="007D1745">
          <w:rPr>
            <w:rStyle w:val="Hyperlink"/>
            <w:rFonts w:eastAsia="Times New Roman"/>
            <w:sz w:val="24"/>
            <w:szCs w:val="24"/>
            <w:shd w:val="clear" w:color="auto" w:fill="FFFFFF"/>
            <w:lang w:val="en-IN"/>
          </w:rPr>
          <w:t>9</w:t>
        </w:r>
        <w:r w:rsidRPr="007D1745">
          <w:rPr>
            <w:rStyle w:val="Hyperlink"/>
            <w:rFonts w:eastAsia="Times New Roman"/>
            <w:sz w:val="24"/>
            <w:szCs w:val="24"/>
            <w:shd w:val="clear" w:color="auto" w:fill="FFFFFF"/>
            <w:lang w:val="en-IN"/>
          </w:rPr>
          <w:t>0/healthcare</w:t>
        </w:r>
        <w:r w:rsidRPr="007D1745">
          <w:rPr>
            <w:rStyle w:val="Hyperlink"/>
            <w:rFonts w:eastAsia="Times New Roman"/>
            <w:sz w:val="24"/>
            <w:szCs w:val="24"/>
            <w:shd w:val="clear" w:color="auto" w:fill="FFFFFF"/>
            <w:lang w:val="en-IN"/>
          </w:rPr>
          <w:t>1</w:t>
        </w:r>
        <w:r w:rsidRPr="007D1745">
          <w:rPr>
            <w:rStyle w:val="Hyperlink"/>
            <w:rFonts w:eastAsia="Times New Roman"/>
            <w:sz w:val="24"/>
            <w:szCs w:val="24"/>
            <w:shd w:val="clear" w:color="auto" w:fill="FFFFFF"/>
            <w:lang w:val="en-IN"/>
          </w:rPr>
          <w:t>1131946</w:t>
        </w:r>
      </w:hyperlink>
      <w:r w:rsidRPr="007D1745">
        <w:rPr>
          <w:rFonts w:eastAsia="Times New Roman"/>
          <w:color w:val="222222"/>
          <w:sz w:val="24"/>
          <w:szCs w:val="24"/>
          <w:shd w:val="clear" w:color="auto" w:fill="FFFFFF"/>
          <w:lang w:val="en-IN"/>
        </w:rPr>
        <w:t xml:space="preserve"> </w:t>
      </w:r>
    </w:p>
    <w:p w14:paraId="3DD3DD63" w14:textId="77777777" w:rsidR="0041656A" w:rsidRPr="000053A6" w:rsidRDefault="0041656A" w:rsidP="00AE3179">
      <w:pPr>
        <w:pStyle w:val="ListParagraph"/>
        <w:numPr>
          <w:ilvl w:val="0"/>
          <w:numId w:val="8"/>
        </w:numPr>
        <w:spacing w:line="360" w:lineRule="auto"/>
        <w:jc w:val="both"/>
        <w:rPr>
          <w:sz w:val="24"/>
          <w:szCs w:val="24"/>
        </w:rPr>
      </w:pPr>
      <w:r w:rsidRPr="000053A6">
        <w:rPr>
          <w:sz w:val="24"/>
          <w:szCs w:val="24"/>
        </w:rPr>
        <w:t xml:space="preserve">Saliya, C.A., (2023). Research Philosophy: Paradigms, world views, perspectives, and theories. In </w:t>
      </w:r>
      <w:r w:rsidRPr="000053A6">
        <w:rPr>
          <w:i/>
          <w:iCs/>
          <w:sz w:val="24"/>
          <w:szCs w:val="24"/>
        </w:rPr>
        <w:t>Social research methodology and publishing results: A guide to non-native English speakers</w:t>
      </w:r>
      <w:r w:rsidRPr="000053A6">
        <w:rPr>
          <w:sz w:val="24"/>
          <w:szCs w:val="24"/>
        </w:rPr>
        <w:t xml:space="preserve"> (pp. 35-51). IGI Global. </w:t>
      </w:r>
      <w:hyperlink r:id="rId92" w:history="1">
        <w:r w:rsidRPr="000053A6">
          <w:rPr>
            <w:rStyle w:val="Hyperlink"/>
            <w:sz w:val="24"/>
            <w:szCs w:val="24"/>
          </w:rPr>
          <w:t>https://doi.org/10.4018/978-1-6684-6859-3.ch004</w:t>
        </w:r>
      </w:hyperlink>
    </w:p>
    <w:p w14:paraId="03E10013" w14:textId="77777777" w:rsidR="0041656A" w:rsidRPr="00AE3179" w:rsidRDefault="0041656A" w:rsidP="00AE3179">
      <w:pPr>
        <w:pStyle w:val="ListParagraph"/>
        <w:numPr>
          <w:ilvl w:val="0"/>
          <w:numId w:val="8"/>
        </w:numPr>
        <w:spacing w:line="360" w:lineRule="auto"/>
        <w:jc w:val="both"/>
        <w:rPr>
          <w:color w:val="222222"/>
          <w:sz w:val="24"/>
          <w:szCs w:val="24"/>
          <w:shd w:val="clear" w:color="auto" w:fill="FFFFFF"/>
        </w:rPr>
      </w:pPr>
      <w:r w:rsidRPr="00AE3179">
        <w:rPr>
          <w:color w:val="222222"/>
          <w:sz w:val="24"/>
          <w:szCs w:val="24"/>
          <w:shd w:val="clear" w:color="auto" w:fill="FFFFFF"/>
        </w:rPr>
        <w:t xml:space="preserve">Sandhu, S., Lian, T., Drake, C., Moffatt, S., Wildman, J. and Wildman, J., </w:t>
      </w:r>
      <w:r>
        <w:rPr>
          <w:color w:val="222222"/>
          <w:sz w:val="24"/>
          <w:szCs w:val="24"/>
          <w:shd w:val="clear" w:color="auto" w:fill="FFFFFF"/>
        </w:rPr>
        <w:t>(2022).</w:t>
      </w:r>
      <w:r w:rsidRPr="00AE3179">
        <w:rPr>
          <w:color w:val="222222"/>
          <w:sz w:val="24"/>
          <w:szCs w:val="24"/>
          <w:shd w:val="clear" w:color="auto" w:fill="FFFFFF"/>
        </w:rPr>
        <w:t xml:space="preserve"> Intervention components of link worker social prescribing programmes: a scoping </w:t>
      </w:r>
      <w:r w:rsidRPr="00AE3179">
        <w:rPr>
          <w:color w:val="222222"/>
          <w:sz w:val="24"/>
          <w:szCs w:val="24"/>
          <w:shd w:val="clear" w:color="auto" w:fill="FFFFFF"/>
        </w:rPr>
        <w:lastRenderedPageBreak/>
        <w:t>review. </w:t>
      </w:r>
      <w:r w:rsidRPr="00AE3179">
        <w:rPr>
          <w:i/>
          <w:iCs/>
          <w:color w:val="222222"/>
          <w:sz w:val="24"/>
          <w:szCs w:val="24"/>
          <w:shd w:val="clear" w:color="auto" w:fill="FFFFFF"/>
        </w:rPr>
        <w:t>Health &amp; social care in the community</w:t>
      </w:r>
      <w:r w:rsidRPr="00AE3179">
        <w:rPr>
          <w:color w:val="222222"/>
          <w:sz w:val="24"/>
          <w:szCs w:val="24"/>
          <w:shd w:val="clear" w:color="auto" w:fill="FFFFFF"/>
        </w:rPr>
        <w:t>, </w:t>
      </w:r>
      <w:r w:rsidRPr="00AE3179">
        <w:rPr>
          <w:i/>
          <w:iCs/>
          <w:color w:val="222222"/>
          <w:sz w:val="24"/>
          <w:szCs w:val="24"/>
          <w:shd w:val="clear" w:color="auto" w:fill="FFFFFF"/>
        </w:rPr>
        <w:t>30</w:t>
      </w:r>
      <w:r w:rsidRPr="00AE3179">
        <w:rPr>
          <w:color w:val="222222"/>
          <w:sz w:val="24"/>
          <w:szCs w:val="24"/>
          <w:shd w:val="clear" w:color="auto" w:fill="FFFFFF"/>
        </w:rPr>
        <w:t xml:space="preserve">(6), </w:t>
      </w:r>
      <w:proofErr w:type="gramStart"/>
      <w:r w:rsidRPr="00AE3179">
        <w:rPr>
          <w:color w:val="222222"/>
          <w:sz w:val="24"/>
          <w:szCs w:val="24"/>
          <w:shd w:val="clear" w:color="auto" w:fill="FFFFFF"/>
        </w:rPr>
        <w:t>pp.e</w:t>
      </w:r>
      <w:proofErr w:type="gramEnd"/>
      <w:r w:rsidRPr="00AE3179">
        <w:rPr>
          <w:color w:val="222222"/>
          <w:sz w:val="24"/>
          <w:szCs w:val="24"/>
          <w:shd w:val="clear" w:color="auto" w:fill="FFFFFF"/>
        </w:rPr>
        <w:t>3761-e3774.</w:t>
      </w:r>
      <w:r>
        <w:rPr>
          <w:color w:val="222222"/>
          <w:sz w:val="24"/>
          <w:szCs w:val="24"/>
          <w:shd w:val="clear" w:color="auto" w:fill="FFFFFF"/>
        </w:rPr>
        <w:t xml:space="preserve"> </w:t>
      </w:r>
      <w:hyperlink r:id="rId93" w:history="1">
        <w:r w:rsidRPr="008871FC">
          <w:rPr>
            <w:rStyle w:val="Hyperlink"/>
            <w:sz w:val="24"/>
            <w:szCs w:val="24"/>
            <w:shd w:val="clear" w:color="auto" w:fill="FFFFFF"/>
          </w:rPr>
          <w:t>https://doi.org/10.1</w:t>
        </w:r>
        <w:r w:rsidRPr="008871FC">
          <w:rPr>
            <w:rStyle w:val="Hyperlink"/>
            <w:sz w:val="24"/>
            <w:szCs w:val="24"/>
            <w:shd w:val="clear" w:color="auto" w:fill="FFFFFF"/>
          </w:rPr>
          <w:t>1</w:t>
        </w:r>
        <w:r w:rsidRPr="008871FC">
          <w:rPr>
            <w:rStyle w:val="Hyperlink"/>
            <w:sz w:val="24"/>
            <w:szCs w:val="24"/>
            <w:shd w:val="clear" w:color="auto" w:fill="FFFFFF"/>
          </w:rPr>
          <w:t>11/hsc.14056</w:t>
        </w:r>
      </w:hyperlink>
      <w:r>
        <w:rPr>
          <w:color w:val="222222"/>
          <w:sz w:val="24"/>
          <w:szCs w:val="24"/>
          <w:shd w:val="clear" w:color="auto" w:fill="FFFFFF"/>
        </w:rPr>
        <w:t xml:space="preserve"> </w:t>
      </w:r>
    </w:p>
    <w:p w14:paraId="69CC9BF6" w14:textId="77777777" w:rsidR="0041656A" w:rsidRPr="00967B1E" w:rsidRDefault="0041656A" w:rsidP="00A9588F">
      <w:pPr>
        <w:pStyle w:val="ListParagraph"/>
        <w:numPr>
          <w:ilvl w:val="0"/>
          <w:numId w:val="8"/>
        </w:numPr>
        <w:spacing w:line="360" w:lineRule="auto"/>
        <w:jc w:val="both"/>
        <w:rPr>
          <w:rFonts w:eastAsia="Times New Roman"/>
          <w:sz w:val="24"/>
          <w:szCs w:val="24"/>
        </w:rPr>
      </w:pPr>
      <w:r w:rsidRPr="00967B1E">
        <w:rPr>
          <w:color w:val="222222"/>
          <w:sz w:val="24"/>
          <w:szCs w:val="24"/>
          <w:shd w:val="clear" w:color="auto" w:fill="FFFFFF"/>
        </w:rPr>
        <w:t>Sandhu, S., Sharma, A., Cholera, R. and Bettger, J.P., (2021). Integrated health and social care in the United States: a decade of policy progress. </w:t>
      </w:r>
      <w:r w:rsidRPr="00967B1E">
        <w:rPr>
          <w:i/>
          <w:iCs/>
          <w:color w:val="222222"/>
          <w:sz w:val="24"/>
          <w:szCs w:val="24"/>
          <w:shd w:val="clear" w:color="auto" w:fill="FFFFFF"/>
        </w:rPr>
        <w:t>International Journal of Integrated Care</w:t>
      </w:r>
      <w:r w:rsidRPr="00967B1E">
        <w:rPr>
          <w:color w:val="222222"/>
          <w:sz w:val="24"/>
          <w:szCs w:val="24"/>
          <w:shd w:val="clear" w:color="auto" w:fill="FFFFFF"/>
        </w:rPr>
        <w:t>, </w:t>
      </w:r>
      <w:r w:rsidRPr="00967B1E">
        <w:rPr>
          <w:i/>
          <w:iCs/>
          <w:color w:val="222222"/>
          <w:sz w:val="24"/>
          <w:szCs w:val="24"/>
          <w:shd w:val="clear" w:color="auto" w:fill="FFFFFF"/>
        </w:rPr>
        <w:t>21</w:t>
      </w:r>
      <w:r w:rsidRPr="00967B1E">
        <w:rPr>
          <w:color w:val="222222"/>
          <w:sz w:val="24"/>
          <w:szCs w:val="24"/>
          <w:shd w:val="clear" w:color="auto" w:fill="FFFFFF"/>
        </w:rPr>
        <w:t xml:space="preserve">(4), p.9. </w:t>
      </w:r>
      <w:hyperlink r:id="rId94" w:history="1">
        <w:r w:rsidRPr="00967B1E">
          <w:rPr>
            <w:rStyle w:val="Hyperlink"/>
            <w:sz w:val="24"/>
            <w:szCs w:val="24"/>
            <w:shd w:val="clear" w:color="auto" w:fill="FFFFFF"/>
          </w:rPr>
          <w:t>https://doi.org/10.5334/iji</w:t>
        </w:r>
        <w:r w:rsidRPr="00967B1E">
          <w:rPr>
            <w:rStyle w:val="Hyperlink"/>
            <w:sz w:val="24"/>
            <w:szCs w:val="24"/>
            <w:shd w:val="clear" w:color="auto" w:fill="FFFFFF"/>
          </w:rPr>
          <w:t>c</w:t>
        </w:r>
        <w:r w:rsidRPr="00967B1E">
          <w:rPr>
            <w:rStyle w:val="Hyperlink"/>
            <w:sz w:val="24"/>
            <w:szCs w:val="24"/>
            <w:shd w:val="clear" w:color="auto" w:fill="FFFFFF"/>
          </w:rPr>
          <w:t>.5687</w:t>
        </w:r>
      </w:hyperlink>
      <w:r w:rsidRPr="00967B1E">
        <w:rPr>
          <w:color w:val="222222"/>
          <w:sz w:val="24"/>
          <w:szCs w:val="24"/>
          <w:shd w:val="clear" w:color="auto" w:fill="FFFFFF"/>
        </w:rPr>
        <w:t xml:space="preserve"> </w:t>
      </w:r>
    </w:p>
    <w:p w14:paraId="69881C02" w14:textId="77777777" w:rsidR="0041656A" w:rsidRPr="00AE3179" w:rsidRDefault="0041656A" w:rsidP="00967B1E">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Sauer, K., </w:t>
      </w:r>
      <w:proofErr w:type="spellStart"/>
      <w:r w:rsidRPr="00AE3179">
        <w:rPr>
          <w:rFonts w:eastAsia="Times New Roman"/>
          <w:sz w:val="24"/>
          <w:szCs w:val="24"/>
          <w:highlight w:val="white"/>
        </w:rPr>
        <w:t>Stoodley</w:t>
      </w:r>
      <w:proofErr w:type="spellEnd"/>
      <w:r w:rsidRPr="00AE3179">
        <w:rPr>
          <w:rFonts w:eastAsia="Times New Roman"/>
          <w:sz w:val="24"/>
          <w:szCs w:val="24"/>
          <w:highlight w:val="white"/>
        </w:rPr>
        <w:t>, P., Goeres, D.M., Hall-</w:t>
      </w:r>
      <w:proofErr w:type="spellStart"/>
      <w:r w:rsidRPr="00AE3179">
        <w:rPr>
          <w:rFonts w:eastAsia="Times New Roman"/>
          <w:sz w:val="24"/>
          <w:szCs w:val="24"/>
          <w:highlight w:val="white"/>
        </w:rPr>
        <w:t>Stoodley</w:t>
      </w:r>
      <w:proofErr w:type="spellEnd"/>
      <w:r w:rsidRPr="00AE3179">
        <w:rPr>
          <w:rFonts w:eastAsia="Times New Roman"/>
          <w:sz w:val="24"/>
          <w:szCs w:val="24"/>
          <w:highlight w:val="white"/>
        </w:rPr>
        <w:t xml:space="preserve">, L., Burmølle, M., Stewart, P.S. and Bjarnsholt, T., </w:t>
      </w:r>
      <w:r>
        <w:rPr>
          <w:rFonts w:eastAsia="Times New Roman"/>
          <w:sz w:val="24"/>
          <w:szCs w:val="24"/>
          <w:highlight w:val="white"/>
        </w:rPr>
        <w:t>(2022).</w:t>
      </w:r>
      <w:r w:rsidRPr="00AE3179">
        <w:rPr>
          <w:rFonts w:eastAsia="Times New Roman"/>
          <w:sz w:val="24"/>
          <w:szCs w:val="24"/>
          <w:highlight w:val="white"/>
        </w:rPr>
        <w:t xml:space="preserve"> The biofilm life cycle: expanding the conceptual model of biofilm formation. </w:t>
      </w:r>
      <w:r w:rsidRPr="00AE3179">
        <w:rPr>
          <w:rFonts w:eastAsia="Times New Roman"/>
          <w:i/>
          <w:iCs/>
          <w:sz w:val="24"/>
          <w:szCs w:val="24"/>
        </w:rPr>
        <w:t>Nature Reviews Microbiology</w:t>
      </w:r>
      <w:r w:rsidRPr="00AE3179">
        <w:rPr>
          <w:rFonts w:eastAsia="Times New Roman"/>
          <w:sz w:val="24"/>
          <w:szCs w:val="24"/>
        </w:rPr>
        <w:t xml:space="preserve">, </w:t>
      </w:r>
      <w:r w:rsidRPr="00AE3179">
        <w:rPr>
          <w:rFonts w:eastAsia="Times New Roman"/>
          <w:i/>
          <w:iCs/>
          <w:sz w:val="24"/>
          <w:szCs w:val="24"/>
        </w:rPr>
        <w:t>20</w:t>
      </w:r>
      <w:r w:rsidRPr="00AE3179">
        <w:rPr>
          <w:rFonts w:eastAsia="Times New Roman"/>
          <w:sz w:val="24"/>
          <w:szCs w:val="24"/>
        </w:rPr>
        <w:t>(10), pp.608-620.</w:t>
      </w:r>
      <w:r>
        <w:rPr>
          <w:rFonts w:eastAsia="Times New Roman"/>
          <w:sz w:val="24"/>
          <w:szCs w:val="24"/>
        </w:rPr>
        <w:t xml:space="preserve"> </w:t>
      </w:r>
      <w:hyperlink r:id="rId95" w:history="1">
        <w:r w:rsidRPr="008871FC">
          <w:rPr>
            <w:rStyle w:val="Hyperlink"/>
            <w:rFonts w:ascii="Segoe UI" w:hAnsi="Segoe UI" w:cs="Segoe UI"/>
            <w:shd w:val="clear" w:color="auto" w:fill="FFFFFF"/>
          </w:rPr>
          <w:t>https://doi.org/</w:t>
        </w:r>
        <w:r w:rsidRPr="008871FC">
          <w:rPr>
            <w:rStyle w:val="Hyperlink"/>
            <w:rFonts w:ascii="Segoe UI" w:hAnsi="Segoe UI" w:cs="Segoe UI"/>
            <w:shd w:val="clear" w:color="auto" w:fill="FFFFFF"/>
          </w:rPr>
          <w:t>1</w:t>
        </w:r>
        <w:r w:rsidRPr="008871FC">
          <w:rPr>
            <w:rStyle w:val="Hyperlink"/>
            <w:rFonts w:ascii="Segoe UI" w:hAnsi="Segoe UI" w:cs="Segoe UI"/>
            <w:shd w:val="clear" w:color="auto" w:fill="FFFFFF"/>
          </w:rPr>
          <w:t>0.1038/s41579-022-00767-0</w:t>
        </w:r>
      </w:hyperlink>
      <w:r>
        <w:rPr>
          <w:rFonts w:ascii="Segoe UI" w:hAnsi="Segoe UI" w:cs="Segoe UI"/>
          <w:color w:val="222222"/>
          <w:shd w:val="clear" w:color="auto" w:fill="FFFFFF"/>
        </w:rPr>
        <w:t xml:space="preserve"> </w:t>
      </w:r>
    </w:p>
    <w:p w14:paraId="25A76B4B" w14:textId="77777777" w:rsidR="0041656A" w:rsidRPr="00AE3179" w:rsidRDefault="0041656A" w:rsidP="00967B1E">
      <w:pPr>
        <w:pStyle w:val="ListParagraph"/>
        <w:numPr>
          <w:ilvl w:val="0"/>
          <w:numId w:val="8"/>
        </w:numPr>
        <w:spacing w:line="360" w:lineRule="auto"/>
        <w:jc w:val="both"/>
        <w:rPr>
          <w:rFonts w:eastAsia="Times New Roman"/>
          <w:sz w:val="24"/>
          <w:szCs w:val="24"/>
          <w:lang w:val="en-IN"/>
        </w:rPr>
      </w:pPr>
      <w:r w:rsidRPr="00AE3179">
        <w:rPr>
          <w:rFonts w:eastAsia="Times New Roman"/>
          <w:color w:val="222222"/>
          <w:sz w:val="24"/>
          <w:szCs w:val="24"/>
          <w:shd w:val="clear" w:color="auto" w:fill="FFFFFF"/>
          <w:lang w:val="en-IN"/>
        </w:rPr>
        <w:t xml:space="preserve">Sharma, A., Singh, A., Dar, M.A., Kaur, R.J., Charan, J., Iskandar, K., Haque, M., Murti, K., </w:t>
      </w:r>
      <w:proofErr w:type="spellStart"/>
      <w:r w:rsidRPr="00AE3179">
        <w:rPr>
          <w:rFonts w:eastAsia="Times New Roman"/>
          <w:color w:val="222222"/>
          <w:sz w:val="24"/>
          <w:szCs w:val="24"/>
          <w:shd w:val="clear" w:color="auto" w:fill="FFFFFF"/>
          <w:lang w:val="en-IN"/>
        </w:rPr>
        <w:t>Ravichandiran</w:t>
      </w:r>
      <w:proofErr w:type="spellEnd"/>
      <w:r w:rsidRPr="00AE3179">
        <w:rPr>
          <w:rFonts w:eastAsia="Times New Roman"/>
          <w:color w:val="222222"/>
          <w:sz w:val="24"/>
          <w:szCs w:val="24"/>
          <w:shd w:val="clear" w:color="auto" w:fill="FFFFFF"/>
          <w:lang w:val="en-IN"/>
        </w:rPr>
        <w:t xml:space="preserve">, V. and Dhingra, S., </w:t>
      </w:r>
      <w:r>
        <w:rPr>
          <w:rFonts w:eastAsia="Times New Roman"/>
          <w:color w:val="222222"/>
          <w:sz w:val="24"/>
          <w:szCs w:val="24"/>
          <w:shd w:val="clear" w:color="auto" w:fill="FFFFFF"/>
          <w:lang w:val="en-IN"/>
        </w:rPr>
        <w:t>(2022).</w:t>
      </w:r>
      <w:r w:rsidRPr="00AE3179">
        <w:rPr>
          <w:rFonts w:eastAsia="Times New Roman"/>
          <w:color w:val="222222"/>
          <w:sz w:val="24"/>
          <w:szCs w:val="24"/>
          <w:shd w:val="clear" w:color="auto" w:fill="FFFFFF"/>
          <w:lang w:val="en-IN"/>
        </w:rPr>
        <w:t xml:space="preserve"> Menace of antimicrobial resistance in LMICs: Current surveillance practices and control measures to tackle hostility. </w:t>
      </w:r>
      <w:r w:rsidRPr="00AE3179">
        <w:rPr>
          <w:rFonts w:eastAsia="Times New Roman"/>
          <w:i/>
          <w:iCs/>
          <w:color w:val="222222"/>
          <w:sz w:val="24"/>
          <w:szCs w:val="24"/>
          <w:shd w:val="clear" w:color="auto" w:fill="FFFFFF"/>
          <w:lang w:val="en-IN"/>
        </w:rPr>
        <w:t>Journal of Infection and Public Health</w:t>
      </w:r>
      <w:r w:rsidRPr="00AE3179">
        <w:rPr>
          <w:rFonts w:eastAsia="Times New Roman"/>
          <w:color w:val="222222"/>
          <w:sz w:val="24"/>
          <w:szCs w:val="24"/>
          <w:shd w:val="clear" w:color="auto" w:fill="FFFFFF"/>
          <w:lang w:val="en-IN"/>
        </w:rPr>
        <w:t xml:space="preserve">, </w:t>
      </w:r>
      <w:r w:rsidRPr="00AE3179">
        <w:rPr>
          <w:rFonts w:eastAsia="Times New Roman"/>
          <w:i/>
          <w:iCs/>
          <w:color w:val="222222"/>
          <w:sz w:val="24"/>
          <w:szCs w:val="24"/>
          <w:shd w:val="clear" w:color="auto" w:fill="FFFFFF"/>
          <w:lang w:val="en-IN"/>
        </w:rPr>
        <w:t>15</w:t>
      </w:r>
      <w:r w:rsidRPr="00AE3179">
        <w:rPr>
          <w:rFonts w:eastAsia="Times New Roman"/>
          <w:color w:val="222222"/>
          <w:sz w:val="24"/>
          <w:szCs w:val="24"/>
          <w:shd w:val="clear" w:color="auto" w:fill="FFFFFF"/>
          <w:lang w:val="en-IN"/>
        </w:rPr>
        <w:t>(2), pp.172-181.</w:t>
      </w:r>
      <w:r>
        <w:rPr>
          <w:rFonts w:eastAsia="Times New Roman"/>
          <w:color w:val="222222"/>
          <w:sz w:val="24"/>
          <w:szCs w:val="24"/>
          <w:shd w:val="clear" w:color="auto" w:fill="FFFFFF"/>
          <w:lang w:val="en-IN"/>
        </w:rPr>
        <w:t xml:space="preserve"> </w:t>
      </w:r>
      <w:hyperlink r:id="rId96" w:history="1">
        <w:r w:rsidRPr="008871FC">
          <w:rPr>
            <w:rStyle w:val="Hyperlink"/>
            <w:rFonts w:eastAsia="Times New Roman"/>
            <w:sz w:val="24"/>
            <w:szCs w:val="24"/>
            <w:shd w:val="clear" w:color="auto" w:fill="FFFFFF"/>
            <w:lang w:val="en-IN"/>
          </w:rPr>
          <w:t>https://doi.org/10.1016/j.jiph.2021.12.008</w:t>
        </w:r>
      </w:hyperlink>
      <w:r>
        <w:rPr>
          <w:rFonts w:eastAsia="Times New Roman"/>
          <w:color w:val="222222"/>
          <w:sz w:val="24"/>
          <w:szCs w:val="24"/>
          <w:shd w:val="clear" w:color="auto" w:fill="FFFFFF"/>
          <w:lang w:val="en-IN"/>
        </w:rPr>
        <w:t xml:space="preserve"> </w:t>
      </w:r>
    </w:p>
    <w:p w14:paraId="22CBEBAC" w14:textId="77777777" w:rsidR="0041656A" w:rsidRPr="0044692B" w:rsidRDefault="0041656A" w:rsidP="00967B1E">
      <w:pPr>
        <w:pStyle w:val="ListParagraph"/>
        <w:numPr>
          <w:ilvl w:val="0"/>
          <w:numId w:val="8"/>
        </w:numPr>
        <w:spacing w:line="360" w:lineRule="auto"/>
        <w:jc w:val="both"/>
        <w:rPr>
          <w:sz w:val="24"/>
          <w:szCs w:val="24"/>
        </w:rPr>
      </w:pPr>
      <w:r w:rsidRPr="0044692B">
        <w:rPr>
          <w:sz w:val="24"/>
          <w:szCs w:val="24"/>
        </w:rPr>
        <w:t xml:space="preserve">Sharma, L.R., </w:t>
      </w:r>
      <w:proofErr w:type="spellStart"/>
      <w:r w:rsidRPr="0044692B">
        <w:rPr>
          <w:sz w:val="24"/>
          <w:szCs w:val="24"/>
        </w:rPr>
        <w:t>Bidari</w:t>
      </w:r>
      <w:proofErr w:type="spellEnd"/>
      <w:r w:rsidRPr="0044692B">
        <w:rPr>
          <w:sz w:val="24"/>
          <w:szCs w:val="24"/>
        </w:rPr>
        <w:t xml:space="preserve">, S., </w:t>
      </w:r>
      <w:proofErr w:type="spellStart"/>
      <w:r w:rsidRPr="0044692B">
        <w:rPr>
          <w:sz w:val="24"/>
          <w:szCs w:val="24"/>
        </w:rPr>
        <w:t>Bidari</w:t>
      </w:r>
      <w:proofErr w:type="spellEnd"/>
      <w:r w:rsidRPr="0044692B">
        <w:rPr>
          <w:sz w:val="24"/>
          <w:szCs w:val="24"/>
        </w:rPr>
        <w:t xml:space="preserve">, D., Neupane, S. and Sapkota, R., (2023). Exploring the mixed methods research design: types, purposes, strengths, challenges, and criticisms. </w:t>
      </w:r>
      <w:r w:rsidRPr="0044692B">
        <w:rPr>
          <w:i/>
          <w:iCs/>
          <w:sz w:val="24"/>
          <w:szCs w:val="24"/>
        </w:rPr>
        <w:t>Global Academic Journal of Linguistics and Literature</w:t>
      </w:r>
      <w:r w:rsidRPr="0044692B">
        <w:rPr>
          <w:sz w:val="24"/>
          <w:szCs w:val="24"/>
        </w:rPr>
        <w:t xml:space="preserve">, </w:t>
      </w:r>
      <w:r w:rsidRPr="0044692B">
        <w:rPr>
          <w:i/>
          <w:iCs/>
          <w:sz w:val="24"/>
          <w:szCs w:val="24"/>
        </w:rPr>
        <w:t>5</w:t>
      </w:r>
      <w:r w:rsidRPr="0044692B">
        <w:rPr>
          <w:sz w:val="24"/>
          <w:szCs w:val="24"/>
        </w:rPr>
        <w:t xml:space="preserve">(1), pp.3-12. </w:t>
      </w:r>
      <w:hyperlink r:id="rId97" w:history="1">
        <w:r w:rsidRPr="00044067">
          <w:rPr>
            <w:rStyle w:val="Hyperlink"/>
            <w:sz w:val="24"/>
            <w:szCs w:val="24"/>
          </w:rPr>
          <w:t>https://doi.org/10.36348/gajll.2023.</w:t>
        </w:r>
        <w:r w:rsidRPr="00044067">
          <w:rPr>
            <w:rStyle w:val="Hyperlink"/>
            <w:sz w:val="24"/>
            <w:szCs w:val="24"/>
          </w:rPr>
          <w:t>v</w:t>
        </w:r>
        <w:r w:rsidRPr="00044067">
          <w:rPr>
            <w:rStyle w:val="Hyperlink"/>
            <w:sz w:val="24"/>
            <w:szCs w:val="24"/>
          </w:rPr>
          <w:t>05i01.002</w:t>
        </w:r>
      </w:hyperlink>
    </w:p>
    <w:p w14:paraId="041CEDA5" w14:textId="77777777" w:rsidR="0041656A" w:rsidRPr="00AE3179" w:rsidRDefault="0041656A" w:rsidP="00967B1E">
      <w:pPr>
        <w:pStyle w:val="ListParagraph"/>
        <w:numPr>
          <w:ilvl w:val="0"/>
          <w:numId w:val="8"/>
        </w:numPr>
        <w:spacing w:line="360" w:lineRule="auto"/>
        <w:jc w:val="both"/>
        <w:rPr>
          <w:sz w:val="24"/>
          <w:szCs w:val="24"/>
          <w:highlight w:val="white"/>
        </w:rPr>
      </w:pPr>
      <w:r w:rsidRPr="00AE3179">
        <w:rPr>
          <w:sz w:val="24"/>
          <w:szCs w:val="24"/>
          <w:highlight w:val="white"/>
        </w:rPr>
        <w:t xml:space="preserve">Sharma, S., Mohler, J., Mahajan, S.D., Schwartz, S.A., Bruggemann, L. and </w:t>
      </w:r>
      <w:proofErr w:type="spellStart"/>
      <w:r w:rsidRPr="00AE3179">
        <w:rPr>
          <w:sz w:val="24"/>
          <w:szCs w:val="24"/>
          <w:highlight w:val="white"/>
        </w:rPr>
        <w:t>Aalinkeel</w:t>
      </w:r>
      <w:proofErr w:type="spellEnd"/>
      <w:r w:rsidRPr="00AE3179">
        <w:rPr>
          <w:sz w:val="24"/>
          <w:szCs w:val="24"/>
          <w:highlight w:val="white"/>
        </w:rPr>
        <w:t xml:space="preserve">, R., </w:t>
      </w:r>
      <w:r>
        <w:rPr>
          <w:sz w:val="24"/>
          <w:szCs w:val="24"/>
          <w:highlight w:val="white"/>
        </w:rPr>
        <w:t>(2023).</w:t>
      </w:r>
      <w:r w:rsidRPr="00AE3179">
        <w:rPr>
          <w:sz w:val="24"/>
          <w:szCs w:val="24"/>
          <w:highlight w:val="white"/>
        </w:rPr>
        <w:t xml:space="preserve"> Microbial biofilm: a review on formation, infection, antibiotic resistance, control measures, and innovative treatment. </w:t>
      </w:r>
      <w:r w:rsidRPr="00AE3179">
        <w:rPr>
          <w:i/>
          <w:iCs/>
          <w:sz w:val="24"/>
          <w:szCs w:val="24"/>
          <w:highlight w:val="white"/>
        </w:rPr>
        <w:t>Microorganisms</w:t>
      </w:r>
      <w:r w:rsidRPr="00AE3179">
        <w:rPr>
          <w:sz w:val="24"/>
          <w:szCs w:val="24"/>
          <w:highlight w:val="white"/>
        </w:rPr>
        <w:t xml:space="preserve">, </w:t>
      </w:r>
      <w:r w:rsidRPr="00AE3179">
        <w:rPr>
          <w:i/>
          <w:iCs/>
          <w:sz w:val="24"/>
          <w:szCs w:val="24"/>
          <w:highlight w:val="white"/>
        </w:rPr>
        <w:t>11</w:t>
      </w:r>
      <w:r w:rsidRPr="00AE3179">
        <w:rPr>
          <w:sz w:val="24"/>
          <w:szCs w:val="24"/>
          <w:highlight w:val="white"/>
        </w:rPr>
        <w:t>(6), p.1614.</w:t>
      </w:r>
      <w:r>
        <w:rPr>
          <w:sz w:val="24"/>
          <w:szCs w:val="24"/>
          <w:highlight w:val="white"/>
        </w:rPr>
        <w:t xml:space="preserve"> </w:t>
      </w:r>
      <w:hyperlink r:id="rId98" w:history="1">
        <w:r w:rsidRPr="008871FC">
          <w:rPr>
            <w:rStyle w:val="Hyperlink"/>
            <w:sz w:val="24"/>
            <w:szCs w:val="24"/>
          </w:rPr>
          <w:t>https://doi.org/10.3390/microorganisms11061614</w:t>
        </w:r>
      </w:hyperlink>
      <w:r>
        <w:rPr>
          <w:sz w:val="24"/>
          <w:szCs w:val="24"/>
        </w:rPr>
        <w:t xml:space="preserve"> </w:t>
      </w:r>
    </w:p>
    <w:p w14:paraId="64D58358" w14:textId="77777777" w:rsidR="0041656A" w:rsidRPr="00AE3179" w:rsidRDefault="0041656A" w:rsidP="00967B1E">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Shen, Y., Gao, S., Fan, Q., Zuo, J., Wang, Y., Yi, L. and Wang, Y., </w:t>
      </w:r>
      <w:r>
        <w:rPr>
          <w:rFonts w:eastAsia="Times New Roman"/>
          <w:sz w:val="24"/>
          <w:szCs w:val="24"/>
          <w:highlight w:val="white"/>
        </w:rPr>
        <w:t>(2023).</w:t>
      </w:r>
      <w:r w:rsidRPr="00AE3179">
        <w:rPr>
          <w:rFonts w:eastAsia="Times New Roman"/>
          <w:sz w:val="24"/>
          <w:szCs w:val="24"/>
          <w:highlight w:val="white"/>
        </w:rPr>
        <w:t xml:space="preserve"> New antibacterial targets: Regulation of quorum sensing and secretory systems in zoonotic bacteria. </w:t>
      </w:r>
      <w:r w:rsidRPr="00AE3179">
        <w:rPr>
          <w:rFonts w:eastAsia="Times New Roman"/>
          <w:i/>
          <w:iCs/>
          <w:sz w:val="24"/>
          <w:szCs w:val="24"/>
        </w:rPr>
        <w:t>Microbiological Research</w:t>
      </w:r>
      <w:r w:rsidRPr="00AE3179">
        <w:rPr>
          <w:rFonts w:eastAsia="Times New Roman"/>
          <w:sz w:val="24"/>
          <w:szCs w:val="24"/>
        </w:rPr>
        <w:t xml:space="preserve">, </w:t>
      </w:r>
      <w:r w:rsidRPr="00AE3179">
        <w:rPr>
          <w:rFonts w:eastAsia="Times New Roman"/>
          <w:i/>
          <w:iCs/>
          <w:sz w:val="24"/>
          <w:szCs w:val="24"/>
        </w:rPr>
        <w:t>274</w:t>
      </w:r>
      <w:r w:rsidRPr="00AE3179">
        <w:rPr>
          <w:rFonts w:eastAsia="Times New Roman"/>
          <w:sz w:val="24"/>
          <w:szCs w:val="24"/>
        </w:rPr>
        <w:t>, p.127436.</w:t>
      </w:r>
      <w:r>
        <w:rPr>
          <w:rFonts w:eastAsia="Times New Roman"/>
          <w:sz w:val="24"/>
          <w:szCs w:val="24"/>
        </w:rPr>
        <w:t xml:space="preserve"> </w:t>
      </w:r>
      <w:hyperlink r:id="rId99" w:history="1">
        <w:r w:rsidRPr="008871FC">
          <w:rPr>
            <w:rStyle w:val="Hyperlink"/>
            <w:rFonts w:eastAsia="Times New Roman"/>
            <w:sz w:val="24"/>
            <w:szCs w:val="24"/>
          </w:rPr>
          <w:t>https://doi.org/10.1016/j.micres.2023.127436</w:t>
        </w:r>
      </w:hyperlink>
      <w:r>
        <w:rPr>
          <w:rFonts w:eastAsia="Times New Roman"/>
          <w:sz w:val="24"/>
          <w:szCs w:val="24"/>
        </w:rPr>
        <w:t xml:space="preserve"> </w:t>
      </w:r>
    </w:p>
    <w:p w14:paraId="6E1CADD8" w14:textId="77777777" w:rsidR="0041656A" w:rsidRPr="00AE3179" w:rsidRDefault="0041656A" w:rsidP="00967B1E">
      <w:pPr>
        <w:pStyle w:val="ListParagraph"/>
        <w:numPr>
          <w:ilvl w:val="0"/>
          <w:numId w:val="8"/>
        </w:numPr>
        <w:spacing w:line="360" w:lineRule="auto"/>
        <w:jc w:val="both"/>
        <w:rPr>
          <w:color w:val="222222"/>
          <w:sz w:val="24"/>
          <w:szCs w:val="24"/>
          <w:shd w:val="clear" w:color="auto" w:fill="FFFFFF"/>
        </w:rPr>
      </w:pPr>
      <w:r w:rsidRPr="00AE3179">
        <w:rPr>
          <w:color w:val="222222"/>
          <w:sz w:val="24"/>
          <w:szCs w:val="24"/>
          <w:shd w:val="clear" w:color="auto" w:fill="FFFFFF"/>
        </w:rPr>
        <w:t xml:space="preserve">Shore, C.B., Maben, J., Mold, F., Winkley, K., Cook, A. and Stenner, K., </w:t>
      </w:r>
      <w:r>
        <w:rPr>
          <w:color w:val="222222"/>
          <w:sz w:val="24"/>
          <w:szCs w:val="24"/>
          <w:shd w:val="clear" w:color="auto" w:fill="FFFFFF"/>
        </w:rPr>
        <w:t>(2022).</w:t>
      </w:r>
      <w:r w:rsidRPr="00AE3179">
        <w:rPr>
          <w:color w:val="222222"/>
          <w:sz w:val="24"/>
          <w:szCs w:val="24"/>
          <w:shd w:val="clear" w:color="auto" w:fill="FFFFFF"/>
        </w:rPr>
        <w:t xml:space="preserve"> Delegation of medication administration from registered nurses to non-registered support workers in community care settings: A systematic review with critical interpretive synthesis. </w:t>
      </w:r>
      <w:r w:rsidRPr="00AE3179">
        <w:rPr>
          <w:i/>
          <w:iCs/>
          <w:color w:val="222222"/>
          <w:sz w:val="24"/>
          <w:szCs w:val="24"/>
          <w:shd w:val="clear" w:color="auto" w:fill="FFFFFF"/>
        </w:rPr>
        <w:t>International Journal of Nursing Studies</w:t>
      </w:r>
      <w:r w:rsidRPr="00AE3179">
        <w:rPr>
          <w:color w:val="222222"/>
          <w:sz w:val="24"/>
          <w:szCs w:val="24"/>
          <w:shd w:val="clear" w:color="auto" w:fill="FFFFFF"/>
        </w:rPr>
        <w:t>, </w:t>
      </w:r>
      <w:r w:rsidRPr="00AE3179">
        <w:rPr>
          <w:i/>
          <w:iCs/>
          <w:color w:val="222222"/>
          <w:sz w:val="24"/>
          <w:szCs w:val="24"/>
          <w:shd w:val="clear" w:color="auto" w:fill="FFFFFF"/>
        </w:rPr>
        <w:t>126</w:t>
      </w:r>
      <w:r w:rsidRPr="00AE3179">
        <w:rPr>
          <w:color w:val="222222"/>
          <w:sz w:val="24"/>
          <w:szCs w:val="24"/>
          <w:shd w:val="clear" w:color="auto" w:fill="FFFFFF"/>
        </w:rPr>
        <w:t>, p.104121.</w:t>
      </w:r>
      <w:r>
        <w:rPr>
          <w:color w:val="222222"/>
          <w:sz w:val="24"/>
          <w:szCs w:val="24"/>
          <w:shd w:val="clear" w:color="auto" w:fill="FFFFFF"/>
        </w:rPr>
        <w:t xml:space="preserve"> </w:t>
      </w:r>
      <w:hyperlink r:id="rId100" w:history="1">
        <w:r w:rsidRPr="008871FC">
          <w:rPr>
            <w:rStyle w:val="Hyperlink"/>
            <w:sz w:val="24"/>
            <w:szCs w:val="24"/>
            <w:shd w:val="clear" w:color="auto" w:fill="FFFFFF"/>
          </w:rPr>
          <w:t>https://doi.org/10.1016/j.ijnurstu.2021.104121</w:t>
        </w:r>
      </w:hyperlink>
      <w:r>
        <w:rPr>
          <w:color w:val="222222"/>
          <w:sz w:val="24"/>
          <w:szCs w:val="24"/>
          <w:shd w:val="clear" w:color="auto" w:fill="FFFFFF"/>
        </w:rPr>
        <w:t xml:space="preserve"> </w:t>
      </w:r>
    </w:p>
    <w:p w14:paraId="5D46205E" w14:textId="77777777" w:rsidR="0041656A" w:rsidRPr="00AE3179" w:rsidRDefault="0041656A" w:rsidP="00967B1E">
      <w:pPr>
        <w:pStyle w:val="ListParagraph"/>
        <w:numPr>
          <w:ilvl w:val="0"/>
          <w:numId w:val="8"/>
        </w:numPr>
        <w:spacing w:line="360" w:lineRule="auto"/>
        <w:jc w:val="both"/>
        <w:rPr>
          <w:rFonts w:eastAsia="Times New Roman"/>
          <w:sz w:val="24"/>
          <w:szCs w:val="24"/>
          <w:lang w:val="en-IN"/>
        </w:rPr>
      </w:pPr>
      <w:r w:rsidRPr="00AE3179">
        <w:rPr>
          <w:rFonts w:eastAsia="Times New Roman"/>
          <w:color w:val="222222"/>
          <w:sz w:val="24"/>
          <w:szCs w:val="24"/>
          <w:shd w:val="clear" w:color="auto" w:fill="FFFFFF"/>
          <w:lang w:val="en-IN"/>
        </w:rPr>
        <w:lastRenderedPageBreak/>
        <w:t xml:space="preserve">Singh, A., Padmesh, S., Dwivedi, M. and Kostova, I., </w:t>
      </w:r>
      <w:r>
        <w:rPr>
          <w:rFonts w:eastAsia="Times New Roman"/>
          <w:color w:val="222222"/>
          <w:sz w:val="24"/>
          <w:szCs w:val="24"/>
          <w:shd w:val="clear" w:color="auto" w:fill="FFFFFF"/>
          <w:lang w:val="en-IN"/>
        </w:rPr>
        <w:t>(2022).</w:t>
      </w:r>
      <w:r w:rsidRPr="00AE3179">
        <w:rPr>
          <w:rFonts w:eastAsia="Times New Roman"/>
          <w:color w:val="222222"/>
          <w:sz w:val="24"/>
          <w:szCs w:val="24"/>
          <w:shd w:val="clear" w:color="auto" w:fill="FFFFFF"/>
          <w:lang w:val="en-IN"/>
        </w:rPr>
        <w:t xml:space="preserve"> How good are bacteriophages as an alternative therapy to mitigate biofilms of nosocomial infections. </w:t>
      </w:r>
      <w:r w:rsidRPr="00AE3179">
        <w:rPr>
          <w:rFonts w:eastAsia="Times New Roman"/>
          <w:i/>
          <w:iCs/>
          <w:color w:val="222222"/>
          <w:sz w:val="24"/>
          <w:szCs w:val="24"/>
          <w:shd w:val="clear" w:color="auto" w:fill="FFFFFF"/>
          <w:lang w:val="en-IN"/>
        </w:rPr>
        <w:t>Infection and Drug Resistance</w:t>
      </w:r>
      <w:r w:rsidRPr="00AE3179">
        <w:rPr>
          <w:rFonts w:eastAsia="Times New Roman"/>
          <w:color w:val="222222"/>
          <w:sz w:val="24"/>
          <w:szCs w:val="24"/>
          <w:shd w:val="clear" w:color="auto" w:fill="FFFFFF"/>
          <w:lang w:val="en-IN"/>
        </w:rPr>
        <w:t>,</w:t>
      </w:r>
      <w:proofErr w:type="gramStart"/>
      <w:r w:rsidRPr="00181A48">
        <w:rPr>
          <w:rFonts w:eastAsia="Times New Roman"/>
          <w:i/>
          <w:iCs/>
          <w:color w:val="222222"/>
          <w:sz w:val="24"/>
          <w:szCs w:val="24"/>
          <w:shd w:val="clear" w:color="auto" w:fill="FFFFFF"/>
          <w:lang w:val="en-IN"/>
        </w:rPr>
        <w:t>15</w:t>
      </w:r>
      <w:r>
        <w:rPr>
          <w:rFonts w:eastAsia="Times New Roman"/>
          <w:color w:val="222222"/>
          <w:sz w:val="24"/>
          <w:szCs w:val="24"/>
          <w:shd w:val="clear" w:color="auto" w:fill="FFFFFF"/>
          <w:lang w:val="en-IN"/>
        </w:rPr>
        <w:t>,</w:t>
      </w:r>
      <w:r w:rsidRPr="00AE3179">
        <w:rPr>
          <w:rFonts w:eastAsia="Times New Roman"/>
          <w:color w:val="222222"/>
          <w:sz w:val="24"/>
          <w:szCs w:val="24"/>
          <w:shd w:val="clear" w:color="auto" w:fill="FFFFFF"/>
          <w:lang w:val="en-IN"/>
        </w:rPr>
        <w:t>pp.</w:t>
      </w:r>
      <w:proofErr w:type="gramEnd"/>
      <w:r w:rsidRPr="00AE3179">
        <w:rPr>
          <w:rFonts w:eastAsia="Times New Roman"/>
          <w:color w:val="222222"/>
          <w:sz w:val="24"/>
          <w:szCs w:val="24"/>
          <w:shd w:val="clear" w:color="auto" w:fill="FFFFFF"/>
          <w:lang w:val="en-IN"/>
        </w:rPr>
        <w:t>503-532.</w:t>
      </w:r>
      <w:r>
        <w:rPr>
          <w:rFonts w:eastAsia="Times New Roman"/>
          <w:color w:val="222222"/>
          <w:sz w:val="24"/>
          <w:szCs w:val="24"/>
          <w:shd w:val="clear" w:color="auto" w:fill="FFFFFF"/>
          <w:lang w:val="en-IN"/>
        </w:rPr>
        <w:t xml:space="preserve"> </w:t>
      </w:r>
      <w:hyperlink r:id="rId101" w:history="1">
        <w:r w:rsidRPr="008871FC">
          <w:rPr>
            <w:rStyle w:val="Hyperlink"/>
            <w:rFonts w:eastAsia="Times New Roman"/>
            <w:sz w:val="24"/>
            <w:szCs w:val="24"/>
            <w:shd w:val="clear" w:color="auto" w:fill="FFFFFF"/>
            <w:lang w:val="en-IN"/>
          </w:rPr>
          <w:t>https://doi.org/10.2147/IDR.S348700</w:t>
        </w:r>
      </w:hyperlink>
      <w:r>
        <w:rPr>
          <w:rFonts w:eastAsia="Times New Roman"/>
          <w:color w:val="222222"/>
          <w:sz w:val="24"/>
          <w:szCs w:val="24"/>
          <w:shd w:val="clear" w:color="auto" w:fill="FFFFFF"/>
          <w:lang w:val="en-IN"/>
        </w:rPr>
        <w:t xml:space="preserve"> ,</w:t>
      </w:r>
    </w:p>
    <w:p w14:paraId="66549B60" w14:textId="77777777" w:rsidR="0041656A" w:rsidRPr="00AE3179" w:rsidRDefault="0041656A" w:rsidP="00967B1E">
      <w:pPr>
        <w:pStyle w:val="ListParagraph"/>
        <w:numPr>
          <w:ilvl w:val="0"/>
          <w:numId w:val="8"/>
        </w:numPr>
        <w:spacing w:line="360" w:lineRule="auto"/>
        <w:jc w:val="both"/>
        <w:rPr>
          <w:rFonts w:eastAsia="Times New Roman"/>
          <w:sz w:val="24"/>
          <w:szCs w:val="24"/>
          <w:lang w:val="en-IN"/>
        </w:rPr>
      </w:pPr>
      <w:r w:rsidRPr="00AE3179">
        <w:rPr>
          <w:rFonts w:eastAsia="Times New Roman"/>
          <w:color w:val="222222"/>
          <w:sz w:val="24"/>
          <w:szCs w:val="24"/>
          <w:shd w:val="clear" w:color="auto" w:fill="FFFFFF"/>
          <w:lang w:val="en-IN"/>
        </w:rPr>
        <w:t xml:space="preserve">Spaltro, G., Whitman, M. and Richards, R., </w:t>
      </w:r>
      <w:r>
        <w:rPr>
          <w:rFonts w:eastAsia="Times New Roman"/>
          <w:color w:val="222222"/>
          <w:sz w:val="24"/>
          <w:szCs w:val="24"/>
          <w:shd w:val="clear" w:color="auto" w:fill="FFFFFF"/>
          <w:lang w:val="en-IN"/>
        </w:rPr>
        <w:t>(2025).</w:t>
      </w:r>
      <w:r w:rsidRPr="00AE3179">
        <w:rPr>
          <w:rFonts w:eastAsia="Times New Roman"/>
          <w:color w:val="222222"/>
          <w:sz w:val="24"/>
          <w:szCs w:val="24"/>
          <w:shd w:val="clear" w:color="auto" w:fill="FFFFFF"/>
          <w:lang w:val="en-IN"/>
        </w:rPr>
        <w:t xml:space="preserve"> A Remotely Delivered Weight Management Service to Support Existing Obesity Services in the UK National Health Service: Preliminary Findings </w:t>
      </w:r>
      <w:proofErr w:type="gramStart"/>
      <w:r w:rsidRPr="00AE3179">
        <w:rPr>
          <w:rFonts w:eastAsia="Times New Roman"/>
          <w:color w:val="222222"/>
          <w:sz w:val="24"/>
          <w:szCs w:val="24"/>
          <w:shd w:val="clear" w:color="auto" w:fill="FFFFFF"/>
          <w:lang w:val="en-IN"/>
        </w:rPr>
        <w:t>From</w:t>
      </w:r>
      <w:proofErr w:type="gramEnd"/>
      <w:r w:rsidRPr="00AE3179">
        <w:rPr>
          <w:rFonts w:eastAsia="Times New Roman"/>
          <w:color w:val="222222"/>
          <w:sz w:val="24"/>
          <w:szCs w:val="24"/>
          <w:shd w:val="clear" w:color="auto" w:fill="FFFFFF"/>
          <w:lang w:val="en-IN"/>
        </w:rPr>
        <w:t xml:space="preserve"> an Early-Stage Service Evaluation. </w:t>
      </w:r>
      <w:r w:rsidRPr="00AE3179">
        <w:rPr>
          <w:rFonts w:eastAsia="Times New Roman"/>
          <w:i/>
          <w:iCs/>
          <w:color w:val="222222"/>
          <w:sz w:val="24"/>
          <w:szCs w:val="24"/>
          <w:shd w:val="clear" w:color="auto" w:fill="FFFFFF"/>
          <w:lang w:val="en-IN"/>
        </w:rPr>
        <w:t>JMIR formative research</w:t>
      </w:r>
      <w:r w:rsidRPr="00AE3179">
        <w:rPr>
          <w:rFonts w:eastAsia="Times New Roman"/>
          <w:color w:val="222222"/>
          <w:sz w:val="24"/>
          <w:szCs w:val="24"/>
          <w:shd w:val="clear" w:color="auto" w:fill="FFFFFF"/>
          <w:lang w:val="en-IN"/>
        </w:rPr>
        <w:t xml:space="preserve">, </w:t>
      </w:r>
      <w:r w:rsidRPr="00AE3179">
        <w:rPr>
          <w:rFonts w:eastAsia="Times New Roman"/>
          <w:i/>
          <w:iCs/>
          <w:color w:val="222222"/>
          <w:sz w:val="24"/>
          <w:szCs w:val="24"/>
          <w:shd w:val="clear" w:color="auto" w:fill="FFFFFF"/>
          <w:lang w:val="en-IN"/>
        </w:rPr>
        <w:t>9</w:t>
      </w:r>
      <w:r w:rsidRPr="00AE3179">
        <w:rPr>
          <w:rFonts w:eastAsia="Times New Roman"/>
          <w:color w:val="222222"/>
          <w:sz w:val="24"/>
          <w:szCs w:val="24"/>
          <w:shd w:val="clear" w:color="auto" w:fill="FFFFFF"/>
          <w:lang w:val="en-IN"/>
        </w:rPr>
        <w:t>, p.e71914.</w:t>
      </w:r>
      <w:r>
        <w:rPr>
          <w:rFonts w:eastAsia="Times New Roman"/>
          <w:color w:val="222222"/>
          <w:sz w:val="24"/>
          <w:szCs w:val="24"/>
          <w:shd w:val="clear" w:color="auto" w:fill="FFFFFF"/>
          <w:lang w:val="en-IN"/>
        </w:rPr>
        <w:t xml:space="preserve"> </w:t>
      </w:r>
      <w:hyperlink r:id="rId102" w:history="1">
        <w:r w:rsidRPr="008871FC">
          <w:rPr>
            <w:rStyle w:val="Hyperlink"/>
            <w:rFonts w:eastAsia="Times New Roman"/>
            <w:sz w:val="24"/>
            <w:szCs w:val="24"/>
            <w:shd w:val="clear" w:color="auto" w:fill="FFFFFF"/>
            <w:lang w:val="en-IN"/>
          </w:rPr>
          <w:t>https://doi.org/10.2196/71914</w:t>
        </w:r>
      </w:hyperlink>
      <w:r>
        <w:rPr>
          <w:rFonts w:eastAsia="Times New Roman"/>
          <w:color w:val="222222"/>
          <w:sz w:val="24"/>
          <w:szCs w:val="24"/>
          <w:shd w:val="clear" w:color="auto" w:fill="FFFFFF"/>
          <w:lang w:val="en-IN"/>
        </w:rPr>
        <w:t xml:space="preserve"> </w:t>
      </w:r>
    </w:p>
    <w:p w14:paraId="56D99AEC" w14:textId="77777777" w:rsidR="0041656A" w:rsidRPr="007472CF" w:rsidRDefault="0041656A" w:rsidP="00AE3179">
      <w:pPr>
        <w:pStyle w:val="ListParagraph"/>
        <w:numPr>
          <w:ilvl w:val="0"/>
          <w:numId w:val="8"/>
        </w:numPr>
        <w:spacing w:line="360" w:lineRule="auto"/>
        <w:jc w:val="both"/>
        <w:rPr>
          <w:sz w:val="24"/>
          <w:szCs w:val="24"/>
        </w:rPr>
      </w:pPr>
      <w:r w:rsidRPr="007472CF">
        <w:rPr>
          <w:sz w:val="24"/>
          <w:szCs w:val="24"/>
        </w:rPr>
        <w:t xml:space="preserve">Sylvia, M.L. and Terhaar, M.F., 2015. </w:t>
      </w:r>
      <w:r w:rsidRPr="007472CF">
        <w:rPr>
          <w:i/>
          <w:iCs/>
          <w:sz w:val="24"/>
          <w:szCs w:val="24"/>
        </w:rPr>
        <w:t>Clinical Analytics and Data Management for the DNP</w:t>
      </w:r>
      <w:r w:rsidRPr="007472CF">
        <w:rPr>
          <w:sz w:val="24"/>
          <w:szCs w:val="24"/>
        </w:rPr>
        <w:t xml:space="preserve">. New York: Springer Publishing Company. </w:t>
      </w:r>
      <w:hyperlink r:id="rId103" w:tgtFrame="_new" w:history="1">
        <w:r w:rsidRPr="007472CF">
          <w:rPr>
            <w:rStyle w:val="Hyperlink"/>
            <w:sz w:val="24"/>
            <w:szCs w:val="24"/>
          </w:rPr>
          <w:t>https://doi.org/10.1891/97</w:t>
        </w:r>
        <w:r w:rsidRPr="007472CF">
          <w:rPr>
            <w:rStyle w:val="Hyperlink"/>
            <w:sz w:val="24"/>
            <w:szCs w:val="24"/>
          </w:rPr>
          <w:t>8</w:t>
        </w:r>
        <w:r w:rsidRPr="007472CF">
          <w:rPr>
            <w:rStyle w:val="Hyperlink"/>
            <w:sz w:val="24"/>
            <w:szCs w:val="24"/>
          </w:rPr>
          <w:t>08</w:t>
        </w:r>
        <w:r w:rsidRPr="007472CF">
          <w:rPr>
            <w:rStyle w:val="Hyperlink"/>
            <w:sz w:val="24"/>
            <w:szCs w:val="24"/>
          </w:rPr>
          <w:t>2</w:t>
        </w:r>
        <w:r w:rsidRPr="007472CF">
          <w:rPr>
            <w:rStyle w:val="Hyperlink"/>
            <w:sz w:val="24"/>
            <w:szCs w:val="24"/>
          </w:rPr>
          <w:t>6129741</w:t>
        </w:r>
      </w:hyperlink>
    </w:p>
    <w:p w14:paraId="751942E5" w14:textId="77777777" w:rsidR="0041656A" w:rsidRPr="00967B1E" w:rsidRDefault="0041656A" w:rsidP="00967B1E">
      <w:pPr>
        <w:pStyle w:val="NormalWeb"/>
        <w:numPr>
          <w:ilvl w:val="0"/>
          <w:numId w:val="8"/>
        </w:numPr>
        <w:spacing w:line="360" w:lineRule="auto"/>
        <w:jc w:val="both"/>
        <w:rPr>
          <w:rFonts w:ascii="Arial" w:hAnsi="Arial" w:cs="Arial"/>
          <w:b/>
          <w:bCs/>
        </w:rPr>
      </w:pPr>
      <w:r w:rsidRPr="00967B1E">
        <w:rPr>
          <w:rStyle w:val="Strong"/>
          <w:rFonts w:ascii="Arial" w:hAnsi="Arial" w:cs="Arial"/>
          <w:b w:val="0"/>
          <w:bCs w:val="0"/>
        </w:rPr>
        <w:t xml:space="preserve">Szabó, S., Feier, B., Capatina, D., </w:t>
      </w:r>
      <w:proofErr w:type="spellStart"/>
      <w:r w:rsidRPr="00967B1E">
        <w:rPr>
          <w:rStyle w:val="Strong"/>
          <w:rFonts w:ascii="Arial" w:hAnsi="Arial" w:cs="Arial"/>
          <w:b w:val="0"/>
          <w:bCs w:val="0"/>
        </w:rPr>
        <w:t>Tertiş</w:t>
      </w:r>
      <w:proofErr w:type="spellEnd"/>
      <w:r w:rsidRPr="00967B1E">
        <w:rPr>
          <w:rStyle w:val="Strong"/>
          <w:rFonts w:ascii="Arial" w:hAnsi="Arial" w:cs="Arial"/>
          <w:b w:val="0"/>
          <w:bCs w:val="0"/>
        </w:rPr>
        <w:t xml:space="preserve">, M., Cristea, C. and Popa, A. (2022) ‘An overview of healthcare associated infections and their detection methods caused by pathogen bacteria in Romania and Europe’, </w:t>
      </w:r>
      <w:r w:rsidRPr="00967B1E">
        <w:rPr>
          <w:rStyle w:val="Emphasis"/>
          <w:rFonts w:ascii="Arial" w:hAnsi="Arial" w:cs="Arial"/>
        </w:rPr>
        <w:t>Journal of Clinical Medicine</w:t>
      </w:r>
      <w:r w:rsidRPr="00967B1E">
        <w:rPr>
          <w:rStyle w:val="Strong"/>
          <w:rFonts w:ascii="Arial" w:hAnsi="Arial" w:cs="Arial"/>
        </w:rPr>
        <w:t xml:space="preserve">, </w:t>
      </w:r>
      <w:r w:rsidRPr="00967B1E">
        <w:rPr>
          <w:rStyle w:val="Strong"/>
          <w:rFonts w:ascii="Arial" w:hAnsi="Arial" w:cs="Arial"/>
          <w:b w:val="0"/>
          <w:bCs w:val="0"/>
        </w:rPr>
        <w:t xml:space="preserve">11(11), p. 3204. Available at: </w:t>
      </w:r>
      <w:hyperlink r:id="rId104" w:tgtFrame="_new" w:history="1">
        <w:r w:rsidRPr="00967B1E">
          <w:rPr>
            <w:rStyle w:val="Hyperlink"/>
            <w:rFonts w:ascii="Arial" w:hAnsi="Arial" w:cs="Arial"/>
            <w:b/>
            <w:bCs/>
          </w:rPr>
          <w:t>https://doi.org/10.3390/jcm11113204</w:t>
        </w:r>
      </w:hyperlink>
    </w:p>
    <w:p w14:paraId="6528525C" w14:textId="77777777" w:rsidR="0041656A" w:rsidRPr="00AE3179" w:rsidRDefault="0041656A" w:rsidP="00967B1E">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Taie, A., Gheorghe, M., Amos, J., Morton, A., Gordon, J., Jenkins, N.C., Padgett, T.E., Hollinghurst, J. and Taylor, G., </w:t>
      </w:r>
      <w:r>
        <w:rPr>
          <w:rFonts w:eastAsia="Times New Roman"/>
          <w:sz w:val="24"/>
          <w:szCs w:val="24"/>
          <w:highlight w:val="white"/>
        </w:rPr>
        <w:t>(2025).</w:t>
      </w:r>
      <w:r w:rsidRPr="00AE3179">
        <w:rPr>
          <w:rFonts w:eastAsia="Times New Roman"/>
          <w:sz w:val="24"/>
          <w:szCs w:val="24"/>
          <w:highlight w:val="white"/>
        </w:rPr>
        <w:t xml:space="preserve"> Antimicrobial resistance trends, predictors, and burden in England: a retrospective study using the Clinical Practice Research Datalink from 2015-</w:t>
      </w:r>
      <w:r>
        <w:rPr>
          <w:rFonts w:eastAsia="Times New Roman"/>
          <w:sz w:val="24"/>
          <w:szCs w:val="24"/>
          <w:highlight w:val="white"/>
        </w:rPr>
        <w:t>(2021).</w:t>
      </w:r>
      <w:r w:rsidRPr="00AE3179">
        <w:rPr>
          <w:rFonts w:eastAsia="Times New Roman"/>
          <w:sz w:val="24"/>
          <w:szCs w:val="24"/>
          <w:highlight w:val="white"/>
        </w:rPr>
        <w:t xml:space="preserve"> </w:t>
      </w:r>
      <w:r w:rsidRPr="00AE3179">
        <w:rPr>
          <w:rFonts w:eastAsia="Times New Roman"/>
          <w:i/>
          <w:iCs/>
          <w:sz w:val="24"/>
          <w:szCs w:val="24"/>
        </w:rPr>
        <w:t>International Journal of Antimicrobial Agents</w:t>
      </w:r>
      <w:r w:rsidRPr="00AE3179">
        <w:rPr>
          <w:rFonts w:eastAsia="Times New Roman"/>
          <w:sz w:val="24"/>
          <w:szCs w:val="24"/>
        </w:rPr>
        <w:t xml:space="preserve">, </w:t>
      </w:r>
      <w:r w:rsidRPr="00585D57">
        <w:rPr>
          <w:rFonts w:eastAsia="Times New Roman"/>
          <w:i/>
          <w:iCs/>
          <w:sz w:val="24"/>
          <w:szCs w:val="24"/>
        </w:rPr>
        <w:t>66(3</w:t>
      </w:r>
      <w:proofErr w:type="gramStart"/>
      <w:r w:rsidRPr="00585D57">
        <w:rPr>
          <w:rFonts w:eastAsia="Times New Roman"/>
          <w:i/>
          <w:iCs/>
          <w:sz w:val="24"/>
          <w:szCs w:val="24"/>
        </w:rPr>
        <w:t>)</w:t>
      </w:r>
      <w:r>
        <w:rPr>
          <w:rFonts w:eastAsia="Times New Roman"/>
          <w:i/>
          <w:iCs/>
          <w:sz w:val="24"/>
          <w:szCs w:val="24"/>
        </w:rPr>
        <w:t>,</w:t>
      </w:r>
      <w:r w:rsidRPr="00AE3179">
        <w:rPr>
          <w:rFonts w:eastAsia="Times New Roman"/>
          <w:sz w:val="24"/>
          <w:szCs w:val="24"/>
        </w:rPr>
        <w:t>p.</w:t>
      </w:r>
      <w:proofErr w:type="gramEnd"/>
      <w:r w:rsidRPr="00AE3179">
        <w:rPr>
          <w:rFonts w:eastAsia="Times New Roman"/>
          <w:sz w:val="24"/>
          <w:szCs w:val="24"/>
        </w:rPr>
        <w:t>107535.</w:t>
      </w:r>
      <w:r>
        <w:rPr>
          <w:rFonts w:eastAsia="Times New Roman"/>
          <w:sz w:val="24"/>
          <w:szCs w:val="24"/>
        </w:rPr>
        <w:t xml:space="preserve"> </w:t>
      </w:r>
      <w:hyperlink r:id="rId105" w:history="1">
        <w:r w:rsidRPr="008871FC">
          <w:rPr>
            <w:rStyle w:val="Hyperlink"/>
            <w:rFonts w:eastAsia="Times New Roman"/>
            <w:sz w:val="24"/>
            <w:szCs w:val="24"/>
          </w:rPr>
          <w:t>https://doi.org/10.1016/j.ijantimicag.2025.107535</w:t>
        </w:r>
      </w:hyperlink>
      <w:r>
        <w:rPr>
          <w:rFonts w:eastAsia="Times New Roman"/>
          <w:sz w:val="24"/>
          <w:szCs w:val="24"/>
        </w:rPr>
        <w:t xml:space="preserve"> </w:t>
      </w:r>
    </w:p>
    <w:p w14:paraId="56EC8756" w14:textId="77777777" w:rsidR="0041656A" w:rsidRPr="00AE3179" w:rsidRDefault="0041656A" w:rsidP="00967B1E">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Tang, K.W.K., Millar, </w:t>
      </w:r>
      <w:proofErr w:type="gramStart"/>
      <w:r w:rsidRPr="00AE3179">
        <w:rPr>
          <w:rFonts w:eastAsia="Times New Roman"/>
          <w:sz w:val="24"/>
          <w:szCs w:val="24"/>
          <w:highlight w:val="white"/>
        </w:rPr>
        <w:t>B.C.</w:t>
      </w:r>
      <w:proofErr w:type="gramEnd"/>
      <w:r w:rsidRPr="00AE3179">
        <w:rPr>
          <w:rFonts w:eastAsia="Times New Roman"/>
          <w:sz w:val="24"/>
          <w:szCs w:val="24"/>
          <w:highlight w:val="white"/>
        </w:rPr>
        <w:t xml:space="preserve"> and Moore, J.E., </w:t>
      </w:r>
      <w:r>
        <w:rPr>
          <w:rFonts w:eastAsia="Times New Roman"/>
          <w:sz w:val="24"/>
          <w:szCs w:val="24"/>
          <w:highlight w:val="white"/>
        </w:rPr>
        <w:t>(2023).</w:t>
      </w:r>
      <w:r w:rsidRPr="00AE3179">
        <w:rPr>
          <w:rFonts w:eastAsia="Times New Roman"/>
          <w:sz w:val="24"/>
          <w:szCs w:val="24"/>
          <w:highlight w:val="white"/>
        </w:rPr>
        <w:t xml:space="preserve"> Antimicrobial resistance (AMR). </w:t>
      </w:r>
      <w:r w:rsidRPr="00AE3179">
        <w:rPr>
          <w:rFonts w:eastAsia="Times New Roman"/>
          <w:i/>
          <w:iCs/>
          <w:sz w:val="24"/>
          <w:szCs w:val="24"/>
        </w:rPr>
        <w:t>British journal of biomedical science</w:t>
      </w:r>
      <w:r w:rsidRPr="00AE3179">
        <w:rPr>
          <w:rFonts w:eastAsia="Times New Roman"/>
          <w:sz w:val="24"/>
          <w:szCs w:val="24"/>
        </w:rPr>
        <w:t xml:space="preserve">, </w:t>
      </w:r>
      <w:r w:rsidRPr="00AE3179">
        <w:rPr>
          <w:rFonts w:eastAsia="Times New Roman"/>
          <w:i/>
          <w:iCs/>
          <w:sz w:val="24"/>
          <w:szCs w:val="24"/>
        </w:rPr>
        <w:t>80</w:t>
      </w:r>
      <w:r w:rsidRPr="00AE3179">
        <w:rPr>
          <w:rFonts w:eastAsia="Times New Roman"/>
          <w:sz w:val="24"/>
          <w:szCs w:val="24"/>
        </w:rPr>
        <w:t>, p.11387.</w:t>
      </w:r>
      <w:r>
        <w:rPr>
          <w:rFonts w:eastAsia="Times New Roman"/>
          <w:sz w:val="24"/>
          <w:szCs w:val="24"/>
        </w:rPr>
        <w:t xml:space="preserve"> </w:t>
      </w:r>
      <w:hyperlink r:id="rId106" w:history="1">
        <w:r w:rsidRPr="008871FC">
          <w:rPr>
            <w:rStyle w:val="Hyperlink"/>
            <w:rFonts w:eastAsia="Times New Roman"/>
            <w:sz w:val="24"/>
            <w:szCs w:val="24"/>
          </w:rPr>
          <w:t>https://doi.org/10.3389/bjbs.2023.11387</w:t>
        </w:r>
      </w:hyperlink>
      <w:r>
        <w:rPr>
          <w:rFonts w:eastAsia="Times New Roman"/>
          <w:sz w:val="24"/>
          <w:szCs w:val="24"/>
        </w:rPr>
        <w:t xml:space="preserve"> </w:t>
      </w:r>
    </w:p>
    <w:p w14:paraId="4B10C802" w14:textId="77777777" w:rsidR="0041656A" w:rsidRPr="00AE3179" w:rsidRDefault="0041656A" w:rsidP="00967B1E">
      <w:pPr>
        <w:pStyle w:val="ListParagraph"/>
        <w:numPr>
          <w:ilvl w:val="0"/>
          <w:numId w:val="8"/>
        </w:numPr>
        <w:spacing w:line="360" w:lineRule="auto"/>
        <w:jc w:val="both"/>
        <w:rPr>
          <w:rFonts w:eastAsia="Times New Roman"/>
          <w:sz w:val="24"/>
          <w:szCs w:val="24"/>
          <w:lang w:val="en-IN"/>
        </w:rPr>
      </w:pPr>
      <w:r w:rsidRPr="00AE3179">
        <w:rPr>
          <w:rFonts w:eastAsia="Times New Roman"/>
          <w:color w:val="222222"/>
          <w:sz w:val="24"/>
          <w:szCs w:val="24"/>
          <w:shd w:val="clear" w:color="auto" w:fill="FFFFFF"/>
          <w:lang w:val="en-IN"/>
        </w:rPr>
        <w:t xml:space="preserve">Tarin-Pello, A., Suay-Garcia, </w:t>
      </w:r>
      <w:proofErr w:type="gramStart"/>
      <w:r w:rsidRPr="00AE3179">
        <w:rPr>
          <w:rFonts w:eastAsia="Times New Roman"/>
          <w:color w:val="222222"/>
          <w:sz w:val="24"/>
          <w:szCs w:val="24"/>
          <w:shd w:val="clear" w:color="auto" w:fill="FFFFFF"/>
          <w:lang w:val="en-IN"/>
        </w:rPr>
        <w:t>B.</w:t>
      </w:r>
      <w:proofErr w:type="gramEnd"/>
      <w:r w:rsidRPr="00AE3179">
        <w:rPr>
          <w:rFonts w:eastAsia="Times New Roman"/>
          <w:color w:val="222222"/>
          <w:sz w:val="24"/>
          <w:szCs w:val="24"/>
          <w:shd w:val="clear" w:color="auto" w:fill="FFFFFF"/>
          <w:lang w:val="en-IN"/>
        </w:rPr>
        <w:t xml:space="preserve"> and Perez-Gracia, M.T., </w:t>
      </w:r>
      <w:r>
        <w:rPr>
          <w:rFonts w:eastAsia="Times New Roman"/>
          <w:color w:val="222222"/>
          <w:sz w:val="24"/>
          <w:szCs w:val="24"/>
          <w:shd w:val="clear" w:color="auto" w:fill="FFFFFF"/>
          <w:lang w:val="en-IN"/>
        </w:rPr>
        <w:t>(2022).</w:t>
      </w:r>
      <w:r w:rsidRPr="00AE3179">
        <w:rPr>
          <w:rFonts w:eastAsia="Times New Roman"/>
          <w:color w:val="222222"/>
          <w:sz w:val="24"/>
          <w:szCs w:val="24"/>
          <w:shd w:val="clear" w:color="auto" w:fill="FFFFFF"/>
          <w:lang w:val="en-IN"/>
        </w:rPr>
        <w:t xml:space="preserve"> Antibiotic resistant bacteria: current situation and treatment options to accelerate the development of a new antimicrobial arsenal. </w:t>
      </w:r>
      <w:r w:rsidRPr="00AE3179">
        <w:rPr>
          <w:rFonts w:eastAsia="Times New Roman"/>
          <w:i/>
          <w:iCs/>
          <w:color w:val="222222"/>
          <w:sz w:val="24"/>
          <w:szCs w:val="24"/>
          <w:shd w:val="clear" w:color="auto" w:fill="FFFFFF"/>
          <w:lang w:val="en-IN"/>
        </w:rPr>
        <w:t>Expert review of anti-infective therapy</w:t>
      </w:r>
      <w:r w:rsidRPr="00AE3179">
        <w:rPr>
          <w:rFonts w:eastAsia="Times New Roman"/>
          <w:color w:val="222222"/>
          <w:sz w:val="24"/>
          <w:szCs w:val="24"/>
          <w:shd w:val="clear" w:color="auto" w:fill="FFFFFF"/>
          <w:lang w:val="en-IN"/>
        </w:rPr>
        <w:t xml:space="preserve">, </w:t>
      </w:r>
      <w:r w:rsidRPr="00AE3179">
        <w:rPr>
          <w:rFonts w:eastAsia="Times New Roman"/>
          <w:i/>
          <w:iCs/>
          <w:color w:val="222222"/>
          <w:sz w:val="24"/>
          <w:szCs w:val="24"/>
          <w:shd w:val="clear" w:color="auto" w:fill="FFFFFF"/>
          <w:lang w:val="en-IN"/>
        </w:rPr>
        <w:t>20</w:t>
      </w:r>
      <w:r w:rsidRPr="00AE3179">
        <w:rPr>
          <w:rFonts w:eastAsia="Times New Roman"/>
          <w:color w:val="222222"/>
          <w:sz w:val="24"/>
          <w:szCs w:val="24"/>
          <w:shd w:val="clear" w:color="auto" w:fill="FFFFFF"/>
          <w:lang w:val="en-IN"/>
        </w:rPr>
        <w:t>(8), pp.1095-1108.</w:t>
      </w:r>
      <w:r>
        <w:rPr>
          <w:rFonts w:eastAsia="Times New Roman"/>
          <w:color w:val="222222"/>
          <w:sz w:val="24"/>
          <w:szCs w:val="24"/>
          <w:shd w:val="clear" w:color="auto" w:fill="FFFFFF"/>
          <w:lang w:val="en-IN"/>
        </w:rPr>
        <w:t xml:space="preserve"> </w:t>
      </w:r>
      <w:hyperlink r:id="rId107" w:history="1">
        <w:r w:rsidRPr="008871FC">
          <w:rPr>
            <w:rStyle w:val="Hyperlink"/>
            <w:rFonts w:eastAsia="Times New Roman"/>
            <w:sz w:val="24"/>
            <w:szCs w:val="24"/>
            <w:shd w:val="clear" w:color="auto" w:fill="FFFFFF"/>
            <w:lang w:val="en-IN"/>
          </w:rPr>
          <w:t>https://doi.org/10.1080/14787210.2022.2078308</w:t>
        </w:r>
      </w:hyperlink>
      <w:r>
        <w:rPr>
          <w:rFonts w:eastAsia="Times New Roman"/>
          <w:color w:val="222222"/>
          <w:sz w:val="24"/>
          <w:szCs w:val="24"/>
          <w:shd w:val="clear" w:color="auto" w:fill="FFFFFF"/>
          <w:lang w:val="en-IN"/>
        </w:rPr>
        <w:t xml:space="preserve"> </w:t>
      </w:r>
    </w:p>
    <w:p w14:paraId="5DD5BF6E" w14:textId="77777777" w:rsidR="0041656A" w:rsidRPr="00AE3179" w:rsidRDefault="0041656A" w:rsidP="00967B1E">
      <w:pPr>
        <w:pStyle w:val="ListParagraph"/>
        <w:numPr>
          <w:ilvl w:val="0"/>
          <w:numId w:val="8"/>
        </w:numPr>
        <w:spacing w:line="360" w:lineRule="auto"/>
        <w:jc w:val="both"/>
        <w:rPr>
          <w:rFonts w:eastAsia="Times New Roman"/>
          <w:sz w:val="24"/>
          <w:szCs w:val="24"/>
          <w:lang w:val="en-IN"/>
        </w:rPr>
      </w:pPr>
      <w:r w:rsidRPr="00AE3179">
        <w:rPr>
          <w:rFonts w:eastAsia="Times New Roman"/>
          <w:color w:val="222222"/>
          <w:sz w:val="24"/>
          <w:szCs w:val="24"/>
          <w:shd w:val="clear" w:color="auto" w:fill="FFFFFF"/>
          <w:lang w:val="en-IN"/>
        </w:rPr>
        <w:t xml:space="preserve">Thomas, R.E. and Thomas, B.C., </w:t>
      </w:r>
      <w:r>
        <w:rPr>
          <w:rFonts w:eastAsia="Times New Roman"/>
          <w:color w:val="222222"/>
          <w:sz w:val="24"/>
          <w:szCs w:val="24"/>
          <w:shd w:val="clear" w:color="auto" w:fill="FFFFFF"/>
          <w:lang w:val="en-IN"/>
        </w:rPr>
        <w:t>(2021).</w:t>
      </w:r>
      <w:r w:rsidRPr="00AE3179">
        <w:rPr>
          <w:rFonts w:eastAsia="Times New Roman"/>
          <w:color w:val="222222"/>
          <w:sz w:val="24"/>
          <w:szCs w:val="24"/>
          <w:shd w:val="clear" w:color="auto" w:fill="FFFFFF"/>
          <w:lang w:val="en-IN"/>
        </w:rPr>
        <w:t xml:space="preserve"> Reducing biofilm infections in burn patients’ wounds and biofilms on surfaces in hospitals, medical </w:t>
      </w:r>
      <w:proofErr w:type="gramStart"/>
      <w:r w:rsidRPr="00AE3179">
        <w:rPr>
          <w:rFonts w:eastAsia="Times New Roman"/>
          <w:color w:val="222222"/>
          <w:sz w:val="24"/>
          <w:szCs w:val="24"/>
          <w:shd w:val="clear" w:color="auto" w:fill="FFFFFF"/>
          <w:lang w:val="en-IN"/>
        </w:rPr>
        <w:t>facilities</w:t>
      </w:r>
      <w:proofErr w:type="gramEnd"/>
      <w:r w:rsidRPr="00AE3179">
        <w:rPr>
          <w:rFonts w:eastAsia="Times New Roman"/>
          <w:color w:val="222222"/>
          <w:sz w:val="24"/>
          <w:szCs w:val="24"/>
          <w:shd w:val="clear" w:color="auto" w:fill="FFFFFF"/>
          <w:lang w:val="en-IN"/>
        </w:rPr>
        <w:t xml:space="preserve"> and medical equipment to improve burn care: a systematic review. </w:t>
      </w:r>
      <w:r w:rsidRPr="00AE3179">
        <w:rPr>
          <w:rFonts w:eastAsia="Times New Roman"/>
          <w:i/>
          <w:iCs/>
          <w:color w:val="222222"/>
          <w:sz w:val="24"/>
          <w:szCs w:val="24"/>
          <w:shd w:val="clear" w:color="auto" w:fill="FFFFFF"/>
          <w:lang w:val="en-IN"/>
        </w:rPr>
        <w:t>International journal of environmental research and public health</w:t>
      </w:r>
      <w:r w:rsidRPr="00AE3179">
        <w:rPr>
          <w:rFonts w:eastAsia="Times New Roman"/>
          <w:color w:val="222222"/>
          <w:sz w:val="24"/>
          <w:szCs w:val="24"/>
          <w:shd w:val="clear" w:color="auto" w:fill="FFFFFF"/>
          <w:lang w:val="en-IN"/>
        </w:rPr>
        <w:t xml:space="preserve">, </w:t>
      </w:r>
      <w:r w:rsidRPr="00AE3179">
        <w:rPr>
          <w:rFonts w:eastAsia="Times New Roman"/>
          <w:i/>
          <w:iCs/>
          <w:color w:val="222222"/>
          <w:sz w:val="24"/>
          <w:szCs w:val="24"/>
          <w:shd w:val="clear" w:color="auto" w:fill="FFFFFF"/>
          <w:lang w:val="en-IN"/>
        </w:rPr>
        <w:t>18</w:t>
      </w:r>
      <w:r w:rsidRPr="00AE3179">
        <w:rPr>
          <w:rFonts w:eastAsia="Times New Roman"/>
          <w:color w:val="222222"/>
          <w:sz w:val="24"/>
          <w:szCs w:val="24"/>
          <w:shd w:val="clear" w:color="auto" w:fill="FFFFFF"/>
          <w:lang w:val="en-IN"/>
        </w:rPr>
        <w:t>(24), p.13195.</w:t>
      </w:r>
      <w:r>
        <w:rPr>
          <w:rFonts w:eastAsia="Times New Roman"/>
          <w:color w:val="222222"/>
          <w:sz w:val="24"/>
          <w:szCs w:val="24"/>
          <w:shd w:val="clear" w:color="auto" w:fill="FFFFFF"/>
          <w:lang w:val="en-IN"/>
        </w:rPr>
        <w:t xml:space="preserve"> </w:t>
      </w:r>
      <w:hyperlink r:id="rId108" w:history="1">
        <w:r w:rsidRPr="008871FC">
          <w:rPr>
            <w:rStyle w:val="Hyperlink"/>
            <w:rFonts w:eastAsia="Times New Roman"/>
            <w:sz w:val="24"/>
            <w:szCs w:val="24"/>
            <w:shd w:val="clear" w:color="auto" w:fill="FFFFFF"/>
            <w:lang w:val="en-IN"/>
          </w:rPr>
          <w:t>https://doi.org/10.3390/ijerph182413195</w:t>
        </w:r>
      </w:hyperlink>
      <w:r>
        <w:rPr>
          <w:rFonts w:eastAsia="Times New Roman"/>
          <w:color w:val="222222"/>
          <w:sz w:val="24"/>
          <w:szCs w:val="24"/>
          <w:shd w:val="clear" w:color="auto" w:fill="FFFFFF"/>
          <w:lang w:val="en-IN"/>
        </w:rPr>
        <w:t xml:space="preserve"> </w:t>
      </w:r>
    </w:p>
    <w:p w14:paraId="6C1DBC78" w14:textId="77777777" w:rsidR="0041656A" w:rsidRPr="00AE3179" w:rsidRDefault="0041656A" w:rsidP="00967B1E">
      <w:pPr>
        <w:pStyle w:val="ListParagraph"/>
        <w:numPr>
          <w:ilvl w:val="0"/>
          <w:numId w:val="8"/>
        </w:numPr>
        <w:spacing w:line="360" w:lineRule="auto"/>
        <w:jc w:val="both"/>
        <w:rPr>
          <w:sz w:val="24"/>
          <w:szCs w:val="24"/>
          <w:shd w:val="clear" w:color="auto" w:fill="FFFFFF"/>
        </w:rPr>
      </w:pPr>
      <w:r w:rsidRPr="00AE3179">
        <w:rPr>
          <w:sz w:val="24"/>
          <w:szCs w:val="24"/>
          <w:shd w:val="clear" w:color="auto" w:fill="FFFFFF"/>
        </w:rPr>
        <w:lastRenderedPageBreak/>
        <w:t xml:space="preserve">Tiwari, P., Thakkar, S. and Dufossé, L., </w:t>
      </w:r>
      <w:r>
        <w:rPr>
          <w:sz w:val="24"/>
          <w:szCs w:val="24"/>
          <w:shd w:val="clear" w:color="auto" w:fill="FFFFFF"/>
        </w:rPr>
        <w:t>(2025).</w:t>
      </w:r>
      <w:r w:rsidRPr="00AE3179">
        <w:rPr>
          <w:sz w:val="24"/>
          <w:szCs w:val="24"/>
          <w:shd w:val="clear" w:color="auto" w:fill="FFFFFF"/>
        </w:rPr>
        <w:t xml:space="preserve"> Antimicrobials from endophytes as novel therapeutics to counter drug-resistant pathogens. </w:t>
      </w:r>
      <w:r w:rsidRPr="00AE3179">
        <w:rPr>
          <w:i/>
          <w:iCs/>
          <w:sz w:val="24"/>
          <w:szCs w:val="24"/>
          <w:shd w:val="clear" w:color="auto" w:fill="FFFFFF"/>
        </w:rPr>
        <w:t>Critical Reviews in Biotechnology</w:t>
      </w:r>
      <w:r w:rsidRPr="00AE3179">
        <w:rPr>
          <w:sz w:val="24"/>
          <w:szCs w:val="24"/>
          <w:shd w:val="clear" w:color="auto" w:fill="FFFFFF"/>
        </w:rPr>
        <w:t>, </w:t>
      </w:r>
      <w:r w:rsidRPr="00AE3179">
        <w:rPr>
          <w:i/>
          <w:iCs/>
          <w:sz w:val="24"/>
          <w:szCs w:val="24"/>
          <w:shd w:val="clear" w:color="auto" w:fill="FFFFFF"/>
        </w:rPr>
        <w:t>45</w:t>
      </w:r>
      <w:r w:rsidRPr="00AE3179">
        <w:rPr>
          <w:sz w:val="24"/>
          <w:szCs w:val="24"/>
          <w:shd w:val="clear" w:color="auto" w:fill="FFFFFF"/>
        </w:rPr>
        <w:t>(1), pp.164-190.</w:t>
      </w:r>
      <w:r>
        <w:rPr>
          <w:sz w:val="24"/>
          <w:szCs w:val="24"/>
          <w:shd w:val="clear" w:color="auto" w:fill="FFFFFF"/>
        </w:rPr>
        <w:t xml:space="preserve"> </w:t>
      </w:r>
      <w:hyperlink r:id="rId109" w:history="1">
        <w:r w:rsidRPr="008871FC">
          <w:rPr>
            <w:rStyle w:val="Hyperlink"/>
            <w:sz w:val="24"/>
            <w:szCs w:val="24"/>
            <w:shd w:val="clear" w:color="auto" w:fill="FFFFFF"/>
          </w:rPr>
          <w:t>https://d</w:t>
        </w:r>
        <w:r w:rsidRPr="008871FC">
          <w:rPr>
            <w:rStyle w:val="Hyperlink"/>
            <w:sz w:val="24"/>
            <w:szCs w:val="24"/>
            <w:shd w:val="clear" w:color="auto" w:fill="FFFFFF"/>
          </w:rPr>
          <w:t>o</w:t>
        </w:r>
        <w:r w:rsidRPr="008871FC">
          <w:rPr>
            <w:rStyle w:val="Hyperlink"/>
            <w:sz w:val="24"/>
            <w:szCs w:val="24"/>
            <w:shd w:val="clear" w:color="auto" w:fill="FFFFFF"/>
          </w:rPr>
          <w:t>i.org/10.1080/07388551.2024.2342979</w:t>
        </w:r>
      </w:hyperlink>
      <w:r>
        <w:rPr>
          <w:sz w:val="24"/>
          <w:szCs w:val="24"/>
          <w:shd w:val="clear" w:color="auto" w:fill="FFFFFF"/>
        </w:rPr>
        <w:t xml:space="preserve"> </w:t>
      </w:r>
    </w:p>
    <w:p w14:paraId="4BD43BCF" w14:textId="77777777" w:rsidR="0041656A" w:rsidRPr="00AE3179" w:rsidRDefault="0041656A" w:rsidP="00967B1E">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Tripathi, S., Purchase, D., </w:t>
      </w:r>
      <w:proofErr w:type="spellStart"/>
      <w:r w:rsidRPr="00AE3179">
        <w:rPr>
          <w:rFonts w:eastAsia="Times New Roman"/>
          <w:sz w:val="24"/>
          <w:szCs w:val="24"/>
          <w:highlight w:val="white"/>
        </w:rPr>
        <w:t>Govarthanan</w:t>
      </w:r>
      <w:proofErr w:type="spellEnd"/>
      <w:r w:rsidRPr="00AE3179">
        <w:rPr>
          <w:rFonts w:eastAsia="Times New Roman"/>
          <w:sz w:val="24"/>
          <w:szCs w:val="24"/>
          <w:highlight w:val="white"/>
        </w:rPr>
        <w:t xml:space="preserve">, M., Chandra, R. and Yadav, S., </w:t>
      </w:r>
      <w:r>
        <w:rPr>
          <w:rFonts w:eastAsia="Times New Roman"/>
          <w:sz w:val="24"/>
          <w:szCs w:val="24"/>
          <w:highlight w:val="white"/>
        </w:rPr>
        <w:t>(2023).</w:t>
      </w:r>
      <w:r w:rsidRPr="00AE3179">
        <w:rPr>
          <w:rFonts w:eastAsia="Times New Roman"/>
          <w:sz w:val="24"/>
          <w:szCs w:val="24"/>
          <w:highlight w:val="white"/>
        </w:rPr>
        <w:t xml:space="preserve"> Regulatory and innovative mechanisms of bacterial quorum sensing–mediated pathogenicity: a review. </w:t>
      </w:r>
      <w:r w:rsidRPr="00AE3179">
        <w:rPr>
          <w:rFonts w:eastAsia="Times New Roman"/>
          <w:i/>
          <w:iCs/>
          <w:sz w:val="24"/>
          <w:szCs w:val="24"/>
        </w:rPr>
        <w:t>Environmental Monitoring and Assessment</w:t>
      </w:r>
      <w:r w:rsidRPr="00AE3179">
        <w:rPr>
          <w:rFonts w:eastAsia="Times New Roman"/>
          <w:sz w:val="24"/>
          <w:szCs w:val="24"/>
        </w:rPr>
        <w:t xml:space="preserve">, </w:t>
      </w:r>
      <w:r w:rsidRPr="00AE3179">
        <w:rPr>
          <w:rFonts w:eastAsia="Times New Roman"/>
          <w:i/>
          <w:iCs/>
          <w:sz w:val="24"/>
          <w:szCs w:val="24"/>
        </w:rPr>
        <w:t>195</w:t>
      </w:r>
      <w:r w:rsidRPr="00AE3179">
        <w:rPr>
          <w:rFonts w:eastAsia="Times New Roman"/>
          <w:sz w:val="24"/>
          <w:szCs w:val="24"/>
        </w:rPr>
        <w:t>(1), p.75.</w:t>
      </w:r>
      <w:r>
        <w:rPr>
          <w:rFonts w:eastAsia="Times New Roman"/>
          <w:sz w:val="24"/>
          <w:szCs w:val="24"/>
        </w:rPr>
        <w:t xml:space="preserve"> </w:t>
      </w:r>
      <w:hyperlink r:id="rId110" w:history="1">
        <w:r w:rsidRPr="008871FC">
          <w:rPr>
            <w:rStyle w:val="Hyperlink"/>
            <w:rFonts w:ascii="Helvetica" w:hAnsi="Helvetica" w:cs="Helvetica"/>
            <w:shd w:val="clear" w:color="auto" w:fill="FFFFFF"/>
          </w:rPr>
          <w:t>https://doi.org/10.1007/s10661-022-10564-0</w:t>
        </w:r>
      </w:hyperlink>
      <w:r>
        <w:rPr>
          <w:rFonts w:ascii="Helvetica" w:hAnsi="Helvetica" w:cs="Helvetica"/>
          <w:color w:val="222222"/>
          <w:shd w:val="clear" w:color="auto" w:fill="FFFFFF"/>
        </w:rPr>
        <w:t xml:space="preserve"> </w:t>
      </w:r>
    </w:p>
    <w:p w14:paraId="2807438D" w14:textId="77777777" w:rsidR="0041656A" w:rsidRPr="00AE3179" w:rsidRDefault="0041656A" w:rsidP="00967B1E">
      <w:pPr>
        <w:pStyle w:val="ListParagraph"/>
        <w:numPr>
          <w:ilvl w:val="0"/>
          <w:numId w:val="8"/>
        </w:numPr>
        <w:spacing w:line="360" w:lineRule="auto"/>
        <w:jc w:val="both"/>
        <w:rPr>
          <w:rFonts w:eastAsia="Times New Roman"/>
          <w:sz w:val="24"/>
          <w:szCs w:val="24"/>
          <w:lang w:val="en-IN"/>
        </w:rPr>
      </w:pPr>
      <w:r w:rsidRPr="00AE3179">
        <w:rPr>
          <w:rFonts w:eastAsia="Times New Roman"/>
          <w:color w:val="222222"/>
          <w:sz w:val="24"/>
          <w:szCs w:val="24"/>
          <w:shd w:val="clear" w:color="auto" w:fill="FFFFFF"/>
          <w:lang w:val="en-IN"/>
        </w:rPr>
        <w:t xml:space="preserve">Tu, Y., Li, H., Huo, J., Gou, L., Wen, X., Yu, X., Zhang, X., Zeng, J. and Li, Y., </w:t>
      </w:r>
      <w:r>
        <w:rPr>
          <w:rFonts w:eastAsia="Times New Roman"/>
          <w:color w:val="222222"/>
          <w:sz w:val="24"/>
          <w:szCs w:val="24"/>
          <w:shd w:val="clear" w:color="auto" w:fill="FFFFFF"/>
          <w:lang w:val="en-IN"/>
        </w:rPr>
        <w:t>(2025).</w:t>
      </w:r>
      <w:r w:rsidRPr="00AE3179">
        <w:rPr>
          <w:rFonts w:eastAsia="Times New Roman"/>
          <w:color w:val="222222"/>
          <w:sz w:val="24"/>
          <w:szCs w:val="24"/>
          <w:shd w:val="clear" w:color="auto" w:fill="FFFFFF"/>
          <w:lang w:val="en-IN"/>
        </w:rPr>
        <w:t xml:space="preserve"> Disrupting the bacterial language: quorum quenching and its applications. </w:t>
      </w:r>
      <w:r w:rsidRPr="00AE3179">
        <w:rPr>
          <w:rFonts w:eastAsia="Times New Roman"/>
          <w:i/>
          <w:iCs/>
          <w:color w:val="222222"/>
          <w:sz w:val="24"/>
          <w:szCs w:val="24"/>
          <w:shd w:val="clear" w:color="auto" w:fill="FFFFFF"/>
          <w:lang w:val="en-IN"/>
        </w:rPr>
        <w:t>Critical Reviews in Microbiology</w:t>
      </w:r>
      <w:r w:rsidRPr="00AE3179">
        <w:rPr>
          <w:rFonts w:eastAsia="Times New Roman"/>
          <w:color w:val="222222"/>
          <w:sz w:val="24"/>
          <w:szCs w:val="24"/>
          <w:shd w:val="clear" w:color="auto" w:fill="FFFFFF"/>
          <w:lang w:val="en-IN"/>
        </w:rPr>
        <w:t>, pp.1-15.</w:t>
      </w:r>
      <w:r>
        <w:rPr>
          <w:rFonts w:eastAsia="Times New Roman"/>
          <w:color w:val="222222"/>
          <w:sz w:val="24"/>
          <w:szCs w:val="24"/>
          <w:shd w:val="clear" w:color="auto" w:fill="FFFFFF"/>
          <w:lang w:val="en-IN"/>
        </w:rPr>
        <w:t xml:space="preserve"> </w:t>
      </w:r>
      <w:hyperlink r:id="rId111" w:history="1">
        <w:r w:rsidRPr="008871FC">
          <w:rPr>
            <w:rStyle w:val="Hyperlink"/>
            <w:rFonts w:eastAsia="Times New Roman"/>
            <w:sz w:val="24"/>
            <w:szCs w:val="24"/>
            <w:shd w:val="clear" w:color="auto" w:fill="FFFFFF"/>
            <w:lang w:val="en-IN"/>
          </w:rPr>
          <w:t>https://doi.org/10.1080/1040841X.2025.2466472</w:t>
        </w:r>
      </w:hyperlink>
      <w:r>
        <w:rPr>
          <w:rFonts w:eastAsia="Times New Roman"/>
          <w:color w:val="222222"/>
          <w:sz w:val="24"/>
          <w:szCs w:val="24"/>
          <w:shd w:val="clear" w:color="auto" w:fill="FFFFFF"/>
          <w:lang w:val="en-IN"/>
        </w:rPr>
        <w:t xml:space="preserve"> </w:t>
      </w:r>
    </w:p>
    <w:p w14:paraId="39B73969" w14:textId="77777777" w:rsidR="0041656A" w:rsidRPr="00AE3179" w:rsidRDefault="0041656A" w:rsidP="00967B1E">
      <w:pPr>
        <w:pStyle w:val="ListParagraph"/>
        <w:numPr>
          <w:ilvl w:val="0"/>
          <w:numId w:val="8"/>
        </w:numPr>
        <w:spacing w:line="360" w:lineRule="auto"/>
        <w:jc w:val="both"/>
        <w:rPr>
          <w:color w:val="222222"/>
          <w:sz w:val="24"/>
          <w:szCs w:val="24"/>
          <w:shd w:val="clear" w:color="auto" w:fill="FFFFFF"/>
        </w:rPr>
      </w:pPr>
      <w:r w:rsidRPr="00AE3179">
        <w:rPr>
          <w:color w:val="222222"/>
          <w:sz w:val="24"/>
          <w:szCs w:val="24"/>
          <w:shd w:val="clear" w:color="auto" w:fill="FFFFFF"/>
        </w:rPr>
        <w:t xml:space="preserve">Van der Feltz-Cornelis, C., Attree, E., Heightman, M., Gabbay, M. and Allsopp, G., </w:t>
      </w:r>
      <w:r>
        <w:rPr>
          <w:color w:val="222222"/>
          <w:sz w:val="24"/>
          <w:szCs w:val="24"/>
          <w:shd w:val="clear" w:color="auto" w:fill="FFFFFF"/>
        </w:rPr>
        <w:t>(2023).</w:t>
      </w:r>
      <w:r w:rsidRPr="00AE3179">
        <w:rPr>
          <w:color w:val="222222"/>
          <w:sz w:val="24"/>
          <w:szCs w:val="24"/>
          <w:shd w:val="clear" w:color="auto" w:fill="FFFFFF"/>
        </w:rPr>
        <w:t xml:space="preserve"> Integrated care pathways: a new approach for integrated care systems. </w:t>
      </w:r>
      <w:r w:rsidRPr="00AE3179">
        <w:rPr>
          <w:i/>
          <w:iCs/>
          <w:color w:val="222222"/>
          <w:sz w:val="24"/>
          <w:szCs w:val="24"/>
          <w:shd w:val="clear" w:color="auto" w:fill="FFFFFF"/>
        </w:rPr>
        <w:t>The British Journal of General Practice</w:t>
      </w:r>
      <w:r w:rsidRPr="00AE3179">
        <w:rPr>
          <w:color w:val="222222"/>
          <w:sz w:val="24"/>
          <w:szCs w:val="24"/>
          <w:shd w:val="clear" w:color="auto" w:fill="FFFFFF"/>
        </w:rPr>
        <w:t>, </w:t>
      </w:r>
      <w:r w:rsidRPr="00AE3179">
        <w:rPr>
          <w:i/>
          <w:iCs/>
          <w:color w:val="222222"/>
          <w:sz w:val="24"/>
          <w:szCs w:val="24"/>
          <w:shd w:val="clear" w:color="auto" w:fill="FFFFFF"/>
        </w:rPr>
        <w:t>73</w:t>
      </w:r>
      <w:r w:rsidRPr="00AE3179">
        <w:rPr>
          <w:color w:val="222222"/>
          <w:sz w:val="24"/>
          <w:szCs w:val="24"/>
          <w:shd w:val="clear" w:color="auto" w:fill="FFFFFF"/>
        </w:rPr>
        <w:t>(734), p.422.</w:t>
      </w:r>
      <w:r>
        <w:rPr>
          <w:color w:val="222222"/>
          <w:sz w:val="24"/>
          <w:szCs w:val="24"/>
          <w:shd w:val="clear" w:color="auto" w:fill="FFFFFF"/>
        </w:rPr>
        <w:t xml:space="preserve"> </w:t>
      </w:r>
      <w:hyperlink r:id="rId112" w:history="1">
        <w:r w:rsidRPr="008871FC">
          <w:rPr>
            <w:rStyle w:val="Hyperlink"/>
            <w:sz w:val="24"/>
            <w:szCs w:val="24"/>
            <w:shd w:val="clear" w:color="auto" w:fill="FFFFFF"/>
          </w:rPr>
          <w:t>https://doi.org/10.3399/bjgp23X734925</w:t>
        </w:r>
      </w:hyperlink>
      <w:r>
        <w:rPr>
          <w:color w:val="222222"/>
          <w:sz w:val="24"/>
          <w:szCs w:val="24"/>
          <w:shd w:val="clear" w:color="auto" w:fill="FFFFFF"/>
        </w:rPr>
        <w:t xml:space="preserve"> </w:t>
      </w:r>
    </w:p>
    <w:p w14:paraId="45224C08" w14:textId="77777777" w:rsidR="0041656A" w:rsidRPr="00AE3179" w:rsidRDefault="0041656A" w:rsidP="00967B1E">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Venkateswaran, P., Vasudevan, S., David, H., Shaktivel, A., Shanmugam, K., Neelakantan, </w:t>
      </w:r>
      <w:proofErr w:type="gramStart"/>
      <w:r w:rsidRPr="00AE3179">
        <w:rPr>
          <w:rFonts w:eastAsia="Times New Roman"/>
          <w:sz w:val="24"/>
          <w:szCs w:val="24"/>
          <w:highlight w:val="white"/>
        </w:rPr>
        <w:t>P.</w:t>
      </w:r>
      <w:proofErr w:type="gramEnd"/>
      <w:r w:rsidRPr="00AE3179">
        <w:rPr>
          <w:rFonts w:eastAsia="Times New Roman"/>
          <w:sz w:val="24"/>
          <w:szCs w:val="24"/>
          <w:highlight w:val="white"/>
        </w:rPr>
        <w:t xml:space="preserve"> and Solomon, A.P., </w:t>
      </w:r>
      <w:r>
        <w:rPr>
          <w:rFonts w:eastAsia="Times New Roman"/>
          <w:sz w:val="24"/>
          <w:szCs w:val="24"/>
          <w:highlight w:val="white"/>
        </w:rPr>
        <w:t>(2023).</w:t>
      </w:r>
      <w:r w:rsidRPr="00AE3179">
        <w:rPr>
          <w:rFonts w:eastAsia="Times New Roman"/>
          <w:sz w:val="24"/>
          <w:szCs w:val="24"/>
          <w:highlight w:val="white"/>
        </w:rPr>
        <w:t xml:space="preserve"> Revisiting ESKAPE Pathogens: virulence, resistance, and combating strategies focusing on quorum sensing. </w:t>
      </w:r>
      <w:r w:rsidRPr="00AE3179">
        <w:rPr>
          <w:rFonts w:eastAsia="Times New Roman"/>
          <w:i/>
          <w:iCs/>
          <w:sz w:val="24"/>
          <w:szCs w:val="24"/>
        </w:rPr>
        <w:t>Frontiers in cellular and infection microbiology</w:t>
      </w:r>
      <w:r w:rsidRPr="00AE3179">
        <w:rPr>
          <w:rFonts w:eastAsia="Times New Roman"/>
          <w:sz w:val="24"/>
          <w:szCs w:val="24"/>
        </w:rPr>
        <w:t xml:space="preserve">, </w:t>
      </w:r>
      <w:r w:rsidRPr="00AE3179">
        <w:rPr>
          <w:rFonts w:eastAsia="Times New Roman"/>
          <w:i/>
          <w:iCs/>
          <w:sz w:val="24"/>
          <w:szCs w:val="24"/>
        </w:rPr>
        <w:t>13</w:t>
      </w:r>
      <w:r w:rsidRPr="00AE3179">
        <w:rPr>
          <w:rFonts w:eastAsia="Times New Roman"/>
          <w:sz w:val="24"/>
          <w:szCs w:val="24"/>
        </w:rPr>
        <w:t>, p.1159798.</w:t>
      </w:r>
      <w:r>
        <w:rPr>
          <w:rFonts w:eastAsia="Times New Roman"/>
          <w:sz w:val="24"/>
          <w:szCs w:val="24"/>
        </w:rPr>
        <w:t xml:space="preserve"> </w:t>
      </w:r>
      <w:hyperlink r:id="rId113" w:history="1">
        <w:r w:rsidRPr="008871FC">
          <w:rPr>
            <w:rStyle w:val="Hyperlink"/>
            <w:rFonts w:eastAsia="Times New Roman"/>
            <w:sz w:val="24"/>
            <w:szCs w:val="24"/>
          </w:rPr>
          <w:t>https://doi.org/10.3389/fcimb.2023.1159798</w:t>
        </w:r>
      </w:hyperlink>
      <w:r>
        <w:rPr>
          <w:rFonts w:eastAsia="Times New Roman"/>
          <w:sz w:val="24"/>
          <w:szCs w:val="24"/>
        </w:rPr>
        <w:t xml:space="preserve"> </w:t>
      </w:r>
    </w:p>
    <w:p w14:paraId="4FCBB568" w14:textId="0E9EA63C" w:rsidR="0041656A" w:rsidRPr="00EC0ED9" w:rsidRDefault="0041656A" w:rsidP="00967B1E">
      <w:pPr>
        <w:pStyle w:val="ListParagraph"/>
        <w:numPr>
          <w:ilvl w:val="0"/>
          <w:numId w:val="8"/>
        </w:numPr>
        <w:spacing w:line="360" w:lineRule="auto"/>
        <w:jc w:val="both"/>
        <w:rPr>
          <w:rFonts w:eastAsia="Times New Roman"/>
          <w:sz w:val="24"/>
          <w:szCs w:val="24"/>
        </w:rPr>
      </w:pPr>
      <w:r w:rsidRPr="00EC0ED9">
        <w:rPr>
          <w:rFonts w:eastAsia="Times New Roman"/>
          <w:sz w:val="24"/>
          <w:szCs w:val="24"/>
        </w:rPr>
        <w:t xml:space="preserve">Venkateswaran, S., Mitchell, J., </w:t>
      </w:r>
      <w:proofErr w:type="spellStart"/>
      <w:r w:rsidRPr="00EC0ED9">
        <w:rPr>
          <w:rFonts w:eastAsia="Times New Roman"/>
          <w:sz w:val="24"/>
          <w:szCs w:val="24"/>
        </w:rPr>
        <w:t>Emonts</w:t>
      </w:r>
      <w:proofErr w:type="spellEnd"/>
      <w:r w:rsidRPr="00EC0ED9">
        <w:rPr>
          <w:rFonts w:eastAsia="Times New Roman"/>
          <w:sz w:val="24"/>
          <w:szCs w:val="24"/>
        </w:rPr>
        <w:t xml:space="preserve">, M., Bradley, M., Hawkins, </w:t>
      </w:r>
      <w:proofErr w:type="gramStart"/>
      <w:r w:rsidRPr="00EC0ED9">
        <w:rPr>
          <w:rFonts w:eastAsia="Times New Roman"/>
          <w:sz w:val="24"/>
          <w:szCs w:val="24"/>
        </w:rPr>
        <w:t>N.</w:t>
      </w:r>
      <w:proofErr w:type="gramEnd"/>
      <w:r w:rsidRPr="00EC0ED9">
        <w:rPr>
          <w:rFonts w:eastAsia="Times New Roman"/>
          <w:sz w:val="24"/>
          <w:szCs w:val="24"/>
        </w:rPr>
        <w:t xml:space="preserve"> and Singer, A.C., (202</w:t>
      </w:r>
      <w:r w:rsidR="004F1595">
        <w:rPr>
          <w:rFonts w:eastAsia="Times New Roman"/>
          <w:sz w:val="24"/>
          <w:szCs w:val="24"/>
        </w:rPr>
        <w:t>6</w:t>
      </w:r>
      <w:r w:rsidRPr="00EC0ED9">
        <w:rPr>
          <w:rFonts w:eastAsia="Times New Roman"/>
          <w:sz w:val="24"/>
          <w:szCs w:val="24"/>
        </w:rPr>
        <w:t xml:space="preserve">). Diagnostics at the frontline: using the Public Accounts Committee report to catalyse the UK’s antimicrobial resistance diagnostics strategy. </w:t>
      </w:r>
      <w:r w:rsidRPr="00EC0ED9">
        <w:rPr>
          <w:rFonts w:eastAsia="Times New Roman"/>
          <w:i/>
          <w:iCs/>
          <w:sz w:val="24"/>
          <w:szCs w:val="24"/>
        </w:rPr>
        <w:t>The Lancet Microbe</w:t>
      </w:r>
      <w:r w:rsidRPr="00EC0ED9">
        <w:rPr>
          <w:rFonts w:eastAsia="Times New Roman"/>
          <w:sz w:val="24"/>
          <w:szCs w:val="24"/>
        </w:rPr>
        <w:t xml:space="preserve">. </w:t>
      </w:r>
      <w:hyperlink r:id="rId114" w:history="1">
        <w:r w:rsidRPr="00EC0ED9">
          <w:rPr>
            <w:rStyle w:val="Hyperlink"/>
            <w:rFonts w:eastAsia="Times New Roman"/>
            <w:sz w:val="24"/>
            <w:szCs w:val="24"/>
          </w:rPr>
          <w:t>https://doi.org/10.1016/j.lanmic.202</w:t>
        </w:r>
        <w:r w:rsidRPr="00EC0ED9">
          <w:rPr>
            <w:rStyle w:val="Hyperlink"/>
            <w:rFonts w:eastAsia="Times New Roman"/>
            <w:sz w:val="24"/>
            <w:szCs w:val="24"/>
          </w:rPr>
          <w:t>5</w:t>
        </w:r>
        <w:r w:rsidRPr="00EC0ED9">
          <w:rPr>
            <w:rStyle w:val="Hyperlink"/>
            <w:rFonts w:eastAsia="Times New Roman"/>
            <w:sz w:val="24"/>
            <w:szCs w:val="24"/>
          </w:rPr>
          <w:t>.1012</w:t>
        </w:r>
        <w:r w:rsidRPr="00EC0ED9">
          <w:rPr>
            <w:rStyle w:val="Hyperlink"/>
            <w:rFonts w:eastAsia="Times New Roman"/>
            <w:sz w:val="24"/>
            <w:szCs w:val="24"/>
          </w:rPr>
          <w:t>4</w:t>
        </w:r>
        <w:r w:rsidRPr="00EC0ED9">
          <w:rPr>
            <w:rStyle w:val="Hyperlink"/>
            <w:rFonts w:eastAsia="Times New Roman"/>
            <w:sz w:val="24"/>
            <w:szCs w:val="24"/>
          </w:rPr>
          <w:t>3</w:t>
        </w:r>
      </w:hyperlink>
      <w:r w:rsidRPr="00EC0ED9">
        <w:rPr>
          <w:rFonts w:eastAsia="Times New Roman"/>
          <w:sz w:val="24"/>
          <w:szCs w:val="24"/>
        </w:rPr>
        <w:t xml:space="preserve"> </w:t>
      </w:r>
    </w:p>
    <w:p w14:paraId="54FB4334" w14:textId="77777777" w:rsidR="0041656A" w:rsidRPr="00AE3179" w:rsidRDefault="0041656A" w:rsidP="00967B1E">
      <w:pPr>
        <w:pStyle w:val="ListParagraph"/>
        <w:numPr>
          <w:ilvl w:val="0"/>
          <w:numId w:val="8"/>
        </w:numPr>
        <w:spacing w:line="360" w:lineRule="auto"/>
        <w:jc w:val="both"/>
        <w:rPr>
          <w:rFonts w:eastAsia="Times New Roman"/>
          <w:sz w:val="24"/>
          <w:szCs w:val="24"/>
        </w:rPr>
      </w:pPr>
      <w:proofErr w:type="spellStart"/>
      <w:r w:rsidRPr="00AE3179">
        <w:rPr>
          <w:rFonts w:eastAsia="Times New Roman"/>
          <w:sz w:val="24"/>
          <w:szCs w:val="24"/>
          <w:highlight w:val="white"/>
        </w:rPr>
        <w:t>Vitazkova</w:t>
      </w:r>
      <w:proofErr w:type="spellEnd"/>
      <w:r w:rsidRPr="00AE3179">
        <w:rPr>
          <w:rFonts w:eastAsia="Times New Roman"/>
          <w:sz w:val="24"/>
          <w:szCs w:val="24"/>
          <w:highlight w:val="white"/>
        </w:rPr>
        <w:t xml:space="preserve">, D., </w:t>
      </w:r>
      <w:proofErr w:type="spellStart"/>
      <w:r w:rsidRPr="00AE3179">
        <w:rPr>
          <w:rFonts w:eastAsia="Times New Roman"/>
          <w:sz w:val="24"/>
          <w:szCs w:val="24"/>
          <w:highlight w:val="white"/>
        </w:rPr>
        <w:t>Foltan</w:t>
      </w:r>
      <w:proofErr w:type="spellEnd"/>
      <w:r w:rsidRPr="00AE3179">
        <w:rPr>
          <w:rFonts w:eastAsia="Times New Roman"/>
          <w:sz w:val="24"/>
          <w:szCs w:val="24"/>
          <w:highlight w:val="white"/>
        </w:rPr>
        <w:t xml:space="preserve">, E., </w:t>
      </w:r>
      <w:proofErr w:type="spellStart"/>
      <w:r w:rsidRPr="00AE3179">
        <w:rPr>
          <w:rFonts w:eastAsia="Times New Roman"/>
          <w:sz w:val="24"/>
          <w:szCs w:val="24"/>
          <w:highlight w:val="white"/>
        </w:rPr>
        <w:t>Kosnacova</w:t>
      </w:r>
      <w:proofErr w:type="spellEnd"/>
      <w:r w:rsidRPr="00AE3179">
        <w:rPr>
          <w:rFonts w:eastAsia="Times New Roman"/>
          <w:sz w:val="24"/>
          <w:szCs w:val="24"/>
          <w:highlight w:val="white"/>
        </w:rPr>
        <w:t xml:space="preserve">, H., </w:t>
      </w:r>
      <w:proofErr w:type="spellStart"/>
      <w:r w:rsidRPr="00AE3179">
        <w:rPr>
          <w:rFonts w:eastAsia="Times New Roman"/>
          <w:sz w:val="24"/>
          <w:szCs w:val="24"/>
          <w:highlight w:val="white"/>
        </w:rPr>
        <w:t>Micjan</w:t>
      </w:r>
      <w:proofErr w:type="spellEnd"/>
      <w:r w:rsidRPr="00AE3179">
        <w:rPr>
          <w:rFonts w:eastAsia="Times New Roman"/>
          <w:sz w:val="24"/>
          <w:szCs w:val="24"/>
          <w:highlight w:val="white"/>
        </w:rPr>
        <w:t xml:space="preserve">, M., Donoval, M., Kuzma, A., Kopani, M. and </w:t>
      </w:r>
      <w:proofErr w:type="spellStart"/>
      <w:r w:rsidRPr="00AE3179">
        <w:rPr>
          <w:rFonts w:eastAsia="Times New Roman"/>
          <w:sz w:val="24"/>
          <w:szCs w:val="24"/>
          <w:highlight w:val="white"/>
        </w:rPr>
        <w:t>Vavrinsky</w:t>
      </w:r>
      <w:proofErr w:type="spellEnd"/>
      <w:r w:rsidRPr="00AE3179">
        <w:rPr>
          <w:rFonts w:eastAsia="Times New Roman"/>
          <w:sz w:val="24"/>
          <w:szCs w:val="24"/>
          <w:highlight w:val="white"/>
        </w:rPr>
        <w:t xml:space="preserve">, E., </w:t>
      </w:r>
      <w:r>
        <w:rPr>
          <w:rFonts w:eastAsia="Times New Roman"/>
          <w:sz w:val="24"/>
          <w:szCs w:val="24"/>
          <w:highlight w:val="white"/>
        </w:rPr>
        <w:t>(2024).</w:t>
      </w:r>
      <w:r w:rsidRPr="00AE3179">
        <w:rPr>
          <w:rFonts w:eastAsia="Times New Roman"/>
          <w:sz w:val="24"/>
          <w:szCs w:val="24"/>
          <w:highlight w:val="white"/>
        </w:rPr>
        <w:t xml:space="preserve"> Advances in respiratory monitoring: a comprehensive review of wearable and remote technologies. </w:t>
      </w:r>
      <w:r w:rsidRPr="00AE3179">
        <w:rPr>
          <w:rFonts w:eastAsia="Times New Roman"/>
          <w:i/>
          <w:iCs/>
          <w:sz w:val="24"/>
          <w:szCs w:val="24"/>
        </w:rPr>
        <w:t>Biosensors</w:t>
      </w:r>
      <w:r w:rsidRPr="00AE3179">
        <w:rPr>
          <w:rFonts w:eastAsia="Times New Roman"/>
          <w:sz w:val="24"/>
          <w:szCs w:val="24"/>
        </w:rPr>
        <w:t xml:space="preserve">, </w:t>
      </w:r>
      <w:r w:rsidRPr="00AE3179">
        <w:rPr>
          <w:rFonts w:eastAsia="Times New Roman"/>
          <w:i/>
          <w:iCs/>
          <w:sz w:val="24"/>
          <w:szCs w:val="24"/>
        </w:rPr>
        <w:t>14</w:t>
      </w:r>
      <w:r w:rsidRPr="00AE3179">
        <w:rPr>
          <w:rFonts w:eastAsia="Times New Roman"/>
          <w:sz w:val="24"/>
          <w:szCs w:val="24"/>
        </w:rPr>
        <w:t>(2), p.90.</w:t>
      </w:r>
      <w:r>
        <w:rPr>
          <w:rFonts w:eastAsia="Times New Roman"/>
          <w:sz w:val="24"/>
          <w:szCs w:val="24"/>
        </w:rPr>
        <w:t xml:space="preserve"> </w:t>
      </w:r>
      <w:hyperlink r:id="rId115" w:history="1">
        <w:r w:rsidRPr="008871FC">
          <w:rPr>
            <w:rStyle w:val="Hyperlink"/>
            <w:rFonts w:eastAsia="Times New Roman"/>
            <w:sz w:val="24"/>
            <w:szCs w:val="24"/>
          </w:rPr>
          <w:t>https://doi.org/10.3390/bios14020090</w:t>
        </w:r>
      </w:hyperlink>
      <w:r>
        <w:rPr>
          <w:rFonts w:eastAsia="Times New Roman"/>
          <w:sz w:val="24"/>
          <w:szCs w:val="24"/>
        </w:rPr>
        <w:t xml:space="preserve"> </w:t>
      </w:r>
    </w:p>
    <w:p w14:paraId="464DF55C" w14:textId="77777777" w:rsidR="0041656A" w:rsidRPr="00AE3179" w:rsidRDefault="0041656A" w:rsidP="00967B1E">
      <w:pPr>
        <w:pStyle w:val="ListParagraph"/>
        <w:numPr>
          <w:ilvl w:val="0"/>
          <w:numId w:val="8"/>
        </w:numPr>
        <w:spacing w:line="360" w:lineRule="auto"/>
        <w:jc w:val="both"/>
        <w:rPr>
          <w:color w:val="222222"/>
          <w:sz w:val="24"/>
          <w:szCs w:val="24"/>
          <w:shd w:val="clear" w:color="auto" w:fill="FFFFFF"/>
        </w:rPr>
      </w:pPr>
      <w:r w:rsidRPr="00AE3179">
        <w:rPr>
          <w:color w:val="222222"/>
          <w:sz w:val="24"/>
          <w:szCs w:val="24"/>
          <w:shd w:val="clear" w:color="auto" w:fill="FFFFFF"/>
        </w:rPr>
        <w:t xml:space="preserve">Wakefield, J., Lavender, S., Nixon, K., Hornby, S., Dobel-Ober, D., Lambley-Burke, R., </w:t>
      </w:r>
      <w:proofErr w:type="spellStart"/>
      <w:r w:rsidRPr="00AE3179">
        <w:rPr>
          <w:color w:val="222222"/>
          <w:sz w:val="24"/>
          <w:szCs w:val="24"/>
          <w:shd w:val="clear" w:color="auto" w:fill="FFFFFF"/>
        </w:rPr>
        <w:t>Spolander</w:t>
      </w:r>
      <w:proofErr w:type="spellEnd"/>
      <w:r w:rsidRPr="00AE3179">
        <w:rPr>
          <w:color w:val="222222"/>
          <w:sz w:val="24"/>
          <w:szCs w:val="24"/>
          <w:shd w:val="clear" w:color="auto" w:fill="FFFFFF"/>
        </w:rPr>
        <w:t xml:space="preserve">, G., Bonner, P., Mallen, C. and Campbel, P., </w:t>
      </w:r>
      <w:r>
        <w:rPr>
          <w:color w:val="222222"/>
          <w:sz w:val="24"/>
          <w:szCs w:val="24"/>
          <w:shd w:val="clear" w:color="auto" w:fill="FFFFFF"/>
        </w:rPr>
        <w:t>(2022).</w:t>
      </w:r>
      <w:r w:rsidRPr="00AE3179">
        <w:rPr>
          <w:color w:val="222222"/>
          <w:sz w:val="24"/>
          <w:szCs w:val="24"/>
          <w:shd w:val="clear" w:color="auto" w:fill="FFFFFF"/>
        </w:rPr>
        <w:t xml:space="preserve"> Social work and social care: Mapping workforce engagement, relevance, </w:t>
      </w:r>
      <w:proofErr w:type="gramStart"/>
      <w:r w:rsidRPr="00AE3179">
        <w:rPr>
          <w:color w:val="222222"/>
          <w:sz w:val="24"/>
          <w:szCs w:val="24"/>
          <w:shd w:val="clear" w:color="auto" w:fill="FFFFFF"/>
        </w:rPr>
        <w:t>experience</w:t>
      </w:r>
      <w:proofErr w:type="gramEnd"/>
      <w:r w:rsidRPr="00AE3179">
        <w:rPr>
          <w:color w:val="222222"/>
          <w:sz w:val="24"/>
          <w:szCs w:val="24"/>
          <w:shd w:val="clear" w:color="auto" w:fill="FFFFFF"/>
        </w:rPr>
        <w:t xml:space="preserve"> and interest in </w:t>
      </w:r>
      <w:r w:rsidRPr="00AE3179">
        <w:rPr>
          <w:color w:val="222222"/>
          <w:sz w:val="24"/>
          <w:szCs w:val="24"/>
          <w:shd w:val="clear" w:color="auto" w:fill="FFFFFF"/>
        </w:rPr>
        <w:lastRenderedPageBreak/>
        <w:t>research. </w:t>
      </w:r>
      <w:r w:rsidRPr="00AE3179">
        <w:rPr>
          <w:i/>
          <w:iCs/>
          <w:color w:val="222222"/>
          <w:sz w:val="24"/>
          <w:szCs w:val="24"/>
          <w:shd w:val="clear" w:color="auto" w:fill="FFFFFF"/>
        </w:rPr>
        <w:t>The British Journal of Social Work</w:t>
      </w:r>
      <w:r w:rsidRPr="00AE3179">
        <w:rPr>
          <w:color w:val="222222"/>
          <w:sz w:val="24"/>
          <w:szCs w:val="24"/>
          <w:shd w:val="clear" w:color="auto" w:fill="FFFFFF"/>
        </w:rPr>
        <w:t>, </w:t>
      </w:r>
      <w:r w:rsidRPr="00AE3179">
        <w:rPr>
          <w:i/>
          <w:iCs/>
          <w:color w:val="222222"/>
          <w:sz w:val="24"/>
          <w:szCs w:val="24"/>
          <w:shd w:val="clear" w:color="auto" w:fill="FFFFFF"/>
        </w:rPr>
        <w:t>52</w:t>
      </w:r>
      <w:r w:rsidRPr="00AE3179">
        <w:rPr>
          <w:color w:val="222222"/>
          <w:sz w:val="24"/>
          <w:szCs w:val="24"/>
          <w:shd w:val="clear" w:color="auto" w:fill="FFFFFF"/>
        </w:rPr>
        <w:t>(4), pp.2291-2311.</w:t>
      </w:r>
      <w:r>
        <w:rPr>
          <w:color w:val="222222"/>
          <w:sz w:val="24"/>
          <w:szCs w:val="24"/>
          <w:shd w:val="clear" w:color="auto" w:fill="FFFFFF"/>
        </w:rPr>
        <w:t xml:space="preserve"> </w:t>
      </w:r>
      <w:hyperlink r:id="rId116" w:history="1">
        <w:r w:rsidRPr="008871FC">
          <w:rPr>
            <w:rStyle w:val="Hyperlink"/>
            <w:sz w:val="24"/>
            <w:szCs w:val="24"/>
            <w:shd w:val="clear" w:color="auto" w:fill="FFFFFF"/>
          </w:rPr>
          <w:t>https://doi.org/10.1093/bjsw/bcab169</w:t>
        </w:r>
      </w:hyperlink>
      <w:r>
        <w:rPr>
          <w:color w:val="222222"/>
          <w:sz w:val="24"/>
          <w:szCs w:val="24"/>
          <w:shd w:val="clear" w:color="auto" w:fill="FFFFFF"/>
        </w:rPr>
        <w:t xml:space="preserve"> </w:t>
      </w:r>
    </w:p>
    <w:p w14:paraId="37CAB199" w14:textId="77777777" w:rsidR="0041656A" w:rsidRPr="00AE3179" w:rsidRDefault="0041656A" w:rsidP="00967B1E">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Wang, M., Niu, Y., Peng, H., Zhang, P., Bu, Q., Song, X. and Yuan, S., </w:t>
      </w:r>
      <w:r>
        <w:rPr>
          <w:rFonts w:eastAsia="Times New Roman"/>
          <w:sz w:val="24"/>
          <w:szCs w:val="24"/>
          <w:highlight w:val="white"/>
        </w:rPr>
        <w:t>(2025).</w:t>
      </w:r>
      <w:r w:rsidRPr="00AE3179">
        <w:rPr>
          <w:rFonts w:eastAsia="Times New Roman"/>
          <w:sz w:val="24"/>
          <w:szCs w:val="24"/>
          <w:highlight w:val="white"/>
        </w:rPr>
        <w:t xml:space="preserve"> Nanomaterial-Enabled Spectroscopic Sensing: Building a New Paradigm for Precision Detection of Pesticide Residues. </w:t>
      </w:r>
      <w:r w:rsidRPr="00AE3179">
        <w:rPr>
          <w:rFonts w:eastAsia="Times New Roman"/>
          <w:i/>
          <w:iCs/>
          <w:sz w:val="24"/>
          <w:szCs w:val="24"/>
        </w:rPr>
        <w:t>Nanomaterials</w:t>
      </w:r>
      <w:r w:rsidRPr="00AE3179">
        <w:rPr>
          <w:rFonts w:eastAsia="Times New Roman"/>
          <w:sz w:val="24"/>
          <w:szCs w:val="24"/>
        </w:rPr>
        <w:t xml:space="preserve">, </w:t>
      </w:r>
      <w:r w:rsidRPr="00AE3179">
        <w:rPr>
          <w:rFonts w:eastAsia="Times New Roman"/>
          <w:i/>
          <w:iCs/>
          <w:sz w:val="24"/>
          <w:szCs w:val="24"/>
        </w:rPr>
        <w:t>15</w:t>
      </w:r>
      <w:r w:rsidRPr="00AE3179">
        <w:rPr>
          <w:rFonts w:eastAsia="Times New Roman"/>
          <w:sz w:val="24"/>
          <w:szCs w:val="24"/>
        </w:rPr>
        <w:t>(21), p.1634.</w:t>
      </w:r>
      <w:r>
        <w:rPr>
          <w:rFonts w:eastAsia="Times New Roman"/>
          <w:sz w:val="24"/>
          <w:szCs w:val="24"/>
        </w:rPr>
        <w:t xml:space="preserve"> </w:t>
      </w:r>
      <w:hyperlink r:id="rId117" w:history="1">
        <w:r w:rsidRPr="008871FC">
          <w:rPr>
            <w:rStyle w:val="Hyperlink"/>
            <w:rFonts w:eastAsia="Times New Roman"/>
            <w:sz w:val="24"/>
            <w:szCs w:val="24"/>
          </w:rPr>
          <w:t>https://doi.org/10.3390/nano15211634</w:t>
        </w:r>
      </w:hyperlink>
      <w:r>
        <w:rPr>
          <w:rFonts w:eastAsia="Times New Roman"/>
          <w:sz w:val="24"/>
          <w:szCs w:val="24"/>
        </w:rPr>
        <w:t xml:space="preserve"> </w:t>
      </w:r>
    </w:p>
    <w:p w14:paraId="760C18FD" w14:textId="77777777" w:rsidR="0041656A" w:rsidRPr="00AE3179" w:rsidRDefault="0041656A" w:rsidP="00967B1E">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Wang, X., Liu, M., Yu, C., Li, J. and Zhou, X., </w:t>
      </w:r>
      <w:r>
        <w:rPr>
          <w:rFonts w:eastAsia="Times New Roman"/>
          <w:sz w:val="24"/>
          <w:szCs w:val="24"/>
          <w:highlight w:val="white"/>
        </w:rPr>
        <w:t>(2023).</w:t>
      </w:r>
      <w:r w:rsidRPr="00AE3179">
        <w:rPr>
          <w:rFonts w:eastAsia="Times New Roman"/>
          <w:sz w:val="24"/>
          <w:szCs w:val="24"/>
          <w:highlight w:val="white"/>
        </w:rPr>
        <w:t xml:space="preserve"> Biofilm formation: mechanistic insights and therapeutic targets. </w:t>
      </w:r>
      <w:r w:rsidRPr="00AE3179">
        <w:rPr>
          <w:rFonts w:eastAsia="Times New Roman"/>
          <w:i/>
          <w:iCs/>
          <w:sz w:val="24"/>
          <w:szCs w:val="24"/>
        </w:rPr>
        <w:t>Molecular biomedicine</w:t>
      </w:r>
      <w:r w:rsidRPr="00AE3179">
        <w:rPr>
          <w:rFonts w:eastAsia="Times New Roman"/>
          <w:sz w:val="24"/>
          <w:szCs w:val="24"/>
        </w:rPr>
        <w:t xml:space="preserve">, </w:t>
      </w:r>
      <w:r w:rsidRPr="00AE3179">
        <w:rPr>
          <w:rFonts w:eastAsia="Times New Roman"/>
          <w:i/>
          <w:iCs/>
          <w:sz w:val="24"/>
          <w:szCs w:val="24"/>
        </w:rPr>
        <w:t>4</w:t>
      </w:r>
      <w:r w:rsidRPr="00AE3179">
        <w:rPr>
          <w:rFonts w:eastAsia="Times New Roman"/>
          <w:sz w:val="24"/>
          <w:szCs w:val="24"/>
        </w:rPr>
        <w:t>(1), p.49.</w:t>
      </w:r>
      <w:r>
        <w:rPr>
          <w:rFonts w:eastAsia="Times New Roman"/>
          <w:sz w:val="24"/>
          <w:szCs w:val="24"/>
        </w:rPr>
        <w:t xml:space="preserve"> </w:t>
      </w:r>
      <w:hyperlink r:id="rId118" w:history="1">
        <w:r w:rsidRPr="008871FC">
          <w:rPr>
            <w:rStyle w:val="Hyperlink"/>
            <w:rFonts w:ascii="Helvetica" w:hAnsi="Helvetica" w:cs="Helvetica"/>
            <w:shd w:val="clear" w:color="auto" w:fill="FFFFFF"/>
          </w:rPr>
          <w:t>https://doi.org/10.1186/s43556-023-00164-w</w:t>
        </w:r>
      </w:hyperlink>
      <w:r>
        <w:rPr>
          <w:rFonts w:ascii="Helvetica" w:hAnsi="Helvetica" w:cs="Helvetica"/>
          <w:color w:val="222222"/>
          <w:shd w:val="clear" w:color="auto" w:fill="FFFFFF"/>
        </w:rPr>
        <w:t xml:space="preserve"> </w:t>
      </w:r>
    </w:p>
    <w:p w14:paraId="49279D04" w14:textId="77777777" w:rsidR="0041656A" w:rsidRPr="00AE3179" w:rsidRDefault="0041656A" w:rsidP="00967B1E">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Wang, Y., Bian, Z. and Wang, Y., </w:t>
      </w:r>
      <w:r>
        <w:rPr>
          <w:rFonts w:eastAsia="Times New Roman"/>
          <w:sz w:val="24"/>
          <w:szCs w:val="24"/>
          <w:highlight w:val="white"/>
        </w:rPr>
        <w:t>(2022).</w:t>
      </w:r>
      <w:r w:rsidRPr="00AE3179">
        <w:rPr>
          <w:rFonts w:eastAsia="Times New Roman"/>
          <w:sz w:val="24"/>
          <w:szCs w:val="24"/>
          <w:highlight w:val="white"/>
        </w:rPr>
        <w:t xml:space="preserve"> Biofilm formation and inhibition mediated by bacterial quorum sensing. </w:t>
      </w:r>
      <w:r w:rsidRPr="00AE3179">
        <w:rPr>
          <w:rFonts w:eastAsia="Times New Roman"/>
          <w:i/>
          <w:iCs/>
          <w:sz w:val="24"/>
          <w:szCs w:val="24"/>
        </w:rPr>
        <w:t>Applied Microbiology and Biotechnology</w:t>
      </w:r>
      <w:r w:rsidRPr="00AE3179">
        <w:rPr>
          <w:rFonts w:eastAsia="Times New Roman"/>
          <w:sz w:val="24"/>
          <w:szCs w:val="24"/>
        </w:rPr>
        <w:t xml:space="preserve">, </w:t>
      </w:r>
      <w:r w:rsidRPr="00AE3179">
        <w:rPr>
          <w:rFonts w:eastAsia="Times New Roman"/>
          <w:i/>
          <w:iCs/>
          <w:sz w:val="24"/>
          <w:szCs w:val="24"/>
        </w:rPr>
        <w:t>106</w:t>
      </w:r>
      <w:r w:rsidRPr="00AE3179">
        <w:rPr>
          <w:rFonts w:eastAsia="Times New Roman"/>
          <w:sz w:val="24"/>
          <w:szCs w:val="24"/>
        </w:rPr>
        <w:t>(19), pp.6365-6381.</w:t>
      </w:r>
      <w:r>
        <w:rPr>
          <w:rFonts w:eastAsia="Times New Roman"/>
          <w:sz w:val="24"/>
          <w:szCs w:val="24"/>
        </w:rPr>
        <w:t xml:space="preserve"> </w:t>
      </w:r>
      <w:hyperlink r:id="rId119" w:history="1">
        <w:r w:rsidRPr="008871FC">
          <w:rPr>
            <w:rStyle w:val="Hyperlink"/>
            <w:rFonts w:ascii="Helvetica" w:hAnsi="Helvetica" w:cs="Helvetica"/>
            <w:shd w:val="clear" w:color="auto" w:fill="FFFFFF"/>
          </w:rPr>
          <w:t>https://doi.org/10.1007/s00253-022-12150-3</w:t>
        </w:r>
      </w:hyperlink>
      <w:r>
        <w:rPr>
          <w:rFonts w:ascii="Helvetica" w:hAnsi="Helvetica" w:cs="Helvetica"/>
          <w:color w:val="222222"/>
          <w:shd w:val="clear" w:color="auto" w:fill="FFFFFF"/>
        </w:rPr>
        <w:t xml:space="preserve"> </w:t>
      </w:r>
    </w:p>
    <w:p w14:paraId="0FBF8D14" w14:textId="77777777" w:rsidR="0041656A" w:rsidRPr="00AE3179" w:rsidRDefault="0041656A" w:rsidP="00967B1E">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Warrier, A., </w:t>
      </w:r>
      <w:proofErr w:type="spellStart"/>
      <w:r w:rsidRPr="00AE3179">
        <w:rPr>
          <w:rFonts w:eastAsia="Times New Roman"/>
          <w:sz w:val="24"/>
          <w:szCs w:val="24"/>
          <w:highlight w:val="white"/>
        </w:rPr>
        <w:t>Satyamoorthy</w:t>
      </w:r>
      <w:proofErr w:type="spellEnd"/>
      <w:r w:rsidRPr="00AE3179">
        <w:rPr>
          <w:rFonts w:eastAsia="Times New Roman"/>
          <w:sz w:val="24"/>
          <w:szCs w:val="24"/>
          <w:highlight w:val="white"/>
        </w:rPr>
        <w:t xml:space="preserve">, K. and Murali, T.S., </w:t>
      </w:r>
      <w:r>
        <w:rPr>
          <w:rFonts w:eastAsia="Times New Roman"/>
          <w:sz w:val="24"/>
          <w:szCs w:val="24"/>
          <w:highlight w:val="white"/>
        </w:rPr>
        <w:t>(2021).</w:t>
      </w:r>
      <w:r w:rsidRPr="00AE3179">
        <w:rPr>
          <w:rFonts w:eastAsia="Times New Roman"/>
          <w:sz w:val="24"/>
          <w:szCs w:val="24"/>
          <w:highlight w:val="white"/>
        </w:rPr>
        <w:t xml:space="preserve"> Quorum-sensing regulation of virulence factors in bacterial biofilm. </w:t>
      </w:r>
      <w:r w:rsidRPr="00AE3179">
        <w:rPr>
          <w:rFonts w:eastAsia="Times New Roman"/>
          <w:i/>
          <w:iCs/>
          <w:sz w:val="24"/>
          <w:szCs w:val="24"/>
        </w:rPr>
        <w:t>Future microbiology</w:t>
      </w:r>
      <w:r w:rsidRPr="00AE3179">
        <w:rPr>
          <w:rFonts w:eastAsia="Times New Roman"/>
          <w:sz w:val="24"/>
          <w:szCs w:val="24"/>
        </w:rPr>
        <w:t xml:space="preserve">, </w:t>
      </w:r>
      <w:r w:rsidRPr="00AE3179">
        <w:rPr>
          <w:rFonts w:eastAsia="Times New Roman"/>
          <w:i/>
          <w:iCs/>
          <w:sz w:val="24"/>
          <w:szCs w:val="24"/>
        </w:rPr>
        <w:t>16</w:t>
      </w:r>
      <w:r w:rsidRPr="00AE3179">
        <w:rPr>
          <w:rFonts w:eastAsia="Times New Roman"/>
          <w:sz w:val="24"/>
          <w:szCs w:val="24"/>
        </w:rPr>
        <w:t>(13), pp.1003-1021.</w:t>
      </w:r>
      <w:r>
        <w:rPr>
          <w:rFonts w:eastAsia="Times New Roman"/>
          <w:sz w:val="24"/>
          <w:szCs w:val="24"/>
        </w:rPr>
        <w:t xml:space="preserve"> </w:t>
      </w:r>
      <w:hyperlink r:id="rId120" w:history="1">
        <w:r w:rsidRPr="008871FC">
          <w:rPr>
            <w:rStyle w:val="Hyperlink"/>
            <w:rFonts w:eastAsia="Times New Roman"/>
            <w:sz w:val="24"/>
            <w:szCs w:val="24"/>
          </w:rPr>
          <w:t>https://doi.org/10.2217/fmb-2020-0301</w:t>
        </w:r>
      </w:hyperlink>
      <w:r>
        <w:rPr>
          <w:rFonts w:eastAsia="Times New Roman"/>
          <w:sz w:val="24"/>
          <w:szCs w:val="24"/>
        </w:rPr>
        <w:t xml:space="preserve"> </w:t>
      </w:r>
    </w:p>
    <w:p w14:paraId="4293FDF3" w14:textId="77777777" w:rsidR="0041656A" w:rsidRPr="00AE3179" w:rsidRDefault="0041656A" w:rsidP="00967B1E">
      <w:pPr>
        <w:pStyle w:val="ListParagraph"/>
        <w:numPr>
          <w:ilvl w:val="0"/>
          <w:numId w:val="8"/>
        </w:numPr>
        <w:spacing w:line="360" w:lineRule="auto"/>
        <w:jc w:val="both"/>
        <w:rPr>
          <w:color w:val="222222"/>
          <w:sz w:val="24"/>
          <w:szCs w:val="24"/>
          <w:shd w:val="clear" w:color="auto" w:fill="FFFFFF"/>
        </w:rPr>
      </w:pPr>
      <w:r w:rsidRPr="00AE3179">
        <w:rPr>
          <w:color w:val="222222"/>
          <w:sz w:val="24"/>
          <w:szCs w:val="24"/>
          <w:shd w:val="clear" w:color="auto" w:fill="FFFFFF"/>
        </w:rPr>
        <w:t xml:space="preserve">Watson, J., Cowan, K., Spring, H., Donnell, J.M. and </w:t>
      </w:r>
      <w:proofErr w:type="spellStart"/>
      <w:r w:rsidRPr="00AE3179">
        <w:rPr>
          <w:color w:val="222222"/>
          <w:sz w:val="24"/>
          <w:szCs w:val="24"/>
          <w:shd w:val="clear" w:color="auto" w:fill="FFFFFF"/>
        </w:rPr>
        <w:t>Unstead</w:t>
      </w:r>
      <w:proofErr w:type="spellEnd"/>
      <w:r w:rsidRPr="00AE3179">
        <w:rPr>
          <w:color w:val="222222"/>
          <w:sz w:val="24"/>
          <w:szCs w:val="24"/>
          <w:shd w:val="clear" w:color="auto" w:fill="FFFFFF"/>
        </w:rPr>
        <w:t xml:space="preserve">-Joss, R., </w:t>
      </w:r>
      <w:r>
        <w:rPr>
          <w:color w:val="222222"/>
          <w:sz w:val="24"/>
          <w:szCs w:val="24"/>
          <w:shd w:val="clear" w:color="auto" w:fill="FFFFFF"/>
        </w:rPr>
        <w:t>(2021).</w:t>
      </w:r>
      <w:r w:rsidRPr="00AE3179">
        <w:rPr>
          <w:color w:val="222222"/>
          <w:sz w:val="24"/>
          <w:szCs w:val="24"/>
          <w:shd w:val="clear" w:color="auto" w:fill="FFFFFF"/>
        </w:rPr>
        <w:t xml:space="preserve"> Identifying research priorities for occupational therapy in the UK: A James Lind Alliance Priority Setting Partnership. </w:t>
      </w:r>
      <w:r w:rsidRPr="00AE3179">
        <w:rPr>
          <w:i/>
          <w:iCs/>
          <w:color w:val="222222"/>
          <w:sz w:val="24"/>
          <w:szCs w:val="24"/>
          <w:shd w:val="clear" w:color="auto" w:fill="FFFFFF"/>
        </w:rPr>
        <w:t>British Journal of Occupational Therapy</w:t>
      </w:r>
      <w:r w:rsidRPr="00AE3179">
        <w:rPr>
          <w:color w:val="222222"/>
          <w:sz w:val="24"/>
          <w:szCs w:val="24"/>
          <w:shd w:val="clear" w:color="auto" w:fill="FFFFFF"/>
        </w:rPr>
        <w:t>, </w:t>
      </w:r>
      <w:r w:rsidRPr="00AE3179">
        <w:rPr>
          <w:i/>
          <w:iCs/>
          <w:color w:val="222222"/>
          <w:sz w:val="24"/>
          <w:szCs w:val="24"/>
          <w:shd w:val="clear" w:color="auto" w:fill="FFFFFF"/>
        </w:rPr>
        <w:t>84</w:t>
      </w:r>
      <w:r w:rsidRPr="00AE3179">
        <w:rPr>
          <w:color w:val="222222"/>
          <w:sz w:val="24"/>
          <w:szCs w:val="24"/>
          <w:shd w:val="clear" w:color="auto" w:fill="FFFFFF"/>
        </w:rPr>
        <w:t>(12), pp.735-744.</w:t>
      </w:r>
      <w:r>
        <w:rPr>
          <w:color w:val="222222"/>
          <w:sz w:val="24"/>
          <w:szCs w:val="24"/>
          <w:shd w:val="clear" w:color="auto" w:fill="FFFFFF"/>
        </w:rPr>
        <w:t xml:space="preserve"> </w:t>
      </w:r>
      <w:hyperlink r:id="rId121" w:history="1">
        <w:r w:rsidRPr="008871FC">
          <w:rPr>
            <w:rStyle w:val="Hyperlink"/>
            <w:sz w:val="24"/>
            <w:szCs w:val="24"/>
            <w:shd w:val="clear" w:color="auto" w:fill="FFFFFF"/>
          </w:rPr>
          <w:t>https://doi.org/10.1177/03080226211026557</w:t>
        </w:r>
      </w:hyperlink>
      <w:r>
        <w:rPr>
          <w:color w:val="222222"/>
          <w:sz w:val="24"/>
          <w:szCs w:val="24"/>
          <w:shd w:val="clear" w:color="auto" w:fill="FFFFFF"/>
        </w:rPr>
        <w:t xml:space="preserve"> </w:t>
      </w:r>
    </w:p>
    <w:p w14:paraId="42822A45" w14:textId="77777777" w:rsidR="0041656A" w:rsidRPr="00AE3179" w:rsidRDefault="0041656A" w:rsidP="00967B1E">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Whittaker, A., Do, T.T., Davis, M.D. and Barr, J., </w:t>
      </w:r>
      <w:r>
        <w:rPr>
          <w:rFonts w:eastAsia="Times New Roman"/>
          <w:sz w:val="24"/>
          <w:szCs w:val="24"/>
          <w:highlight w:val="white"/>
        </w:rPr>
        <w:t>(2023).</w:t>
      </w:r>
      <w:r w:rsidRPr="00AE3179">
        <w:rPr>
          <w:rFonts w:eastAsia="Times New Roman"/>
          <w:sz w:val="24"/>
          <w:szCs w:val="24"/>
          <w:highlight w:val="white"/>
        </w:rPr>
        <w:t xml:space="preserve"> AMR survivors? Chronic living with antimicrobial resistant infections. </w:t>
      </w:r>
      <w:r w:rsidRPr="00AE3179">
        <w:rPr>
          <w:rFonts w:eastAsia="Times New Roman"/>
          <w:i/>
          <w:iCs/>
          <w:sz w:val="24"/>
          <w:szCs w:val="24"/>
        </w:rPr>
        <w:t>Global Public Health</w:t>
      </w:r>
      <w:r w:rsidRPr="00AE3179">
        <w:rPr>
          <w:rFonts w:eastAsia="Times New Roman"/>
          <w:sz w:val="24"/>
          <w:szCs w:val="24"/>
        </w:rPr>
        <w:t xml:space="preserve">, </w:t>
      </w:r>
      <w:r w:rsidRPr="00AE3179">
        <w:rPr>
          <w:rFonts w:eastAsia="Times New Roman"/>
          <w:i/>
          <w:iCs/>
          <w:sz w:val="24"/>
          <w:szCs w:val="24"/>
        </w:rPr>
        <w:t>18</w:t>
      </w:r>
      <w:r w:rsidRPr="00AE3179">
        <w:rPr>
          <w:rFonts w:eastAsia="Times New Roman"/>
          <w:sz w:val="24"/>
          <w:szCs w:val="24"/>
        </w:rPr>
        <w:t>(1), p.2217445.</w:t>
      </w:r>
      <w:r>
        <w:rPr>
          <w:rFonts w:eastAsia="Times New Roman"/>
          <w:sz w:val="24"/>
          <w:szCs w:val="24"/>
        </w:rPr>
        <w:t xml:space="preserve"> </w:t>
      </w:r>
      <w:hyperlink r:id="rId122" w:history="1">
        <w:r w:rsidRPr="008871FC">
          <w:rPr>
            <w:rStyle w:val="Hyperlink"/>
            <w:rFonts w:eastAsia="Times New Roman"/>
            <w:sz w:val="24"/>
            <w:szCs w:val="24"/>
          </w:rPr>
          <w:t>https://doi.org/10.1080/17441692.2023.2217445</w:t>
        </w:r>
      </w:hyperlink>
      <w:r>
        <w:rPr>
          <w:rFonts w:eastAsia="Times New Roman"/>
          <w:sz w:val="24"/>
          <w:szCs w:val="24"/>
        </w:rPr>
        <w:t xml:space="preserve"> </w:t>
      </w:r>
    </w:p>
    <w:p w14:paraId="169C6E7D" w14:textId="77777777" w:rsidR="0041656A" w:rsidRPr="00AE3179" w:rsidRDefault="0041656A" w:rsidP="00967B1E">
      <w:pPr>
        <w:pStyle w:val="ListParagraph"/>
        <w:numPr>
          <w:ilvl w:val="0"/>
          <w:numId w:val="8"/>
        </w:numPr>
        <w:spacing w:line="360" w:lineRule="auto"/>
        <w:jc w:val="both"/>
        <w:rPr>
          <w:rFonts w:eastAsia="Times New Roman"/>
          <w:sz w:val="24"/>
          <w:szCs w:val="24"/>
        </w:rPr>
      </w:pPr>
      <w:r w:rsidRPr="00AE3179">
        <w:rPr>
          <w:rFonts w:eastAsia="Times New Roman"/>
          <w:color w:val="222222"/>
          <w:sz w:val="24"/>
          <w:szCs w:val="24"/>
          <w:shd w:val="clear" w:color="auto" w:fill="FFFFFF"/>
          <w:lang w:val="en-IN"/>
        </w:rPr>
        <w:t xml:space="preserve">Wijesinghe, G.K., Nobbs, </w:t>
      </w:r>
      <w:proofErr w:type="gramStart"/>
      <w:r w:rsidRPr="00AE3179">
        <w:rPr>
          <w:rFonts w:eastAsia="Times New Roman"/>
          <w:color w:val="222222"/>
          <w:sz w:val="24"/>
          <w:szCs w:val="24"/>
          <w:shd w:val="clear" w:color="auto" w:fill="FFFFFF"/>
          <w:lang w:val="en-IN"/>
        </w:rPr>
        <w:t>A.H.</w:t>
      </w:r>
      <w:proofErr w:type="gramEnd"/>
      <w:r w:rsidRPr="00AE3179">
        <w:rPr>
          <w:rFonts w:eastAsia="Times New Roman"/>
          <w:color w:val="222222"/>
          <w:sz w:val="24"/>
          <w:szCs w:val="24"/>
          <w:shd w:val="clear" w:color="auto" w:fill="FFFFFF"/>
          <w:lang w:val="en-IN"/>
        </w:rPr>
        <w:t xml:space="preserve"> and Bandara, H.M.H.N., </w:t>
      </w:r>
      <w:r>
        <w:rPr>
          <w:rFonts w:eastAsia="Times New Roman"/>
          <w:color w:val="222222"/>
          <w:sz w:val="24"/>
          <w:szCs w:val="24"/>
          <w:shd w:val="clear" w:color="auto" w:fill="FFFFFF"/>
          <w:lang w:val="en-IN"/>
        </w:rPr>
        <w:t>(2025).</w:t>
      </w:r>
      <w:r w:rsidRPr="00AE3179">
        <w:rPr>
          <w:rFonts w:eastAsia="Times New Roman"/>
          <w:color w:val="222222"/>
          <w:sz w:val="24"/>
          <w:szCs w:val="24"/>
          <w:shd w:val="clear" w:color="auto" w:fill="FFFFFF"/>
          <w:lang w:val="en-IN"/>
        </w:rPr>
        <w:t xml:space="preserve"> The diffusible </w:t>
      </w:r>
      <w:proofErr w:type="spellStart"/>
      <w:r w:rsidRPr="00AE3179">
        <w:rPr>
          <w:rFonts w:eastAsia="Times New Roman"/>
          <w:color w:val="222222"/>
          <w:sz w:val="24"/>
          <w:szCs w:val="24"/>
          <w:shd w:val="clear" w:color="auto" w:fill="FFFFFF"/>
          <w:lang w:val="en-IN"/>
        </w:rPr>
        <w:t>signaling</w:t>
      </w:r>
      <w:proofErr w:type="spellEnd"/>
      <w:r w:rsidRPr="00AE3179">
        <w:rPr>
          <w:rFonts w:eastAsia="Times New Roman"/>
          <w:color w:val="222222"/>
          <w:sz w:val="24"/>
          <w:szCs w:val="24"/>
          <w:shd w:val="clear" w:color="auto" w:fill="FFFFFF"/>
          <w:lang w:val="en-IN"/>
        </w:rPr>
        <w:t xml:space="preserve"> factor family in microbial </w:t>
      </w:r>
      <w:proofErr w:type="spellStart"/>
      <w:r w:rsidRPr="00AE3179">
        <w:rPr>
          <w:rFonts w:eastAsia="Times New Roman"/>
          <w:color w:val="222222"/>
          <w:sz w:val="24"/>
          <w:szCs w:val="24"/>
          <w:shd w:val="clear" w:color="auto" w:fill="FFFFFF"/>
          <w:lang w:val="en-IN"/>
        </w:rPr>
        <w:t>signaling</w:t>
      </w:r>
      <w:proofErr w:type="spellEnd"/>
      <w:r w:rsidRPr="00AE3179">
        <w:rPr>
          <w:rFonts w:eastAsia="Times New Roman"/>
          <w:color w:val="222222"/>
          <w:sz w:val="24"/>
          <w:szCs w:val="24"/>
          <w:shd w:val="clear" w:color="auto" w:fill="FFFFFF"/>
          <w:lang w:val="en-IN"/>
        </w:rPr>
        <w:t xml:space="preserve">: a current perspective. </w:t>
      </w:r>
      <w:r w:rsidRPr="00AE3179">
        <w:rPr>
          <w:rFonts w:eastAsia="Times New Roman"/>
          <w:i/>
          <w:iCs/>
          <w:color w:val="222222"/>
          <w:sz w:val="24"/>
          <w:szCs w:val="24"/>
          <w:shd w:val="clear" w:color="auto" w:fill="FFFFFF"/>
          <w:lang w:val="en-IN"/>
        </w:rPr>
        <w:t>Critical Reviews in Microbiology</w:t>
      </w:r>
      <w:r w:rsidRPr="00AE3179">
        <w:rPr>
          <w:rFonts w:eastAsia="Times New Roman"/>
          <w:color w:val="222222"/>
          <w:sz w:val="24"/>
          <w:szCs w:val="24"/>
          <w:shd w:val="clear" w:color="auto" w:fill="FFFFFF"/>
          <w:lang w:val="en-IN"/>
        </w:rPr>
        <w:t xml:space="preserve">, </w:t>
      </w:r>
      <w:r w:rsidRPr="00A91C3B">
        <w:rPr>
          <w:rFonts w:eastAsia="Times New Roman"/>
          <w:i/>
          <w:iCs/>
          <w:color w:val="222222"/>
          <w:sz w:val="24"/>
          <w:szCs w:val="24"/>
          <w:shd w:val="clear" w:color="auto" w:fill="FFFFFF"/>
        </w:rPr>
        <w:t>51</w:t>
      </w:r>
      <w:r w:rsidRPr="00A91C3B">
        <w:rPr>
          <w:rFonts w:eastAsia="Times New Roman"/>
          <w:color w:val="222222"/>
          <w:sz w:val="24"/>
          <w:szCs w:val="24"/>
          <w:shd w:val="clear" w:color="auto" w:fill="FFFFFF"/>
        </w:rPr>
        <w:t xml:space="preserve">(6), </w:t>
      </w:r>
      <w:r>
        <w:rPr>
          <w:rFonts w:eastAsia="Times New Roman"/>
          <w:color w:val="222222"/>
          <w:sz w:val="24"/>
          <w:szCs w:val="24"/>
          <w:shd w:val="clear" w:color="auto" w:fill="FFFFFF"/>
        </w:rPr>
        <w:t>pp.</w:t>
      </w:r>
      <w:r w:rsidRPr="00A91C3B">
        <w:rPr>
          <w:rFonts w:eastAsia="Times New Roman"/>
          <w:color w:val="222222"/>
          <w:sz w:val="24"/>
          <w:szCs w:val="24"/>
          <w:shd w:val="clear" w:color="auto" w:fill="FFFFFF"/>
        </w:rPr>
        <w:t>975–</w:t>
      </w:r>
      <w:proofErr w:type="gramStart"/>
      <w:r w:rsidRPr="00A91C3B">
        <w:rPr>
          <w:rFonts w:eastAsia="Times New Roman"/>
          <w:color w:val="222222"/>
          <w:sz w:val="24"/>
          <w:szCs w:val="24"/>
          <w:shd w:val="clear" w:color="auto" w:fill="FFFFFF"/>
        </w:rPr>
        <w:t>990.</w:t>
      </w:r>
      <w:r w:rsidRPr="00AE3179">
        <w:rPr>
          <w:rFonts w:eastAsia="Times New Roman"/>
          <w:color w:val="222222"/>
          <w:sz w:val="24"/>
          <w:szCs w:val="24"/>
          <w:shd w:val="clear" w:color="auto" w:fill="FFFFFF"/>
          <w:lang w:val="en-IN"/>
        </w:rPr>
        <w:t>.</w:t>
      </w:r>
      <w:proofErr w:type="gramEnd"/>
      <w:r>
        <w:rPr>
          <w:rFonts w:eastAsia="Times New Roman"/>
          <w:color w:val="222222"/>
          <w:sz w:val="24"/>
          <w:szCs w:val="24"/>
          <w:shd w:val="clear" w:color="auto" w:fill="FFFFFF"/>
          <w:lang w:val="en-IN"/>
        </w:rPr>
        <w:t xml:space="preserve"> </w:t>
      </w:r>
      <w:hyperlink r:id="rId123" w:history="1">
        <w:r w:rsidRPr="008871FC">
          <w:rPr>
            <w:rStyle w:val="Hyperlink"/>
            <w:rFonts w:eastAsia="Times New Roman"/>
            <w:sz w:val="24"/>
            <w:szCs w:val="24"/>
            <w:shd w:val="clear" w:color="auto" w:fill="FFFFFF"/>
            <w:lang w:val="en-IN"/>
          </w:rPr>
          <w:t>https://doi.org/10.1080/1040841X.2025.2457670</w:t>
        </w:r>
      </w:hyperlink>
    </w:p>
    <w:p w14:paraId="0A476796" w14:textId="77777777" w:rsidR="0041656A" w:rsidRPr="00AE3179" w:rsidRDefault="0041656A" w:rsidP="00967B1E">
      <w:pPr>
        <w:pStyle w:val="ListParagraph"/>
        <w:numPr>
          <w:ilvl w:val="0"/>
          <w:numId w:val="8"/>
        </w:numPr>
        <w:spacing w:line="360" w:lineRule="auto"/>
        <w:jc w:val="both"/>
        <w:rPr>
          <w:color w:val="222222"/>
          <w:sz w:val="24"/>
          <w:szCs w:val="24"/>
          <w:shd w:val="clear" w:color="auto" w:fill="FFFFFF"/>
        </w:rPr>
      </w:pPr>
      <w:r w:rsidRPr="00AE3179">
        <w:rPr>
          <w:color w:val="222222"/>
          <w:sz w:val="24"/>
          <w:szCs w:val="24"/>
          <w:shd w:val="clear" w:color="auto" w:fill="FFFFFF"/>
        </w:rPr>
        <w:t xml:space="preserve">Williams, B., </w:t>
      </w:r>
      <w:r>
        <w:rPr>
          <w:color w:val="222222"/>
          <w:sz w:val="24"/>
          <w:szCs w:val="24"/>
          <w:shd w:val="clear" w:color="auto" w:fill="FFFFFF"/>
        </w:rPr>
        <w:t>(2022).</w:t>
      </w:r>
      <w:r w:rsidRPr="00AE3179">
        <w:rPr>
          <w:color w:val="222222"/>
          <w:sz w:val="24"/>
          <w:szCs w:val="24"/>
          <w:shd w:val="clear" w:color="auto" w:fill="FFFFFF"/>
        </w:rPr>
        <w:t xml:space="preserve"> The national early warning score: from concept to NHS implementation. </w:t>
      </w:r>
      <w:r w:rsidRPr="00AE3179">
        <w:rPr>
          <w:i/>
          <w:iCs/>
          <w:color w:val="222222"/>
          <w:sz w:val="24"/>
          <w:szCs w:val="24"/>
          <w:shd w:val="clear" w:color="auto" w:fill="FFFFFF"/>
        </w:rPr>
        <w:t>Clinical Medicine</w:t>
      </w:r>
      <w:r w:rsidRPr="00AE3179">
        <w:rPr>
          <w:color w:val="222222"/>
          <w:sz w:val="24"/>
          <w:szCs w:val="24"/>
          <w:shd w:val="clear" w:color="auto" w:fill="FFFFFF"/>
        </w:rPr>
        <w:t>, </w:t>
      </w:r>
      <w:r w:rsidRPr="00AE3179">
        <w:rPr>
          <w:i/>
          <w:iCs/>
          <w:color w:val="222222"/>
          <w:sz w:val="24"/>
          <w:szCs w:val="24"/>
          <w:shd w:val="clear" w:color="auto" w:fill="FFFFFF"/>
        </w:rPr>
        <w:t>22</w:t>
      </w:r>
      <w:r w:rsidRPr="00AE3179">
        <w:rPr>
          <w:color w:val="222222"/>
          <w:sz w:val="24"/>
          <w:szCs w:val="24"/>
          <w:shd w:val="clear" w:color="auto" w:fill="FFFFFF"/>
        </w:rPr>
        <w:t>(6), pp.499-505.</w:t>
      </w:r>
      <w:r>
        <w:rPr>
          <w:color w:val="222222"/>
          <w:sz w:val="24"/>
          <w:szCs w:val="24"/>
          <w:shd w:val="clear" w:color="auto" w:fill="FFFFFF"/>
        </w:rPr>
        <w:t xml:space="preserve"> </w:t>
      </w:r>
      <w:hyperlink r:id="rId124" w:history="1">
        <w:r w:rsidRPr="008871FC">
          <w:rPr>
            <w:rStyle w:val="Hyperlink"/>
            <w:sz w:val="24"/>
            <w:szCs w:val="24"/>
            <w:shd w:val="clear" w:color="auto" w:fill="FFFFFF"/>
          </w:rPr>
          <w:t>https://doi.org/10.7861/clinmed.2022-news-concept</w:t>
        </w:r>
      </w:hyperlink>
      <w:r>
        <w:rPr>
          <w:color w:val="222222"/>
          <w:sz w:val="24"/>
          <w:szCs w:val="24"/>
          <w:shd w:val="clear" w:color="auto" w:fill="FFFFFF"/>
        </w:rPr>
        <w:t xml:space="preserve"> </w:t>
      </w:r>
    </w:p>
    <w:p w14:paraId="705DA57A" w14:textId="77777777" w:rsidR="0041656A" w:rsidRPr="00AE3179" w:rsidRDefault="0041656A" w:rsidP="00967B1E">
      <w:pPr>
        <w:pStyle w:val="ListParagraph"/>
        <w:numPr>
          <w:ilvl w:val="0"/>
          <w:numId w:val="8"/>
        </w:numPr>
        <w:spacing w:line="360" w:lineRule="auto"/>
        <w:jc w:val="both"/>
        <w:rPr>
          <w:rFonts w:eastAsia="Times New Roman"/>
          <w:sz w:val="24"/>
          <w:szCs w:val="24"/>
          <w:lang w:val="en-IN"/>
        </w:rPr>
      </w:pPr>
      <w:r w:rsidRPr="00AE3179">
        <w:rPr>
          <w:rFonts w:eastAsia="Times New Roman"/>
          <w:color w:val="222222"/>
          <w:sz w:val="24"/>
          <w:szCs w:val="24"/>
          <w:shd w:val="clear" w:color="auto" w:fill="FFFFFF"/>
          <w:lang w:val="en-IN"/>
        </w:rPr>
        <w:t xml:space="preserve">Xiao, Y., Zou, H., Li, J., Song, T., </w:t>
      </w:r>
      <w:proofErr w:type="spellStart"/>
      <w:r w:rsidRPr="00AE3179">
        <w:rPr>
          <w:rFonts w:eastAsia="Times New Roman"/>
          <w:color w:val="222222"/>
          <w:sz w:val="24"/>
          <w:szCs w:val="24"/>
          <w:shd w:val="clear" w:color="auto" w:fill="FFFFFF"/>
          <w:lang w:val="en-IN"/>
        </w:rPr>
        <w:t>Lv</w:t>
      </w:r>
      <w:proofErr w:type="spellEnd"/>
      <w:r w:rsidRPr="00AE3179">
        <w:rPr>
          <w:rFonts w:eastAsia="Times New Roman"/>
          <w:color w:val="222222"/>
          <w:sz w:val="24"/>
          <w:szCs w:val="24"/>
          <w:shd w:val="clear" w:color="auto" w:fill="FFFFFF"/>
          <w:lang w:val="en-IN"/>
        </w:rPr>
        <w:t xml:space="preserve">, W., Wang, W., Wang, Z. and Tao, S., </w:t>
      </w:r>
      <w:r>
        <w:rPr>
          <w:rFonts w:eastAsia="Times New Roman"/>
          <w:color w:val="222222"/>
          <w:sz w:val="24"/>
          <w:szCs w:val="24"/>
          <w:shd w:val="clear" w:color="auto" w:fill="FFFFFF"/>
          <w:lang w:val="en-IN"/>
        </w:rPr>
        <w:t>(2022).</w:t>
      </w:r>
      <w:r w:rsidRPr="00AE3179">
        <w:rPr>
          <w:rFonts w:eastAsia="Times New Roman"/>
          <w:color w:val="222222"/>
          <w:sz w:val="24"/>
          <w:szCs w:val="24"/>
          <w:shd w:val="clear" w:color="auto" w:fill="FFFFFF"/>
          <w:lang w:val="en-IN"/>
        </w:rPr>
        <w:t xml:space="preserve"> Impact of quorum sensing </w:t>
      </w:r>
      <w:proofErr w:type="spellStart"/>
      <w:r w:rsidRPr="00AE3179">
        <w:rPr>
          <w:rFonts w:eastAsia="Times New Roman"/>
          <w:color w:val="222222"/>
          <w:sz w:val="24"/>
          <w:szCs w:val="24"/>
          <w:shd w:val="clear" w:color="auto" w:fill="FFFFFF"/>
          <w:lang w:val="en-IN"/>
        </w:rPr>
        <w:t>signaling</w:t>
      </w:r>
      <w:proofErr w:type="spellEnd"/>
      <w:r w:rsidRPr="00AE3179">
        <w:rPr>
          <w:rFonts w:eastAsia="Times New Roman"/>
          <w:color w:val="222222"/>
          <w:sz w:val="24"/>
          <w:szCs w:val="24"/>
          <w:shd w:val="clear" w:color="auto" w:fill="FFFFFF"/>
          <w:lang w:val="en-IN"/>
        </w:rPr>
        <w:t xml:space="preserve"> molecules in gram-negative bacteria on host cells: </w:t>
      </w:r>
      <w:r w:rsidRPr="00AE3179">
        <w:rPr>
          <w:rFonts w:eastAsia="Times New Roman"/>
          <w:color w:val="222222"/>
          <w:sz w:val="24"/>
          <w:szCs w:val="24"/>
          <w:shd w:val="clear" w:color="auto" w:fill="FFFFFF"/>
          <w:lang w:val="en-IN"/>
        </w:rPr>
        <w:lastRenderedPageBreak/>
        <w:t xml:space="preserve">current understanding and future perspectives. </w:t>
      </w:r>
      <w:r w:rsidRPr="00AE3179">
        <w:rPr>
          <w:rFonts w:eastAsia="Times New Roman"/>
          <w:i/>
          <w:iCs/>
          <w:color w:val="222222"/>
          <w:sz w:val="24"/>
          <w:szCs w:val="24"/>
          <w:shd w:val="clear" w:color="auto" w:fill="FFFFFF"/>
          <w:lang w:val="en-IN"/>
        </w:rPr>
        <w:t>Gut Microbes</w:t>
      </w:r>
      <w:r w:rsidRPr="00AE3179">
        <w:rPr>
          <w:rFonts w:eastAsia="Times New Roman"/>
          <w:color w:val="222222"/>
          <w:sz w:val="24"/>
          <w:szCs w:val="24"/>
          <w:shd w:val="clear" w:color="auto" w:fill="FFFFFF"/>
          <w:lang w:val="en-IN"/>
        </w:rPr>
        <w:t xml:space="preserve">, </w:t>
      </w:r>
      <w:r w:rsidRPr="00AE3179">
        <w:rPr>
          <w:rFonts w:eastAsia="Times New Roman"/>
          <w:i/>
          <w:iCs/>
          <w:color w:val="222222"/>
          <w:sz w:val="24"/>
          <w:szCs w:val="24"/>
          <w:shd w:val="clear" w:color="auto" w:fill="FFFFFF"/>
          <w:lang w:val="en-IN"/>
        </w:rPr>
        <w:t>14</w:t>
      </w:r>
      <w:r w:rsidRPr="00AE3179">
        <w:rPr>
          <w:rFonts w:eastAsia="Times New Roman"/>
          <w:color w:val="222222"/>
          <w:sz w:val="24"/>
          <w:szCs w:val="24"/>
          <w:shd w:val="clear" w:color="auto" w:fill="FFFFFF"/>
          <w:lang w:val="en-IN"/>
        </w:rPr>
        <w:t>(1), p.2039048.</w:t>
      </w:r>
      <w:r>
        <w:rPr>
          <w:rFonts w:eastAsia="Times New Roman"/>
          <w:color w:val="222222"/>
          <w:sz w:val="24"/>
          <w:szCs w:val="24"/>
          <w:shd w:val="clear" w:color="auto" w:fill="FFFFFF"/>
          <w:lang w:val="en-IN"/>
        </w:rPr>
        <w:t xml:space="preserve"> </w:t>
      </w:r>
      <w:hyperlink r:id="rId125" w:history="1">
        <w:r w:rsidRPr="008871FC">
          <w:rPr>
            <w:rStyle w:val="Hyperlink"/>
            <w:rFonts w:eastAsia="Times New Roman"/>
            <w:sz w:val="24"/>
            <w:szCs w:val="24"/>
            <w:shd w:val="clear" w:color="auto" w:fill="FFFFFF"/>
            <w:lang w:val="en-IN"/>
          </w:rPr>
          <w:t>https://doi.org/10.1080/19490976.2022.2039048</w:t>
        </w:r>
      </w:hyperlink>
      <w:r>
        <w:rPr>
          <w:rFonts w:eastAsia="Times New Roman"/>
          <w:color w:val="222222"/>
          <w:sz w:val="24"/>
          <w:szCs w:val="24"/>
          <w:shd w:val="clear" w:color="auto" w:fill="FFFFFF"/>
          <w:lang w:val="en-IN"/>
        </w:rPr>
        <w:t xml:space="preserve"> </w:t>
      </w:r>
    </w:p>
    <w:p w14:paraId="53A23E2B" w14:textId="1D93E6AB" w:rsidR="0041656A" w:rsidRPr="00A91D53" w:rsidRDefault="0041656A" w:rsidP="00967B1E">
      <w:pPr>
        <w:pStyle w:val="ListParagraph"/>
        <w:numPr>
          <w:ilvl w:val="0"/>
          <w:numId w:val="8"/>
        </w:numPr>
        <w:spacing w:line="360" w:lineRule="auto"/>
        <w:jc w:val="both"/>
        <w:rPr>
          <w:rFonts w:eastAsia="Times New Roman"/>
          <w:sz w:val="24"/>
          <w:szCs w:val="24"/>
        </w:rPr>
      </w:pPr>
      <w:r w:rsidRPr="00A91D53">
        <w:rPr>
          <w:rFonts w:eastAsia="Times New Roman"/>
          <w:sz w:val="24"/>
          <w:szCs w:val="24"/>
        </w:rPr>
        <w:t>Xu, H., Chen, X., Jia, Y., Gao, X., Guo, S., Jia, D., Zhang, Y. and Yu, Q., (202</w:t>
      </w:r>
      <w:r w:rsidR="004F1595">
        <w:rPr>
          <w:rFonts w:eastAsia="Times New Roman"/>
          <w:sz w:val="24"/>
          <w:szCs w:val="24"/>
        </w:rPr>
        <w:t>6</w:t>
      </w:r>
      <w:r w:rsidRPr="00A91D53">
        <w:rPr>
          <w:rFonts w:eastAsia="Times New Roman"/>
          <w:sz w:val="24"/>
          <w:szCs w:val="24"/>
        </w:rPr>
        <w:t xml:space="preserve">). A trifunctional coating for biofilm prevention: integrating antifouling, photothermal killing, and quorum sensing interference. </w:t>
      </w:r>
      <w:r w:rsidRPr="00A91D53">
        <w:rPr>
          <w:rFonts w:eastAsia="Times New Roman"/>
          <w:i/>
          <w:iCs/>
          <w:sz w:val="24"/>
          <w:szCs w:val="24"/>
        </w:rPr>
        <w:t>Journal of Colloid and Interface Science</w:t>
      </w:r>
      <w:r w:rsidRPr="00A91D53">
        <w:rPr>
          <w:rFonts w:eastAsia="Times New Roman"/>
          <w:sz w:val="24"/>
          <w:szCs w:val="24"/>
        </w:rPr>
        <w:t xml:space="preserve">, p.138628. </w:t>
      </w:r>
      <w:hyperlink r:id="rId126" w:history="1">
        <w:r w:rsidRPr="00A91D53">
          <w:rPr>
            <w:rStyle w:val="Hyperlink"/>
            <w:rFonts w:eastAsia="Times New Roman"/>
            <w:sz w:val="24"/>
            <w:szCs w:val="24"/>
          </w:rPr>
          <w:t>https://doi.org/10.1016/j.jcis.</w:t>
        </w:r>
        <w:r w:rsidRPr="00A91D53">
          <w:rPr>
            <w:rStyle w:val="Hyperlink"/>
            <w:rFonts w:eastAsia="Times New Roman"/>
            <w:sz w:val="24"/>
            <w:szCs w:val="24"/>
          </w:rPr>
          <w:t>2</w:t>
        </w:r>
        <w:r w:rsidRPr="00A91D53">
          <w:rPr>
            <w:rStyle w:val="Hyperlink"/>
            <w:rFonts w:eastAsia="Times New Roman"/>
            <w:sz w:val="24"/>
            <w:szCs w:val="24"/>
          </w:rPr>
          <w:t>025.138628</w:t>
        </w:r>
      </w:hyperlink>
      <w:r w:rsidRPr="00A91D53">
        <w:rPr>
          <w:rFonts w:eastAsia="Times New Roman"/>
          <w:sz w:val="24"/>
          <w:szCs w:val="24"/>
        </w:rPr>
        <w:t xml:space="preserve"> </w:t>
      </w:r>
    </w:p>
    <w:p w14:paraId="1237D369" w14:textId="77777777" w:rsidR="0041656A" w:rsidRPr="00A77E76" w:rsidRDefault="0041656A" w:rsidP="00967B1E">
      <w:pPr>
        <w:pStyle w:val="ListParagraph"/>
        <w:numPr>
          <w:ilvl w:val="0"/>
          <w:numId w:val="8"/>
        </w:numPr>
        <w:spacing w:line="360" w:lineRule="auto"/>
        <w:jc w:val="both"/>
        <w:rPr>
          <w:rFonts w:eastAsia="Times New Roman"/>
          <w:sz w:val="24"/>
          <w:szCs w:val="24"/>
        </w:rPr>
      </w:pPr>
      <w:r w:rsidRPr="00A77E76">
        <w:rPr>
          <w:rFonts w:eastAsia="Times New Roman"/>
          <w:sz w:val="24"/>
          <w:szCs w:val="24"/>
        </w:rPr>
        <w:t>Yao, H., Li, C., Tian, F., Liu, X., Yang, S., Xiao, Q., Jin, Y., Huang, S., Zhao, P., Ma, W., Liu, T., Dong, X. &amp; Wang, C. (2023</w:t>
      </w:r>
      <w:proofErr w:type="gramStart"/>
      <w:r w:rsidRPr="00A77E76">
        <w:rPr>
          <w:rFonts w:eastAsia="Times New Roman"/>
          <w:sz w:val="24"/>
          <w:szCs w:val="24"/>
        </w:rPr>
        <w:t>).Evaluation</w:t>
      </w:r>
      <w:proofErr w:type="gramEnd"/>
      <w:r w:rsidRPr="00A77E76">
        <w:rPr>
          <w:rFonts w:eastAsia="Times New Roman"/>
          <w:sz w:val="24"/>
          <w:szCs w:val="24"/>
        </w:rPr>
        <w:t xml:space="preserve"> of Chlamydia trachomatis screening from the perspective of health economics: a systematic review. </w:t>
      </w:r>
      <w:r w:rsidRPr="00A77E76">
        <w:rPr>
          <w:rFonts w:eastAsia="Times New Roman"/>
          <w:i/>
          <w:iCs/>
          <w:sz w:val="24"/>
          <w:szCs w:val="24"/>
        </w:rPr>
        <w:t>Frontiers in Public Health</w:t>
      </w:r>
      <w:r w:rsidRPr="00A77E76">
        <w:rPr>
          <w:rFonts w:eastAsia="Times New Roman"/>
          <w:sz w:val="24"/>
          <w:szCs w:val="24"/>
        </w:rPr>
        <w:t xml:space="preserve">, </w:t>
      </w:r>
      <w:r w:rsidRPr="00A77E76">
        <w:rPr>
          <w:rFonts w:eastAsia="Times New Roman"/>
          <w:i/>
          <w:iCs/>
          <w:sz w:val="24"/>
          <w:szCs w:val="24"/>
        </w:rPr>
        <w:t>11</w:t>
      </w:r>
      <w:r w:rsidRPr="00A77E76">
        <w:rPr>
          <w:rFonts w:eastAsia="Times New Roman"/>
          <w:sz w:val="24"/>
          <w:szCs w:val="24"/>
        </w:rPr>
        <w:t xml:space="preserve">, p.1212890. </w:t>
      </w:r>
      <w:hyperlink r:id="rId127" w:history="1">
        <w:r w:rsidRPr="00A77E76">
          <w:rPr>
            <w:rStyle w:val="Hyperlink"/>
            <w:rFonts w:eastAsia="Times New Roman"/>
            <w:sz w:val="24"/>
            <w:szCs w:val="24"/>
            <w:u w:val="none"/>
          </w:rPr>
          <w:t>https://doi.org/10.3389/fpubh.2023.1212890</w:t>
        </w:r>
      </w:hyperlink>
      <w:r w:rsidRPr="00A77E76">
        <w:rPr>
          <w:rFonts w:eastAsia="Times New Roman"/>
          <w:sz w:val="24"/>
          <w:szCs w:val="24"/>
        </w:rPr>
        <w:t xml:space="preserve"> </w:t>
      </w:r>
    </w:p>
    <w:p w14:paraId="02B62A2E" w14:textId="77777777" w:rsidR="0041656A" w:rsidRDefault="0041656A" w:rsidP="00967B1E">
      <w:pPr>
        <w:pStyle w:val="ListParagraph"/>
        <w:numPr>
          <w:ilvl w:val="0"/>
          <w:numId w:val="8"/>
        </w:numPr>
        <w:spacing w:line="360" w:lineRule="auto"/>
        <w:jc w:val="both"/>
        <w:rPr>
          <w:rFonts w:eastAsia="Times New Roman"/>
          <w:sz w:val="24"/>
          <w:szCs w:val="24"/>
        </w:rPr>
      </w:pPr>
      <w:r w:rsidRPr="00A77E76">
        <w:rPr>
          <w:rFonts w:eastAsia="Times New Roman"/>
          <w:sz w:val="24"/>
          <w:szCs w:val="24"/>
        </w:rPr>
        <w:t xml:space="preserve">Zhang, J. and Tan, H., (2023). Microbial quorum sensing </w:t>
      </w:r>
      <w:proofErr w:type="spellStart"/>
      <w:r w:rsidRPr="00A77E76">
        <w:rPr>
          <w:rFonts w:eastAsia="Times New Roman"/>
          <w:sz w:val="24"/>
          <w:szCs w:val="24"/>
        </w:rPr>
        <w:t>signaling</w:t>
      </w:r>
      <w:proofErr w:type="spellEnd"/>
      <w:r w:rsidRPr="00A77E76">
        <w:rPr>
          <w:rFonts w:eastAsia="Times New Roman"/>
          <w:sz w:val="24"/>
          <w:szCs w:val="24"/>
        </w:rPr>
        <w:t xml:space="preserve"> molecules and their roles in the biosynthesis of natural products. </w:t>
      </w:r>
      <w:r w:rsidRPr="00A77E76">
        <w:rPr>
          <w:rFonts w:eastAsia="Times New Roman"/>
          <w:i/>
          <w:iCs/>
          <w:sz w:val="24"/>
          <w:szCs w:val="24"/>
        </w:rPr>
        <w:t>Science China. Life Sciences</w:t>
      </w:r>
      <w:r w:rsidRPr="00A77E76">
        <w:rPr>
          <w:rFonts w:eastAsia="Times New Roman"/>
          <w:sz w:val="24"/>
          <w:szCs w:val="24"/>
        </w:rPr>
        <w:t xml:space="preserve">, </w:t>
      </w:r>
      <w:r w:rsidRPr="00A77E76">
        <w:rPr>
          <w:rFonts w:eastAsia="Times New Roman"/>
          <w:i/>
          <w:iCs/>
          <w:sz w:val="24"/>
          <w:szCs w:val="24"/>
        </w:rPr>
        <w:t>66</w:t>
      </w:r>
      <w:r w:rsidRPr="00A77E76">
        <w:rPr>
          <w:rFonts w:eastAsia="Times New Roman"/>
          <w:sz w:val="24"/>
          <w:szCs w:val="24"/>
        </w:rPr>
        <w:t>(10), pp.2429-2432. DOI</w:t>
      </w:r>
      <w:proofErr w:type="gramStart"/>
      <w:r w:rsidRPr="00A77E76">
        <w:rPr>
          <w:rFonts w:eastAsia="Times New Roman"/>
          <w:sz w:val="24"/>
          <w:szCs w:val="24"/>
        </w:rPr>
        <w:t>:</w:t>
      </w:r>
      <w:r w:rsidRPr="00A91D53">
        <w:rPr>
          <w:i/>
          <w:iCs/>
        </w:rPr>
        <w:t xml:space="preserve"> </w:t>
      </w:r>
      <w:r w:rsidRPr="00A91D53">
        <w:rPr>
          <w:rFonts w:eastAsia="Times New Roman"/>
          <w:i/>
          <w:iCs/>
          <w:sz w:val="24"/>
          <w:szCs w:val="24"/>
        </w:rPr>
        <w:t>:</w:t>
      </w:r>
      <w:proofErr w:type="gramEnd"/>
      <w:r w:rsidRPr="00A91D53">
        <w:rPr>
          <w:rFonts w:eastAsia="Times New Roman"/>
          <w:sz w:val="24"/>
          <w:szCs w:val="24"/>
        </w:rPr>
        <w:t xml:space="preserve"> </w:t>
      </w:r>
      <w:hyperlink r:id="rId128" w:history="1">
        <w:r w:rsidRPr="00044067">
          <w:rPr>
            <w:rStyle w:val="Hyperlink"/>
            <w:rFonts w:eastAsia="Times New Roman"/>
            <w:sz w:val="24"/>
            <w:szCs w:val="24"/>
          </w:rPr>
          <w:t>https://doi.org/10.3390/ijms26062393</w:t>
        </w:r>
      </w:hyperlink>
    </w:p>
    <w:p w14:paraId="217CE1AF" w14:textId="77777777" w:rsidR="0041656A" w:rsidRPr="00AE3179" w:rsidRDefault="0041656A" w:rsidP="00967B1E">
      <w:pPr>
        <w:pStyle w:val="ListParagraph"/>
        <w:numPr>
          <w:ilvl w:val="0"/>
          <w:numId w:val="8"/>
        </w:numPr>
        <w:spacing w:line="360" w:lineRule="auto"/>
        <w:jc w:val="both"/>
        <w:rPr>
          <w:sz w:val="24"/>
          <w:szCs w:val="24"/>
          <w:highlight w:val="white"/>
        </w:rPr>
      </w:pPr>
      <w:r w:rsidRPr="00A70186">
        <w:rPr>
          <w:sz w:val="24"/>
          <w:szCs w:val="24"/>
        </w:rPr>
        <w:t>Zhang, Y., Dong, L., Sun, L., Hu, X., Wang, X., Nie, T., Li, X., Wang, P., Pang, P., Pang, J., Lu, X., Yao, K. &amp; You, X.</w:t>
      </w:r>
      <w:r w:rsidRPr="00AE3179">
        <w:rPr>
          <w:sz w:val="24"/>
          <w:szCs w:val="24"/>
          <w:highlight w:val="white"/>
        </w:rPr>
        <w:t xml:space="preserve"> </w:t>
      </w:r>
      <w:r>
        <w:rPr>
          <w:sz w:val="24"/>
          <w:szCs w:val="24"/>
          <w:highlight w:val="white"/>
        </w:rPr>
        <w:t>(2022).</w:t>
      </w:r>
      <w:r w:rsidRPr="00AE3179">
        <w:rPr>
          <w:sz w:val="24"/>
          <w:szCs w:val="24"/>
          <w:highlight w:val="white"/>
        </w:rPr>
        <w:t xml:space="preserve"> ML364 exerts the broad-spectrum </w:t>
      </w:r>
      <w:proofErr w:type="spellStart"/>
      <w:r w:rsidRPr="00AE3179">
        <w:rPr>
          <w:sz w:val="24"/>
          <w:szCs w:val="24"/>
          <w:highlight w:val="white"/>
        </w:rPr>
        <w:t>antivirulence</w:t>
      </w:r>
      <w:proofErr w:type="spellEnd"/>
      <w:r w:rsidRPr="00AE3179">
        <w:rPr>
          <w:sz w:val="24"/>
          <w:szCs w:val="24"/>
          <w:highlight w:val="white"/>
        </w:rPr>
        <w:t xml:space="preserve"> effect by interfering with the bacterial quorum sensing system. </w:t>
      </w:r>
      <w:r w:rsidRPr="00AE3179">
        <w:rPr>
          <w:i/>
          <w:iCs/>
          <w:sz w:val="24"/>
          <w:szCs w:val="24"/>
          <w:highlight w:val="white"/>
        </w:rPr>
        <w:t>Frontiers in Microbiology</w:t>
      </w:r>
      <w:r w:rsidRPr="00AE3179">
        <w:rPr>
          <w:sz w:val="24"/>
          <w:szCs w:val="24"/>
          <w:highlight w:val="white"/>
        </w:rPr>
        <w:t xml:space="preserve">, </w:t>
      </w:r>
      <w:r w:rsidRPr="00AE3179">
        <w:rPr>
          <w:i/>
          <w:iCs/>
          <w:sz w:val="24"/>
          <w:szCs w:val="24"/>
          <w:highlight w:val="white"/>
        </w:rPr>
        <w:t>13</w:t>
      </w:r>
      <w:r w:rsidRPr="00AE3179">
        <w:rPr>
          <w:sz w:val="24"/>
          <w:szCs w:val="24"/>
          <w:highlight w:val="white"/>
        </w:rPr>
        <w:t>, p.980217.</w:t>
      </w:r>
      <w:r>
        <w:rPr>
          <w:sz w:val="24"/>
          <w:szCs w:val="24"/>
          <w:highlight w:val="white"/>
        </w:rPr>
        <w:t xml:space="preserve"> </w:t>
      </w:r>
      <w:hyperlink r:id="rId129" w:history="1">
        <w:r w:rsidRPr="008871FC">
          <w:rPr>
            <w:rStyle w:val="Hyperlink"/>
            <w:sz w:val="24"/>
            <w:szCs w:val="24"/>
          </w:rPr>
          <w:t>https://doi.org/10.3389/fmicb.2022.980217</w:t>
        </w:r>
      </w:hyperlink>
      <w:r>
        <w:rPr>
          <w:sz w:val="24"/>
          <w:szCs w:val="24"/>
        </w:rPr>
        <w:t xml:space="preserve"> </w:t>
      </w:r>
    </w:p>
    <w:p w14:paraId="4EEAA82E" w14:textId="77777777" w:rsidR="0041656A" w:rsidRPr="00AE3179" w:rsidRDefault="0041656A" w:rsidP="00967B1E">
      <w:pPr>
        <w:pStyle w:val="ListParagraph"/>
        <w:numPr>
          <w:ilvl w:val="0"/>
          <w:numId w:val="8"/>
        </w:numPr>
        <w:spacing w:line="360" w:lineRule="auto"/>
        <w:jc w:val="both"/>
        <w:rPr>
          <w:rFonts w:eastAsia="Times New Roman"/>
          <w:sz w:val="24"/>
          <w:szCs w:val="24"/>
        </w:rPr>
      </w:pPr>
      <w:r w:rsidRPr="00AE3179">
        <w:rPr>
          <w:rFonts w:eastAsia="Times New Roman"/>
          <w:sz w:val="24"/>
          <w:szCs w:val="24"/>
          <w:highlight w:val="white"/>
        </w:rPr>
        <w:t xml:space="preserve">Zhao, N., Fan, X., Liu, Z., Jiang, Y., Chen, X., Tang, Y., Yu, T. and Yan, F., </w:t>
      </w:r>
      <w:r>
        <w:rPr>
          <w:rFonts w:eastAsia="Times New Roman"/>
          <w:sz w:val="24"/>
          <w:szCs w:val="24"/>
          <w:highlight w:val="white"/>
        </w:rPr>
        <w:t>(2025).</w:t>
      </w:r>
      <w:r w:rsidRPr="00AE3179">
        <w:rPr>
          <w:rFonts w:eastAsia="Times New Roman"/>
          <w:sz w:val="24"/>
          <w:szCs w:val="24"/>
          <w:highlight w:val="white"/>
        </w:rPr>
        <w:t xml:space="preserve"> Quorum quenching as an emerging management tool for food contamination control. </w:t>
      </w:r>
      <w:r w:rsidRPr="00AE3179">
        <w:rPr>
          <w:rFonts w:eastAsia="Times New Roman"/>
          <w:i/>
          <w:iCs/>
          <w:sz w:val="24"/>
          <w:szCs w:val="24"/>
        </w:rPr>
        <w:t>Critical Reviews in Food Science and Nutrition</w:t>
      </w:r>
      <w:r w:rsidRPr="00AE3179">
        <w:rPr>
          <w:rFonts w:eastAsia="Times New Roman"/>
          <w:sz w:val="24"/>
          <w:szCs w:val="24"/>
        </w:rPr>
        <w:t>, pp.1-34.</w:t>
      </w:r>
      <w:r>
        <w:rPr>
          <w:rFonts w:eastAsia="Times New Roman"/>
          <w:sz w:val="24"/>
          <w:szCs w:val="24"/>
        </w:rPr>
        <w:t xml:space="preserve"> </w:t>
      </w:r>
      <w:hyperlink r:id="rId130" w:history="1">
        <w:r w:rsidRPr="008871FC">
          <w:rPr>
            <w:rStyle w:val="Hyperlink"/>
            <w:rFonts w:eastAsia="Times New Roman"/>
            <w:sz w:val="24"/>
            <w:szCs w:val="24"/>
          </w:rPr>
          <w:t>https://doi.org/10.1080/10408398.2025.2566864</w:t>
        </w:r>
      </w:hyperlink>
      <w:r>
        <w:rPr>
          <w:rFonts w:eastAsia="Times New Roman"/>
          <w:sz w:val="24"/>
          <w:szCs w:val="24"/>
        </w:rPr>
        <w:t xml:space="preserve"> </w:t>
      </w:r>
    </w:p>
    <w:p w14:paraId="1B42C0A2" w14:textId="77777777" w:rsidR="0041656A" w:rsidRPr="00AE3179" w:rsidRDefault="0041656A" w:rsidP="00967B1E">
      <w:pPr>
        <w:pStyle w:val="ListParagraph"/>
        <w:numPr>
          <w:ilvl w:val="0"/>
          <w:numId w:val="8"/>
        </w:numPr>
        <w:spacing w:line="360" w:lineRule="auto"/>
        <w:jc w:val="both"/>
        <w:rPr>
          <w:rFonts w:eastAsia="Times New Roman"/>
          <w:sz w:val="24"/>
          <w:szCs w:val="24"/>
        </w:rPr>
      </w:pPr>
      <w:r w:rsidRPr="00AE3179">
        <w:rPr>
          <w:sz w:val="24"/>
          <w:szCs w:val="24"/>
          <w:highlight w:val="white"/>
        </w:rPr>
        <w:t xml:space="preserve">Zhao, X., Yu, Z. and Ding, T., </w:t>
      </w:r>
      <w:r>
        <w:rPr>
          <w:sz w:val="24"/>
          <w:szCs w:val="24"/>
          <w:highlight w:val="white"/>
        </w:rPr>
        <w:t>(2020).</w:t>
      </w:r>
      <w:r w:rsidRPr="00AE3179">
        <w:rPr>
          <w:sz w:val="24"/>
          <w:szCs w:val="24"/>
          <w:highlight w:val="white"/>
        </w:rPr>
        <w:t xml:space="preserve"> Quorum-sensing regulation of antimicrobial resistance in bacteria. </w:t>
      </w:r>
      <w:r w:rsidRPr="00AE3179">
        <w:rPr>
          <w:i/>
          <w:iCs/>
          <w:sz w:val="24"/>
          <w:szCs w:val="24"/>
          <w:highlight w:val="white"/>
        </w:rPr>
        <w:t>Microorganisms</w:t>
      </w:r>
      <w:r w:rsidRPr="00AE3179">
        <w:rPr>
          <w:sz w:val="24"/>
          <w:szCs w:val="24"/>
          <w:highlight w:val="white"/>
        </w:rPr>
        <w:t xml:space="preserve">, </w:t>
      </w:r>
      <w:r w:rsidRPr="00AE3179">
        <w:rPr>
          <w:i/>
          <w:iCs/>
          <w:sz w:val="24"/>
          <w:szCs w:val="24"/>
          <w:highlight w:val="white"/>
        </w:rPr>
        <w:t>8</w:t>
      </w:r>
      <w:r w:rsidRPr="00AE3179">
        <w:rPr>
          <w:sz w:val="24"/>
          <w:szCs w:val="24"/>
          <w:highlight w:val="white"/>
        </w:rPr>
        <w:t>(3), p.425.</w:t>
      </w:r>
      <w:r>
        <w:rPr>
          <w:sz w:val="24"/>
          <w:szCs w:val="24"/>
        </w:rPr>
        <w:t xml:space="preserve"> </w:t>
      </w:r>
      <w:hyperlink r:id="rId131" w:history="1">
        <w:r w:rsidRPr="008871FC">
          <w:rPr>
            <w:rStyle w:val="Hyperlink"/>
            <w:sz w:val="24"/>
            <w:szCs w:val="24"/>
          </w:rPr>
          <w:t>https://doi.org/10.3390/microorganisms8030425</w:t>
        </w:r>
      </w:hyperlink>
      <w:r>
        <w:rPr>
          <w:sz w:val="24"/>
          <w:szCs w:val="24"/>
        </w:rPr>
        <w:t xml:space="preserve"> </w:t>
      </w:r>
    </w:p>
    <w:p w14:paraId="6AE4CB1C" w14:textId="77777777" w:rsidR="0041656A" w:rsidRPr="00AE3179" w:rsidRDefault="0041656A" w:rsidP="00967B1E">
      <w:pPr>
        <w:pStyle w:val="ListParagraph"/>
        <w:numPr>
          <w:ilvl w:val="0"/>
          <w:numId w:val="8"/>
        </w:numPr>
        <w:spacing w:line="360" w:lineRule="auto"/>
        <w:jc w:val="both"/>
        <w:rPr>
          <w:sz w:val="24"/>
          <w:szCs w:val="24"/>
          <w:shd w:val="clear" w:color="auto" w:fill="FFFFFF"/>
        </w:rPr>
      </w:pPr>
      <w:r w:rsidRPr="00AE3179">
        <w:rPr>
          <w:sz w:val="24"/>
          <w:szCs w:val="24"/>
          <w:shd w:val="clear" w:color="auto" w:fill="FFFFFF"/>
        </w:rPr>
        <w:t xml:space="preserve">Zheng, S., Tu, Y., Li, B., Qu, G., Li, A., Peng, X., Li, S. and Shao, C., </w:t>
      </w:r>
      <w:r>
        <w:rPr>
          <w:sz w:val="24"/>
          <w:szCs w:val="24"/>
          <w:shd w:val="clear" w:color="auto" w:fill="FFFFFF"/>
        </w:rPr>
        <w:t>(2025).</w:t>
      </w:r>
      <w:r w:rsidRPr="00AE3179">
        <w:rPr>
          <w:sz w:val="24"/>
          <w:szCs w:val="24"/>
          <w:shd w:val="clear" w:color="auto" w:fill="FFFFFF"/>
        </w:rPr>
        <w:t xml:space="preserve"> Antimicrobial peptide biological activity, delivery systems and clinical translation status and challenges. </w:t>
      </w:r>
      <w:r w:rsidRPr="00AE3179">
        <w:rPr>
          <w:i/>
          <w:iCs/>
          <w:sz w:val="24"/>
          <w:szCs w:val="24"/>
          <w:shd w:val="clear" w:color="auto" w:fill="FFFFFF"/>
        </w:rPr>
        <w:t>Journal of Translational Medicine</w:t>
      </w:r>
      <w:r w:rsidRPr="00AE3179">
        <w:rPr>
          <w:sz w:val="24"/>
          <w:szCs w:val="24"/>
          <w:shd w:val="clear" w:color="auto" w:fill="FFFFFF"/>
        </w:rPr>
        <w:t>, </w:t>
      </w:r>
      <w:r w:rsidRPr="00AE3179">
        <w:rPr>
          <w:i/>
          <w:iCs/>
          <w:sz w:val="24"/>
          <w:szCs w:val="24"/>
          <w:shd w:val="clear" w:color="auto" w:fill="FFFFFF"/>
        </w:rPr>
        <w:t>23</w:t>
      </w:r>
      <w:r w:rsidRPr="00AE3179">
        <w:rPr>
          <w:sz w:val="24"/>
          <w:szCs w:val="24"/>
          <w:shd w:val="clear" w:color="auto" w:fill="FFFFFF"/>
        </w:rPr>
        <w:t>(1), p.292.</w:t>
      </w:r>
      <w:r>
        <w:rPr>
          <w:sz w:val="24"/>
          <w:szCs w:val="24"/>
          <w:shd w:val="clear" w:color="auto" w:fill="FFFFFF"/>
        </w:rPr>
        <w:t xml:space="preserve"> </w:t>
      </w:r>
      <w:hyperlink r:id="rId132" w:history="1">
        <w:r w:rsidRPr="008871FC">
          <w:rPr>
            <w:rStyle w:val="Hyperlink"/>
            <w:rFonts w:ascii="Helvetica" w:hAnsi="Helvetica" w:cs="Helvetica"/>
            <w:shd w:val="clear" w:color="auto" w:fill="FFFFFF"/>
          </w:rPr>
          <w:t>https://doi.org/10.1186/s12967-025-06321-9</w:t>
        </w:r>
      </w:hyperlink>
      <w:r>
        <w:rPr>
          <w:rFonts w:ascii="Helvetica" w:hAnsi="Helvetica" w:cs="Helvetica"/>
          <w:color w:val="222222"/>
          <w:shd w:val="clear" w:color="auto" w:fill="FFFFFF"/>
        </w:rPr>
        <w:t xml:space="preserve"> </w:t>
      </w:r>
    </w:p>
    <w:p w14:paraId="6650DD37" w14:textId="77777777" w:rsidR="0041656A" w:rsidRPr="00AE3179" w:rsidRDefault="0041656A" w:rsidP="00967B1E">
      <w:pPr>
        <w:pStyle w:val="ListParagraph"/>
        <w:numPr>
          <w:ilvl w:val="0"/>
          <w:numId w:val="8"/>
        </w:numPr>
        <w:spacing w:line="360" w:lineRule="auto"/>
        <w:jc w:val="both"/>
        <w:rPr>
          <w:sz w:val="24"/>
          <w:szCs w:val="24"/>
          <w:highlight w:val="white"/>
        </w:rPr>
      </w:pPr>
      <w:r w:rsidRPr="00AE3179">
        <w:rPr>
          <w:sz w:val="24"/>
          <w:szCs w:val="24"/>
          <w:highlight w:val="white"/>
        </w:rPr>
        <w:t xml:space="preserve">Zhong, S. and He, S., </w:t>
      </w:r>
      <w:r>
        <w:rPr>
          <w:sz w:val="24"/>
          <w:szCs w:val="24"/>
          <w:highlight w:val="white"/>
        </w:rPr>
        <w:t>(2021).</w:t>
      </w:r>
      <w:r w:rsidRPr="00AE3179">
        <w:rPr>
          <w:sz w:val="24"/>
          <w:szCs w:val="24"/>
          <w:highlight w:val="white"/>
        </w:rPr>
        <w:t xml:space="preserve"> Quorum sensing inhibition or quenching in Acinetobacter baumannii: the novel therapeutic strategies for new drug development. </w:t>
      </w:r>
      <w:r w:rsidRPr="00AE3179">
        <w:rPr>
          <w:i/>
          <w:iCs/>
          <w:sz w:val="24"/>
          <w:szCs w:val="24"/>
          <w:highlight w:val="white"/>
        </w:rPr>
        <w:t>Frontiers in Microbiology</w:t>
      </w:r>
      <w:r w:rsidRPr="00AE3179">
        <w:rPr>
          <w:sz w:val="24"/>
          <w:szCs w:val="24"/>
          <w:highlight w:val="white"/>
        </w:rPr>
        <w:t xml:space="preserve">, </w:t>
      </w:r>
      <w:r w:rsidRPr="00AE3179">
        <w:rPr>
          <w:i/>
          <w:iCs/>
          <w:sz w:val="24"/>
          <w:szCs w:val="24"/>
          <w:highlight w:val="white"/>
        </w:rPr>
        <w:t>12</w:t>
      </w:r>
      <w:r w:rsidRPr="00AE3179">
        <w:rPr>
          <w:sz w:val="24"/>
          <w:szCs w:val="24"/>
          <w:highlight w:val="white"/>
        </w:rPr>
        <w:t>, p.558003.</w:t>
      </w:r>
      <w:r>
        <w:rPr>
          <w:sz w:val="24"/>
          <w:szCs w:val="24"/>
          <w:highlight w:val="white"/>
        </w:rPr>
        <w:t xml:space="preserve"> </w:t>
      </w:r>
      <w:hyperlink r:id="rId133" w:history="1">
        <w:r w:rsidRPr="008871FC">
          <w:rPr>
            <w:rStyle w:val="Hyperlink"/>
            <w:sz w:val="24"/>
            <w:szCs w:val="24"/>
          </w:rPr>
          <w:t>https://doi.org/10.3389/fmicb.2021.558003</w:t>
        </w:r>
      </w:hyperlink>
      <w:r>
        <w:rPr>
          <w:sz w:val="24"/>
          <w:szCs w:val="24"/>
        </w:rPr>
        <w:t xml:space="preserve"> </w:t>
      </w:r>
    </w:p>
    <w:p w14:paraId="4743847C" w14:textId="77777777" w:rsidR="0041656A" w:rsidRPr="00AE3179" w:rsidRDefault="0041656A" w:rsidP="00967B1E">
      <w:pPr>
        <w:pStyle w:val="ListParagraph"/>
        <w:numPr>
          <w:ilvl w:val="0"/>
          <w:numId w:val="8"/>
        </w:numPr>
        <w:spacing w:line="360" w:lineRule="auto"/>
        <w:jc w:val="both"/>
        <w:rPr>
          <w:sz w:val="24"/>
          <w:szCs w:val="24"/>
          <w:shd w:val="clear" w:color="auto" w:fill="FFFFFF"/>
        </w:rPr>
      </w:pPr>
      <w:r w:rsidRPr="00A70186">
        <w:rPr>
          <w:sz w:val="24"/>
          <w:szCs w:val="24"/>
          <w:shd w:val="clear" w:color="auto" w:fill="FFFFFF"/>
        </w:rPr>
        <w:lastRenderedPageBreak/>
        <w:t xml:space="preserve">Zhu, N., Rawson, T., Ahmad, R., Price, J.R., Gilchrist, M., Singh, S.K., Tomczyk, S., </w:t>
      </w:r>
      <w:proofErr w:type="spellStart"/>
      <w:r w:rsidRPr="00A70186">
        <w:rPr>
          <w:sz w:val="24"/>
          <w:szCs w:val="24"/>
          <w:shd w:val="clear" w:color="auto" w:fill="FFFFFF"/>
        </w:rPr>
        <w:t>Birgand</w:t>
      </w:r>
      <w:proofErr w:type="spellEnd"/>
      <w:r w:rsidRPr="00A70186">
        <w:rPr>
          <w:sz w:val="24"/>
          <w:szCs w:val="24"/>
          <w:shd w:val="clear" w:color="auto" w:fill="FFFFFF"/>
        </w:rPr>
        <w:t xml:space="preserve">, G., </w:t>
      </w:r>
      <w:proofErr w:type="spellStart"/>
      <w:r w:rsidRPr="00A70186">
        <w:rPr>
          <w:sz w:val="24"/>
          <w:szCs w:val="24"/>
          <w:shd w:val="clear" w:color="auto" w:fill="FFFFFF"/>
        </w:rPr>
        <w:t>Thamlikitkul</w:t>
      </w:r>
      <w:proofErr w:type="spellEnd"/>
      <w:r w:rsidRPr="00A70186">
        <w:rPr>
          <w:sz w:val="24"/>
          <w:szCs w:val="24"/>
          <w:shd w:val="clear" w:color="auto" w:fill="FFFFFF"/>
        </w:rPr>
        <w:t>, V., El-Saed Ramadan, A., Ahmad, I., Whitfield, M.G., Aylin, P. &amp; Holmes, A</w:t>
      </w:r>
      <w:r w:rsidRPr="00AE3179">
        <w:rPr>
          <w:sz w:val="24"/>
          <w:szCs w:val="24"/>
          <w:shd w:val="clear" w:color="auto" w:fill="FFFFFF"/>
        </w:rPr>
        <w:t xml:space="preserve">., </w:t>
      </w:r>
      <w:r>
        <w:rPr>
          <w:sz w:val="24"/>
          <w:szCs w:val="24"/>
          <w:shd w:val="clear" w:color="auto" w:fill="FFFFFF"/>
        </w:rPr>
        <w:t>(2021).</w:t>
      </w:r>
      <w:r w:rsidRPr="00AE3179">
        <w:rPr>
          <w:sz w:val="24"/>
          <w:szCs w:val="24"/>
          <w:shd w:val="clear" w:color="auto" w:fill="FFFFFF"/>
        </w:rPr>
        <w:t xml:space="preserve"> A Surveillance Framework for Healthcare Associated Infections and Antimicrobial Resistance in Acute Care in the Context of COVID-19: A Rapid Literature Review and Expert Consensus.</w:t>
      </w:r>
      <w:r>
        <w:rPr>
          <w:sz w:val="24"/>
          <w:szCs w:val="24"/>
          <w:shd w:val="clear" w:color="auto" w:fill="FFFFFF"/>
        </w:rPr>
        <w:t xml:space="preserve"> </w:t>
      </w:r>
      <w:r w:rsidRPr="00EC0ED9">
        <w:rPr>
          <w:i/>
          <w:iCs/>
          <w:sz w:val="24"/>
          <w:szCs w:val="24"/>
          <w:shd w:val="clear" w:color="auto" w:fill="FFFFFF"/>
        </w:rPr>
        <w:t>SSRN Electronic Journal</w:t>
      </w:r>
      <w:r w:rsidRPr="00EC0ED9">
        <w:rPr>
          <w:sz w:val="24"/>
          <w:szCs w:val="24"/>
          <w:shd w:val="clear" w:color="auto" w:fill="FFFFFF"/>
        </w:rPr>
        <w:t xml:space="preserve">. </w:t>
      </w:r>
      <w:hyperlink r:id="rId134" w:history="1">
        <w:r w:rsidRPr="008871FC">
          <w:rPr>
            <w:rStyle w:val="Hyperlink"/>
            <w:sz w:val="24"/>
            <w:szCs w:val="24"/>
            <w:shd w:val="clear" w:color="auto" w:fill="FFFFFF"/>
          </w:rPr>
          <w:t>https://ssrn.com/abstract=3960137</w:t>
        </w:r>
      </w:hyperlink>
      <w:r>
        <w:rPr>
          <w:sz w:val="24"/>
          <w:szCs w:val="24"/>
          <w:shd w:val="clear" w:color="auto" w:fill="FFFFFF"/>
        </w:rPr>
        <w:t xml:space="preserve"> </w:t>
      </w:r>
    </w:p>
    <w:p w14:paraId="043E6C68" w14:textId="77777777" w:rsidR="0041656A" w:rsidRPr="00AE3179" w:rsidRDefault="0041656A" w:rsidP="00967B1E">
      <w:pPr>
        <w:pStyle w:val="ListParagraph"/>
        <w:numPr>
          <w:ilvl w:val="0"/>
          <w:numId w:val="8"/>
        </w:numPr>
        <w:spacing w:line="360" w:lineRule="auto"/>
        <w:jc w:val="both"/>
        <w:rPr>
          <w:rFonts w:eastAsia="Times New Roman"/>
          <w:sz w:val="24"/>
          <w:szCs w:val="24"/>
          <w:highlight w:val="white"/>
        </w:rPr>
      </w:pPr>
      <w:r w:rsidRPr="00AE3179">
        <w:rPr>
          <w:rFonts w:eastAsia="Times New Roman"/>
          <w:sz w:val="24"/>
          <w:szCs w:val="24"/>
          <w:highlight w:val="white"/>
        </w:rPr>
        <w:t xml:space="preserve">Zhu, X., Chen, W.J., Bhatt, K., Zhou, Z., Huang, Y., Zhang, L.H., Chen, S. and Wang, J., </w:t>
      </w:r>
      <w:r>
        <w:rPr>
          <w:rFonts w:eastAsia="Times New Roman"/>
          <w:sz w:val="24"/>
          <w:szCs w:val="24"/>
          <w:highlight w:val="white"/>
        </w:rPr>
        <w:t>(2023).</w:t>
      </w:r>
      <w:r w:rsidRPr="00AE3179">
        <w:rPr>
          <w:rFonts w:eastAsia="Times New Roman"/>
          <w:sz w:val="24"/>
          <w:szCs w:val="24"/>
          <w:highlight w:val="white"/>
        </w:rPr>
        <w:t xml:space="preserve"> Innovative microbial disease biocontrol strategies mediated by quorum quenching and their multifaceted applications: A review. </w:t>
      </w:r>
      <w:r w:rsidRPr="00AE3179">
        <w:rPr>
          <w:rFonts w:eastAsia="Times New Roman"/>
          <w:i/>
          <w:iCs/>
          <w:sz w:val="24"/>
          <w:szCs w:val="24"/>
        </w:rPr>
        <w:t>Frontiers in Plant Science</w:t>
      </w:r>
      <w:r w:rsidRPr="00AE3179">
        <w:rPr>
          <w:rFonts w:eastAsia="Times New Roman"/>
          <w:sz w:val="24"/>
          <w:szCs w:val="24"/>
        </w:rPr>
        <w:t xml:space="preserve">, </w:t>
      </w:r>
      <w:r w:rsidRPr="00AE3179">
        <w:rPr>
          <w:rFonts w:eastAsia="Times New Roman"/>
          <w:i/>
          <w:iCs/>
          <w:sz w:val="24"/>
          <w:szCs w:val="24"/>
        </w:rPr>
        <w:t>13</w:t>
      </w:r>
      <w:r w:rsidRPr="00AE3179">
        <w:rPr>
          <w:rFonts w:eastAsia="Times New Roman"/>
          <w:sz w:val="24"/>
          <w:szCs w:val="24"/>
        </w:rPr>
        <w:t>, p.1063393.</w:t>
      </w:r>
      <w:r w:rsidRPr="00AE3179">
        <w:rPr>
          <w:rFonts w:eastAsia="Times New Roman"/>
          <w:sz w:val="24"/>
          <w:szCs w:val="24"/>
          <w:highlight w:val="white"/>
        </w:rPr>
        <w:t xml:space="preserve"> </w:t>
      </w:r>
      <w:hyperlink r:id="rId135" w:history="1">
        <w:r w:rsidRPr="008871FC">
          <w:rPr>
            <w:rStyle w:val="Hyperlink"/>
            <w:rFonts w:eastAsia="Times New Roman"/>
            <w:sz w:val="24"/>
            <w:szCs w:val="24"/>
          </w:rPr>
          <w:t>https://doi.org/10.3389/fpls.2022.1063393</w:t>
        </w:r>
      </w:hyperlink>
      <w:r>
        <w:rPr>
          <w:rFonts w:eastAsia="Times New Roman"/>
          <w:sz w:val="24"/>
          <w:szCs w:val="24"/>
        </w:rPr>
        <w:t xml:space="preserve"> </w:t>
      </w:r>
    </w:p>
    <w:p w14:paraId="0AE3D148" w14:textId="77777777" w:rsidR="00967B1E" w:rsidRPr="00967B1E" w:rsidRDefault="00967B1E" w:rsidP="006B43D3">
      <w:pPr>
        <w:pStyle w:val="ListParagraph"/>
        <w:spacing w:line="360" w:lineRule="auto"/>
        <w:ind w:left="360"/>
        <w:jc w:val="both"/>
        <w:rPr>
          <w:rFonts w:eastAsia="Times New Roman"/>
          <w:sz w:val="24"/>
          <w:szCs w:val="24"/>
        </w:rPr>
      </w:pPr>
    </w:p>
    <w:p w14:paraId="6C55BD9B" w14:textId="3057D37A" w:rsidR="004971CD" w:rsidRPr="0069787A" w:rsidRDefault="004971CD">
      <w:pPr>
        <w:rPr>
          <w:rFonts w:eastAsia="Times New Roman"/>
          <w:sz w:val="24"/>
          <w:szCs w:val="24"/>
          <w:highlight w:val="white"/>
        </w:rPr>
      </w:pPr>
      <w:r w:rsidRPr="0069787A">
        <w:rPr>
          <w:rFonts w:eastAsia="Times New Roman"/>
          <w:sz w:val="24"/>
          <w:szCs w:val="24"/>
          <w:highlight w:val="white"/>
        </w:rPr>
        <w:br w:type="page"/>
      </w:r>
    </w:p>
    <w:p w14:paraId="3458C603" w14:textId="12612855" w:rsidR="004971CD" w:rsidRPr="0069787A" w:rsidRDefault="004971CD" w:rsidP="004971CD">
      <w:pPr>
        <w:pStyle w:val="Heading1"/>
        <w:rPr>
          <w:highlight w:val="white"/>
        </w:rPr>
      </w:pPr>
      <w:bookmarkStart w:id="102" w:name="_Toc220272861"/>
      <w:r w:rsidRPr="0069787A">
        <w:rPr>
          <w:highlight w:val="white"/>
        </w:rPr>
        <w:lastRenderedPageBreak/>
        <w:t>APPENDIX: CASP TABLE</w:t>
      </w:r>
      <w:bookmarkEnd w:id="102"/>
    </w:p>
    <w:tbl>
      <w:tblPr>
        <w:tblW w:w="0" w:type="auto"/>
        <w:tblCellMar>
          <w:top w:w="15" w:type="dxa"/>
          <w:left w:w="15" w:type="dxa"/>
          <w:bottom w:w="15" w:type="dxa"/>
          <w:right w:w="15" w:type="dxa"/>
        </w:tblCellMar>
        <w:tblLook w:val="04A0" w:firstRow="1" w:lastRow="0" w:firstColumn="1" w:lastColumn="0" w:noHBand="0" w:noVBand="1"/>
      </w:tblPr>
      <w:tblGrid>
        <w:gridCol w:w="1049"/>
        <w:gridCol w:w="1117"/>
        <w:gridCol w:w="1233"/>
        <w:gridCol w:w="1133"/>
        <w:gridCol w:w="1008"/>
        <w:gridCol w:w="1392"/>
        <w:gridCol w:w="1209"/>
        <w:gridCol w:w="1209"/>
      </w:tblGrid>
      <w:tr w:rsidR="004971CD" w:rsidRPr="004971CD" w14:paraId="0F50FFB8" w14:textId="77777777" w:rsidTr="00403BB9">
        <w:trPr>
          <w:trHeight w:val="2109"/>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A17AABA" w14:textId="77777777" w:rsidR="004971CD" w:rsidRPr="004971CD" w:rsidRDefault="004971CD" w:rsidP="00403BB9">
            <w:pPr>
              <w:spacing w:line="240" w:lineRule="auto"/>
              <w:jc w:val="center"/>
              <w:rPr>
                <w:rFonts w:eastAsia="Times New Roman"/>
                <w:sz w:val="20"/>
                <w:szCs w:val="20"/>
                <w:lang w:val="en-IN"/>
              </w:rPr>
            </w:pPr>
            <w:r w:rsidRPr="004971CD">
              <w:rPr>
                <w:rFonts w:eastAsia="Times New Roman"/>
                <w:b/>
                <w:bCs/>
                <w:color w:val="222222"/>
                <w:sz w:val="20"/>
                <w:szCs w:val="20"/>
                <w:shd w:val="clear" w:color="auto" w:fill="FFFFFF"/>
                <w:lang w:val="en-IN"/>
              </w:rPr>
              <w:t>Paper</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8FD866D" w14:textId="77777777" w:rsidR="004971CD" w:rsidRPr="004971CD" w:rsidRDefault="004971CD" w:rsidP="00403BB9">
            <w:pPr>
              <w:spacing w:line="240" w:lineRule="auto"/>
              <w:jc w:val="center"/>
              <w:rPr>
                <w:rFonts w:eastAsia="Times New Roman"/>
                <w:sz w:val="20"/>
                <w:szCs w:val="20"/>
                <w:lang w:val="en-IN"/>
              </w:rPr>
            </w:pPr>
            <w:r w:rsidRPr="004971CD">
              <w:rPr>
                <w:rFonts w:eastAsia="Times New Roman"/>
                <w:b/>
                <w:bCs/>
                <w:color w:val="222222"/>
                <w:sz w:val="20"/>
                <w:szCs w:val="20"/>
                <w:shd w:val="clear" w:color="auto" w:fill="FFFFFF"/>
                <w:lang w:val="en-IN"/>
              </w:rPr>
              <w:t>Titles have relevancy and reflect content?</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11AC9CF" w14:textId="77777777" w:rsidR="004971CD" w:rsidRPr="004971CD" w:rsidRDefault="004971CD" w:rsidP="00403BB9">
            <w:pPr>
              <w:spacing w:line="240" w:lineRule="auto"/>
              <w:jc w:val="center"/>
              <w:rPr>
                <w:rFonts w:eastAsia="Times New Roman"/>
                <w:sz w:val="20"/>
                <w:szCs w:val="20"/>
                <w:lang w:val="en-IN"/>
              </w:rPr>
            </w:pPr>
            <w:r w:rsidRPr="004971CD">
              <w:rPr>
                <w:rFonts w:eastAsia="Times New Roman"/>
                <w:b/>
                <w:bCs/>
                <w:color w:val="222222"/>
                <w:sz w:val="20"/>
                <w:szCs w:val="20"/>
                <w:shd w:val="clear" w:color="auto" w:fill="FFFFFF"/>
                <w:lang w:val="en-IN"/>
              </w:rPr>
              <w:t>Authors are highly credible?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BBCC53F" w14:textId="77777777" w:rsidR="004971CD" w:rsidRPr="004971CD" w:rsidRDefault="004971CD" w:rsidP="00403BB9">
            <w:pPr>
              <w:spacing w:line="240" w:lineRule="auto"/>
              <w:jc w:val="center"/>
              <w:rPr>
                <w:rFonts w:eastAsia="Times New Roman"/>
                <w:sz w:val="20"/>
                <w:szCs w:val="20"/>
                <w:lang w:val="en-IN"/>
              </w:rPr>
            </w:pPr>
            <w:r w:rsidRPr="004971CD">
              <w:rPr>
                <w:rFonts w:eastAsia="Times New Roman"/>
                <w:b/>
                <w:bCs/>
                <w:color w:val="222222"/>
                <w:sz w:val="20"/>
                <w:szCs w:val="20"/>
                <w:shd w:val="clear" w:color="auto" w:fill="FFFFFF"/>
                <w:lang w:val="en-IN"/>
              </w:rPr>
              <w:t>An abstract summarising the major elements?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3E7BA75" w14:textId="77777777" w:rsidR="004971CD" w:rsidRPr="004971CD" w:rsidRDefault="004971CD" w:rsidP="00403BB9">
            <w:pPr>
              <w:spacing w:line="240" w:lineRule="auto"/>
              <w:jc w:val="center"/>
              <w:rPr>
                <w:rFonts w:eastAsia="Times New Roman"/>
                <w:sz w:val="20"/>
                <w:szCs w:val="20"/>
                <w:lang w:val="en-IN"/>
              </w:rPr>
            </w:pPr>
            <w:r w:rsidRPr="004971CD">
              <w:rPr>
                <w:rFonts w:eastAsia="Times New Roman"/>
                <w:b/>
                <w:bCs/>
                <w:color w:val="222222"/>
                <w:sz w:val="20"/>
                <w:szCs w:val="20"/>
                <w:shd w:val="clear" w:color="auto" w:fill="FFFFFF"/>
                <w:lang w:val="en-IN"/>
              </w:rPr>
              <w:t>Reasons behind conducting the research clearly outlined?</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BE8F9A9" w14:textId="77777777" w:rsidR="004971CD" w:rsidRPr="004971CD" w:rsidRDefault="004971CD" w:rsidP="00403BB9">
            <w:pPr>
              <w:spacing w:line="240" w:lineRule="auto"/>
              <w:jc w:val="center"/>
              <w:rPr>
                <w:rFonts w:eastAsia="Times New Roman"/>
                <w:sz w:val="20"/>
                <w:szCs w:val="20"/>
                <w:lang w:val="en-IN"/>
              </w:rPr>
            </w:pPr>
            <w:r w:rsidRPr="004971CD">
              <w:rPr>
                <w:rFonts w:eastAsia="Times New Roman"/>
                <w:b/>
                <w:bCs/>
                <w:color w:val="222222"/>
                <w:sz w:val="20"/>
                <w:szCs w:val="20"/>
                <w:shd w:val="clear" w:color="auto" w:fill="FFFFFF"/>
                <w:lang w:val="en-IN"/>
              </w:rPr>
              <w:t>Literature review seems up-to-date and comprehensive?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3BEBC76" w14:textId="77777777" w:rsidR="004971CD" w:rsidRPr="004971CD" w:rsidRDefault="004971CD" w:rsidP="00403BB9">
            <w:pPr>
              <w:spacing w:line="240" w:lineRule="auto"/>
              <w:jc w:val="center"/>
              <w:rPr>
                <w:rFonts w:eastAsia="Times New Roman"/>
                <w:sz w:val="20"/>
                <w:szCs w:val="20"/>
                <w:lang w:val="en-IN"/>
              </w:rPr>
            </w:pPr>
            <w:r w:rsidRPr="004971CD">
              <w:rPr>
                <w:rFonts w:eastAsia="Times New Roman"/>
                <w:b/>
                <w:bCs/>
                <w:color w:val="222222"/>
                <w:sz w:val="20"/>
                <w:szCs w:val="20"/>
                <w:shd w:val="clear" w:color="auto" w:fill="FFFFFF"/>
                <w:lang w:val="en-IN"/>
              </w:rPr>
              <w:t>Are the research methods clearly described?</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750BC35" w14:textId="77777777" w:rsidR="004971CD" w:rsidRPr="004971CD" w:rsidRDefault="004971CD" w:rsidP="00403BB9">
            <w:pPr>
              <w:spacing w:line="240" w:lineRule="auto"/>
              <w:jc w:val="center"/>
              <w:rPr>
                <w:rFonts w:eastAsia="Times New Roman"/>
                <w:sz w:val="20"/>
                <w:szCs w:val="20"/>
                <w:lang w:val="en-IN"/>
              </w:rPr>
            </w:pPr>
            <w:r w:rsidRPr="004971CD">
              <w:rPr>
                <w:rFonts w:eastAsia="Times New Roman"/>
                <w:b/>
                <w:bCs/>
                <w:color w:val="222222"/>
                <w:sz w:val="20"/>
                <w:szCs w:val="20"/>
                <w:shd w:val="clear" w:color="auto" w:fill="FFFFFF"/>
                <w:lang w:val="en-IN"/>
              </w:rPr>
              <w:t>Transparency regarding data collection, analysis, ensuring reliability and validity?</w:t>
            </w:r>
          </w:p>
        </w:tc>
      </w:tr>
      <w:tr w:rsidR="004971CD" w:rsidRPr="004971CD" w14:paraId="4293A711" w14:textId="77777777" w:rsidTr="00403BB9">
        <w:trPr>
          <w:trHeight w:val="1436"/>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16EEDBE"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b/>
                <w:bCs/>
                <w:color w:val="222222"/>
                <w:sz w:val="20"/>
                <w:szCs w:val="20"/>
                <w:shd w:val="clear" w:color="auto" w:fill="FFFFFF"/>
                <w:lang w:val="en-IN"/>
              </w:rPr>
              <w:t>Zhao et al. (2020)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7A358D6"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Title accurately reflects QS, AMR and QQ focus.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093AFCF"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Authors are established researchers in microbial resistance.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CCC562A"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 xml:space="preserve">YES. Abstract clearly summarises QS, </w:t>
            </w:r>
            <w:proofErr w:type="gramStart"/>
            <w:r w:rsidRPr="004971CD">
              <w:rPr>
                <w:rFonts w:eastAsia="Times New Roman"/>
                <w:color w:val="222222"/>
                <w:sz w:val="20"/>
                <w:szCs w:val="20"/>
                <w:shd w:val="clear" w:color="auto" w:fill="FFFFFF"/>
                <w:lang w:val="en-IN"/>
              </w:rPr>
              <w:t>AMR</w:t>
            </w:r>
            <w:proofErr w:type="gramEnd"/>
            <w:r w:rsidRPr="004971CD">
              <w:rPr>
                <w:rFonts w:eastAsia="Times New Roman"/>
                <w:color w:val="222222"/>
                <w:sz w:val="20"/>
                <w:szCs w:val="20"/>
                <w:shd w:val="clear" w:color="auto" w:fill="FFFFFF"/>
                <w:lang w:val="en-IN"/>
              </w:rPr>
              <w:t xml:space="preserve"> and QQ concepts.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6126B6A"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Rationale for exploring QS as an AMR driver is clear.</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BAF9966"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Review is comprehensive and grounded in recent literature.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A9CBA5F"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Review methodology and scope are clearly explained.</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9A67999"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Transparent synthesis of evidence ensures validity.</w:t>
            </w:r>
          </w:p>
        </w:tc>
      </w:tr>
      <w:tr w:rsidR="004971CD" w:rsidRPr="004971CD" w14:paraId="755F221E" w14:textId="77777777" w:rsidTr="00403BB9">
        <w:trPr>
          <w:trHeight w:val="1627"/>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57D11C4"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b/>
                <w:bCs/>
                <w:color w:val="222222"/>
                <w:sz w:val="20"/>
                <w:szCs w:val="20"/>
                <w:shd w:val="clear" w:color="auto" w:fill="FFFFFF"/>
                <w:lang w:val="en-IN"/>
              </w:rPr>
              <w:t>Liu et al. (2024)</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A1F56D6"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Title reflects biofilm-mediated resistance mechanisms.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F52FFEC"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Authors demonstrate subject expertise.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E30D2B4"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Abstract outlines key biofilm resistance pathways.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21038A7"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 xml:space="preserve">YES. Research </w:t>
            </w:r>
            <w:proofErr w:type="gramStart"/>
            <w:r w:rsidRPr="004971CD">
              <w:rPr>
                <w:rFonts w:eastAsia="Times New Roman"/>
                <w:color w:val="222222"/>
                <w:sz w:val="20"/>
                <w:szCs w:val="20"/>
                <w:shd w:val="clear" w:color="auto" w:fill="FFFFFF"/>
                <w:lang w:val="en-IN"/>
              </w:rPr>
              <w:t>need</w:t>
            </w:r>
            <w:proofErr w:type="gramEnd"/>
            <w:r w:rsidRPr="004971CD">
              <w:rPr>
                <w:rFonts w:eastAsia="Times New Roman"/>
                <w:color w:val="222222"/>
                <w:sz w:val="20"/>
                <w:szCs w:val="20"/>
                <w:shd w:val="clear" w:color="auto" w:fill="FFFFFF"/>
                <w:lang w:val="en-IN"/>
              </w:rPr>
              <w:t xml:space="preserve"> to understand biofilm tolerance is justified.</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35A42D9"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Literature is current, though largely conceptual.</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8C3530D"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PARTLY. Methods are narrative with limited methodological detail.</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855F9DB"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MODERATE. Limited transparency due to lack of full-text methodological detail.</w:t>
            </w:r>
          </w:p>
        </w:tc>
      </w:tr>
      <w:tr w:rsidR="004971CD" w:rsidRPr="004971CD" w14:paraId="637EC256" w14:textId="77777777" w:rsidTr="00403BB9">
        <w:trPr>
          <w:trHeight w:val="1391"/>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DACD7C0"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b/>
                <w:bCs/>
                <w:color w:val="222222"/>
                <w:sz w:val="20"/>
                <w:szCs w:val="20"/>
                <w:shd w:val="clear" w:color="auto" w:fill="FFFFFF"/>
                <w:lang w:val="en-IN"/>
              </w:rPr>
              <w:t>Naga et al. (2023)</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ADDCE85"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Title clearly reflects QS inhibition focus.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A48A221"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Authors are credible with prior work in QS research.</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F808F5A"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Abstract summarises QSIs and QQ enzymes effectively.</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2082E7C" w14:textId="1C7789BC"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Clear justification for alternatives to antibiotics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EEC2D21"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Broad and current coverage of natural and synthetic QSIs.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58C1BE9"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Survey and classification methods are clearly outlined.</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B179A14"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Transparent review approach supports reliability.</w:t>
            </w:r>
          </w:p>
        </w:tc>
      </w:tr>
      <w:tr w:rsidR="004971CD" w:rsidRPr="004971CD" w14:paraId="46D5C3F9" w14:textId="77777777" w:rsidTr="004971CD">
        <w:trPr>
          <w:trHeight w:val="215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0F24B9D" w14:textId="77777777" w:rsidR="004971CD" w:rsidRPr="004971CD" w:rsidRDefault="004971CD" w:rsidP="00403BB9">
            <w:pPr>
              <w:spacing w:line="240" w:lineRule="auto"/>
              <w:jc w:val="both"/>
              <w:rPr>
                <w:rFonts w:eastAsia="Times New Roman"/>
                <w:sz w:val="20"/>
                <w:szCs w:val="20"/>
                <w:lang w:val="en-IN"/>
              </w:rPr>
            </w:pPr>
            <w:proofErr w:type="spellStart"/>
            <w:r w:rsidRPr="004971CD">
              <w:rPr>
                <w:rFonts w:eastAsia="Times New Roman"/>
                <w:b/>
                <w:bCs/>
                <w:color w:val="222222"/>
                <w:sz w:val="20"/>
                <w:szCs w:val="20"/>
                <w:shd w:val="clear" w:color="auto" w:fill="FFFFFF"/>
                <w:lang w:val="en-IN"/>
              </w:rPr>
              <w:t>Jacobowski</w:t>
            </w:r>
            <w:proofErr w:type="spellEnd"/>
            <w:r w:rsidRPr="004971CD">
              <w:rPr>
                <w:rFonts w:eastAsia="Times New Roman"/>
                <w:b/>
                <w:bCs/>
                <w:color w:val="222222"/>
                <w:sz w:val="20"/>
                <w:szCs w:val="20"/>
                <w:shd w:val="clear" w:color="auto" w:fill="FFFFFF"/>
                <w:lang w:val="en-IN"/>
              </w:rPr>
              <w:t xml:space="preserve"> et al. (2025)</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A4B8EDE"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Title reflects innovative antimicrobial strategies.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FB4A366"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Authors are highly credible interdisciplinary researchers.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FED8E91"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Abstract provides a clear overview of emerging approaches.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7833D18"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AMR challenge and need for innovation clearly stated.</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0CBBB8E"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Integrative and up-to-date review.</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2E6F767"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Narrative review framework is well described.</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1ADE277"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Clear synthesis supports validity and transferability.</w:t>
            </w:r>
          </w:p>
        </w:tc>
      </w:tr>
      <w:tr w:rsidR="004971CD" w:rsidRPr="004971CD" w14:paraId="03F58D4B" w14:textId="77777777" w:rsidTr="00403BB9">
        <w:trPr>
          <w:trHeight w:val="1733"/>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1CC1202"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b/>
                <w:bCs/>
                <w:color w:val="222222"/>
                <w:sz w:val="20"/>
                <w:szCs w:val="20"/>
                <w:shd w:val="clear" w:color="auto" w:fill="FFFFFF"/>
                <w:lang w:val="en-IN"/>
              </w:rPr>
              <w:lastRenderedPageBreak/>
              <w:t>Sharma et al. (2023)</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CDB9571"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Title accurately represents biofilm and resistance focus.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F00EB29"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Authors show strong expertise in biofilm research.</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14A7F4E"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 xml:space="preserve">YES. Abstract clearly summarises structure, </w:t>
            </w:r>
            <w:proofErr w:type="gramStart"/>
            <w:r w:rsidRPr="004971CD">
              <w:rPr>
                <w:rFonts w:eastAsia="Times New Roman"/>
                <w:color w:val="222222"/>
                <w:sz w:val="20"/>
                <w:szCs w:val="20"/>
                <w:shd w:val="clear" w:color="auto" w:fill="FFFFFF"/>
                <w:lang w:val="en-IN"/>
              </w:rPr>
              <w:t>resistance</w:t>
            </w:r>
            <w:proofErr w:type="gramEnd"/>
            <w:r w:rsidRPr="004971CD">
              <w:rPr>
                <w:rFonts w:eastAsia="Times New Roman"/>
                <w:color w:val="222222"/>
                <w:sz w:val="20"/>
                <w:szCs w:val="20"/>
                <w:shd w:val="clear" w:color="auto" w:fill="FFFFFF"/>
                <w:lang w:val="en-IN"/>
              </w:rPr>
              <w:t xml:space="preserve"> and control.</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2028D1A"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Justification for alternative biofilm control strategies is explicit.</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6EC205E"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Comprehensive review of biofilm biology and therapies.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BA2B528"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Review methods are adequately described.</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C0C6E6F"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Transparent discussion enhances reliability.</w:t>
            </w:r>
          </w:p>
        </w:tc>
      </w:tr>
      <w:tr w:rsidR="004971CD" w:rsidRPr="004971CD" w14:paraId="073A0D15" w14:textId="77777777" w:rsidTr="00403BB9">
        <w:trPr>
          <w:trHeight w:val="1771"/>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E3A182F"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b/>
                <w:bCs/>
                <w:color w:val="222222"/>
                <w:sz w:val="20"/>
                <w:szCs w:val="20"/>
                <w:shd w:val="clear" w:color="auto" w:fill="FFFFFF"/>
                <w:lang w:val="en-IN"/>
              </w:rPr>
              <w:t xml:space="preserve">Maillard &amp; </w:t>
            </w:r>
            <w:proofErr w:type="spellStart"/>
            <w:r w:rsidRPr="004971CD">
              <w:rPr>
                <w:rFonts w:eastAsia="Times New Roman"/>
                <w:b/>
                <w:bCs/>
                <w:color w:val="222222"/>
                <w:sz w:val="20"/>
                <w:szCs w:val="20"/>
                <w:shd w:val="clear" w:color="auto" w:fill="FFFFFF"/>
                <w:lang w:val="en-IN"/>
              </w:rPr>
              <w:t>Centeleghe</w:t>
            </w:r>
            <w:proofErr w:type="spellEnd"/>
            <w:r w:rsidRPr="004971CD">
              <w:rPr>
                <w:rFonts w:eastAsia="Times New Roman"/>
                <w:b/>
                <w:bCs/>
                <w:color w:val="222222"/>
                <w:sz w:val="20"/>
                <w:szCs w:val="20"/>
                <w:shd w:val="clear" w:color="auto" w:fill="FFFFFF"/>
                <w:lang w:val="en-IN"/>
              </w:rPr>
              <w:t xml:space="preserve"> (2023)</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5BECE25" w14:textId="0F6B3AD9"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Title reflects biofilms and disinfection challenges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3F719B6"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Authors are experts in infection control.</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9A244C4"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Abstract outlines healthcare relevance of biofilms.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134F163"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Clear rationale linked to infection control failures.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71D492B"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Literature is current and clinically relevant.</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98CC72B"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Discussion-based methodology is clearly presented.</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8C1A094"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Logical reasoning and evidence support validity.</w:t>
            </w:r>
          </w:p>
        </w:tc>
      </w:tr>
      <w:tr w:rsidR="004971CD" w:rsidRPr="004971CD" w14:paraId="00465CF5" w14:textId="77777777" w:rsidTr="00403BB9">
        <w:trPr>
          <w:trHeight w:val="1672"/>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914A4C3"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b/>
                <w:bCs/>
                <w:color w:val="222222"/>
                <w:sz w:val="20"/>
                <w:szCs w:val="20"/>
                <w:shd w:val="clear" w:color="auto" w:fill="FFFFFF"/>
                <w:lang w:val="en-IN"/>
              </w:rPr>
              <w:t>D’Aquila et al. (2024)</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801A748"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Title clearly reflects QQ compounds and resistance.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27B31D9"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Authors demonstrate credibility in QS research.</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B34309F"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Abstract summarises QQ compounds and antibiofilm effects.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C39EE9E"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Need to target QS for resistance prevention is well argued.</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5841FB5"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Extensive and up-to-date literature coverage.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8C1236B"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Review approach and scope are clearly defined.</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4789058"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Transparent synthesis supports reliability.</w:t>
            </w:r>
          </w:p>
        </w:tc>
      </w:tr>
      <w:tr w:rsidR="004971CD" w:rsidRPr="004971CD" w14:paraId="03D62A6B" w14:textId="77777777" w:rsidTr="00403BB9">
        <w:trPr>
          <w:trHeight w:val="1724"/>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668E671"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b/>
                <w:bCs/>
                <w:color w:val="222222"/>
                <w:sz w:val="20"/>
                <w:szCs w:val="20"/>
                <w:shd w:val="clear" w:color="auto" w:fill="FFFFFF"/>
                <w:lang w:val="en-IN"/>
              </w:rPr>
              <w:t>Zhong &amp; He (2021)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15D42D0"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 xml:space="preserve">YES. Title accurately reflects QS and QQ in </w:t>
            </w:r>
            <w:r w:rsidRPr="004971CD">
              <w:rPr>
                <w:rFonts w:eastAsia="Times New Roman"/>
                <w:i/>
                <w:iCs/>
                <w:color w:val="222222"/>
                <w:sz w:val="20"/>
                <w:szCs w:val="20"/>
                <w:shd w:val="clear" w:color="auto" w:fill="FFFFFF"/>
                <w:lang w:val="en-IN"/>
              </w:rPr>
              <w:t>A. baumannii</w:t>
            </w:r>
            <w:r w:rsidRPr="004971CD">
              <w:rPr>
                <w:rFonts w:eastAsia="Times New Roman"/>
                <w:color w:val="222222"/>
                <w:sz w:val="20"/>
                <w:szCs w:val="20"/>
                <w:shd w:val="clear" w:color="auto" w:fill="FFFFFF"/>
                <w:lang w:val="en-IN"/>
              </w:rPr>
              <w:t>.</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1D8EB8C"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Authors show expertise in molecular microbiology.</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9D1265C"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Abstract clearly summarises QS mechanisms and QQ strategies.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7B982B7"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 xml:space="preserve">YES. Rationale for targeting </w:t>
            </w:r>
            <w:r w:rsidRPr="004971CD">
              <w:rPr>
                <w:rFonts w:eastAsia="Times New Roman"/>
                <w:i/>
                <w:iCs/>
                <w:color w:val="222222"/>
                <w:sz w:val="20"/>
                <w:szCs w:val="20"/>
                <w:shd w:val="clear" w:color="auto" w:fill="FFFFFF"/>
                <w:lang w:val="en-IN"/>
              </w:rPr>
              <w:t>A. baumannii</w:t>
            </w:r>
            <w:r w:rsidRPr="004971CD">
              <w:rPr>
                <w:rFonts w:eastAsia="Times New Roman"/>
                <w:color w:val="222222"/>
                <w:sz w:val="20"/>
                <w:szCs w:val="20"/>
                <w:shd w:val="clear" w:color="auto" w:fill="FFFFFF"/>
                <w:lang w:val="en-IN"/>
              </w:rPr>
              <w:t xml:space="preserve"> is justified.</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2D8AAE2"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Focused but relevant literature review.</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D205214"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Mini-review methodology is clearly explained.</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BF9A907"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Clear theoretical framework ensures validity.</w:t>
            </w:r>
          </w:p>
        </w:tc>
      </w:tr>
      <w:tr w:rsidR="004971CD" w:rsidRPr="004971CD" w14:paraId="2FB84C3D" w14:textId="77777777" w:rsidTr="00403BB9">
        <w:trPr>
          <w:trHeight w:val="1394"/>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A25F92D"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b/>
                <w:bCs/>
                <w:color w:val="222222"/>
                <w:sz w:val="20"/>
                <w:szCs w:val="20"/>
                <w:shd w:val="clear" w:color="auto" w:fill="FFFFFF"/>
                <w:lang w:val="en-IN"/>
              </w:rPr>
              <w:t>Zhang et al. (2022)</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DD516EE" w14:textId="48A61A02"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 xml:space="preserve">YES. Title reflects </w:t>
            </w:r>
            <w:r w:rsidR="00A7048A" w:rsidRPr="0069787A">
              <w:rPr>
                <w:rFonts w:eastAsia="Times New Roman"/>
                <w:color w:val="222222"/>
                <w:sz w:val="20"/>
                <w:szCs w:val="20"/>
                <w:shd w:val="clear" w:color="auto" w:fill="FFFFFF"/>
                <w:lang w:val="en-IN"/>
              </w:rPr>
              <w:t>ant virulence</w:t>
            </w:r>
            <w:r w:rsidRPr="004971CD">
              <w:rPr>
                <w:rFonts w:eastAsia="Times New Roman"/>
                <w:color w:val="222222"/>
                <w:sz w:val="20"/>
                <w:szCs w:val="20"/>
                <w:shd w:val="clear" w:color="auto" w:fill="FFFFFF"/>
                <w:lang w:val="en-IN"/>
              </w:rPr>
              <w:t xml:space="preserve"> QS inhibition study.</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2DD6B4C"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Authors are highly credible experimental researchers.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36A1D58"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Abstract clearly summarises in vitro and in vivo findings.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8F4B7E5" w14:textId="737D631B"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 xml:space="preserve">YES. Clear justification for </w:t>
            </w:r>
            <w:r w:rsidR="00A7048A" w:rsidRPr="0069787A">
              <w:rPr>
                <w:rFonts w:eastAsia="Times New Roman"/>
                <w:color w:val="222222"/>
                <w:sz w:val="20"/>
                <w:szCs w:val="20"/>
                <w:shd w:val="clear" w:color="auto" w:fill="FFFFFF"/>
                <w:lang w:val="en-IN"/>
              </w:rPr>
              <w:t>ant virulence</w:t>
            </w:r>
            <w:r w:rsidRPr="004971CD">
              <w:rPr>
                <w:rFonts w:eastAsia="Times New Roman"/>
                <w:color w:val="222222"/>
                <w:sz w:val="20"/>
                <w:szCs w:val="20"/>
                <w:shd w:val="clear" w:color="auto" w:fill="FFFFFF"/>
                <w:lang w:val="en-IN"/>
              </w:rPr>
              <w:t xml:space="preserve"> strategy.</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F3FC0DA"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Literature review supports experimental design.</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BD6645B"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Experimental methods are detailed and replicable.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AD4C5E2"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High transparency enhances reliability and validity.</w:t>
            </w:r>
          </w:p>
        </w:tc>
      </w:tr>
      <w:tr w:rsidR="004971CD" w:rsidRPr="004971CD" w14:paraId="104B2F46" w14:textId="77777777" w:rsidTr="00403BB9">
        <w:trPr>
          <w:trHeight w:val="1592"/>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C519188"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b/>
                <w:bCs/>
                <w:color w:val="222222"/>
                <w:sz w:val="20"/>
                <w:szCs w:val="20"/>
                <w:shd w:val="clear" w:color="auto" w:fill="FFFFFF"/>
                <w:lang w:val="en-IN"/>
              </w:rPr>
              <w:lastRenderedPageBreak/>
              <w:t>Haque et al. (2021)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048F248"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Title reflects QS targeting in AMR management.</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983B93B"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Authors are credible with QS expertise.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D65D6B1"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Abstract summarises QS-AMR link effectively.</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6E9F801"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Rationale for QS-based intervention is explicit.</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8DBFE94"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Review is broad and up-to-date.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AC240CB"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Survey and review methods are clear.</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93C7B19"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Transparent synthesis supports validity.</w:t>
            </w:r>
          </w:p>
        </w:tc>
      </w:tr>
      <w:tr w:rsidR="004971CD" w:rsidRPr="004971CD" w14:paraId="543ECA80" w14:textId="77777777" w:rsidTr="00403BB9">
        <w:trPr>
          <w:trHeight w:val="2046"/>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F6144F5" w14:textId="77777777" w:rsidR="004971CD" w:rsidRPr="004971CD" w:rsidRDefault="004971CD" w:rsidP="00403BB9">
            <w:pPr>
              <w:spacing w:line="240" w:lineRule="auto"/>
              <w:jc w:val="both"/>
              <w:rPr>
                <w:rFonts w:eastAsia="Times New Roman"/>
                <w:sz w:val="20"/>
                <w:szCs w:val="20"/>
                <w:lang w:val="en-IN"/>
              </w:rPr>
            </w:pPr>
            <w:proofErr w:type="spellStart"/>
            <w:r w:rsidRPr="004971CD">
              <w:rPr>
                <w:rFonts w:eastAsia="Times New Roman"/>
                <w:b/>
                <w:bCs/>
                <w:color w:val="222222"/>
                <w:sz w:val="20"/>
                <w:szCs w:val="20"/>
                <w:shd w:val="clear" w:color="auto" w:fill="FFFFFF"/>
                <w:lang w:val="en-IN"/>
              </w:rPr>
              <w:t>Nachiyar</w:t>
            </w:r>
            <w:proofErr w:type="spellEnd"/>
            <w:r w:rsidRPr="004971CD">
              <w:rPr>
                <w:rFonts w:eastAsia="Times New Roman"/>
                <w:b/>
                <w:bCs/>
                <w:color w:val="222222"/>
                <w:sz w:val="20"/>
                <w:szCs w:val="20"/>
                <w:shd w:val="clear" w:color="auto" w:fill="FFFFFF"/>
                <w:lang w:val="en-IN"/>
              </w:rPr>
              <w:t xml:space="preserve"> et al. (2025)</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19F2B25"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Title accurately reflects QS, QQ and resistance.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246F081"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Authors demonstrate strong interdisciplinary credibility.</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68531F8"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Abstract clearly outlines QS/QQ mechanisms and applications.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EDADE44"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Clear justification for anti-QS therapies.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D8DDB7A"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Comprehensive and current literature review.</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629AC11"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Review methodology is well structured.</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7BACC5C" w14:textId="77777777" w:rsidR="004971CD" w:rsidRPr="004971CD" w:rsidRDefault="004971CD" w:rsidP="00403BB9">
            <w:pPr>
              <w:spacing w:line="240" w:lineRule="auto"/>
              <w:jc w:val="both"/>
              <w:rPr>
                <w:rFonts w:eastAsia="Times New Roman"/>
                <w:sz w:val="20"/>
                <w:szCs w:val="20"/>
                <w:lang w:val="en-IN"/>
              </w:rPr>
            </w:pPr>
            <w:r w:rsidRPr="004971CD">
              <w:rPr>
                <w:rFonts w:eastAsia="Times New Roman"/>
                <w:color w:val="222222"/>
                <w:sz w:val="20"/>
                <w:szCs w:val="20"/>
                <w:shd w:val="clear" w:color="auto" w:fill="FFFFFF"/>
                <w:lang w:val="en-IN"/>
              </w:rPr>
              <w:t>YES. Transparent discussion supports reliability and applicability.</w:t>
            </w:r>
          </w:p>
        </w:tc>
      </w:tr>
    </w:tbl>
    <w:p w14:paraId="47BF30ED" w14:textId="77777777" w:rsidR="004971CD" w:rsidRPr="0069787A" w:rsidRDefault="004971CD" w:rsidP="00FD3D71">
      <w:pPr>
        <w:spacing w:line="360" w:lineRule="auto"/>
        <w:jc w:val="both"/>
        <w:rPr>
          <w:rFonts w:eastAsia="Times New Roman"/>
          <w:sz w:val="24"/>
          <w:szCs w:val="24"/>
          <w:highlight w:val="white"/>
        </w:rPr>
      </w:pPr>
    </w:p>
    <w:p w14:paraId="6112295B" w14:textId="77777777" w:rsidR="00FD3D71" w:rsidRPr="0069787A" w:rsidRDefault="00FD3D71" w:rsidP="00FD3D71">
      <w:pPr>
        <w:rPr>
          <w:color w:val="222222"/>
          <w:sz w:val="20"/>
          <w:szCs w:val="20"/>
          <w:shd w:val="clear" w:color="auto" w:fill="FFFFFF"/>
        </w:rPr>
      </w:pPr>
    </w:p>
    <w:p w14:paraId="10C96499" w14:textId="77777777" w:rsidR="00FD3D71" w:rsidRPr="0069787A" w:rsidRDefault="00FD3D71" w:rsidP="00FD3D71"/>
    <w:p w14:paraId="1F3CF219" w14:textId="77777777" w:rsidR="00FD3D71" w:rsidRPr="0069787A" w:rsidRDefault="00FD3D71" w:rsidP="00682117">
      <w:pPr>
        <w:spacing w:line="360" w:lineRule="auto"/>
        <w:jc w:val="both"/>
        <w:rPr>
          <w:rFonts w:eastAsia="Times New Roman"/>
          <w:sz w:val="24"/>
          <w:szCs w:val="24"/>
          <w:highlight w:val="white"/>
        </w:rPr>
      </w:pPr>
    </w:p>
    <w:p w14:paraId="71B551AC" w14:textId="77777777" w:rsidR="00027499" w:rsidRPr="0069787A" w:rsidRDefault="00027499" w:rsidP="00027499">
      <w:pPr>
        <w:spacing w:line="360" w:lineRule="auto"/>
        <w:jc w:val="both"/>
        <w:rPr>
          <w:sz w:val="24"/>
          <w:szCs w:val="24"/>
        </w:rPr>
      </w:pPr>
    </w:p>
    <w:p w14:paraId="547706B0" w14:textId="77777777" w:rsidR="00027499" w:rsidRPr="0069787A" w:rsidRDefault="00027499" w:rsidP="003F50A4">
      <w:pPr>
        <w:spacing w:line="360" w:lineRule="auto"/>
        <w:jc w:val="both"/>
        <w:rPr>
          <w:rFonts w:eastAsia="Times New Roman"/>
          <w:sz w:val="24"/>
          <w:szCs w:val="24"/>
          <w:highlight w:val="white"/>
        </w:rPr>
      </w:pPr>
    </w:p>
    <w:p w14:paraId="0000008C" w14:textId="77777777" w:rsidR="00A1077E" w:rsidRPr="0069787A" w:rsidRDefault="00FC3DFA">
      <w:pPr>
        <w:spacing w:before="240" w:after="240" w:line="360" w:lineRule="auto"/>
        <w:jc w:val="both"/>
        <w:rPr>
          <w:rFonts w:eastAsia="Times New Roman"/>
          <w:sz w:val="24"/>
          <w:szCs w:val="24"/>
        </w:rPr>
      </w:pPr>
      <w:r w:rsidRPr="0069787A">
        <w:rPr>
          <w:rFonts w:eastAsia="Times New Roman"/>
          <w:sz w:val="24"/>
          <w:szCs w:val="24"/>
        </w:rPr>
        <w:t xml:space="preserve"> </w:t>
      </w:r>
    </w:p>
    <w:p w14:paraId="0000008D" w14:textId="77777777" w:rsidR="00A1077E" w:rsidRPr="0069787A" w:rsidRDefault="00A1077E">
      <w:pPr>
        <w:spacing w:line="360" w:lineRule="auto"/>
        <w:jc w:val="both"/>
        <w:rPr>
          <w:rFonts w:eastAsia="Times New Roman"/>
          <w:sz w:val="24"/>
          <w:szCs w:val="24"/>
        </w:rPr>
      </w:pPr>
    </w:p>
    <w:sectPr w:rsidR="00A1077E" w:rsidRPr="0069787A" w:rsidSect="00D62C86">
      <w:footerReference w:type="default" r:id="rId13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4BFBA4" w14:textId="77777777" w:rsidR="00F33A3A" w:rsidRDefault="00F33A3A" w:rsidP="00D62C86">
      <w:pPr>
        <w:spacing w:line="240" w:lineRule="auto"/>
      </w:pPr>
      <w:r>
        <w:separator/>
      </w:r>
    </w:p>
  </w:endnote>
  <w:endnote w:type="continuationSeparator" w:id="0">
    <w:p w14:paraId="4DEC484C" w14:textId="77777777" w:rsidR="00F33A3A" w:rsidRDefault="00F33A3A" w:rsidP="00D62C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C80B440-F0BD-4436-958F-748D1A7AAC71}"/>
  </w:font>
  <w:font w:name="Cambria">
    <w:panose1 w:val="02040503050406030204"/>
    <w:charset w:val="00"/>
    <w:family w:val="roman"/>
    <w:pitch w:val="variable"/>
    <w:sig w:usb0="E00006FF" w:usb1="420024FF" w:usb2="02000000" w:usb3="00000000" w:csb0="0000019F" w:csb1="00000000"/>
    <w:embedRegular r:id="rId2" w:fontKey="{5186DA82-0D0E-4F87-85A6-A9CF1BE0ADEF}"/>
  </w:font>
  <w:font w:name="Cambria Math">
    <w:panose1 w:val="02040503050406030204"/>
    <w:charset w:val="00"/>
    <w:family w:val="roman"/>
    <w:pitch w:val="variable"/>
    <w:sig w:usb0="E00006FF" w:usb1="420024FF" w:usb2="02000000" w:usb3="00000000" w:csb0="0000019F" w:csb1="00000000"/>
    <w:embedRegular r:id="rId3" w:fontKey="{02E38B49-D62F-476B-908A-302CFB516F39}"/>
  </w:font>
  <w:font w:name="Helvetica">
    <w:panose1 w:val="020B0604020202020204"/>
    <w:charset w:val="00"/>
    <w:family w:val="swiss"/>
    <w:pitch w:val="variable"/>
    <w:sig w:usb0="E0002EFF" w:usb1="C000785B" w:usb2="00000009" w:usb3="00000000" w:csb0="000001FF" w:csb1="00000000"/>
    <w:embedRegular r:id="rId4" w:fontKey="{BC130AA7-E867-4D38-B1C8-B48064356672}"/>
  </w:font>
  <w:font w:name="Segoe UI">
    <w:panose1 w:val="020B0502040204020203"/>
    <w:charset w:val="00"/>
    <w:family w:val="swiss"/>
    <w:pitch w:val="variable"/>
    <w:sig w:usb0="E4002EFF" w:usb1="C000E47F" w:usb2="00000009" w:usb3="00000000" w:csb0="000001FF" w:csb1="00000000"/>
    <w:embedRegular r:id="rId5" w:fontKey="{F50D8AEB-0032-4CA2-8D1E-48429E109D8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925710"/>
      <w:docPartObj>
        <w:docPartGallery w:val="Page Numbers (Bottom of Page)"/>
        <w:docPartUnique/>
      </w:docPartObj>
    </w:sdtPr>
    <w:sdtEndPr>
      <w:rPr>
        <w:noProof/>
      </w:rPr>
    </w:sdtEndPr>
    <w:sdtContent>
      <w:p w14:paraId="10444F34" w14:textId="202D40B8" w:rsidR="00D62C86" w:rsidRDefault="00D62C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0FCD67" w14:textId="77777777" w:rsidR="00D62C86" w:rsidRDefault="00D62C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F09B50" w14:textId="77777777" w:rsidR="00F33A3A" w:rsidRDefault="00F33A3A" w:rsidP="00D62C86">
      <w:pPr>
        <w:spacing w:line="240" w:lineRule="auto"/>
      </w:pPr>
      <w:r>
        <w:separator/>
      </w:r>
    </w:p>
  </w:footnote>
  <w:footnote w:type="continuationSeparator" w:id="0">
    <w:p w14:paraId="7AEB95D0" w14:textId="77777777" w:rsidR="00F33A3A" w:rsidRDefault="00F33A3A" w:rsidP="00D62C8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E45A1"/>
    <w:multiLevelType w:val="hybridMultilevel"/>
    <w:tmpl w:val="E92248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C3E3B3E"/>
    <w:multiLevelType w:val="multilevel"/>
    <w:tmpl w:val="CD00F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794196"/>
    <w:multiLevelType w:val="hybridMultilevel"/>
    <w:tmpl w:val="C6A656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782512E"/>
    <w:multiLevelType w:val="hybridMultilevel"/>
    <w:tmpl w:val="5DB42958"/>
    <w:lvl w:ilvl="0" w:tplc="6A223B1C">
      <w:start w:val="1"/>
      <w:numFmt w:val="decimal"/>
      <w:lvlText w:val="%1."/>
      <w:lvlJc w:val="left"/>
      <w:pPr>
        <w:ind w:left="360" w:hanging="360"/>
      </w:pPr>
      <w:rPr>
        <w:b w:val="0"/>
        <w:bCs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0C85023"/>
    <w:multiLevelType w:val="hybridMultilevel"/>
    <w:tmpl w:val="2084D0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52B2656"/>
    <w:multiLevelType w:val="hybridMultilevel"/>
    <w:tmpl w:val="FA52C3D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529138B"/>
    <w:multiLevelType w:val="hybridMultilevel"/>
    <w:tmpl w:val="A772735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E435AB1"/>
    <w:multiLevelType w:val="multilevel"/>
    <w:tmpl w:val="1C8ECC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61692861">
    <w:abstractNumId w:val="7"/>
  </w:num>
  <w:num w:numId="2" w16cid:durableId="2113084580">
    <w:abstractNumId w:val="4"/>
  </w:num>
  <w:num w:numId="3" w16cid:durableId="489686114">
    <w:abstractNumId w:val="1"/>
  </w:num>
  <w:num w:numId="4" w16cid:durableId="1755859199">
    <w:abstractNumId w:val="6"/>
  </w:num>
  <w:num w:numId="5" w16cid:durableId="1174490311">
    <w:abstractNumId w:val="5"/>
  </w:num>
  <w:num w:numId="6" w16cid:durableId="327055358">
    <w:abstractNumId w:val="0"/>
  </w:num>
  <w:num w:numId="7" w16cid:durableId="1265650430">
    <w:abstractNumId w:val="2"/>
  </w:num>
  <w:num w:numId="8" w16cid:durableId="10029711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077E"/>
    <w:rsid w:val="00001355"/>
    <w:rsid w:val="00004FC0"/>
    <w:rsid w:val="000053A6"/>
    <w:rsid w:val="00027499"/>
    <w:rsid w:val="00051820"/>
    <w:rsid w:val="0005219A"/>
    <w:rsid w:val="00061F11"/>
    <w:rsid w:val="000620C5"/>
    <w:rsid w:val="00067260"/>
    <w:rsid w:val="00072FED"/>
    <w:rsid w:val="00084873"/>
    <w:rsid w:val="0008627E"/>
    <w:rsid w:val="000A3B3C"/>
    <w:rsid w:val="000D217D"/>
    <w:rsid w:val="000D2484"/>
    <w:rsid w:val="000E6F9A"/>
    <w:rsid w:val="00107A5A"/>
    <w:rsid w:val="00107CF6"/>
    <w:rsid w:val="00117419"/>
    <w:rsid w:val="001245C9"/>
    <w:rsid w:val="00137215"/>
    <w:rsid w:val="001512B6"/>
    <w:rsid w:val="001555C1"/>
    <w:rsid w:val="00160A5A"/>
    <w:rsid w:val="00162C92"/>
    <w:rsid w:val="00191975"/>
    <w:rsid w:val="001B4140"/>
    <w:rsid w:val="001B5B5E"/>
    <w:rsid w:val="001D05B5"/>
    <w:rsid w:val="001E03C1"/>
    <w:rsid w:val="001F0822"/>
    <w:rsid w:val="001F0F74"/>
    <w:rsid w:val="00212CE2"/>
    <w:rsid w:val="00215170"/>
    <w:rsid w:val="00221BA0"/>
    <w:rsid w:val="00265C80"/>
    <w:rsid w:val="00266CD9"/>
    <w:rsid w:val="00266FA7"/>
    <w:rsid w:val="00271077"/>
    <w:rsid w:val="00291CF2"/>
    <w:rsid w:val="00297890"/>
    <w:rsid w:val="002B161A"/>
    <w:rsid w:val="002B6A7C"/>
    <w:rsid w:val="002C6A21"/>
    <w:rsid w:val="002D071A"/>
    <w:rsid w:val="002E4F8A"/>
    <w:rsid w:val="002E5EC9"/>
    <w:rsid w:val="002F231C"/>
    <w:rsid w:val="003170CE"/>
    <w:rsid w:val="0034085E"/>
    <w:rsid w:val="003571FC"/>
    <w:rsid w:val="00374AE5"/>
    <w:rsid w:val="00383FE4"/>
    <w:rsid w:val="003924A3"/>
    <w:rsid w:val="003F50A4"/>
    <w:rsid w:val="00402BDF"/>
    <w:rsid w:val="00403BB9"/>
    <w:rsid w:val="00407C7B"/>
    <w:rsid w:val="00416202"/>
    <w:rsid w:val="0041656A"/>
    <w:rsid w:val="00422C07"/>
    <w:rsid w:val="004263F0"/>
    <w:rsid w:val="00450D8E"/>
    <w:rsid w:val="004530C3"/>
    <w:rsid w:val="004630D6"/>
    <w:rsid w:val="0047236C"/>
    <w:rsid w:val="00474978"/>
    <w:rsid w:val="00474D72"/>
    <w:rsid w:val="00490225"/>
    <w:rsid w:val="00490303"/>
    <w:rsid w:val="004971CD"/>
    <w:rsid w:val="004D21C2"/>
    <w:rsid w:val="004D3B3A"/>
    <w:rsid w:val="004E0A0B"/>
    <w:rsid w:val="004F1595"/>
    <w:rsid w:val="004F178D"/>
    <w:rsid w:val="00554408"/>
    <w:rsid w:val="00554D63"/>
    <w:rsid w:val="005B6881"/>
    <w:rsid w:val="005C52D1"/>
    <w:rsid w:val="005F0DB6"/>
    <w:rsid w:val="005F7ED2"/>
    <w:rsid w:val="0061043B"/>
    <w:rsid w:val="00651554"/>
    <w:rsid w:val="00652109"/>
    <w:rsid w:val="0066450F"/>
    <w:rsid w:val="00682117"/>
    <w:rsid w:val="0069787A"/>
    <w:rsid w:val="006A34D1"/>
    <w:rsid w:val="006A6D83"/>
    <w:rsid w:val="006B43D3"/>
    <w:rsid w:val="006F402B"/>
    <w:rsid w:val="0072127F"/>
    <w:rsid w:val="00721789"/>
    <w:rsid w:val="007340A5"/>
    <w:rsid w:val="00746FF9"/>
    <w:rsid w:val="007472CF"/>
    <w:rsid w:val="00751B5C"/>
    <w:rsid w:val="00783D60"/>
    <w:rsid w:val="007A26E3"/>
    <w:rsid w:val="007A4FC4"/>
    <w:rsid w:val="007B7702"/>
    <w:rsid w:val="007C2CF8"/>
    <w:rsid w:val="007D1745"/>
    <w:rsid w:val="00811236"/>
    <w:rsid w:val="00857C88"/>
    <w:rsid w:val="0087722B"/>
    <w:rsid w:val="00883AE0"/>
    <w:rsid w:val="00891E48"/>
    <w:rsid w:val="008A0892"/>
    <w:rsid w:val="008A1670"/>
    <w:rsid w:val="008A60F3"/>
    <w:rsid w:val="008B01C4"/>
    <w:rsid w:val="008B3520"/>
    <w:rsid w:val="008C32F5"/>
    <w:rsid w:val="008D4A1F"/>
    <w:rsid w:val="008E2D14"/>
    <w:rsid w:val="008F5F3F"/>
    <w:rsid w:val="00905125"/>
    <w:rsid w:val="00917110"/>
    <w:rsid w:val="009213ED"/>
    <w:rsid w:val="00940B7C"/>
    <w:rsid w:val="00947C12"/>
    <w:rsid w:val="00957A66"/>
    <w:rsid w:val="00960015"/>
    <w:rsid w:val="00962CEF"/>
    <w:rsid w:val="00967B1E"/>
    <w:rsid w:val="00991501"/>
    <w:rsid w:val="00994710"/>
    <w:rsid w:val="009B47FC"/>
    <w:rsid w:val="009F46CB"/>
    <w:rsid w:val="00A06442"/>
    <w:rsid w:val="00A1077E"/>
    <w:rsid w:val="00A13342"/>
    <w:rsid w:val="00A47BAE"/>
    <w:rsid w:val="00A52E62"/>
    <w:rsid w:val="00A57938"/>
    <w:rsid w:val="00A7048A"/>
    <w:rsid w:val="00A81B0B"/>
    <w:rsid w:val="00A9621A"/>
    <w:rsid w:val="00AA44AA"/>
    <w:rsid w:val="00AA7BE8"/>
    <w:rsid w:val="00AD1E6F"/>
    <w:rsid w:val="00AD2A2F"/>
    <w:rsid w:val="00AE3179"/>
    <w:rsid w:val="00AF2230"/>
    <w:rsid w:val="00B041AF"/>
    <w:rsid w:val="00B11F36"/>
    <w:rsid w:val="00B26F07"/>
    <w:rsid w:val="00B468F4"/>
    <w:rsid w:val="00B524D9"/>
    <w:rsid w:val="00B52CD8"/>
    <w:rsid w:val="00B57866"/>
    <w:rsid w:val="00B869AF"/>
    <w:rsid w:val="00BC2293"/>
    <w:rsid w:val="00BC624E"/>
    <w:rsid w:val="00BE04EE"/>
    <w:rsid w:val="00BE788E"/>
    <w:rsid w:val="00C74C62"/>
    <w:rsid w:val="00C77D6B"/>
    <w:rsid w:val="00C86C38"/>
    <w:rsid w:val="00C915BE"/>
    <w:rsid w:val="00C93C2F"/>
    <w:rsid w:val="00C94A8A"/>
    <w:rsid w:val="00C951E4"/>
    <w:rsid w:val="00CA3682"/>
    <w:rsid w:val="00CB039A"/>
    <w:rsid w:val="00CF37BA"/>
    <w:rsid w:val="00CF46E1"/>
    <w:rsid w:val="00CF5E5B"/>
    <w:rsid w:val="00CF7DCE"/>
    <w:rsid w:val="00D338A8"/>
    <w:rsid w:val="00D514C8"/>
    <w:rsid w:val="00D5479F"/>
    <w:rsid w:val="00D568E2"/>
    <w:rsid w:val="00D62C86"/>
    <w:rsid w:val="00D64EE9"/>
    <w:rsid w:val="00D934ED"/>
    <w:rsid w:val="00D95BCE"/>
    <w:rsid w:val="00DA50C9"/>
    <w:rsid w:val="00DB190B"/>
    <w:rsid w:val="00DB3618"/>
    <w:rsid w:val="00DB68C2"/>
    <w:rsid w:val="00DE3F1C"/>
    <w:rsid w:val="00DF230A"/>
    <w:rsid w:val="00E31EE7"/>
    <w:rsid w:val="00E33197"/>
    <w:rsid w:val="00E4244D"/>
    <w:rsid w:val="00E50ED2"/>
    <w:rsid w:val="00E86888"/>
    <w:rsid w:val="00E9094B"/>
    <w:rsid w:val="00EC2AA9"/>
    <w:rsid w:val="00ED5A68"/>
    <w:rsid w:val="00ED61B8"/>
    <w:rsid w:val="00EF02E5"/>
    <w:rsid w:val="00F03CCC"/>
    <w:rsid w:val="00F06A6D"/>
    <w:rsid w:val="00F11773"/>
    <w:rsid w:val="00F172E3"/>
    <w:rsid w:val="00F32D99"/>
    <w:rsid w:val="00F33A3A"/>
    <w:rsid w:val="00F44204"/>
    <w:rsid w:val="00FA3B59"/>
    <w:rsid w:val="00FB10DD"/>
    <w:rsid w:val="00FC3DFA"/>
    <w:rsid w:val="00FD2615"/>
    <w:rsid w:val="00FD3D71"/>
    <w:rsid w:val="00FE41EF"/>
    <w:rsid w:val="00FE4B1B"/>
    <w:rsid w:val="00FF63E5"/>
    <w:rsid w:val="00FF75E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0A003"/>
  <w15:docId w15:val="{5F7518EF-A510-47DE-9442-BAB552EA3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E31EE7"/>
    <w:pPr>
      <w:spacing w:line="360" w:lineRule="auto"/>
      <w:jc w:val="center"/>
      <w:outlineLvl w:val="0"/>
    </w:pPr>
    <w:rPr>
      <w:rFonts w:eastAsia="Times New Roman"/>
      <w:b/>
      <w:bCs/>
      <w:sz w:val="28"/>
      <w:szCs w:val="28"/>
    </w:rPr>
  </w:style>
  <w:style w:type="paragraph" w:styleId="Heading2">
    <w:name w:val="heading 2"/>
    <w:basedOn w:val="Normal"/>
    <w:next w:val="Normal"/>
    <w:uiPriority w:val="9"/>
    <w:unhideWhenUsed/>
    <w:qFormat/>
    <w:rsid w:val="00E31EE7"/>
    <w:pPr>
      <w:spacing w:line="360" w:lineRule="auto"/>
      <w:jc w:val="both"/>
      <w:outlineLvl w:val="1"/>
    </w:pPr>
    <w:rPr>
      <w:rFonts w:eastAsia="Times New Roman"/>
      <w:b/>
      <w:bCs/>
      <w:sz w:val="24"/>
      <w:szCs w:val="24"/>
    </w:rPr>
  </w:style>
  <w:style w:type="paragraph" w:styleId="Heading3">
    <w:name w:val="heading 3"/>
    <w:basedOn w:val="Normal"/>
    <w:next w:val="Normal"/>
    <w:uiPriority w:val="9"/>
    <w:unhideWhenUsed/>
    <w:qFormat/>
    <w:rsid w:val="00E31EE7"/>
    <w:pPr>
      <w:keepNext/>
      <w:keepLines/>
      <w:spacing w:line="360" w:lineRule="auto"/>
      <w:jc w:val="both"/>
      <w:outlineLvl w:val="2"/>
    </w:pPr>
    <w:rPr>
      <w:b/>
      <w:bCs/>
      <w:i/>
      <w:iCs/>
    </w:rPr>
  </w:style>
  <w:style w:type="paragraph" w:styleId="Heading4">
    <w:name w:val="heading 4"/>
    <w:basedOn w:val="Normal"/>
    <w:next w:val="Normal"/>
    <w:uiPriority w:val="9"/>
    <w:unhideWhenUsed/>
    <w:qFormat/>
    <w:rsid w:val="00E31EE7"/>
    <w:pPr>
      <w:keepNext/>
      <w:keepLines/>
      <w:spacing w:line="360" w:lineRule="auto"/>
      <w:jc w:val="center"/>
      <w:outlineLvl w:val="3"/>
    </w:pPr>
    <w:rPr>
      <w:b/>
      <w:bCs/>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D62C86"/>
    <w:pPr>
      <w:ind w:left="720"/>
      <w:contextualSpacing/>
    </w:pPr>
  </w:style>
  <w:style w:type="paragraph" w:styleId="TOCHeading">
    <w:name w:val="TOC Heading"/>
    <w:basedOn w:val="Heading1"/>
    <w:next w:val="Normal"/>
    <w:uiPriority w:val="39"/>
    <w:unhideWhenUsed/>
    <w:qFormat/>
    <w:rsid w:val="00D62C86"/>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D62C86"/>
    <w:pPr>
      <w:spacing w:after="100"/>
    </w:pPr>
  </w:style>
  <w:style w:type="paragraph" w:styleId="TOC2">
    <w:name w:val="toc 2"/>
    <w:basedOn w:val="Normal"/>
    <w:next w:val="Normal"/>
    <w:autoRedefine/>
    <w:uiPriority w:val="39"/>
    <w:unhideWhenUsed/>
    <w:rsid w:val="00D62C86"/>
    <w:pPr>
      <w:spacing w:after="100"/>
      <w:ind w:left="220"/>
    </w:pPr>
  </w:style>
  <w:style w:type="character" w:styleId="Hyperlink">
    <w:name w:val="Hyperlink"/>
    <w:basedOn w:val="DefaultParagraphFont"/>
    <w:uiPriority w:val="99"/>
    <w:unhideWhenUsed/>
    <w:rsid w:val="00D62C86"/>
    <w:rPr>
      <w:color w:val="0000FF" w:themeColor="hyperlink"/>
      <w:u w:val="single"/>
    </w:rPr>
  </w:style>
  <w:style w:type="paragraph" w:styleId="Header">
    <w:name w:val="header"/>
    <w:basedOn w:val="Normal"/>
    <w:link w:val="HeaderChar"/>
    <w:uiPriority w:val="99"/>
    <w:unhideWhenUsed/>
    <w:rsid w:val="00D62C86"/>
    <w:pPr>
      <w:tabs>
        <w:tab w:val="center" w:pos="4513"/>
        <w:tab w:val="right" w:pos="9026"/>
      </w:tabs>
      <w:spacing w:line="240" w:lineRule="auto"/>
    </w:pPr>
  </w:style>
  <w:style w:type="character" w:customStyle="1" w:styleId="HeaderChar">
    <w:name w:val="Header Char"/>
    <w:basedOn w:val="DefaultParagraphFont"/>
    <w:link w:val="Header"/>
    <w:uiPriority w:val="99"/>
    <w:rsid w:val="00D62C86"/>
  </w:style>
  <w:style w:type="paragraph" w:styleId="Footer">
    <w:name w:val="footer"/>
    <w:basedOn w:val="Normal"/>
    <w:link w:val="FooterChar"/>
    <w:uiPriority w:val="99"/>
    <w:unhideWhenUsed/>
    <w:rsid w:val="00D62C86"/>
    <w:pPr>
      <w:tabs>
        <w:tab w:val="center" w:pos="4513"/>
        <w:tab w:val="right" w:pos="9026"/>
      </w:tabs>
      <w:spacing w:line="240" w:lineRule="auto"/>
    </w:pPr>
  </w:style>
  <w:style w:type="character" w:customStyle="1" w:styleId="FooterChar">
    <w:name w:val="Footer Char"/>
    <w:basedOn w:val="DefaultParagraphFont"/>
    <w:link w:val="Footer"/>
    <w:uiPriority w:val="99"/>
    <w:rsid w:val="00D62C86"/>
  </w:style>
  <w:style w:type="paragraph" w:styleId="TOC3">
    <w:name w:val="toc 3"/>
    <w:basedOn w:val="Normal"/>
    <w:next w:val="Normal"/>
    <w:autoRedefine/>
    <w:uiPriority w:val="39"/>
    <w:unhideWhenUsed/>
    <w:rsid w:val="00FE41EF"/>
    <w:pPr>
      <w:spacing w:after="100"/>
      <w:ind w:left="440"/>
    </w:pPr>
  </w:style>
  <w:style w:type="character" w:styleId="FollowedHyperlink">
    <w:name w:val="FollowedHyperlink"/>
    <w:basedOn w:val="DefaultParagraphFont"/>
    <w:uiPriority w:val="99"/>
    <w:semiHidden/>
    <w:unhideWhenUsed/>
    <w:rsid w:val="00BC624E"/>
    <w:rPr>
      <w:color w:val="800080" w:themeColor="followedHyperlink"/>
      <w:u w:val="single"/>
    </w:rPr>
  </w:style>
  <w:style w:type="paragraph" w:styleId="TableofFigures">
    <w:name w:val="table of figures"/>
    <w:basedOn w:val="Normal"/>
    <w:next w:val="Normal"/>
    <w:uiPriority w:val="99"/>
    <w:unhideWhenUsed/>
    <w:rsid w:val="00271077"/>
    <w:pPr>
      <w:spacing w:line="360" w:lineRule="auto"/>
      <w:jc w:val="both"/>
    </w:pPr>
    <w:rPr>
      <w:sz w:val="24"/>
    </w:rPr>
  </w:style>
  <w:style w:type="paragraph" w:styleId="NormalWeb">
    <w:name w:val="Normal (Web)"/>
    <w:basedOn w:val="Normal"/>
    <w:uiPriority w:val="99"/>
    <w:unhideWhenUsed/>
    <w:rsid w:val="00FB10DD"/>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CommentReference">
    <w:name w:val="annotation reference"/>
    <w:basedOn w:val="DefaultParagraphFont"/>
    <w:uiPriority w:val="99"/>
    <w:semiHidden/>
    <w:unhideWhenUsed/>
    <w:rsid w:val="00067260"/>
    <w:rPr>
      <w:sz w:val="16"/>
      <w:szCs w:val="16"/>
    </w:rPr>
  </w:style>
  <w:style w:type="paragraph" w:styleId="CommentText">
    <w:name w:val="annotation text"/>
    <w:basedOn w:val="Normal"/>
    <w:link w:val="CommentTextChar"/>
    <w:uiPriority w:val="99"/>
    <w:unhideWhenUsed/>
    <w:rsid w:val="00067260"/>
    <w:pPr>
      <w:spacing w:line="240" w:lineRule="auto"/>
    </w:pPr>
    <w:rPr>
      <w:sz w:val="20"/>
      <w:szCs w:val="20"/>
    </w:rPr>
  </w:style>
  <w:style w:type="character" w:customStyle="1" w:styleId="CommentTextChar">
    <w:name w:val="Comment Text Char"/>
    <w:basedOn w:val="DefaultParagraphFont"/>
    <w:link w:val="CommentText"/>
    <w:uiPriority w:val="99"/>
    <w:rsid w:val="00067260"/>
    <w:rPr>
      <w:sz w:val="20"/>
      <w:szCs w:val="20"/>
      <w:lang w:val="en-GB"/>
    </w:rPr>
  </w:style>
  <w:style w:type="paragraph" w:styleId="CommentSubject">
    <w:name w:val="annotation subject"/>
    <w:basedOn w:val="CommentText"/>
    <w:next w:val="CommentText"/>
    <w:link w:val="CommentSubjectChar"/>
    <w:uiPriority w:val="99"/>
    <w:semiHidden/>
    <w:unhideWhenUsed/>
    <w:rsid w:val="00067260"/>
    <w:rPr>
      <w:b/>
      <w:bCs/>
    </w:rPr>
  </w:style>
  <w:style w:type="character" w:customStyle="1" w:styleId="CommentSubjectChar">
    <w:name w:val="Comment Subject Char"/>
    <w:basedOn w:val="CommentTextChar"/>
    <w:link w:val="CommentSubject"/>
    <w:uiPriority w:val="99"/>
    <w:semiHidden/>
    <w:rsid w:val="00067260"/>
    <w:rPr>
      <w:b/>
      <w:bCs/>
      <w:sz w:val="20"/>
      <w:szCs w:val="20"/>
      <w:lang w:val="en-GB"/>
    </w:rPr>
  </w:style>
  <w:style w:type="character" w:styleId="UnresolvedMention">
    <w:name w:val="Unresolved Mention"/>
    <w:basedOn w:val="DefaultParagraphFont"/>
    <w:uiPriority w:val="99"/>
    <w:semiHidden/>
    <w:unhideWhenUsed/>
    <w:rsid w:val="00FF63E5"/>
    <w:rPr>
      <w:color w:val="605E5C"/>
      <w:shd w:val="clear" w:color="auto" w:fill="E1DFDD"/>
    </w:rPr>
  </w:style>
  <w:style w:type="character" w:styleId="Strong">
    <w:name w:val="Strong"/>
    <w:basedOn w:val="DefaultParagraphFont"/>
    <w:uiPriority w:val="22"/>
    <w:qFormat/>
    <w:rsid w:val="00967B1E"/>
    <w:rPr>
      <w:b/>
      <w:bCs/>
    </w:rPr>
  </w:style>
  <w:style w:type="character" w:styleId="Emphasis">
    <w:name w:val="Emphasis"/>
    <w:basedOn w:val="DefaultParagraphFont"/>
    <w:uiPriority w:val="20"/>
    <w:qFormat/>
    <w:rsid w:val="00967B1E"/>
    <w:rPr>
      <w:i/>
      <w:iCs/>
    </w:rPr>
  </w:style>
  <w:style w:type="paragraph" w:styleId="NoSpacing">
    <w:name w:val="No Spacing"/>
    <w:link w:val="NoSpacingChar"/>
    <w:uiPriority w:val="1"/>
    <w:qFormat/>
    <w:rsid w:val="00C77D6B"/>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C77D6B"/>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4803614">
      <w:bodyDiv w:val="1"/>
      <w:marLeft w:val="0"/>
      <w:marRight w:val="0"/>
      <w:marTop w:val="0"/>
      <w:marBottom w:val="0"/>
      <w:divBdr>
        <w:top w:val="none" w:sz="0" w:space="0" w:color="auto"/>
        <w:left w:val="none" w:sz="0" w:space="0" w:color="auto"/>
        <w:bottom w:val="none" w:sz="0" w:space="0" w:color="auto"/>
        <w:right w:val="none" w:sz="0" w:space="0" w:color="auto"/>
      </w:divBdr>
    </w:div>
    <w:div w:id="526605355">
      <w:bodyDiv w:val="1"/>
      <w:marLeft w:val="0"/>
      <w:marRight w:val="0"/>
      <w:marTop w:val="0"/>
      <w:marBottom w:val="0"/>
      <w:divBdr>
        <w:top w:val="none" w:sz="0" w:space="0" w:color="auto"/>
        <w:left w:val="none" w:sz="0" w:space="0" w:color="auto"/>
        <w:bottom w:val="none" w:sz="0" w:space="0" w:color="auto"/>
        <w:right w:val="none" w:sz="0" w:space="0" w:color="auto"/>
      </w:divBdr>
    </w:div>
    <w:div w:id="775901748">
      <w:bodyDiv w:val="1"/>
      <w:marLeft w:val="0"/>
      <w:marRight w:val="0"/>
      <w:marTop w:val="0"/>
      <w:marBottom w:val="0"/>
      <w:divBdr>
        <w:top w:val="none" w:sz="0" w:space="0" w:color="auto"/>
        <w:left w:val="none" w:sz="0" w:space="0" w:color="auto"/>
        <w:bottom w:val="none" w:sz="0" w:space="0" w:color="auto"/>
        <w:right w:val="none" w:sz="0" w:space="0" w:color="auto"/>
      </w:divBdr>
    </w:div>
    <w:div w:id="1001391637">
      <w:bodyDiv w:val="1"/>
      <w:marLeft w:val="0"/>
      <w:marRight w:val="0"/>
      <w:marTop w:val="0"/>
      <w:marBottom w:val="0"/>
      <w:divBdr>
        <w:top w:val="none" w:sz="0" w:space="0" w:color="auto"/>
        <w:left w:val="none" w:sz="0" w:space="0" w:color="auto"/>
        <w:bottom w:val="none" w:sz="0" w:space="0" w:color="auto"/>
        <w:right w:val="none" w:sz="0" w:space="0" w:color="auto"/>
      </w:divBdr>
    </w:div>
    <w:div w:id="1005405086">
      <w:bodyDiv w:val="1"/>
      <w:marLeft w:val="0"/>
      <w:marRight w:val="0"/>
      <w:marTop w:val="0"/>
      <w:marBottom w:val="0"/>
      <w:divBdr>
        <w:top w:val="none" w:sz="0" w:space="0" w:color="auto"/>
        <w:left w:val="none" w:sz="0" w:space="0" w:color="auto"/>
        <w:bottom w:val="none" w:sz="0" w:space="0" w:color="auto"/>
        <w:right w:val="none" w:sz="0" w:space="0" w:color="auto"/>
      </w:divBdr>
    </w:div>
    <w:div w:id="1393847944">
      <w:bodyDiv w:val="1"/>
      <w:marLeft w:val="0"/>
      <w:marRight w:val="0"/>
      <w:marTop w:val="0"/>
      <w:marBottom w:val="0"/>
      <w:divBdr>
        <w:top w:val="none" w:sz="0" w:space="0" w:color="auto"/>
        <w:left w:val="none" w:sz="0" w:space="0" w:color="auto"/>
        <w:bottom w:val="none" w:sz="0" w:space="0" w:color="auto"/>
        <w:right w:val="none" w:sz="0" w:space="0" w:color="auto"/>
      </w:divBdr>
    </w:div>
    <w:div w:id="1605456494">
      <w:bodyDiv w:val="1"/>
      <w:marLeft w:val="0"/>
      <w:marRight w:val="0"/>
      <w:marTop w:val="0"/>
      <w:marBottom w:val="0"/>
      <w:divBdr>
        <w:top w:val="none" w:sz="0" w:space="0" w:color="auto"/>
        <w:left w:val="none" w:sz="0" w:space="0" w:color="auto"/>
        <w:bottom w:val="none" w:sz="0" w:space="0" w:color="auto"/>
        <w:right w:val="none" w:sz="0" w:space="0" w:color="auto"/>
      </w:divBdr>
    </w:div>
    <w:div w:id="2060084065">
      <w:bodyDiv w:val="1"/>
      <w:marLeft w:val="0"/>
      <w:marRight w:val="0"/>
      <w:marTop w:val="0"/>
      <w:marBottom w:val="0"/>
      <w:divBdr>
        <w:top w:val="none" w:sz="0" w:space="0" w:color="auto"/>
        <w:left w:val="none" w:sz="0" w:space="0" w:color="auto"/>
        <w:bottom w:val="none" w:sz="0" w:space="0" w:color="auto"/>
        <w:right w:val="none" w:sz="0" w:space="0" w:color="auto"/>
      </w:divBdr>
    </w:div>
    <w:div w:id="21006408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7" Type="http://schemas.openxmlformats.org/officeDocument/2006/relationships/hyperlink" Target="https://doi.org/10.3390/nano15211634" TargetMode="External"/><Relationship Id="rId21" Type="http://schemas.openxmlformats.org/officeDocument/2006/relationships/hyperlink" Target="https://doi.org/10.3390/microorganisms12061051" TargetMode="External"/><Relationship Id="rId42" Type="http://schemas.openxmlformats.org/officeDocument/2006/relationships/hyperlink" Target="https://doi.org/10.1186/s12916-021-02019-z" TargetMode="External"/><Relationship Id="rId63" Type="http://schemas.openxmlformats.org/officeDocument/2006/relationships/hyperlink" Target="https://doi.org/10.1016/s0140-6736(24)00878-x" TargetMode="External"/><Relationship Id="rId84" Type="http://schemas.openxmlformats.org/officeDocument/2006/relationships/hyperlink" Target="https://doi.org/10.1155/cjid/1542576" TargetMode="External"/><Relationship Id="rId138" Type="http://schemas.openxmlformats.org/officeDocument/2006/relationships/theme" Target="theme/theme1.xml"/><Relationship Id="rId16" Type="http://schemas.openxmlformats.org/officeDocument/2006/relationships/image" Target="media/image9.png"/><Relationship Id="rId107" Type="http://schemas.openxmlformats.org/officeDocument/2006/relationships/hyperlink" Target="https://doi.org/10.1080/14787210.2022.2078308" TargetMode="External"/><Relationship Id="rId11" Type="http://schemas.openxmlformats.org/officeDocument/2006/relationships/image" Target="media/image4.png"/><Relationship Id="rId32" Type="http://schemas.openxmlformats.org/officeDocument/2006/relationships/hyperlink" Target="https://doi.org/10.1002/bit.28735" TargetMode="External"/><Relationship Id="rId37" Type="http://schemas.openxmlformats.org/officeDocument/2006/relationships/hyperlink" Target="https://doi.org/10.1038/s41467-024-49967-7" TargetMode="External"/><Relationship Id="rId53" Type="http://schemas.openxmlformats.org/officeDocument/2006/relationships/hyperlink" Target="https://doi.org/10.1099/jmm.0.002070" TargetMode="External"/><Relationship Id="rId58" Type="http://schemas.openxmlformats.org/officeDocument/2006/relationships/hyperlink" Target="https://doi.org/10.3390/ijms25052655" TargetMode="External"/><Relationship Id="rId74" Type="http://schemas.openxmlformats.org/officeDocument/2006/relationships/hyperlink" Target="https://doi.org/10.1080/14737167.2023.2274843" TargetMode="External"/><Relationship Id="rId79" Type="http://schemas.openxmlformats.org/officeDocument/2006/relationships/hyperlink" Target="https://doi.org/10.3390/antibiotics11020200" TargetMode="External"/><Relationship Id="rId102" Type="http://schemas.openxmlformats.org/officeDocument/2006/relationships/hyperlink" Target="https://doi.org/10.2196/71914" TargetMode="External"/><Relationship Id="rId123" Type="http://schemas.openxmlformats.org/officeDocument/2006/relationships/hyperlink" Target="https://doi.org/10.1080/1040841X.2025.2457670" TargetMode="External"/><Relationship Id="rId128" Type="http://schemas.openxmlformats.org/officeDocument/2006/relationships/hyperlink" Target="https://doi.org/10.3390/ijms26062393" TargetMode="External"/><Relationship Id="rId5" Type="http://schemas.openxmlformats.org/officeDocument/2006/relationships/webSettings" Target="webSettings.xml"/><Relationship Id="rId90" Type="http://schemas.openxmlformats.org/officeDocument/2006/relationships/hyperlink" Target="https://doi.org/10.1186/s42522-021-00038-7" TargetMode="External"/><Relationship Id="rId95" Type="http://schemas.openxmlformats.org/officeDocument/2006/relationships/hyperlink" Target="https://doi.org/10.1038/s41579-022-00767-0" TargetMode="External"/><Relationship Id="rId22" Type="http://schemas.openxmlformats.org/officeDocument/2006/relationships/hyperlink" Target="https://doi.org/10.1007/s43441-021-00304-w" TargetMode="External"/><Relationship Id="rId27" Type="http://schemas.openxmlformats.org/officeDocument/2006/relationships/hyperlink" Target="https://doi.org/10.1016/j.heliyon.2023.e16205" TargetMode="External"/><Relationship Id="rId43" Type="http://schemas.openxmlformats.org/officeDocument/2006/relationships/hyperlink" Target="https://doi.org/10.3390/vaccines10122100" TargetMode="External"/><Relationship Id="rId48" Type="http://schemas.openxmlformats.org/officeDocument/2006/relationships/hyperlink" Target="https://doi.org/10.1016/j.microb.2025.100436" TargetMode="External"/><Relationship Id="rId64" Type="http://schemas.openxmlformats.org/officeDocument/2006/relationships/hyperlink" Target="https://doi.org/10.1093/bjsw/bcac183" TargetMode="External"/><Relationship Id="rId69" Type="http://schemas.openxmlformats.org/officeDocument/2006/relationships/hyperlink" Target="https://doi.org/10.1016/j.watres.2024.123044" TargetMode="External"/><Relationship Id="rId113" Type="http://schemas.openxmlformats.org/officeDocument/2006/relationships/hyperlink" Target="https://doi.org/10.3389/fcimb.2023.1159798" TargetMode="External"/><Relationship Id="rId118" Type="http://schemas.openxmlformats.org/officeDocument/2006/relationships/hyperlink" Target="https://doi.org/10.1186/s43556-023-00164-w" TargetMode="External"/><Relationship Id="rId134" Type="http://schemas.openxmlformats.org/officeDocument/2006/relationships/hyperlink" Target="https://ssrn.com/abstract=3960137" TargetMode="External"/><Relationship Id="rId80" Type="http://schemas.openxmlformats.org/officeDocument/2006/relationships/hyperlink" Target="https://doi.org/10.3389/fmicb.2024.1493511" TargetMode="External"/><Relationship Id="rId85" Type="http://schemas.openxmlformats.org/officeDocument/2006/relationships/hyperlink" Target="https://sure.sunderland.ac.uk/id/eprint/18143/1/181354%20Social%20work%20in%20NHS%20hospitals.pdf"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doi.org/10.3390/antibiotics13070619" TargetMode="External"/><Relationship Id="rId38" Type="http://schemas.openxmlformats.org/officeDocument/2006/relationships/hyperlink" Target="https://doi.org/10.1080/13814788.2025.2571600" TargetMode="External"/><Relationship Id="rId59" Type="http://schemas.openxmlformats.org/officeDocument/2006/relationships/hyperlink" Target="https://doi.org/10.1177/16094069221095314" TargetMode="External"/><Relationship Id="rId103" Type="http://schemas.openxmlformats.org/officeDocument/2006/relationships/hyperlink" Target="https://doi.org/10.1891/9780826129741" TargetMode="External"/><Relationship Id="rId108" Type="http://schemas.openxmlformats.org/officeDocument/2006/relationships/hyperlink" Target="https://doi.org/10.3390/ijerph182413195" TargetMode="External"/><Relationship Id="rId124" Type="http://schemas.openxmlformats.org/officeDocument/2006/relationships/hyperlink" Target="https://doi.org/10.7861/clinmed.2022-news-concept" TargetMode="External"/><Relationship Id="rId129" Type="http://schemas.openxmlformats.org/officeDocument/2006/relationships/hyperlink" Target="https://doi.org/10.3389/fmicb.2022.980217" TargetMode="External"/><Relationship Id="rId54" Type="http://schemas.openxmlformats.org/officeDocument/2006/relationships/hyperlink" Target="https://doi.org/10.3390/ph18081119" TargetMode="External"/><Relationship Id="rId70" Type="http://schemas.openxmlformats.org/officeDocument/2006/relationships/hyperlink" Target="https://doi.org/10.7861/clinmed.2022-0251" TargetMode="External"/><Relationship Id="rId75" Type="http://schemas.openxmlformats.org/officeDocument/2006/relationships/hyperlink" Target="https://doi.org/10.5334/ijic.5666" TargetMode="External"/><Relationship Id="rId91" Type="http://schemas.openxmlformats.org/officeDocument/2006/relationships/hyperlink" Target="https://doi.org/10.3390/healthcare11131946" TargetMode="External"/><Relationship Id="rId96" Type="http://schemas.openxmlformats.org/officeDocument/2006/relationships/hyperlink" Target="https://doi.org/10.1016/j.jiph.2021.12.008"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doi.org/10.3390/antibiotics11081133" TargetMode="External"/><Relationship Id="rId28" Type="http://schemas.openxmlformats.org/officeDocument/2006/relationships/hyperlink" Target="https://doi.org/10.1016/j.jpse.2025.100267" TargetMode="External"/><Relationship Id="rId49" Type="http://schemas.openxmlformats.org/officeDocument/2006/relationships/hyperlink" Target="https://doi.org/10.1136/bmjopen-2023-076735" TargetMode="External"/><Relationship Id="rId114" Type="http://schemas.openxmlformats.org/officeDocument/2006/relationships/hyperlink" Target="https://doi.org/10.1016/j.lanmic.2025.101243" TargetMode="External"/><Relationship Id="rId119" Type="http://schemas.openxmlformats.org/officeDocument/2006/relationships/hyperlink" Target="https://doi.org/10.1007/s00253-022-12150-3" TargetMode="External"/><Relationship Id="rId44" Type="http://schemas.openxmlformats.org/officeDocument/2006/relationships/hyperlink" Target="https://doi.org/10.3390/bacteria3030008" TargetMode="External"/><Relationship Id="rId60" Type="http://schemas.openxmlformats.org/officeDocument/2006/relationships/hyperlink" Target="https://doi.org/10.3390/bios15070437" TargetMode="External"/><Relationship Id="rId65" Type="http://schemas.openxmlformats.org/officeDocument/2006/relationships/hyperlink" Target="https://doi.org/10.1177/25160435221081105" TargetMode="External"/><Relationship Id="rId81" Type="http://schemas.openxmlformats.org/officeDocument/2006/relationships/hyperlink" Target="https://doi.org/10.1007/s44340-025-00017-y" TargetMode="External"/><Relationship Id="rId86" Type="http://schemas.openxmlformats.org/officeDocument/2006/relationships/hyperlink" Target="https://doi.org/10.1016/j.nepr.2022.103532" TargetMode="External"/><Relationship Id="rId130" Type="http://schemas.openxmlformats.org/officeDocument/2006/relationships/hyperlink" Target="https://doi.org/10.1080/10408398.2025.2566864" TargetMode="External"/><Relationship Id="rId135" Type="http://schemas.openxmlformats.org/officeDocument/2006/relationships/hyperlink" Target="https://doi.org/10.3389/fpls.2022.1063393" TargetMode="Externa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oi.org/10.1136/bmj-2024-079474" TargetMode="External"/><Relationship Id="rId109" Type="http://schemas.openxmlformats.org/officeDocument/2006/relationships/hyperlink" Target="https://doi.org/10.1080/07388551.2024.2342979" TargetMode="External"/><Relationship Id="rId34" Type="http://schemas.openxmlformats.org/officeDocument/2006/relationships/hyperlink" Target="https://doi.org/10.3390/microorganisms9112332" TargetMode="External"/><Relationship Id="rId50" Type="http://schemas.openxmlformats.org/officeDocument/2006/relationships/hyperlink" Target="https://doi.org/10.1080/14787210.2021.1843427" TargetMode="External"/><Relationship Id="rId55" Type="http://schemas.openxmlformats.org/officeDocument/2006/relationships/hyperlink" Target="https://doi.org/10.1016/B978-0-443-34178-6.00007-5" TargetMode="External"/><Relationship Id="rId76" Type="http://schemas.openxmlformats.org/officeDocument/2006/relationships/hyperlink" Target="https://doi.org/10.1111/joor.13497" TargetMode="External"/><Relationship Id="rId97" Type="http://schemas.openxmlformats.org/officeDocument/2006/relationships/hyperlink" Target="https://doi.org/10.36348/gajll.2023.v05i01.002" TargetMode="External"/><Relationship Id="rId104" Type="http://schemas.openxmlformats.org/officeDocument/2006/relationships/hyperlink" Target="https://doi.org/10.3390/jcm11113204" TargetMode="External"/><Relationship Id="rId120" Type="http://schemas.openxmlformats.org/officeDocument/2006/relationships/hyperlink" Target="https://doi.org/10.2217/fmb-2020-0301" TargetMode="External"/><Relationship Id="rId125" Type="http://schemas.openxmlformats.org/officeDocument/2006/relationships/hyperlink" Target="https://doi.org/10.1080/19490976.2022.2039048" TargetMode="External"/><Relationship Id="rId7" Type="http://schemas.openxmlformats.org/officeDocument/2006/relationships/endnotes" Target="endnotes.xml"/><Relationship Id="rId71" Type="http://schemas.openxmlformats.org/officeDocument/2006/relationships/hyperlink" Target="https://doi.org/10.1186/s13756-023-01290-4" TargetMode="External"/><Relationship Id="rId92" Type="http://schemas.openxmlformats.org/officeDocument/2006/relationships/hyperlink" Target="https://doi.org/10.4018/978-1-6684-6859-3.ch004" TargetMode="External"/><Relationship Id="rId2" Type="http://schemas.openxmlformats.org/officeDocument/2006/relationships/numbering" Target="numbering.xml"/><Relationship Id="rId29" Type="http://schemas.openxmlformats.org/officeDocument/2006/relationships/hyperlink" Target="https://doi.org/10.1038/s41579-024-01076-4" TargetMode="External"/><Relationship Id="rId24" Type="http://schemas.openxmlformats.org/officeDocument/2006/relationships/hyperlink" Target="https://doi.org/10.1080/87559129.2025.2526677" TargetMode="External"/><Relationship Id="rId40" Type="http://schemas.openxmlformats.org/officeDocument/2006/relationships/hyperlink" Target="https://doi.org/10.1007/s10805-022-09455-3" TargetMode="External"/><Relationship Id="rId45" Type="http://schemas.openxmlformats.org/officeDocument/2006/relationships/hyperlink" Target="https://doi.org/10.7748/ldp.28.5.13.s5" TargetMode="External"/><Relationship Id="rId66" Type="http://schemas.openxmlformats.org/officeDocument/2006/relationships/hyperlink" Target="https://doi.org/10.1128/msystems.00712-24" TargetMode="External"/><Relationship Id="rId87" Type="http://schemas.openxmlformats.org/officeDocument/2006/relationships/hyperlink" Target="https://doi.org/10.1016/j.mjafi.2024.07.006" TargetMode="External"/><Relationship Id="rId110" Type="http://schemas.openxmlformats.org/officeDocument/2006/relationships/hyperlink" Target="https://doi.org/10.1007/s10661-022-10564-0" TargetMode="External"/><Relationship Id="rId115" Type="http://schemas.openxmlformats.org/officeDocument/2006/relationships/hyperlink" Target="https://doi.org/10.3390/bios14020090" TargetMode="External"/><Relationship Id="rId131" Type="http://schemas.openxmlformats.org/officeDocument/2006/relationships/hyperlink" Target="https://doi.org/10.3390/microorganisms8030425" TargetMode="External"/><Relationship Id="rId136" Type="http://schemas.openxmlformats.org/officeDocument/2006/relationships/footer" Target="footer1.xml"/><Relationship Id="rId61" Type="http://schemas.openxmlformats.org/officeDocument/2006/relationships/hyperlink" Target="https://doi.org/10.1016/j.csbj.2023.02.051" TargetMode="External"/><Relationship Id="rId82" Type="http://schemas.openxmlformats.org/officeDocument/2006/relationships/hyperlink" Target="https://doi.org/10.1186/s12964-023-01154-9" TargetMode="External"/><Relationship Id="rId19" Type="http://schemas.openxmlformats.org/officeDocument/2006/relationships/hyperlink" Target="https://doi.org/10.1002/nop2.2036" TargetMode="External"/><Relationship Id="rId14" Type="http://schemas.openxmlformats.org/officeDocument/2006/relationships/image" Target="media/image7.png"/><Relationship Id="rId30" Type="http://schemas.openxmlformats.org/officeDocument/2006/relationships/hyperlink" Target="https://doi.org/10.3390/ijerph20116025" TargetMode="External"/><Relationship Id="rId35" Type="http://schemas.openxmlformats.org/officeDocument/2006/relationships/hyperlink" Target="https://doi.org/10.1080/14786419.2024.2405867" TargetMode="External"/><Relationship Id="rId56" Type="http://schemas.openxmlformats.org/officeDocument/2006/relationships/hyperlink" Target="https://www.thelancet.com/action/showPdf?pii=S2589-7500%2822%2900023-1" TargetMode="External"/><Relationship Id="rId77" Type="http://schemas.openxmlformats.org/officeDocument/2006/relationships/hyperlink" Target="https://doi.org/10.1016/j.tcsw.2024.100133" TargetMode="External"/><Relationship Id="rId100" Type="http://schemas.openxmlformats.org/officeDocument/2006/relationships/hyperlink" Target="https://doi.org/10.1016/j.ijnurstu.2021.104121" TargetMode="External"/><Relationship Id="rId105" Type="http://schemas.openxmlformats.org/officeDocument/2006/relationships/hyperlink" Target="https://doi.org/10.1016/j.ijantimicag.2025.107535" TargetMode="External"/><Relationship Id="rId126" Type="http://schemas.openxmlformats.org/officeDocument/2006/relationships/hyperlink" Target="https://doi.org/10.1016/j.jcis.2025.138628" TargetMode="External"/><Relationship Id="rId8" Type="http://schemas.openxmlformats.org/officeDocument/2006/relationships/image" Target="media/image1.png"/><Relationship Id="rId51" Type="http://schemas.openxmlformats.org/officeDocument/2006/relationships/hyperlink" Target="https://doi.org/10.1080/1040841X.2023.2285995" TargetMode="External"/><Relationship Id="rId72" Type="http://schemas.openxmlformats.org/officeDocument/2006/relationships/hyperlink" Target="https://doi.org/10.24321/2319.9113.202101" TargetMode="External"/><Relationship Id="rId93" Type="http://schemas.openxmlformats.org/officeDocument/2006/relationships/hyperlink" Target="https://doi.org/10.1111/hsc.14056" TargetMode="External"/><Relationship Id="rId98" Type="http://schemas.openxmlformats.org/officeDocument/2006/relationships/hyperlink" Target="https://doi.org/10.3390/microorganisms11061614" TargetMode="External"/><Relationship Id="rId121" Type="http://schemas.openxmlformats.org/officeDocument/2006/relationships/hyperlink" Target="https://doi.org/10.1177/03080226211026557" TargetMode="External"/><Relationship Id="rId3" Type="http://schemas.openxmlformats.org/officeDocument/2006/relationships/styles" Target="styles.xml"/><Relationship Id="rId25" Type="http://schemas.openxmlformats.org/officeDocument/2006/relationships/hyperlink" Target="https://doi.org/10.1080/26895269.2022.2129597" TargetMode="External"/><Relationship Id="rId46" Type="http://schemas.openxmlformats.org/officeDocument/2006/relationships/hyperlink" Target="https://doi.org/10.1038/s41598-022-12619-1" TargetMode="External"/><Relationship Id="rId67" Type="http://schemas.openxmlformats.org/officeDocument/2006/relationships/hyperlink" Target="https://doi.org/10.3390/ijms241411680" TargetMode="External"/><Relationship Id="rId116" Type="http://schemas.openxmlformats.org/officeDocument/2006/relationships/hyperlink" Target="https://doi.org/10.1093/bjsw/bcab169" TargetMode="External"/><Relationship Id="rId137" Type="http://schemas.openxmlformats.org/officeDocument/2006/relationships/fontTable" Target="fontTable.xml"/><Relationship Id="rId20" Type="http://schemas.openxmlformats.org/officeDocument/2006/relationships/hyperlink" Target="https://doi.org/10.1016/j.jhin.2025.08.004" TargetMode="External"/><Relationship Id="rId41" Type="http://schemas.openxmlformats.org/officeDocument/2006/relationships/hyperlink" Target="https://doi.org/10.1099/mic.0.001316" TargetMode="External"/><Relationship Id="rId62" Type="http://schemas.openxmlformats.org/officeDocument/2006/relationships/hyperlink" Target="https://doi.org/10.1093/jac/dkaa556" TargetMode="External"/><Relationship Id="rId83" Type="http://schemas.openxmlformats.org/officeDocument/2006/relationships/hyperlink" Target="https://doi.org/10.3390/microorganisms12091920" TargetMode="External"/><Relationship Id="rId88" Type="http://schemas.openxmlformats.org/officeDocument/2006/relationships/hyperlink" Target="https://doi.org/10.1038/s41392-022-01056-1" TargetMode="External"/><Relationship Id="rId111" Type="http://schemas.openxmlformats.org/officeDocument/2006/relationships/hyperlink" Target="https://doi.org/10.1080/1040841X.2025.2466472" TargetMode="External"/><Relationship Id="rId132" Type="http://schemas.openxmlformats.org/officeDocument/2006/relationships/hyperlink" Target="https://doi.org/10.1186/s12967-025-06321-9" TargetMode="External"/><Relationship Id="rId15" Type="http://schemas.openxmlformats.org/officeDocument/2006/relationships/image" Target="media/image8.jpeg"/><Relationship Id="rId36" Type="http://schemas.openxmlformats.org/officeDocument/2006/relationships/hyperlink" Target="https://doi.org/10.1016/j.ajpe.2025.101418" TargetMode="External"/><Relationship Id="rId57" Type="http://schemas.openxmlformats.org/officeDocument/2006/relationships/hyperlink" Target="https://doi.org/10.3390/applmicrobiol3010012" TargetMode="External"/><Relationship Id="rId106" Type="http://schemas.openxmlformats.org/officeDocument/2006/relationships/hyperlink" Target="https://doi.org/10.3389/bjbs.2023.11387" TargetMode="External"/><Relationship Id="rId127" Type="http://schemas.openxmlformats.org/officeDocument/2006/relationships/hyperlink" Target="https://doi.org/10.3389/fpubh.2023.1212890" TargetMode="External"/><Relationship Id="rId10" Type="http://schemas.openxmlformats.org/officeDocument/2006/relationships/image" Target="media/image3.png"/><Relationship Id="rId31" Type="http://schemas.openxmlformats.org/officeDocument/2006/relationships/hyperlink" Target="https://doi.org/10.3390/ijerph18105333" TargetMode="External"/><Relationship Id="rId52" Type="http://schemas.openxmlformats.org/officeDocument/2006/relationships/hyperlink" Target="https://doi.org/10.1016/j.lanmic.2024.07.010" TargetMode="External"/><Relationship Id="rId73" Type="http://schemas.openxmlformats.org/officeDocument/2006/relationships/hyperlink" Target="https://doi.org/10.1371/journal.pone.0323035" TargetMode="External"/><Relationship Id="rId78" Type="http://schemas.openxmlformats.org/officeDocument/2006/relationships/hyperlink" Target="https://doi.org/10.1111/hsc.13935" TargetMode="External"/><Relationship Id="rId94" Type="http://schemas.openxmlformats.org/officeDocument/2006/relationships/hyperlink" Target="https://doi.org/10.5334/ijic.5687" TargetMode="External"/><Relationship Id="rId99" Type="http://schemas.openxmlformats.org/officeDocument/2006/relationships/hyperlink" Target="https://doi.org/10.1016/j.micres.2023.127436" TargetMode="External"/><Relationship Id="rId101" Type="http://schemas.openxmlformats.org/officeDocument/2006/relationships/hyperlink" Target="https://doi.org/10.2147/IDR.S348700" TargetMode="External"/><Relationship Id="rId122" Type="http://schemas.openxmlformats.org/officeDocument/2006/relationships/hyperlink" Target="https://doi.org/10.1080/17441692.2023.2217445"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doi.org/10.22034/LSSJ.2023.1.56" TargetMode="External"/><Relationship Id="rId47" Type="http://schemas.openxmlformats.org/officeDocument/2006/relationships/hyperlink" Target="https://doi.org/10.3399/BJGP.2021.0593" TargetMode="External"/><Relationship Id="rId68" Type="http://schemas.openxmlformats.org/officeDocument/2006/relationships/hyperlink" Target="https://doi.org/10.1038/s44259-024-00046-3" TargetMode="External"/><Relationship Id="rId89" Type="http://schemas.openxmlformats.org/officeDocument/2006/relationships/hyperlink" Target="https://doi.org/10.1186/s12939-021-01612-1" TargetMode="External"/><Relationship Id="rId112" Type="http://schemas.openxmlformats.org/officeDocument/2006/relationships/hyperlink" Target="https://doi.org/10.3399/bjgp23X734925" TargetMode="External"/><Relationship Id="rId133" Type="http://schemas.openxmlformats.org/officeDocument/2006/relationships/hyperlink" Target="https://doi.org/10.3389/fmicb.2021.558003"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D0EAFB-D5EF-47C6-8B45-C44A50D49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82</Pages>
  <Words>23589</Words>
  <Characters>134463</Characters>
  <Application>Microsoft Office Word</Application>
  <DocSecurity>0</DocSecurity>
  <Lines>1120</Lines>
  <Paragraphs>315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Nensi Ahir</dc:creator>
  <cp:lastModifiedBy>Nensi Ahir</cp:lastModifiedBy>
  <cp:revision>11</cp:revision>
  <dcterms:created xsi:type="dcterms:W3CDTF">2026-01-25T14:35:00Z</dcterms:created>
  <dcterms:modified xsi:type="dcterms:W3CDTF">2026-01-25T18:34:00Z</dcterms:modified>
</cp:coreProperties>
</file>