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4F7D" w:rsidRDefault="00F715F0" w:rsidP="00F715F0">
      <w:pPr>
        <w:jc w:val="center"/>
        <w:rPr>
          <w:b/>
          <w:sz w:val="24"/>
          <w:u w:val="single"/>
        </w:rPr>
      </w:pPr>
      <w:r w:rsidRPr="00F715F0">
        <w:rPr>
          <w:b/>
          <w:sz w:val="24"/>
          <w:u w:val="single"/>
        </w:rPr>
        <w:t>City of Gods – Exam answer</w:t>
      </w:r>
    </w:p>
    <w:p w:rsidR="00F715F0" w:rsidRDefault="00F715F0" w:rsidP="00F715F0">
      <w:pPr>
        <w:jc w:val="center"/>
        <w:rPr>
          <w:b/>
          <w:sz w:val="24"/>
          <w:u w:val="single"/>
        </w:rPr>
      </w:pPr>
    </w:p>
    <w:p w:rsidR="00F715F0" w:rsidRDefault="00F715F0" w:rsidP="00F715F0">
      <w:pPr>
        <w:jc w:val="both"/>
        <w:rPr>
          <w:sz w:val="24"/>
        </w:rPr>
      </w:pPr>
      <w:r>
        <w:rPr>
          <w:sz w:val="24"/>
        </w:rPr>
        <w:t xml:space="preserve">Studying religion in the Roman Empire taught me that there was a distinct class system within Graeco-Roman society. By discussing in </w:t>
      </w:r>
      <w:r w:rsidR="006E4D36">
        <w:rPr>
          <w:sz w:val="24"/>
        </w:rPr>
        <w:t>seminars,</w:t>
      </w:r>
      <w:r>
        <w:rPr>
          <w:sz w:val="24"/>
        </w:rPr>
        <w:t xml:space="preserve"> I learnt that the typical population structure of Graeco-Roman society consisted of the wealthy which made up 4-5 per cent of the population they ranked at the very top of the class system</w:t>
      </w:r>
      <w:r w:rsidR="004D5DC9">
        <w:rPr>
          <w:sz w:val="24"/>
        </w:rPr>
        <w:t xml:space="preserve">, a large portion of a population were made up by the middling roughly 90 per cent and the remaining were the Indigent, the poor in society, 4-5 per cent. </w:t>
      </w:r>
      <w:r w:rsidR="00185361">
        <w:rPr>
          <w:sz w:val="24"/>
        </w:rPr>
        <w:t xml:space="preserve">Furthermore, I also learnt that the citizens and rulers within the Graeco-Roman society had a co-dependent and obligational relationship with one another, the wealthy within society. The indigent and middling within society were dependent of the wealthy, also known as benefactors or patrons, the rich because of their wealth supported the rest of the population for social motivations such as their social standing and reverence from the people. In particular I want to </w:t>
      </w:r>
      <w:r w:rsidR="004E1826">
        <w:rPr>
          <w:sz w:val="24"/>
        </w:rPr>
        <w:t>reflect upon community within the Graeco-Roman society and what individuals could and could not do within the society</w:t>
      </w:r>
      <w:r w:rsidR="00F3693C">
        <w:rPr>
          <w:sz w:val="24"/>
        </w:rPr>
        <w:t>. For instance, in the Graeco-Roman:</w:t>
      </w:r>
    </w:p>
    <w:p w:rsidR="00F3693C" w:rsidRDefault="00F3693C" w:rsidP="00F3693C">
      <w:pPr>
        <w:jc w:val="center"/>
        <w:rPr>
          <w:i/>
          <w:sz w:val="24"/>
        </w:rPr>
      </w:pPr>
      <w:r w:rsidRPr="00F3693C">
        <w:rPr>
          <w:i/>
          <w:sz w:val="24"/>
        </w:rPr>
        <w:t>“There were two fundamental social distinctions. Men were assumed to be naturally superior to women, and women were consequently barred from active participation in political life and even to some extent restricted in the management of their own affairs.”</w:t>
      </w:r>
      <w:r>
        <w:rPr>
          <w:rStyle w:val="FootnoteReference"/>
          <w:i/>
          <w:sz w:val="24"/>
        </w:rPr>
        <w:footnoteReference w:id="1"/>
      </w:r>
    </w:p>
    <w:p w:rsidR="00B82786" w:rsidRDefault="00B82786" w:rsidP="009242D3">
      <w:pPr>
        <w:jc w:val="both"/>
        <w:rPr>
          <w:sz w:val="24"/>
        </w:rPr>
      </w:pPr>
      <w:r>
        <w:rPr>
          <w:sz w:val="24"/>
        </w:rPr>
        <w:t xml:space="preserve">This passage from James Rives’ book “Religion in the Roman Empire” illustrates that individuals, women in this case were given limited actions to control their own lives. As aforementioned in the quote they were barred from political life and restricted in the management of their own affairs, meaning that women in Graeco-Roman society were not only restricted from political life but also social and religiously. </w:t>
      </w:r>
    </w:p>
    <w:p w:rsidR="00B82786" w:rsidRDefault="00B82786" w:rsidP="009242D3">
      <w:pPr>
        <w:jc w:val="both"/>
        <w:rPr>
          <w:sz w:val="24"/>
        </w:rPr>
      </w:pPr>
      <w:r>
        <w:rPr>
          <w:sz w:val="24"/>
        </w:rPr>
        <w:t>By reading this chapter I was shocked to learn that women were restricted in their public life, while I’ve always believed that equality between men and women is a must for any society</w:t>
      </w:r>
      <w:r w:rsidR="00826B94">
        <w:rPr>
          <w:sz w:val="24"/>
        </w:rPr>
        <w:t xml:space="preserve">, reading this chapter has put in prospective </w:t>
      </w:r>
      <w:r w:rsidR="00C91ECC">
        <w:rPr>
          <w:sz w:val="24"/>
        </w:rPr>
        <w:t xml:space="preserve">the progress that equality has made for women to the present day. Women </w:t>
      </w:r>
      <w:r w:rsidR="00A6133D">
        <w:rPr>
          <w:sz w:val="24"/>
        </w:rPr>
        <w:t>now are represented in all aspects of their lives whether it be politically, socially and religiously.</w:t>
      </w:r>
      <w:r w:rsidR="009E4C89">
        <w:rPr>
          <w:sz w:val="24"/>
        </w:rPr>
        <w:t xml:space="preserve"> Reading this chapter has also given me a sense of appreciation of the equal rights that women enjoy in the present day in the western world</w:t>
      </w:r>
      <w:r w:rsidR="008E5B5E">
        <w:rPr>
          <w:sz w:val="24"/>
        </w:rPr>
        <w:t>, for example in the present day, the religion of Islam is unfortunately very misogynistic still against women stripping them of their rights</w:t>
      </w:r>
      <w:r w:rsidR="009766EC">
        <w:rPr>
          <w:sz w:val="24"/>
        </w:rPr>
        <w:t xml:space="preserve"> such as punishment for not practicing the religion, religiously restricting them, wearing garments such the burka, oppressing them socially as to prevent men from lusting for them. </w:t>
      </w:r>
      <w:r w:rsidR="00F665FF">
        <w:rPr>
          <w:sz w:val="24"/>
        </w:rPr>
        <w:t xml:space="preserve"> This treatment of individuals is further extended to homosexuals as followers of the Islamic faith persecute them on the basis of their sexual orientation.</w:t>
      </w:r>
    </w:p>
    <w:p w:rsidR="00F665FF" w:rsidRDefault="00F665FF" w:rsidP="009242D3">
      <w:pPr>
        <w:jc w:val="both"/>
        <w:rPr>
          <w:sz w:val="24"/>
        </w:rPr>
      </w:pPr>
      <w:r>
        <w:rPr>
          <w:sz w:val="24"/>
        </w:rPr>
        <w:t xml:space="preserve">Activities such as marriage in the Graeco-Roman traditional is an example of a religious activity that reflects “ordinary life” within the society. </w:t>
      </w:r>
      <w:r w:rsidR="00EF0B7A">
        <w:rPr>
          <w:sz w:val="24"/>
        </w:rPr>
        <w:t>Marriage in Graeco-Roman society was</w:t>
      </w:r>
      <w:r w:rsidR="00FC7A13">
        <w:rPr>
          <w:sz w:val="24"/>
        </w:rPr>
        <w:t xml:space="preserve"> not the bride’s day as its often </w:t>
      </w:r>
      <w:r w:rsidR="00094B36">
        <w:rPr>
          <w:sz w:val="24"/>
        </w:rPr>
        <w:t>referred</w:t>
      </w:r>
      <w:r w:rsidR="00FC7A13">
        <w:rPr>
          <w:sz w:val="24"/>
        </w:rPr>
        <w:t xml:space="preserve"> to in the present day, women had little control over </w:t>
      </w:r>
      <w:r w:rsidR="00FC7A13">
        <w:rPr>
          <w:sz w:val="24"/>
        </w:rPr>
        <w:lastRenderedPageBreak/>
        <w:t xml:space="preserve">their marriage as their fathers owned them legally and ownership would be passed on to their </w:t>
      </w:r>
      <w:r w:rsidR="006E483E">
        <w:rPr>
          <w:sz w:val="24"/>
        </w:rPr>
        <w:t>would-be</w:t>
      </w:r>
      <w:r w:rsidR="00FC7A13">
        <w:rPr>
          <w:sz w:val="24"/>
        </w:rPr>
        <w:t xml:space="preserve"> husbands</w:t>
      </w:r>
      <w:r w:rsidR="009B6C9A">
        <w:rPr>
          <w:sz w:val="24"/>
        </w:rPr>
        <w:t>. This is reinforced by Rives in “Religion in the Roman Empire”:</w:t>
      </w:r>
    </w:p>
    <w:p w:rsidR="009B6C9A" w:rsidRDefault="009B6C9A" w:rsidP="006E483E">
      <w:pPr>
        <w:jc w:val="center"/>
        <w:rPr>
          <w:i/>
          <w:sz w:val="24"/>
        </w:rPr>
      </w:pPr>
      <w:r w:rsidRPr="006E483E">
        <w:rPr>
          <w:i/>
          <w:sz w:val="24"/>
        </w:rPr>
        <w:t xml:space="preserve">In most </w:t>
      </w:r>
      <w:r w:rsidR="006E483E" w:rsidRPr="006E483E">
        <w:rPr>
          <w:i/>
          <w:sz w:val="24"/>
        </w:rPr>
        <w:t>western societies of the last century or so, the household has been largely equivalent to the nuclear family: husband, wife, and children, perhaps with the addition of a widowed parent or an unmarried sibling. This was not the case in the Roman Empire, where many or even most households would have included slaves and sometimes freedmen and freed-women as well. Free or slave, all members of a household were organized in a set of hierarchic relationships.”</w:t>
      </w:r>
      <w:r w:rsidR="006E483E">
        <w:rPr>
          <w:rStyle w:val="FootnoteReference"/>
          <w:i/>
          <w:sz w:val="24"/>
        </w:rPr>
        <w:footnoteReference w:id="2"/>
      </w:r>
    </w:p>
    <w:p w:rsidR="00671E28" w:rsidRDefault="00671E28" w:rsidP="00671E28">
      <w:pPr>
        <w:jc w:val="both"/>
        <w:rPr>
          <w:sz w:val="24"/>
        </w:rPr>
      </w:pPr>
      <w:r>
        <w:rPr>
          <w:sz w:val="24"/>
        </w:rPr>
        <w:t>The passage supports that the Father was the head of the household while all other family members were inferior and this is no more evident in the case of daughters:</w:t>
      </w:r>
    </w:p>
    <w:p w:rsidR="00671E28" w:rsidRDefault="00671E28" w:rsidP="00D3108D">
      <w:pPr>
        <w:jc w:val="center"/>
        <w:rPr>
          <w:i/>
          <w:sz w:val="24"/>
        </w:rPr>
      </w:pPr>
      <w:r w:rsidRPr="00D3108D">
        <w:rPr>
          <w:i/>
          <w:sz w:val="24"/>
        </w:rPr>
        <w:t>“</w:t>
      </w:r>
      <w:r w:rsidR="0044380E" w:rsidRPr="00D3108D">
        <w:rPr>
          <w:i/>
          <w:sz w:val="24"/>
        </w:rPr>
        <w:t>When in the fullness of time a maiden has made a fitting marriage, she is more dear to her husband and less hateful to her father</w:t>
      </w:r>
      <w:r w:rsidR="004446DD" w:rsidRPr="00D3108D">
        <w:rPr>
          <w:i/>
          <w:sz w:val="24"/>
        </w:rPr>
        <w:t xml:space="preserve">. And you, maiden, do not fight against your husband. It is not just to fight against the man to whom your father gave you, your father together with your mother, whom you must obey. Your virginity is not entirely yours, but partly your parents’. A third belongs to your father, a third is allotted to your mother, and only a third is yours. Do not fight against your parents who have given </w:t>
      </w:r>
      <w:r w:rsidR="00FD148E" w:rsidRPr="00D3108D">
        <w:rPr>
          <w:i/>
          <w:sz w:val="24"/>
        </w:rPr>
        <w:t>to their son-in-law their rights over you, together with a dowry.”</w:t>
      </w:r>
      <w:r w:rsidR="00FD148E" w:rsidRPr="00D3108D">
        <w:rPr>
          <w:rStyle w:val="FootnoteReference"/>
          <w:i/>
          <w:sz w:val="24"/>
        </w:rPr>
        <w:footnoteReference w:id="3"/>
      </w:r>
    </w:p>
    <w:p w:rsidR="00F715F0" w:rsidRDefault="00D3108D" w:rsidP="00F715F0">
      <w:pPr>
        <w:jc w:val="both"/>
        <w:rPr>
          <w:sz w:val="24"/>
        </w:rPr>
      </w:pPr>
      <w:r>
        <w:rPr>
          <w:sz w:val="24"/>
        </w:rPr>
        <w:t>The quote from Valerie Warriors “Roman Religion a Sourcebook” illustrates the status of women in Graeco-Roman society, they were to be inferior and obedient to their husbands. Furthermore, even when the woman is freed legally from her father, they are told not to bear ill towards their new husbands as she must obey her parents despite being free of them.</w:t>
      </w:r>
    </w:p>
    <w:p w:rsidR="00D3108D" w:rsidRDefault="00D3108D" w:rsidP="00F715F0">
      <w:pPr>
        <w:jc w:val="both"/>
        <w:rPr>
          <w:sz w:val="24"/>
        </w:rPr>
      </w:pPr>
      <w:r>
        <w:rPr>
          <w:sz w:val="24"/>
        </w:rPr>
        <w:t xml:space="preserve">By reading this chapter it illustrates that in the </w:t>
      </w:r>
      <w:r w:rsidR="00742BB9">
        <w:rPr>
          <w:sz w:val="24"/>
        </w:rPr>
        <w:t>present-day</w:t>
      </w:r>
      <w:r>
        <w:rPr>
          <w:sz w:val="24"/>
        </w:rPr>
        <w:t xml:space="preserve"> marriage is practiced as a form of love between two people, back in the Graeco-Roman traditions marriage was used as economic gain and ownership of women, as aforementioned in the passage that the woman’s rights </w:t>
      </w:r>
      <w:r w:rsidR="00742BB9">
        <w:rPr>
          <w:sz w:val="24"/>
        </w:rPr>
        <w:t>are</w:t>
      </w:r>
      <w:r>
        <w:rPr>
          <w:sz w:val="24"/>
        </w:rPr>
        <w:t xml:space="preserve"> handed to her husband along with a dowry. </w:t>
      </w:r>
      <w:r w:rsidR="009E29C7">
        <w:rPr>
          <w:sz w:val="24"/>
        </w:rPr>
        <w:t>While</w:t>
      </w:r>
      <w:r w:rsidR="00742BB9">
        <w:rPr>
          <w:sz w:val="24"/>
        </w:rPr>
        <w:t xml:space="preserve"> my view on marriage has been to do it out of love for another person, the passage has showed that marriage today is not ownership over women but a loving relationship between two individuals.</w:t>
      </w:r>
    </w:p>
    <w:p w:rsidR="00F715F0" w:rsidRPr="00F715F0" w:rsidRDefault="00F715F0" w:rsidP="00F715F0">
      <w:pPr>
        <w:jc w:val="both"/>
        <w:rPr>
          <w:sz w:val="24"/>
        </w:rPr>
      </w:pPr>
    </w:p>
    <w:sectPr w:rsidR="00F715F0" w:rsidRPr="00F715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1EEF" w:rsidRDefault="00271EEF" w:rsidP="00F3693C">
      <w:pPr>
        <w:spacing w:after="0" w:line="240" w:lineRule="auto"/>
      </w:pPr>
      <w:r>
        <w:separator/>
      </w:r>
    </w:p>
  </w:endnote>
  <w:endnote w:type="continuationSeparator" w:id="0">
    <w:p w:rsidR="00271EEF" w:rsidRDefault="00271EEF" w:rsidP="00F36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1EEF" w:rsidRDefault="00271EEF" w:rsidP="00F3693C">
      <w:pPr>
        <w:spacing w:after="0" w:line="240" w:lineRule="auto"/>
      </w:pPr>
      <w:r>
        <w:separator/>
      </w:r>
    </w:p>
  </w:footnote>
  <w:footnote w:type="continuationSeparator" w:id="0">
    <w:p w:rsidR="00271EEF" w:rsidRDefault="00271EEF" w:rsidP="00F3693C">
      <w:pPr>
        <w:spacing w:after="0" w:line="240" w:lineRule="auto"/>
      </w:pPr>
      <w:r>
        <w:continuationSeparator/>
      </w:r>
    </w:p>
  </w:footnote>
  <w:footnote w:id="1">
    <w:p w:rsidR="00F3693C" w:rsidRDefault="00F3693C">
      <w:pPr>
        <w:pStyle w:val="FootnoteText"/>
      </w:pPr>
      <w:r>
        <w:rPr>
          <w:rStyle w:val="FootnoteReference"/>
        </w:rPr>
        <w:footnoteRef/>
      </w:r>
      <w:r>
        <w:t xml:space="preserve"> James B. Rives – Religion in the Roman Empire P</w:t>
      </w:r>
      <w:r w:rsidR="00D9626F">
        <w:t>.</w:t>
      </w:r>
      <w:r>
        <w:t xml:space="preserve"> 106</w:t>
      </w:r>
    </w:p>
  </w:footnote>
  <w:footnote w:id="2">
    <w:p w:rsidR="006E483E" w:rsidRDefault="006E483E">
      <w:pPr>
        <w:pStyle w:val="FootnoteText"/>
      </w:pPr>
      <w:r>
        <w:rPr>
          <w:rStyle w:val="FootnoteReference"/>
        </w:rPr>
        <w:footnoteRef/>
      </w:r>
      <w:r>
        <w:t xml:space="preserve"> </w:t>
      </w:r>
      <w:r w:rsidR="00671E28">
        <w:t>James B. Rives, “Religion in the Roman Empire”, P. 117</w:t>
      </w:r>
    </w:p>
  </w:footnote>
  <w:footnote w:id="3">
    <w:p w:rsidR="00FD148E" w:rsidRDefault="00FD148E">
      <w:pPr>
        <w:pStyle w:val="FootnoteText"/>
      </w:pPr>
      <w:r>
        <w:rPr>
          <w:rStyle w:val="FootnoteReference"/>
        </w:rPr>
        <w:footnoteRef/>
      </w:r>
      <w:r>
        <w:t xml:space="preserve"> Valerie M. Warrior, “Roman Religion </w:t>
      </w:r>
      <w:bookmarkStart w:id="0" w:name="_GoBack"/>
      <w:bookmarkEnd w:id="0"/>
      <w:r w:rsidR="00742BB9">
        <w:t>a</w:t>
      </w:r>
      <w:r>
        <w:t xml:space="preserve"> Sourcebook”, P. 29-30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5F0"/>
    <w:rsid w:val="00094B36"/>
    <w:rsid w:val="00185361"/>
    <w:rsid w:val="00263119"/>
    <w:rsid w:val="00271EEF"/>
    <w:rsid w:val="0044380E"/>
    <w:rsid w:val="004446DD"/>
    <w:rsid w:val="004D5DC9"/>
    <w:rsid w:val="004E1826"/>
    <w:rsid w:val="00514F7D"/>
    <w:rsid w:val="00671E28"/>
    <w:rsid w:val="006E483E"/>
    <w:rsid w:val="006E4D36"/>
    <w:rsid w:val="007343C5"/>
    <w:rsid w:val="00742BB9"/>
    <w:rsid w:val="00826B94"/>
    <w:rsid w:val="008E5B5E"/>
    <w:rsid w:val="009242D3"/>
    <w:rsid w:val="00926521"/>
    <w:rsid w:val="009766EC"/>
    <w:rsid w:val="009B6C9A"/>
    <w:rsid w:val="009E29C7"/>
    <w:rsid w:val="009E4C89"/>
    <w:rsid w:val="00A6133D"/>
    <w:rsid w:val="00AE10FA"/>
    <w:rsid w:val="00B46A0C"/>
    <w:rsid w:val="00B82786"/>
    <w:rsid w:val="00C91ECC"/>
    <w:rsid w:val="00D3108D"/>
    <w:rsid w:val="00D828D0"/>
    <w:rsid w:val="00D9626F"/>
    <w:rsid w:val="00E646A8"/>
    <w:rsid w:val="00EF0B7A"/>
    <w:rsid w:val="00F3693C"/>
    <w:rsid w:val="00F665FF"/>
    <w:rsid w:val="00F715F0"/>
    <w:rsid w:val="00FC7A13"/>
    <w:rsid w:val="00FD1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2FDC1"/>
  <w15:chartTrackingRefBased/>
  <w15:docId w15:val="{997FA0BF-D1D3-4BD3-BFF9-C7C369BD0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369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693C"/>
    <w:rPr>
      <w:sz w:val="20"/>
      <w:szCs w:val="20"/>
    </w:rPr>
  </w:style>
  <w:style w:type="character" w:styleId="FootnoteReference">
    <w:name w:val="footnote reference"/>
    <w:basedOn w:val="DefaultParagraphFont"/>
    <w:uiPriority w:val="99"/>
    <w:semiHidden/>
    <w:unhideWhenUsed/>
    <w:rsid w:val="00F369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D1932-4455-4B6C-B509-1D487CD4F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Pages>
  <Words>804</Words>
  <Characters>4587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31</cp:revision>
  <dcterms:created xsi:type="dcterms:W3CDTF">2018-01-19T12:15:00Z</dcterms:created>
  <dcterms:modified xsi:type="dcterms:W3CDTF">2018-01-19T14:41:00Z</dcterms:modified>
</cp:coreProperties>
</file>