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80406" w14:textId="259F2343" w:rsidR="0024237C" w:rsidRDefault="539BC0CE">
      <w:r>
        <w:t xml:space="preserve">Community isn’t usually a term associated with a school and </w:t>
      </w:r>
      <w:r w:rsidR="008D2C40">
        <w:t>its</w:t>
      </w:r>
      <w:r>
        <w:t xml:space="preserve"> surrounding area. Many people believe that a school is </w:t>
      </w:r>
      <w:r w:rsidR="008D2C40">
        <w:t>its</w:t>
      </w:r>
      <w:r>
        <w:t xml:space="preserve"> own community </w:t>
      </w:r>
      <w:r w:rsidR="6BC4E403">
        <w:t xml:space="preserve">and there are not many links with </w:t>
      </w:r>
      <w:r w:rsidR="6EFC84C5">
        <w:t xml:space="preserve">other stakeholders. However, the term community </w:t>
      </w:r>
      <w:r w:rsidR="05ADB8A6">
        <w:t xml:space="preserve">refers to a group of people living in a particular area who share common interests </w:t>
      </w:r>
      <w:sdt>
        <w:sdtPr>
          <w:id w:val="-1263986080"/>
          <w:citation/>
        </w:sdtPr>
        <w:sdtContent>
          <w:r w:rsidR="00A24A3B">
            <w:fldChar w:fldCharType="begin"/>
          </w:r>
          <w:r w:rsidR="00A24A3B">
            <w:instrText xml:space="preserve"> CITATION Cam99 \l 2057 </w:instrText>
          </w:r>
          <w:r w:rsidR="00A24A3B">
            <w:fldChar w:fldCharType="separate"/>
          </w:r>
          <w:r w:rsidR="00A24A3B" w:rsidRPr="00A24A3B">
            <w:rPr>
              <w:noProof/>
            </w:rPr>
            <w:t>(University, 1999)</w:t>
          </w:r>
          <w:r w:rsidR="00A24A3B">
            <w:fldChar w:fldCharType="end"/>
          </w:r>
        </w:sdtContent>
      </w:sdt>
      <w:r w:rsidR="00A24A3B">
        <w:t xml:space="preserve">. </w:t>
      </w:r>
      <w:r w:rsidR="006321D4">
        <w:t xml:space="preserve">This means that </w:t>
      </w:r>
      <w:r w:rsidR="00DC55F5">
        <w:t xml:space="preserve">a school </w:t>
      </w:r>
      <w:r w:rsidR="0042149B">
        <w:t xml:space="preserve">is not a closed off </w:t>
      </w:r>
      <w:r w:rsidR="009F3619">
        <w:t xml:space="preserve">community however, there is a huge </w:t>
      </w:r>
      <w:r w:rsidR="00DC55F5">
        <w:t xml:space="preserve">support from outside factors. </w:t>
      </w:r>
      <w:r w:rsidR="00E55A7D">
        <w:t xml:space="preserve">Many schools are now promoting </w:t>
      </w:r>
      <w:r w:rsidR="00473B99">
        <w:t xml:space="preserve">the sense of community throughout their school and encouraging </w:t>
      </w:r>
      <w:r w:rsidR="00C9200B">
        <w:t xml:space="preserve">local people within the area to get involved in order to grow </w:t>
      </w:r>
      <w:r w:rsidR="00CB1DBF">
        <w:t xml:space="preserve">the community and create a larger unit of support for all. </w:t>
      </w:r>
      <w:r w:rsidR="00344FFA">
        <w:t xml:space="preserve">As seen in school X creating a positive and supportive community does not only </w:t>
      </w:r>
      <w:r w:rsidR="0094319B">
        <w:t xml:space="preserve">benefit the staff and pupils within the school but also benefits parents, local businesses and </w:t>
      </w:r>
      <w:r w:rsidR="00D66EDA">
        <w:t xml:space="preserve">the general surrounding population. </w:t>
      </w:r>
      <w:r w:rsidR="00D753C4">
        <w:t xml:space="preserve">Promoting community to children, </w:t>
      </w:r>
      <w:r w:rsidR="00D47C15">
        <w:t>especially</w:t>
      </w:r>
      <w:r w:rsidR="00D753C4">
        <w:t xml:space="preserve"> within primary schools also </w:t>
      </w:r>
      <w:r w:rsidR="00E3016C">
        <w:t xml:space="preserve">aids social development and teaches skills they can use throughout life </w:t>
      </w:r>
      <w:sdt>
        <w:sdtPr>
          <w:id w:val="1179083823"/>
          <w:citation/>
        </w:sdtPr>
        <w:sdtContent>
          <w:r w:rsidR="007A4780">
            <w:fldChar w:fldCharType="begin"/>
          </w:r>
          <w:r w:rsidR="007A4780">
            <w:instrText xml:space="preserve"> CITATION Bro21 \l 2057 </w:instrText>
          </w:r>
          <w:r w:rsidR="007A4780">
            <w:fldChar w:fldCharType="separate"/>
          </w:r>
          <w:r w:rsidR="007A4780" w:rsidRPr="007A4780">
            <w:rPr>
              <w:noProof/>
            </w:rPr>
            <w:t>(Brownlee, 2021)</w:t>
          </w:r>
          <w:r w:rsidR="007A4780">
            <w:fldChar w:fldCharType="end"/>
          </w:r>
        </w:sdtContent>
      </w:sdt>
      <w:r w:rsidR="00D47C15">
        <w:t xml:space="preserve">. </w:t>
      </w:r>
      <w:r w:rsidR="00EE4464">
        <w:t xml:space="preserve">There are many opportunities within the </w:t>
      </w:r>
      <w:r w:rsidR="00AD76BD">
        <w:t>school’s</w:t>
      </w:r>
      <w:r w:rsidR="00EE4464">
        <w:t xml:space="preserve"> community such as children learn and gain </w:t>
      </w:r>
      <w:r w:rsidR="007F63B0">
        <w:t xml:space="preserve">new skills and </w:t>
      </w:r>
      <w:r w:rsidR="00EE4464">
        <w:t>experiences</w:t>
      </w:r>
      <w:r w:rsidR="000F1C34">
        <w:t xml:space="preserve"> that they may not have had otherwise</w:t>
      </w:r>
      <w:r w:rsidR="0024237C">
        <w:t>. A wide support network is also created for parents who may struggle without</w:t>
      </w:r>
      <w:r w:rsidR="000F1C34">
        <w:t xml:space="preserve"> it</w:t>
      </w:r>
      <w:r w:rsidR="0024237C">
        <w:t xml:space="preserve">. </w:t>
      </w:r>
      <w:r w:rsidR="00AD76BD">
        <w:t xml:space="preserve">By doing so pupils’ attendance also increases, which was seen within school X. </w:t>
      </w:r>
      <w:r w:rsidR="00FC54F5">
        <w:t>However, schools do face challenges when promoting community</w:t>
      </w:r>
      <w:r w:rsidR="00B81834">
        <w:t xml:space="preserve"> for example, they may struggle to gain trust from parents who didn’t have a positive </w:t>
      </w:r>
      <w:r w:rsidR="00C002E5">
        <w:t xml:space="preserve">experience in school themselves, therefore the school needs to create new ideologies which can take time. </w:t>
      </w:r>
      <w:r w:rsidR="00C73860">
        <w:t>Certain target groups may also provide a challenge for schools due to factors such as language barriers</w:t>
      </w:r>
      <w:r w:rsidR="00E5537E">
        <w:t xml:space="preserve">. Although there are many factors to consider </w:t>
      </w:r>
      <w:r w:rsidR="004F49E5">
        <w:t>creating positive links between stakeholders can provide multiple opportunities and support for all</w:t>
      </w:r>
      <w:r w:rsidR="00921840">
        <w:t>. It is hugely important to teach pupils about the world beyond school</w:t>
      </w:r>
      <w:r w:rsidR="007B6AC1">
        <w:t xml:space="preserve"> and this can be done through </w:t>
      </w:r>
      <w:r w:rsidR="00182354">
        <w:t>participation within the community</w:t>
      </w:r>
      <w:r w:rsidR="00921840">
        <w:t xml:space="preserve"> </w:t>
      </w:r>
      <w:r w:rsidR="007B6AC1">
        <w:t>(Donaldson 2015)</w:t>
      </w:r>
      <w:r w:rsidR="00182354">
        <w:t xml:space="preserve">. </w:t>
      </w:r>
    </w:p>
    <w:p w14:paraId="2F2D354A" w14:textId="31FDD22C" w:rsidR="00182354" w:rsidRDefault="00182354"/>
    <w:p w14:paraId="66F1A633" w14:textId="271CBEF2" w:rsidR="000D5A15" w:rsidRDefault="004A3643">
      <w:r>
        <w:t xml:space="preserve">One opportunity </w:t>
      </w:r>
      <w:r w:rsidR="00770CFC">
        <w:t xml:space="preserve">that not only has a positive impact on </w:t>
      </w:r>
      <w:r w:rsidR="00F96D94">
        <w:t>pupil’s</w:t>
      </w:r>
      <w:r w:rsidR="00770CFC">
        <w:t xml:space="preserve"> </w:t>
      </w:r>
      <w:r w:rsidR="000D5A15">
        <w:t>well-being</w:t>
      </w:r>
      <w:r w:rsidR="00770CFC">
        <w:t xml:space="preserve"> but also on the </w:t>
      </w:r>
      <w:r w:rsidR="000D5A15">
        <w:t>well-being</w:t>
      </w:r>
      <w:r w:rsidR="00770CFC">
        <w:t xml:space="preserve"> of the whole community is </w:t>
      </w:r>
      <w:r w:rsidR="000D5A15">
        <w:t xml:space="preserve">a loan of resources trolley. This trolley provides free resources such as cleaning products, toothpaste, </w:t>
      </w:r>
      <w:r w:rsidR="00F96D94">
        <w:t xml:space="preserve">books and toys which is available for anyone to come and take. </w:t>
      </w:r>
      <w:r w:rsidR="006F4B2D">
        <w:t xml:space="preserve">As seen in school X this trolley is a discrete way for the school to help people in the community who are in need. </w:t>
      </w:r>
      <w:r w:rsidR="009473DA">
        <w:t xml:space="preserve">More than 1 in 3 children are currently living in poverty in </w:t>
      </w:r>
      <w:r w:rsidR="008C0CB5">
        <w:t>Wales</w:t>
      </w:r>
      <w:r w:rsidR="009473DA">
        <w:t xml:space="preserve"> and this is only going to increase with the </w:t>
      </w:r>
      <w:r w:rsidR="008C0CB5">
        <w:t>cost-of-living</w:t>
      </w:r>
      <w:r w:rsidR="009473DA">
        <w:t xml:space="preserve"> crisis </w:t>
      </w:r>
      <w:sdt>
        <w:sdtPr>
          <w:id w:val="196903982"/>
          <w:citation/>
        </w:sdtPr>
        <w:sdtContent>
          <w:r w:rsidR="005C69B3">
            <w:fldChar w:fldCharType="begin"/>
          </w:r>
          <w:r w:rsidR="005C69B3">
            <w:instrText xml:space="preserve"> CITATION McF22 \l 2057 </w:instrText>
          </w:r>
          <w:r w:rsidR="005C69B3">
            <w:fldChar w:fldCharType="separate"/>
          </w:r>
          <w:r w:rsidR="005C69B3" w:rsidRPr="005C69B3">
            <w:rPr>
              <w:noProof/>
            </w:rPr>
            <w:t>(McFarlane, 2022)</w:t>
          </w:r>
          <w:r w:rsidR="005C69B3">
            <w:fldChar w:fldCharType="end"/>
          </w:r>
        </w:sdtContent>
      </w:sdt>
      <w:r w:rsidR="005C69B3">
        <w:t xml:space="preserve">. </w:t>
      </w:r>
      <w:r w:rsidR="001128B3">
        <w:t xml:space="preserve">This trolley does not only recreate a new sense of belonging for people within the community however, it also </w:t>
      </w:r>
      <w:r w:rsidR="008C0CB5">
        <w:t>allows certain children to gain their rights such as the ability to reach their full potential</w:t>
      </w:r>
      <w:r w:rsidR="00AC48F9">
        <w:t xml:space="preserve"> or the right to an adequate standard of living </w:t>
      </w:r>
      <w:sdt>
        <w:sdtPr>
          <w:id w:val="1414821133"/>
          <w:citation/>
        </w:sdtPr>
        <w:sdtContent>
          <w:r w:rsidR="001973DE">
            <w:fldChar w:fldCharType="begin"/>
          </w:r>
          <w:r w:rsidR="001973DE">
            <w:instrText xml:space="preserve"> CITATION UNC89 \l 2057 </w:instrText>
          </w:r>
          <w:r w:rsidR="001973DE">
            <w:fldChar w:fldCharType="separate"/>
          </w:r>
          <w:r w:rsidR="001973DE" w:rsidRPr="001973DE">
            <w:rPr>
              <w:noProof/>
            </w:rPr>
            <w:t>(UNCRC, 1989)</w:t>
          </w:r>
          <w:r w:rsidR="001973DE">
            <w:fldChar w:fldCharType="end"/>
          </w:r>
        </w:sdtContent>
      </w:sdt>
      <w:r w:rsidR="001973DE">
        <w:t xml:space="preserve">. </w:t>
      </w:r>
      <w:r w:rsidR="003914B4">
        <w:t xml:space="preserve">It is also suggested that if a child has access to reading and being read to at </w:t>
      </w:r>
      <w:r w:rsidR="000335E8">
        <w:t>home,</w:t>
      </w:r>
      <w:r w:rsidR="003914B4">
        <w:t xml:space="preserve"> they are more likely to achieve </w:t>
      </w:r>
      <w:sdt>
        <w:sdtPr>
          <w:id w:val="747389119"/>
          <w:citation/>
        </w:sdtPr>
        <w:sdtContent>
          <w:r w:rsidR="00402123">
            <w:fldChar w:fldCharType="begin"/>
          </w:r>
          <w:r w:rsidR="00402123">
            <w:instrText xml:space="preserve"> CITATION Edu09 \l 2057 </w:instrText>
          </w:r>
          <w:r w:rsidR="00402123">
            <w:fldChar w:fldCharType="separate"/>
          </w:r>
          <w:r w:rsidR="00402123" w:rsidRPr="00402123">
            <w:rPr>
              <w:noProof/>
            </w:rPr>
            <w:t>(Education, 2009)</w:t>
          </w:r>
          <w:r w:rsidR="00402123">
            <w:fldChar w:fldCharType="end"/>
          </w:r>
        </w:sdtContent>
      </w:sdt>
      <w:r w:rsidR="00402123">
        <w:t xml:space="preserve">. </w:t>
      </w:r>
      <w:r w:rsidR="000335E8">
        <w:t xml:space="preserve">By introducing this </w:t>
      </w:r>
      <w:r w:rsidR="00966B17">
        <w:t>trolley,</w:t>
      </w:r>
      <w:r w:rsidR="000335E8">
        <w:t xml:space="preserve"> the school aims to close the attainment gap </w:t>
      </w:r>
      <w:r w:rsidR="00164A3C">
        <w:t xml:space="preserve">between those who are living in poverty and receive free school meals and those who do not. </w:t>
      </w:r>
      <w:r w:rsidR="00012EF4">
        <w:t xml:space="preserve">It can be argued that those who receive FSM also receive support from an early on stage in a child’s life such as Flying Start or Home Start, therefore </w:t>
      </w:r>
      <w:r w:rsidR="00966B17">
        <w:t xml:space="preserve">their family income should affect their achievements. </w:t>
      </w:r>
      <w:r w:rsidR="00662D33">
        <w:t>However,</w:t>
      </w:r>
      <w:r w:rsidR="00966B17">
        <w:t xml:space="preserve"> </w:t>
      </w:r>
      <w:r w:rsidR="00FC3FFA">
        <w:t xml:space="preserve">the Attainment Gap Report 2018 states that children from disadvantaged backgrounds are already behind their peers by the time they start </w:t>
      </w:r>
      <w:r w:rsidR="00A23BC2">
        <w:t>school,</w:t>
      </w:r>
      <w:r w:rsidR="00FC3FFA">
        <w:t xml:space="preserve"> and this only gets bigger as they move through the education system </w:t>
      </w:r>
      <w:sdt>
        <w:sdtPr>
          <w:id w:val="1944650245"/>
          <w:citation/>
        </w:sdtPr>
        <w:sdtContent>
          <w:r w:rsidR="00906081">
            <w:fldChar w:fldCharType="begin"/>
          </w:r>
          <w:r w:rsidR="00906081">
            <w:instrText xml:space="preserve"> CITATION Edu18 \l 2057 </w:instrText>
          </w:r>
          <w:r w:rsidR="00906081">
            <w:fldChar w:fldCharType="separate"/>
          </w:r>
          <w:r w:rsidR="00906081" w:rsidRPr="00906081">
            <w:rPr>
              <w:noProof/>
            </w:rPr>
            <w:t>(Foundtion, 2018)</w:t>
          </w:r>
          <w:r w:rsidR="00906081">
            <w:fldChar w:fldCharType="end"/>
          </w:r>
        </w:sdtContent>
      </w:sdt>
      <w:r w:rsidR="00906081">
        <w:t xml:space="preserve">. </w:t>
      </w:r>
      <w:r w:rsidR="009C2842">
        <w:t>These stati</w:t>
      </w:r>
      <w:r w:rsidR="00F27273">
        <w:t xml:space="preserve">stics alone shows that those living in disadvantage areas do need help from their community. </w:t>
      </w:r>
      <w:r w:rsidR="00662D33">
        <w:t>Overall,</w:t>
      </w:r>
      <w:r w:rsidR="00706C1D">
        <w:t xml:space="preserve"> the aim of the resource trolley </w:t>
      </w:r>
      <w:r w:rsidR="007C4861">
        <w:t>allows everyone within the community to feel equal alongside providing the resources to meet the needs of parents and pupils allowing them to focus on their education</w:t>
      </w:r>
      <w:r w:rsidR="00662D33">
        <w:t xml:space="preserve">. Although there </w:t>
      </w:r>
      <w:proofErr w:type="gramStart"/>
      <w:r w:rsidR="00662D33">
        <w:t>is</w:t>
      </w:r>
      <w:proofErr w:type="gramEnd"/>
      <w:r w:rsidR="00662D33">
        <w:t xml:space="preserve"> a worry people will take advantage of free resources</w:t>
      </w:r>
      <w:r w:rsidR="00E23D77">
        <w:t>,</w:t>
      </w:r>
      <w:r w:rsidR="00662D33">
        <w:t xml:space="preserve"> school X stated that from experience people only took what they needed</w:t>
      </w:r>
      <w:r w:rsidR="00AA3160">
        <w:t>, additionally</w:t>
      </w:r>
      <w:r w:rsidR="00E23D77">
        <w:t xml:space="preserve"> </w:t>
      </w:r>
      <w:r w:rsidR="00662D33">
        <w:t>the community respects the trolley</w:t>
      </w:r>
      <w:r w:rsidR="00E23D77">
        <w:t xml:space="preserve"> and the ideology</w:t>
      </w:r>
      <w:r w:rsidR="00662D33">
        <w:t xml:space="preserve"> that the resources must be made available to anyone who may need them. </w:t>
      </w:r>
    </w:p>
    <w:p w14:paraId="14D6003D" w14:textId="70D3F215" w:rsidR="000E3EEC" w:rsidRDefault="000E3EEC"/>
    <w:p w14:paraId="74B3080B" w14:textId="0895666B" w:rsidR="00182354" w:rsidRDefault="000E3EEC">
      <w:r>
        <w:lastRenderedPageBreak/>
        <w:t xml:space="preserve">Secondly, the school </w:t>
      </w:r>
      <w:r w:rsidR="00DB1A20">
        <w:t xml:space="preserve">community improves the well-being of pupils and their families through family engagement. This key idea </w:t>
      </w:r>
      <w:r w:rsidR="00597A46">
        <w:t xml:space="preserve">is provided in many forms. For example, military </w:t>
      </w:r>
      <w:r w:rsidR="00906676">
        <w:t>children’s</w:t>
      </w:r>
      <w:r w:rsidR="00597A46">
        <w:t xml:space="preserve"> groups, Ukrainian family cooking sessions</w:t>
      </w:r>
      <w:r w:rsidR="00BB0401">
        <w:t xml:space="preserve"> and E</w:t>
      </w:r>
      <w:r w:rsidR="00CF254F">
        <w:t>nglish as an additional language</w:t>
      </w:r>
      <w:r w:rsidR="00BB0401">
        <w:t xml:space="preserve"> </w:t>
      </w:r>
      <w:r w:rsidR="008D2C40">
        <w:t>group</w:t>
      </w:r>
      <w:r w:rsidR="00BB0401">
        <w:t xml:space="preserve">. </w:t>
      </w:r>
      <w:r w:rsidR="001B3028">
        <w:t xml:space="preserve">The families and pupils are invited to sessions in which they can engage with staff and gain extra support </w:t>
      </w:r>
      <w:r w:rsidR="00906676">
        <w:t xml:space="preserve">creating their own small communities who share a common </w:t>
      </w:r>
      <w:r w:rsidR="00563794">
        <w:t xml:space="preserve">circumstances and ideas. </w:t>
      </w:r>
      <w:r w:rsidR="00C759D5">
        <w:t xml:space="preserve">Harris and Goodall suggested that engagement </w:t>
      </w:r>
      <w:r w:rsidR="003A3CD6">
        <w:t>parents</w:t>
      </w:r>
      <w:r w:rsidR="00C759D5">
        <w:t xml:space="preserve"> with their child’s learning does not only </w:t>
      </w:r>
      <w:r w:rsidR="003A3CD6">
        <w:t xml:space="preserve">improve the well-being of the family but also increases attainment in school </w:t>
      </w:r>
      <w:sdt>
        <w:sdtPr>
          <w:id w:val="-2124372354"/>
          <w:citation/>
        </w:sdtPr>
        <w:sdtContent>
          <w:r w:rsidR="003A3CD6">
            <w:fldChar w:fldCharType="begin"/>
          </w:r>
          <w:r w:rsidR="003A3CD6">
            <w:instrText xml:space="preserve"> CITATION Har07 \l 2057 </w:instrText>
          </w:r>
          <w:r w:rsidR="003A3CD6">
            <w:fldChar w:fldCharType="separate"/>
          </w:r>
          <w:r w:rsidR="003A3CD6" w:rsidRPr="003A3CD6">
            <w:rPr>
              <w:noProof/>
            </w:rPr>
            <w:t>(Harris &amp; Goodall, 2007)</w:t>
          </w:r>
          <w:r w:rsidR="003A3CD6">
            <w:fldChar w:fldCharType="end"/>
          </w:r>
        </w:sdtContent>
      </w:sdt>
      <w:r w:rsidR="003A3CD6">
        <w:t xml:space="preserve">. </w:t>
      </w:r>
      <w:r w:rsidR="00D404AE">
        <w:t xml:space="preserve">Government policy states children should </w:t>
      </w:r>
      <w:r w:rsidR="00C53D3F">
        <w:t>have 80</w:t>
      </w:r>
      <w:r w:rsidR="00065B8F">
        <w:t>% and above attendance in school each year</w:t>
      </w:r>
      <w:r w:rsidR="002B7731">
        <w:t xml:space="preserve"> </w:t>
      </w:r>
      <w:sdt>
        <w:sdtPr>
          <w:id w:val="1080256801"/>
          <w:citation/>
        </w:sdtPr>
        <w:sdtContent>
          <w:r w:rsidR="002B7731">
            <w:fldChar w:fldCharType="begin"/>
          </w:r>
          <w:r w:rsidR="002B7731">
            <w:instrText xml:space="preserve"> CITATION Wel21 \l 2057 </w:instrText>
          </w:r>
          <w:r w:rsidR="002B7731">
            <w:fldChar w:fldCharType="separate"/>
          </w:r>
          <w:r w:rsidR="002B7731" w:rsidRPr="002B7731">
            <w:rPr>
              <w:noProof/>
            </w:rPr>
            <w:t>(Government, 2021)</w:t>
          </w:r>
          <w:r w:rsidR="002B7731">
            <w:fldChar w:fldCharType="end"/>
          </w:r>
        </w:sdtContent>
      </w:sdt>
      <w:r w:rsidR="002B7731">
        <w:t xml:space="preserve">. </w:t>
      </w:r>
      <w:r w:rsidR="005C5CAC">
        <w:t xml:space="preserve">By engaging with families staff gain a holistic </w:t>
      </w:r>
      <w:r w:rsidR="00BF42E2">
        <w:t>understanding o</w:t>
      </w:r>
      <w:r w:rsidR="0031017B">
        <w:t>f</w:t>
      </w:r>
      <w:r w:rsidR="00BF42E2">
        <w:t xml:space="preserve"> family circumstances and can tailor support in order to </w:t>
      </w:r>
      <w:r w:rsidR="00C112EE">
        <w:t xml:space="preserve">encourage pupil achievement. </w:t>
      </w:r>
      <w:r w:rsidR="00593026">
        <w:t xml:space="preserve">Many </w:t>
      </w:r>
      <w:r w:rsidR="00A64512">
        <w:t>challenges</w:t>
      </w:r>
      <w:r w:rsidR="00593026">
        <w:t xml:space="preserve"> schools face with family engagement is parents have not had a positive experience in school themselves</w:t>
      </w:r>
      <w:r w:rsidR="00A64512">
        <w:t xml:space="preserve">. </w:t>
      </w:r>
      <w:r w:rsidR="00264067">
        <w:t>Therefore,</w:t>
      </w:r>
      <w:r w:rsidR="00593026">
        <w:t xml:space="preserve"> </w:t>
      </w:r>
      <w:r w:rsidR="00A64512">
        <w:t xml:space="preserve">they don’t engage with their child’s learning and these ideologies can be picked up by pupils. </w:t>
      </w:r>
      <w:r w:rsidR="003B65AB">
        <w:t xml:space="preserve">Johann Pestalozzi </w:t>
      </w:r>
      <w:r w:rsidR="00272A48">
        <w:t xml:space="preserve">suggested </w:t>
      </w:r>
      <w:r w:rsidR="00BA440E">
        <w:t xml:space="preserve">there should be a string engagement with education in the home and community in order for a child to reach their full potential </w:t>
      </w:r>
      <w:sdt>
        <w:sdtPr>
          <w:id w:val="-565416740"/>
          <w:citation/>
        </w:sdtPr>
        <w:sdtContent>
          <w:r w:rsidR="005B1D1F">
            <w:fldChar w:fldCharType="begin"/>
          </w:r>
          <w:r w:rsidR="005B1D1F">
            <w:instrText xml:space="preserve"> CITATION Wal15 \l 2057 </w:instrText>
          </w:r>
          <w:r w:rsidR="005B1D1F">
            <w:fldChar w:fldCharType="separate"/>
          </w:r>
          <w:r w:rsidR="005B1D1F" w:rsidRPr="005B1D1F">
            <w:rPr>
              <w:noProof/>
            </w:rPr>
            <w:t>(Wallace, 2015)</w:t>
          </w:r>
          <w:r w:rsidR="005B1D1F">
            <w:fldChar w:fldCharType="end"/>
          </w:r>
        </w:sdtContent>
      </w:sdt>
      <w:r w:rsidR="005B1D1F">
        <w:t xml:space="preserve">. </w:t>
      </w:r>
      <w:r w:rsidR="00C27989">
        <w:t xml:space="preserve">Taking this into consideration schools must present parents with new ideologies. This can be done through family engagement activities such as </w:t>
      </w:r>
      <w:r w:rsidR="003046D2">
        <w:t xml:space="preserve">family Fridays, family ELSA’s and in some circumstances family lesion officers. </w:t>
      </w:r>
      <w:r w:rsidR="0083347A">
        <w:t xml:space="preserve">By taking a holistic approach towards a </w:t>
      </w:r>
      <w:r w:rsidR="00CF254F">
        <w:t>family school</w:t>
      </w:r>
      <w:r w:rsidR="0083347A">
        <w:t xml:space="preserve"> and the community can encourage positive learning</w:t>
      </w:r>
      <w:r w:rsidR="00CF254F">
        <w:t xml:space="preserve">. Some groups such as EAL groups </w:t>
      </w:r>
      <w:r w:rsidR="00DB5395">
        <w:t xml:space="preserve">may provide schools with more challenges such as language barriers. They may not be able to help children with their homework, alongside feeling isolated from the community. </w:t>
      </w:r>
      <w:r w:rsidR="00377F30">
        <w:t xml:space="preserve">However, by creating a support group primarily for EAL </w:t>
      </w:r>
      <w:r w:rsidR="00C10655">
        <w:t>families’</w:t>
      </w:r>
      <w:r w:rsidR="00377F30">
        <w:t xml:space="preserve"> schools can encourage parents to engage with learning whilst taking time to teach families English. By doing so </w:t>
      </w:r>
      <w:r w:rsidR="00BD3A3A">
        <w:t>parents can learn the primary language within the local area and engage with the community</w:t>
      </w:r>
      <w:r w:rsidR="00AF6D43">
        <w:t xml:space="preserve">. Parent involvement is critical for pupils to succeed therefore by introducing family engagement groups a school can provide pupils with the best chance of success </w:t>
      </w:r>
      <w:sdt>
        <w:sdtPr>
          <w:id w:val="-2085904716"/>
          <w:citation/>
        </w:sdtPr>
        <w:sdtContent>
          <w:r w:rsidR="00AF6D43">
            <w:fldChar w:fldCharType="begin"/>
          </w:r>
          <w:r w:rsidR="00AF6D43">
            <w:instrText xml:space="preserve"> CITATION Amy20 \l 2057 </w:instrText>
          </w:r>
          <w:r w:rsidR="00AF6D43">
            <w:fldChar w:fldCharType="separate"/>
          </w:r>
          <w:r w:rsidR="00AF6D43" w:rsidRPr="00AF6D43">
            <w:rPr>
              <w:noProof/>
            </w:rPr>
            <w:t>(Hitchson, 2020)</w:t>
          </w:r>
          <w:r w:rsidR="00AF6D43">
            <w:fldChar w:fldCharType="end"/>
          </w:r>
        </w:sdtContent>
      </w:sdt>
      <w:r w:rsidR="00AF6D43">
        <w:t xml:space="preserve">. Although there are </w:t>
      </w:r>
      <w:r w:rsidR="00C10655">
        <w:t>challenges</w:t>
      </w:r>
      <w:r w:rsidR="00AF6D43">
        <w:t xml:space="preserve"> to be faced the overall outcome </w:t>
      </w:r>
      <w:r w:rsidR="00C10655">
        <w:t xml:space="preserve">makes it worthwhile. </w:t>
      </w:r>
    </w:p>
    <w:p w14:paraId="6686D0DD" w14:textId="77777777" w:rsidR="00C94F78" w:rsidRDefault="00C94F78"/>
    <w:p w14:paraId="54F626DA" w14:textId="33C1F1C5" w:rsidR="004B34A4" w:rsidRDefault="000623C5">
      <w:r>
        <w:t>Moving on, another method used by</w:t>
      </w:r>
      <w:r w:rsidR="00335A23">
        <w:t xml:space="preserve"> schools in order to engage with the community is Flying Start groups along with Parent and Toddler groups. </w:t>
      </w:r>
      <w:r w:rsidR="005361F3">
        <w:t>Flying start is a support group for children up to 4 years old who live within deprived areas</w:t>
      </w:r>
      <w:r w:rsidR="00687E74">
        <w:t xml:space="preserve">. </w:t>
      </w:r>
      <w:r w:rsidR="00094406">
        <w:t>Funded by the Welsh Government</w:t>
      </w:r>
      <w:r w:rsidR="00687E74">
        <w:t xml:space="preserve"> this group </w:t>
      </w:r>
      <w:r w:rsidR="00691AEE">
        <w:t>aims</w:t>
      </w:r>
      <w:r w:rsidR="00687E74">
        <w:t xml:space="preserve"> to provide support for these selected </w:t>
      </w:r>
      <w:r w:rsidR="00094406">
        <w:t>parents</w:t>
      </w:r>
      <w:r w:rsidR="00687E74">
        <w:t xml:space="preserve"> and children</w:t>
      </w:r>
      <w:r w:rsidR="006C336F">
        <w:t xml:space="preserve"> </w:t>
      </w:r>
      <w:r w:rsidR="00094406">
        <w:t xml:space="preserve">whilst providing early intervention in development alongside free childcare </w:t>
      </w:r>
      <w:sdt>
        <w:sdtPr>
          <w:id w:val="376285526"/>
          <w:citation/>
        </w:sdtPr>
        <w:sdtContent>
          <w:r w:rsidR="00094406">
            <w:fldChar w:fldCharType="begin"/>
          </w:r>
          <w:r w:rsidR="00094406">
            <w:instrText xml:space="preserve"> CITATION Wel17 \l 2057 </w:instrText>
          </w:r>
          <w:r w:rsidR="00094406">
            <w:fldChar w:fldCharType="separate"/>
          </w:r>
          <w:r w:rsidR="00094406" w:rsidRPr="00094406">
            <w:rPr>
              <w:noProof/>
            </w:rPr>
            <w:t>(Government, 2017)</w:t>
          </w:r>
          <w:r w:rsidR="00094406">
            <w:fldChar w:fldCharType="end"/>
          </w:r>
        </w:sdtContent>
      </w:sdt>
      <w:r w:rsidR="00094406">
        <w:t xml:space="preserve">. </w:t>
      </w:r>
      <w:r w:rsidR="008E0007">
        <w:t>Similar to Flying Start, Parent and Toddler groups (usually run by volunteers or staff within the community)</w:t>
      </w:r>
      <w:r w:rsidR="00A72FAE">
        <w:t xml:space="preserve"> provide support for </w:t>
      </w:r>
      <w:r w:rsidR="00A35811">
        <w:t>parents</w:t>
      </w:r>
      <w:r w:rsidR="00A72FAE">
        <w:t xml:space="preserve"> within the community. This groups brings people together to socialise </w:t>
      </w:r>
      <w:r w:rsidR="00A35811">
        <w:t>and allows their children to engage with activities to stimulate and contribute towards development</w:t>
      </w:r>
      <w:r w:rsidR="00E3090C">
        <w:t xml:space="preserve"> </w:t>
      </w:r>
      <w:sdt>
        <w:sdtPr>
          <w:id w:val="619415654"/>
          <w:citation/>
        </w:sdtPr>
        <w:sdtContent>
          <w:r w:rsidR="00E3090C">
            <w:fldChar w:fldCharType="begin"/>
          </w:r>
          <w:r w:rsidR="00E3090C">
            <w:instrText xml:space="preserve"> CITATION Nee11 \l 2057 </w:instrText>
          </w:r>
          <w:r w:rsidR="00E3090C">
            <w:fldChar w:fldCharType="separate"/>
          </w:r>
          <w:r w:rsidR="00E3090C" w:rsidRPr="00E3090C">
            <w:rPr>
              <w:noProof/>
            </w:rPr>
            <w:t>(Needham, 2011)</w:t>
          </w:r>
          <w:r w:rsidR="00E3090C">
            <w:fldChar w:fldCharType="end"/>
          </w:r>
        </w:sdtContent>
      </w:sdt>
      <w:r w:rsidR="00E3090C">
        <w:t xml:space="preserve">. </w:t>
      </w:r>
      <w:r w:rsidR="003B5E01">
        <w:t xml:space="preserve">Due to these groups taking part within the school staff are able to gain a holistic </w:t>
      </w:r>
      <w:r w:rsidR="00626005">
        <w:t xml:space="preserve">understanding of a child before they start school. </w:t>
      </w:r>
      <w:r w:rsidR="00510B4E">
        <w:t>Particularly</w:t>
      </w:r>
      <w:r w:rsidR="00626005">
        <w:t xml:space="preserve"> within the Flying Start </w:t>
      </w:r>
      <w:r w:rsidR="00CC0FB5">
        <w:t>group, due</w:t>
      </w:r>
      <w:r w:rsidR="00B359F4">
        <w:t xml:space="preserve"> to this group taking placed in deprived areas</w:t>
      </w:r>
      <w:r w:rsidR="00CC0FB5">
        <w:t>, most children will not have the resources at home in order to engage with early learning</w:t>
      </w:r>
      <w:r w:rsidR="00331E0B">
        <w:t xml:space="preserve">. </w:t>
      </w:r>
      <w:r w:rsidR="00E95769">
        <w:t xml:space="preserve">On that account, </w:t>
      </w:r>
      <w:r w:rsidR="00626005">
        <w:t xml:space="preserve">teachers will be able </w:t>
      </w:r>
      <w:r w:rsidR="00510B4E">
        <w:t xml:space="preserve">to identify any </w:t>
      </w:r>
      <w:r w:rsidR="00C94F78">
        <w:t>individuals</w:t>
      </w:r>
      <w:r w:rsidR="00510B4E">
        <w:t xml:space="preserve"> who may need extra support whilst in full time education. By doing so they can prepare and tailor their teaching </w:t>
      </w:r>
      <w:proofErr w:type="gramStart"/>
      <w:r w:rsidR="00510B4E">
        <w:t>in order for</w:t>
      </w:r>
      <w:proofErr w:type="gramEnd"/>
      <w:r w:rsidR="00510B4E">
        <w:t xml:space="preserve"> every child </w:t>
      </w:r>
      <w:r w:rsidR="00C94F78">
        <w:t>to have a chance of achieving their full potential</w:t>
      </w:r>
      <w:r w:rsidR="00E95769">
        <w:t xml:space="preserve"> when they start school</w:t>
      </w:r>
      <w:r w:rsidR="00262A69">
        <w:t xml:space="preserve"> </w:t>
      </w:r>
      <w:sdt>
        <w:sdtPr>
          <w:id w:val="-1233306713"/>
          <w:citation/>
        </w:sdtPr>
        <w:sdtContent>
          <w:r w:rsidR="00262A69">
            <w:fldChar w:fldCharType="begin"/>
          </w:r>
          <w:r w:rsidR="00262A69">
            <w:instrText xml:space="preserve"> CITATION Est16 \l 2057 </w:instrText>
          </w:r>
          <w:r w:rsidR="00262A69">
            <w:fldChar w:fldCharType="separate"/>
          </w:r>
          <w:r w:rsidR="00262A69" w:rsidRPr="00262A69">
            <w:rPr>
              <w:noProof/>
            </w:rPr>
            <w:t>(Estyn, 2016)</w:t>
          </w:r>
          <w:r w:rsidR="00262A69">
            <w:fldChar w:fldCharType="end"/>
          </w:r>
        </w:sdtContent>
      </w:sdt>
      <w:r w:rsidR="00C94F78">
        <w:t xml:space="preserve">. </w:t>
      </w:r>
      <w:r w:rsidR="00E95769">
        <w:t xml:space="preserve">As discussed in school X many teachers have found this helpful </w:t>
      </w:r>
      <w:r w:rsidR="003064FD">
        <w:t xml:space="preserve">when children transition from Flying Start to full time education as any forms of intervention or extra support has been identified and put in place, benefiting the child immediately. </w:t>
      </w:r>
      <w:r w:rsidR="00020BB6">
        <w:t xml:space="preserve">The age in which the children attend these groups is a vital time within their development. </w:t>
      </w:r>
      <w:r w:rsidR="005656ED">
        <w:t>At this age children learn to talk, socialise and engage with activities</w:t>
      </w:r>
      <w:r w:rsidR="00CE755E">
        <w:t xml:space="preserve"> </w:t>
      </w:r>
      <w:sdt>
        <w:sdtPr>
          <w:id w:val="-1659215449"/>
          <w:citation/>
        </w:sdtPr>
        <w:sdtContent>
          <w:r w:rsidR="00CE755E">
            <w:fldChar w:fldCharType="begin"/>
          </w:r>
          <w:r w:rsidR="00CE755E">
            <w:instrText xml:space="preserve"> CITATION Kat16 \l 2057 </w:instrText>
          </w:r>
          <w:r w:rsidR="00CE755E">
            <w:fldChar w:fldCharType="separate"/>
          </w:r>
          <w:r w:rsidR="00CE755E" w:rsidRPr="00CE755E">
            <w:rPr>
              <w:noProof/>
            </w:rPr>
            <w:t>(Brodie, 2016)</w:t>
          </w:r>
          <w:r w:rsidR="00CE755E">
            <w:fldChar w:fldCharType="end"/>
          </w:r>
        </w:sdtContent>
      </w:sdt>
      <w:r w:rsidR="00CE755E">
        <w:t>. Therefore</w:t>
      </w:r>
      <w:r w:rsidR="00E86C1F">
        <w:t xml:space="preserve">, it is important groups like Flying Start take place in order for children to gain equal experiences and opportunities, particularly those who live within disadvantaged areas. </w:t>
      </w:r>
      <w:r w:rsidR="00B8187C">
        <w:t xml:space="preserve">A challenge schools may face especially whilst running parent </w:t>
      </w:r>
      <w:r w:rsidR="00B8187C">
        <w:lastRenderedPageBreak/>
        <w:t xml:space="preserve">and toddler groups, is that many parents will potentially be working full time and are unable to </w:t>
      </w:r>
      <w:r w:rsidR="00382CFD">
        <w:t>attend</w:t>
      </w:r>
      <w:r w:rsidR="00B8187C">
        <w:t xml:space="preserve"> these classes during school hours. </w:t>
      </w:r>
      <w:r w:rsidR="00382CFD">
        <w:t xml:space="preserve">Similarly, Flying Start is only </w:t>
      </w:r>
      <w:r w:rsidR="00D366BC">
        <w:t>run within</w:t>
      </w:r>
      <w:r w:rsidR="00382CFD">
        <w:t xml:space="preserve"> disadvantaged </w:t>
      </w:r>
      <w:r w:rsidR="00C25EA3">
        <w:t>areas, meaning not everyone has access to this facility</w:t>
      </w:r>
      <w:r w:rsidR="009F6AA4">
        <w:t>, however parents may</w:t>
      </w:r>
      <w:r w:rsidR="00A1122A">
        <w:t xml:space="preserve"> not live within a deprived area but</w:t>
      </w:r>
      <w:r w:rsidR="009F6AA4">
        <w:t xml:space="preserve"> still work and </w:t>
      </w:r>
      <w:r w:rsidR="00F0450D">
        <w:t>will not</w:t>
      </w:r>
      <w:r w:rsidR="009F6AA4">
        <w:t xml:space="preserve"> have time to interact with their children</w:t>
      </w:r>
      <w:r w:rsidR="00382CFD">
        <w:t xml:space="preserve">. </w:t>
      </w:r>
      <w:r w:rsidR="002A05BB">
        <w:t xml:space="preserve">This problem can lead to children </w:t>
      </w:r>
      <w:r w:rsidR="00D366BC">
        <w:t>missing out on experiences which may contribute to their development</w:t>
      </w:r>
      <w:r w:rsidR="00760EE3">
        <w:t xml:space="preserve">. For example, </w:t>
      </w:r>
      <w:r w:rsidR="00EF1CD5">
        <w:t xml:space="preserve">Bruner emphasised the role of social </w:t>
      </w:r>
      <w:r w:rsidR="001D0C0A">
        <w:t xml:space="preserve">and playful interactions and the positive impact they have on child development </w:t>
      </w:r>
      <w:sdt>
        <w:sdtPr>
          <w:id w:val="137235852"/>
          <w:citation/>
        </w:sdtPr>
        <w:sdtContent>
          <w:r w:rsidR="00AA4BE3">
            <w:fldChar w:fldCharType="begin"/>
          </w:r>
          <w:r w:rsidR="00AA4BE3">
            <w:instrText xml:space="preserve"> CITATION Lin05 \l 2057 </w:instrText>
          </w:r>
          <w:r w:rsidR="00AA4BE3">
            <w:fldChar w:fldCharType="separate"/>
          </w:r>
          <w:r w:rsidR="00AA4BE3" w:rsidRPr="00AA4BE3">
            <w:rPr>
              <w:noProof/>
            </w:rPr>
            <w:t>(Pound, 2005)</w:t>
          </w:r>
          <w:r w:rsidR="00AA4BE3">
            <w:fldChar w:fldCharType="end"/>
          </w:r>
        </w:sdtContent>
      </w:sdt>
      <w:r w:rsidR="00AA4BE3">
        <w:t xml:space="preserve">. </w:t>
      </w:r>
      <w:r w:rsidR="008022FA">
        <w:t xml:space="preserve">Without these groups many children may struggle and need extra support when starting school. This shows the positive impact these groups have on the community. Not only do they benefit the children involved, </w:t>
      </w:r>
      <w:r w:rsidR="004A4946">
        <w:t>but they</w:t>
      </w:r>
      <w:r w:rsidR="008022FA">
        <w:t xml:space="preserve"> also provide support for parents. For example, Flying Start do not only work with the children </w:t>
      </w:r>
      <w:r w:rsidR="00867568">
        <w:t>they</w:t>
      </w:r>
      <w:r w:rsidR="008D44A3">
        <w:t xml:space="preserve"> also provide </w:t>
      </w:r>
      <w:r w:rsidR="00867568">
        <w:t>guidance</w:t>
      </w:r>
      <w:r w:rsidR="008D44A3">
        <w:t xml:space="preserve"> for </w:t>
      </w:r>
      <w:r w:rsidR="00867568">
        <w:t>parents</w:t>
      </w:r>
      <w:r w:rsidR="008D44A3">
        <w:t xml:space="preserve"> and work alongside families in order to </w:t>
      </w:r>
      <w:r w:rsidR="00867568">
        <w:t xml:space="preserve">help them cope </w:t>
      </w:r>
      <w:sdt>
        <w:sdtPr>
          <w:id w:val="405111618"/>
          <w:citation/>
        </w:sdtPr>
        <w:sdtContent>
          <w:r w:rsidR="00867568">
            <w:fldChar w:fldCharType="begin"/>
          </w:r>
          <w:r w:rsidR="00867568">
            <w:instrText xml:space="preserve"> CITATION Wel171 \l 2057 </w:instrText>
          </w:r>
          <w:r w:rsidR="00867568">
            <w:fldChar w:fldCharType="separate"/>
          </w:r>
          <w:r w:rsidR="00867568" w:rsidRPr="00867568">
            <w:rPr>
              <w:noProof/>
            </w:rPr>
            <w:t>(Government, 2017)</w:t>
          </w:r>
          <w:r w:rsidR="00867568">
            <w:fldChar w:fldCharType="end"/>
          </w:r>
        </w:sdtContent>
      </w:sdt>
      <w:r w:rsidR="00867568">
        <w:t xml:space="preserve">. </w:t>
      </w:r>
      <w:r w:rsidR="00AB243D">
        <w:t xml:space="preserve">Overall, everyone within the community can access or provide multiple forms of support within these Parent and Child groups. </w:t>
      </w:r>
    </w:p>
    <w:p w14:paraId="3F137106" w14:textId="67E3C5D3" w:rsidR="003064FD" w:rsidRDefault="003064FD"/>
    <w:p w14:paraId="282916E8" w14:textId="464D21D4" w:rsidR="003064FD" w:rsidRDefault="00786777">
      <w:r>
        <w:t xml:space="preserve">Finally, </w:t>
      </w:r>
      <w:r w:rsidR="00976A47">
        <w:t xml:space="preserve">an </w:t>
      </w:r>
      <w:r w:rsidR="00537354">
        <w:t>individualistic</w:t>
      </w:r>
      <w:r w:rsidR="00976A47">
        <w:t xml:space="preserve"> approach schools take in order to improve the </w:t>
      </w:r>
      <w:r w:rsidR="00537354">
        <w:t>well-being</w:t>
      </w:r>
      <w:r w:rsidR="00976A47">
        <w:t xml:space="preserve"> </w:t>
      </w:r>
      <w:r w:rsidR="00537354">
        <w:t>and learning of their pupils</w:t>
      </w:r>
      <w:r w:rsidR="008B4878">
        <w:t xml:space="preserve"> is the use of home visits and induction days. </w:t>
      </w:r>
      <w:r w:rsidR="00BC07B2">
        <w:t xml:space="preserve">By doing so the school is engaging with the child in order to invite them into the community and provide support during their transition into education. </w:t>
      </w:r>
      <w:r w:rsidR="00290A75">
        <w:t xml:space="preserve">Home visits consist of the class teacher </w:t>
      </w:r>
      <w:r w:rsidR="00397087">
        <w:t>visiting</w:t>
      </w:r>
      <w:r w:rsidR="00290A75">
        <w:t xml:space="preserve"> the child within their home. Not only does the teacher gain a holistic understanding of both the pupil and their family</w:t>
      </w:r>
      <w:r w:rsidR="00397087">
        <w:t>, however, the pupil can form a b</w:t>
      </w:r>
      <w:r w:rsidR="008C19CC">
        <w:t>o</w:t>
      </w:r>
      <w:r w:rsidR="00397087">
        <w:t xml:space="preserve">nd with their teacher within the safe and familiar environment of their home. </w:t>
      </w:r>
      <w:r w:rsidR="006017F1">
        <w:t>Ind</w:t>
      </w:r>
      <w:r w:rsidR="003D1510">
        <w:t>u</w:t>
      </w:r>
      <w:r w:rsidR="006017F1">
        <w:t>ction</w:t>
      </w:r>
      <w:r w:rsidR="00397087">
        <w:t xml:space="preserve"> days allow schools to invite new pupils to visit with their family and </w:t>
      </w:r>
      <w:r w:rsidR="006017F1">
        <w:t>gain understanding of their new surroundings. Both methods allow children</w:t>
      </w:r>
      <w:r w:rsidR="00711028">
        <w:t xml:space="preserve"> and their families</w:t>
      </w:r>
      <w:r w:rsidR="006017F1">
        <w:t xml:space="preserve"> to become familiar with the school and community whilst creating bonds with staff in order to improve learning and tailor teaching. </w:t>
      </w:r>
      <w:r w:rsidR="00851786">
        <w:t xml:space="preserve">Every child is </w:t>
      </w:r>
      <w:r w:rsidR="00A805E6">
        <w:t>unique,</w:t>
      </w:r>
      <w:r w:rsidR="00851786">
        <w:t xml:space="preserve"> and it is important for a teacher </w:t>
      </w:r>
      <w:r w:rsidR="00372030">
        <w:t>to engage with both the pupil and family early on, in order to tailor their teaching and identify if the family needs any extra support from the community</w:t>
      </w:r>
      <w:r w:rsidR="0093455B">
        <w:t xml:space="preserve"> </w:t>
      </w:r>
      <w:sdt>
        <w:sdtPr>
          <w:id w:val="1436176458"/>
          <w:citation/>
        </w:sdtPr>
        <w:sdtContent>
          <w:r w:rsidR="0093455B">
            <w:fldChar w:fldCharType="begin"/>
          </w:r>
          <w:r w:rsidR="0093455B">
            <w:instrText xml:space="preserve"> CITATION Est161 \l 2057 </w:instrText>
          </w:r>
          <w:r w:rsidR="0093455B">
            <w:fldChar w:fldCharType="separate"/>
          </w:r>
          <w:r w:rsidR="0093455B" w:rsidRPr="0093455B">
            <w:rPr>
              <w:noProof/>
            </w:rPr>
            <w:t>(Estyn, 2016)</w:t>
          </w:r>
          <w:r w:rsidR="0093455B">
            <w:fldChar w:fldCharType="end"/>
          </w:r>
        </w:sdtContent>
      </w:sdt>
      <w:r w:rsidR="00372030">
        <w:t xml:space="preserve">. </w:t>
      </w:r>
      <w:r w:rsidR="00884D8A">
        <w:t xml:space="preserve">In order for a child to learn </w:t>
      </w:r>
      <w:r w:rsidR="00C0380A">
        <w:t>they must feel safe an</w:t>
      </w:r>
      <w:r w:rsidR="00A805E6">
        <w:t>d</w:t>
      </w:r>
      <w:r w:rsidR="00C0380A">
        <w:t xml:space="preserve"> secure within the classroom environment </w:t>
      </w:r>
      <w:sdt>
        <w:sdtPr>
          <w:id w:val="2135984226"/>
          <w:citation/>
        </w:sdtPr>
        <w:sdtContent>
          <w:r w:rsidR="00153DEA">
            <w:fldChar w:fldCharType="begin"/>
          </w:r>
          <w:r w:rsidR="00153DEA">
            <w:instrText xml:space="preserve"> CITATION Ham05 \l 2057 </w:instrText>
          </w:r>
          <w:r w:rsidR="00153DEA">
            <w:fldChar w:fldCharType="separate"/>
          </w:r>
          <w:r w:rsidR="00153DEA" w:rsidRPr="00153DEA">
            <w:rPr>
              <w:noProof/>
            </w:rPr>
            <w:t>(Hamre &amp; Pianta, 2005)</w:t>
          </w:r>
          <w:r w:rsidR="00153DEA">
            <w:fldChar w:fldCharType="end"/>
          </w:r>
        </w:sdtContent>
      </w:sdt>
      <w:r w:rsidR="00153DEA">
        <w:t xml:space="preserve">. </w:t>
      </w:r>
      <w:r w:rsidR="00A805E6">
        <w:t>Therefore,</w:t>
      </w:r>
      <w:r w:rsidR="00153DEA">
        <w:t xml:space="preserve"> it is crucial for a child to have a secure bond with their teacher in order to feel safe. Likewise, </w:t>
      </w:r>
      <w:proofErr w:type="gramStart"/>
      <w:r w:rsidR="00153DEA">
        <w:t>in order for</w:t>
      </w:r>
      <w:proofErr w:type="gramEnd"/>
      <w:r w:rsidR="00153DEA">
        <w:t xml:space="preserve"> a teacher to carry out best practice possible they must </w:t>
      </w:r>
      <w:r w:rsidR="00A805E6">
        <w:t>get to know each induvial pupil</w:t>
      </w:r>
      <w:r w:rsidR="00414962">
        <w:t xml:space="preserve"> holistically</w:t>
      </w:r>
      <w:r w:rsidR="00245046">
        <w:t>.</w:t>
      </w:r>
      <w:r w:rsidR="00A805E6">
        <w:t xml:space="preserve"> </w:t>
      </w:r>
      <w:r w:rsidR="00245046">
        <w:t>This allows them to</w:t>
      </w:r>
      <w:r w:rsidR="00A805E6">
        <w:t xml:space="preserve"> provide any necessary support </w:t>
      </w:r>
      <w:r w:rsidR="00245046">
        <w:t xml:space="preserve">and tailor their teaching to fit every unique </w:t>
      </w:r>
      <w:r w:rsidR="005D5047">
        <w:t xml:space="preserve">pupil. Home visits and induction days benefit both teachers and students however there can be challenges </w:t>
      </w:r>
      <w:r w:rsidR="006346B6">
        <w:t xml:space="preserve">which </w:t>
      </w:r>
      <w:r w:rsidR="00045DC3">
        <w:t>could</w:t>
      </w:r>
      <w:r w:rsidR="006346B6">
        <w:t xml:space="preserve"> </w:t>
      </w:r>
      <w:r w:rsidR="00045DC3">
        <w:t>affect</w:t>
      </w:r>
      <w:r w:rsidR="006346B6">
        <w:t xml:space="preserve"> this method of practice. For example, </w:t>
      </w:r>
      <w:r w:rsidR="00045DC3">
        <w:t>parents</w:t>
      </w:r>
      <w:r w:rsidR="006346B6">
        <w:t xml:space="preserve"> may not be happy with teachers entering their homes</w:t>
      </w:r>
      <w:r w:rsidR="00045DC3">
        <w:t xml:space="preserve"> due to having negative experiences in education themselves. </w:t>
      </w:r>
      <w:r w:rsidR="00CE48B5">
        <w:t>Therefore</w:t>
      </w:r>
      <w:r w:rsidR="00FA1DED">
        <w:t>,</w:t>
      </w:r>
      <w:r w:rsidR="00CE48B5">
        <w:t xml:space="preserve"> a school will need to consider possible ways to engage with </w:t>
      </w:r>
      <w:r w:rsidR="00FA1DED">
        <w:t>parents</w:t>
      </w:r>
      <w:r w:rsidR="00CE48B5">
        <w:t xml:space="preserve"> in order to benefit teaching and learning. An Estyn report states that </w:t>
      </w:r>
      <w:r w:rsidR="000C629D">
        <w:t xml:space="preserve">many schools engaged with the community and external agencies in order to interact with parents and create </w:t>
      </w:r>
      <w:r w:rsidR="00FA1DED">
        <w:t>relationships</w:t>
      </w:r>
      <w:r w:rsidR="000C629D">
        <w:t xml:space="preserve"> with the school. The use of a family ELSA</w:t>
      </w:r>
      <w:r w:rsidR="00004DCC">
        <w:t xml:space="preserve"> and meeting the </w:t>
      </w:r>
      <w:r w:rsidR="00FA1DED">
        <w:t>teacher</w:t>
      </w:r>
      <w:r w:rsidR="00004DCC">
        <w:t xml:space="preserve"> within the school setting </w:t>
      </w:r>
      <w:sdt>
        <w:sdtPr>
          <w:id w:val="-1259294299"/>
          <w:citation/>
        </w:sdtPr>
        <w:sdtContent>
          <w:r w:rsidR="00FA1DED">
            <w:fldChar w:fldCharType="begin"/>
          </w:r>
          <w:r w:rsidR="00FA1DED">
            <w:instrText xml:space="preserve"> CITATION Est18 \l 2057 </w:instrText>
          </w:r>
          <w:r w:rsidR="00FA1DED">
            <w:fldChar w:fldCharType="separate"/>
          </w:r>
          <w:r w:rsidR="00FA1DED" w:rsidRPr="00FA1DED">
            <w:rPr>
              <w:noProof/>
            </w:rPr>
            <w:t>(Estyn, 2018)</w:t>
          </w:r>
          <w:r w:rsidR="00FA1DED">
            <w:fldChar w:fldCharType="end"/>
          </w:r>
        </w:sdtContent>
      </w:sdt>
      <w:r w:rsidR="00FA1DED">
        <w:t xml:space="preserve">. By doing so new ideologies can be formed and parents can engage with their child’s transition into </w:t>
      </w:r>
      <w:r w:rsidR="00AD1C0D">
        <w:t>education.</w:t>
      </w:r>
      <w:r w:rsidR="00C2597A">
        <w:t xml:space="preserve"> This challenge was also raised and discussed in school X. Teachers stated that most parents were happy to welcome their child’s teacher into their home and the </w:t>
      </w:r>
      <w:r w:rsidR="00414962">
        <w:t>us</w:t>
      </w:r>
      <w:r w:rsidR="00C2597A">
        <w:t>e of this method was beneficial to both pupil and teacher. Those who did not wish to meet their teacher within the home happily agreed to attend transition days in school and meet the class teacher prior to enrolment.</w:t>
      </w:r>
      <w:r w:rsidR="00AD1C0D">
        <w:t xml:space="preserve"> </w:t>
      </w:r>
      <w:r w:rsidR="00AD1C0D">
        <w:t>Both home visits and induction days provide a positive impact on both pupil wellbeing and teaching practice</w:t>
      </w:r>
      <w:r w:rsidR="00C2597A">
        <w:t xml:space="preserve"> Before starting </w:t>
      </w:r>
      <w:r w:rsidR="00AD1C0D">
        <w:t>school,</w:t>
      </w:r>
      <w:r w:rsidR="00C2597A">
        <w:t xml:space="preserve"> children can make early bonds and links in order to make the transition as smooth and stress free as possible. </w:t>
      </w:r>
    </w:p>
    <w:p w14:paraId="36621842" w14:textId="6C49603C" w:rsidR="00AD1C0D" w:rsidRDefault="00AD1C0D"/>
    <w:p w14:paraId="393D7D97" w14:textId="352A8EDB" w:rsidR="00C10655" w:rsidRDefault="00AD1C0D">
      <w:r>
        <w:lastRenderedPageBreak/>
        <w:t>In conclusion, there are many ways in which a school works with the community</w:t>
      </w:r>
      <w:r w:rsidR="004E60B8">
        <w:t xml:space="preserve">. Each method provides its own unique and positive impact on teaching, learning and wellbeing of the general community. Methods such as the loan of resources trolley particularly brings the community together and represents the close relationship a school can have with those who live locally. </w:t>
      </w:r>
      <w:r w:rsidR="00FE059F">
        <w:t xml:space="preserve">It has been made clear that schools do face challenges when it comes to old ideologies created by past experiences of parents and others within the community. However, Paulo Frier </w:t>
      </w:r>
      <w:r w:rsidR="00BB6C90">
        <w:t xml:space="preserve">stated that education can engage with society and transform </w:t>
      </w:r>
      <w:r w:rsidR="00A16653">
        <w:t>beliefs</w:t>
      </w:r>
      <w:r w:rsidR="00BB6C90">
        <w:t xml:space="preserve"> in order to </w:t>
      </w:r>
      <w:r w:rsidR="00A16653">
        <w:t xml:space="preserve">have a positive impact on all </w:t>
      </w:r>
      <w:r w:rsidR="00616495">
        <w:t>(Pound, 2005). With this in mind</w:t>
      </w:r>
      <w:r w:rsidR="00FD02AA">
        <w:t>,</w:t>
      </w:r>
      <w:r w:rsidR="00616495">
        <w:t xml:space="preserve"> </w:t>
      </w:r>
      <w:r w:rsidR="004364A2">
        <w:t xml:space="preserve">the importance of a school working with the </w:t>
      </w:r>
      <w:r w:rsidR="00FD02AA">
        <w:t xml:space="preserve">local </w:t>
      </w:r>
      <w:r w:rsidR="004364A2">
        <w:t xml:space="preserve">community is </w:t>
      </w:r>
      <w:r w:rsidR="00FD02AA">
        <w:t xml:space="preserve">vital not only for teachers and pupils however for all stakeholders. </w:t>
      </w:r>
      <w:r w:rsidR="005A2DF7">
        <w:t xml:space="preserve">After researching and discussing this topic there are many practices I will consider and use which will influence what I do when I am in a school myself. For example, I will aim to </w:t>
      </w:r>
      <w:r w:rsidR="003077D3">
        <w:t xml:space="preserve">take time to get to know each </w:t>
      </w:r>
      <w:r w:rsidR="00735AE3">
        <w:t>unique pupil</w:t>
      </w:r>
      <w:r w:rsidR="003077D3">
        <w:t xml:space="preserve"> within my classroom. Whilst doing so I will use the </w:t>
      </w:r>
      <w:r w:rsidR="0075083B">
        <w:t>4 purposes</w:t>
      </w:r>
      <w:r w:rsidR="003077D3">
        <w:t xml:space="preserve"> to tailor my teaching </w:t>
      </w:r>
      <w:r w:rsidR="00EC1C66">
        <w:t xml:space="preserve">to </w:t>
      </w:r>
      <w:proofErr w:type="gramStart"/>
      <w:r w:rsidR="00EC1C66">
        <w:t>each individual</w:t>
      </w:r>
      <w:proofErr w:type="gramEnd"/>
      <w:r w:rsidR="00EC1C66">
        <w:t xml:space="preserve">, whilst providing </w:t>
      </w:r>
      <w:r w:rsidR="00735AE3">
        <w:t>necessary</w:t>
      </w:r>
      <w:r w:rsidR="00EC1C66">
        <w:t xml:space="preserve"> support when needed</w:t>
      </w:r>
      <w:r w:rsidR="00CA442E">
        <w:t>.</w:t>
      </w:r>
      <w:r w:rsidR="00EC1C66">
        <w:t xml:space="preserve"> </w:t>
      </w:r>
      <w:r w:rsidR="00C07760">
        <w:t>As seen in school X this method towards teaching is beneficial to every pupil</w:t>
      </w:r>
      <w:r w:rsidR="00B73772">
        <w:t xml:space="preserve"> and provides a positive outcome for all. </w:t>
      </w:r>
      <w:r w:rsidR="00EC1C66">
        <w:t xml:space="preserve">This will allow me to encourage each </w:t>
      </w:r>
      <w:r w:rsidR="00735AE3">
        <w:t>induvial</w:t>
      </w:r>
      <w:r w:rsidR="00EC1C66">
        <w:t xml:space="preserve"> </w:t>
      </w:r>
      <w:r w:rsidR="00735AE3">
        <w:t xml:space="preserve">to achieve their best potential whilst in my care. </w:t>
      </w:r>
      <w:r w:rsidR="00B17853">
        <w:t>Secondly, I will</w:t>
      </w:r>
      <w:r w:rsidR="00C07760">
        <w:t xml:space="preserve"> </w:t>
      </w:r>
      <w:r w:rsidR="000207D5">
        <w:t xml:space="preserve">consider </w:t>
      </w:r>
      <w:r w:rsidR="00F34B7D">
        <w:t>differentiation</w:t>
      </w:r>
      <w:r w:rsidR="000207D5">
        <w:t xml:space="preserve"> between learners. Whilst in practice I will </w:t>
      </w:r>
      <w:r w:rsidR="00F34B7D">
        <w:t xml:space="preserve">familiarise myself and </w:t>
      </w:r>
      <w:r w:rsidR="000207D5">
        <w:t>ensure that all pupils have their rights whilst in my care</w:t>
      </w:r>
      <w:r w:rsidR="00F34B7D">
        <w:t>,</w:t>
      </w:r>
      <w:r w:rsidR="000207D5">
        <w:t xml:space="preserve"> </w:t>
      </w:r>
      <w:r w:rsidR="00F34B7D">
        <w:t xml:space="preserve">alongside ensuring all children have access to equal support and guidance both in school and at home. Finally, </w:t>
      </w:r>
      <w:r w:rsidR="0033052B">
        <w:t xml:space="preserve">I will challenge myself to gain a positive relationship between myself and parents/carers. I will do this through </w:t>
      </w:r>
      <w:r w:rsidR="00583F5B">
        <w:t xml:space="preserve">effective and regular communication through social media, parent events alongside encouraging parent voice within the classroom and curriculum. </w:t>
      </w:r>
      <w:r w:rsidR="00031FD2">
        <w:t xml:space="preserve">By doing so I will be encouraging parent involvement with their child’s learning which is crucial for achievement and attainment </w:t>
      </w:r>
      <w:sdt>
        <w:sdtPr>
          <w:id w:val="2000378889"/>
          <w:citation/>
        </w:sdtPr>
        <w:sdtContent>
          <w:r w:rsidR="00891477">
            <w:fldChar w:fldCharType="begin"/>
          </w:r>
          <w:r w:rsidR="00891477">
            <w:instrText xml:space="preserve"> CITATION Est181 \l 2057 </w:instrText>
          </w:r>
          <w:r w:rsidR="00891477">
            <w:fldChar w:fldCharType="separate"/>
          </w:r>
          <w:r w:rsidR="00891477" w:rsidRPr="00891477">
            <w:rPr>
              <w:noProof/>
            </w:rPr>
            <w:t>(Estyn, 2018)</w:t>
          </w:r>
          <w:r w:rsidR="00891477">
            <w:fldChar w:fldCharType="end"/>
          </w:r>
        </w:sdtContent>
      </w:sdt>
      <w:r w:rsidR="00891477">
        <w:t xml:space="preserve">. Overall, </w:t>
      </w:r>
      <w:r w:rsidR="000902E7">
        <w:t xml:space="preserve">through effective communication and regular review, theory and evidence has shown working with the community can provide benefits for all. Although </w:t>
      </w:r>
      <w:r w:rsidR="004D2B79">
        <w:t>challenges</w:t>
      </w:r>
      <w:r w:rsidR="000902E7">
        <w:t xml:space="preserve"> may arise than can be overcome</w:t>
      </w:r>
      <w:r w:rsidR="004D2B79">
        <w:t xml:space="preserve">. </w:t>
      </w:r>
      <w:r w:rsidR="00E76EE5">
        <w:t xml:space="preserve">Whether the community is deprived or not </w:t>
      </w:r>
      <w:r w:rsidR="00224BBA">
        <w:t xml:space="preserve">engagement between stakeholders is crucial for pupils to not only achieve success but also for others to create new ideologies about the education system. </w:t>
      </w:r>
      <w:r w:rsidR="005652A5">
        <w:t>There are many ways in which a school can work with their community, some which have not been discussed</w:t>
      </w:r>
      <w:r w:rsidR="000804CD">
        <w:t>,</w:t>
      </w:r>
      <w:r w:rsidR="005652A5">
        <w:t xml:space="preserve"> however, the main goal is to provide support and equal opportunities for all. </w:t>
      </w:r>
    </w:p>
    <w:p w14:paraId="3CB7302A" w14:textId="5ABF9578" w:rsidR="000804CD" w:rsidRDefault="000804CD"/>
    <w:sdt>
      <w:sdtPr>
        <w:id w:val="334117860"/>
        <w:docPartObj>
          <w:docPartGallery w:val="Bibliographies"/>
          <w:docPartUnique/>
        </w:docPartObj>
      </w:sdtPr>
      <w:sdtEndPr>
        <w:rPr>
          <w:rFonts w:asciiTheme="minorHAnsi" w:eastAsiaTheme="minorHAnsi" w:hAnsiTheme="minorHAnsi" w:cstheme="minorBidi"/>
          <w:color w:val="auto"/>
          <w:sz w:val="22"/>
          <w:szCs w:val="22"/>
          <w:lang w:val="en-GB" w:bidi="ar-SA"/>
        </w:rPr>
      </w:sdtEndPr>
      <w:sdtContent>
        <w:p w14:paraId="695B23F4" w14:textId="7C029403" w:rsidR="000804CD" w:rsidRDefault="000804CD">
          <w:pPr>
            <w:pStyle w:val="Heading1"/>
          </w:pPr>
          <w:r>
            <w:t>Works Cited</w:t>
          </w:r>
        </w:p>
        <w:p w14:paraId="3982A50B" w14:textId="77777777" w:rsidR="000804CD" w:rsidRDefault="000804CD" w:rsidP="000804CD">
          <w:pPr>
            <w:pStyle w:val="Bibliography"/>
            <w:rPr>
              <w:noProof/>
              <w:sz w:val="24"/>
              <w:szCs w:val="24"/>
              <w:lang w:val="en-US"/>
            </w:rPr>
          </w:pPr>
          <w:r>
            <w:fldChar w:fldCharType="begin"/>
          </w:r>
          <w:r>
            <w:instrText xml:space="preserve"> BIBLIOGRAPHY </w:instrText>
          </w:r>
          <w:r>
            <w:fldChar w:fldCharType="separate"/>
          </w:r>
          <w:r>
            <w:rPr>
              <w:noProof/>
              <w:lang w:val="en-US"/>
            </w:rPr>
            <w:t xml:space="preserve">Brodie, K., 2016. </w:t>
          </w:r>
          <w:r>
            <w:rPr>
              <w:i/>
              <w:iCs/>
              <w:noProof/>
              <w:lang w:val="en-US"/>
            </w:rPr>
            <w:t xml:space="preserve">Understanding child development. </w:t>
          </w:r>
          <w:r>
            <w:rPr>
              <w:noProof/>
              <w:lang w:val="en-US"/>
            </w:rPr>
            <w:t>4th ed. s.l.:Hodder Education.</w:t>
          </w:r>
        </w:p>
        <w:p w14:paraId="64026E10" w14:textId="77777777" w:rsidR="000804CD" w:rsidRDefault="000804CD" w:rsidP="000804CD">
          <w:pPr>
            <w:pStyle w:val="Bibliography"/>
            <w:rPr>
              <w:noProof/>
              <w:lang w:val="en-US"/>
            </w:rPr>
          </w:pPr>
          <w:r>
            <w:rPr>
              <w:noProof/>
              <w:lang w:val="en-US"/>
            </w:rPr>
            <w:t xml:space="preserve">Brownlee, J. L. e. a., 2021. What influences teachers' support for children reasoning about social inclusion in primary school education classrooms?. </w:t>
          </w:r>
          <w:r>
            <w:rPr>
              <w:i/>
              <w:iCs/>
              <w:noProof/>
              <w:lang w:val="en-US"/>
            </w:rPr>
            <w:t xml:space="preserve">The Australian Researcher, </w:t>
          </w:r>
          <w:r>
            <w:rPr>
              <w:noProof/>
              <w:lang w:val="en-US"/>
            </w:rPr>
            <w:t>49(1), pp. 155-173.</w:t>
          </w:r>
        </w:p>
        <w:p w14:paraId="4C453833" w14:textId="77777777" w:rsidR="000804CD" w:rsidRDefault="000804CD" w:rsidP="000804CD">
          <w:pPr>
            <w:pStyle w:val="Bibliography"/>
            <w:rPr>
              <w:noProof/>
              <w:lang w:val="en-US"/>
            </w:rPr>
          </w:pPr>
          <w:r>
            <w:rPr>
              <w:noProof/>
              <w:lang w:val="en-US"/>
            </w:rPr>
            <w:t xml:space="preserve">Education, W. O. f. E. C., 2009. </w:t>
          </w:r>
          <w:r>
            <w:rPr>
              <w:i/>
              <w:iCs/>
              <w:noProof/>
              <w:lang w:val="en-US"/>
            </w:rPr>
            <w:t xml:space="preserve">Play and Learning in Early Childhood Settings International Perspectives. </w:t>
          </w:r>
          <w:r>
            <w:rPr>
              <w:noProof/>
              <w:lang w:val="en-US"/>
            </w:rPr>
            <w:t>1st ed. s.l.:Springer Netherlands .</w:t>
          </w:r>
        </w:p>
        <w:p w14:paraId="1689D4F2" w14:textId="77777777" w:rsidR="000804CD" w:rsidRDefault="000804CD" w:rsidP="000804CD">
          <w:pPr>
            <w:pStyle w:val="Bibliography"/>
            <w:rPr>
              <w:noProof/>
              <w:lang w:val="en-US"/>
            </w:rPr>
          </w:pPr>
          <w:r>
            <w:rPr>
              <w:noProof/>
              <w:lang w:val="en-US"/>
            </w:rPr>
            <w:t xml:space="preserve">Estyn, 2016. </w:t>
          </w:r>
          <w:r>
            <w:rPr>
              <w:i/>
              <w:iCs/>
              <w:noProof/>
              <w:lang w:val="en-US"/>
            </w:rPr>
            <w:t xml:space="preserve">A report on Pembroke Dock CP School, </w:t>
          </w:r>
          <w:r>
            <w:rPr>
              <w:noProof/>
              <w:lang w:val="en-US"/>
            </w:rPr>
            <w:t>s.l.: Estyn.</w:t>
          </w:r>
        </w:p>
        <w:p w14:paraId="40BB0847" w14:textId="77777777" w:rsidR="000804CD" w:rsidRDefault="000804CD" w:rsidP="000804CD">
          <w:pPr>
            <w:pStyle w:val="Bibliography"/>
            <w:rPr>
              <w:noProof/>
              <w:lang w:val="en-US"/>
            </w:rPr>
          </w:pPr>
          <w:r>
            <w:rPr>
              <w:noProof/>
              <w:lang w:val="en-US"/>
            </w:rPr>
            <w:t xml:space="preserve">Estyn, 2016. </w:t>
          </w:r>
          <w:r>
            <w:rPr>
              <w:i/>
              <w:iCs/>
              <w:noProof/>
              <w:lang w:val="en-US"/>
            </w:rPr>
            <w:t xml:space="preserve">A Report on Pembroke Dock CP School, </w:t>
          </w:r>
          <w:r>
            <w:rPr>
              <w:noProof/>
              <w:lang w:val="en-US"/>
            </w:rPr>
            <w:t>s.l.: Estyn.</w:t>
          </w:r>
        </w:p>
        <w:p w14:paraId="623966C1" w14:textId="77777777" w:rsidR="000804CD" w:rsidRDefault="000804CD" w:rsidP="000804CD">
          <w:pPr>
            <w:pStyle w:val="Bibliography"/>
            <w:rPr>
              <w:noProof/>
              <w:lang w:val="en-US"/>
            </w:rPr>
          </w:pPr>
          <w:r>
            <w:rPr>
              <w:noProof/>
              <w:lang w:val="en-US"/>
            </w:rPr>
            <w:t xml:space="preserve">Estyn, 2018. </w:t>
          </w:r>
          <w:r>
            <w:rPr>
              <w:i/>
              <w:iCs/>
              <w:noProof/>
              <w:lang w:val="en-US"/>
            </w:rPr>
            <w:t xml:space="preserve">Involving Parents Communication between schools and parents of school aged children, </w:t>
          </w:r>
          <w:r>
            <w:rPr>
              <w:noProof/>
              <w:lang w:val="en-US"/>
            </w:rPr>
            <w:t>s.l.: Estyn.</w:t>
          </w:r>
        </w:p>
        <w:p w14:paraId="4F27E795" w14:textId="77777777" w:rsidR="000804CD" w:rsidRDefault="000804CD" w:rsidP="000804CD">
          <w:pPr>
            <w:pStyle w:val="Bibliography"/>
            <w:rPr>
              <w:noProof/>
              <w:lang w:val="en-US"/>
            </w:rPr>
          </w:pPr>
          <w:r>
            <w:rPr>
              <w:noProof/>
              <w:lang w:val="en-US"/>
            </w:rPr>
            <w:t xml:space="preserve">Estyn, 2018. </w:t>
          </w:r>
          <w:r>
            <w:rPr>
              <w:i/>
              <w:iCs/>
              <w:noProof/>
              <w:lang w:val="en-US"/>
            </w:rPr>
            <w:t xml:space="preserve">Involving parents, pupils, and teachers to create a rich, innovative curriculum, </w:t>
          </w:r>
          <w:r>
            <w:rPr>
              <w:noProof/>
              <w:lang w:val="en-US"/>
            </w:rPr>
            <w:t>s.l.: Estyn.</w:t>
          </w:r>
        </w:p>
        <w:p w14:paraId="48EC276E" w14:textId="77777777" w:rsidR="000804CD" w:rsidRDefault="000804CD" w:rsidP="000804CD">
          <w:pPr>
            <w:pStyle w:val="Bibliography"/>
            <w:rPr>
              <w:noProof/>
              <w:lang w:val="en-US"/>
            </w:rPr>
          </w:pPr>
          <w:r>
            <w:rPr>
              <w:noProof/>
              <w:lang w:val="en-US"/>
            </w:rPr>
            <w:t xml:space="preserve">Foundtion, E. E., 2018. </w:t>
          </w:r>
          <w:r>
            <w:rPr>
              <w:i/>
              <w:iCs/>
              <w:noProof/>
              <w:lang w:val="en-US"/>
            </w:rPr>
            <w:t xml:space="preserve">The Attaintment Gap, </w:t>
          </w:r>
          <w:r>
            <w:rPr>
              <w:noProof/>
              <w:lang w:val="en-US"/>
            </w:rPr>
            <w:t>s.l.: Education Endowment Foundation.</w:t>
          </w:r>
        </w:p>
        <w:p w14:paraId="26B17ACF" w14:textId="77777777" w:rsidR="000804CD" w:rsidRDefault="000804CD" w:rsidP="000804CD">
          <w:pPr>
            <w:pStyle w:val="Bibliography"/>
            <w:rPr>
              <w:noProof/>
              <w:lang w:val="en-US"/>
            </w:rPr>
          </w:pPr>
          <w:r>
            <w:rPr>
              <w:noProof/>
              <w:lang w:val="en-US"/>
            </w:rPr>
            <w:lastRenderedPageBreak/>
            <w:t xml:space="preserve">Government, W., 2017. </w:t>
          </w:r>
          <w:r>
            <w:rPr>
              <w:i/>
              <w:iCs/>
              <w:noProof/>
              <w:lang w:val="en-US"/>
            </w:rPr>
            <w:t xml:space="preserve">Gov Wales. </w:t>
          </w:r>
          <w:r>
            <w:rPr>
              <w:noProof/>
              <w:lang w:val="en-US"/>
            </w:rPr>
            <w:t xml:space="preserve">[Online] </w:t>
          </w:r>
          <w:r>
            <w:rPr>
              <w:noProof/>
              <w:lang w:val="en-US"/>
            </w:rPr>
            <w:br/>
            <w:t xml:space="preserve">Available at: </w:t>
          </w:r>
          <w:r>
            <w:rPr>
              <w:noProof/>
              <w:u w:val="single"/>
              <w:lang w:val="en-US"/>
            </w:rPr>
            <w:t>https://www.gov.wales/sites/default/files/publications/2019-07/flying-start-health-programme-guidance_0.pdf</w:t>
          </w:r>
        </w:p>
        <w:p w14:paraId="01C1147F" w14:textId="77777777" w:rsidR="000804CD" w:rsidRDefault="000804CD" w:rsidP="000804CD">
          <w:pPr>
            <w:pStyle w:val="Bibliography"/>
            <w:rPr>
              <w:noProof/>
              <w:lang w:val="en-US"/>
            </w:rPr>
          </w:pPr>
          <w:r>
            <w:rPr>
              <w:noProof/>
              <w:lang w:val="en-US"/>
            </w:rPr>
            <w:t xml:space="preserve">Government, W., 2017. </w:t>
          </w:r>
          <w:r>
            <w:rPr>
              <w:i/>
              <w:iCs/>
              <w:noProof/>
              <w:lang w:val="en-US"/>
            </w:rPr>
            <w:t xml:space="preserve">Gov Wales. </w:t>
          </w:r>
          <w:r>
            <w:rPr>
              <w:noProof/>
              <w:lang w:val="en-US"/>
            </w:rPr>
            <w:t xml:space="preserve">[Online] </w:t>
          </w:r>
          <w:r>
            <w:rPr>
              <w:noProof/>
              <w:lang w:val="en-US"/>
            </w:rPr>
            <w:br/>
            <w:t xml:space="preserve">Available at: </w:t>
          </w:r>
          <w:r>
            <w:rPr>
              <w:noProof/>
              <w:u w:val="single"/>
              <w:lang w:val="en-US"/>
            </w:rPr>
            <w:t>https://www.gov.wales/sites/default/files/publications/2019-07/flying-start-health-programme-guidance_0.pdf</w:t>
          </w:r>
        </w:p>
        <w:p w14:paraId="673BEF93" w14:textId="77777777" w:rsidR="000804CD" w:rsidRDefault="000804CD" w:rsidP="000804CD">
          <w:pPr>
            <w:pStyle w:val="Bibliography"/>
            <w:rPr>
              <w:noProof/>
              <w:lang w:val="en-US"/>
            </w:rPr>
          </w:pPr>
          <w:r>
            <w:rPr>
              <w:noProof/>
              <w:lang w:val="en-US"/>
            </w:rPr>
            <w:t xml:space="preserve">Government, W., 2021. </w:t>
          </w:r>
          <w:r>
            <w:rPr>
              <w:i/>
              <w:iCs/>
              <w:noProof/>
              <w:lang w:val="en-US"/>
            </w:rPr>
            <w:t xml:space="preserve">Gov WAles. </w:t>
          </w:r>
          <w:r>
            <w:rPr>
              <w:noProof/>
              <w:lang w:val="en-US"/>
            </w:rPr>
            <w:t xml:space="preserve">[Online] </w:t>
          </w:r>
          <w:r>
            <w:rPr>
              <w:noProof/>
              <w:lang w:val="en-US"/>
            </w:rPr>
            <w:br/>
            <w:t xml:space="preserve">Available at: </w:t>
          </w:r>
          <w:r>
            <w:rPr>
              <w:noProof/>
              <w:u w:val="single"/>
              <w:lang w:val="en-US"/>
            </w:rPr>
            <w:t>https://www.gov.wales/attendance-schools-and-settings</w:t>
          </w:r>
          <w:r>
            <w:rPr>
              <w:noProof/>
              <w:lang w:val="en-US"/>
            </w:rPr>
            <w:br/>
            <w:t>[Accessed 20 09 2022].</w:t>
          </w:r>
        </w:p>
        <w:p w14:paraId="0162D764" w14:textId="77777777" w:rsidR="000804CD" w:rsidRDefault="000804CD" w:rsidP="000804CD">
          <w:pPr>
            <w:pStyle w:val="Bibliography"/>
            <w:rPr>
              <w:noProof/>
              <w:lang w:val="en-US"/>
            </w:rPr>
          </w:pPr>
          <w:r>
            <w:rPr>
              <w:noProof/>
              <w:lang w:val="en-US"/>
            </w:rPr>
            <w:t xml:space="preserve">Hamre, B. K. &amp; Pianta, R. C., 2005. Can Instructional and Emotional Support in the First-Grade Classroom Make a Difference for Children at Risk of School Failure?. </w:t>
          </w:r>
          <w:r>
            <w:rPr>
              <w:i/>
              <w:iCs/>
              <w:noProof/>
              <w:lang w:val="en-US"/>
            </w:rPr>
            <w:t xml:space="preserve">Child Development, </w:t>
          </w:r>
          <w:r>
            <w:rPr>
              <w:noProof/>
              <w:lang w:val="en-US"/>
            </w:rPr>
            <w:t>75(5), pp. 949-967.</w:t>
          </w:r>
        </w:p>
        <w:p w14:paraId="47EDBA8B" w14:textId="77777777" w:rsidR="000804CD" w:rsidRDefault="000804CD" w:rsidP="000804CD">
          <w:pPr>
            <w:pStyle w:val="Bibliography"/>
            <w:rPr>
              <w:noProof/>
              <w:lang w:val="en-US"/>
            </w:rPr>
          </w:pPr>
          <w:r>
            <w:rPr>
              <w:noProof/>
              <w:lang w:val="en-US"/>
            </w:rPr>
            <w:t xml:space="preserve">Harris, A. &amp; Goodall, J., 2007. </w:t>
          </w:r>
          <w:r>
            <w:rPr>
              <w:i/>
              <w:iCs/>
              <w:noProof/>
              <w:lang w:val="en-US"/>
            </w:rPr>
            <w:t xml:space="preserve">Reaching out: engaging hard to reach parents. </w:t>
          </w:r>
          <w:r>
            <w:rPr>
              <w:noProof/>
              <w:lang w:val="en-US"/>
            </w:rPr>
            <w:t>Nottingham: Nottingham LA.</w:t>
          </w:r>
        </w:p>
        <w:p w14:paraId="061A4E94" w14:textId="77777777" w:rsidR="000804CD" w:rsidRDefault="000804CD" w:rsidP="000804CD">
          <w:pPr>
            <w:pStyle w:val="Bibliography"/>
            <w:rPr>
              <w:noProof/>
              <w:lang w:val="en-US"/>
            </w:rPr>
          </w:pPr>
          <w:r>
            <w:rPr>
              <w:noProof/>
              <w:lang w:val="en-US"/>
            </w:rPr>
            <w:t xml:space="preserve">Hitchson, A., 2020. </w:t>
          </w:r>
          <w:r>
            <w:rPr>
              <w:i/>
              <w:iCs/>
              <w:noProof/>
              <w:lang w:val="en-US"/>
            </w:rPr>
            <w:t xml:space="preserve">The Ivy Academy. </w:t>
          </w:r>
          <w:r>
            <w:rPr>
              <w:noProof/>
              <w:lang w:val="en-US"/>
            </w:rPr>
            <w:t xml:space="preserve">[Online] </w:t>
          </w:r>
          <w:r>
            <w:rPr>
              <w:noProof/>
              <w:lang w:val="en-US"/>
            </w:rPr>
            <w:br/>
            <w:t xml:space="preserve">Available at: </w:t>
          </w:r>
          <w:r>
            <w:rPr>
              <w:noProof/>
              <w:u w:val="single"/>
              <w:lang w:val="en-US"/>
            </w:rPr>
            <w:t>https://theivyacademy.org/parental-involvement-is-key-to-student-success/</w:t>
          </w:r>
        </w:p>
        <w:p w14:paraId="3A4527CF" w14:textId="77777777" w:rsidR="000804CD" w:rsidRDefault="000804CD" w:rsidP="000804CD">
          <w:pPr>
            <w:pStyle w:val="Bibliography"/>
            <w:rPr>
              <w:noProof/>
              <w:lang w:val="en-US"/>
            </w:rPr>
          </w:pPr>
          <w:r>
            <w:rPr>
              <w:noProof/>
              <w:lang w:val="en-US"/>
            </w:rPr>
            <w:t xml:space="preserve">McFarlane, K., 2022. </w:t>
          </w:r>
          <w:r>
            <w:rPr>
              <w:i/>
              <w:iCs/>
              <w:noProof/>
              <w:lang w:val="en-US"/>
            </w:rPr>
            <w:t xml:space="preserve">Report on the 6th Anual Child and Family Poverty Surveys 2022, </w:t>
          </w:r>
          <w:r>
            <w:rPr>
              <w:noProof/>
              <w:lang w:val="en-US"/>
            </w:rPr>
            <w:t>s.l.: Children in Wales.</w:t>
          </w:r>
        </w:p>
        <w:p w14:paraId="0A14F1D7" w14:textId="77777777" w:rsidR="000804CD" w:rsidRDefault="000804CD" w:rsidP="000804CD">
          <w:pPr>
            <w:pStyle w:val="Bibliography"/>
            <w:rPr>
              <w:noProof/>
              <w:lang w:val="en-US"/>
            </w:rPr>
          </w:pPr>
          <w:r>
            <w:rPr>
              <w:noProof/>
              <w:lang w:val="en-US"/>
            </w:rPr>
            <w:t xml:space="preserve">Needham, M., 2011. </w:t>
          </w:r>
          <w:r>
            <w:rPr>
              <w:i/>
              <w:iCs/>
              <w:noProof/>
              <w:lang w:val="en-US"/>
            </w:rPr>
            <w:t xml:space="preserve">Learning to learn in supported parent and toddler groups : a socioculteral investigation. </w:t>
          </w:r>
          <w:r>
            <w:rPr>
              <w:noProof/>
              <w:lang w:val="en-US"/>
            </w:rPr>
            <w:t>s.l.:Institute of Education, University of London.</w:t>
          </w:r>
        </w:p>
        <w:p w14:paraId="608E7D13" w14:textId="77777777" w:rsidR="000804CD" w:rsidRDefault="000804CD" w:rsidP="000804CD">
          <w:pPr>
            <w:pStyle w:val="Bibliography"/>
            <w:rPr>
              <w:noProof/>
              <w:lang w:val="en-US"/>
            </w:rPr>
          </w:pPr>
          <w:r>
            <w:rPr>
              <w:noProof/>
              <w:lang w:val="en-US"/>
            </w:rPr>
            <w:t xml:space="preserve">Pound, L., 2005. </w:t>
          </w:r>
          <w:r>
            <w:rPr>
              <w:i/>
              <w:iCs/>
              <w:noProof/>
              <w:lang w:val="en-US"/>
            </w:rPr>
            <w:t xml:space="preserve">How Children Learn. </w:t>
          </w:r>
          <w:r>
            <w:rPr>
              <w:noProof/>
              <w:lang w:val="en-US"/>
            </w:rPr>
            <w:t>Illustarted ed. s.l.:Step Forward Publisher.</w:t>
          </w:r>
        </w:p>
        <w:p w14:paraId="5561360A" w14:textId="77777777" w:rsidR="000804CD" w:rsidRDefault="000804CD" w:rsidP="000804CD">
          <w:pPr>
            <w:pStyle w:val="Bibliography"/>
            <w:rPr>
              <w:noProof/>
              <w:lang w:val="en-US"/>
            </w:rPr>
          </w:pPr>
          <w:r>
            <w:rPr>
              <w:noProof/>
              <w:lang w:val="en-US"/>
            </w:rPr>
            <w:t xml:space="preserve">UNCRC, 1989. </w:t>
          </w:r>
          <w:r>
            <w:rPr>
              <w:i/>
              <w:iCs/>
              <w:noProof/>
              <w:lang w:val="en-US"/>
            </w:rPr>
            <w:t xml:space="preserve">Unicef. </w:t>
          </w:r>
          <w:r>
            <w:rPr>
              <w:noProof/>
              <w:lang w:val="en-US"/>
            </w:rPr>
            <w:t xml:space="preserve">[Online] </w:t>
          </w:r>
          <w:r>
            <w:rPr>
              <w:noProof/>
              <w:lang w:val="en-US"/>
            </w:rPr>
            <w:br/>
            <w:t xml:space="preserve">Available at: </w:t>
          </w:r>
          <w:r>
            <w:rPr>
              <w:noProof/>
              <w:u w:val="single"/>
              <w:lang w:val="en-US"/>
            </w:rPr>
            <w:t>https://www.unicef.org.uk/what-we-do/un-convention-child-rights/</w:t>
          </w:r>
        </w:p>
        <w:p w14:paraId="0D630C4E" w14:textId="77777777" w:rsidR="000804CD" w:rsidRDefault="000804CD" w:rsidP="000804CD">
          <w:pPr>
            <w:pStyle w:val="Bibliography"/>
            <w:rPr>
              <w:noProof/>
              <w:lang w:val="en-US"/>
            </w:rPr>
          </w:pPr>
          <w:r>
            <w:rPr>
              <w:noProof/>
              <w:lang w:val="en-US"/>
            </w:rPr>
            <w:t xml:space="preserve">University, C., 1999. </w:t>
          </w:r>
          <w:r>
            <w:rPr>
              <w:i/>
              <w:iCs/>
              <w:noProof/>
              <w:lang w:val="en-US"/>
            </w:rPr>
            <w:t xml:space="preserve">Cambridge dictonary. </w:t>
          </w:r>
          <w:r>
            <w:rPr>
              <w:noProof/>
              <w:lang w:val="en-US"/>
            </w:rPr>
            <w:t xml:space="preserve">[Online] </w:t>
          </w:r>
          <w:r>
            <w:rPr>
              <w:noProof/>
              <w:lang w:val="en-US"/>
            </w:rPr>
            <w:br/>
            <w:t xml:space="preserve">Available at: </w:t>
          </w:r>
          <w:r>
            <w:rPr>
              <w:noProof/>
              <w:u w:val="single"/>
              <w:lang w:val="en-US"/>
            </w:rPr>
            <w:t>https://dictionary.cambridge.org/dictionary/english/community</w:t>
          </w:r>
          <w:r>
            <w:rPr>
              <w:noProof/>
              <w:lang w:val="en-US"/>
            </w:rPr>
            <w:br/>
            <w:t>[Accessed 2023].</w:t>
          </w:r>
        </w:p>
        <w:p w14:paraId="2BDBCAAE" w14:textId="77777777" w:rsidR="000804CD" w:rsidRDefault="000804CD" w:rsidP="000804CD">
          <w:pPr>
            <w:pStyle w:val="Bibliography"/>
            <w:rPr>
              <w:noProof/>
              <w:lang w:val="en-US"/>
            </w:rPr>
          </w:pPr>
          <w:r>
            <w:rPr>
              <w:noProof/>
              <w:lang w:val="en-US"/>
            </w:rPr>
            <w:t xml:space="preserve">Wallace, S., 2015. </w:t>
          </w:r>
          <w:r>
            <w:rPr>
              <w:i/>
              <w:iCs/>
              <w:noProof/>
              <w:lang w:val="en-US"/>
            </w:rPr>
            <w:t xml:space="preserve">Pestalozzi, Johann Heinrich (1746-1827). </w:t>
          </w:r>
          <w:r>
            <w:rPr>
              <w:noProof/>
              <w:lang w:val="en-US"/>
            </w:rPr>
            <w:t>2nd ed. s.l.:Oxford University Press.</w:t>
          </w:r>
        </w:p>
        <w:p w14:paraId="687F3E1A" w14:textId="15FBE811" w:rsidR="000804CD" w:rsidRDefault="000804CD" w:rsidP="000804CD">
          <w:r>
            <w:rPr>
              <w:b/>
              <w:bCs/>
            </w:rPr>
            <w:fldChar w:fldCharType="end"/>
          </w:r>
        </w:p>
      </w:sdtContent>
    </w:sdt>
    <w:p w14:paraId="02D6111C" w14:textId="77777777" w:rsidR="000804CD" w:rsidRDefault="000804CD"/>
    <w:p w14:paraId="514D1CA6" w14:textId="77777777" w:rsidR="00C10655" w:rsidRDefault="00C10655"/>
    <w:p w14:paraId="672BC75F" w14:textId="77777777" w:rsidR="001053A8" w:rsidRDefault="001053A8"/>
    <w:p w14:paraId="3792F2D7" w14:textId="1B7AEE16" w:rsidR="004F49E5" w:rsidRDefault="004F49E5"/>
    <w:p w14:paraId="560C7C83" w14:textId="77777777" w:rsidR="004F49E5" w:rsidRDefault="004F49E5"/>
    <w:sectPr w:rsidR="004F49E5">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A64DB" w14:textId="77777777" w:rsidR="00000000" w:rsidRDefault="00482266">
      <w:pPr>
        <w:spacing w:after="0" w:line="240" w:lineRule="auto"/>
      </w:pPr>
      <w:r>
        <w:separator/>
      </w:r>
    </w:p>
  </w:endnote>
  <w:endnote w:type="continuationSeparator" w:id="0">
    <w:p w14:paraId="1E8E38F6" w14:textId="77777777" w:rsidR="00000000" w:rsidRDefault="00482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501317" w14:paraId="51328DF6" w14:textId="77777777" w:rsidTr="54501317">
      <w:trPr>
        <w:trHeight w:val="300"/>
      </w:trPr>
      <w:tc>
        <w:tcPr>
          <w:tcW w:w="3005" w:type="dxa"/>
        </w:tcPr>
        <w:p w14:paraId="56B4EE0A" w14:textId="0EFBD8FB" w:rsidR="54501317" w:rsidRDefault="54501317" w:rsidP="54501317">
          <w:pPr>
            <w:pStyle w:val="Header"/>
            <w:ind w:left="-115"/>
          </w:pPr>
        </w:p>
      </w:tc>
      <w:tc>
        <w:tcPr>
          <w:tcW w:w="3005" w:type="dxa"/>
        </w:tcPr>
        <w:p w14:paraId="622CFB29" w14:textId="171184BC" w:rsidR="54501317" w:rsidRDefault="54501317" w:rsidP="54501317">
          <w:pPr>
            <w:pStyle w:val="Header"/>
            <w:jc w:val="center"/>
          </w:pPr>
        </w:p>
      </w:tc>
      <w:tc>
        <w:tcPr>
          <w:tcW w:w="3005" w:type="dxa"/>
        </w:tcPr>
        <w:p w14:paraId="1C9BF24E" w14:textId="02EA579E" w:rsidR="54501317" w:rsidRDefault="54501317" w:rsidP="54501317">
          <w:pPr>
            <w:pStyle w:val="Header"/>
            <w:ind w:right="-115"/>
            <w:jc w:val="right"/>
          </w:pPr>
        </w:p>
      </w:tc>
    </w:tr>
  </w:tbl>
  <w:p w14:paraId="070DDF27" w14:textId="56FD9DAD" w:rsidR="54501317" w:rsidRDefault="54501317" w:rsidP="54501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76797" w14:textId="77777777" w:rsidR="00000000" w:rsidRDefault="00482266">
      <w:pPr>
        <w:spacing w:after="0" w:line="240" w:lineRule="auto"/>
      </w:pPr>
      <w:r>
        <w:separator/>
      </w:r>
    </w:p>
  </w:footnote>
  <w:footnote w:type="continuationSeparator" w:id="0">
    <w:p w14:paraId="23F40B4E" w14:textId="77777777" w:rsidR="00000000" w:rsidRDefault="004822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501317" w14:paraId="4F2175AD" w14:textId="77777777" w:rsidTr="54501317">
      <w:trPr>
        <w:trHeight w:val="300"/>
      </w:trPr>
      <w:tc>
        <w:tcPr>
          <w:tcW w:w="3005" w:type="dxa"/>
        </w:tcPr>
        <w:p w14:paraId="5E03D87A" w14:textId="79DC0652" w:rsidR="54501317" w:rsidRDefault="54501317" w:rsidP="54501317">
          <w:pPr>
            <w:pStyle w:val="Header"/>
            <w:ind w:left="-115"/>
          </w:pPr>
          <w:r>
            <w:t>Grace Thomas 2204642</w:t>
          </w:r>
        </w:p>
      </w:tc>
      <w:tc>
        <w:tcPr>
          <w:tcW w:w="3005" w:type="dxa"/>
        </w:tcPr>
        <w:p w14:paraId="3BB5A55A" w14:textId="37064965" w:rsidR="54501317" w:rsidRDefault="54501317" w:rsidP="54501317">
          <w:pPr>
            <w:pStyle w:val="Header"/>
            <w:jc w:val="center"/>
          </w:pPr>
        </w:p>
      </w:tc>
      <w:tc>
        <w:tcPr>
          <w:tcW w:w="3005" w:type="dxa"/>
        </w:tcPr>
        <w:p w14:paraId="57A6267A" w14:textId="1E4F1767" w:rsidR="54501317" w:rsidRDefault="54501317" w:rsidP="54501317">
          <w:pPr>
            <w:pStyle w:val="Header"/>
            <w:ind w:right="-115"/>
            <w:jc w:val="right"/>
          </w:pPr>
        </w:p>
      </w:tc>
    </w:tr>
  </w:tbl>
  <w:p w14:paraId="21D0D0F3" w14:textId="70F8BB8D" w:rsidR="54501317" w:rsidRDefault="54501317" w:rsidP="5450131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6BCFA7"/>
    <w:rsid w:val="00004DCC"/>
    <w:rsid w:val="00012EF4"/>
    <w:rsid w:val="000207D5"/>
    <w:rsid w:val="00020BB6"/>
    <w:rsid w:val="00031FD2"/>
    <w:rsid w:val="000335E8"/>
    <w:rsid w:val="00045DC3"/>
    <w:rsid w:val="000623C5"/>
    <w:rsid w:val="00065B8F"/>
    <w:rsid w:val="000804CD"/>
    <w:rsid w:val="000902E7"/>
    <w:rsid w:val="00094406"/>
    <w:rsid w:val="000C629D"/>
    <w:rsid w:val="000D5A15"/>
    <w:rsid w:val="000E3EEC"/>
    <w:rsid w:val="000F1C34"/>
    <w:rsid w:val="000F4083"/>
    <w:rsid w:val="000F6DC1"/>
    <w:rsid w:val="001053A8"/>
    <w:rsid w:val="001128B3"/>
    <w:rsid w:val="00153DEA"/>
    <w:rsid w:val="00164A3C"/>
    <w:rsid w:val="00182354"/>
    <w:rsid w:val="001973DE"/>
    <w:rsid w:val="001B3028"/>
    <w:rsid w:val="001C0C48"/>
    <w:rsid w:val="001D0C0A"/>
    <w:rsid w:val="00224BBA"/>
    <w:rsid w:val="0024237C"/>
    <w:rsid w:val="00245046"/>
    <w:rsid w:val="00262A69"/>
    <w:rsid w:val="00264067"/>
    <w:rsid w:val="00272A48"/>
    <w:rsid w:val="00290A75"/>
    <w:rsid w:val="002A05BB"/>
    <w:rsid w:val="002B7731"/>
    <w:rsid w:val="003046D2"/>
    <w:rsid w:val="003064FD"/>
    <w:rsid w:val="003077D3"/>
    <w:rsid w:val="0031017B"/>
    <w:rsid w:val="00324D45"/>
    <w:rsid w:val="0033052B"/>
    <w:rsid w:val="00331E0B"/>
    <w:rsid w:val="00335A23"/>
    <w:rsid w:val="00344FFA"/>
    <w:rsid w:val="00372030"/>
    <w:rsid w:val="00377F30"/>
    <w:rsid w:val="00382CFD"/>
    <w:rsid w:val="003914B4"/>
    <w:rsid w:val="00397087"/>
    <w:rsid w:val="003A3CD6"/>
    <w:rsid w:val="003B5E01"/>
    <w:rsid w:val="003B65AB"/>
    <w:rsid w:val="003D1510"/>
    <w:rsid w:val="00402123"/>
    <w:rsid w:val="00414962"/>
    <w:rsid w:val="0042149B"/>
    <w:rsid w:val="00426C5C"/>
    <w:rsid w:val="004364A2"/>
    <w:rsid w:val="00473B99"/>
    <w:rsid w:val="00482266"/>
    <w:rsid w:val="004A3643"/>
    <w:rsid w:val="004A4946"/>
    <w:rsid w:val="004B34A4"/>
    <w:rsid w:val="004D2B79"/>
    <w:rsid w:val="004E60B8"/>
    <w:rsid w:val="004F49E5"/>
    <w:rsid w:val="00510B4E"/>
    <w:rsid w:val="005361F3"/>
    <w:rsid w:val="00537354"/>
    <w:rsid w:val="0054510A"/>
    <w:rsid w:val="00563794"/>
    <w:rsid w:val="005652A5"/>
    <w:rsid w:val="005656ED"/>
    <w:rsid w:val="00583F5B"/>
    <w:rsid w:val="00593026"/>
    <w:rsid w:val="00597A46"/>
    <w:rsid w:val="005A2DF7"/>
    <w:rsid w:val="005B1D1F"/>
    <w:rsid w:val="005C5CAC"/>
    <w:rsid w:val="005C69B3"/>
    <w:rsid w:val="005D5047"/>
    <w:rsid w:val="006017F1"/>
    <w:rsid w:val="00616495"/>
    <w:rsid w:val="00626005"/>
    <w:rsid w:val="00630541"/>
    <w:rsid w:val="006321D4"/>
    <w:rsid w:val="006346B6"/>
    <w:rsid w:val="00662D33"/>
    <w:rsid w:val="00687E74"/>
    <w:rsid w:val="00691AEE"/>
    <w:rsid w:val="006A21CD"/>
    <w:rsid w:val="006C336F"/>
    <w:rsid w:val="006F4B2D"/>
    <w:rsid w:val="00706C1D"/>
    <w:rsid w:val="00711028"/>
    <w:rsid w:val="00735AE3"/>
    <w:rsid w:val="0075083B"/>
    <w:rsid w:val="00760EE3"/>
    <w:rsid w:val="00770CFC"/>
    <w:rsid w:val="00786777"/>
    <w:rsid w:val="007A4780"/>
    <w:rsid w:val="007B6AC1"/>
    <w:rsid w:val="007C4861"/>
    <w:rsid w:val="007F63B0"/>
    <w:rsid w:val="008022FA"/>
    <w:rsid w:val="0083347A"/>
    <w:rsid w:val="00851786"/>
    <w:rsid w:val="00861C18"/>
    <w:rsid w:val="00867568"/>
    <w:rsid w:val="00884D8A"/>
    <w:rsid w:val="00891477"/>
    <w:rsid w:val="008B4878"/>
    <w:rsid w:val="008C0CB5"/>
    <w:rsid w:val="008C19CC"/>
    <w:rsid w:val="008D2C40"/>
    <w:rsid w:val="008D44A3"/>
    <w:rsid w:val="008E0007"/>
    <w:rsid w:val="00906081"/>
    <w:rsid w:val="00906676"/>
    <w:rsid w:val="00921840"/>
    <w:rsid w:val="00923DEA"/>
    <w:rsid w:val="0093455B"/>
    <w:rsid w:val="0094319B"/>
    <w:rsid w:val="009473DA"/>
    <w:rsid w:val="00966B17"/>
    <w:rsid w:val="00976A47"/>
    <w:rsid w:val="009C2842"/>
    <w:rsid w:val="009C3BAA"/>
    <w:rsid w:val="009F3619"/>
    <w:rsid w:val="009F6AA4"/>
    <w:rsid w:val="00A1122A"/>
    <w:rsid w:val="00A16653"/>
    <w:rsid w:val="00A23BC2"/>
    <w:rsid w:val="00A24A3B"/>
    <w:rsid w:val="00A35811"/>
    <w:rsid w:val="00A64512"/>
    <w:rsid w:val="00A72FAE"/>
    <w:rsid w:val="00A805E6"/>
    <w:rsid w:val="00AA3160"/>
    <w:rsid w:val="00AA4BE3"/>
    <w:rsid w:val="00AB243D"/>
    <w:rsid w:val="00AC262F"/>
    <w:rsid w:val="00AC48F9"/>
    <w:rsid w:val="00AD1C0D"/>
    <w:rsid w:val="00AD76BD"/>
    <w:rsid w:val="00AF6D43"/>
    <w:rsid w:val="00B17853"/>
    <w:rsid w:val="00B359F4"/>
    <w:rsid w:val="00B73772"/>
    <w:rsid w:val="00B81834"/>
    <w:rsid w:val="00B8187C"/>
    <w:rsid w:val="00BA440E"/>
    <w:rsid w:val="00BB0401"/>
    <w:rsid w:val="00BB6C90"/>
    <w:rsid w:val="00BC07B2"/>
    <w:rsid w:val="00BD3A3A"/>
    <w:rsid w:val="00BF42E2"/>
    <w:rsid w:val="00C002E5"/>
    <w:rsid w:val="00C0380A"/>
    <w:rsid w:val="00C07760"/>
    <w:rsid w:val="00C10655"/>
    <w:rsid w:val="00C112EE"/>
    <w:rsid w:val="00C2597A"/>
    <w:rsid w:val="00C25EA3"/>
    <w:rsid w:val="00C27989"/>
    <w:rsid w:val="00C53D3F"/>
    <w:rsid w:val="00C73860"/>
    <w:rsid w:val="00C759D5"/>
    <w:rsid w:val="00C9200B"/>
    <w:rsid w:val="00C94F78"/>
    <w:rsid w:val="00CA442E"/>
    <w:rsid w:val="00CB1DBF"/>
    <w:rsid w:val="00CC0FB5"/>
    <w:rsid w:val="00CE48B5"/>
    <w:rsid w:val="00CE755E"/>
    <w:rsid w:val="00CF254F"/>
    <w:rsid w:val="00D366BC"/>
    <w:rsid w:val="00D404AE"/>
    <w:rsid w:val="00D47C15"/>
    <w:rsid w:val="00D66EDA"/>
    <w:rsid w:val="00D753C4"/>
    <w:rsid w:val="00DB1A20"/>
    <w:rsid w:val="00DB5395"/>
    <w:rsid w:val="00DC55F5"/>
    <w:rsid w:val="00E23D77"/>
    <w:rsid w:val="00E3016C"/>
    <w:rsid w:val="00E3090C"/>
    <w:rsid w:val="00E53710"/>
    <w:rsid w:val="00E5537E"/>
    <w:rsid w:val="00E55A7D"/>
    <w:rsid w:val="00E56E66"/>
    <w:rsid w:val="00E76EE5"/>
    <w:rsid w:val="00E86C1F"/>
    <w:rsid w:val="00E95769"/>
    <w:rsid w:val="00EC1C66"/>
    <w:rsid w:val="00EE4464"/>
    <w:rsid w:val="00EF1CD5"/>
    <w:rsid w:val="00F0450D"/>
    <w:rsid w:val="00F27273"/>
    <w:rsid w:val="00F34B7D"/>
    <w:rsid w:val="00F96D94"/>
    <w:rsid w:val="00FA1DED"/>
    <w:rsid w:val="00FC3FFA"/>
    <w:rsid w:val="00FC54F5"/>
    <w:rsid w:val="00FD02AA"/>
    <w:rsid w:val="00FE059F"/>
    <w:rsid w:val="05ADB8A6"/>
    <w:rsid w:val="098DB25E"/>
    <w:rsid w:val="14D5791E"/>
    <w:rsid w:val="537A5E4F"/>
    <w:rsid w:val="539BC0CE"/>
    <w:rsid w:val="54501317"/>
    <w:rsid w:val="57E04CE0"/>
    <w:rsid w:val="5BA6D2B3"/>
    <w:rsid w:val="6BC4E403"/>
    <w:rsid w:val="6D60B464"/>
    <w:rsid w:val="6EFC84C5"/>
    <w:rsid w:val="786BCFA7"/>
    <w:rsid w:val="7FED4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BCFA7"/>
  <w15:chartTrackingRefBased/>
  <w15:docId w15:val="{4305391A-DA31-47C1-B9B3-6673D4CE3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4CD"/>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0804C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80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29521">
      <w:bodyDiv w:val="1"/>
      <w:marLeft w:val="0"/>
      <w:marRight w:val="0"/>
      <w:marTop w:val="0"/>
      <w:marBottom w:val="0"/>
      <w:divBdr>
        <w:top w:val="none" w:sz="0" w:space="0" w:color="auto"/>
        <w:left w:val="none" w:sz="0" w:space="0" w:color="auto"/>
        <w:bottom w:val="none" w:sz="0" w:space="0" w:color="auto"/>
        <w:right w:val="none" w:sz="0" w:space="0" w:color="auto"/>
      </w:divBdr>
    </w:div>
    <w:div w:id="383718097">
      <w:bodyDiv w:val="1"/>
      <w:marLeft w:val="0"/>
      <w:marRight w:val="0"/>
      <w:marTop w:val="0"/>
      <w:marBottom w:val="0"/>
      <w:divBdr>
        <w:top w:val="none" w:sz="0" w:space="0" w:color="auto"/>
        <w:left w:val="none" w:sz="0" w:space="0" w:color="auto"/>
        <w:bottom w:val="none" w:sz="0" w:space="0" w:color="auto"/>
        <w:right w:val="none" w:sz="0" w:space="0" w:color="auto"/>
      </w:divBdr>
    </w:div>
    <w:div w:id="537669132">
      <w:bodyDiv w:val="1"/>
      <w:marLeft w:val="0"/>
      <w:marRight w:val="0"/>
      <w:marTop w:val="0"/>
      <w:marBottom w:val="0"/>
      <w:divBdr>
        <w:top w:val="none" w:sz="0" w:space="0" w:color="auto"/>
        <w:left w:val="none" w:sz="0" w:space="0" w:color="auto"/>
        <w:bottom w:val="none" w:sz="0" w:space="0" w:color="auto"/>
        <w:right w:val="none" w:sz="0" w:space="0" w:color="auto"/>
      </w:divBdr>
    </w:div>
    <w:div w:id="870459820">
      <w:bodyDiv w:val="1"/>
      <w:marLeft w:val="0"/>
      <w:marRight w:val="0"/>
      <w:marTop w:val="0"/>
      <w:marBottom w:val="0"/>
      <w:divBdr>
        <w:top w:val="none" w:sz="0" w:space="0" w:color="auto"/>
        <w:left w:val="none" w:sz="0" w:space="0" w:color="auto"/>
        <w:bottom w:val="none" w:sz="0" w:space="0" w:color="auto"/>
        <w:right w:val="none" w:sz="0" w:space="0" w:color="auto"/>
      </w:divBdr>
    </w:div>
    <w:div w:id="943072643">
      <w:bodyDiv w:val="1"/>
      <w:marLeft w:val="0"/>
      <w:marRight w:val="0"/>
      <w:marTop w:val="0"/>
      <w:marBottom w:val="0"/>
      <w:divBdr>
        <w:top w:val="none" w:sz="0" w:space="0" w:color="auto"/>
        <w:left w:val="none" w:sz="0" w:space="0" w:color="auto"/>
        <w:bottom w:val="none" w:sz="0" w:space="0" w:color="auto"/>
        <w:right w:val="none" w:sz="0" w:space="0" w:color="auto"/>
      </w:divBdr>
    </w:div>
    <w:div w:id="962224540">
      <w:bodyDiv w:val="1"/>
      <w:marLeft w:val="0"/>
      <w:marRight w:val="0"/>
      <w:marTop w:val="0"/>
      <w:marBottom w:val="0"/>
      <w:divBdr>
        <w:top w:val="none" w:sz="0" w:space="0" w:color="auto"/>
        <w:left w:val="none" w:sz="0" w:space="0" w:color="auto"/>
        <w:bottom w:val="none" w:sz="0" w:space="0" w:color="auto"/>
        <w:right w:val="none" w:sz="0" w:space="0" w:color="auto"/>
      </w:divBdr>
    </w:div>
    <w:div w:id="985469809">
      <w:bodyDiv w:val="1"/>
      <w:marLeft w:val="0"/>
      <w:marRight w:val="0"/>
      <w:marTop w:val="0"/>
      <w:marBottom w:val="0"/>
      <w:divBdr>
        <w:top w:val="none" w:sz="0" w:space="0" w:color="auto"/>
        <w:left w:val="none" w:sz="0" w:space="0" w:color="auto"/>
        <w:bottom w:val="none" w:sz="0" w:space="0" w:color="auto"/>
        <w:right w:val="none" w:sz="0" w:space="0" w:color="auto"/>
      </w:divBdr>
    </w:div>
    <w:div w:id="1034774847">
      <w:bodyDiv w:val="1"/>
      <w:marLeft w:val="0"/>
      <w:marRight w:val="0"/>
      <w:marTop w:val="0"/>
      <w:marBottom w:val="0"/>
      <w:divBdr>
        <w:top w:val="none" w:sz="0" w:space="0" w:color="auto"/>
        <w:left w:val="none" w:sz="0" w:space="0" w:color="auto"/>
        <w:bottom w:val="none" w:sz="0" w:space="0" w:color="auto"/>
        <w:right w:val="none" w:sz="0" w:space="0" w:color="auto"/>
      </w:divBdr>
    </w:div>
    <w:div w:id="1046181681">
      <w:bodyDiv w:val="1"/>
      <w:marLeft w:val="0"/>
      <w:marRight w:val="0"/>
      <w:marTop w:val="0"/>
      <w:marBottom w:val="0"/>
      <w:divBdr>
        <w:top w:val="none" w:sz="0" w:space="0" w:color="auto"/>
        <w:left w:val="none" w:sz="0" w:space="0" w:color="auto"/>
        <w:bottom w:val="none" w:sz="0" w:space="0" w:color="auto"/>
        <w:right w:val="none" w:sz="0" w:space="0" w:color="auto"/>
      </w:divBdr>
    </w:div>
    <w:div w:id="1110273881">
      <w:bodyDiv w:val="1"/>
      <w:marLeft w:val="0"/>
      <w:marRight w:val="0"/>
      <w:marTop w:val="0"/>
      <w:marBottom w:val="0"/>
      <w:divBdr>
        <w:top w:val="none" w:sz="0" w:space="0" w:color="auto"/>
        <w:left w:val="none" w:sz="0" w:space="0" w:color="auto"/>
        <w:bottom w:val="none" w:sz="0" w:space="0" w:color="auto"/>
        <w:right w:val="none" w:sz="0" w:space="0" w:color="auto"/>
      </w:divBdr>
    </w:div>
    <w:div w:id="1181434107">
      <w:bodyDiv w:val="1"/>
      <w:marLeft w:val="0"/>
      <w:marRight w:val="0"/>
      <w:marTop w:val="0"/>
      <w:marBottom w:val="0"/>
      <w:divBdr>
        <w:top w:val="none" w:sz="0" w:space="0" w:color="auto"/>
        <w:left w:val="none" w:sz="0" w:space="0" w:color="auto"/>
        <w:bottom w:val="none" w:sz="0" w:space="0" w:color="auto"/>
        <w:right w:val="none" w:sz="0" w:space="0" w:color="auto"/>
      </w:divBdr>
    </w:div>
    <w:div w:id="1196772889">
      <w:bodyDiv w:val="1"/>
      <w:marLeft w:val="0"/>
      <w:marRight w:val="0"/>
      <w:marTop w:val="0"/>
      <w:marBottom w:val="0"/>
      <w:divBdr>
        <w:top w:val="none" w:sz="0" w:space="0" w:color="auto"/>
        <w:left w:val="none" w:sz="0" w:space="0" w:color="auto"/>
        <w:bottom w:val="none" w:sz="0" w:space="0" w:color="auto"/>
        <w:right w:val="none" w:sz="0" w:space="0" w:color="auto"/>
      </w:divBdr>
    </w:div>
    <w:div w:id="1233277164">
      <w:bodyDiv w:val="1"/>
      <w:marLeft w:val="0"/>
      <w:marRight w:val="0"/>
      <w:marTop w:val="0"/>
      <w:marBottom w:val="0"/>
      <w:divBdr>
        <w:top w:val="none" w:sz="0" w:space="0" w:color="auto"/>
        <w:left w:val="none" w:sz="0" w:space="0" w:color="auto"/>
        <w:bottom w:val="none" w:sz="0" w:space="0" w:color="auto"/>
        <w:right w:val="none" w:sz="0" w:space="0" w:color="auto"/>
      </w:divBdr>
    </w:div>
    <w:div w:id="1393112149">
      <w:bodyDiv w:val="1"/>
      <w:marLeft w:val="0"/>
      <w:marRight w:val="0"/>
      <w:marTop w:val="0"/>
      <w:marBottom w:val="0"/>
      <w:divBdr>
        <w:top w:val="none" w:sz="0" w:space="0" w:color="auto"/>
        <w:left w:val="none" w:sz="0" w:space="0" w:color="auto"/>
        <w:bottom w:val="none" w:sz="0" w:space="0" w:color="auto"/>
        <w:right w:val="none" w:sz="0" w:space="0" w:color="auto"/>
      </w:divBdr>
    </w:div>
    <w:div w:id="1591423441">
      <w:bodyDiv w:val="1"/>
      <w:marLeft w:val="0"/>
      <w:marRight w:val="0"/>
      <w:marTop w:val="0"/>
      <w:marBottom w:val="0"/>
      <w:divBdr>
        <w:top w:val="none" w:sz="0" w:space="0" w:color="auto"/>
        <w:left w:val="none" w:sz="0" w:space="0" w:color="auto"/>
        <w:bottom w:val="none" w:sz="0" w:space="0" w:color="auto"/>
        <w:right w:val="none" w:sz="0" w:space="0" w:color="auto"/>
      </w:divBdr>
    </w:div>
    <w:div w:id="1593515700">
      <w:bodyDiv w:val="1"/>
      <w:marLeft w:val="0"/>
      <w:marRight w:val="0"/>
      <w:marTop w:val="0"/>
      <w:marBottom w:val="0"/>
      <w:divBdr>
        <w:top w:val="none" w:sz="0" w:space="0" w:color="auto"/>
        <w:left w:val="none" w:sz="0" w:space="0" w:color="auto"/>
        <w:bottom w:val="none" w:sz="0" w:space="0" w:color="auto"/>
        <w:right w:val="none" w:sz="0" w:space="0" w:color="auto"/>
      </w:divBdr>
    </w:div>
    <w:div w:id="1816952295">
      <w:bodyDiv w:val="1"/>
      <w:marLeft w:val="0"/>
      <w:marRight w:val="0"/>
      <w:marTop w:val="0"/>
      <w:marBottom w:val="0"/>
      <w:divBdr>
        <w:top w:val="none" w:sz="0" w:space="0" w:color="auto"/>
        <w:left w:val="none" w:sz="0" w:space="0" w:color="auto"/>
        <w:bottom w:val="none" w:sz="0" w:space="0" w:color="auto"/>
        <w:right w:val="none" w:sz="0" w:space="0" w:color="auto"/>
      </w:divBdr>
    </w:div>
    <w:div w:id="1896432676">
      <w:bodyDiv w:val="1"/>
      <w:marLeft w:val="0"/>
      <w:marRight w:val="0"/>
      <w:marTop w:val="0"/>
      <w:marBottom w:val="0"/>
      <w:divBdr>
        <w:top w:val="none" w:sz="0" w:space="0" w:color="auto"/>
        <w:left w:val="none" w:sz="0" w:space="0" w:color="auto"/>
        <w:bottom w:val="none" w:sz="0" w:space="0" w:color="auto"/>
        <w:right w:val="none" w:sz="0" w:space="0" w:color="auto"/>
      </w:divBdr>
    </w:div>
    <w:div w:id="1954361255">
      <w:bodyDiv w:val="1"/>
      <w:marLeft w:val="0"/>
      <w:marRight w:val="0"/>
      <w:marTop w:val="0"/>
      <w:marBottom w:val="0"/>
      <w:divBdr>
        <w:top w:val="none" w:sz="0" w:space="0" w:color="auto"/>
        <w:left w:val="none" w:sz="0" w:space="0" w:color="auto"/>
        <w:bottom w:val="none" w:sz="0" w:space="0" w:color="auto"/>
        <w:right w:val="none" w:sz="0" w:space="0" w:color="auto"/>
      </w:divBdr>
    </w:div>
    <w:div w:id="2063022917">
      <w:bodyDiv w:val="1"/>
      <w:marLeft w:val="0"/>
      <w:marRight w:val="0"/>
      <w:marTop w:val="0"/>
      <w:marBottom w:val="0"/>
      <w:divBdr>
        <w:top w:val="none" w:sz="0" w:space="0" w:color="auto"/>
        <w:left w:val="none" w:sz="0" w:space="0" w:color="auto"/>
        <w:bottom w:val="none" w:sz="0" w:space="0" w:color="auto"/>
        <w:right w:val="none" w:sz="0" w:space="0" w:color="auto"/>
      </w:divBdr>
    </w:div>
    <w:div w:id="2070110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Cam99</b:Tag>
    <b:SourceType>InternetSite</b:SourceType>
    <b:Guid>{4EF42D48-C108-0049-B5BC-75B1EF38A12E}</b:Guid>
    <b:Title>Cambridge dictonary </b:Title>
    <b:Year>1999</b:Year>
    <b:Author>
      <b:Author>
        <b:NameList>
          <b:Person>
            <b:Last>University</b:Last>
            <b:First>Cambridge</b:First>
          </b:Person>
        </b:NameList>
      </b:Author>
    </b:Author>
    <b:URL>https://dictionary.cambridge.org/dictionary/english/community</b:URL>
    <b:YearAccessed>2023</b:YearAccessed>
    <b:RefOrder>1</b:RefOrder>
  </b:Source>
  <b:Source>
    <b:Tag>Bro21</b:Tag>
    <b:SourceType>JournalArticle</b:SourceType>
    <b:Guid>{AF1C1079-C270-A145-AEBE-1E1138D21E13}</b:Guid>
    <b:Title>What influences teachers' support for children reasoning about social inclusion in primary school education classrooms?</b:Title>
    <b:Year>2021</b:Year>
    <b:Author>
      <b:Author>
        <b:NameList>
          <b:Person>
            <b:Last>Brownlee</b:Last>
            <b:First>J</b:First>
            <b:Middle>L et al.</b:Middle>
          </b:Person>
        </b:NameList>
      </b:Author>
    </b:Author>
    <b:JournalName>The Australian Researcher</b:JournalName>
    <b:Volume>49</b:Volume>
    <b:Issue>1</b:Issue>
    <b:Pages>155-173</b:Pages>
    <b:RefOrder>2</b:RefOrder>
  </b:Source>
  <b:Source>
    <b:Tag>McF22</b:Tag>
    <b:SourceType>Report</b:SourceType>
    <b:Guid>{FDB79DAB-37B9-9F4E-886B-8BEA227DB50A}</b:Guid>
    <b:Title>Report on the 6th Anual Child and Family Poverty Surveys 2022</b:Title>
    <b:Year>2022</b:Year>
    <b:Publisher>Children in Wales</b:Publisher>
    <b:Author>
      <b:Author>
        <b:NameList>
          <b:Person>
            <b:Last>McFarlane</b:Last>
            <b:First>Karen</b:First>
          </b:Person>
        </b:NameList>
      </b:Author>
    </b:Author>
    <b:RefOrder>3</b:RefOrder>
  </b:Source>
  <b:Source>
    <b:Tag>UNC89</b:Tag>
    <b:SourceType>DocumentFromInternetSite</b:SourceType>
    <b:Guid>{0D4AA038-20EE-6040-B9D1-B9CD2D6C588E}</b:Guid>
    <b:Title>Unicef </b:Title>
    <b:Year>1989</b:Year>
    <b:Author>
      <b:Author>
        <b:NameList>
          <b:Person>
            <b:Last>UNCRC</b:Last>
          </b:Person>
        </b:NameList>
      </b:Author>
    </b:Author>
    <b:URL>https://www.unicef.org.uk/what-we-do/un-convention-child-rights/</b:URL>
    <b:Month>11</b:Month>
    <b:Day>20</b:Day>
    <b:RefOrder>4</b:RefOrder>
  </b:Source>
  <b:Source>
    <b:Tag>Edu09</b:Tag>
    <b:SourceType>Book</b:SourceType>
    <b:Guid>{CEE8E897-82A6-DE48-9742-0C692304CF87}</b:Guid>
    <b:Title>Play and Learning in Early Childhood Settings International Perspectives</b:Title>
    <b:Year>2009</b:Year>
    <b:Author>
      <b:Author>
        <b:NameList>
          <b:Person>
            <b:Last>Education</b:Last>
            <b:First>World</b:First>
            <b:Middle>Organization for Early Childhood</b:Middle>
          </b:Person>
        </b:NameList>
      </b:Author>
    </b:Author>
    <b:Publisher>Springer Netherlands </b:Publisher>
    <b:Edition>1st</b:Edition>
    <b:RefOrder>5</b:RefOrder>
  </b:Source>
  <b:Source>
    <b:Tag>Edu18</b:Tag>
    <b:SourceType>Report</b:SourceType>
    <b:Guid>{8FA54275-CD06-564C-A428-CE5EE5830885}</b:Guid>
    <b:Title>The Attaintment Gap</b:Title>
    <b:Publisher>Education Endowment Foundation</b:Publisher>
    <b:Year>2018</b:Year>
    <b:Author>
      <b:Author>
        <b:NameList>
          <b:Person>
            <b:Last>Foundtion</b:Last>
            <b:First>Education</b:First>
            <b:Middle>Endowment</b:Middle>
          </b:Person>
        </b:NameList>
      </b:Author>
    </b:Author>
    <b:RefOrder>6</b:RefOrder>
  </b:Source>
  <b:Source>
    <b:Tag>Har07</b:Tag>
    <b:SourceType>Book</b:SourceType>
    <b:Guid>{5B136255-9263-364F-A109-3A954AD0C6B2}</b:Guid>
    <b:Title>Reaching out: engaging hard to reach parents</b:Title>
    <b:Publisher>Nottingham LA</b:Publisher>
    <b:City>Nottingham</b:City>
    <b:Year>2007</b:Year>
    <b:Author>
      <b:Author>
        <b:NameList>
          <b:Person>
            <b:Last>Harris</b:Last>
            <b:First>A</b:First>
          </b:Person>
          <b:Person>
            <b:Last>Goodall</b:Last>
            <b:First>J</b:First>
          </b:Person>
        </b:NameList>
      </b:Author>
    </b:Author>
    <b:RefOrder>7</b:RefOrder>
  </b:Source>
  <b:Source>
    <b:Tag>Wel21</b:Tag>
    <b:SourceType>InternetSite</b:SourceType>
    <b:Guid>{583E3068-A070-AA4A-91EE-9C01A401CBFA}</b:Guid>
    <b:Title>Gov WAles</b:Title>
    <b:Year>2021</b:Year>
    <b:Author>
      <b:Author>
        <b:NameList>
          <b:Person>
            <b:Last>Government</b:Last>
            <b:First>Welsh</b:First>
          </b:Person>
        </b:NameList>
      </b:Author>
    </b:Author>
    <b:URL>https://www.gov.wales/attendance-schools-and-settings</b:URL>
    <b:YearAccessed>2022</b:YearAccessed>
    <b:MonthAccessed>09</b:MonthAccessed>
    <b:DayAccessed>20</b:DayAccessed>
    <b:RefOrder>8</b:RefOrder>
  </b:Source>
  <b:Source>
    <b:Tag>Wal15</b:Tag>
    <b:SourceType>Book</b:SourceType>
    <b:Guid>{49C93493-5305-B34E-8435-2C53A97779ED}</b:Guid>
    <b:Title>Pestalozzi, Johann Heinrich (1746-1827)</b:Title>
    <b:Year>2015</b:Year>
    <b:Publisher>Oxford University Press</b:Publisher>
    <b:Edition>2nd</b:Edition>
    <b:Author>
      <b:Author>
        <b:NameList>
          <b:Person>
            <b:Last>Wallace</b:Last>
            <b:First>Susan</b:First>
          </b:Person>
        </b:NameList>
      </b:Author>
    </b:Author>
    <b:JournalName>A Dictionary of Education, 2015</b:JournalName>
    <b:BookTitle>A Dictionary of Education, 2015</b:BookTitle>
    <b:RefOrder>9</b:RefOrder>
  </b:Source>
  <b:Source>
    <b:Tag>Amy20</b:Tag>
    <b:SourceType>InternetSite</b:SourceType>
    <b:Guid>{E2E2582E-87FA-4D46-A623-854D0FF34BDB}</b:Guid>
    <b:Title>The Ivy Academy</b:Title>
    <b:Year>2020</b:Year>
    <b:Author>
      <b:Author>
        <b:NameList>
          <b:Person>
            <b:Last>Hitchson</b:Last>
            <b:First>Amy</b:First>
          </b:Person>
        </b:NameList>
      </b:Author>
    </b:Author>
    <b:URL>https://theivyacademy.org/parental-involvement-is-key-to-student-success/</b:URL>
    <b:RefOrder>10</b:RefOrder>
  </b:Source>
  <b:Source>
    <b:Tag>Wel17</b:Tag>
    <b:SourceType>InternetSite</b:SourceType>
    <b:Guid>{9C6E964C-A883-1743-95BC-83A59556B673}</b:Guid>
    <b:Author>
      <b:Author>
        <b:NameList>
          <b:Person>
            <b:Last>Government</b:Last>
            <b:First>Welsh</b:First>
          </b:Person>
        </b:NameList>
      </b:Author>
    </b:Author>
    <b:Title>Gov Wales</b:Title>
    <b:URL>https://www.gov.wales/sites/default/files/publications/2019-07/flying-start-health-programme-guidance_0.pdf</b:URL>
    <b:Year>2017</b:Year>
    <b:RefOrder>11</b:RefOrder>
  </b:Source>
  <b:Source>
    <b:Tag>Nee11</b:Tag>
    <b:SourceType>Book</b:SourceType>
    <b:Guid>{CB947D60-13BB-0349-8A79-12000833D278}</b:Guid>
    <b:Title>Learning to learn in supported parent and toddler groups : a socioculteral investigation</b:Title>
    <b:Year>2011</b:Year>
    <b:Publisher>Institute of Education, University of London</b:Publisher>
    <b:Author>
      <b:Author>
        <b:NameList>
          <b:Person>
            <b:Last>Needham</b:Last>
            <b:First>Martin</b:First>
          </b:Person>
        </b:NameList>
      </b:Author>
    </b:Author>
    <b:RefOrder>12</b:RefOrder>
  </b:Source>
  <b:Source>
    <b:Tag>Kat16</b:Tag>
    <b:SourceType>Book</b:SourceType>
    <b:Guid>{B3BCF027-1DA5-3D44-AD0D-1B0F00EF6E48}</b:Guid>
    <b:Author>
      <b:Author>
        <b:NameList>
          <b:Person>
            <b:Last>Brodie</b:Last>
            <b:First>Kathy</b:First>
          </b:Person>
        </b:NameList>
      </b:Author>
    </b:Author>
    <b:Title>Understanding child development</b:Title>
    <b:Publisher>Hodder Education</b:Publisher>
    <b:Year>2016</b:Year>
    <b:Edition>4th</b:Edition>
    <b:RefOrder>14</b:RefOrder>
  </b:Source>
  <b:Source>
    <b:Tag>Lin05</b:Tag>
    <b:SourceType>Book</b:SourceType>
    <b:Guid>{99A40589-D4AE-4C4A-AC17-AD7E7E1B4CC2}</b:Guid>
    <b:Author>
      <b:Author>
        <b:NameList>
          <b:Person>
            <b:Last>Pound</b:Last>
            <b:First>Linda</b:First>
          </b:Person>
        </b:NameList>
      </b:Author>
    </b:Author>
    <b:Title>How Children Learn</b:Title>
    <b:Publisher>Step Forward Publisher</b:Publisher>
    <b:Year>2005</b:Year>
    <b:Edition>Illustarted </b:Edition>
    <b:RefOrder>15</b:RefOrder>
  </b:Source>
  <b:Source>
    <b:Tag>Wel171</b:Tag>
    <b:SourceType>InternetSite</b:SourceType>
    <b:Guid>{6990F331-8CEF-074D-A5C5-1D93463D8925}</b:Guid>
    <b:Title>Gov Wales </b:Title>
    <b:Year>2017</b:Year>
    <b:Author>
      <b:Author>
        <b:NameList>
          <b:Person>
            <b:Last>Government</b:Last>
            <b:First>Welsh</b:First>
          </b:Person>
        </b:NameList>
      </b:Author>
    </b:Author>
    <b:URL>https://www.gov.wales/sites/default/files/publications/2019-07/flying-start-health-programme-guidance_0.pdf</b:URL>
    <b:RefOrder>16</b:RefOrder>
  </b:Source>
  <b:Source>
    <b:Tag>Est16</b:Tag>
    <b:SourceType>Report</b:SourceType>
    <b:Guid>{9D45732E-147D-C945-A80E-81F9D787B88B}</b:Guid>
    <b:Title>A report on Pembroke Dock CP School</b:Title>
    <b:Year>2016</b:Year>
    <b:Author>
      <b:Author>
        <b:NameList>
          <b:Person>
            <b:Last>Estyn</b:Last>
          </b:Person>
        </b:NameList>
      </b:Author>
    </b:Author>
    <b:Publisher>Estyn</b:Publisher>
    <b:RefOrder>13</b:RefOrder>
  </b:Source>
  <b:Source>
    <b:Tag>Est161</b:Tag>
    <b:SourceType>Report</b:SourceType>
    <b:Guid>{D0C9E208-3AE5-BF45-B2CE-5B69BB9CE0D1}</b:Guid>
    <b:Author>
      <b:Author>
        <b:NameList>
          <b:Person>
            <b:Last>Estyn</b:Last>
          </b:Person>
        </b:NameList>
      </b:Author>
    </b:Author>
    <b:Title>A Report on Pembroke Dock CP School</b:Title>
    <b:Publisher>Estyn</b:Publisher>
    <b:Year>2016</b:Year>
    <b:RefOrder>17</b:RefOrder>
  </b:Source>
  <b:Source>
    <b:Tag>Ham05</b:Tag>
    <b:SourceType>JournalArticle</b:SourceType>
    <b:Guid>{16B2010F-058D-FB45-8C40-1CC867D6A6C7}</b:Guid>
    <b:Title>Can Instructional and Emotional Support in the First-Grade Classroom Make a Difference for Children at Risk of School Failure?</b:Title>
    <b:Year>2005</b:Year>
    <b:JournalName>Child Development</b:JournalName>
    <b:Volume>75</b:Volume>
    <b:Issue>5</b:Issue>
    <b:Pages>949-967</b:Pages>
    <b:Author>
      <b:Author>
        <b:NameList>
          <b:Person>
            <b:Last>Hamre</b:Last>
            <b:Middle>K</b:Middle>
            <b:First>Bridget</b:First>
          </b:Person>
          <b:Person>
            <b:Last>Pianta</b:Last>
            <b:Middle>C</b:Middle>
            <b:First>Robert</b:First>
          </b:Person>
        </b:NameList>
      </b:Author>
    </b:Author>
    <b:RefOrder>18</b:RefOrder>
  </b:Source>
  <b:Source>
    <b:Tag>Est18</b:Tag>
    <b:SourceType>Report</b:SourceType>
    <b:Guid>{53C5BF77-824F-8646-9FC5-B5285FD79A1D}</b:Guid>
    <b:Title>Involving Parents Communication between schools and parents of school aged children</b:Title>
    <b:Year>2018</b:Year>
    <b:Author>
      <b:Author>
        <b:NameList>
          <b:Person>
            <b:Last>Estyn</b:Last>
          </b:Person>
        </b:NameList>
      </b:Author>
    </b:Author>
    <b:Publisher>Estyn</b:Publisher>
    <b:RefOrder>19</b:RefOrder>
  </b:Source>
  <b:Source>
    <b:Tag>Est181</b:Tag>
    <b:SourceType>Report</b:SourceType>
    <b:Guid>{3C154C74-429E-5D4B-87F4-71400026732F}</b:Guid>
    <b:Title>Involving parents, pupils, and teachers to create a rich, innovative curriculum</b:Title>
    <b:Publisher>Estyn</b:Publisher>
    <b:Year>2018</b:Year>
    <b:Author>
      <b:Author>
        <b:NameList>
          <b:Person>
            <b:Last>Estyn</b:Last>
          </b:Person>
        </b:NameList>
      </b:Author>
    </b:Author>
    <b:RefOrder>20</b:RefOrder>
  </b:Source>
</b:Sources>
</file>

<file path=customXml/itemProps1.xml><?xml version="1.0" encoding="utf-8"?>
<ds:datastoreItem xmlns:ds="http://schemas.openxmlformats.org/officeDocument/2006/customXml" ds:itemID="{AA76550D-4E7C-AF43-B76D-94B84253D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2761</Words>
  <Characters>15743</Characters>
  <Application>Microsoft Office Word</Application>
  <DocSecurity>0</DocSecurity>
  <Lines>131</Lines>
  <Paragraphs>36</Paragraphs>
  <ScaleCrop>false</ScaleCrop>
  <Company/>
  <LinksUpToDate>false</LinksUpToDate>
  <CharactersWithSpaces>18468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Thomas (2204642)</dc:creator>
  <cp:keywords/>
  <dc:description/>
  <cp:lastModifiedBy>Thomas, Grace</cp:lastModifiedBy>
  <cp:revision>2</cp:revision>
  <dcterms:created xsi:type="dcterms:W3CDTF">2023-01-15T00:20:00Z</dcterms:created>
  <dcterms:modified xsi:type="dcterms:W3CDTF">2023-01-15T00:20:00Z</dcterms:modified>
</cp:coreProperties>
</file>