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44DBE" w14:textId="77777777" w:rsidR="00D9280B" w:rsidRDefault="00D9280B" w:rsidP="00D9280B">
      <w:pPr>
        <w:rPr>
          <w:rFonts w:ascii="Arial" w:hAnsi="Arial" w:cs="Arial"/>
        </w:rPr>
      </w:pPr>
      <w:r w:rsidRPr="00FA4EA3">
        <w:rPr>
          <w:rFonts w:ascii="Arial" w:hAnsi="Arial" w:cs="Arial"/>
          <w:b/>
          <w:bCs/>
          <w:noProof/>
          <w:szCs w:val="24"/>
        </w:rPr>
        <w:drawing>
          <wp:anchor distT="0" distB="0" distL="114300" distR="114300" simplePos="0" relativeHeight="251659264" behindDoc="0" locked="0" layoutInCell="1" allowOverlap="1" wp14:anchorId="7E930AA0" wp14:editId="6A0BA46B">
            <wp:simplePos x="0" y="0"/>
            <wp:positionH relativeFrom="margin">
              <wp:posOffset>1212850</wp:posOffset>
            </wp:positionH>
            <wp:positionV relativeFrom="paragraph">
              <wp:posOffset>-116205</wp:posOffset>
            </wp:positionV>
            <wp:extent cx="2933700" cy="1225117"/>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50B00C7-6D28-4675-BBCC5435147EF6A2_carouselimag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3700" cy="1225117"/>
                    </a:xfrm>
                    <a:prstGeom prst="rect">
                      <a:avLst/>
                    </a:prstGeom>
                  </pic:spPr>
                </pic:pic>
              </a:graphicData>
            </a:graphic>
            <wp14:sizeRelH relativeFrom="margin">
              <wp14:pctWidth>0</wp14:pctWidth>
            </wp14:sizeRelH>
            <wp14:sizeRelV relativeFrom="margin">
              <wp14:pctHeight>0</wp14:pctHeight>
            </wp14:sizeRelV>
          </wp:anchor>
        </w:drawing>
      </w:r>
    </w:p>
    <w:p w14:paraId="6CD7511B" w14:textId="77777777" w:rsidR="00D9280B" w:rsidRDefault="00D9280B" w:rsidP="00D9280B">
      <w:pPr>
        <w:rPr>
          <w:rFonts w:ascii="Arial" w:hAnsi="Arial" w:cs="Arial"/>
        </w:rPr>
      </w:pPr>
    </w:p>
    <w:p w14:paraId="1B4F65E8" w14:textId="77777777" w:rsidR="00D9280B" w:rsidRDefault="00D9280B" w:rsidP="00D9280B">
      <w:pPr>
        <w:rPr>
          <w:rFonts w:ascii="Arial" w:hAnsi="Arial" w:cs="Arial"/>
        </w:rPr>
      </w:pPr>
    </w:p>
    <w:p w14:paraId="50053ABD" w14:textId="77777777" w:rsidR="00D9280B" w:rsidRDefault="00D9280B" w:rsidP="00D9280B">
      <w:pPr>
        <w:rPr>
          <w:rFonts w:ascii="Arial" w:hAnsi="Arial" w:cs="Arial"/>
        </w:rPr>
      </w:pPr>
    </w:p>
    <w:p w14:paraId="73AB4D1B" w14:textId="77777777" w:rsidR="00D9280B" w:rsidRDefault="00D9280B" w:rsidP="00D9280B">
      <w:pPr>
        <w:jc w:val="center"/>
        <w:rPr>
          <w:rFonts w:ascii="Arial" w:hAnsi="Arial" w:cs="Arial"/>
          <w:b/>
          <w:sz w:val="44"/>
        </w:rPr>
      </w:pPr>
    </w:p>
    <w:p w14:paraId="0DBA0CF5" w14:textId="77777777" w:rsidR="00D9280B" w:rsidRPr="00677BD3" w:rsidRDefault="00D9280B" w:rsidP="00D9280B">
      <w:pPr>
        <w:tabs>
          <w:tab w:val="left" w:pos="260"/>
          <w:tab w:val="center" w:pos="4153"/>
        </w:tabs>
        <w:rPr>
          <w:rFonts w:ascii="Arial" w:hAnsi="Arial" w:cs="Arial"/>
          <w:sz w:val="32"/>
        </w:rPr>
      </w:pPr>
      <w:r>
        <w:rPr>
          <w:rFonts w:ascii="Arial" w:hAnsi="Arial" w:cs="Arial"/>
          <w:b/>
          <w:sz w:val="44"/>
        </w:rPr>
        <w:tab/>
      </w:r>
      <w:r>
        <w:rPr>
          <w:rFonts w:ascii="Arial" w:hAnsi="Arial" w:cs="Arial"/>
          <w:b/>
          <w:sz w:val="44"/>
        </w:rPr>
        <w:tab/>
      </w:r>
      <w:proofErr w:type="gramStart"/>
      <w:r w:rsidRPr="008943DC">
        <w:rPr>
          <w:rFonts w:ascii="Arial" w:hAnsi="Arial" w:cs="Arial"/>
          <w:b/>
          <w:sz w:val="44"/>
        </w:rPr>
        <w:t>Masters of Business Administration</w:t>
      </w:r>
      <w:proofErr w:type="gramEnd"/>
    </w:p>
    <w:p w14:paraId="358FC821" w14:textId="77777777" w:rsidR="00D9280B" w:rsidRPr="008943DC" w:rsidRDefault="00D9280B" w:rsidP="00D9280B">
      <w:pPr>
        <w:jc w:val="center"/>
        <w:rPr>
          <w:rFonts w:ascii="Arial" w:hAnsi="Arial" w:cs="Arial"/>
          <w:sz w:val="28"/>
        </w:rPr>
      </w:pPr>
      <w:r w:rsidRPr="008943DC">
        <w:rPr>
          <w:rFonts w:ascii="Arial" w:hAnsi="Arial" w:cs="Arial"/>
          <w:sz w:val="28"/>
        </w:rPr>
        <w:t>The Influence of Sustainable Marketing Strategies on Consumer Trust and Purchase Intentions in the UK Fast-Food Industry</w:t>
      </w:r>
    </w:p>
    <w:p w14:paraId="519F875B" w14:textId="77777777" w:rsidR="00FA204D" w:rsidRDefault="00FA204D" w:rsidP="00D9280B">
      <w:pPr>
        <w:jc w:val="center"/>
        <w:rPr>
          <w:rFonts w:ascii="Arial" w:hAnsi="Arial" w:cs="Arial"/>
          <w:b/>
          <w:sz w:val="32"/>
          <w:szCs w:val="32"/>
        </w:rPr>
      </w:pPr>
    </w:p>
    <w:p w14:paraId="67FD6B82" w14:textId="17B9E554" w:rsidR="00D9280B" w:rsidRPr="002E2BA6" w:rsidRDefault="00D9280B" w:rsidP="00D9280B">
      <w:pPr>
        <w:jc w:val="center"/>
        <w:rPr>
          <w:rFonts w:ascii="Arial" w:hAnsi="Arial" w:cs="Arial"/>
          <w:b/>
          <w:sz w:val="32"/>
          <w:szCs w:val="32"/>
        </w:rPr>
      </w:pPr>
      <w:r w:rsidRPr="002E2BA6">
        <w:rPr>
          <w:rFonts w:ascii="Arial" w:hAnsi="Arial" w:cs="Arial"/>
          <w:b/>
          <w:sz w:val="32"/>
          <w:szCs w:val="32"/>
        </w:rPr>
        <w:t>Dissertation</w:t>
      </w:r>
    </w:p>
    <w:p w14:paraId="58FC1876" w14:textId="7D3153F7" w:rsidR="00D9280B" w:rsidRDefault="00D9280B" w:rsidP="002E2BA6">
      <w:pPr>
        <w:jc w:val="center"/>
        <w:rPr>
          <w:rFonts w:ascii="Arial" w:hAnsi="Arial" w:cs="Arial"/>
          <w:b/>
          <w:bCs/>
          <w:sz w:val="32"/>
          <w:szCs w:val="32"/>
        </w:rPr>
      </w:pPr>
      <w:r w:rsidRPr="002E2BA6">
        <w:rPr>
          <w:rFonts w:ascii="Arial" w:hAnsi="Arial" w:cs="Arial"/>
          <w:b/>
          <w:bCs/>
          <w:sz w:val="32"/>
          <w:szCs w:val="32"/>
        </w:rPr>
        <w:t>Module code:</w:t>
      </w:r>
      <w:r w:rsidRPr="002E2BA6">
        <w:rPr>
          <w:rFonts w:ascii="Arial" w:hAnsi="Arial" w:cs="Arial"/>
          <w:sz w:val="32"/>
          <w:szCs w:val="32"/>
        </w:rPr>
        <w:t xml:space="preserve"> </w:t>
      </w:r>
      <w:r w:rsidRPr="002E2BA6">
        <w:rPr>
          <w:rFonts w:ascii="Arial" w:hAnsi="Arial" w:cs="Arial"/>
          <w:b/>
          <w:bCs/>
          <w:sz w:val="32"/>
          <w:szCs w:val="32"/>
        </w:rPr>
        <w:t>LCMB7035</w:t>
      </w:r>
    </w:p>
    <w:p w14:paraId="146FAD2E" w14:textId="77777777" w:rsidR="00FA204D" w:rsidRPr="002E2BA6" w:rsidRDefault="00FA204D" w:rsidP="002E2BA6">
      <w:pPr>
        <w:jc w:val="center"/>
        <w:rPr>
          <w:rFonts w:ascii="Arial" w:hAnsi="Arial" w:cs="Arial"/>
          <w:b/>
          <w:bCs/>
          <w:sz w:val="32"/>
          <w:szCs w:val="32"/>
        </w:rPr>
      </w:pPr>
    </w:p>
    <w:p w14:paraId="76BDE443" w14:textId="77777777" w:rsidR="00FA204D" w:rsidRDefault="00FA204D" w:rsidP="00D9280B">
      <w:pPr>
        <w:jc w:val="center"/>
        <w:rPr>
          <w:rFonts w:ascii="Arial" w:hAnsi="Arial" w:cs="Arial"/>
          <w:szCs w:val="24"/>
        </w:rPr>
      </w:pPr>
    </w:p>
    <w:p w14:paraId="5A43583C" w14:textId="70187E9B" w:rsidR="00D9280B" w:rsidRPr="00FA204D" w:rsidRDefault="00FA204D" w:rsidP="00D9280B">
      <w:pPr>
        <w:jc w:val="center"/>
        <w:rPr>
          <w:rFonts w:ascii="Arial" w:hAnsi="Arial" w:cs="Arial"/>
          <w:b/>
          <w:bCs/>
          <w:sz w:val="28"/>
          <w:szCs w:val="28"/>
        </w:rPr>
      </w:pPr>
      <w:r w:rsidRPr="00FA204D">
        <w:rPr>
          <w:rFonts w:ascii="Arial" w:hAnsi="Arial" w:cs="Arial"/>
          <w:b/>
          <w:bCs/>
          <w:sz w:val="28"/>
          <w:szCs w:val="28"/>
        </w:rPr>
        <w:t>Supervisor Name: Dr Jean Wang</w:t>
      </w:r>
    </w:p>
    <w:p w14:paraId="649CD674" w14:textId="713C169E" w:rsidR="00D9280B" w:rsidRPr="00FA204D" w:rsidRDefault="00D9280B" w:rsidP="00D9280B">
      <w:pPr>
        <w:jc w:val="center"/>
        <w:rPr>
          <w:rFonts w:ascii="Arial" w:hAnsi="Arial" w:cs="Arial"/>
          <w:b/>
          <w:bCs/>
          <w:sz w:val="28"/>
          <w:szCs w:val="28"/>
        </w:rPr>
      </w:pPr>
      <w:r w:rsidRPr="00FA204D">
        <w:rPr>
          <w:rFonts w:ascii="Arial" w:hAnsi="Arial" w:cs="Arial"/>
          <w:b/>
          <w:bCs/>
          <w:sz w:val="28"/>
          <w:szCs w:val="28"/>
        </w:rPr>
        <w:t xml:space="preserve">Student Name: Md Mahtabur Rahman </w:t>
      </w:r>
      <w:r w:rsidR="00483536" w:rsidRPr="00FA204D">
        <w:rPr>
          <w:rFonts w:ascii="Arial" w:hAnsi="Arial" w:cs="Arial"/>
          <w:b/>
          <w:bCs/>
          <w:sz w:val="28"/>
          <w:szCs w:val="28"/>
        </w:rPr>
        <w:t>Tarek</w:t>
      </w:r>
    </w:p>
    <w:p w14:paraId="6FDC061E" w14:textId="77777777" w:rsidR="00D9280B" w:rsidRPr="00FA204D" w:rsidRDefault="00D9280B" w:rsidP="00D9280B">
      <w:pPr>
        <w:jc w:val="center"/>
        <w:rPr>
          <w:rFonts w:ascii="Arial" w:hAnsi="Arial" w:cs="Arial"/>
          <w:b/>
          <w:bCs/>
          <w:sz w:val="28"/>
          <w:szCs w:val="28"/>
        </w:rPr>
      </w:pPr>
      <w:r w:rsidRPr="00FA204D">
        <w:rPr>
          <w:rFonts w:ascii="Arial" w:hAnsi="Arial" w:cs="Arial"/>
          <w:b/>
          <w:bCs/>
          <w:sz w:val="28"/>
          <w:szCs w:val="28"/>
        </w:rPr>
        <w:t>Student ID: 2504937</w:t>
      </w:r>
    </w:p>
    <w:p w14:paraId="3793C2FA" w14:textId="77777777" w:rsidR="00FA204D" w:rsidRDefault="00FA204D" w:rsidP="00D9280B">
      <w:pPr>
        <w:jc w:val="center"/>
        <w:rPr>
          <w:rFonts w:ascii="Arial" w:hAnsi="Arial" w:cs="Arial"/>
          <w:szCs w:val="24"/>
        </w:rPr>
      </w:pPr>
    </w:p>
    <w:p w14:paraId="68E9E554" w14:textId="77777777" w:rsidR="00FA204D" w:rsidRDefault="00FA204D" w:rsidP="00D9280B">
      <w:pPr>
        <w:jc w:val="center"/>
        <w:rPr>
          <w:rFonts w:ascii="Arial" w:hAnsi="Arial" w:cs="Arial"/>
          <w:szCs w:val="24"/>
        </w:rPr>
      </w:pPr>
    </w:p>
    <w:p w14:paraId="2365E975" w14:textId="77777777" w:rsidR="00FA204D" w:rsidRDefault="00FA204D" w:rsidP="00D9280B">
      <w:pPr>
        <w:jc w:val="center"/>
        <w:rPr>
          <w:rFonts w:ascii="Arial" w:hAnsi="Arial" w:cs="Arial"/>
          <w:szCs w:val="24"/>
        </w:rPr>
      </w:pPr>
    </w:p>
    <w:p w14:paraId="66E38EE7" w14:textId="700FA626" w:rsidR="00D9280B" w:rsidRPr="00FA204D" w:rsidRDefault="00D9280B" w:rsidP="00D9280B">
      <w:pPr>
        <w:jc w:val="center"/>
        <w:rPr>
          <w:rFonts w:ascii="Arial" w:hAnsi="Arial" w:cs="Arial"/>
          <w:b/>
          <w:bCs/>
          <w:sz w:val="28"/>
          <w:szCs w:val="28"/>
        </w:rPr>
      </w:pPr>
      <w:r w:rsidRPr="00FA204D">
        <w:rPr>
          <w:rFonts w:ascii="Arial" w:hAnsi="Arial" w:cs="Arial"/>
          <w:b/>
          <w:bCs/>
          <w:sz w:val="28"/>
          <w:szCs w:val="28"/>
        </w:rPr>
        <w:t>Submission Date: 25.9.2026</w:t>
      </w:r>
    </w:p>
    <w:p w14:paraId="44F0F65A" w14:textId="6B21DBF3" w:rsidR="00236E07" w:rsidRDefault="006F7636" w:rsidP="00D9280B">
      <w:pPr>
        <w:rPr>
          <w:rFonts w:ascii="Arial" w:hAnsi="Arial" w:cs="Arial"/>
          <w:szCs w:val="24"/>
        </w:rPr>
      </w:pPr>
      <w:r>
        <w:rPr>
          <w:rFonts w:ascii="Arial" w:hAnsi="Arial" w:cs="Arial"/>
          <w:szCs w:val="24"/>
        </w:rPr>
        <w:br w:type="page"/>
      </w:r>
    </w:p>
    <w:p w14:paraId="0DA7E90B" w14:textId="77777777" w:rsidR="00236E07" w:rsidRPr="002C7A0C" w:rsidRDefault="00236E07" w:rsidP="00223401">
      <w:pPr>
        <w:jc w:val="center"/>
        <w:rPr>
          <w:rFonts w:ascii="Arial" w:hAnsi="Arial" w:cs="Arial"/>
          <w:b/>
          <w:sz w:val="32"/>
          <w:szCs w:val="32"/>
        </w:rPr>
      </w:pPr>
      <w:r w:rsidRPr="002C7A0C">
        <w:rPr>
          <w:rFonts w:ascii="Arial" w:hAnsi="Arial" w:cs="Arial"/>
          <w:b/>
          <w:sz w:val="32"/>
          <w:szCs w:val="32"/>
        </w:rPr>
        <w:t>Use of AI Acknowledgement</w:t>
      </w:r>
    </w:p>
    <w:p w14:paraId="7DA40D9B" w14:textId="77777777" w:rsidR="00236E07" w:rsidRPr="00903395" w:rsidRDefault="00236E07" w:rsidP="00236E07">
      <w:pPr>
        <w:spacing w:before="100" w:beforeAutospacing="1" w:after="100" w:afterAutospacing="1" w:line="240" w:lineRule="auto"/>
        <w:jc w:val="both"/>
        <w:rPr>
          <w:rFonts w:ascii="Arial" w:eastAsia="Times New Roman" w:hAnsi="Arial" w:cs="Arial"/>
          <w:szCs w:val="24"/>
        </w:rPr>
      </w:pPr>
      <w:r w:rsidRPr="00903395">
        <w:rPr>
          <w:rFonts w:ascii="Arial" w:eastAsia="Times New Roman" w:hAnsi="Arial" w:cs="Arial"/>
          <w:szCs w:val="24"/>
        </w:rPr>
        <w:t>The use of AI technology in my dissertation was not meant as an alternative to my personal academic judgment, critical thinking, and research decisions.</w:t>
      </w:r>
    </w:p>
    <w:p w14:paraId="19AADF82" w14:textId="77777777" w:rsidR="00236E07" w:rsidRPr="00903395" w:rsidRDefault="00236E07" w:rsidP="00236E07">
      <w:pPr>
        <w:spacing w:before="100" w:beforeAutospacing="1" w:after="100" w:afterAutospacing="1" w:line="240" w:lineRule="auto"/>
        <w:jc w:val="both"/>
        <w:rPr>
          <w:rFonts w:ascii="Arial" w:eastAsia="Times New Roman" w:hAnsi="Arial" w:cs="Arial"/>
          <w:szCs w:val="24"/>
        </w:rPr>
      </w:pPr>
      <w:r w:rsidRPr="00903395">
        <w:rPr>
          <w:rFonts w:ascii="Arial" w:eastAsia="Times New Roman" w:hAnsi="Arial" w:cs="Arial"/>
          <w:szCs w:val="24"/>
        </w:rPr>
        <w:t>The AI technology helped with various aspects of writing and researching</w:t>
      </w:r>
      <w:r>
        <w:rPr>
          <w:rFonts w:ascii="Arial" w:eastAsia="Times New Roman" w:hAnsi="Arial" w:cs="Arial"/>
          <w:szCs w:val="24"/>
        </w:rPr>
        <w:t>,</w:t>
      </w:r>
      <w:r w:rsidRPr="00903395">
        <w:rPr>
          <w:rFonts w:ascii="Arial" w:eastAsia="Times New Roman" w:hAnsi="Arial" w:cs="Arial"/>
          <w:szCs w:val="24"/>
        </w:rPr>
        <w:t xml:space="preserve"> including clarification and structuring of certain parts of the text, identifying the gaps in explanations, organizing thoughts and ideas, </w:t>
      </w:r>
      <w:r>
        <w:rPr>
          <w:rFonts w:ascii="Arial" w:eastAsia="Times New Roman" w:hAnsi="Arial" w:cs="Arial"/>
          <w:szCs w:val="24"/>
        </w:rPr>
        <w:t xml:space="preserve">and </w:t>
      </w:r>
      <w:r w:rsidRPr="00903395">
        <w:rPr>
          <w:rFonts w:ascii="Arial" w:eastAsia="Times New Roman" w:hAnsi="Arial" w:cs="Arial"/>
          <w:szCs w:val="24"/>
        </w:rPr>
        <w:t>reviewing the connection between research questions, aims and hypotheses, methodology and findings. The editing and refining of language and presentation was also supported with the help of AI technology.</w:t>
      </w:r>
    </w:p>
    <w:p w14:paraId="4B4D3CCB" w14:textId="77777777" w:rsidR="00236E07" w:rsidRPr="00903395" w:rsidRDefault="00236E07" w:rsidP="00236E07">
      <w:pPr>
        <w:spacing w:before="100" w:beforeAutospacing="1" w:after="100" w:afterAutospacing="1" w:line="240" w:lineRule="auto"/>
        <w:jc w:val="both"/>
        <w:rPr>
          <w:rFonts w:ascii="Arial" w:eastAsia="Times New Roman" w:hAnsi="Arial" w:cs="Arial"/>
          <w:szCs w:val="24"/>
        </w:rPr>
      </w:pPr>
      <w:r w:rsidRPr="00903395">
        <w:rPr>
          <w:rFonts w:ascii="Arial" w:eastAsia="Times New Roman" w:hAnsi="Arial" w:cs="Arial"/>
          <w:szCs w:val="24"/>
        </w:rPr>
        <w:t xml:space="preserve">All academic sources, arguments, statistics and interpretations have been assessed by </w:t>
      </w:r>
      <w:proofErr w:type="gramStart"/>
      <w:r w:rsidRPr="00903395">
        <w:rPr>
          <w:rFonts w:ascii="Arial" w:eastAsia="Times New Roman" w:hAnsi="Arial" w:cs="Arial"/>
          <w:szCs w:val="24"/>
        </w:rPr>
        <w:t>myself</w:t>
      </w:r>
      <w:proofErr w:type="gramEnd"/>
      <w:r w:rsidRPr="00903395">
        <w:rPr>
          <w:rFonts w:ascii="Arial" w:eastAsia="Times New Roman" w:hAnsi="Arial" w:cs="Arial"/>
          <w:szCs w:val="24"/>
        </w:rPr>
        <w:t xml:space="preserve">. The responsibility for the questionnaire data, research design, data gathering, statistical analysis and results interpretation </w:t>
      </w:r>
      <w:proofErr w:type="gramStart"/>
      <w:r w:rsidRPr="00903395">
        <w:rPr>
          <w:rFonts w:ascii="Arial" w:eastAsia="Times New Roman" w:hAnsi="Arial" w:cs="Arial"/>
          <w:szCs w:val="24"/>
        </w:rPr>
        <w:t>remains</w:t>
      </w:r>
      <w:proofErr w:type="gramEnd"/>
      <w:r w:rsidRPr="00903395">
        <w:rPr>
          <w:rFonts w:ascii="Arial" w:eastAsia="Times New Roman" w:hAnsi="Arial" w:cs="Arial"/>
          <w:szCs w:val="24"/>
        </w:rPr>
        <w:t xml:space="preserve"> mine. Suggestions from AI were verified against the original academic sources and research data before applying them to the dissertation.</w:t>
      </w:r>
    </w:p>
    <w:p w14:paraId="6D2204EB" w14:textId="77777777" w:rsidR="00236E07" w:rsidRDefault="00236E07" w:rsidP="00236E07">
      <w:pPr>
        <w:spacing w:before="100" w:beforeAutospacing="1" w:after="100" w:afterAutospacing="1" w:line="240" w:lineRule="auto"/>
        <w:jc w:val="both"/>
        <w:rPr>
          <w:rFonts w:ascii="Arial" w:eastAsia="Times New Roman" w:hAnsi="Arial" w:cs="Arial"/>
          <w:szCs w:val="24"/>
        </w:rPr>
      </w:pPr>
      <w:r w:rsidRPr="00903395">
        <w:rPr>
          <w:rFonts w:ascii="Arial" w:eastAsia="Times New Roman" w:hAnsi="Arial" w:cs="Arial"/>
          <w:szCs w:val="24"/>
        </w:rPr>
        <w:t xml:space="preserve">I understand that using AI in this way does not mean transferring the responsibility for the accuracy, originality and authenticity of my dissertation. I take all </w:t>
      </w:r>
      <w:r>
        <w:rPr>
          <w:rFonts w:ascii="Arial" w:eastAsia="Times New Roman" w:hAnsi="Arial" w:cs="Arial"/>
          <w:szCs w:val="24"/>
        </w:rPr>
        <w:t>responsibility</w:t>
      </w:r>
      <w:r w:rsidRPr="00903395">
        <w:rPr>
          <w:rFonts w:ascii="Arial" w:eastAsia="Times New Roman" w:hAnsi="Arial" w:cs="Arial"/>
          <w:szCs w:val="24"/>
        </w:rPr>
        <w:t xml:space="preserve"> for the final version of my dissertation.</w:t>
      </w:r>
    </w:p>
    <w:p w14:paraId="4D23AF05" w14:textId="77777777" w:rsidR="00236E07" w:rsidRDefault="00236E07" w:rsidP="00236E07">
      <w:pPr>
        <w:spacing w:before="100" w:beforeAutospacing="1" w:after="100" w:afterAutospacing="1" w:line="240" w:lineRule="auto"/>
        <w:jc w:val="both"/>
        <w:rPr>
          <w:rFonts w:ascii="Arial" w:eastAsia="Times New Roman" w:hAnsi="Arial" w:cs="Arial"/>
          <w:szCs w:val="24"/>
        </w:rPr>
      </w:pPr>
    </w:p>
    <w:p w14:paraId="6CFE3233" w14:textId="417EB4FE" w:rsidR="00236E07" w:rsidRDefault="00236E07" w:rsidP="00236E07">
      <w:pPr>
        <w:spacing w:before="100" w:beforeAutospacing="1" w:after="100" w:afterAutospacing="1" w:line="240" w:lineRule="auto"/>
        <w:jc w:val="both"/>
        <w:rPr>
          <w:rFonts w:ascii="Arial" w:eastAsia="Times New Roman" w:hAnsi="Arial" w:cs="Arial"/>
          <w:szCs w:val="24"/>
        </w:rPr>
      </w:pPr>
      <w:r>
        <w:rPr>
          <w:rFonts w:ascii="Arial" w:eastAsia="Times New Roman" w:hAnsi="Arial" w:cs="Arial"/>
          <w:szCs w:val="24"/>
        </w:rPr>
        <w:t xml:space="preserve">Name: </w:t>
      </w:r>
      <w:r w:rsidR="00E84283">
        <w:rPr>
          <w:rFonts w:ascii="Arial" w:eastAsia="Times New Roman" w:hAnsi="Arial" w:cs="Arial"/>
          <w:szCs w:val="24"/>
        </w:rPr>
        <w:t>Md Mahtabur Rahman Tarek</w:t>
      </w:r>
    </w:p>
    <w:p w14:paraId="6ED8B121" w14:textId="3C1100FE" w:rsidR="00236E07" w:rsidRDefault="00236E07" w:rsidP="00236E07">
      <w:pPr>
        <w:spacing w:before="100" w:beforeAutospacing="1" w:after="100" w:afterAutospacing="1" w:line="240" w:lineRule="auto"/>
        <w:jc w:val="both"/>
        <w:rPr>
          <w:rFonts w:ascii="Arial" w:eastAsia="Times New Roman" w:hAnsi="Arial" w:cs="Arial"/>
          <w:szCs w:val="24"/>
        </w:rPr>
      </w:pPr>
      <w:r>
        <w:rPr>
          <w:rFonts w:ascii="Arial" w:eastAsia="Times New Roman" w:hAnsi="Arial" w:cs="Arial"/>
          <w:szCs w:val="24"/>
        </w:rPr>
        <w:t>ID:</w:t>
      </w:r>
      <w:r w:rsidR="00E84283">
        <w:rPr>
          <w:rFonts w:ascii="Arial" w:eastAsia="Times New Roman" w:hAnsi="Arial" w:cs="Arial"/>
          <w:szCs w:val="24"/>
        </w:rPr>
        <w:t xml:space="preserve"> 2504937</w:t>
      </w:r>
    </w:p>
    <w:p w14:paraId="16D4ACDA" w14:textId="77777777" w:rsidR="00236E07" w:rsidRPr="002F5B64" w:rsidRDefault="00236E07" w:rsidP="00236E07">
      <w:pPr>
        <w:jc w:val="center"/>
        <w:rPr>
          <w:rFonts w:ascii="Arial" w:hAnsi="Arial" w:cs="Arial"/>
          <w:b/>
          <w:sz w:val="32"/>
        </w:rPr>
      </w:pPr>
      <w:r>
        <w:rPr>
          <w:rFonts w:ascii="Arial" w:eastAsia="Times New Roman" w:hAnsi="Arial" w:cs="Arial"/>
          <w:szCs w:val="24"/>
        </w:rPr>
        <w:br w:type="page"/>
      </w:r>
      <w:r w:rsidRPr="002F5B64">
        <w:rPr>
          <w:rFonts w:ascii="Arial" w:hAnsi="Arial" w:cs="Arial"/>
          <w:b/>
          <w:sz w:val="32"/>
        </w:rPr>
        <w:t>Acknowledgement</w:t>
      </w:r>
    </w:p>
    <w:p w14:paraId="77F7E9BB" w14:textId="77777777" w:rsidR="00236E07" w:rsidRDefault="00236E07" w:rsidP="00236E07">
      <w:pPr>
        <w:jc w:val="both"/>
        <w:rPr>
          <w:rFonts w:ascii="Arial" w:hAnsi="Arial" w:cs="Arial"/>
        </w:rPr>
      </w:pPr>
    </w:p>
    <w:p w14:paraId="7CCE9029" w14:textId="77777777" w:rsidR="00236E07" w:rsidRPr="002F5B64" w:rsidRDefault="00236E07" w:rsidP="00236E07">
      <w:pPr>
        <w:jc w:val="both"/>
        <w:rPr>
          <w:rFonts w:ascii="Arial" w:hAnsi="Arial" w:cs="Arial"/>
        </w:rPr>
      </w:pPr>
      <w:r w:rsidRPr="002F5B64">
        <w:rPr>
          <w:rFonts w:ascii="Arial" w:hAnsi="Arial" w:cs="Arial"/>
        </w:rPr>
        <w:t>I would like to express my sincere gratitude to everyone who supported me throughout the completion of this dissertation.</w:t>
      </w:r>
    </w:p>
    <w:p w14:paraId="1B7D5E06" w14:textId="77777777" w:rsidR="00236E07" w:rsidRDefault="00236E07" w:rsidP="00236E07">
      <w:pPr>
        <w:jc w:val="both"/>
        <w:rPr>
          <w:rFonts w:ascii="Arial" w:hAnsi="Arial" w:cs="Arial"/>
        </w:rPr>
      </w:pPr>
    </w:p>
    <w:p w14:paraId="338CB9AA" w14:textId="77777777" w:rsidR="00236E07" w:rsidRPr="002F5B64" w:rsidRDefault="00236E07" w:rsidP="00236E07">
      <w:pPr>
        <w:jc w:val="both"/>
        <w:rPr>
          <w:rFonts w:ascii="Arial" w:hAnsi="Arial" w:cs="Arial"/>
        </w:rPr>
      </w:pPr>
      <w:r w:rsidRPr="002F5B64">
        <w:rPr>
          <w:rFonts w:ascii="Arial" w:hAnsi="Arial" w:cs="Arial"/>
        </w:rPr>
        <w:t xml:space="preserve">First and foremost, I would like to express my deepest appreciation to my supervisor, </w:t>
      </w:r>
      <w:r w:rsidRPr="002F5B64">
        <w:rPr>
          <w:rFonts w:ascii="Arial" w:hAnsi="Arial" w:cs="Arial"/>
          <w:b/>
        </w:rPr>
        <w:t>Jean Wang</w:t>
      </w:r>
      <w:r w:rsidRPr="002F5B64">
        <w:rPr>
          <w:rFonts w:ascii="Arial" w:hAnsi="Arial" w:cs="Arial"/>
        </w:rPr>
        <w:t>, for her valuable guidance, constructive feedback, patience and continuous support throughout the research process. Her comments and recommendations helped me to improve the structure, methodology, analysis and overal</w:t>
      </w:r>
      <w:r>
        <w:rPr>
          <w:rFonts w:ascii="Arial" w:hAnsi="Arial" w:cs="Arial"/>
        </w:rPr>
        <w:t>l quality of this dissertation.</w:t>
      </w:r>
    </w:p>
    <w:p w14:paraId="38BB6C0D" w14:textId="77777777" w:rsidR="00236E07" w:rsidRPr="002F5B64" w:rsidRDefault="00236E07" w:rsidP="00236E07">
      <w:pPr>
        <w:jc w:val="both"/>
        <w:rPr>
          <w:rFonts w:ascii="Arial" w:hAnsi="Arial" w:cs="Arial"/>
        </w:rPr>
      </w:pPr>
      <w:r w:rsidRPr="002F5B64">
        <w:rPr>
          <w:rFonts w:ascii="Arial" w:hAnsi="Arial" w:cs="Arial"/>
        </w:rPr>
        <w:t xml:space="preserve">I would also like to thank the academic and administrative staff of the </w:t>
      </w:r>
      <w:r w:rsidRPr="002F5B64">
        <w:rPr>
          <w:rFonts w:ascii="Arial" w:hAnsi="Arial" w:cs="Arial"/>
          <w:b/>
        </w:rPr>
        <w:t xml:space="preserve">University of Wales Trinity Saint David </w:t>
      </w:r>
      <w:r w:rsidRPr="002F5B64">
        <w:rPr>
          <w:rFonts w:ascii="Arial" w:hAnsi="Arial" w:cs="Arial"/>
        </w:rPr>
        <w:t>for their support and for providing the learning environment and resources required to complete this research.</w:t>
      </w:r>
    </w:p>
    <w:p w14:paraId="092CF888" w14:textId="77777777" w:rsidR="00236E07" w:rsidRPr="002F5B64" w:rsidRDefault="00236E07" w:rsidP="00236E07">
      <w:pPr>
        <w:jc w:val="both"/>
        <w:rPr>
          <w:rFonts w:ascii="Arial" w:hAnsi="Arial" w:cs="Arial"/>
        </w:rPr>
      </w:pPr>
    </w:p>
    <w:p w14:paraId="1D4729AA" w14:textId="77777777" w:rsidR="00236E07" w:rsidRPr="002F5B64" w:rsidRDefault="00236E07" w:rsidP="00236E07">
      <w:pPr>
        <w:jc w:val="both"/>
        <w:rPr>
          <w:rFonts w:ascii="Arial" w:hAnsi="Arial" w:cs="Arial"/>
        </w:rPr>
      </w:pPr>
      <w:r w:rsidRPr="002F5B64">
        <w:rPr>
          <w:rFonts w:ascii="Arial" w:hAnsi="Arial" w:cs="Arial"/>
        </w:rPr>
        <w:t>I am grateful to all the participants who voluntarily completed the questionnaire and contributed their time and views to this study. Their participation provided the primary data necessary for the research.</w:t>
      </w:r>
    </w:p>
    <w:p w14:paraId="4E161155" w14:textId="77777777" w:rsidR="00236E07" w:rsidRPr="002F5B64" w:rsidRDefault="00236E07" w:rsidP="00236E07">
      <w:pPr>
        <w:jc w:val="both"/>
        <w:rPr>
          <w:rFonts w:ascii="Arial" w:hAnsi="Arial" w:cs="Arial"/>
        </w:rPr>
      </w:pPr>
    </w:p>
    <w:p w14:paraId="3FA3DB05" w14:textId="77777777" w:rsidR="00236E07" w:rsidRPr="002F5B64" w:rsidRDefault="00236E07" w:rsidP="00236E07">
      <w:pPr>
        <w:jc w:val="both"/>
        <w:rPr>
          <w:rFonts w:ascii="Arial" w:hAnsi="Arial" w:cs="Arial"/>
        </w:rPr>
      </w:pPr>
      <w:r w:rsidRPr="002F5B64">
        <w:rPr>
          <w:rFonts w:ascii="Arial" w:hAnsi="Arial" w:cs="Arial"/>
        </w:rPr>
        <w:t>Finally, I would like to express my heartfelt appreciation to my family, friends and everyone who encouraged and supported me throughout my MBA studies. Their patience, encouragement and understanding helped me remain focused and motivated during the completion of this dissertation.</w:t>
      </w:r>
    </w:p>
    <w:p w14:paraId="0C16334C" w14:textId="77777777" w:rsidR="00236E07" w:rsidRPr="002F5B64" w:rsidRDefault="00236E07" w:rsidP="00236E07">
      <w:pPr>
        <w:jc w:val="both"/>
        <w:rPr>
          <w:rFonts w:ascii="Arial" w:hAnsi="Arial" w:cs="Arial"/>
        </w:rPr>
      </w:pPr>
    </w:p>
    <w:p w14:paraId="4ABAB457" w14:textId="77777777" w:rsidR="00236E07" w:rsidRDefault="00236E07" w:rsidP="00236E07">
      <w:pPr>
        <w:jc w:val="both"/>
        <w:rPr>
          <w:rFonts w:ascii="Arial" w:hAnsi="Arial" w:cs="Arial"/>
        </w:rPr>
      </w:pPr>
      <w:r w:rsidRPr="002F5B64">
        <w:rPr>
          <w:rFonts w:ascii="Arial" w:hAnsi="Arial" w:cs="Arial"/>
        </w:rPr>
        <w:t>Thank you to everyone who contributed, directly or indirectly, to the completion of this work.</w:t>
      </w:r>
    </w:p>
    <w:p w14:paraId="77A53D40" w14:textId="77777777" w:rsidR="00236E07" w:rsidRDefault="00236E07" w:rsidP="00236E07">
      <w:pPr>
        <w:jc w:val="both"/>
        <w:rPr>
          <w:rFonts w:ascii="Arial" w:hAnsi="Arial" w:cs="Arial"/>
        </w:rPr>
      </w:pPr>
    </w:p>
    <w:p w14:paraId="41EC2ADD" w14:textId="77777777" w:rsidR="002E2BA6" w:rsidRDefault="00236E07" w:rsidP="00236E07">
      <w:pPr>
        <w:spacing w:before="100" w:beforeAutospacing="1" w:after="100" w:afterAutospacing="1" w:line="240" w:lineRule="auto"/>
        <w:jc w:val="both"/>
        <w:rPr>
          <w:rFonts w:ascii="Arial" w:hAnsi="Arial" w:cs="Arial"/>
        </w:rPr>
      </w:pPr>
      <w:r>
        <w:rPr>
          <w:rFonts w:ascii="Arial" w:hAnsi="Arial" w:cs="Arial"/>
        </w:rPr>
        <w:t xml:space="preserve">Student Name: </w:t>
      </w:r>
      <w:r w:rsidR="002C7A0C">
        <w:rPr>
          <w:rFonts w:ascii="Arial" w:hAnsi="Arial" w:cs="Arial"/>
        </w:rPr>
        <w:t>Md Mahtabur Rahman Tarek</w:t>
      </w:r>
    </w:p>
    <w:p w14:paraId="0A1040B1" w14:textId="327A62EC" w:rsidR="00236E07" w:rsidRDefault="002E2BA6" w:rsidP="00236E07">
      <w:pPr>
        <w:spacing w:before="100" w:beforeAutospacing="1" w:after="100" w:afterAutospacing="1" w:line="240" w:lineRule="auto"/>
        <w:jc w:val="both"/>
        <w:rPr>
          <w:rFonts w:ascii="Arial" w:eastAsia="Times New Roman" w:hAnsi="Arial" w:cs="Arial"/>
          <w:szCs w:val="24"/>
        </w:rPr>
      </w:pPr>
      <w:r>
        <w:rPr>
          <w:rFonts w:ascii="Arial" w:hAnsi="Arial" w:cs="Arial"/>
        </w:rPr>
        <w:t>ID: 2504937</w:t>
      </w:r>
      <w:r w:rsidR="00236E07">
        <w:rPr>
          <w:rFonts w:ascii="Arial" w:eastAsia="Times New Roman" w:hAnsi="Arial" w:cs="Arial"/>
          <w:szCs w:val="24"/>
        </w:rPr>
        <w:br w:type="page"/>
      </w:r>
    </w:p>
    <w:p w14:paraId="6CDF3D88" w14:textId="77777777" w:rsidR="00236E07" w:rsidRDefault="00236E07" w:rsidP="00236E07">
      <w:pPr>
        <w:spacing w:before="100" w:beforeAutospacing="1" w:after="100" w:afterAutospacing="1" w:line="240" w:lineRule="auto"/>
        <w:jc w:val="both"/>
        <w:rPr>
          <w:rFonts w:ascii="Arial" w:eastAsia="Times New Roman" w:hAnsi="Arial" w:cs="Arial"/>
          <w:szCs w:val="24"/>
        </w:rPr>
      </w:pPr>
    </w:p>
    <w:p w14:paraId="2C8E89F6" w14:textId="77777777" w:rsidR="00236E07" w:rsidRPr="002C7A0C" w:rsidRDefault="00236E07" w:rsidP="00236E07">
      <w:pPr>
        <w:jc w:val="center"/>
        <w:rPr>
          <w:rFonts w:ascii="Arial" w:hAnsi="Arial" w:cs="Arial"/>
          <w:b/>
          <w:sz w:val="32"/>
          <w:szCs w:val="21"/>
        </w:rPr>
      </w:pPr>
      <w:r w:rsidRPr="002C7A0C">
        <w:rPr>
          <w:rFonts w:ascii="Arial" w:hAnsi="Arial" w:cs="Arial"/>
          <w:b/>
          <w:sz w:val="32"/>
          <w:szCs w:val="21"/>
        </w:rPr>
        <w:t>Declaration</w:t>
      </w:r>
    </w:p>
    <w:p w14:paraId="734F7D07" w14:textId="77777777" w:rsidR="00236E07" w:rsidRDefault="00236E07" w:rsidP="00236E07">
      <w:pPr>
        <w:jc w:val="both"/>
        <w:rPr>
          <w:rFonts w:ascii="Arial" w:hAnsi="Arial" w:cs="Arial"/>
          <w:szCs w:val="24"/>
        </w:rPr>
      </w:pPr>
    </w:p>
    <w:p w14:paraId="4B7C6D81" w14:textId="77777777" w:rsidR="00236E07" w:rsidRPr="00903395" w:rsidRDefault="00236E07" w:rsidP="00236E07">
      <w:pPr>
        <w:jc w:val="both"/>
        <w:rPr>
          <w:rFonts w:ascii="Arial" w:hAnsi="Arial" w:cs="Arial"/>
          <w:szCs w:val="24"/>
        </w:rPr>
      </w:pPr>
      <w:r w:rsidRPr="00903395">
        <w:rPr>
          <w:rFonts w:ascii="Arial" w:hAnsi="Arial" w:cs="Arial"/>
          <w:szCs w:val="24"/>
        </w:rPr>
        <w:t>I hereby declare that this dissertation, entitled “</w:t>
      </w:r>
      <w:r w:rsidRPr="00903395">
        <w:rPr>
          <w:rFonts w:ascii="Arial" w:hAnsi="Arial" w:cs="Arial"/>
          <w:b/>
          <w:szCs w:val="24"/>
        </w:rPr>
        <w:t>The Influence of Sustainable Marketing Strategies on Consumer Trust and Purchase Intentions in the UK Fast-Food Industry”</w:t>
      </w:r>
      <w:r w:rsidRPr="00903395">
        <w:rPr>
          <w:rFonts w:ascii="Arial" w:hAnsi="Arial" w:cs="Arial"/>
          <w:szCs w:val="24"/>
        </w:rPr>
        <w:t>, is my own original work and has been prepared in accordance with the academic regulations and requirements of the University of Wales Trinity Saint David.</w:t>
      </w:r>
    </w:p>
    <w:p w14:paraId="7F81C05B" w14:textId="77777777" w:rsidR="00236E07" w:rsidRPr="002F5B64" w:rsidRDefault="00236E07" w:rsidP="00236E07">
      <w:pPr>
        <w:jc w:val="both"/>
        <w:rPr>
          <w:rFonts w:ascii="Arial" w:hAnsi="Arial" w:cs="Arial"/>
          <w:szCs w:val="24"/>
        </w:rPr>
      </w:pPr>
      <w:r w:rsidRPr="002F5B64">
        <w:rPr>
          <w:rFonts w:ascii="Arial" w:hAnsi="Arial" w:cs="Arial"/>
          <w:szCs w:val="24"/>
        </w:rPr>
        <w:t>This dissertation has not been previously submitted for any degree, qualification, or academic award in its entirety or any of its parts to this or any other institution.</w:t>
      </w:r>
    </w:p>
    <w:p w14:paraId="2FBD62BD" w14:textId="77777777" w:rsidR="00236E07" w:rsidRDefault="00236E07" w:rsidP="00236E07">
      <w:pPr>
        <w:jc w:val="both"/>
        <w:rPr>
          <w:rFonts w:ascii="Arial" w:hAnsi="Arial" w:cs="Arial"/>
          <w:szCs w:val="24"/>
        </w:rPr>
      </w:pPr>
      <w:r w:rsidRPr="002F5B64">
        <w:rPr>
          <w:rFonts w:ascii="Arial" w:hAnsi="Arial" w:cs="Arial"/>
          <w:szCs w:val="24"/>
        </w:rPr>
        <w:t>I declare that all the sources of information, ideas, arguments, and evidence used in this dissertation have been adequately acknowledged and referenced in line with the Harvard referencing system. Quotations used, if any, have been properly cited.</w:t>
      </w:r>
    </w:p>
    <w:p w14:paraId="0F81B3EC" w14:textId="77777777" w:rsidR="00236E07" w:rsidRPr="002F5B64" w:rsidRDefault="00236E07" w:rsidP="00236E07">
      <w:pPr>
        <w:jc w:val="both"/>
        <w:rPr>
          <w:rFonts w:ascii="Arial" w:hAnsi="Arial" w:cs="Arial"/>
          <w:szCs w:val="24"/>
        </w:rPr>
      </w:pPr>
      <w:r w:rsidRPr="002F5B64">
        <w:rPr>
          <w:rFonts w:ascii="Arial" w:hAnsi="Arial" w:cs="Arial"/>
          <w:szCs w:val="24"/>
        </w:rPr>
        <w:t xml:space="preserve">The main data used in this study have been gathered via an online survey from suitable respondents. Data collection has been voluntary and anonymous to the researcher. Participant anonymity has been ensured at all stages of the research </w:t>
      </w:r>
      <w:proofErr w:type="gramStart"/>
      <w:r w:rsidRPr="002F5B64">
        <w:rPr>
          <w:rFonts w:ascii="Arial" w:hAnsi="Arial" w:cs="Arial"/>
          <w:szCs w:val="24"/>
        </w:rPr>
        <w:t>process</w:t>
      </w:r>
      <w:proofErr w:type="gramEnd"/>
      <w:r w:rsidRPr="002F5B64">
        <w:rPr>
          <w:rFonts w:ascii="Arial" w:hAnsi="Arial" w:cs="Arial"/>
          <w:szCs w:val="24"/>
        </w:rPr>
        <w:t xml:space="preserve"> and the research has been carried out in compliance with the relevant ethical standards.</w:t>
      </w:r>
    </w:p>
    <w:p w14:paraId="7DE00E3E" w14:textId="77777777" w:rsidR="00236E07" w:rsidRPr="002F5B64" w:rsidRDefault="00236E07" w:rsidP="00236E07">
      <w:pPr>
        <w:jc w:val="both"/>
        <w:rPr>
          <w:rFonts w:ascii="Arial" w:hAnsi="Arial" w:cs="Arial"/>
          <w:szCs w:val="24"/>
        </w:rPr>
      </w:pPr>
      <w:r w:rsidRPr="002F5B64">
        <w:rPr>
          <w:rFonts w:ascii="Arial" w:hAnsi="Arial" w:cs="Arial"/>
          <w:szCs w:val="24"/>
        </w:rPr>
        <w:t>I also confirm that interpretation and analysis of the research results discussed in this dissertation have been performed by me alone. Where Artificial Intelligence tools have been employed as an additional aid for research, their use has been acknowledged in the Use of AI Acknowledgement part.</w:t>
      </w:r>
    </w:p>
    <w:p w14:paraId="178F527E" w14:textId="77777777" w:rsidR="00236E07" w:rsidRDefault="00236E07" w:rsidP="00236E07">
      <w:pPr>
        <w:jc w:val="both"/>
        <w:rPr>
          <w:rFonts w:ascii="Arial" w:hAnsi="Arial" w:cs="Arial"/>
          <w:szCs w:val="24"/>
        </w:rPr>
      </w:pPr>
      <w:r w:rsidRPr="002F5B64">
        <w:rPr>
          <w:rFonts w:ascii="Arial" w:hAnsi="Arial" w:cs="Arial"/>
          <w:szCs w:val="24"/>
        </w:rPr>
        <w:t>I am fully aware that any form of plagiarism, fabrication, falsification of data, misrepresentation of sources or any other violation of academic honesty can be subject to disciplinary procedures.</w:t>
      </w:r>
    </w:p>
    <w:p w14:paraId="705C69E3" w14:textId="77777777" w:rsidR="00236E07" w:rsidRDefault="00236E07" w:rsidP="00236E07">
      <w:pPr>
        <w:jc w:val="both"/>
        <w:rPr>
          <w:rFonts w:ascii="Arial" w:hAnsi="Arial" w:cs="Arial"/>
          <w:szCs w:val="24"/>
        </w:rPr>
      </w:pPr>
    </w:p>
    <w:p w14:paraId="2457198F" w14:textId="77777777" w:rsidR="00236E07" w:rsidRDefault="00236E07" w:rsidP="00236E07">
      <w:pPr>
        <w:jc w:val="both"/>
        <w:rPr>
          <w:rFonts w:ascii="Arial" w:hAnsi="Arial" w:cs="Arial"/>
          <w:szCs w:val="24"/>
        </w:rPr>
      </w:pPr>
      <w:r w:rsidRPr="00903395">
        <w:rPr>
          <w:rFonts w:ascii="Arial" w:hAnsi="Arial" w:cs="Arial"/>
          <w:szCs w:val="24"/>
        </w:rPr>
        <w:t>Student Name: Md Mahtabur Rahman Tarek</w:t>
      </w:r>
    </w:p>
    <w:p w14:paraId="20BCF8D5" w14:textId="53635D78" w:rsidR="002E2BA6" w:rsidRPr="00903395" w:rsidRDefault="002E2BA6" w:rsidP="00236E07">
      <w:pPr>
        <w:jc w:val="both"/>
        <w:rPr>
          <w:rFonts w:ascii="Arial" w:hAnsi="Arial" w:cs="Arial"/>
          <w:szCs w:val="24"/>
        </w:rPr>
      </w:pPr>
      <w:r>
        <w:rPr>
          <w:rFonts w:ascii="Arial" w:hAnsi="Arial" w:cs="Arial"/>
          <w:szCs w:val="24"/>
        </w:rPr>
        <w:t>ID: 2504937</w:t>
      </w:r>
    </w:p>
    <w:p w14:paraId="3C7C5299" w14:textId="77777777" w:rsidR="00236E07" w:rsidRPr="00903395" w:rsidRDefault="00236E07" w:rsidP="00236E07">
      <w:pPr>
        <w:spacing w:before="100" w:beforeAutospacing="1" w:after="100" w:afterAutospacing="1" w:line="240" w:lineRule="auto"/>
        <w:rPr>
          <w:rFonts w:ascii="Arial" w:eastAsia="Times New Roman" w:hAnsi="Arial" w:cs="Arial"/>
          <w:szCs w:val="24"/>
        </w:rPr>
      </w:pPr>
    </w:p>
    <w:p w14:paraId="33717161" w14:textId="087994A6" w:rsidR="006F7636" w:rsidRDefault="00236E07" w:rsidP="00236E07">
      <w:pPr>
        <w:rPr>
          <w:rFonts w:ascii="Arial" w:hAnsi="Arial" w:cs="Arial"/>
          <w:szCs w:val="24"/>
        </w:rPr>
      </w:pPr>
      <w:r>
        <w:br w:type="page"/>
      </w:r>
    </w:p>
    <w:p w14:paraId="3DCC6B50" w14:textId="77777777" w:rsidR="00236E07" w:rsidRPr="002C7A0C" w:rsidRDefault="00236E07" w:rsidP="00236E07">
      <w:pPr>
        <w:jc w:val="center"/>
        <w:rPr>
          <w:rFonts w:ascii="Arial" w:hAnsi="Arial" w:cs="Arial"/>
          <w:b/>
          <w:sz w:val="32"/>
          <w:szCs w:val="21"/>
        </w:rPr>
      </w:pPr>
      <w:r w:rsidRPr="002C7A0C">
        <w:rPr>
          <w:rFonts w:ascii="Arial" w:hAnsi="Arial" w:cs="Arial"/>
          <w:b/>
          <w:sz w:val="32"/>
          <w:szCs w:val="21"/>
        </w:rPr>
        <w:t>Abstract</w:t>
      </w:r>
    </w:p>
    <w:p w14:paraId="4FB04846" w14:textId="77777777" w:rsidR="00236E07" w:rsidRPr="00236E07" w:rsidRDefault="00236E07" w:rsidP="00236E07">
      <w:pPr>
        <w:jc w:val="both"/>
        <w:rPr>
          <w:rFonts w:ascii="Arial" w:hAnsi="Arial" w:cs="Arial"/>
          <w:szCs w:val="24"/>
        </w:rPr>
      </w:pPr>
      <w:r w:rsidRPr="00236E07">
        <w:rPr>
          <w:rFonts w:ascii="Arial" w:hAnsi="Arial" w:cs="Arial"/>
          <w:szCs w:val="24"/>
        </w:rPr>
        <w:t xml:space="preserve">Sustainability has become increasingly important in the fast-food industry as consumers show greater awareness of environmental issues and sustainability-related business practices. This study examined the influence of Sustainable Marketing Effectiveness on Customer Trust and Purchase Intention in the UK fast-food industry. It also examined the relationships between Attitude, Subjective Norm, Perceived </w:t>
      </w:r>
      <w:proofErr w:type="spellStart"/>
      <w:r w:rsidRPr="00236E07">
        <w:rPr>
          <w:rFonts w:ascii="Arial" w:hAnsi="Arial" w:cs="Arial"/>
          <w:szCs w:val="24"/>
        </w:rPr>
        <w:t>Behavioural</w:t>
      </w:r>
      <w:proofErr w:type="spellEnd"/>
      <w:r w:rsidRPr="00236E07">
        <w:rPr>
          <w:rFonts w:ascii="Arial" w:hAnsi="Arial" w:cs="Arial"/>
          <w:szCs w:val="24"/>
        </w:rPr>
        <w:t xml:space="preserve"> Control and Purchase Intention, based on the Theory of Planned </w:t>
      </w:r>
      <w:proofErr w:type="spellStart"/>
      <w:r w:rsidRPr="00236E07">
        <w:rPr>
          <w:rFonts w:ascii="Arial" w:hAnsi="Arial" w:cs="Arial"/>
          <w:szCs w:val="24"/>
        </w:rPr>
        <w:t>Behaviour</w:t>
      </w:r>
      <w:proofErr w:type="spellEnd"/>
      <w:r w:rsidRPr="00236E07">
        <w:rPr>
          <w:rFonts w:ascii="Arial" w:hAnsi="Arial" w:cs="Arial"/>
          <w:szCs w:val="24"/>
        </w:rPr>
        <w:t xml:space="preserve"> (TPB). Customer Trust was examined as a proposed mediator between Sustainable Marketing Effectiveness and Purchase Intention.</w:t>
      </w:r>
    </w:p>
    <w:p w14:paraId="38D17FB8" w14:textId="156D1389" w:rsidR="00236E07" w:rsidRPr="00236E07" w:rsidRDefault="00236E07" w:rsidP="00236E07">
      <w:pPr>
        <w:jc w:val="both"/>
        <w:rPr>
          <w:rFonts w:ascii="Arial" w:hAnsi="Arial" w:cs="Arial"/>
          <w:szCs w:val="24"/>
        </w:rPr>
      </w:pPr>
      <w:r w:rsidRPr="00236E07">
        <w:rPr>
          <w:rFonts w:ascii="Arial" w:hAnsi="Arial" w:cs="Arial"/>
          <w:szCs w:val="24"/>
        </w:rPr>
        <w:t>A quantitative, cross-sectional research design was adopted. Primary data were collected through an online questionnaire from UK fas</w:t>
      </w:r>
      <w:r>
        <w:rPr>
          <w:rFonts w:ascii="Arial" w:hAnsi="Arial" w:cs="Arial"/>
          <w:szCs w:val="24"/>
        </w:rPr>
        <w:t xml:space="preserve">t-food consumers. A total of </w:t>
      </w:r>
      <w:r w:rsidRPr="00236E07">
        <w:rPr>
          <w:rFonts w:ascii="Arial" w:hAnsi="Arial" w:cs="Arial"/>
          <w:szCs w:val="24"/>
        </w:rPr>
        <w:t xml:space="preserve">100 valid responses were retained for the final analysis. Sustainable Marketing Effectiveness was measured through four dimensions: Green Product, Green Price, Green Place and Green Promotion. Customer Trust was examined through Ability, Benevolence and Integrity, while Attitude, Subjective Norm and Perceived </w:t>
      </w:r>
      <w:proofErr w:type="spellStart"/>
      <w:r w:rsidRPr="00236E07">
        <w:rPr>
          <w:rFonts w:ascii="Arial" w:hAnsi="Arial" w:cs="Arial"/>
          <w:szCs w:val="24"/>
        </w:rPr>
        <w:t>Behavioural</w:t>
      </w:r>
      <w:proofErr w:type="spellEnd"/>
      <w:r w:rsidRPr="00236E07">
        <w:rPr>
          <w:rFonts w:ascii="Arial" w:hAnsi="Arial" w:cs="Arial"/>
          <w:szCs w:val="24"/>
        </w:rPr>
        <w:t xml:space="preserve"> Control represented the TPB variables. Purchase Intention was treated as the dependent variable. Descriptive statistics and correlation analysis were used to examine the relationships between the main variables.</w:t>
      </w:r>
    </w:p>
    <w:p w14:paraId="581D8AF6" w14:textId="77777777" w:rsidR="00236E07" w:rsidRPr="00236E07" w:rsidRDefault="00236E07" w:rsidP="00236E07">
      <w:pPr>
        <w:jc w:val="both"/>
        <w:rPr>
          <w:rFonts w:ascii="Arial" w:hAnsi="Arial" w:cs="Arial"/>
          <w:szCs w:val="24"/>
        </w:rPr>
      </w:pPr>
      <w:r w:rsidRPr="00236E07">
        <w:rPr>
          <w:rFonts w:ascii="Arial" w:hAnsi="Arial" w:cs="Arial"/>
          <w:szCs w:val="24"/>
        </w:rPr>
        <w:t xml:space="preserve">The findings indicated positive evaluations of Sustainable Marketing Effectiveness and identified significant positive relationships between Sustainable Marketing Effectiveness and Customer Trust, Sustainable Marketing Effectiveness and Purchase Intention, and Customer Trust and Purchase Intention. Attitude, Subjective Norm and Perceived </w:t>
      </w:r>
      <w:proofErr w:type="spellStart"/>
      <w:r w:rsidRPr="00236E07">
        <w:rPr>
          <w:rFonts w:ascii="Arial" w:hAnsi="Arial" w:cs="Arial"/>
          <w:szCs w:val="24"/>
        </w:rPr>
        <w:t>Behavioural</w:t>
      </w:r>
      <w:proofErr w:type="spellEnd"/>
      <w:r w:rsidRPr="00236E07">
        <w:rPr>
          <w:rFonts w:ascii="Arial" w:hAnsi="Arial" w:cs="Arial"/>
          <w:szCs w:val="24"/>
        </w:rPr>
        <w:t xml:space="preserve"> Control were also positively associated with Purchase Intention. These findings suggest that consumers' perceptions of sustainable marketing and trust are relevant to their purchase intentions in the UK fast-food context.</w:t>
      </w:r>
    </w:p>
    <w:p w14:paraId="0068E666" w14:textId="77777777" w:rsidR="00236E07" w:rsidRPr="00236E07" w:rsidRDefault="00236E07" w:rsidP="00236E07">
      <w:pPr>
        <w:jc w:val="both"/>
        <w:rPr>
          <w:rFonts w:ascii="Arial" w:hAnsi="Arial" w:cs="Arial"/>
          <w:szCs w:val="24"/>
        </w:rPr>
      </w:pPr>
      <w:r w:rsidRPr="00236E07">
        <w:rPr>
          <w:rFonts w:ascii="Arial" w:hAnsi="Arial" w:cs="Arial"/>
          <w:szCs w:val="24"/>
        </w:rPr>
        <w:t>The findings provide preliminary evidence consistent with the proposed role of Customer Trust in the relationship between Sustainable Marketing Effectiveness and Purchase Intention. However, because a formal indirect-effect mediation analysis was not conducted, the study does not conclusively establish Customer Trust as a statistical mediator. The study contributes context-specific evidence concerning sustainable marketing, consumer trust and purchase intention and provides practical implications for fast-food businesses seeking to improve sustainability-related marketing communication and consumer confidence.</w:t>
      </w:r>
    </w:p>
    <w:p w14:paraId="6B27AB64" w14:textId="5E6567C7" w:rsidR="00D9280B" w:rsidRPr="00236E07" w:rsidRDefault="00D9280B" w:rsidP="00236E07">
      <w:pPr>
        <w:spacing w:before="100" w:beforeAutospacing="1" w:after="100" w:afterAutospacing="1" w:line="240" w:lineRule="auto"/>
        <w:rPr>
          <w:rFonts w:eastAsia="Times New Roman" w:cs="Times New Roman"/>
          <w:szCs w:val="24"/>
        </w:rPr>
      </w:pPr>
      <w:r w:rsidRPr="00236E07">
        <w:rPr>
          <w:rFonts w:ascii="Arial" w:hAnsi="Arial" w:cs="Arial"/>
        </w:rPr>
        <w:br w:type="page"/>
      </w:r>
    </w:p>
    <w:sdt>
      <w:sdtPr>
        <w:rPr>
          <w:rFonts w:ascii="Times New Roman" w:eastAsiaTheme="minorEastAsia" w:hAnsi="Times New Roman" w:cstheme="minorBidi"/>
          <w:b w:val="0"/>
          <w:bCs w:val="0"/>
          <w:sz w:val="24"/>
          <w:szCs w:val="22"/>
        </w:rPr>
        <w:id w:val="784551146"/>
        <w:docPartObj>
          <w:docPartGallery w:val="Table of Contents"/>
          <w:docPartUnique/>
        </w:docPartObj>
      </w:sdtPr>
      <w:sdtEndPr>
        <w:rPr>
          <w:noProof/>
        </w:rPr>
      </w:sdtEndPr>
      <w:sdtContent>
        <w:p w14:paraId="055B75EE" w14:textId="271979CA" w:rsidR="00223401" w:rsidRPr="002C7A0C" w:rsidRDefault="00223401">
          <w:pPr>
            <w:pStyle w:val="TOCHeading"/>
            <w:rPr>
              <w:rFonts w:cs="Arial"/>
              <w:sz w:val="24"/>
              <w:szCs w:val="24"/>
            </w:rPr>
          </w:pPr>
          <w:r w:rsidRPr="002C7A0C">
            <w:rPr>
              <w:rFonts w:cs="Arial"/>
              <w:sz w:val="24"/>
              <w:szCs w:val="24"/>
            </w:rPr>
            <w:t>Contents</w:t>
          </w:r>
        </w:p>
        <w:p w14:paraId="00807656" w14:textId="5087A9BB" w:rsidR="005935D1" w:rsidRPr="002C7A0C" w:rsidRDefault="00223401">
          <w:pPr>
            <w:pStyle w:val="TOC1"/>
            <w:tabs>
              <w:tab w:val="right" w:leader="dot" w:pos="8296"/>
            </w:tabs>
            <w:rPr>
              <w:rFonts w:ascii="Arial" w:hAnsi="Arial" w:cs="Arial"/>
              <w:noProof/>
              <w:szCs w:val="24"/>
            </w:rPr>
          </w:pPr>
          <w:r w:rsidRPr="002C7A0C">
            <w:rPr>
              <w:rFonts w:ascii="Arial" w:hAnsi="Arial" w:cs="Arial"/>
              <w:szCs w:val="24"/>
            </w:rPr>
            <w:fldChar w:fldCharType="begin"/>
          </w:r>
          <w:r w:rsidRPr="002C7A0C">
            <w:rPr>
              <w:rFonts w:ascii="Arial" w:hAnsi="Arial" w:cs="Arial"/>
              <w:szCs w:val="24"/>
            </w:rPr>
            <w:instrText xml:space="preserve"> TOC \o "1-3" \h \z \u </w:instrText>
          </w:r>
          <w:r w:rsidRPr="002C7A0C">
            <w:rPr>
              <w:rFonts w:ascii="Arial" w:hAnsi="Arial" w:cs="Arial"/>
              <w:szCs w:val="24"/>
            </w:rPr>
            <w:fldChar w:fldCharType="separate"/>
          </w:r>
          <w:hyperlink w:anchor="_Toc240930813" w:history="1">
            <w:r w:rsidR="005935D1" w:rsidRPr="002C7A0C">
              <w:rPr>
                <w:rStyle w:val="Hyperlink"/>
                <w:rFonts w:ascii="Arial" w:hAnsi="Arial" w:cs="Arial"/>
                <w:noProof/>
                <w:szCs w:val="24"/>
              </w:rPr>
              <w:t>CHAPTER 1: INTRODUCTION AND RATIONALE</w:t>
            </w:r>
            <w:r w:rsidR="005935D1" w:rsidRPr="002C7A0C">
              <w:rPr>
                <w:rFonts w:ascii="Arial" w:hAnsi="Arial" w:cs="Arial"/>
                <w:noProof/>
                <w:webHidden/>
                <w:szCs w:val="24"/>
              </w:rPr>
              <w:tab/>
            </w:r>
            <w:r w:rsidR="005935D1" w:rsidRPr="002C7A0C">
              <w:rPr>
                <w:rFonts w:ascii="Arial" w:hAnsi="Arial" w:cs="Arial"/>
                <w:noProof/>
                <w:webHidden/>
                <w:szCs w:val="24"/>
              </w:rPr>
              <w:fldChar w:fldCharType="begin"/>
            </w:r>
            <w:r w:rsidR="005935D1" w:rsidRPr="002C7A0C">
              <w:rPr>
                <w:rFonts w:ascii="Arial" w:hAnsi="Arial" w:cs="Arial"/>
                <w:noProof/>
                <w:webHidden/>
                <w:szCs w:val="24"/>
              </w:rPr>
              <w:instrText xml:space="preserve"> PAGEREF _Toc240930813 \h </w:instrText>
            </w:r>
            <w:r w:rsidR="005935D1" w:rsidRPr="002C7A0C">
              <w:rPr>
                <w:rFonts w:ascii="Arial" w:hAnsi="Arial" w:cs="Arial"/>
                <w:noProof/>
                <w:webHidden/>
                <w:szCs w:val="24"/>
              </w:rPr>
            </w:r>
            <w:r w:rsidR="005935D1" w:rsidRPr="002C7A0C">
              <w:rPr>
                <w:rFonts w:ascii="Arial" w:hAnsi="Arial" w:cs="Arial"/>
                <w:noProof/>
                <w:webHidden/>
                <w:szCs w:val="24"/>
              </w:rPr>
              <w:fldChar w:fldCharType="separate"/>
            </w:r>
            <w:r w:rsidR="005935D1" w:rsidRPr="002C7A0C">
              <w:rPr>
                <w:rFonts w:ascii="Arial" w:hAnsi="Arial" w:cs="Arial"/>
                <w:noProof/>
                <w:webHidden/>
                <w:szCs w:val="24"/>
              </w:rPr>
              <w:t>9</w:t>
            </w:r>
            <w:r w:rsidR="005935D1" w:rsidRPr="002C7A0C">
              <w:rPr>
                <w:rFonts w:ascii="Arial" w:hAnsi="Arial" w:cs="Arial"/>
                <w:noProof/>
                <w:webHidden/>
                <w:szCs w:val="24"/>
              </w:rPr>
              <w:fldChar w:fldCharType="end"/>
            </w:r>
          </w:hyperlink>
        </w:p>
        <w:p w14:paraId="5B4873E4" w14:textId="760FBBBB" w:rsidR="005935D1" w:rsidRPr="002C7A0C" w:rsidRDefault="005935D1">
          <w:pPr>
            <w:pStyle w:val="TOC2"/>
            <w:tabs>
              <w:tab w:val="right" w:leader="dot" w:pos="8296"/>
            </w:tabs>
            <w:rPr>
              <w:rFonts w:ascii="Arial" w:hAnsi="Arial" w:cs="Arial"/>
              <w:noProof/>
              <w:szCs w:val="24"/>
            </w:rPr>
          </w:pPr>
          <w:hyperlink w:anchor="_Toc240930814" w:history="1">
            <w:r w:rsidRPr="002C7A0C">
              <w:rPr>
                <w:rStyle w:val="Hyperlink"/>
                <w:rFonts w:ascii="Arial" w:hAnsi="Arial" w:cs="Arial"/>
                <w:noProof/>
                <w:szCs w:val="24"/>
              </w:rPr>
              <w:t>1.1 Research Background</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9</w:t>
            </w:r>
            <w:r w:rsidRPr="002C7A0C">
              <w:rPr>
                <w:rFonts w:ascii="Arial" w:hAnsi="Arial" w:cs="Arial"/>
                <w:noProof/>
                <w:webHidden/>
                <w:szCs w:val="24"/>
              </w:rPr>
              <w:fldChar w:fldCharType="end"/>
            </w:r>
          </w:hyperlink>
        </w:p>
        <w:p w14:paraId="0592E9F1" w14:textId="4E180E22" w:rsidR="005935D1" w:rsidRPr="002C7A0C" w:rsidRDefault="005935D1">
          <w:pPr>
            <w:pStyle w:val="TOC1"/>
            <w:tabs>
              <w:tab w:val="right" w:leader="dot" w:pos="8296"/>
            </w:tabs>
            <w:rPr>
              <w:rFonts w:ascii="Arial" w:hAnsi="Arial" w:cs="Arial"/>
              <w:noProof/>
              <w:szCs w:val="24"/>
            </w:rPr>
          </w:pPr>
          <w:hyperlink w:anchor="_Toc240930815" w:history="1">
            <w:r w:rsidRPr="002C7A0C">
              <w:rPr>
                <w:rStyle w:val="Hyperlink"/>
                <w:rFonts w:ascii="Arial" w:hAnsi="Arial" w:cs="Arial"/>
                <w:noProof/>
                <w:szCs w:val="24"/>
              </w:rPr>
              <w:t>1.2 Research Rationale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10</w:t>
            </w:r>
            <w:r w:rsidRPr="002C7A0C">
              <w:rPr>
                <w:rFonts w:ascii="Arial" w:hAnsi="Arial" w:cs="Arial"/>
                <w:noProof/>
                <w:webHidden/>
                <w:szCs w:val="24"/>
              </w:rPr>
              <w:fldChar w:fldCharType="end"/>
            </w:r>
          </w:hyperlink>
        </w:p>
        <w:p w14:paraId="70258802" w14:textId="7B4F6D67" w:rsidR="005935D1" w:rsidRPr="002C7A0C" w:rsidRDefault="005935D1">
          <w:pPr>
            <w:pStyle w:val="TOC2"/>
            <w:tabs>
              <w:tab w:val="right" w:leader="dot" w:pos="8296"/>
            </w:tabs>
            <w:rPr>
              <w:rFonts w:ascii="Arial" w:hAnsi="Arial" w:cs="Arial"/>
              <w:noProof/>
              <w:szCs w:val="24"/>
            </w:rPr>
          </w:pPr>
          <w:hyperlink w:anchor="_Toc240930816" w:history="1">
            <w:r w:rsidRPr="002C7A0C">
              <w:rPr>
                <w:rStyle w:val="Hyperlink"/>
                <w:rFonts w:ascii="Arial" w:hAnsi="Arial" w:cs="Arial"/>
                <w:noProof/>
                <w:szCs w:val="24"/>
              </w:rPr>
              <w:t>1.2.1 Theoretical Justification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10</w:t>
            </w:r>
            <w:r w:rsidRPr="002C7A0C">
              <w:rPr>
                <w:rFonts w:ascii="Arial" w:hAnsi="Arial" w:cs="Arial"/>
                <w:noProof/>
                <w:webHidden/>
                <w:szCs w:val="24"/>
              </w:rPr>
              <w:fldChar w:fldCharType="end"/>
            </w:r>
          </w:hyperlink>
        </w:p>
        <w:p w14:paraId="6ADF9D2D" w14:textId="78C4536F" w:rsidR="005935D1" w:rsidRPr="002C7A0C" w:rsidRDefault="005935D1">
          <w:pPr>
            <w:pStyle w:val="TOC2"/>
            <w:tabs>
              <w:tab w:val="right" w:leader="dot" w:pos="8296"/>
            </w:tabs>
            <w:rPr>
              <w:rFonts w:ascii="Arial" w:hAnsi="Arial" w:cs="Arial"/>
              <w:noProof/>
              <w:szCs w:val="24"/>
            </w:rPr>
          </w:pPr>
          <w:hyperlink w:anchor="_Toc240930817" w:history="1">
            <w:r w:rsidRPr="002C7A0C">
              <w:rPr>
                <w:rStyle w:val="Hyperlink"/>
                <w:rFonts w:ascii="Arial" w:hAnsi="Arial" w:cs="Arial"/>
                <w:noProof/>
                <w:szCs w:val="24"/>
              </w:rPr>
              <w:t>1.2.2 Practical Justification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12</w:t>
            </w:r>
            <w:r w:rsidRPr="002C7A0C">
              <w:rPr>
                <w:rFonts w:ascii="Arial" w:hAnsi="Arial" w:cs="Arial"/>
                <w:noProof/>
                <w:webHidden/>
                <w:szCs w:val="24"/>
              </w:rPr>
              <w:fldChar w:fldCharType="end"/>
            </w:r>
          </w:hyperlink>
        </w:p>
        <w:p w14:paraId="1F9DA948" w14:textId="08E166AC" w:rsidR="005935D1" w:rsidRPr="002C7A0C" w:rsidRDefault="005935D1">
          <w:pPr>
            <w:pStyle w:val="TOC1"/>
            <w:tabs>
              <w:tab w:val="right" w:leader="dot" w:pos="8296"/>
            </w:tabs>
            <w:rPr>
              <w:rFonts w:ascii="Arial" w:hAnsi="Arial" w:cs="Arial"/>
              <w:noProof/>
              <w:szCs w:val="24"/>
            </w:rPr>
          </w:pPr>
          <w:hyperlink w:anchor="_Toc240930818" w:history="1">
            <w:r w:rsidRPr="002C7A0C">
              <w:rPr>
                <w:rStyle w:val="Hyperlink"/>
                <w:rFonts w:ascii="Arial" w:hAnsi="Arial" w:cs="Arial"/>
                <w:noProof/>
                <w:szCs w:val="24"/>
              </w:rPr>
              <w:t>1.3 Research Gap</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12</w:t>
            </w:r>
            <w:r w:rsidRPr="002C7A0C">
              <w:rPr>
                <w:rFonts w:ascii="Arial" w:hAnsi="Arial" w:cs="Arial"/>
                <w:noProof/>
                <w:webHidden/>
                <w:szCs w:val="24"/>
              </w:rPr>
              <w:fldChar w:fldCharType="end"/>
            </w:r>
          </w:hyperlink>
        </w:p>
        <w:p w14:paraId="7E73F237" w14:textId="56B8D238" w:rsidR="005935D1" w:rsidRPr="002C7A0C" w:rsidRDefault="005935D1">
          <w:pPr>
            <w:pStyle w:val="TOC1"/>
            <w:tabs>
              <w:tab w:val="right" w:leader="dot" w:pos="8296"/>
            </w:tabs>
            <w:rPr>
              <w:rFonts w:ascii="Arial" w:hAnsi="Arial" w:cs="Arial"/>
              <w:noProof/>
              <w:szCs w:val="24"/>
            </w:rPr>
          </w:pPr>
          <w:hyperlink w:anchor="_Toc240930819" w:history="1">
            <w:r w:rsidRPr="002C7A0C">
              <w:rPr>
                <w:rStyle w:val="Hyperlink"/>
                <w:rFonts w:ascii="Arial" w:hAnsi="Arial" w:cs="Arial"/>
                <w:noProof/>
                <w:szCs w:val="24"/>
              </w:rPr>
              <w:t>1.4 Research Contribution and Motivation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13</w:t>
            </w:r>
            <w:r w:rsidRPr="002C7A0C">
              <w:rPr>
                <w:rFonts w:ascii="Arial" w:hAnsi="Arial" w:cs="Arial"/>
                <w:noProof/>
                <w:webHidden/>
                <w:szCs w:val="24"/>
              </w:rPr>
              <w:fldChar w:fldCharType="end"/>
            </w:r>
          </w:hyperlink>
        </w:p>
        <w:p w14:paraId="412017A0" w14:textId="156B1054" w:rsidR="005935D1" w:rsidRPr="002C7A0C" w:rsidRDefault="005935D1">
          <w:pPr>
            <w:pStyle w:val="TOC1"/>
            <w:tabs>
              <w:tab w:val="right" w:leader="dot" w:pos="8296"/>
            </w:tabs>
            <w:rPr>
              <w:rFonts w:ascii="Arial" w:hAnsi="Arial" w:cs="Arial"/>
              <w:noProof/>
              <w:szCs w:val="24"/>
            </w:rPr>
          </w:pPr>
          <w:hyperlink w:anchor="_Toc240930820" w:history="1">
            <w:r w:rsidRPr="002C7A0C">
              <w:rPr>
                <w:rStyle w:val="Hyperlink"/>
                <w:rFonts w:ascii="Arial" w:hAnsi="Arial" w:cs="Arial"/>
                <w:noProof/>
                <w:szCs w:val="24"/>
              </w:rPr>
              <w:t>1.5 Research Aim, Objectives and Questions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14</w:t>
            </w:r>
            <w:r w:rsidRPr="002C7A0C">
              <w:rPr>
                <w:rFonts w:ascii="Arial" w:hAnsi="Arial" w:cs="Arial"/>
                <w:noProof/>
                <w:webHidden/>
                <w:szCs w:val="24"/>
              </w:rPr>
              <w:fldChar w:fldCharType="end"/>
            </w:r>
          </w:hyperlink>
        </w:p>
        <w:p w14:paraId="0737217B" w14:textId="53ED9AD5" w:rsidR="005935D1" w:rsidRPr="002C7A0C" w:rsidRDefault="005935D1">
          <w:pPr>
            <w:pStyle w:val="TOC2"/>
            <w:tabs>
              <w:tab w:val="right" w:leader="dot" w:pos="8296"/>
            </w:tabs>
            <w:rPr>
              <w:rFonts w:ascii="Arial" w:hAnsi="Arial" w:cs="Arial"/>
              <w:noProof/>
              <w:szCs w:val="24"/>
            </w:rPr>
          </w:pPr>
          <w:hyperlink w:anchor="_Toc240930821" w:history="1">
            <w:r w:rsidRPr="002C7A0C">
              <w:rPr>
                <w:rStyle w:val="Hyperlink"/>
                <w:rFonts w:ascii="Arial" w:hAnsi="Arial" w:cs="Arial"/>
                <w:noProof/>
                <w:szCs w:val="24"/>
              </w:rPr>
              <w:t>Research Aim</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14</w:t>
            </w:r>
            <w:r w:rsidRPr="002C7A0C">
              <w:rPr>
                <w:rFonts w:ascii="Arial" w:hAnsi="Arial" w:cs="Arial"/>
                <w:noProof/>
                <w:webHidden/>
                <w:szCs w:val="24"/>
              </w:rPr>
              <w:fldChar w:fldCharType="end"/>
            </w:r>
          </w:hyperlink>
        </w:p>
        <w:p w14:paraId="690C22AE" w14:textId="2AC7FD3F" w:rsidR="005935D1" w:rsidRPr="002C7A0C" w:rsidRDefault="005935D1">
          <w:pPr>
            <w:pStyle w:val="TOC2"/>
            <w:tabs>
              <w:tab w:val="right" w:leader="dot" w:pos="8296"/>
            </w:tabs>
            <w:rPr>
              <w:rFonts w:ascii="Arial" w:hAnsi="Arial" w:cs="Arial"/>
              <w:noProof/>
              <w:szCs w:val="24"/>
            </w:rPr>
          </w:pPr>
          <w:hyperlink w:anchor="_Toc240930822" w:history="1">
            <w:r w:rsidRPr="002C7A0C">
              <w:rPr>
                <w:rStyle w:val="Hyperlink"/>
                <w:rFonts w:ascii="Arial" w:hAnsi="Arial" w:cs="Arial"/>
                <w:noProof/>
                <w:szCs w:val="24"/>
              </w:rPr>
              <w:t>Research Objectives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14</w:t>
            </w:r>
            <w:r w:rsidRPr="002C7A0C">
              <w:rPr>
                <w:rFonts w:ascii="Arial" w:hAnsi="Arial" w:cs="Arial"/>
                <w:noProof/>
                <w:webHidden/>
                <w:szCs w:val="24"/>
              </w:rPr>
              <w:fldChar w:fldCharType="end"/>
            </w:r>
          </w:hyperlink>
        </w:p>
        <w:p w14:paraId="119B537E" w14:textId="65A9978B" w:rsidR="005935D1" w:rsidRPr="002C7A0C" w:rsidRDefault="005935D1">
          <w:pPr>
            <w:pStyle w:val="TOC2"/>
            <w:tabs>
              <w:tab w:val="right" w:leader="dot" w:pos="8296"/>
            </w:tabs>
            <w:rPr>
              <w:rFonts w:ascii="Arial" w:hAnsi="Arial" w:cs="Arial"/>
              <w:noProof/>
              <w:szCs w:val="24"/>
            </w:rPr>
          </w:pPr>
          <w:hyperlink w:anchor="_Toc240930823" w:history="1">
            <w:r w:rsidRPr="002C7A0C">
              <w:rPr>
                <w:rStyle w:val="Hyperlink"/>
                <w:rFonts w:ascii="Arial" w:hAnsi="Arial" w:cs="Arial"/>
                <w:noProof/>
                <w:szCs w:val="24"/>
              </w:rPr>
              <w:t>Research Questions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15</w:t>
            </w:r>
            <w:r w:rsidRPr="002C7A0C">
              <w:rPr>
                <w:rFonts w:ascii="Arial" w:hAnsi="Arial" w:cs="Arial"/>
                <w:noProof/>
                <w:webHidden/>
                <w:szCs w:val="24"/>
              </w:rPr>
              <w:fldChar w:fldCharType="end"/>
            </w:r>
          </w:hyperlink>
        </w:p>
        <w:p w14:paraId="0EDEB9EE" w14:textId="377515DA" w:rsidR="005935D1" w:rsidRPr="002C7A0C" w:rsidRDefault="005935D1">
          <w:pPr>
            <w:pStyle w:val="TOC1"/>
            <w:tabs>
              <w:tab w:val="right" w:leader="dot" w:pos="8296"/>
            </w:tabs>
            <w:rPr>
              <w:rFonts w:ascii="Arial" w:hAnsi="Arial" w:cs="Arial"/>
              <w:noProof/>
              <w:szCs w:val="24"/>
            </w:rPr>
          </w:pPr>
          <w:hyperlink w:anchor="_Toc240930824" w:history="1">
            <w:r w:rsidRPr="002C7A0C">
              <w:rPr>
                <w:rStyle w:val="Hyperlink"/>
                <w:rFonts w:ascii="Arial" w:hAnsi="Arial" w:cs="Arial"/>
                <w:noProof/>
                <w:szCs w:val="24"/>
              </w:rPr>
              <w:t>1.6 Scope of the Study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15</w:t>
            </w:r>
            <w:r w:rsidRPr="002C7A0C">
              <w:rPr>
                <w:rFonts w:ascii="Arial" w:hAnsi="Arial" w:cs="Arial"/>
                <w:noProof/>
                <w:webHidden/>
                <w:szCs w:val="24"/>
              </w:rPr>
              <w:fldChar w:fldCharType="end"/>
            </w:r>
          </w:hyperlink>
        </w:p>
        <w:p w14:paraId="118F98EF" w14:textId="42F37C54" w:rsidR="005935D1" w:rsidRPr="002C7A0C" w:rsidRDefault="005935D1">
          <w:pPr>
            <w:pStyle w:val="TOC1"/>
            <w:tabs>
              <w:tab w:val="right" w:leader="dot" w:pos="8296"/>
            </w:tabs>
            <w:rPr>
              <w:rFonts w:ascii="Arial" w:hAnsi="Arial" w:cs="Arial"/>
              <w:noProof/>
              <w:szCs w:val="24"/>
            </w:rPr>
          </w:pPr>
          <w:hyperlink w:anchor="_Toc240930825" w:history="1">
            <w:r w:rsidRPr="002C7A0C">
              <w:rPr>
                <w:rStyle w:val="Hyperlink"/>
                <w:rFonts w:ascii="Arial" w:hAnsi="Arial" w:cs="Arial"/>
                <w:noProof/>
                <w:szCs w:val="24"/>
              </w:rPr>
              <w:t>1.7 Chapter Summary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15</w:t>
            </w:r>
            <w:r w:rsidRPr="002C7A0C">
              <w:rPr>
                <w:rFonts w:ascii="Arial" w:hAnsi="Arial" w:cs="Arial"/>
                <w:noProof/>
                <w:webHidden/>
                <w:szCs w:val="24"/>
              </w:rPr>
              <w:fldChar w:fldCharType="end"/>
            </w:r>
          </w:hyperlink>
        </w:p>
        <w:p w14:paraId="4CEAC883" w14:textId="2CC00F8A" w:rsidR="005935D1" w:rsidRPr="002C7A0C" w:rsidRDefault="005935D1">
          <w:pPr>
            <w:pStyle w:val="TOC1"/>
            <w:tabs>
              <w:tab w:val="right" w:leader="dot" w:pos="8296"/>
            </w:tabs>
            <w:rPr>
              <w:rFonts w:ascii="Arial" w:hAnsi="Arial" w:cs="Arial"/>
              <w:noProof/>
              <w:szCs w:val="24"/>
            </w:rPr>
          </w:pPr>
          <w:hyperlink w:anchor="_Toc240930826" w:history="1">
            <w:r w:rsidRPr="002C7A0C">
              <w:rPr>
                <w:rStyle w:val="Hyperlink"/>
                <w:rFonts w:ascii="Arial" w:hAnsi="Arial" w:cs="Arial"/>
                <w:noProof/>
                <w:szCs w:val="24"/>
              </w:rPr>
              <w:t>CHAPTER 2: LITERATURE REVIEW</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16</w:t>
            </w:r>
            <w:r w:rsidRPr="002C7A0C">
              <w:rPr>
                <w:rFonts w:ascii="Arial" w:hAnsi="Arial" w:cs="Arial"/>
                <w:noProof/>
                <w:webHidden/>
                <w:szCs w:val="24"/>
              </w:rPr>
              <w:fldChar w:fldCharType="end"/>
            </w:r>
          </w:hyperlink>
        </w:p>
        <w:p w14:paraId="661B3290" w14:textId="617EC86F" w:rsidR="005935D1" w:rsidRPr="002C7A0C" w:rsidRDefault="005935D1">
          <w:pPr>
            <w:pStyle w:val="TOC1"/>
            <w:tabs>
              <w:tab w:val="right" w:leader="dot" w:pos="8296"/>
            </w:tabs>
            <w:rPr>
              <w:rFonts w:ascii="Arial" w:hAnsi="Arial" w:cs="Arial"/>
              <w:noProof/>
              <w:szCs w:val="24"/>
            </w:rPr>
          </w:pPr>
          <w:hyperlink w:anchor="_Toc240930827" w:history="1">
            <w:r w:rsidRPr="002C7A0C">
              <w:rPr>
                <w:rStyle w:val="Hyperlink"/>
                <w:rFonts w:ascii="Arial" w:hAnsi="Arial" w:cs="Arial"/>
                <w:noProof/>
                <w:szCs w:val="24"/>
              </w:rPr>
              <w:t>2.1 Introduction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16</w:t>
            </w:r>
            <w:r w:rsidRPr="002C7A0C">
              <w:rPr>
                <w:rFonts w:ascii="Arial" w:hAnsi="Arial" w:cs="Arial"/>
                <w:noProof/>
                <w:webHidden/>
                <w:szCs w:val="24"/>
              </w:rPr>
              <w:fldChar w:fldCharType="end"/>
            </w:r>
          </w:hyperlink>
        </w:p>
        <w:p w14:paraId="3C6FAA82" w14:textId="677E9018" w:rsidR="005935D1" w:rsidRPr="002C7A0C" w:rsidRDefault="005935D1">
          <w:pPr>
            <w:pStyle w:val="TOC1"/>
            <w:tabs>
              <w:tab w:val="right" w:leader="dot" w:pos="8296"/>
            </w:tabs>
            <w:rPr>
              <w:rFonts w:ascii="Arial" w:hAnsi="Arial" w:cs="Arial"/>
              <w:noProof/>
              <w:szCs w:val="24"/>
            </w:rPr>
          </w:pPr>
          <w:hyperlink w:anchor="_Toc240930828" w:history="1">
            <w:r w:rsidRPr="002C7A0C">
              <w:rPr>
                <w:rStyle w:val="Hyperlink"/>
                <w:rFonts w:ascii="Arial" w:hAnsi="Arial" w:cs="Arial"/>
                <w:noProof/>
                <w:szCs w:val="24"/>
              </w:rPr>
              <w:t>2.2 Sustainable Marketing: Concept and Effectiveness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16</w:t>
            </w:r>
            <w:r w:rsidRPr="002C7A0C">
              <w:rPr>
                <w:rFonts w:ascii="Arial" w:hAnsi="Arial" w:cs="Arial"/>
                <w:noProof/>
                <w:webHidden/>
                <w:szCs w:val="24"/>
              </w:rPr>
              <w:fldChar w:fldCharType="end"/>
            </w:r>
          </w:hyperlink>
        </w:p>
        <w:p w14:paraId="22ED2228" w14:textId="40BEF848" w:rsidR="005935D1" w:rsidRPr="002C7A0C" w:rsidRDefault="005935D1">
          <w:pPr>
            <w:pStyle w:val="TOC1"/>
            <w:tabs>
              <w:tab w:val="right" w:leader="dot" w:pos="8296"/>
            </w:tabs>
            <w:rPr>
              <w:rFonts w:ascii="Arial" w:hAnsi="Arial" w:cs="Arial"/>
              <w:noProof/>
              <w:szCs w:val="24"/>
            </w:rPr>
          </w:pPr>
          <w:hyperlink w:anchor="_Toc240930829" w:history="1">
            <w:r w:rsidRPr="002C7A0C">
              <w:rPr>
                <w:rStyle w:val="Hyperlink"/>
                <w:rFonts w:ascii="Arial" w:hAnsi="Arial" w:cs="Arial"/>
                <w:noProof/>
                <w:szCs w:val="24"/>
              </w:rPr>
              <w:t>2.3 Dimensions of Sustainable Marketing Effectiveness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17</w:t>
            </w:r>
            <w:r w:rsidRPr="002C7A0C">
              <w:rPr>
                <w:rFonts w:ascii="Arial" w:hAnsi="Arial" w:cs="Arial"/>
                <w:noProof/>
                <w:webHidden/>
                <w:szCs w:val="24"/>
              </w:rPr>
              <w:fldChar w:fldCharType="end"/>
            </w:r>
          </w:hyperlink>
        </w:p>
        <w:p w14:paraId="7E4425B4" w14:textId="34FF8F11" w:rsidR="005935D1" w:rsidRPr="002C7A0C" w:rsidRDefault="005935D1">
          <w:pPr>
            <w:pStyle w:val="TOC2"/>
            <w:tabs>
              <w:tab w:val="right" w:leader="dot" w:pos="8296"/>
            </w:tabs>
            <w:rPr>
              <w:rFonts w:ascii="Arial" w:hAnsi="Arial" w:cs="Arial"/>
              <w:noProof/>
              <w:szCs w:val="24"/>
            </w:rPr>
          </w:pPr>
          <w:hyperlink w:anchor="_Toc240930830" w:history="1">
            <w:r w:rsidRPr="002C7A0C">
              <w:rPr>
                <w:rStyle w:val="Hyperlink"/>
                <w:rFonts w:ascii="Arial" w:hAnsi="Arial" w:cs="Arial"/>
                <w:noProof/>
                <w:szCs w:val="24"/>
              </w:rPr>
              <w:t>2.3.1 Green Product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17</w:t>
            </w:r>
            <w:r w:rsidRPr="002C7A0C">
              <w:rPr>
                <w:rFonts w:ascii="Arial" w:hAnsi="Arial" w:cs="Arial"/>
                <w:noProof/>
                <w:webHidden/>
                <w:szCs w:val="24"/>
              </w:rPr>
              <w:fldChar w:fldCharType="end"/>
            </w:r>
          </w:hyperlink>
        </w:p>
        <w:p w14:paraId="17676E0B" w14:textId="18302D08" w:rsidR="005935D1" w:rsidRPr="002C7A0C" w:rsidRDefault="005935D1">
          <w:pPr>
            <w:pStyle w:val="TOC2"/>
            <w:tabs>
              <w:tab w:val="right" w:leader="dot" w:pos="8296"/>
            </w:tabs>
            <w:rPr>
              <w:rFonts w:ascii="Arial" w:hAnsi="Arial" w:cs="Arial"/>
              <w:noProof/>
              <w:szCs w:val="24"/>
            </w:rPr>
          </w:pPr>
          <w:hyperlink w:anchor="_Toc240930831" w:history="1">
            <w:r w:rsidRPr="002C7A0C">
              <w:rPr>
                <w:rStyle w:val="Hyperlink"/>
                <w:rFonts w:ascii="Arial" w:hAnsi="Arial" w:cs="Arial"/>
                <w:noProof/>
                <w:szCs w:val="24"/>
              </w:rPr>
              <w:t>2.3.2 Green Price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17</w:t>
            </w:r>
            <w:r w:rsidRPr="002C7A0C">
              <w:rPr>
                <w:rFonts w:ascii="Arial" w:hAnsi="Arial" w:cs="Arial"/>
                <w:noProof/>
                <w:webHidden/>
                <w:szCs w:val="24"/>
              </w:rPr>
              <w:fldChar w:fldCharType="end"/>
            </w:r>
          </w:hyperlink>
        </w:p>
        <w:p w14:paraId="75F55503" w14:textId="5242DCEC" w:rsidR="005935D1" w:rsidRPr="002C7A0C" w:rsidRDefault="005935D1">
          <w:pPr>
            <w:pStyle w:val="TOC2"/>
            <w:tabs>
              <w:tab w:val="right" w:leader="dot" w:pos="8296"/>
            </w:tabs>
            <w:rPr>
              <w:rFonts w:ascii="Arial" w:hAnsi="Arial" w:cs="Arial"/>
              <w:noProof/>
              <w:szCs w:val="24"/>
            </w:rPr>
          </w:pPr>
          <w:hyperlink w:anchor="_Toc240930832" w:history="1">
            <w:r w:rsidRPr="002C7A0C">
              <w:rPr>
                <w:rStyle w:val="Hyperlink"/>
                <w:rFonts w:ascii="Arial" w:hAnsi="Arial" w:cs="Arial"/>
                <w:noProof/>
                <w:szCs w:val="24"/>
              </w:rPr>
              <w:t>2.3.3 Green Place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17</w:t>
            </w:r>
            <w:r w:rsidRPr="002C7A0C">
              <w:rPr>
                <w:rFonts w:ascii="Arial" w:hAnsi="Arial" w:cs="Arial"/>
                <w:noProof/>
                <w:webHidden/>
                <w:szCs w:val="24"/>
              </w:rPr>
              <w:fldChar w:fldCharType="end"/>
            </w:r>
          </w:hyperlink>
        </w:p>
        <w:p w14:paraId="5FCB5D0F" w14:textId="1E8A01D1" w:rsidR="005935D1" w:rsidRPr="002C7A0C" w:rsidRDefault="005935D1">
          <w:pPr>
            <w:pStyle w:val="TOC2"/>
            <w:tabs>
              <w:tab w:val="right" w:leader="dot" w:pos="8296"/>
            </w:tabs>
            <w:rPr>
              <w:rFonts w:ascii="Arial" w:hAnsi="Arial" w:cs="Arial"/>
              <w:noProof/>
              <w:szCs w:val="24"/>
            </w:rPr>
          </w:pPr>
          <w:hyperlink w:anchor="_Toc240930833" w:history="1">
            <w:r w:rsidRPr="002C7A0C">
              <w:rPr>
                <w:rStyle w:val="Hyperlink"/>
                <w:rFonts w:ascii="Arial" w:hAnsi="Arial" w:cs="Arial"/>
                <w:noProof/>
                <w:szCs w:val="24"/>
              </w:rPr>
              <w:t>2.3.4 Green Promotion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17</w:t>
            </w:r>
            <w:r w:rsidRPr="002C7A0C">
              <w:rPr>
                <w:rFonts w:ascii="Arial" w:hAnsi="Arial" w:cs="Arial"/>
                <w:noProof/>
                <w:webHidden/>
                <w:szCs w:val="24"/>
              </w:rPr>
              <w:fldChar w:fldCharType="end"/>
            </w:r>
          </w:hyperlink>
        </w:p>
        <w:p w14:paraId="17BDE3CA" w14:textId="17BAD5B8" w:rsidR="005935D1" w:rsidRPr="002C7A0C" w:rsidRDefault="005935D1">
          <w:pPr>
            <w:pStyle w:val="TOC2"/>
            <w:tabs>
              <w:tab w:val="right" w:leader="dot" w:pos="8296"/>
            </w:tabs>
            <w:rPr>
              <w:rFonts w:ascii="Arial" w:hAnsi="Arial" w:cs="Arial"/>
              <w:noProof/>
              <w:szCs w:val="24"/>
            </w:rPr>
          </w:pPr>
          <w:hyperlink w:anchor="_Toc240930834" w:history="1">
            <w:r w:rsidRPr="002C7A0C">
              <w:rPr>
                <w:rStyle w:val="Hyperlink"/>
                <w:rFonts w:ascii="Arial" w:hAnsi="Arial" w:cs="Arial"/>
                <w:noProof/>
                <w:szCs w:val="24"/>
              </w:rPr>
              <w:t>2.3.5 Critical Evaluation of the Four-Dimensional Approach</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18</w:t>
            </w:r>
            <w:r w:rsidRPr="002C7A0C">
              <w:rPr>
                <w:rFonts w:ascii="Arial" w:hAnsi="Arial" w:cs="Arial"/>
                <w:noProof/>
                <w:webHidden/>
                <w:szCs w:val="24"/>
              </w:rPr>
              <w:fldChar w:fldCharType="end"/>
            </w:r>
          </w:hyperlink>
        </w:p>
        <w:p w14:paraId="6AD87FF7" w14:textId="0987BB33" w:rsidR="005935D1" w:rsidRPr="002C7A0C" w:rsidRDefault="005935D1">
          <w:pPr>
            <w:pStyle w:val="TOC1"/>
            <w:tabs>
              <w:tab w:val="right" w:leader="dot" w:pos="8296"/>
            </w:tabs>
            <w:rPr>
              <w:rFonts w:ascii="Arial" w:hAnsi="Arial" w:cs="Arial"/>
              <w:noProof/>
              <w:szCs w:val="24"/>
            </w:rPr>
          </w:pPr>
          <w:hyperlink w:anchor="_Toc240930835" w:history="1">
            <w:r w:rsidRPr="002C7A0C">
              <w:rPr>
                <w:rStyle w:val="Hyperlink"/>
                <w:rFonts w:ascii="Arial" w:hAnsi="Arial" w:cs="Arial"/>
                <w:noProof/>
                <w:szCs w:val="24"/>
              </w:rPr>
              <w:t>2.4 Sustainable Marketing and Consumer Responses: Critical Evidence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18</w:t>
            </w:r>
            <w:r w:rsidRPr="002C7A0C">
              <w:rPr>
                <w:rFonts w:ascii="Arial" w:hAnsi="Arial" w:cs="Arial"/>
                <w:noProof/>
                <w:webHidden/>
                <w:szCs w:val="24"/>
              </w:rPr>
              <w:fldChar w:fldCharType="end"/>
            </w:r>
          </w:hyperlink>
        </w:p>
        <w:p w14:paraId="0EB220CB" w14:textId="7E6FB141" w:rsidR="005935D1" w:rsidRPr="002C7A0C" w:rsidRDefault="005935D1">
          <w:pPr>
            <w:pStyle w:val="TOC1"/>
            <w:tabs>
              <w:tab w:val="right" w:leader="dot" w:pos="8296"/>
            </w:tabs>
            <w:rPr>
              <w:rFonts w:ascii="Arial" w:hAnsi="Arial" w:cs="Arial"/>
              <w:noProof/>
              <w:szCs w:val="24"/>
            </w:rPr>
          </w:pPr>
          <w:hyperlink w:anchor="_Toc240930836" w:history="1">
            <w:r w:rsidRPr="002C7A0C">
              <w:rPr>
                <w:rStyle w:val="Hyperlink"/>
                <w:rFonts w:ascii="Arial" w:hAnsi="Arial" w:cs="Arial"/>
                <w:noProof/>
                <w:szCs w:val="24"/>
              </w:rPr>
              <w:t>2.5 Customer Trust in Sustainability Claims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19</w:t>
            </w:r>
            <w:r w:rsidRPr="002C7A0C">
              <w:rPr>
                <w:rFonts w:ascii="Arial" w:hAnsi="Arial" w:cs="Arial"/>
                <w:noProof/>
                <w:webHidden/>
                <w:szCs w:val="24"/>
              </w:rPr>
              <w:fldChar w:fldCharType="end"/>
            </w:r>
          </w:hyperlink>
        </w:p>
        <w:p w14:paraId="62A0BB2D" w14:textId="47DE1941" w:rsidR="005935D1" w:rsidRPr="002C7A0C" w:rsidRDefault="005935D1">
          <w:pPr>
            <w:pStyle w:val="TOC1"/>
            <w:tabs>
              <w:tab w:val="right" w:leader="dot" w:pos="8296"/>
            </w:tabs>
            <w:rPr>
              <w:rFonts w:ascii="Arial" w:hAnsi="Arial" w:cs="Arial"/>
              <w:noProof/>
              <w:szCs w:val="24"/>
            </w:rPr>
          </w:pPr>
          <w:hyperlink w:anchor="_Toc240930837" w:history="1">
            <w:r w:rsidRPr="002C7A0C">
              <w:rPr>
                <w:rStyle w:val="Hyperlink"/>
                <w:rFonts w:ascii="Arial" w:hAnsi="Arial" w:cs="Arial"/>
                <w:noProof/>
                <w:szCs w:val="24"/>
              </w:rPr>
              <w:t>2.6 Customer Trust as a Mediator</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19</w:t>
            </w:r>
            <w:r w:rsidRPr="002C7A0C">
              <w:rPr>
                <w:rFonts w:ascii="Arial" w:hAnsi="Arial" w:cs="Arial"/>
                <w:noProof/>
                <w:webHidden/>
                <w:szCs w:val="24"/>
              </w:rPr>
              <w:fldChar w:fldCharType="end"/>
            </w:r>
          </w:hyperlink>
        </w:p>
        <w:p w14:paraId="4B39865D" w14:textId="62EDC637" w:rsidR="005935D1" w:rsidRPr="002C7A0C" w:rsidRDefault="005935D1">
          <w:pPr>
            <w:pStyle w:val="TOC1"/>
            <w:tabs>
              <w:tab w:val="right" w:leader="dot" w:pos="8296"/>
            </w:tabs>
            <w:rPr>
              <w:rFonts w:ascii="Arial" w:hAnsi="Arial" w:cs="Arial"/>
              <w:noProof/>
              <w:szCs w:val="24"/>
            </w:rPr>
          </w:pPr>
          <w:hyperlink w:anchor="_Toc240930838" w:history="1">
            <w:r w:rsidRPr="002C7A0C">
              <w:rPr>
                <w:rStyle w:val="Hyperlink"/>
                <w:rFonts w:ascii="Arial" w:hAnsi="Arial" w:cs="Arial"/>
                <w:noProof/>
                <w:szCs w:val="24"/>
              </w:rPr>
              <w:t>2.7 Theory of Planned Behaviour</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20</w:t>
            </w:r>
            <w:r w:rsidRPr="002C7A0C">
              <w:rPr>
                <w:rFonts w:ascii="Arial" w:hAnsi="Arial" w:cs="Arial"/>
                <w:noProof/>
                <w:webHidden/>
                <w:szCs w:val="24"/>
              </w:rPr>
              <w:fldChar w:fldCharType="end"/>
            </w:r>
          </w:hyperlink>
        </w:p>
        <w:p w14:paraId="78E46F87" w14:textId="248EA214" w:rsidR="005935D1" w:rsidRPr="002C7A0C" w:rsidRDefault="005935D1">
          <w:pPr>
            <w:pStyle w:val="TOC2"/>
            <w:tabs>
              <w:tab w:val="right" w:leader="dot" w:pos="8296"/>
            </w:tabs>
            <w:rPr>
              <w:rFonts w:ascii="Arial" w:hAnsi="Arial" w:cs="Arial"/>
              <w:noProof/>
              <w:szCs w:val="24"/>
            </w:rPr>
          </w:pPr>
          <w:hyperlink w:anchor="_Toc240930839" w:history="1">
            <w:r w:rsidRPr="002C7A0C">
              <w:rPr>
                <w:rStyle w:val="Hyperlink"/>
                <w:rFonts w:ascii="Arial" w:hAnsi="Arial" w:cs="Arial"/>
                <w:noProof/>
                <w:szCs w:val="24"/>
              </w:rPr>
              <w:t>2.8 Linking Customer Trust with TPB</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21</w:t>
            </w:r>
            <w:r w:rsidRPr="002C7A0C">
              <w:rPr>
                <w:rFonts w:ascii="Arial" w:hAnsi="Arial" w:cs="Arial"/>
                <w:noProof/>
                <w:webHidden/>
                <w:szCs w:val="24"/>
              </w:rPr>
              <w:fldChar w:fldCharType="end"/>
            </w:r>
          </w:hyperlink>
        </w:p>
        <w:p w14:paraId="6E9794C3" w14:textId="675A42DA" w:rsidR="005935D1" w:rsidRPr="002C7A0C" w:rsidRDefault="005935D1">
          <w:pPr>
            <w:pStyle w:val="TOC2"/>
            <w:tabs>
              <w:tab w:val="right" w:leader="dot" w:pos="8296"/>
            </w:tabs>
            <w:rPr>
              <w:rFonts w:ascii="Arial" w:hAnsi="Arial" w:cs="Arial"/>
              <w:noProof/>
              <w:szCs w:val="24"/>
            </w:rPr>
          </w:pPr>
          <w:hyperlink w:anchor="_Toc240930840" w:history="1">
            <w:r w:rsidRPr="002C7A0C">
              <w:rPr>
                <w:rStyle w:val="Hyperlink"/>
                <w:rFonts w:ascii="Arial" w:hAnsi="Arial" w:cs="Arial"/>
                <w:noProof/>
                <w:szCs w:val="24"/>
              </w:rPr>
              <w:t>2.8.1 Integration of Sustainable Marketing Effectiveness, Customer Trust and TPB</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21</w:t>
            </w:r>
            <w:r w:rsidRPr="002C7A0C">
              <w:rPr>
                <w:rFonts w:ascii="Arial" w:hAnsi="Arial" w:cs="Arial"/>
                <w:noProof/>
                <w:webHidden/>
                <w:szCs w:val="24"/>
              </w:rPr>
              <w:fldChar w:fldCharType="end"/>
            </w:r>
          </w:hyperlink>
        </w:p>
        <w:p w14:paraId="4832ED75" w14:textId="3D39A984" w:rsidR="005935D1" w:rsidRPr="002C7A0C" w:rsidRDefault="005935D1">
          <w:pPr>
            <w:pStyle w:val="TOC1"/>
            <w:tabs>
              <w:tab w:val="right" w:leader="dot" w:pos="8296"/>
            </w:tabs>
            <w:rPr>
              <w:rFonts w:ascii="Arial" w:hAnsi="Arial" w:cs="Arial"/>
              <w:noProof/>
              <w:szCs w:val="24"/>
            </w:rPr>
          </w:pPr>
          <w:hyperlink w:anchor="_Toc240930841" w:history="1">
            <w:r w:rsidRPr="002C7A0C">
              <w:rPr>
                <w:rStyle w:val="Hyperlink"/>
                <w:rFonts w:ascii="Arial" w:hAnsi="Arial" w:cs="Arial"/>
                <w:noProof/>
                <w:szCs w:val="24"/>
              </w:rPr>
              <w:t>2.9 Sustainable Marketing Effectiveness, Trust and Purchase Intention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22</w:t>
            </w:r>
            <w:r w:rsidRPr="002C7A0C">
              <w:rPr>
                <w:rFonts w:ascii="Arial" w:hAnsi="Arial" w:cs="Arial"/>
                <w:noProof/>
                <w:webHidden/>
                <w:szCs w:val="24"/>
              </w:rPr>
              <w:fldChar w:fldCharType="end"/>
            </w:r>
          </w:hyperlink>
        </w:p>
        <w:p w14:paraId="64CC7BA4" w14:textId="035F72E6" w:rsidR="005935D1" w:rsidRPr="002C7A0C" w:rsidRDefault="005935D1">
          <w:pPr>
            <w:pStyle w:val="TOC1"/>
            <w:tabs>
              <w:tab w:val="right" w:leader="dot" w:pos="8296"/>
            </w:tabs>
            <w:rPr>
              <w:rFonts w:ascii="Arial" w:hAnsi="Arial" w:cs="Arial"/>
              <w:noProof/>
              <w:szCs w:val="24"/>
            </w:rPr>
          </w:pPr>
          <w:hyperlink w:anchor="_Toc240930842" w:history="1">
            <w:r w:rsidRPr="002C7A0C">
              <w:rPr>
                <w:rStyle w:val="Hyperlink"/>
                <w:rFonts w:ascii="Arial" w:hAnsi="Arial" w:cs="Arial"/>
                <w:noProof/>
                <w:szCs w:val="24"/>
              </w:rPr>
              <w:t>2.10 Research Gap and Contribution from the Literature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22</w:t>
            </w:r>
            <w:r w:rsidRPr="002C7A0C">
              <w:rPr>
                <w:rFonts w:ascii="Arial" w:hAnsi="Arial" w:cs="Arial"/>
                <w:noProof/>
                <w:webHidden/>
                <w:szCs w:val="24"/>
              </w:rPr>
              <w:fldChar w:fldCharType="end"/>
            </w:r>
          </w:hyperlink>
        </w:p>
        <w:p w14:paraId="13B03020" w14:textId="508608D0" w:rsidR="005935D1" w:rsidRPr="002C7A0C" w:rsidRDefault="005935D1">
          <w:pPr>
            <w:pStyle w:val="TOC1"/>
            <w:tabs>
              <w:tab w:val="right" w:leader="dot" w:pos="8296"/>
            </w:tabs>
            <w:rPr>
              <w:rFonts w:ascii="Arial" w:hAnsi="Arial" w:cs="Arial"/>
              <w:noProof/>
              <w:szCs w:val="24"/>
            </w:rPr>
          </w:pPr>
          <w:hyperlink w:anchor="_Toc240930843" w:history="1">
            <w:r w:rsidRPr="002C7A0C">
              <w:rPr>
                <w:rStyle w:val="Hyperlink"/>
                <w:rFonts w:ascii="Arial" w:hAnsi="Arial" w:cs="Arial"/>
                <w:noProof/>
                <w:szCs w:val="24"/>
              </w:rPr>
              <w:t>2.11 Conceptual Framework</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23</w:t>
            </w:r>
            <w:r w:rsidRPr="002C7A0C">
              <w:rPr>
                <w:rFonts w:ascii="Arial" w:hAnsi="Arial" w:cs="Arial"/>
                <w:noProof/>
                <w:webHidden/>
                <w:szCs w:val="24"/>
              </w:rPr>
              <w:fldChar w:fldCharType="end"/>
            </w:r>
          </w:hyperlink>
        </w:p>
        <w:p w14:paraId="69330487" w14:textId="445F0E7F" w:rsidR="005935D1" w:rsidRPr="002C7A0C" w:rsidRDefault="005935D1">
          <w:pPr>
            <w:pStyle w:val="TOC1"/>
            <w:tabs>
              <w:tab w:val="right" w:leader="dot" w:pos="8296"/>
            </w:tabs>
            <w:rPr>
              <w:rFonts w:ascii="Arial" w:hAnsi="Arial" w:cs="Arial"/>
              <w:noProof/>
              <w:szCs w:val="24"/>
            </w:rPr>
          </w:pPr>
          <w:hyperlink w:anchor="_Toc240930844" w:history="1">
            <w:r w:rsidRPr="002C7A0C">
              <w:rPr>
                <w:rStyle w:val="Hyperlink"/>
                <w:rFonts w:ascii="Arial" w:hAnsi="Arial" w:cs="Arial"/>
                <w:noProof/>
                <w:szCs w:val="24"/>
              </w:rPr>
              <w:t>2.12 Hypothesis Development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24</w:t>
            </w:r>
            <w:r w:rsidRPr="002C7A0C">
              <w:rPr>
                <w:rFonts w:ascii="Arial" w:hAnsi="Arial" w:cs="Arial"/>
                <w:noProof/>
                <w:webHidden/>
                <w:szCs w:val="24"/>
              </w:rPr>
              <w:fldChar w:fldCharType="end"/>
            </w:r>
          </w:hyperlink>
        </w:p>
        <w:p w14:paraId="6541A521" w14:textId="2E7BDD78" w:rsidR="005935D1" w:rsidRPr="002C7A0C" w:rsidRDefault="005935D1">
          <w:pPr>
            <w:pStyle w:val="TOC1"/>
            <w:tabs>
              <w:tab w:val="right" w:leader="dot" w:pos="8296"/>
            </w:tabs>
            <w:rPr>
              <w:rFonts w:ascii="Arial" w:hAnsi="Arial" w:cs="Arial"/>
              <w:noProof/>
              <w:szCs w:val="24"/>
            </w:rPr>
          </w:pPr>
          <w:hyperlink w:anchor="_Toc240930845" w:history="1">
            <w:r w:rsidRPr="002C7A0C">
              <w:rPr>
                <w:rStyle w:val="Hyperlink"/>
                <w:rFonts w:ascii="Arial" w:hAnsi="Arial" w:cs="Arial"/>
                <w:noProof/>
                <w:szCs w:val="24"/>
              </w:rPr>
              <w:t>2.13 Alignment of Variables and Questionnaire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26</w:t>
            </w:r>
            <w:r w:rsidRPr="002C7A0C">
              <w:rPr>
                <w:rFonts w:ascii="Arial" w:hAnsi="Arial" w:cs="Arial"/>
                <w:noProof/>
                <w:webHidden/>
                <w:szCs w:val="24"/>
              </w:rPr>
              <w:fldChar w:fldCharType="end"/>
            </w:r>
          </w:hyperlink>
        </w:p>
        <w:p w14:paraId="2268C705" w14:textId="27A62D8D" w:rsidR="005935D1" w:rsidRPr="002C7A0C" w:rsidRDefault="005935D1">
          <w:pPr>
            <w:pStyle w:val="TOC1"/>
            <w:tabs>
              <w:tab w:val="right" w:leader="dot" w:pos="8296"/>
            </w:tabs>
            <w:rPr>
              <w:rFonts w:ascii="Arial" w:hAnsi="Arial" w:cs="Arial"/>
              <w:noProof/>
              <w:szCs w:val="24"/>
            </w:rPr>
          </w:pPr>
          <w:hyperlink w:anchor="_Toc240930846" w:history="1">
            <w:r w:rsidRPr="002C7A0C">
              <w:rPr>
                <w:rStyle w:val="Hyperlink"/>
                <w:rFonts w:ascii="Arial" w:hAnsi="Arial" w:cs="Arial"/>
                <w:noProof/>
                <w:szCs w:val="24"/>
              </w:rPr>
              <w:t>2.14 Chapter Summary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26</w:t>
            </w:r>
            <w:r w:rsidRPr="002C7A0C">
              <w:rPr>
                <w:rFonts w:ascii="Arial" w:hAnsi="Arial" w:cs="Arial"/>
                <w:noProof/>
                <w:webHidden/>
                <w:szCs w:val="24"/>
              </w:rPr>
              <w:fldChar w:fldCharType="end"/>
            </w:r>
          </w:hyperlink>
        </w:p>
        <w:p w14:paraId="28A7D11A" w14:textId="48D7F8D3" w:rsidR="005935D1" w:rsidRPr="002C7A0C" w:rsidRDefault="005935D1">
          <w:pPr>
            <w:pStyle w:val="TOC1"/>
            <w:tabs>
              <w:tab w:val="right" w:leader="dot" w:pos="8296"/>
            </w:tabs>
            <w:rPr>
              <w:rFonts w:ascii="Arial" w:hAnsi="Arial" w:cs="Arial"/>
              <w:noProof/>
              <w:szCs w:val="24"/>
            </w:rPr>
          </w:pPr>
          <w:hyperlink w:anchor="_Toc240930847" w:history="1">
            <w:r w:rsidRPr="002C7A0C">
              <w:rPr>
                <w:rStyle w:val="Hyperlink"/>
                <w:rFonts w:ascii="Arial" w:eastAsia="Times New Roman" w:hAnsi="Arial" w:cs="Arial"/>
                <w:bCs/>
                <w:noProof/>
                <w:kern w:val="36"/>
                <w:szCs w:val="24"/>
              </w:rPr>
              <w:t>CHAPTER 3: RESEARCH METHODOLOGY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27</w:t>
            </w:r>
            <w:r w:rsidRPr="002C7A0C">
              <w:rPr>
                <w:rFonts w:ascii="Arial" w:hAnsi="Arial" w:cs="Arial"/>
                <w:noProof/>
                <w:webHidden/>
                <w:szCs w:val="24"/>
              </w:rPr>
              <w:fldChar w:fldCharType="end"/>
            </w:r>
          </w:hyperlink>
        </w:p>
        <w:p w14:paraId="490D9475" w14:textId="48FC1CF2" w:rsidR="005935D1" w:rsidRPr="002C7A0C" w:rsidRDefault="005935D1">
          <w:pPr>
            <w:pStyle w:val="TOC2"/>
            <w:tabs>
              <w:tab w:val="right" w:leader="dot" w:pos="8296"/>
            </w:tabs>
            <w:rPr>
              <w:rFonts w:ascii="Arial" w:hAnsi="Arial" w:cs="Arial"/>
              <w:noProof/>
              <w:szCs w:val="24"/>
            </w:rPr>
          </w:pPr>
          <w:hyperlink w:anchor="_Toc240930848" w:history="1">
            <w:r w:rsidRPr="002C7A0C">
              <w:rPr>
                <w:rStyle w:val="Hyperlink"/>
                <w:rFonts w:ascii="Arial" w:eastAsia="Times New Roman" w:hAnsi="Arial" w:cs="Arial"/>
                <w:bCs/>
                <w:noProof/>
                <w:szCs w:val="24"/>
              </w:rPr>
              <w:t>3.1 Introduction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27</w:t>
            </w:r>
            <w:r w:rsidRPr="002C7A0C">
              <w:rPr>
                <w:rFonts w:ascii="Arial" w:hAnsi="Arial" w:cs="Arial"/>
                <w:noProof/>
                <w:webHidden/>
                <w:szCs w:val="24"/>
              </w:rPr>
              <w:fldChar w:fldCharType="end"/>
            </w:r>
          </w:hyperlink>
        </w:p>
        <w:p w14:paraId="29052752" w14:textId="1401089D" w:rsidR="005935D1" w:rsidRPr="002C7A0C" w:rsidRDefault="005935D1">
          <w:pPr>
            <w:pStyle w:val="TOC2"/>
            <w:tabs>
              <w:tab w:val="right" w:leader="dot" w:pos="8296"/>
            </w:tabs>
            <w:rPr>
              <w:rFonts w:ascii="Arial" w:hAnsi="Arial" w:cs="Arial"/>
              <w:noProof/>
              <w:szCs w:val="24"/>
            </w:rPr>
          </w:pPr>
          <w:hyperlink w:anchor="_Toc240930849" w:history="1">
            <w:r w:rsidRPr="002C7A0C">
              <w:rPr>
                <w:rStyle w:val="Hyperlink"/>
                <w:rFonts w:ascii="Arial" w:eastAsia="Times New Roman" w:hAnsi="Arial" w:cs="Arial"/>
                <w:bCs/>
                <w:noProof/>
                <w:szCs w:val="24"/>
              </w:rPr>
              <w:t>3.2 Research Philosophy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28</w:t>
            </w:r>
            <w:r w:rsidRPr="002C7A0C">
              <w:rPr>
                <w:rFonts w:ascii="Arial" w:hAnsi="Arial" w:cs="Arial"/>
                <w:noProof/>
                <w:webHidden/>
                <w:szCs w:val="24"/>
              </w:rPr>
              <w:fldChar w:fldCharType="end"/>
            </w:r>
          </w:hyperlink>
        </w:p>
        <w:p w14:paraId="45C22DF6" w14:textId="54B3D73C" w:rsidR="005935D1" w:rsidRPr="002C7A0C" w:rsidRDefault="005935D1">
          <w:pPr>
            <w:pStyle w:val="TOC2"/>
            <w:tabs>
              <w:tab w:val="right" w:leader="dot" w:pos="8296"/>
            </w:tabs>
            <w:rPr>
              <w:rFonts w:ascii="Arial" w:hAnsi="Arial" w:cs="Arial"/>
              <w:noProof/>
              <w:szCs w:val="24"/>
            </w:rPr>
          </w:pPr>
          <w:hyperlink w:anchor="_Toc240930850" w:history="1">
            <w:r w:rsidRPr="002C7A0C">
              <w:rPr>
                <w:rStyle w:val="Hyperlink"/>
                <w:rFonts w:ascii="Arial" w:eastAsia="Times New Roman" w:hAnsi="Arial" w:cs="Arial"/>
                <w:bCs/>
                <w:noProof/>
                <w:szCs w:val="24"/>
              </w:rPr>
              <w:t>3.3 Research Approach</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29</w:t>
            </w:r>
            <w:r w:rsidRPr="002C7A0C">
              <w:rPr>
                <w:rFonts w:ascii="Arial" w:hAnsi="Arial" w:cs="Arial"/>
                <w:noProof/>
                <w:webHidden/>
                <w:szCs w:val="24"/>
              </w:rPr>
              <w:fldChar w:fldCharType="end"/>
            </w:r>
          </w:hyperlink>
        </w:p>
        <w:p w14:paraId="456A008C" w14:textId="07B9B223" w:rsidR="005935D1" w:rsidRPr="002C7A0C" w:rsidRDefault="005935D1">
          <w:pPr>
            <w:pStyle w:val="TOC2"/>
            <w:tabs>
              <w:tab w:val="right" w:leader="dot" w:pos="8296"/>
            </w:tabs>
            <w:rPr>
              <w:rFonts w:ascii="Arial" w:hAnsi="Arial" w:cs="Arial"/>
              <w:noProof/>
              <w:szCs w:val="24"/>
            </w:rPr>
          </w:pPr>
          <w:hyperlink w:anchor="_Toc240930851" w:history="1">
            <w:r w:rsidRPr="002C7A0C">
              <w:rPr>
                <w:rStyle w:val="Hyperlink"/>
                <w:rFonts w:ascii="Arial" w:eastAsia="Times New Roman" w:hAnsi="Arial" w:cs="Arial"/>
                <w:bCs/>
                <w:noProof/>
                <w:szCs w:val="24"/>
              </w:rPr>
              <w:t>3.4 Research Design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29</w:t>
            </w:r>
            <w:r w:rsidRPr="002C7A0C">
              <w:rPr>
                <w:rFonts w:ascii="Arial" w:hAnsi="Arial" w:cs="Arial"/>
                <w:noProof/>
                <w:webHidden/>
                <w:szCs w:val="24"/>
              </w:rPr>
              <w:fldChar w:fldCharType="end"/>
            </w:r>
          </w:hyperlink>
        </w:p>
        <w:p w14:paraId="0EA3CDF5" w14:textId="5E4368C1" w:rsidR="005935D1" w:rsidRPr="002C7A0C" w:rsidRDefault="005935D1">
          <w:pPr>
            <w:pStyle w:val="TOC2"/>
            <w:tabs>
              <w:tab w:val="right" w:leader="dot" w:pos="8296"/>
            </w:tabs>
            <w:rPr>
              <w:rFonts w:ascii="Arial" w:hAnsi="Arial" w:cs="Arial"/>
              <w:noProof/>
              <w:szCs w:val="24"/>
            </w:rPr>
          </w:pPr>
          <w:hyperlink w:anchor="_Toc240930852" w:history="1">
            <w:r w:rsidRPr="002C7A0C">
              <w:rPr>
                <w:rStyle w:val="Hyperlink"/>
                <w:rFonts w:ascii="Arial" w:eastAsia="Times New Roman" w:hAnsi="Arial" w:cs="Arial"/>
                <w:bCs/>
                <w:noProof/>
                <w:szCs w:val="24"/>
              </w:rPr>
              <w:t>3.5 Research Strategy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29</w:t>
            </w:r>
            <w:r w:rsidRPr="002C7A0C">
              <w:rPr>
                <w:rFonts w:ascii="Arial" w:hAnsi="Arial" w:cs="Arial"/>
                <w:noProof/>
                <w:webHidden/>
                <w:szCs w:val="24"/>
              </w:rPr>
              <w:fldChar w:fldCharType="end"/>
            </w:r>
          </w:hyperlink>
        </w:p>
        <w:p w14:paraId="3D20F457" w14:textId="32302F48" w:rsidR="005935D1" w:rsidRPr="002C7A0C" w:rsidRDefault="005935D1">
          <w:pPr>
            <w:pStyle w:val="TOC1"/>
            <w:tabs>
              <w:tab w:val="right" w:leader="dot" w:pos="8296"/>
            </w:tabs>
            <w:rPr>
              <w:rFonts w:ascii="Arial" w:hAnsi="Arial" w:cs="Arial"/>
              <w:noProof/>
              <w:szCs w:val="24"/>
            </w:rPr>
          </w:pPr>
          <w:hyperlink w:anchor="_Toc240930853" w:history="1">
            <w:r w:rsidRPr="002C7A0C">
              <w:rPr>
                <w:rStyle w:val="Hyperlink"/>
                <w:rFonts w:ascii="Arial" w:eastAsia="Times New Roman" w:hAnsi="Arial" w:cs="Arial"/>
                <w:noProof/>
                <w:szCs w:val="24"/>
              </w:rPr>
              <w:t xml:space="preserve">3.6 </w:t>
            </w:r>
            <w:r w:rsidRPr="002C7A0C">
              <w:rPr>
                <w:rStyle w:val="Hyperlink"/>
                <w:rFonts w:ascii="Arial" w:hAnsi="Arial" w:cs="Arial"/>
                <w:noProof/>
                <w:szCs w:val="24"/>
              </w:rPr>
              <w:t>Sampling Procedure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29</w:t>
            </w:r>
            <w:r w:rsidRPr="002C7A0C">
              <w:rPr>
                <w:rFonts w:ascii="Arial" w:hAnsi="Arial" w:cs="Arial"/>
                <w:noProof/>
                <w:webHidden/>
                <w:szCs w:val="24"/>
              </w:rPr>
              <w:fldChar w:fldCharType="end"/>
            </w:r>
          </w:hyperlink>
        </w:p>
        <w:p w14:paraId="344A7A42" w14:textId="1D91558E" w:rsidR="005935D1" w:rsidRPr="002C7A0C" w:rsidRDefault="005935D1">
          <w:pPr>
            <w:pStyle w:val="TOC2"/>
            <w:tabs>
              <w:tab w:val="right" w:leader="dot" w:pos="8296"/>
            </w:tabs>
            <w:rPr>
              <w:rFonts w:ascii="Arial" w:hAnsi="Arial" w:cs="Arial"/>
              <w:noProof/>
              <w:szCs w:val="24"/>
            </w:rPr>
          </w:pPr>
          <w:hyperlink w:anchor="_Toc240930854" w:history="1">
            <w:r w:rsidRPr="002C7A0C">
              <w:rPr>
                <w:rStyle w:val="Hyperlink"/>
                <w:rFonts w:ascii="Arial" w:eastAsia="Times New Roman" w:hAnsi="Arial" w:cs="Arial"/>
                <w:bCs/>
                <w:noProof/>
                <w:szCs w:val="24"/>
              </w:rPr>
              <w:t>3.7 Data Collection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30</w:t>
            </w:r>
            <w:r w:rsidRPr="002C7A0C">
              <w:rPr>
                <w:rFonts w:ascii="Arial" w:hAnsi="Arial" w:cs="Arial"/>
                <w:noProof/>
                <w:webHidden/>
                <w:szCs w:val="24"/>
              </w:rPr>
              <w:fldChar w:fldCharType="end"/>
            </w:r>
          </w:hyperlink>
        </w:p>
        <w:p w14:paraId="284108D9" w14:textId="7F58B151" w:rsidR="005935D1" w:rsidRPr="002C7A0C" w:rsidRDefault="005935D1">
          <w:pPr>
            <w:pStyle w:val="TOC2"/>
            <w:tabs>
              <w:tab w:val="right" w:leader="dot" w:pos="8296"/>
            </w:tabs>
            <w:rPr>
              <w:rFonts w:ascii="Arial" w:hAnsi="Arial" w:cs="Arial"/>
              <w:noProof/>
              <w:szCs w:val="24"/>
            </w:rPr>
          </w:pPr>
          <w:hyperlink w:anchor="_Toc240930855" w:history="1">
            <w:r w:rsidRPr="002C7A0C">
              <w:rPr>
                <w:rStyle w:val="Hyperlink"/>
                <w:rFonts w:ascii="Arial" w:eastAsia="Times New Roman" w:hAnsi="Arial" w:cs="Arial"/>
                <w:bCs/>
                <w:noProof/>
                <w:szCs w:val="24"/>
              </w:rPr>
              <w:t>3.8 Questionnaire Structure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30</w:t>
            </w:r>
            <w:r w:rsidRPr="002C7A0C">
              <w:rPr>
                <w:rFonts w:ascii="Arial" w:hAnsi="Arial" w:cs="Arial"/>
                <w:noProof/>
                <w:webHidden/>
                <w:szCs w:val="24"/>
              </w:rPr>
              <w:fldChar w:fldCharType="end"/>
            </w:r>
          </w:hyperlink>
        </w:p>
        <w:p w14:paraId="61FD42A0" w14:textId="3EFB0457" w:rsidR="005935D1" w:rsidRPr="002C7A0C" w:rsidRDefault="005935D1">
          <w:pPr>
            <w:pStyle w:val="TOC2"/>
            <w:tabs>
              <w:tab w:val="right" w:leader="dot" w:pos="8296"/>
            </w:tabs>
            <w:rPr>
              <w:rFonts w:ascii="Arial" w:hAnsi="Arial" w:cs="Arial"/>
              <w:noProof/>
              <w:szCs w:val="24"/>
            </w:rPr>
          </w:pPr>
          <w:hyperlink w:anchor="_Toc240930856" w:history="1">
            <w:r w:rsidRPr="002C7A0C">
              <w:rPr>
                <w:rStyle w:val="Hyperlink"/>
                <w:rFonts w:ascii="Arial" w:hAnsi="Arial" w:cs="Arial"/>
                <w:noProof/>
                <w:szCs w:val="24"/>
              </w:rPr>
              <w:t>3.8.1 Questionnaire Development and Design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31</w:t>
            </w:r>
            <w:r w:rsidRPr="002C7A0C">
              <w:rPr>
                <w:rFonts w:ascii="Arial" w:hAnsi="Arial" w:cs="Arial"/>
                <w:noProof/>
                <w:webHidden/>
                <w:szCs w:val="24"/>
              </w:rPr>
              <w:fldChar w:fldCharType="end"/>
            </w:r>
          </w:hyperlink>
        </w:p>
        <w:p w14:paraId="4BF1CD24" w14:textId="5016E905" w:rsidR="005935D1" w:rsidRPr="002C7A0C" w:rsidRDefault="005935D1">
          <w:pPr>
            <w:pStyle w:val="TOC2"/>
            <w:tabs>
              <w:tab w:val="right" w:leader="dot" w:pos="8296"/>
            </w:tabs>
            <w:rPr>
              <w:rFonts w:ascii="Arial" w:hAnsi="Arial" w:cs="Arial"/>
              <w:noProof/>
              <w:szCs w:val="24"/>
            </w:rPr>
          </w:pPr>
          <w:hyperlink w:anchor="_Toc240930857" w:history="1">
            <w:r w:rsidRPr="002C7A0C">
              <w:rPr>
                <w:rStyle w:val="Hyperlink"/>
                <w:rFonts w:ascii="Arial" w:hAnsi="Arial" w:cs="Arial"/>
                <w:noProof/>
                <w:szCs w:val="24"/>
              </w:rPr>
              <w:t>3.8.2 Questionnaire Pre-Test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31</w:t>
            </w:r>
            <w:r w:rsidRPr="002C7A0C">
              <w:rPr>
                <w:rFonts w:ascii="Arial" w:hAnsi="Arial" w:cs="Arial"/>
                <w:noProof/>
                <w:webHidden/>
                <w:szCs w:val="24"/>
              </w:rPr>
              <w:fldChar w:fldCharType="end"/>
            </w:r>
          </w:hyperlink>
        </w:p>
        <w:p w14:paraId="1657AFD4" w14:textId="193F7C86" w:rsidR="005935D1" w:rsidRPr="002C7A0C" w:rsidRDefault="005935D1">
          <w:pPr>
            <w:pStyle w:val="TOC2"/>
            <w:tabs>
              <w:tab w:val="right" w:leader="dot" w:pos="8296"/>
            </w:tabs>
            <w:rPr>
              <w:rFonts w:ascii="Arial" w:hAnsi="Arial" w:cs="Arial"/>
              <w:noProof/>
              <w:szCs w:val="24"/>
            </w:rPr>
          </w:pPr>
          <w:hyperlink w:anchor="_Toc240930858" w:history="1">
            <w:r w:rsidRPr="002C7A0C">
              <w:rPr>
                <w:rStyle w:val="Hyperlink"/>
                <w:rFonts w:ascii="Arial" w:eastAsia="Times New Roman" w:hAnsi="Arial" w:cs="Arial"/>
                <w:bCs/>
                <w:noProof/>
                <w:szCs w:val="24"/>
              </w:rPr>
              <w:t>3.9 Question-to-Construct Alignment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31</w:t>
            </w:r>
            <w:r w:rsidRPr="002C7A0C">
              <w:rPr>
                <w:rFonts w:ascii="Arial" w:hAnsi="Arial" w:cs="Arial"/>
                <w:noProof/>
                <w:webHidden/>
                <w:szCs w:val="24"/>
              </w:rPr>
              <w:fldChar w:fldCharType="end"/>
            </w:r>
          </w:hyperlink>
        </w:p>
        <w:p w14:paraId="3D011203" w14:textId="3169C462" w:rsidR="005935D1" w:rsidRPr="002C7A0C" w:rsidRDefault="005935D1">
          <w:pPr>
            <w:pStyle w:val="TOC2"/>
            <w:tabs>
              <w:tab w:val="right" w:leader="dot" w:pos="8296"/>
            </w:tabs>
            <w:rPr>
              <w:rFonts w:ascii="Arial" w:hAnsi="Arial" w:cs="Arial"/>
              <w:noProof/>
              <w:szCs w:val="24"/>
            </w:rPr>
          </w:pPr>
          <w:hyperlink w:anchor="_Toc240930859" w:history="1">
            <w:r w:rsidRPr="002C7A0C">
              <w:rPr>
                <w:rStyle w:val="Hyperlink"/>
                <w:rFonts w:ascii="Arial" w:eastAsia="Times New Roman" w:hAnsi="Arial" w:cs="Arial"/>
                <w:bCs/>
                <w:noProof/>
                <w:szCs w:val="24"/>
              </w:rPr>
              <w:t>3.10 Measurement of Variables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32</w:t>
            </w:r>
            <w:r w:rsidRPr="002C7A0C">
              <w:rPr>
                <w:rFonts w:ascii="Arial" w:hAnsi="Arial" w:cs="Arial"/>
                <w:noProof/>
                <w:webHidden/>
                <w:szCs w:val="24"/>
              </w:rPr>
              <w:fldChar w:fldCharType="end"/>
            </w:r>
          </w:hyperlink>
        </w:p>
        <w:p w14:paraId="6D1CC731" w14:textId="0175B793" w:rsidR="005935D1" w:rsidRPr="002C7A0C" w:rsidRDefault="005935D1">
          <w:pPr>
            <w:pStyle w:val="TOC2"/>
            <w:tabs>
              <w:tab w:val="right" w:leader="dot" w:pos="8296"/>
            </w:tabs>
            <w:rPr>
              <w:rFonts w:ascii="Arial" w:hAnsi="Arial" w:cs="Arial"/>
              <w:noProof/>
              <w:szCs w:val="24"/>
            </w:rPr>
          </w:pPr>
          <w:hyperlink w:anchor="_Toc240930860" w:history="1">
            <w:r w:rsidRPr="002C7A0C">
              <w:rPr>
                <w:rStyle w:val="Hyperlink"/>
                <w:rFonts w:ascii="Arial" w:eastAsia="Times New Roman" w:hAnsi="Arial" w:cs="Arial"/>
                <w:bCs/>
                <w:noProof/>
                <w:szCs w:val="24"/>
              </w:rPr>
              <w:t>3.11 Data Analysis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32</w:t>
            </w:r>
            <w:r w:rsidRPr="002C7A0C">
              <w:rPr>
                <w:rFonts w:ascii="Arial" w:hAnsi="Arial" w:cs="Arial"/>
                <w:noProof/>
                <w:webHidden/>
                <w:szCs w:val="24"/>
              </w:rPr>
              <w:fldChar w:fldCharType="end"/>
            </w:r>
          </w:hyperlink>
        </w:p>
        <w:p w14:paraId="0412954C" w14:textId="6C757959" w:rsidR="005935D1" w:rsidRPr="002C7A0C" w:rsidRDefault="005935D1">
          <w:pPr>
            <w:pStyle w:val="TOC2"/>
            <w:tabs>
              <w:tab w:val="right" w:leader="dot" w:pos="8296"/>
            </w:tabs>
            <w:rPr>
              <w:rFonts w:ascii="Arial" w:hAnsi="Arial" w:cs="Arial"/>
              <w:noProof/>
              <w:szCs w:val="24"/>
            </w:rPr>
          </w:pPr>
          <w:hyperlink w:anchor="_Toc240930861" w:history="1">
            <w:r w:rsidRPr="002C7A0C">
              <w:rPr>
                <w:rStyle w:val="Hyperlink"/>
                <w:rFonts w:ascii="Arial" w:eastAsia="Times New Roman" w:hAnsi="Arial" w:cs="Arial"/>
                <w:bCs/>
                <w:noProof/>
                <w:szCs w:val="24"/>
              </w:rPr>
              <w:t>3.12 Hypothesis Testing and Analysis Plan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33</w:t>
            </w:r>
            <w:r w:rsidRPr="002C7A0C">
              <w:rPr>
                <w:rFonts w:ascii="Arial" w:hAnsi="Arial" w:cs="Arial"/>
                <w:noProof/>
                <w:webHidden/>
                <w:szCs w:val="24"/>
              </w:rPr>
              <w:fldChar w:fldCharType="end"/>
            </w:r>
          </w:hyperlink>
        </w:p>
        <w:p w14:paraId="57F626B3" w14:textId="5748ABA9" w:rsidR="005935D1" w:rsidRPr="002C7A0C" w:rsidRDefault="005935D1">
          <w:pPr>
            <w:pStyle w:val="TOC2"/>
            <w:tabs>
              <w:tab w:val="right" w:leader="dot" w:pos="8296"/>
            </w:tabs>
            <w:rPr>
              <w:rFonts w:ascii="Arial" w:hAnsi="Arial" w:cs="Arial"/>
              <w:noProof/>
              <w:szCs w:val="24"/>
            </w:rPr>
          </w:pPr>
          <w:hyperlink w:anchor="_Toc240930862" w:history="1">
            <w:r w:rsidRPr="002C7A0C">
              <w:rPr>
                <w:rStyle w:val="Hyperlink"/>
                <w:rFonts w:ascii="Arial" w:eastAsia="Times New Roman" w:hAnsi="Arial" w:cs="Arial"/>
                <w:bCs/>
                <w:noProof/>
                <w:szCs w:val="24"/>
              </w:rPr>
              <w:t>3.13 Ethical Considerations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33</w:t>
            </w:r>
            <w:r w:rsidRPr="002C7A0C">
              <w:rPr>
                <w:rFonts w:ascii="Arial" w:hAnsi="Arial" w:cs="Arial"/>
                <w:noProof/>
                <w:webHidden/>
                <w:szCs w:val="24"/>
              </w:rPr>
              <w:fldChar w:fldCharType="end"/>
            </w:r>
          </w:hyperlink>
        </w:p>
        <w:p w14:paraId="193793AC" w14:textId="07FF39C8" w:rsidR="005935D1" w:rsidRPr="002C7A0C" w:rsidRDefault="005935D1">
          <w:pPr>
            <w:pStyle w:val="TOC2"/>
            <w:tabs>
              <w:tab w:val="right" w:leader="dot" w:pos="8296"/>
            </w:tabs>
            <w:rPr>
              <w:rFonts w:ascii="Arial" w:hAnsi="Arial" w:cs="Arial"/>
              <w:noProof/>
              <w:szCs w:val="24"/>
            </w:rPr>
          </w:pPr>
          <w:hyperlink w:anchor="_Toc240930863" w:history="1">
            <w:r w:rsidRPr="002C7A0C">
              <w:rPr>
                <w:rStyle w:val="Hyperlink"/>
                <w:rFonts w:ascii="Arial" w:eastAsia="Times New Roman" w:hAnsi="Arial" w:cs="Arial"/>
                <w:bCs/>
                <w:noProof/>
                <w:szCs w:val="24"/>
              </w:rPr>
              <w:t>3.14 Chapter Summary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34</w:t>
            </w:r>
            <w:r w:rsidRPr="002C7A0C">
              <w:rPr>
                <w:rFonts w:ascii="Arial" w:hAnsi="Arial" w:cs="Arial"/>
                <w:noProof/>
                <w:webHidden/>
                <w:szCs w:val="24"/>
              </w:rPr>
              <w:fldChar w:fldCharType="end"/>
            </w:r>
          </w:hyperlink>
        </w:p>
        <w:p w14:paraId="0428DD84" w14:textId="6D353DBC" w:rsidR="005935D1" w:rsidRPr="002C7A0C" w:rsidRDefault="005935D1">
          <w:pPr>
            <w:pStyle w:val="TOC1"/>
            <w:tabs>
              <w:tab w:val="right" w:leader="dot" w:pos="8296"/>
            </w:tabs>
            <w:rPr>
              <w:rFonts w:ascii="Arial" w:hAnsi="Arial" w:cs="Arial"/>
              <w:noProof/>
              <w:szCs w:val="24"/>
            </w:rPr>
          </w:pPr>
          <w:hyperlink w:anchor="_Toc240930864" w:history="1">
            <w:r w:rsidRPr="002C7A0C">
              <w:rPr>
                <w:rStyle w:val="Hyperlink"/>
                <w:rFonts w:ascii="Arial" w:hAnsi="Arial" w:cs="Arial"/>
                <w:noProof/>
                <w:szCs w:val="24"/>
              </w:rPr>
              <w:t>4.1 Introduction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35</w:t>
            </w:r>
            <w:r w:rsidRPr="002C7A0C">
              <w:rPr>
                <w:rFonts w:ascii="Arial" w:hAnsi="Arial" w:cs="Arial"/>
                <w:noProof/>
                <w:webHidden/>
                <w:szCs w:val="24"/>
              </w:rPr>
              <w:fldChar w:fldCharType="end"/>
            </w:r>
          </w:hyperlink>
        </w:p>
        <w:p w14:paraId="2EC6D4FD" w14:textId="11886BBC" w:rsidR="005935D1" w:rsidRPr="002C7A0C" w:rsidRDefault="005935D1">
          <w:pPr>
            <w:pStyle w:val="TOC1"/>
            <w:tabs>
              <w:tab w:val="right" w:leader="dot" w:pos="8296"/>
            </w:tabs>
            <w:rPr>
              <w:rFonts w:ascii="Arial" w:hAnsi="Arial" w:cs="Arial"/>
              <w:noProof/>
              <w:szCs w:val="24"/>
            </w:rPr>
          </w:pPr>
          <w:hyperlink w:anchor="_Toc240930865" w:history="1">
            <w:r w:rsidRPr="002C7A0C">
              <w:rPr>
                <w:rStyle w:val="Hyperlink"/>
                <w:rFonts w:ascii="Arial" w:hAnsi="Arial" w:cs="Arial"/>
                <w:noProof/>
                <w:szCs w:val="24"/>
              </w:rPr>
              <w:t>4.2 Respondent Profile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35</w:t>
            </w:r>
            <w:r w:rsidRPr="002C7A0C">
              <w:rPr>
                <w:rFonts w:ascii="Arial" w:hAnsi="Arial" w:cs="Arial"/>
                <w:noProof/>
                <w:webHidden/>
                <w:szCs w:val="24"/>
              </w:rPr>
              <w:fldChar w:fldCharType="end"/>
            </w:r>
          </w:hyperlink>
        </w:p>
        <w:p w14:paraId="1CE5C50E" w14:textId="0093CD88" w:rsidR="005935D1" w:rsidRPr="002C7A0C" w:rsidRDefault="005935D1">
          <w:pPr>
            <w:pStyle w:val="TOC1"/>
            <w:tabs>
              <w:tab w:val="right" w:leader="dot" w:pos="8296"/>
            </w:tabs>
            <w:rPr>
              <w:rFonts w:ascii="Arial" w:hAnsi="Arial" w:cs="Arial"/>
              <w:noProof/>
              <w:szCs w:val="24"/>
            </w:rPr>
          </w:pPr>
          <w:hyperlink w:anchor="_Toc240930866" w:history="1">
            <w:r w:rsidRPr="002C7A0C">
              <w:rPr>
                <w:rStyle w:val="Hyperlink"/>
                <w:rFonts w:ascii="Arial" w:hAnsi="Arial" w:cs="Arial"/>
                <w:noProof/>
                <w:szCs w:val="24"/>
              </w:rPr>
              <w:t>4.2.1 Age Distribution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35</w:t>
            </w:r>
            <w:r w:rsidRPr="002C7A0C">
              <w:rPr>
                <w:rFonts w:ascii="Arial" w:hAnsi="Arial" w:cs="Arial"/>
                <w:noProof/>
                <w:webHidden/>
                <w:szCs w:val="24"/>
              </w:rPr>
              <w:fldChar w:fldCharType="end"/>
            </w:r>
          </w:hyperlink>
        </w:p>
        <w:p w14:paraId="35C56714" w14:textId="3411E496" w:rsidR="005935D1" w:rsidRPr="002C7A0C" w:rsidRDefault="005935D1">
          <w:pPr>
            <w:pStyle w:val="TOC2"/>
            <w:tabs>
              <w:tab w:val="right" w:leader="dot" w:pos="8296"/>
            </w:tabs>
            <w:rPr>
              <w:rFonts w:ascii="Arial" w:hAnsi="Arial" w:cs="Arial"/>
              <w:noProof/>
              <w:szCs w:val="24"/>
            </w:rPr>
          </w:pPr>
          <w:hyperlink w:anchor="_Toc240930867" w:history="1">
            <w:r w:rsidRPr="002C7A0C">
              <w:rPr>
                <w:rStyle w:val="Hyperlink"/>
                <w:rFonts w:ascii="Arial" w:hAnsi="Arial" w:cs="Arial"/>
                <w:noProof/>
                <w:szCs w:val="24"/>
              </w:rPr>
              <w:t>4.2.2 Gender Distribution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36</w:t>
            </w:r>
            <w:r w:rsidRPr="002C7A0C">
              <w:rPr>
                <w:rFonts w:ascii="Arial" w:hAnsi="Arial" w:cs="Arial"/>
                <w:noProof/>
                <w:webHidden/>
                <w:szCs w:val="24"/>
              </w:rPr>
              <w:fldChar w:fldCharType="end"/>
            </w:r>
          </w:hyperlink>
        </w:p>
        <w:p w14:paraId="71103E8F" w14:textId="055C15DB" w:rsidR="005935D1" w:rsidRPr="002C7A0C" w:rsidRDefault="005935D1">
          <w:pPr>
            <w:pStyle w:val="TOC2"/>
            <w:tabs>
              <w:tab w:val="right" w:leader="dot" w:pos="8296"/>
            </w:tabs>
            <w:rPr>
              <w:rFonts w:ascii="Arial" w:hAnsi="Arial" w:cs="Arial"/>
              <w:noProof/>
              <w:szCs w:val="24"/>
            </w:rPr>
          </w:pPr>
          <w:hyperlink w:anchor="_Toc240930868" w:history="1">
            <w:r w:rsidRPr="002C7A0C">
              <w:rPr>
                <w:rStyle w:val="Hyperlink"/>
                <w:rFonts w:ascii="Arial" w:hAnsi="Arial" w:cs="Arial"/>
                <w:noProof/>
                <w:szCs w:val="24"/>
              </w:rPr>
              <w:t>4.2.3 Employment Status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36</w:t>
            </w:r>
            <w:r w:rsidRPr="002C7A0C">
              <w:rPr>
                <w:rFonts w:ascii="Arial" w:hAnsi="Arial" w:cs="Arial"/>
                <w:noProof/>
                <w:webHidden/>
                <w:szCs w:val="24"/>
              </w:rPr>
              <w:fldChar w:fldCharType="end"/>
            </w:r>
          </w:hyperlink>
        </w:p>
        <w:p w14:paraId="173CDB0E" w14:textId="05F27133" w:rsidR="005935D1" w:rsidRPr="002C7A0C" w:rsidRDefault="005935D1">
          <w:pPr>
            <w:pStyle w:val="TOC2"/>
            <w:tabs>
              <w:tab w:val="right" w:leader="dot" w:pos="8296"/>
            </w:tabs>
            <w:rPr>
              <w:rFonts w:ascii="Arial" w:hAnsi="Arial" w:cs="Arial"/>
              <w:noProof/>
              <w:szCs w:val="24"/>
            </w:rPr>
          </w:pPr>
          <w:hyperlink w:anchor="_Toc240930869" w:history="1">
            <w:r w:rsidRPr="002C7A0C">
              <w:rPr>
                <w:rStyle w:val="Hyperlink"/>
                <w:rFonts w:ascii="Arial" w:hAnsi="Arial" w:cs="Arial"/>
                <w:noProof/>
                <w:szCs w:val="24"/>
              </w:rPr>
              <w:t>4.2.4 Fast-Food Purchasing Frequency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36</w:t>
            </w:r>
            <w:r w:rsidRPr="002C7A0C">
              <w:rPr>
                <w:rFonts w:ascii="Arial" w:hAnsi="Arial" w:cs="Arial"/>
                <w:noProof/>
                <w:webHidden/>
                <w:szCs w:val="24"/>
              </w:rPr>
              <w:fldChar w:fldCharType="end"/>
            </w:r>
          </w:hyperlink>
        </w:p>
        <w:p w14:paraId="14AC592B" w14:textId="1D033880" w:rsidR="005935D1" w:rsidRPr="002C7A0C" w:rsidRDefault="005935D1">
          <w:pPr>
            <w:pStyle w:val="TOC1"/>
            <w:tabs>
              <w:tab w:val="right" w:leader="dot" w:pos="8296"/>
            </w:tabs>
            <w:rPr>
              <w:rFonts w:ascii="Arial" w:hAnsi="Arial" w:cs="Arial"/>
              <w:noProof/>
              <w:szCs w:val="24"/>
            </w:rPr>
          </w:pPr>
          <w:hyperlink w:anchor="_Toc240930870" w:history="1">
            <w:r w:rsidRPr="002C7A0C">
              <w:rPr>
                <w:rStyle w:val="Hyperlink"/>
                <w:rFonts w:ascii="Arial" w:hAnsi="Arial" w:cs="Arial"/>
                <w:noProof/>
                <w:szCs w:val="24"/>
              </w:rPr>
              <w:t>4.3 Descriptive Statistics for Main Constructs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37</w:t>
            </w:r>
            <w:r w:rsidRPr="002C7A0C">
              <w:rPr>
                <w:rFonts w:ascii="Arial" w:hAnsi="Arial" w:cs="Arial"/>
                <w:noProof/>
                <w:webHidden/>
                <w:szCs w:val="24"/>
              </w:rPr>
              <w:fldChar w:fldCharType="end"/>
            </w:r>
          </w:hyperlink>
        </w:p>
        <w:p w14:paraId="32E57920" w14:textId="7AE3A8B5" w:rsidR="005935D1" w:rsidRPr="002C7A0C" w:rsidRDefault="005935D1">
          <w:pPr>
            <w:pStyle w:val="TOC2"/>
            <w:tabs>
              <w:tab w:val="right" w:leader="dot" w:pos="8296"/>
            </w:tabs>
            <w:rPr>
              <w:rFonts w:ascii="Arial" w:hAnsi="Arial" w:cs="Arial"/>
              <w:noProof/>
              <w:szCs w:val="24"/>
            </w:rPr>
          </w:pPr>
          <w:hyperlink w:anchor="_Toc240930871" w:history="1">
            <w:r w:rsidRPr="002C7A0C">
              <w:rPr>
                <w:rStyle w:val="Hyperlink"/>
                <w:rFonts w:ascii="Arial" w:hAnsi="Arial" w:cs="Arial"/>
                <w:noProof/>
                <w:szCs w:val="24"/>
              </w:rPr>
              <w:t>4.3.1 Sustainable Marketing Effectiveness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37</w:t>
            </w:r>
            <w:r w:rsidRPr="002C7A0C">
              <w:rPr>
                <w:rFonts w:ascii="Arial" w:hAnsi="Arial" w:cs="Arial"/>
                <w:noProof/>
                <w:webHidden/>
                <w:szCs w:val="24"/>
              </w:rPr>
              <w:fldChar w:fldCharType="end"/>
            </w:r>
          </w:hyperlink>
        </w:p>
        <w:p w14:paraId="28648470" w14:textId="474E7D39" w:rsidR="005935D1" w:rsidRPr="002C7A0C" w:rsidRDefault="005935D1">
          <w:pPr>
            <w:pStyle w:val="TOC2"/>
            <w:tabs>
              <w:tab w:val="right" w:leader="dot" w:pos="8296"/>
            </w:tabs>
            <w:rPr>
              <w:rFonts w:ascii="Arial" w:hAnsi="Arial" w:cs="Arial"/>
              <w:noProof/>
              <w:szCs w:val="24"/>
            </w:rPr>
          </w:pPr>
          <w:hyperlink w:anchor="_Toc240930872" w:history="1">
            <w:r w:rsidRPr="002C7A0C">
              <w:rPr>
                <w:rStyle w:val="Hyperlink"/>
                <w:rFonts w:ascii="Arial" w:hAnsi="Arial" w:cs="Arial"/>
                <w:noProof/>
                <w:szCs w:val="24"/>
              </w:rPr>
              <w:t>4.3.2 Customer Trust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38</w:t>
            </w:r>
            <w:r w:rsidRPr="002C7A0C">
              <w:rPr>
                <w:rFonts w:ascii="Arial" w:hAnsi="Arial" w:cs="Arial"/>
                <w:noProof/>
                <w:webHidden/>
                <w:szCs w:val="24"/>
              </w:rPr>
              <w:fldChar w:fldCharType="end"/>
            </w:r>
          </w:hyperlink>
        </w:p>
        <w:p w14:paraId="33397EED" w14:textId="374D203D" w:rsidR="005935D1" w:rsidRPr="002C7A0C" w:rsidRDefault="005935D1">
          <w:pPr>
            <w:pStyle w:val="TOC2"/>
            <w:tabs>
              <w:tab w:val="right" w:leader="dot" w:pos="8296"/>
            </w:tabs>
            <w:rPr>
              <w:rFonts w:ascii="Arial" w:hAnsi="Arial" w:cs="Arial"/>
              <w:noProof/>
              <w:szCs w:val="24"/>
            </w:rPr>
          </w:pPr>
          <w:hyperlink w:anchor="_Toc240930873" w:history="1">
            <w:r w:rsidRPr="002C7A0C">
              <w:rPr>
                <w:rStyle w:val="Hyperlink"/>
                <w:rFonts w:ascii="Arial" w:hAnsi="Arial" w:cs="Arial"/>
                <w:noProof/>
                <w:szCs w:val="24"/>
              </w:rPr>
              <w:t>4.3.3 Theory of Planned Behaviour Variables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38</w:t>
            </w:r>
            <w:r w:rsidRPr="002C7A0C">
              <w:rPr>
                <w:rFonts w:ascii="Arial" w:hAnsi="Arial" w:cs="Arial"/>
                <w:noProof/>
                <w:webHidden/>
                <w:szCs w:val="24"/>
              </w:rPr>
              <w:fldChar w:fldCharType="end"/>
            </w:r>
          </w:hyperlink>
        </w:p>
        <w:p w14:paraId="3FC71374" w14:textId="1BA8C716" w:rsidR="005935D1" w:rsidRPr="002C7A0C" w:rsidRDefault="005935D1">
          <w:pPr>
            <w:pStyle w:val="TOC1"/>
            <w:tabs>
              <w:tab w:val="right" w:leader="dot" w:pos="8296"/>
            </w:tabs>
            <w:rPr>
              <w:rFonts w:ascii="Arial" w:hAnsi="Arial" w:cs="Arial"/>
              <w:noProof/>
              <w:szCs w:val="24"/>
            </w:rPr>
          </w:pPr>
          <w:hyperlink w:anchor="_Toc240930874" w:history="1">
            <w:r w:rsidRPr="002C7A0C">
              <w:rPr>
                <w:rStyle w:val="Hyperlink"/>
                <w:rFonts w:ascii="Arial" w:hAnsi="Arial" w:cs="Arial"/>
                <w:noProof/>
                <w:szCs w:val="24"/>
              </w:rPr>
              <w:t>4.3.4 Purchase Intention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39</w:t>
            </w:r>
            <w:r w:rsidRPr="002C7A0C">
              <w:rPr>
                <w:rFonts w:ascii="Arial" w:hAnsi="Arial" w:cs="Arial"/>
                <w:noProof/>
                <w:webHidden/>
                <w:szCs w:val="24"/>
              </w:rPr>
              <w:fldChar w:fldCharType="end"/>
            </w:r>
          </w:hyperlink>
        </w:p>
        <w:p w14:paraId="53421C4F" w14:textId="7F48B926" w:rsidR="005935D1" w:rsidRPr="002C7A0C" w:rsidRDefault="005935D1">
          <w:pPr>
            <w:pStyle w:val="TOC1"/>
            <w:tabs>
              <w:tab w:val="right" w:leader="dot" w:pos="8296"/>
            </w:tabs>
            <w:rPr>
              <w:rFonts w:ascii="Arial" w:hAnsi="Arial" w:cs="Arial"/>
              <w:noProof/>
              <w:szCs w:val="24"/>
            </w:rPr>
          </w:pPr>
          <w:hyperlink w:anchor="_Toc240930875" w:history="1">
            <w:r w:rsidRPr="002C7A0C">
              <w:rPr>
                <w:rStyle w:val="Hyperlink"/>
                <w:rFonts w:ascii="Arial" w:hAnsi="Arial" w:cs="Arial"/>
                <w:noProof/>
                <w:szCs w:val="24"/>
              </w:rPr>
              <w:t>4.4 Hypothesis Testing</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40</w:t>
            </w:r>
            <w:r w:rsidRPr="002C7A0C">
              <w:rPr>
                <w:rFonts w:ascii="Arial" w:hAnsi="Arial" w:cs="Arial"/>
                <w:noProof/>
                <w:webHidden/>
                <w:szCs w:val="24"/>
              </w:rPr>
              <w:fldChar w:fldCharType="end"/>
            </w:r>
          </w:hyperlink>
        </w:p>
        <w:p w14:paraId="2A44F45E" w14:textId="1450C50B" w:rsidR="005935D1" w:rsidRPr="002C7A0C" w:rsidRDefault="005935D1">
          <w:pPr>
            <w:pStyle w:val="TOC2"/>
            <w:tabs>
              <w:tab w:val="right" w:leader="dot" w:pos="8296"/>
            </w:tabs>
            <w:rPr>
              <w:rFonts w:ascii="Arial" w:hAnsi="Arial" w:cs="Arial"/>
              <w:noProof/>
              <w:szCs w:val="24"/>
            </w:rPr>
          </w:pPr>
          <w:hyperlink w:anchor="_Toc240930876" w:history="1">
            <w:r w:rsidRPr="002C7A0C">
              <w:rPr>
                <w:rStyle w:val="Hyperlink"/>
                <w:rFonts w:ascii="Arial" w:hAnsi="Arial" w:cs="Arial"/>
                <w:noProof/>
                <w:szCs w:val="24"/>
              </w:rPr>
              <w:t>4.4.1 Hypothesis Results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40</w:t>
            </w:r>
            <w:r w:rsidRPr="002C7A0C">
              <w:rPr>
                <w:rFonts w:ascii="Arial" w:hAnsi="Arial" w:cs="Arial"/>
                <w:noProof/>
                <w:webHidden/>
                <w:szCs w:val="24"/>
              </w:rPr>
              <w:fldChar w:fldCharType="end"/>
            </w:r>
          </w:hyperlink>
        </w:p>
        <w:p w14:paraId="325F82AE" w14:textId="122A1E5B" w:rsidR="005935D1" w:rsidRPr="002C7A0C" w:rsidRDefault="005935D1">
          <w:pPr>
            <w:pStyle w:val="TOC1"/>
            <w:tabs>
              <w:tab w:val="right" w:leader="dot" w:pos="8296"/>
            </w:tabs>
            <w:rPr>
              <w:rFonts w:ascii="Arial" w:hAnsi="Arial" w:cs="Arial"/>
              <w:noProof/>
              <w:szCs w:val="24"/>
            </w:rPr>
          </w:pPr>
          <w:hyperlink w:anchor="_Toc240930877" w:history="1">
            <w:r w:rsidRPr="002C7A0C">
              <w:rPr>
                <w:rStyle w:val="Hyperlink"/>
                <w:rFonts w:ascii="Arial" w:hAnsi="Arial" w:cs="Arial"/>
                <w:noProof/>
                <w:szCs w:val="24"/>
              </w:rPr>
              <w:t>4.4.3 Mediation Analysis (H4)</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41</w:t>
            </w:r>
            <w:r w:rsidRPr="002C7A0C">
              <w:rPr>
                <w:rFonts w:ascii="Arial" w:hAnsi="Arial" w:cs="Arial"/>
                <w:noProof/>
                <w:webHidden/>
                <w:szCs w:val="24"/>
              </w:rPr>
              <w:fldChar w:fldCharType="end"/>
            </w:r>
          </w:hyperlink>
        </w:p>
        <w:p w14:paraId="15252076" w14:textId="1439D5C3" w:rsidR="005935D1" w:rsidRPr="002C7A0C" w:rsidRDefault="005935D1">
          <w:pPr>
            <w:pStyle w:val="TOC1"/>
            <w:tabs>
              <w:tab w:val="right" w:leader="dot" w:pos="8296"/>
            </w:tabs>
            <w:rPr>
              <w:rFonts w:ascii="Arial" w:hAnsi="Arial" w:cs="Arial"/>
              <w:noProof/>
              <w:szCs w:val="24"/>
            </w:rPr>
          </w:pPr>
          <w:hyperlink w:anchor="_Toc240930878" w:history="1">
            <w:r w:rsidRPr="002C7A0C">
              <w:rPr>
                <w:rStyle w:val="Hyperlink"/>
                <w:rFonts w:ascii="Arial" w:hAnsi="Arial" w:cs="Arial"/>
                <w:noProof/>
                <w:szCs w:val="24"/>
              </w:rPr>
              <w:t>4.5 Summary of Findings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41</w:t>
            </w:r>
            <w:r w:rsidRPr="002C7A0C">
              <w:rPr>
                <w:rFonts w:ascii="Arial" w:hAnsi="Arial" w:cs="Arial"/>
                <w:noProof/>
                <w:webHidden/>
                <w:szCs w:val="24"/>
              </w:rPr>
              <w:fldChar w:fldCharType="end"/>
            </w:r>
          </w:hyperlink>
        </w:p>
        <w:p w14:paraId="4C5AFAC6" w14:textId="788918C5" w:rsidR="005935D1" w:rsidRPr="002C7A0C" w:rsidRDefault="005935D1">
          <w:pPr>
            <w:pStyle w:val="TOC1"/>
            <w:tabs>
              <w:tab w:val="right" w:leader="dot" w:pos="8296"/>
            </w:tabs>
            <w:rPr>
              <w:rFonts w:ascii="Arial" w:hAnsi="Arial" w:cs="Arial"/>
              <w:noProof/>
              <w:szCs w:val="24"/>
            </w:rPr>
          </w:pPr>
          <w:hyperlink w:anchor="_Toc240930879" w:history="1">
            <w:r w:rsidRPr="002C7A0C">
              <w:rPr>
                <w:rStyle w:val="Hyperlink"/>
                <w:rFonts w:ascii="Arial" w:hAnsi="Arial" w:cs="Arial"/>
                <w:noProof/>
                <w:szCs w:val="24"/>
              </w:rPr>
              <w:t>4.6 Chapter Summary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42</w:t>
            </w:r>
            <w:r w:rsidRPr="002C7A0C">
              <w:rPr>
                <w:rFonts w:ascii="Arial" w:hAnsi="Arial" w:cs="Arial"/>
                <w:noProof/>
                <w:webHidden/>
                <w:szCs w:val="24"/>
              </w:rPr>
              <w:fldChar w:fldCharType="end"/>
            </w:r>
          </w:hyperlink>
        </w:p>
        <w:p w14:paraId="595368B4" w14:textId="20C49C45" w:rsidR="005935D1" w:rsidRPr="002C7A0C" w:rsidRDefault="005935D1">
          <w:pPr>
            <w:pStyle w:val="TOC1"/>
            <w:tabs>
              <w:tab w:val="right" w:leader="dot" w:pos="8296"/>
            </w:tabs>
            <w:rPr>
              <w:rFonts w:ascii="Arial" w:hAnsi="Arial" w:cs="Arial"/>
              <w:noProof/>
              <w:szCs w:val="24"/>
            </w:rPr>
          </w:pPr>
          <w:hyperlink w:anchor="_Toc240930880" w:history="1">
            <w:r w:rsidRPr="002C7A0C">
              <w:rPr>
                <w:rStyle w:val="Hyperlink"/>
                <w:rFonts w:ascii="Arial" w:eastAsia="Times New Roman" w:hAnsi="Arial" w:cs="Arial"/>
                <w:bCs/>
                <w:noProof/>
                <w:kern w:val="36"/>
                <w:szCs w:val="24"/>
              </w:rPr>
              <w:t>CHAPTER 5: DISCUSSION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43</w:t>
            </w:r>
            <w:r w:rsidRPr="002C7A0C">
              <w:rPr>
                <w:rFonts w:ascii="Arial" w:hAnsi="Arial" w:cs="Arial"/>
                <w:noProof/>
                <w:webHidden/>
                <w:szCs w:val="24"/>
              </w:rPr>
              <w:fldChar w:fldCharType="end"/>
            </w:r>
          </w:hyperlink>
        </w:p>
        <w:p w14:paraId="6FE49502" w14:textId="7437F9E5" w:rsidR="005935D1" w:rsidRPr="002C7A0C" w:rsidRDefault="005935D1">
          <w:pPr>
            <w:pStyle w:val="TOC2"/>
            <w:tabs>
              <w:tab w:val="right" w:leader="dot" w:pos="8296"/>
            </w:tabs>
            <w:rPr>
              <w:rFonts w:ascii="Arial" w:hAnsi="Arial" w:cs="Arial"/>
              <w:noProof/>
              <w:szCs w:val="24"/>
            </w:rPr>
          </w:pPr>
          <w:hyperlink w:anchor="_Toc240930881" w:history="1">
            <w:r w:rsidRPr="002C7A0C">
              <w:rPr>
                <w:rStyle w:val="Hyperlink"/>
                <w:rFonts w:ascii="Arial" w:eastAsia="Times New Roman" w:hAnsi="Arial" w:cs="Arial"/>
                <w:bCs/>
                <w:noProof/>
                <w:szCs w:val="24"/>
              </w:rPr>
              <w:t>5.1 Introduction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43</w:t>
            </w:r>
            <w:r w:rsidRPr="002C7A0C">
              <w:rPr>
                <w:rFonts w:ascii="Arial" w:hAnsi="Arial" w:cs="Arial"/>
                <w:noProof/>
                <w:webHidden/>
                <w:szCs w:val="24"/>
              </w:rPr>
              <w:fldChar w:fldCharType="end"/>
            </w:r>
          </w:hyperlink>
        </w:p>
        <w:p w14:paraId="2F3562D7" w14:textId="01D7D3EC" w:rsidR="005935D1" w:rsidRPr="002C7A0C" w:rsidRDefault="005935D1">
          <w:pPr>
            <w:pStyle w:val="TOC2"/>
            <w:tabs>
              <w:tab w:val="right" w:leader="dot" w:pos="8296"/>
            </w:tabs>
            <w:rPr>
              <w:rFonts w:ascii="Arial" w:hAnsi="Arial" w:cs="Arial"/>
              <w:noProof/>
              <w:szCs w:val="24"/>
            </w:rPr>
          </w:pPr>
          <w:hyperlink w:anchor="_Toc240930882" w:history="1">
            <w:r w:rsidRPr="002C7A0C">
              <w:rPr>
                <w:rStyle w:val="Hyperlink"/>
                <w:rFonts w:ascii="Arial" w:eastAsia="Times New Roman" w:hAnsi="Arial" w:cs="Arial"/>
                <w:bCs/>
                <w:noProof/>
                <w:szCs w:val="24"/>
              </w:rPr>
              <w:t>5.2 Overview of the Main Findings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43</w:t>
            </w:r>
            <w:r w:rsidRPr="002C7A0C">
              <w:rPr>
                <w:rFonts w:ascii="Arial" w:hAnsi="Arial" w:cs="Arial"/>
                <w:noProof/>
                <w:webHidden/>
                <w:szCs w:val="24"/>
              </w:rPr>
              <w:fldChar w:fldCharType="end"/>
            </w:r>
          </w:hyperlink>
        </w:p>
        <w:p w14:paraId="2E1DA859" w14:textId="0695EE97" w:rsidR="005935D1" w:rsidRPr="002C7A0C" w:rsidRDefault="005935D1">
          <w:pPr>
            <w:pStyle w:val="TOC2"/>
            <w:tabs>
              <w:tab w:val="right" w:leader="dot" w:pos="8296"/>
            </w:tabs>
            <w:rPr>
              <w:rFonts w:ascii="Arial" w:hAnsi="Arial" w:cs="Arial"/>
              <w:noProof/>
              <w:szCs w:val="24"/>
            </w:rPr>
          </w:pPr>
          <w:hyperlink w:anchor="_Toc240930883" w:history="1">
            <w:r w:rsidRPr="002C7A0C">
              <w:rPr>
                <w:rStyle w:val="Hyperlink"/>
                <w:rFonts w:ascii="Arial" w:eastAsia="Times New Roman" w:hAnsi="Arial" w:cs="Arial"/>
                <w:bCs/>
                <w:noProof/>
                <w:szCs w:val="24"/>
              </w:rPr>
              <w:t>5.3 Discussion of Sustainable Marketing Effectiveness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44</w:t>
            </w:r>
            <w:r w:rsidRPr="002C7A0C">
              <w:rPr>
                <w:rFonts w:ascii="Arial" w:hAnsi="Arial" w:cs="Arial"/>
                <w:noProof/>
                <w:webHidden/>
                <w:szCs w:val="24"/>
              </w:rPr>
              <w:fldChar w:fldCharType="end"/>
            </w:r>
          </w:hyperlink>
        </w:p>
        <w:p w14:paraId="42D03ACB" w14:textId="044AB4D7" w:rsidR="005935D1" w:rsidRPr="002C7A0C" w:rsidRDefault="005935D1">
          <w:pPr>
            <w:pStyle w:val="TOC2"/>
            <w:tabs>
              <w:tab w:val="right" w:leader="dot" w:pos="8296"/>
            </w:tabs>
            <w:rPr>
              <w:rFonts w:ascii="Arial" w:hAnsi="Arial" w:cs="Arial"/>
              <w:noProof/>
              <w:szCs w:val="24"/>
            </w:rPr>
          </w:pPr>
          <w:hyperlink w:anchor="_Toc240930884" w:history="1">
            <w:r w:rsidRPr="002C7A0C">
              <w:rPr>
                <w:rStyle w:val="Hyperlink"/>
                <w:rFonts w:ascii="Arial" w:eastAsia="Times New Roman" w:hAnsi="Arial" w:cs="Arial"/>
                <w:bCs/>
                <w:noProof/>
                <w:szCs w:val="24"/>
              </w:rPr>
              <w:t>5.4 Discussion of Customer Trust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45</w:t>
            </w:r>
            <w:r w:rsidRPr="002C7A0C">
              <w:rPr>
                <w:rFonts w:ascii="Arial" w:hAnsi="Arial" w:cs="Arial"/>
                <w:noProof/>
                <w:webHidden/>
                <w:szCs w:val="24"/>
              </w:rPr>
              <w:fldChar w:fldCharType="end"/>
            </w:r>
          </w:hyperlink>
        </w:p>
        <w:p w14:paraId="496C5D21" w14:textId="0CDED8F1" w:rsidR="005935D1" w:rsidRPr="002C7A0C" w:rsidRDefault="005935D1">
          <w:pPr>
            <w:pStyle w:val="TOC2"/>
            <w:tabs>
              <w:tab w:val="right" w:leader="dot" w:pos="8296"/>
            </w:tabs>
            <w:rPr>
              <w:rFonts w:ascii="Arial" w:hAnsi="Arial" w:cs="Arial"/>
              <w:noProof/>
              <w:szCs w:val="24"/>
            </w:rPr>
          </w:pPr>
          <w:hyperlink w:anchor="_Toc240930885" w:history="1">
            <w:r w:rsidRPr="002C7A0C">
              <w:rPr>
                <w:rStyle w:val="Hyperlink"/>
                <w:rFonts w:ascii="Arial" w:eastAsia="Times New Roman" w:hAnsi="Arial" w:cs="Arial"/>
                <w:bCs/>
                <w:noProof/>
                <w:szCs w:val="24"/>
              </w:rPr>
              <w:t>5.5 Discussion of Sustainable Marketing Effectiveness and Customer Trust (H1)</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46</w:t>
            </w:r>
            <w:r w:rsidRPr="002C7A0C">
              <w:rPr>
                <w:rFonts w:ascii="Arial" w:hAnsi="Arial" w:cs="Arial"/>
                <w:noProof/>
                <w:webHidden/>
                <w:szCs w:val="24"/>
              </w:rPr>
              <w:fldChar w:fldCharType="end"/>
            </w:r>
          </w:hyperlink>
        </w:p>
        <w:p w14:paraId="5D3D9D98" w14:textId="47CB0E40" w:rsidR="005935D1" w:rsidRPr="002C7A0C" w:rsidRDefault="005935D1">
          <w:pPr>
            <w:pStyle w:val="TOC2"/>
            <w:tabs>
              <w:tab w:val="right" w:leader="dot" w:pos="8296"/>
            </w:tabs>
            <w:rPr>
              <w:rFonts w:ascii="Arial" w:hAnsi="Arial" w:cs="Arial"/>
              <w:noProof/>
              <w:szCs w:val="24"/>
            </w:rPr>
          </w:pPr>
          <w:hyperlink w:anchor="_Toc240930886" w:history="1">
            <w:r w:rsidRPr="002C7A0C">
              <w:rPr>
                <w:rStyle w:val="Hyperlink"/>
                <w:rFonts w:ascii="Arial" w:eastAsia="Times New Roman" w:hAnsi="Arial" w:cs="Arial"/>
                <w:bCs/>
                <w:noProof/>
                <w:szCs w:val="24"/>
              </w:rPr>
              <w:t>5.6 Discussion of Sustainable Marketing Effectiveness and Purchase Intention (H2)</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46</w:t>
            </w:r>
            <w:r w:rsidRPr="002C7A0C">
              <w:rPr>
                <w:rFonts w:ascii="Arial" w:hAnsi="Arial" w:cs="Arial"/>
                <w:noProof/>
                <w:webHidden/>
                <w:szCs w:val="24"/>
              </w:rPr>
              <w:fldChar w:fldCharType="end"/>
            </w:r>
          </w:hyperlink>
        </w:p>
        <w:p w14:paraId="1FD3AB8F" w14:textId="2BA9411A" w:rsidR="005935D1" w:rsidRPr="002C7A0C" w:rsidRDefault="005935D1">
          <w:pPr>
            <w:pStyle w:val="TOC2"/>
            <w:tabs>
              <w:tab w:val="right" w:leader="dot" w:pos="8296"/>
            </w:tabs>
            <w:rPr>
              <w:rFonts w:ascii="Arial" w:hAnsi="Arial" w:cs="Arial"/>
              <w:noProof/>
              <w:szCs w:val="24"/>
            </w:rPr>
          </w:pPr>
          <w:hyperlink w:anchor="_Toc240930887" w:history="1">
            <w:r w:rsidRPr="002C7A0C">
              <w:rPr>
                <w:rStyle w:val="Hyperlink"/>
                <w:rFonts w:ascii="Arial" w:eastAsia="Times New Roman" w:hAnsi="Arial" w:cs="Arial"/>
                <w:bCs/>
                <w:noProof/>
                <w:szCs w:val="24"/>
              </w:rPr>
              <w:t>5.7 Discussion of Customer Trust and Purchase Intention (H3)</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47</w:t>
            </w:r>
            <w:r w:rsidRPr="002C7A0C">
              <w:rPr>
                <w:rFonts w:ascii="Arial" w:hAnsi="Arial" w:cs="Arial"/>
                <w:noProof/>
                <w:webHidden/>
                <w:szCs w:val="24"/>
              </w:rPr>
              <w:fldChar w:fldCharType="end"/>
            </w:r>
          </w:hyperlink>
        </w:p>
        <w:p w14:paraId="1669508A" w14:textId="3A632DED" w:rsidR="005935D1" w:rsidRPr="002C7A0C" w:rsidRDefault="005935D1">
          <w:pPr>
            <w:pStyle w:val="TOC2"/>
            <w:tabs>
              <w:tab w:val="right" w:leader="dot" w:pos="8296"/>
            </w:tabs>
            <w:rPr>
              <w:rFonts w:ascii="Arial" w:hAnsi="Arial" w:cs="Arial"/>
              <w:noProof/>
              <w:szCs w:val="24"/>
            </w:rPr>
          </w:pPr>
          <w:hyperlink w:anchor="_Toc240930888" w:history="1">
            <w:r w:rsidRPr="002C7A0C">
              <w:rPr>
                <w:rStyle w:val="Hyperlink"/>
                <w:rFonts w:ascii="Arial" w:eastAsia="Times New Roman" w:hAnsi="Arial" w:cs="Arial"/>
                <w:bCs/>
                <w:noProof/>
                <w:szCs w:val="24"/>
              </w:rPr>
              <w:t>5.8 Discussion of Customer Trust as a Mediator (H4)</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47</w:t>
            </w:r>
            <w:r w:rsidRPr="002C7A0C">
              <w:rPr>
                <w:rFonts w:ascii="Arial" w:hAnsi="Arial" w:cs="Arial"/>
                <w:noProof/>
                <w:webHidden/>
                <w:szCs w:val="24"/>
              </w:rPr>
              <w:fldChar w:fldCharType="end"/>
            </w:r>
          </w:hyperlink>
        </w:p>
        <w:p w14:paraId="61436B76" w14:textId="4C04EFD8" w:rsidR="005935D1" w:rsidRPr="002C7A0C" w:rsidRDefault="005935D1">
          <w:pPr>
            <w:pStyle w:val="TOC2"/>
            <w:tabs>
              <w:tab w:val="right" w:leader="dot" w:pos="8296"/>
            </w:tabs>
            <w:rPr>
              <w:rFonts w:ascii="Arial" w:hAnsi="Arial" w:cs="Arial"/>
              <w:noProof/>
              <w:szCs w:val="24"/>
            </w:rPr>
          </w:pPr>
          <w:hyperlink w:anchor="_Toc240930889" w:history="1">
            <w:r w:rsidRPr="002C7A0C">
              <w:rPr>
                <w:rStyle w:val="Hyperlink"/>
                <w:rFonts w:ascii="Arial" w:eastAsia="Times New Roman" w:hAnsi="Arial" w:cs="Arial"/>
                <w:bCs/>
                <w:noProof/>
                <w:szCs w:val="24"/>
              </w:rPr>
              <w:t>5.9 Discussion of Theory of Planned Behaviour Variables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48</w:t>
            </w:r>
            <w:r w:rsidRPr="002C7A0C">
              <w:rPr>
                <w:rFonts w:ascii="Arial" w:hAnsi="Arial" w:cs="Arial"/>
                <w:noProof/>
                <w:webHidden/>
                <w:szCs w:val="24"/>
              </w:rPr>
              <w:fldChar w:fldCharType="end"/>
            </w:r>
          </w:hyperlink>
        </w:p>
        <w:p w14:paraId="727E89F2" w14:textId="71C3748A" w:rsidR="005935D1" w:rsidRPr="002C7A0C" w:rsidRDefault="005935D1">
          <w:pPr>
            <w:pStyle w:val="TOC3"/>
            <w:tabs>
              <w:tab w:val="right" w:leader="dot" w:pos="8296"/>
            </w:tabs>
            <w:rPr>
              <w:rFonts w:ascii="Arial" w:hAnsi="Arial" w:cs="Arial"/>
              <w:noProof/>
              <w:szCs w:val="24"/>
            </w:rPr>
          </w:pPr>
          <w:hyperlink w:anchor="_Toc240930890" w:history="1">
            <w:r w:rsidRPr="002C7A0C">
              <w:rPr>
                <w:rStyle w:val="Hyperlink"/>
                <w:rFonts w:ascii="Arial" w:eastAsia="Times New Roman" w:hAnsi="Arial" w:cs="Arial"/>
                <w:bCs/>
                <w:noProof/>
                <w:szCs w:val="24"/>
              </w:rPr>
              <w:t>5.9.1 Attitude and Purchase Intention (H5)</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48</w:t>
            </w:r>
            <w:r w:rsidRPr="002C7A0C">
              <w:rPr>
                <w:rFonts w:ascii="Arial" w:hAnsi="Arial" w:cs="Arial"/>
                <w:noProof/>
                <w:webHidden/>
                <w:szCs w:val="24"/>
              </w:rPr>
              <w:fldChar w:fldCharType="end"/>
            </w:r>
          </w:hyperlink>
        </w:p>
        <w:p w14:paraId="7B7F0152" w14:textId="76DD0DCC" w:rsidR="005935D1" w:rsidRPr="002C7A0C" w:rsidRDefault="005935D1">
          <w:pPr>
            <w:pStyle w:val="TOC3"/>
            <w:tabs>
              <w:tab w:val="right" w:leader="dot" w:pos="8296"/>
            </w:tabs>
            <w:rPr>
              <w:rFonts w:ascii="Arial" w:hAnsi="Arial" w:cs="Arial"/>
              <w:noProof/>
              <w:szCs w:val="24"/>
            </w:rPr>
          </w:pPr>
          <w:hyperlink w:anchor="_Toc240930891" w:history="1">
            <w:r w:rsidRPr="002C7A0C">
              <w:rPr>
                <w:rStyle w:val="Hyperlink"/>
                <w:rFonts w:ascii="Arial" w:eastAsia="Times New Roman" w:hAnsi="Arial" w:cs="Arial"/>
                <w:bCs/>
                <w:noProof/>
                <w:szCs w:val="24"/>
              </w:rPr>
              <w:t>5.9.2 Subjective Norm and Purchase Intention (H6)</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48</w:t>
            </w:r>
            <w:r w:rsidRPr="002C7A0C">
              <w:rPr>
                <w:rFonts w:ascii="Arial" w:hAnsi="Arial" w:cs="Arial"/>
                <w:noProof/>
                <w:webHidden/>
                <w:szCs w:val="24"/>
              </w:rPr>
              <w:fldChar w:fldCharType="end"/>
            </w:r>
          </w:hyperlink>
        </w:p>
        <w:p w14:paraId="5262A318" w14:textId="40DB7867" w:rsidR="005935D1" w:rsidRPr="002C7A0C" w:rsidRDefault="005935D1">
          <w:pPr>
            <w:pStyle w:val="TOC3"/>
            <w:tabs>
              <w:tab w:val="right" w:leader="dot" w:pos="8296"/>
            </w:tabs>
            <w:rPr>
              <w:rFonts w:ascii="Arial" w:hAnsi="Arial" w:cs="Arial"/>
              <w:noProof/>
              <w:szCs w:val="24"/>
            </w:rPr>
          </w:pPr>
          <w:hyperlink w:anchor="_Toc240930892" w:history="1">
            <w:r w:rsidRPr="002C7A0C">
              <w:rPr>
                <w:rStyle w:val="Hyperlink"/>
                <w:rFonts w:ascii="Arial" w:eastAsia="Times New Roman" w:hAnsi="Arial" w:cs="Arial"/>
                <w:bCs/>
                <w:noProof/>
                <w:szCs w:val="24"/>
              </w:rPr>
              <w:t>5.9.3 Perceived Behavioural Control and Purchase Intention (H7)</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49</w:t>
            </w:r>
            <w:r w:rsidRPr="002C7A0C">
              <w:rPr>
                <w:rFonts w:ascii="Arial" w:hAnsi="Arial" w:cs="Arial"/>
                <w:noProof/>
                <w:webHidden/>
                <w:szCs w:val="24"/>
              </w:rPr>
              <w:fldChar w:fldCharType="end"/>
            </w:r>
          </w:hyperlink>
        </w:p>
        <w:p w14:paraId="2D17B6BF" w14:textId="2C7B6DD6" w:rsidR="005935D1" w:rsidRPr="002C7A0C" w:rsidRDefault="005935D1">
          <w:pPr>
            <w:pStyle w:val="TOC2"/>
            <w:tabs>
              <w:tab w:val="right" w:leader="dot" w:pos="8296"/>
            </w:tabs>
            <w:rPr>
              <w:rFonts w:ascii="Arial" w:hAnsi="Arial" w:cs="Arial"/>
              <w:noProof/>
              <w:szCs w:val="24"/>
            </w:rPr>
          </w:pPr>
          <w:hyperlink w:anchor="_Toc240930893" w:history="1">
            <w:r w:rsidRPr="002C7A0C">
              <w:rPr>
                <w:rStyle w:val="Hyperlink"/>
                <w:rFonts w:ascii="Arial" w:eastAsia="Times New Roman" w:hAnsi="Arial" w:cs="Arial"/>
                <w:bCs/>
                <w:noProof/>
                <w:szCs w:val="24"/>
              </w:rPr>
              <w:t>5.10 Purchase Intention and the Role of Price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49</w:t>
            </w:r>
            <w:r w:rsidRPr="002C7A0C">
              <w:rPr>
                <w:rFonts w:ascii="Arial" w:hAnsi="Arial" w:cs="Arial"/>
                <w:noProof/>
                <w:webHidden/>
                <w:szCs w:val="24"/>
              </w:rPr>
              <w:fldChar w:fldCharType="end"/>
            </w:r>
          </w:hyperlink>
        </w:p>
        <w:p w14:paraId="01CA8DDD" w14:textId="7788A3FB" w:rsidR="005935D1" w:rsidRPr="002C7A0C" w:rsidRDefault="005935D1">
          <w:pPr>
            <w:pStyle w:val="TOC2"/>
            <w:tabs>
              <w:tab w:val="right" w:leader="dot" w:pos="8296"/>
            </w:tabs>
            <w:rPr>
              <w:rFonts w:ascii="Arial" w:hAnsi="Arial" w:cs="Arial"/>
              <w:noProof/>
              <w:szCs w:val="24"/>
            </w:rPr>
          </w:pPr>
          <w:hyperlink w:anchor="_Toc240930894" w:history="1">
            <w:r w:rsidRPr="002C7A0C">
              <w:rPr>
                <w:rStyle w:val="Hyperlink"/>
                <w:rFonts w:ascii="Arial" w:eastAsia="Times New Roman" w:hAnsi="Arial" w:cs="Arial"/>
                <w:bCs/>
                <w:noProof/>
                <w:szCs w:val="24"/>
              </w:rPr>
              <w:t>5.11 Integration with the Conceptual Framework</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49</w:t>
            </w:r>
            <w:r w:rsidRPr="002C7A0C">
              <w:rPr>
                <w:rFonts w:ascii="Arial" w:hAnsi="Arial" w:cs="Arial"/>
                <w:noProof/>
                <w:webHidden/>
                <w:szCs w:val="24"/>
              </w:rPr>
              <w:fldChar w:fldCharType="end"/>
            </w:r>
          </w:hyperlink>
        </w:p>
        <w:p w14:paraId="52B10DE8" w14:textId="498D118F" w:rsidR="005935D1" w:rsidRPr="002C7A0C" w:rsidRDefault="005935D1">
          <w:pPr>
            <w:pStyle w:val="TOC2"/>
            <w:tabs>
              <w:tab w:val="right" w:leader="dot" w:pos="8296"/>
            </w:tabs>
            <w:rPr>
              <w:rFonts w:ascii="Arial" w:hAnsi="Arial" w:cs="Arial"/>
              <w:noProof/>
              <w:szCs w:val="24"/>
            </w:rPr>
          </w:pPr>
          <w:hyperlink w:anchor="_Toc240930895" w:history="1">
            <w:r w:rsidRPr="002C7A0C">
              <w:rPr>
                <w:rStyle w:val="Hyperlink"/>
                <w:rFonts w:ascii="Arial" w:eastAsia="Times New Roman" w:hAnsi="Arial" w:cs="Arial"/>
                <w:bCs/>
                <w:noProof/>
                <w:szCs w:val="24"/>
              </w:rPr>
              <w:t>5.12 Theoretical Implications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50</w:t>
            </w:r>
            <w:r w:rsidRPr="002C7A0C">
              <w:rPr>
                <w:rFonts w:ascii="Arial" w:hAnsi="Arial" w:cs="Arial"/>
                <w:noProof/>
                <w:webHidden/>
                <w:szCs w:val="24"/>
              </w:rPr>
              <w:fldChar w:fldCharType="end"/>
            </w:r>
          </w:hyperlink>
        </w:p>
        <w:p w14:paraId="6D6F6714" w14:textId="0D2636E6" w:rsidR="005935D1" w:rsidRPr="002C7A0C" w:rsidRDefault="005935D1">
          <w:pPr>
            <w:pStyle w:val="TOC2"/>
            <w:tabs>
              <w:tab w:val="right" w:leader="dot" w:pos="8296"/>
            </w:tabs>
            <w:rPr>
              <w:rFonts w:ascii="Arial" w:hAnsi="Arial" w:cs="Arial"/>
              <w:noProof/>
              <w:szCs w:val="24"/>
            </w:rPr>
          </w:pPr>
          <w:hyperlink w:anchor="_Toc240930896" w:history="1">
            <w:r w:rsidRPr="002C7A0C">
              <w:rPr>
                <w:rStyle w:val="Hyperlink"/>
                <w:rFonts w:ascii="Arial" w:eastAsia="Times New Roman" w:hAnsi="Arial" w:cs="Arial"/>
                <w:bCs/>
                <w:noProof/>
                <w:szCs w:val="24"/>
              </w:rPr>
              <w:t>5.13 Practical Implications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51</w:t>
            </w:r>
            <w:r w:rsidRPr="002C7A0C">
              <w:rPr>
                <w:rFonts w:ascii="Arial" w:hAnsi="Arial" w:cs="Arial"/>
                <w:noProof/>
                <w:webHidden/>
                <w:szCs w:val="24"/>
              </w:rPr>
              <w:fldChar w:fldCharType="end"/>
            </w:r>
          </w:hyperlink>
        </w:p>
        <w:p w14:paraId="65D26D63" w14:textId="64910C6C" w:rsidR="005935D1" w:rsidRPr="002C7A0C" w:rsidRDefault="005935D1">
          <w:pPr>
            <w:pStyle w:val="TOC2"/>
            <w:tabs>
              <w:tab w:val="right" w:leader="dot" w:pos="8296"/>
            </w:tabs>
            <w:rPr>
              <w:rFonts w:ascii="Arial" w:hAnsi="Arial" w:cs="Arial"/>
              <w:noProof/>
              <w:szCs w:val="24"/>
            </w:rPr>
          </w:pPr>
          <w:hyperlink w:anchor="_Toc240930897" w:history="1">
            <w:r w:rsidRPr="002C7A0C">
              <w:rPr>
                <w:rStyle w:val="Hyperlink"/>
                <w:rFonts w:ascii="Arial" w:eastAsia="Times New Roman" w:hAnsi="Arial" w:cs="Arial"/>
                <w:bCs/>
                <w:noProof/>
                <w:szCs w:val="24"/>
              </w:rPr>
              <w:t>5.14 Limitations of the Study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51</w:t>
            </w:r>
            <w:r w:rsidRPr="002C7A0C">
              <w:rPr>
                <w:rFonts w:ascii="Arial" w:hAnsi="Arial" w:cs="Arial"/>
                <w:noProof/>
                <w:webHidden/>
                <w:szCs w:val="24"/>
              </w:rPr>
              <w:fldChar w:fldCharType="end"/>
            </w:r>
          </w:hyperlink>
        </w:p>
        <w:p w14:paraId="54BB6A5F" w14:textId="4D0E0B45" w:rsidR="005935D1" w:rsidRPr="002C7A0C" w:rsidRDefault="005935D1">
          <w:pPr>
            <w:pStyle w:val="TOC2"/>
            <w:tabs>
              <w:tab w:val="right" w:leader="dot" w:pos="8296"/>
            </w:tabs>
            <w:rPr>
              <w:rFonts w:ascii="Arial" w:hAnsi="Arial" w:cs="Arial"/>
              <w:noProof/>
              <w:szCs w:val="24"/>
            </w:rPr>
          </w:pPr>
          <w:hyperlink w:anchor="_Toc240930898" w:history="1">
            <w:r w:rsidRPr="002C7A0C">
              <w:rPr>
                <w:rStyle w:val="Hyperlink"/>
                <w:rFonts w:ascii="Arial" w:eastAsia="Times New Roman" w:hAnsi="Arial" w:cs="Arial"/>
                <w:bCs/>
                <w:noProof/>
                <w:szCs w:val="24"/>
              </w:rPr>
              <w:t>5.15 Recommendations for Future Research</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52</w:t>
            </w:r>
            <w:r w:rsidRPr="002C7A0C">
              <w:rPr>
                <w:rFonts w:ascii="Arial" w:hAnsi="Arial" w:cs="Arial"/>
                <w:noProof/>
                <w:webHidden/>
                <w:szCs w:val="24"/>
              </w:rPr>
              <w:fldChar w:fldCharType="end"/>
            </w:r>
          </w:hyperlink>
        </w:p>
        <w:p w14:paraId="34EC9E92" w14:textId="6645D452" w:rsidR="005935D1" w:rsidRPr="002C7A0C" w:rsidRDefault="005935D1">
          <w:pPr>
            <w:pStyle w:val="TOC2"/>
            <w:tabs>
              <w:tab w:val="right" w:leader="dot" w:pos="8296"/>
            </w:tabs>
            <w:rPr>
              <w:rFonts w:ascii="Arial" w:hAnsi="Arial" w:cs="Arial"/>
              <w:noProof/>
              <w:szCs w:val="24"/>
            </w:rPr>
          </w:pPr>
          <w:hyperlink w:anchor="_Toc240930899" w:history="1">
            <w:r w:rsidRPr="002C7A0C">
              <w:rPr>
                <w:rStyle w:val="Hyperlink"/>
                <w:rFonts w:ascii="Arial" w:eastAsia="Times New Roman" w:hAnsi="Arial" w:cs="Arial"/>
                <w:bCs/>
                <w:noProof/>
                <w:szCs w:val="24"/>
              </w:rPr>
              <w:t>5.16 Chapter Summary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53</w:t>
            </w:r>
            <w:r w:rsidRPr="002C7A0C">
              <w:rPr>
                <w:rFonts w:ascii="Arial" w:hAnsi="Arial" w:cs="Arial"/>
                <w:noProof/>
                <w:webHidden/>
                <w:szCs w:val="24"/>
              </w:rPr>
              <w:fldChar w:fldCharType="end"/>
            </w:r>
          </w:hyperlink>
        </w:p>
        <w:p w14:paraId="748C1BA1" w14:textId="12850893" w:rsidR="005935D1" w:rsidRPr="002C7A0C" w:rsidRDefault="005935D1">
          <w:pPr>
            <w:pStyle w:val="TOC1"/>
            <w:tabs>
              <w:tab w:val="right" w:leader="dot" w:pos="8296"/>
            </w:tabs>
            <w:rPr>
              <w:rFonts w:ascii="Arial" w:hAnsi="Arial" w:cs="Arial"/>
              <w:noProof/>
              <w:szCs w:val="24"/>
            </w:rPr>
          </w:pPr>
          <w:hyperlink w:anchor="_Toc240930900" w:history="1">
            <w:r w:rsidRPr="002C7A0C">
              <w:rPr>
                <w:rStyle w:val="Hyperlink"/>
                <w:rFonts w:ascii="Arial" w:eastAsia="Times New Roman" w:hAnsi="Arial" w:cs="Arial"/>
                <w:bCs/>
                <w:noProof/>
                <w:kern w:val="36"/>
                <w:szCs w:val="24"/>
              </w:rPr>
              <w:t>CHAPTER 6: CONCLUSION AND RECOMMENDATIONS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54</w:t>
            </w:r>
            <w:r w:rsidRPr="002C7A0C">
              <w:rPr>
                <w:rFonts w:ascii="Arial" w:hAnsi="Arial" w:cs="Arial"/>
                <w:noProof/>
                <w:webHidden/>
                <w:szCs w:val="24"/>
              </w:rPr>
              <w:fldChar w:fldCharType="end"/>
            </w:r>
          </w:hyperlink>
        </w:p>
        <w:p w14:paraId="3E0CF277" w14:textId="4E085EF4" w:rsidR="005935D1" w:rsidRPr="002C7A0C" w:rsidRDefault="005935D1">
          <w:pPr>
            <w:pStyle w:val="TOC2"/>
            <w:tabs>
              <w:tab w:val="right" w:leader="dot" w:pos="8296"/>
            </w:tabs>
            <w:rPr>
              <w:rFonts w:ascii="Arial" w:hAnsi="Arial" w:cs="Arial"/>
              <w:noProof/>
              <w:szCs w:val="24"/>
            </w:rPr>
          </w:pPr>
          <w:hyperlink w:anchor="_Toc240930901" w:history="1">
            <w:r w:rsidRPr="002C7A0C">
              <w:rPr>
                <w:rStyle w:val="Hyperlink"/>
                <w:rFonts w:ascii="Arial" w:eastAsia="Times New Roman" w:hAnsi="Arial" w:cs="Arial"/>
                <w:bCs/>
                <w:noProof/>
                <w:szCs w:val="24"/>
              </w:rPr>
              <w:t>6.1 Introduction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54</w:t>
            </w:r>
            <w:r w:rsidRPr="002C7A0C">
              <w:rPr>
                <w:rFonts w:ascii="Arial" w:hAnsi="Arial" w:cs="Arial"/>
                <w:noProof/>
                <w:webHidden/>
                <w:szCs w:val="24"/>
              </w:rPr>
              <w:fldChar w:fldCharType="end"/>
            </w:r>
          </w:hyperlink>
        </w:p>
        <w:p w14:paraId="11BE8631" w14:textId="011B6B9C" w:rsidR="005935D1" w:rsidRPr="002C7A0C" w:rsidRDefault="005935D1">
          <w:pPr>
            <w:pStyle w:val="TOC2"/>
            <w:tabs>
              <w:tab w:val="right" w:leader="dot" w:pos="8296"/>
            </w:tabs>
            <w:rPr>
              <w:rFonts w:ascii="Arial" w:hAnsi="Arial" w:cs="Arial"/>
              <w:noProof/>
              <w:szCs w:val="24"/>
            </w:rPr>
          </w:pPr>
          <w:hyperlink w:anchor="_Toc240930902" w:history="1">
            <w:r w:rsidRPr="002C7A0C">
              <w:rPr>
                <w:rStyle w:val="Hyperlink"/>
                <w:rFonts w:ascii="Arial" w:eastAsia="Times New Roman" w:hAnsi="Arial" w:cs="Arial"/>
                <w:bCs/>
                <w:noProof/>
                <w:szCs w:val="24"/>
              </w:rPr>
              <w:t>6.2 Overall Conclusion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54</w:t>
            </w:r>
            <w:r w:rsidRPr="002C7A0C">
              <w:rPr>
                <w:rFonts w:ascii="Arial" w:hAnsi="Arial" w:cs="Arial"/>
                <w:noProof/>
                <w:webHidden/>
                <w:szCs w:val="24"/>
              </w:rPr>
              <w:fldChar w:fldCharType="end"/>
            </w:r>
          </w:hyperlink>
        </w:p>
        <w:p w14:paraId="552EB9CD" w14:textId="6B2EB2DA" w:rsidR="005935D1" w:rsidRPr="002C7A0C" w:rsidRDefault="005935D1">
          <w:pPr>
            <w:pStyle w:val="TOC2"/>
            <w:tabs>
              <w:tab w:val="right" w:leader="dot" w:pos="8296"/>
            </w:tabs>
            <w:rPr>
              <w:rFonts w:ascii="Arial" w:hAnsi="Arial" w:cs="Arial"/>
              <w:noProof/>
              <w:szCs w:val="24"/>
            </w:rPr>
          </w:pPr>
          <w:hyperlink w:anchor="_Toc240930903" w:history="1">
            <w:r w:rsidRPr="002C7A0C">
              <w:rPr>
                <w:rStyle w:val="Hyperlink"/>
                <w:rFonts w:ascii="Arial" w:eastAsia="Times New Roman" w:hAnsi="Arial" w:cs="Arial"/>
                <w:bCs/>
                <w:noProof/>
                <w:szCs w:val="24"/>
              </w:rPr>
              <w:t>6.3 Conclusions Based on the Research Objectives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55</w:t>
            </w:r>
            <w:r w:rsidRPr="002C7A0C">
              <w:rPr>
                <w:rFonts w:ascii="Arial" w:hAnsi="Arial" w:cs="Arial"/>
                <w:noProof/>
                <w:webHidden/>
                <w:szCs w:val="24"/>
              </w:rPr>
              <w:fldChar w:fldCharType="end"/>
            </w:r>
          </w:hyperlink>
        </w:p>
        <w:p w14:paraId="7C9AC98E" w14:textId="360B5E97" w:rsidR="005935D1" w:rsidRPr="002C7A0C" w:rsidRDefault="005935D1">
          <w:pPr>
            <w:pStyle w:val="TOC3"/>
            <w:tabs>
              <w:tab w:val="right" w:leader="dot" w:pos="8296"/>
            </w:tabs>
            <w:rPr>
              <w:rFonts w:ascii="Arial" w:hAnsi="Arial" w:cs="Arial"/>
              <w:noProof/>
              <w:szCs w:val="24"/>
            </w:rPr>
          </w:pPr>
          <w:hyperlink w:anchor="_Toc240930904" w:history="1">
            <w:r w:rsidRPr="002C7A0C">
              <w:rPr>
                <w:rStyle w:val="Hyperlink"/>
                <w:rFonts w:ascii="Arial" w:eastAsia="Times New Roman" w:hAnsi="Arial" w:cs="Arial"/>
                <w:bCs/>
                <w:noProof/>
                <w:szCs w:val="24"/>
              </w:rPr>
              <w:t>Objective 1: To measure perceptions of Sustainable Marketing Effectiveness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55</w:t>
            </w:r>
            <w:r w:rsidRPr="002C7A0C">
              <w:rPr>
                <w:rFonts w:ascii="Arial" w:hAnsi="Arial" w:cs="Arial"/>
                <w:noProof/>
                <w:webHidden/>
                <w:szCs w:val="24"/>
              </w:rPr>
              <w:fldChar w:fldCharType="end"/>
            </w:r>
          </w:hyperlink>
        </w:p>
        <w:p w14:paraId="593355DA" w14:textId="2FBCD895" w:rsidR="005935D1" w:rsidRPr="002C7A0C" w:rsidRDefault="005935D1">
          <w:pPr>
            <w:pStyle w:val="TOC3"/>
            <w:tabs>
              <w:tab w:val="right" w:leader="dot" w:pos="8296"/>
            </w:tabs>
            <w:rPr>
              <w:rFonts w:ascii="Arial" w:hAnsi="Arial" w:cs="Arial"/>
              <w:noProof/>
              <w:szCs w:val="24"/>
            </w:rPr>
          </w:pPr>
          <w:hyperlink w:anchor="_Toc240930905" w:history="1">
            <w:r w:rsidRPr="002C7A0C">
              <w:rPr>
                <w:rStyle w:val="Hyperlink"/>
                <w:rFonts w:ascii="Arial" w:eastAsia="Times New Roman" w:hAnsi="Arial" w:cs="Arial"/>
                <w:bCs/>
                <w:noProof/>
                <w:szCs w:val="24"/>
              </w:rPr>
              <w:t>Objective 2: To measure Customer Trust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55</w:t>
            </w:r>
            <w:r w:rsidRPr="002C7A0C">
              <w:rPr>
                <w:rFonts w:ascii="Arial" w:hAnsi="Arial" w:cs="Arial"/>
                <w:noProof/>
                <w:webHidden/>
                <w:szCs w:val="24"/>
              </w:rPr>
              <w:fldChar w:fldCharType="end"/>
            </w:r>
          </w:hyperlink>
        </w:p>
        <w:p w14:paraId="21718369" w14:textId="3A79896A" w:rsidR="005935D1" w:rsidRPr="002C7A0C" w:rsidRDefault="005935D1">
          <w:pPr>
            <w:pStyle w:val="TOC3"/>
            <w:tabs>
              <w:tab w:val="right" w:leader="dot" w:pos="8296"/>
            </w:tabs>
            <w:rPr>
              <w:rFonts w:ascii="Arial" w:hAnsi="Arial" w:cs="Arial"/>
              <w:noProof/>
              <w:szCs w:val="24"/>
            </w:rPr>
          </w:pPr>
          <w:hyperlink w:anchor="_Toc240930906" w:history="1">
            <w:r w:rsidRPr="002C7A0C">
              <w:rPr>
                <w:rStyle w:val="Hyperlink"/>
                <w:rFonts w:ascii="Arial" w:eastAsia="Times New Roman" w:hAnsi="Arial" w:cs="Arial"/>
                <w:bCs/>
                <w:noProof/>
                <w:szCs w:val="24"/>
              </w:rPr>
              <w:t>Objective 3: To examine the relationship between SME and Customer Trust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55</w:t>
            </w:r>
            <w:r w:rsidRPr="002C7A0C">
              <w:rPr>
                <w:rFonts w:ascii="Arial" w:hAnsi="Arial" w:cs="Arial"/>
                <w:noProof/>
                <w:webHidden/>
                <w:szCs w:val="24"/>
              </w:rPr>
              <w:fldChar w:fldCharType="end"/>
            </w:r>
          </w:hyperlink>
        </w:p>
        <w:p w14:paraId="1ACB0640" w14:textId="26C88E3C" w:rsidR="005935D1" w:rsidRPr="002C7A0C" w:rsidRDefault="005935D1">
          <w:pPr>
            <w:pStyle w:val="TOC3"/>
            <w:tabs>
              <w:tab w:val="right" w:leader="dot" w:pos="8296"/>
            </w:tabs>
            <w:rPr>
              <w:rFonts w:ascii="Arial" w:hAnsi="Arial" w:cs="Arial"/>
              <w:noProof/>
              <w:szCs w:val="24"/>
            </w:rPr>
          </w:pPr>
          <w:hyperlink w:anchor="_Toc240930907" w:history="1">
            <w:r w:rsidRPr="002C7A0C">
              <w:rPr>
                <w:rStyle w:val="Hyperlink"/>
                <w:rFonts w:ascii="Arial" w:eastAsia="Times New Roman" w:hAnsi="Arial" w:cs="Arial"/>
                <w:bCs/>
                <w:noProof/>
                <w:szCs w:val="24"/>
              </w:rPr>
              <w:t>Objective 4: To examine the relationship between Customer Trust and Purchase Intention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55</w:t>
            </w:r>
            <w:r w:rsidRPr="002C7A0C">
              <w:rPr>
                <w:rFonts w:ascii="Arial" w:hAnsi="Arial" w:cs="Arial"/>
                <w:noProof/>
                <w:webHidden/>
                <w:szCs w:val="24"/>
              </w:rPr>
              <w:fldChar w:fldCharType="end"/>
            </w:r>
          </w:hyperlink>
        </w:p>
        <w:p w14:paraId="79BB7414" w14:textId="551F7DB5" w:rsidR="005935D1" w:rsidRPr="002C7A0C" w:rsidRDefault="005935D1">
          <w:pPr>
            <w:pStyle w:val="TOC3"/>
            <w:tabs>
              <w:tab w:val="right" w:leader="dot" w:pos="8296"/>
            </w:tabs>
            <w:rPr>
              <w:rFonts w:ascii="Arial" w:hAnsi="Arial" w:cs="Arial"/>
              <w:noProof/>
              <w:szCs w:val="24"/>
            </w:rPr>
          </w:pPr>
          <w:hyperlink w:anchor="_Toc240930908" w:history="1">
            <w:r w:rsidRPr="002C7A0C">
              <w:rPr>
                <w:rStyle w:val="Hyperlink"/>
                <w:rFonts w:ascii="Arial" w:eastAsia="Times New Roman" w:hAnsi="Arial" w:cs="Arial"/>
                <w:bCs/>
                <w:noProof/>
                <w:szCs w:val="24"/>
              </w:rPr>
              <w:t>Objective 5: To examine the relationship between SME and Purchase Intention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56</w:t>
            </w:r>
            <w:r w:rsidRPr="002C7A0C">
              <w:rPr>
                <w:rFonts w:ascii="Arial" w:hAnsi="Arial" w:cs="Arial"/>
                <w:noProof/>
                <w:webHidden/>
                <w:szCs w:val="24"/>
              </w:rPr>
              <w:fldChar w:fldCharType="end"/>
            </w:r>
          </w:hyperlink>
        </w:p>
        <w:p w14:paraId="27611143" w14:textId="4EDE6E70" w:rsidR="005935D1" w:rsidRPr="002C7A0C" w:rsidRDefault="005935D1">
          <w:pPr>
            <w:pStyle w:val="TOC3"/>
            <w:tabs>
              <w:tab w:val="right" w:leader="dot" w:pos="8296"/>
            </w:tabs>
            <w:rPr>
              <w:rFonts w:ascii="Arial" w:hAnsi="Arial" w:cs="Arial"/>
              <w:noProof/>
              <w:szCs w:val="24"/>
            </w:rPr>
          </w:pPr>
          <w:hyperlink w:anchor="_Toc240930909" w:history="1">
            <w:r w:rsidRPr="002C7A0C">
              <w:rPr>
                <w:rStyle w:val="Hyperlink"/>
                <w:rFonts w:ascii="Arial" w:eastAsia="Times New Roman" w:hAnsi="Arial" w:cs="Arial"/>
                <w:bCs/>
                <w:noProof/>
                <w:szCs w:val="24"/>
              </w:rPr>
              <w:t>Objective 6: To assess the mediating role of Customer Trust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56</w:t>
            </w:r>
            <w:r w:rsidRPr="002C7A0C">
              <w:rPr>
                <w:rFonts w:ascii="Arial" w:hAnsi="Arial" w:cs="Arial"/>
                <w:noProof/>
                <w:webHidden/>
                <w:szCs w:val="24"/>
              </w:rPr>
              <w:fldChar w:fldCharType="end"/>
            </w:r>
          </w:hyperlink>
        </w:p>
        <w:p w14:paraId="51E003B1" w14:textId="37440185" w:rsidR="005935D1" w:rsidRPr="002C7A0C" w:rsidRDefault="005935D1">
          <w:pPr>
            <w:pStyle w:val="TOC3"/>
            <w:tabs>
              <w:tab w:val="right" w:leader="dot" w:pos="8296"/>
            </w:tabs>
            <w:rPr>
              <w:rFonts w:ascii="Arial" w:hAnsi="Arial" w:cs="Arial"/>
              <w:noProof/>
              <w:szCs w:val="24"/>
            </w:rPr>
          </w:pPr>
          <w:hyperlink w:anchor="_Toc240930910" w:history="1">
            <w:r w:rsidRPr="002C7A0C">
              <w:rPr>
                <w:rStyle w:val="Hyperlink"/>
                <w:rFonts w:ascii="Arial" w:eastAsia="Times New Roman" w:hAnsi="Arial" w:cs="Arial"/>
                <w:bCs/>
                <w:noProof/>
                <w:szCs w:val="24"/>
              </w:rPr>
              <w:t>Objective 7: To examine the TPB variables and Purchase Intention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56</w:t>
            </w:r>
            <w:r w:rsidRPr="002C7A0C">
              <w:rPr>
                <w:rFonts w:ascii="Arial" w:hAnsi="Arial" w:cs="Arial"/>
                <w:noProof/>
                <w:webHidden/>
                <w:szCs w:val="24"/>
              </w:rPr>
              <w:fldChar w:fldCharType="end"/>
            </w:r>
          </w:hyperlink>
        </w:p>
        <w:p w14:paraId="19FA7AAA" w14:textId="0D6BE7FE" w:rsidR="005935D1" w:rsidRPr="002C7A0C" w:rsidRDefault="005935D1">
          <w:pPr>
            <w:pStyle w:val="TOC2"/>
            <w:tabs>
              <w:tab w:val="right" w:leader="dot" w:pos="8296"/>
            </w:tabs>
            <w:rPr>
              <w:rFonts w:ascii="Arial" w:hAnsi="Arial" w:cs="Arial"/>
              <w:noProof/>
              <w:szCs w:val="24"/>
            </w:rPr>
          </w:pPr>
          <w:hyperlink w:anchor="_Toc240930911" w:history="1">
            <w:r w:rsidRPr="002C7A0C">
              <w:rPr>
                <w:rStyle w:val="Hyperlink"/>
                <w:rFonts w:ascii="Arial" w:eastAsia="Times New Roman" w:hAnsi="Arial" w:cs="Arial"/>
                <w:bCs/>
                <w:noProof/>
                <w:szCs w:val="24"/>
              </w:rPr>
              <w:t>6.4 Conclusions Related to the Hypotheses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57</w:t>
            </w:r>
            <w:r w:rsidRPr="002C7A0C">
              <w:rPr>
                <w:rFonts w:ascii="Arial" w:hAnsi="Arial" w:cs="Arial"/>
                <w:noProof/>
                <w:webHidden/>
                <w:szCs w:val="24"/>
              </w:rPr>
              <w:fldChar w:fldCharType="end"/>
            </w:r>
          </w:hyperlink>
        </w:p>
        <w:p w14:paraId="39408BAC" w14:textId="1D2BA30C" w:rsidR="005935D1" w:rsidRPr="002C7A0C" w:rsidRDefault="005935D1">
          <w:pPr>
            <w:pStyle w:val="TOC2"/>
            <w:tabs>
              <w:tab w:val="right" w:leader="dot" w:pos="8296"/>
            </w:tabs>
            <w:rPr>
              <w:rFonts w:ascii="Arial" w:hAnsi="Arial" w:cs="Arial"/>
              <w:noProof/>
              <w:szCs w:val="24"/>
            </w:rPr>
          </w:pPr>
          <w:hyperlink w:anchor="_Toc240930912" w:history="1">
            <w:r w:rsidRPr="002C7A0C">
              <w:rPr>
                <w:rStyle w:val="Hyperlink"/>
                <w:rFonts w:ascii="Arial" w:eastAsia="Times New Roman" w:hAnsi="Arial" w:cs="Arial"/>
                <w:bCs/>
                <w:noProof/>
                <w:szCs w:val="24"/>
              </w:rPr>
              <w:t>6.5 Recommendations for UK Fast-Food Companies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57</w:t>
            </w:r>
            <w:r w:rsidRPr="002C7A0C">
              <w:rPr>
                <w:rFonts w:ascii="Arial" w:hAnsi="Arial" w:cs="Arial"/>
                <w:noProof/>
                <w:webHidden/>
                <w:szCs w:val="24"/>
              </w:rPr>
              <w:fldChar w:fldCharType="end"/>
            </w:r>
          </w:hyperlink>
        </w:p>
        <w:p w14:paraId="7C3B1CFF" w14:textId="3243619E" w:rsidR="005935D1" w:rsidRPr="002C7A0C" w:rsidRDefault="005935D1">
          <w:pPr>
            <w:pStyle w:val="TOC2"/>
            <w:tabs>
              <w:tab w:val="right" w:leader="dot" w:pos="8296"/>
            </w:tabs>
            <w:rPr>
              <w:rFonts w:ascii="Arial" w:hAnsi="Arial" w:cs="Arial"/>
              <w:noProof/>
              <w:szCs w:val="24"/>
            </w:rPr>
          </w:pPr>
          <w:hyperlink w:anchor="_Toc240930913" w:history="1">
            <w:r w:rsidRPr="002C7A0C">
              <w:rPr>
                <w:rStyle w:val="Hyperlink"/>
                <w:rFonts w:ascii="Arial" w:eastAsia="Times New Roman" w:hAnsi="Arial" w:cs="Arial"/>
                <w:bCs/>
                <w:noProof/>
                <w:szCs w:val="24"/>
              </w:rPr>
              <w:t>6.6 Theoretical Contribution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58</w:t>
            </w:r>
            <w:r w:rsidRPr="002C7A0C">
              <w:rPr>
                <w:rFonts w:ascii="Arial" w:hAnsi="Arial" w:cs="Arial"/>
                <w:noProof/>
                <w:webHidden/>
                <w:szCs w:val="24"/>
              </w:rPr>
              <w:fldChar w:fldCharType="end"/>
            </w:r>
          </w:hyperlink>
        </w:p>
        <w:p w14:paraId="02D468D6" w14:textId="4060E2AA" w:rsidR="005935D1" w:rsidRPr="002C7A0C" w:rsidRDefault="005935D1">
          <w:pPr>
            <w:pStyle w:val="TOC2"/>
            <w:tabs>
              <w:tab w:val="right" w:leader="dot" w:pos="8296"/>
            </w:tabs>
            <w:rPr>
              <w:rFonts w:ascii="Arial" w:hAnsi="Arial" w:cs="Arial"/>
              <w:noProof/>
              <w:szCs w:val="24"/>
            </w:rPr>
          </w:pPr>
          <w:hyperlink w:anchor="_Toc240930914" w:history="1">
            <w:r w:rsidRPr="002C7A0C">
              <w:rPr>
                <w:rStyle w:val="Hyperlink"/>
                <w:rFonts w:ascii="Arial" w:eastAsia="Times New Roman" w:hAnsi="Arial" w:cs="Arial"/>
                <w:bCs/>
                <w:noProof/>
                <w:szCs w:val="24"/>
              </w:rPr>
              <w:t>6.7 Practical Contribution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58</w:t>
            </w:r>
            <w:r w:rsidRPr="002C7A0C">
              <w:rPr>
                <w:rFonts w:ascii="Arial" w:hAnsi="Arial" w:cs="Arial"/>
                <w:noProof/>
                <w:webHidden/>
                <w:szCs w:val="24"/>
              </w:rPr>
              <w:fldChar w:fldCharType="end"/>
            </w:r>
          </w:hyperlink>
        </w:p>
        <w:p w14:paraId="29C69982" w14:textId="1A14AFDD" w:rsidR="005935D1" w:rsidRPr="002C7A0C" w:rsidRDefault="005935D1">
          <w:pPr>
            <w:pStyle w:val="TOC2"/>
            <w:tabs>
              <w:tab w:val="right" w:leader="dot" w:pos="8296"/>
            </w:tabs>
            <w:rPr>
              <w:rFonts w:ascii="Arial" w:hAnsi="Arial" w:cs="Arial"/>
              <w:noProof/>
              <w:szCs w:val="24"/>
            </w:rPr>
          </w:pPr>
          <w:hyperlink w:anchor="_Toc240930915" w:history="1">
            <w:r w:rsidRPr="002C7A0C">
              <w:rPr>
                <w:rStyle w:val="Hyperlink"/>
                <w:rFonts w:ascii="Arial" w:eastAsia="Times New Roman" w:hAnsi="Arial" w:cs="Arial"/>
                <w:bCs/>
                <w:noProof/>
                <w:szCs w:val="24"/>
              </w:rPr>
              <w:t>6.8 Limitations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59</w:t>
            </w:r>
            <w:r w:rsidRPr="002C7A0C">
              <w:rPr>
                <w:rFonts w:ascii="Arial" w:hAnsi="Arial" w:cs="Arial"/>
                <w:noProof/>
                <w:webHidden/>
                <w:szCs w:val="24"/>
              </w:rPr>
              <w:fldChar w:fldCharType="end"/>
            </w:r>
          </w:hyperlink>
        </w:p>
        <w:p w14:paraId="42FBD9CF" w14:textId="34587590" w:rsidR="005935D1" w:rsidRPr="002C7A0C" w:rsidRDefault="005935D1">
          <w:pPr>
            <w:pStyle w:val="TOC2"/>
            <w:tabs>
              <w:tab w:val="right" w:leader="dot" w:pos="8296"/>
            </w:tabs>
            <w:rPr>
              <w:rFonts w:ascii="Arial" w:hAnsi="Arial" w:cs="Arial"/>
              <w:noProof/>
              <w:szCs w:val="24"/>
            </w:rPr>
          </w:pPr>
          <w:hyperlink w:anchor="_Toc240930916" w:history="1">
            <w:r w:rsidRPr="002C7A0C">
              <w:rPr>
                <w:rStyle w:val="Hyperlink"/>
                <w:rFonts w:ascii="Arial" w:eastAsia="Times New Roman" w:hAnsi="Arial" w:cs="Arial"/>
                <w:bCs/>
                <w:noProof/>
                <w:szCs w:val="24"/>
              </w:rPr>
              <w:t>6.9 Suggestions for Future Research</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59</w:t>
            </w:r>
            <w:r w:rsidRPr="002C7A0C">
              <w:rPr>
                <w:rFonts w:ascii="Arial" w:hAnsi="Arial" w:cs="Arial"/>
                <w:noProof/>
                <w:webHidden/>
                <w:szCs w:val="24"/>
              </w:rPr>
              <w:fldChar w:fldCharType="end"/>
            </w:r>
          </w:hyperlink>
        </w:p>
        <w:p w14:paraId="52DFB2EA" w14:textId="2EE6676B" w:rsidR="005935D1" w:rsidRPr="002C7A0C" w:rsidRDefault="005935D1">
          <w:pPr>
            <w:pStyle w:val="TOC2"/>
            <w:tabs>
              <w:tab w:val="right" w:leader="dot" w:pos="8296"/>
            </w:tabs>
            <w:rPr>
              <w:rFonts w:ascii="Arial" w:hAnsi="Arial" w:cs="Arial"/>
              <w:noProof/>
              <w:szCs w:val="24"/>
            </w:rPr>
          </w:pPr>
          <w:hyperlink w:anchor="_Toc240930917" w:history="1">
            <w:r w:rsidRPr="002C7A0C">
              <w:rPr>
                <w:rStyle w:val="Hyperlink"/>
                <w:rFonts w:ascii="Arial" w:eastAsia="Times New Roman" w:hAnsi="Arial" w:cs="Arial"/>
                <w:bCs/>
                <w:noProof/>
                <w:szCs w:val="24"/>
              </w:rPr>
              <w:t>6.10 Final Conclusion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60</w:t>
            </w:r>
            <w:r w:rsidRPr="002C7A0C">
              <w:rPr>
                <w:rFonts w:ascii="Arial" w:hAnsi="Arial" w:cs="Arial"/>
                <w:noProof/>
                <w:webHidden/>
                <w:szCs w:val="24"/>
              </w:rPr>
              <w:fldChar w:fldCharType="end"/>
            </w:r>
          </w:hyperlink>
        </w:p>
        <w:p w14:paraId="6ADF973E" w14:textId="7DD4D6A7" w:rsidR="005935D1" w:rsidRPr="002C7A0C" w:rsidRDefault="005935D1">
          <w:pPr>
            <w:pStyle w:val="TOC1"/>
            <w:tabs>
              <w:tab w:val="right" w:leader="dot" w:pos="8296"/>
            </w:tabs>
            <w:rPr>
              <w:rFonts w:ascii="Arial" w:hAnsi="Arial" w:cs="Arial"/>
              <w:noProof/>
              <w:szCs w:val="24"/>
            </w:rPr>
          </w:pPr>
          <w:hyperlink w:anchor="_Toc240930918" w:history="1">
            <w:r w:rsidRPr="002C7A0C">
              <w:rPr>
                <w:rStyle w:val="Hyperlink"/>
                <w:rFonts w:ascii="Arial" w:hAnsi="Arial" w:cs="Arial"/>
                <w:noProof/>
                <w:szCs w:val="24"/>
              </w:rPr>
              <w:t>References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62</w:t>
            </w:r>
            <w:r w:rsidRPr="002C7A0C">
              <w:rPr>
                <w:rFonts w:ascii="Arial" w:hAnsi="Arial" w:cs="Arial"/>
                <w:noProof/>
                <w:webHidden/>
                <w:szCs w:val="24"/>
              </w:rPr>
              <w:fldChar w:fldCharType="end"/>
            </w:r>
          </w:hyperlink>
        </w:p>
        <w:p w14:paraId="1EBA165E" w14:textId="0F750253" w:rsidR="005935D1" w:rsidRPr="002C7A0C" w:rsidRDefault="005935D1">
          <w:pPr>
            <w:pStyle w:val="TOC1"/>
            <w:tabs>
              <w:tab w:val="right" w:leader="dot" w:pos="8296"/>
            </w:tabs>
            <w:rPr>
              <w:rFonts w:ascii="Arial" w:hAnsi="Arial" w:cs="Arial"/>
              <w:noProof/>
              <w:szCs w:val="24"/>
            </w:rPr>
          </w:pPr>
          <w:hyperlink w:anchor="_Toc240930919" w:history="1">
            <w:r w:rsidRPr="002C7A0C">
              <w:rPr>
                <w:rStyle w:val="Hyperlink"/>
                <w:rFonts w:ascii="Arial" w:hAnsi="Arial" w:cs="Arial"/>
                <w:noProof/>
                <w:szCs w:val="24"/>
                <w:lang w:val="en-GB"/>
              </w:rPr>
              <w:t>Appendices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63</w:t>
            </w:r>
            <w:r w:rsidRPr="002C7A0C">
              <w:rPr>
                <w:rFonts w:ascii="Arial" w:hAnsi="Arial" w:cs="Arial"/>
                <w:noProof/>
                <w:webHidden/>
                <w:szCs w:val="24"/>
              </w:rPr>
              <w:fldChar w:fldCharType="end"/>
            </w:r>
          </w:hyperlink>
        </w:p>
        <w:p w14:paraId="20C7E455" w14:textId="4089C612" w:rsidR="00223401" w:rsidRDefault="00223401">
          <w:r w:rsidRPr="002C7A0C">
            <w:rPr>
              <w:rFonts w:ascii="Arial" w:hAnsi="Arial" w:cs="Arial"/>
              <w:b/>
              <w:bCs/>
              <w:noProof/>
              <w:szCs w:val="24"/>
            </w:rPr>
            <w:fldChar w:fldCharType="end"/>
          </w:r>
        </w:p>
      </w:sdtContent>
    </w:sdt>
    <w:p w14:paraId="24871226" w14:textId="300F7F3F" w:rsidR="002F5B64" w:rsidRPr="00236E07" w:rsidRDefault="002F5B64" w:rsidP="00236E07">
      <w:r>
        <w:rPr>
          <w:rFonts w:ascii="Arial" w:hAnsi="Arial" w:cs="Arial"/>
        </w:rPr>
        <w:br w:type="page"/>
      </w:r>
    </w:p>
    <w:p w14:paraId="70846660" w14:textId="77777777" w:rsidR="00D9280B" w:rsidRPr="002C7A0C" w:rsidRDefault="00D9280B" w:rsidP="00D9280B">
      <w:pPr>
        <w:pStyle w:val="Heading1"/>
        <w:rPr>
          <w:rFonts w:ascii="Arial" w:hAnsi="Arial" w:cs="Arial"/>
          <w:sz w:val="36"/>
          <w:szCs w:val="36"/>
        </w:rPr>
      </w:pPr>
      <w:bookmarkStart w:id="0" w:name="_Toc240930813"/>
      <w:r w:rsidRPr="002C7A0C">
        <w:rPr>
          <w:rFonts w:ascii="Arial" w:hAnsi="Arial" w:cs="Arial"/>
          <w:sz w:val="36"/>
          <w:szCs w:val="36"/>
        </w:rPr>
        <w:t>CHAPTER 1: INTRODUCTION AND RATIONALE</w:t>
      </w:r>
      <w:bookmarkEnd w:id="0"/>
    </w:p>
    <w:p w14:paraId="22585C40" w14:textId="77777777" w:rsidR="00D9280B" w:rsidRPr="00677BD3" w:rsidRDefault="00D9280B" w:rsidP="00D9280B">
      <w:pPr>
        <w:pStyle w:val="Heading2"/>
      </w:pPr>
      <w:bookmarkStart w:id="1" w:name="_Toc240930814"/>
      <w:r w:rsidRPr="00677BD3">
        <w:t>1.1 Research Background</w:t>
      </w:r>
      <w:bookmarkEnd w:id="1"/>
    </w:p>
    <w:p w14:paraId="32D7C1F7" w14:textId="77777777" w:rsidR="00D9280B" w:rsidRPr="00677BD3" w:rsidRDefault="00D9280B" w:rsidP="00D9280B">
      <w:pPr>
        <w:jc w:val="both"/>
        <w:rPr>
          <w:rFonts w:ascii="Arial" w:hAnsi="Arial" w:cs="Arial"/>
        </w:rPr>
      </w:pPr>
      <w:r w:rsidRPr="00677BD3">
        <w:rPr>
          <w:rFonts w:ascii="Arial" w:hAnsi="Arial" w:cs="Arial"/>
        </w:rPr>
        <w:t xml:space="preserve">The fast-food industry is an important part of the UK consumer market, but its environmental impact has increased attention on the sustainability practices of food-service </w:t>
      </w:r>
      <w:proofErr w:type="spellStart"/>
      <w:r w:rsidRPr="00677BD3">
        <w:rPr>
          <w:rFonts w:ascii="Arial" w:hAnsi="Arial" w:cs="Arial"/>
        </w:rPr>
        <w:t>organisations</w:t>
      </w:r>
      <w:proofErr w:type="spellEnd"/>
      <w:r w:rsidRPr="00677BD3">
        <w:rPr>
          <w:rFonts w:ascii="Arial" w:hAnsi="Arial" w:cs="Arial"/>
        </w:rPr>
        <w:t>. Packaging waste, food waste, greenhouse-gas emissions, resource consumption and supply-chain impacts have created pressure for businesses to reduce their environmental footprint (WRAP, 2024; DEFRA, 2023). At the same time, consumers are increasingly exposed to information about environmental responsibility and may expect food companies to demonstrate credible sustainability practices. Sustainability has therefore moved beyond an operational issue and become part of marketing, brand positioning and customer relationship management.</w:t>
      </w:r>
    </w:p>
    <w:p w14:paraId="1A38FBD9" w14:textId="77777777" w:rsidR="00D9280B" w:rsidRPr="00677BD3" w:rsidRDefault="00D9280B" w:rsidP="00D9280B">
      <w:pPr>
        <w:jc w:val="both"/>
        <w:rPr>
          <w:rFonts w:ascii="Arial" w:hAnsi="Arial" w:cs="Arial"/>
        </w:rPr>
      </w:pPr>
      <w:r w:rsidRPr="00677BD3">
        <w:rPr>
          <w:rFonts w:ascii="Arial" w:hAnsi="Arial" w:cs="Arial"/>
        </w:rPr>
        <w:t xml:space="preserve">Sustainable marketing can be understood as the planning, development, pricing, distribution and communication of offerings in ways that create customer value while considering longer-term environmental, social and economic consequences (Peattie and Belz, 2010; Kotler, </w:t>
      </w:r>
      <w:proofErr w:type="spellStart"/>
      <w:r w:rsidRPr="00677BD3">
        <w:rPr>
          <w:rFonts w:ascii="Arial" w:hAnsi="Arial" w:cs="Arial"/>
        </w:rPr>
        <w:t>Kartajaya</w:t>
      </w:r>
      <w:proofErr w:type="spellEnd"/>
      <w:r w:rsidRPr="00677BD3">
        <w:rPr>
          <w:rFonts w:ascii="Arial" w:hAnsi="Arial" w:cs="Arial"/>
        </w:rPr>
        <w:t xml:space="preserve"> and Setiawan, 2021). This broader definition is important because sustainability marketing is not simply about promoting a company's environmental activities. Its effectiveness depends on whether customers perceive the product and its value, price, availability and promotional communication as credible and relevant. In other words, the presence of a sustainability initiative does not automatically mean that the initiative is effective from the customer's perspective.</w:t>
      </w:r>
    </w:p>
    <w:p w14:paraId="17226284" w14:textId="77777777" w:rsidR="00D9280B" w:rsidRPr="00677BD3" w:rsidRDefault="00D9280B" w:rsidP="00D9280B">
      <w:pPr>
        <w:jc w:val="both"/>
        <w:rPr>
          <w:rFonts w:ascii="Arial" w:hAnsi="Arial" w:cs="Arial"/>
        </w:rPr>
      </w:pPr>
      <w:r w:rsidRPr="00677BD3">
        <w:rPr>
          <w:rFonts w:ascii="Arial" w:hAnsi="Arial" w:cs="Arial"/>
        </w:rPr>
        <w:t xml:space="preserve">The present study therefore uses the term Sustainable Marketing Effectiveness (SME) to refer to customers' perceived effectiveness of a company's sustainability-oriented marketing mix. Following the green marketing literature and the dimensions identified in the existing study used in this research (including Hermanto et al., 2024), SME is </w:t>
      </w:r>
      <w:proofErr w:type="spellStart"/>
      <w:r w:rsidRPr="00677BD3">
        <w:rPr>
          <w:rFonts w:ascii="Arial" w:hAnsi="Arial" w:cs="Arial"/>
        </w:rPr>
        <w:t>operationalised</w:t>
      </w:r>
      <w:proofErr w:type="spellEnd"/>
      <w:r w:rsidRPr="00677BD3">
        <w:rPr>
          <w:rFonts w:ascii="Arial" w:hAnsi="Arial" w:cs="Arial"/>
        </w:rPr>
        <w:t xml:space="preserve"> through four dimensions: green product, green price, green place and green promotion. Green product concerns the sustainability characteristics of the product or service; green price concerns the perceived value and fairness of the price associated with sustainable choices; green place concerns the availability and accessibility of sustainable offerings; and green promotion concerns the clarity, credibility and communication of sustainability information. These dimensions provide a more measurable construct than simply listing individual company initiatives.</w:t>
      </w:r>
    </w:p>
    <w:p w14:paraId="1D2A1BA6" w14:textId="77777777" w:rsidR="00D9280B" w:rsidRPr="00677BD3" w:rsidRDefault="00D9280B" w:rsidP="00D9280B">
      <w:pPr>
        <w:jc w:val="both"/>
        <w:rPr>
          <w:rFonts w:ascii="Arial" w:hAnsi="Arial" w:cs="Arial"/>
        </w:rPr>
      </w:pPr>
      <w:r w:rsidRPr="00677BD3">
        <w:rPr>
          <w:rFonts w:ascii="Arial" w:hAnsi="Arial" w:cs="Arial"/>
        </w:rPr>
        <w:t>The UK fast-food sector provides a relevant context for examining these relationships because consumers frequently balance sustainability considerations against taste, quality, convenience, price and availability. For example, McDonald's has reported initiatives relating to packaging, sourcing and waste reduction (McDonald's, 2024). Such initiatives are useful as the practical context of the study, but the research is not intended to evaluate McDonald's operational performance. Instead, McDonald's and the wider UK fast-food market provide a setting in which customers can evaluate sustainable marketing activities and form perceptions about the credibility of sustainability claims.</w:t>
      </w:r>
    </w:p>
    <w:p w14:paraId="737383E5" w14:textId="77777777" w:rsidR="00D9280B" w:rsidRPr="00677BD3" w:rsidRDefault="00D9280B" w:rsidP="00D9280B">
      <w:pPr>
        <w:jc w:val="both"/>
        <w:rPr>
          <w:rFonts w:ascii="Arial" w:hAnsi="Arial" w:cs="Arial"/>
        </w:rPr>
      </w:pPr>
      <w:r w:rsidRPr="00677BD3">
        <w:rPr>
          <w:rFonts w:ascii="Arial" w:hAnsi="Arial" w:cs="Arial"/>
        </w:rPr>
        <w:t xml:space="preserve">A further issue is the gap between sustainability communication and consumer response. Consumers may express positive environmental attitudes but still choose products </w:t>
      </w:r>
      <w:proofErr w:type="gramStart"/>
      <w:r w:rsidRPr="00677BD3">
        <w:rPr>
          <w:rFonts w:ascii="Arial" w:hAnsi="Arial" w:cs="Arial"/>
        </w:rPr>
        <w:t>on the basis of</w:t>
      </w:r>
      <w:proofErr w:type="gramEnd"/>
      <w:r w:rsidRPr="00677BD3">
        <w:rPr>
          <w:rFonts w:ascii="Arial" w:hAnsi="Arial" w:cs="Arial"/>
        </w:rPr>
        <w:t xml:space="preserve"> price, taste, convenience or habit. This is commonly described as an attitude-</w:t>
      </w:r>
      <w:proofErr w:type="spellStart"/>
      <w:r w:rsidRPr="00677BD3">
        <w:rPr>
          <w:rFonts w:ascii="Arial" w:hAnsi="Arial" w:cs="Arial"/>
        </w:rPr>
        <w:t>behaviour</w:t>
      </w:r>
      <w:proofErr w:type="spellEnd"/>
      <w:r w:rsidRPr="00677BD3">
        <w:rPr>
          <w:rFonts w:ascii="Arial" w:hAnsi="Arial" w:cs="Arial"/>
        </w:rPr>
        <w:t xml:space="preserve"> gap. In addition, sustainability claims can be difficult for consumers to verify. When customers believe that a company's sustainability claims are honest, reliable and supported by actual </w:t>
      </w:r>
      <w:proofErr w:type="spellStart"/>
      <w:r w:rsidRPr="00677BD3">
        <w:rPr>
          <w:rFonts w:ascii="Arial" w:hAnsi="Arial" w:cs="Arial"/>
        </w:rPr>
        <w:t>behaviour</w:t>
      </w:r>
      <w:proofErr w:type="spellEnd"/>
      <w:r w:rsidRPr="00677BD3">
        <w:rPr>
          <w:rFonts w:ascii="Arial" w:hAnsi="Arial" w:cs="Arial"/>
        </w:rPr>
        <w:t xml:space="preserve">, trust may increase. When claims appear exaggerated, vague or misleading, </w:t>
      </w:r>
      <w:proofErr w:type="spellStart"/>
      <w:r w:rsidRPr="00677BD3">
        <w:rPr>
          <w:rFonts w:ascii="Arial" w:hAnsi="Arial" w:cs="Arial"/>
        </w:rPr>
        <w:t>scepticism</w:t>
      </w:r>
      <w:proofErr w:type="spellEnd"/>
      <w:r w:rsidRPr="00677BD3">
        <w:rPr>
          <w:rFonts w:ascii="Arial" w:hAnsi="Arial" w:cs="Arial"/>
        </w:rPr>
        <w:t xml:space="preserve"> and greenwashing concerns may reduce trust (Delmas and Burbano, 2011). Customer trust is therefore considered an important psychological mechanism connecting sustainable marketing perceptions with purchase intention.</w:t>
      </w:r>
    </w:p>
    <w:p w14:paraId="3197EB2B" w14:textId="77777777" w:rsidR="00D9280B" w:rsidRPr="00677BD3" w:rsidRDefault="00D9280B" w:rsidP="00D9280B">
      <w:pPr>
        <w:jc w:val="both"/>
        <w:rPr>
          <w:rFonts w:ascii="Arial" w:hAnsi="Arial" w:cs="Arial"/>
        </w:rPr>
      </w:pPr>
      <w:r w:rsidRPr="00677BD3">
        <w:rPr>
          <w:rFonts w:ascii="Arial" w:hAnsi="Arial" w:cs="Arial"/>
        </w:rPr>
        <w:t xml:space="preserve">The study also draws on the Theory of Planned </w:t>
      </w:r>
      <w:proofErr w:type="spellStart"/>
      <w:r w:rsidRPr="00677BD3">
        <w:rPr>
          <w:rFonts w:ascii="Arial" w:hAnsi="Arial" w:cs="Arial"/>
        </w:rPr>
        <w:t>Behaviour</w:t>
      </w:r>
      <w:proofErr w:type="spellEnd"/>
      <w:r w:rsidRPr="00677BD3">
        <w:rPr>
          <w:rFonts w:ascii="Arial" w:hAnsi="Arial" w:cs="Arial"/>
        </w:rPr>
        <w:t xml:space="preserve"> (TPB) (Ajzen, 1991), which proposes that </w:t>
      </w:r>
      <w:proofErr w:type="spellStart"/>
      <w:r w:rsidRPr="00677BD3">
        <w:rPr>
          <w:rFonts w:ascii="Arial" w:hAnsi="Arial" w:cs="Arial"/>
        </w:rPr>
        <w:t>behavioural</w:t>
      </w:r>
      <w:proofErr w:type="spellEnd"/>
      <w:r w:rsidRPr="00677BD3">
        <w:rPr>
          <w:rFonts w:ascii="Arial" w:hAnsi="Arial" w:cs="Arial"/>
        </w:rPr>
        <w:t xml:space="preserve"> intention is influenced by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These three constructs are relevant to sustainable fast-food purchasing because consumers may have </w:t>
      </w:r>
      <w:proofErr w:type="spellStart"/>
      <w:r w:rsidRPr="00677BD3">
        <w:rPr>
          <w:rFonts w:ascii="Arial" w:hAnsi="Arial" w:cs="Arial"/>
        </w:rPr>
        <w:t>favourable</w:t>
      </w:r>
      <w:proofErr w:type="spellEnd"/>
      <w:r w:rsidRPr="00677BD3">
        <w:rPr>
          <w:rFonts w:ascii="Arial" w:hAnsi="Arial" w:cs="Arial"/>
        </w:rPr>
        <w:t xml:space="preserve"> or </w:t>
      </w:r>
      <w:proofErr w:type="spellStart"/>
      <w:r w:rsidRPr="00677BD3">
        <w:rPr>
          <w:rFonts w:ascii="Arial" w:hAnsi="Arial" w:cs="Arial"/>
        </w:rPr>
        <w:t>unfavourable</w:t>
      </w:r>
      <w:proofErr w:type="spellEnd"/>
      <w:r w:rsidRPr="00677BD3">
        <w:rPr>
          <w:rFonts w:ascii="Arial" w:hAnsi="Arial" w:cs="Arial"/>
        </w:rPr>
        <w:t xml:space="preserve"> attitudes towards sustainable purchasing, may experience social influence from important others, and may perceive sustainable choices as more or less easy depending on price, availability and convenience. The present research integrates TPB with customer trust rather than treating trust as a replacement for the three TPB constructs. This allows the study to examine both the credibility of sustainability marketing and the consumer-level factors that contribute to purchase intention.</w:t>
      </w:r>
    </w:p>
    <w:p w14:paraId="2C259794" w14:textId="77777777" w:rsidR="00D9280B" w:rsidRPr="00677BD3" w:rsidRDefault="00D9280B" w:rsidP="00D9280B">
      <w:pPr>
        <w:jc w:val="both"/>
        <w:rPr>
          <w:rFonts w:ascii="Arial" w:hAnsi="Arial" w:cs="Arial"/>
        </w:rPr>
      </w:pPr>
      <w:r w:rsidRPr="00677BD3">
        <w:rPr>
          <w:rFonts w:ascii="Arial" w:hAnsi="Arial" w:cs="Arial"/>
        </w:rPr>
        <w:t>Accordingly, this dissertation examines whether perceived Sustainable Marketing Effectiveness influences customer trust and purchase intention, whether trust mediates the relationship between Sustainable Marketing Effectiveness and purchase intention, and how the three TPB constructs are associated with purchase intention among UK fast-food consumers.</w:t>
      </w:r>
    </w:p>
    <w:p w14:paraId="3934E321" w14:textId="77777777" w:rsidR="00D9280B" w:rsidRPr="00901FCA" w:rsidRDefault="00D9280B" w:rsidP="00D9280B">
      <w:pPr>
        <w:pStyle w:val="Heading1"/>
        <w:rPr>
          <w:rFonts w:ascii="Arial" w:hAnsi="Arial" w:cs="Arial"/>
          <w:sz w:val="32"/>
          <w:szCs w:val="32"/>
        </w:rPr>
      </w:pPr>
      <w:bookmarkStart w:id="2" w:name="_Toc240930815"/>
      <w:r w:rsidRPr="00901FCA">
        <w:rPr>
          <w:rFonts w:ascii="Arial" w:hAnsi="Arial" w:cs="Arial"/>
          <w:sz w:val="32"/>
          <w:szCs w:val="32"/>
        </w:rPr>
        <w:t>1.2 Research Rationale</w:t>
      </w:r>
      <w:bookmarkEnd w:id="2"/>
    </w:p>
    <w:p w14:paraId="3CFA4513" w14:textId="77777777" w:rsidR="00D9280B" w:rsidRPr="00677BD3" w:rsidRDefault="00D9280B" w:rsidP="00D9280B">
      <w:pPr>
        <w:pStyle w:val="Heading2"/>
      </w:pPr>
      <w:bookmarkStart w:id="3" w:name="_Toc240930816"/>
      <w:r w:rsidRPr="00677BD3">
        <w:t>1.2.1 Theoretical Justification</w:t>
      </w:r>
      <w:bookmarkEnd w:id="3"/>
    </w:p>
    <w:p w14:paraId="6838CCCE" w14:textId="77777777" w:rsidR="00D9280B" w:rsidRPr="00677BD3" w:rsidRDefault="00D9280B" w:rsidP="00D9280B">
      <w:pPr>
        <w:jc w:val="both"/>
        <w:rPr>
          <w:rFonts w:ascii="Arial" w:hAnsi="Arial" w:cs="Arial"/>
        </w:rPr>
      </w:pPr>
      <w:r w:rsidRPr="00677BD3">
        <w:rPr>
          <w:rFonts w:ascii="Arial" w:hAnsi="Arial" w:cs="Arial"/>
        </w:rPr>
        <w:t xml:space="preserve">Sustainable marketing literature suggests that </w:t>
      </w:r>
      <w:proofErr w:type="spellStart"/>
      <w:r w:rsidRPr="00677BD3">
        <w:rPr>
          <w:rFonts w:ascii="Arial" w:hAnsi="Arial" w:cs="Arial"/>
        </w:rPr>
        <w:t>organisations</w:t>
      </w:r>
      <w:proofErr w:type="spellEnd"/>
      <w:r w:rsidRPr="00677BD3">
        <w:rPr>
          <w:rFonts w:ascii="Arial" w:hAnsi="Arial" w:cs="Arial"/>
        </w:rPr>
        <w:t xml:space="preserve"> must move beyond short-term promotional objectives and create value while accounting for longer-term environmental and social consequences (Peattie and Belz, 2010). However, sustainable marketing effectiveness cannot be assumed from the existence of environmental initiatives. Its effectiveness should be assessed from the consumer's perspective: whether sustainability-related product characteristics, value and pricing, availability, and communication are perceived as meaningful and credible. The four-dimensional green marketing mix therefore provides a useful operational structure for this study.</w:t>
      </w:r>
    </w:p>
    <w:p w14:paraId="6615F20B" w14:textId="77777777" w:rsidR="00D9280B" w:rsidRPr="00677BD3" w:rsidRDefault="00D9280B" w:rsidP="00D9280B">
      <w:pPr>
        <w:jc w:val="both"/>
        <w:rPr>
          <w:rFonts w:ascii="Arial" w:hAnsi="Arial" w:cs="Arial"/>
        </w:rPr>
      </w:pPr>
      <w:r w:rsidRPr="00677BD3">
        <w:rPr>
          <w:rFonts w:ascii="Arial" w:hAnsi="Arial" w:cs="Arial"/>
        </w:rPr>
        <w:t xml:space="preserve">The literature also indicates that the effects of green marketing are not necessarily consistent across contexts. Some studies report positive relationships between green marketing and consumer attitudes or purchase intentions, whereas other research highlights price sensitivity, convenience, product quality and </w:t>
      </w:r>
      <w:proofErr w:type="spellStart"/>
      <w:r w:rsidRPr="00677BD3">
        <w:rPr>
          <w:rFonts w:ascii="Arial" w:hAnsi="Arial" w:cs="Arial"/>
        </w:rPr>
        <w:t>scepticism</w:t>
      </w:r>
      <w:proofErr w:type="spellEnd"/>
      <w:r w:rsidRPr="00677BD3">
        <w:rPr>
          <w:rFonts w:ascii="Arial" w:hAnsi="Arial" w:cs="Arial"/>
        </w:rPr>
        <w:t xml:space="preserve"> as barriers. These differences may arise because studies use different countries, industries, samples, product categories and measures of green </w:t>
      </w:r>
      <w:proofErr w:type="spellStart"/>
      <w:r w:rsidRPr="00677BD3">
        <w:rPr>
          <w:rFonts w:ascii="Arial" w:hAnsi="Arial" w:cs="Arial"/>
        </w:rPr>
        <w:t>behaviour</w:t>
      </w:r>
      <w:proofErr w:type="spellEnd"/>
      <w:r w:rsidRPr="00677BD3">
        <w:rPr>
          <w:rFonts w:ascii="Arial" w:hAnsi="Arial" w:cs="Arial"/>
        </w:rPr>
        <w:t xml:space="preserve">. A finding obtained from consumers purchasing environmentally focused products in one market cannot automatically be </w:t>
      </w:r>
      <w:proofErr w:type="spellStart"/>
      <w:r w:rsidRPr="00677BD3">
        <w:rPr>
          <w:rFonts w:ascii="Arial" w:hAnsi="Arial" w:cs="Arial"/>
        </w:rPr>
        <w:t>generalised</w:t>
      </w:r>
      <w:proofErr w:type="spellEnd"/>
      <w:r w:rsidRPr="00677BD3">
        <w:rPr>
          <w:rFonts w:ascii="Arial" w:hAnsi="Arial" w:cs="Arial"/>
        </w:rPr>
        <w:t xml:space="preserve"> to routine fast-food purchases in the UK. This contextual issue strengthens the case for a UK-specific investigation.</w:t>
      </w:r>
    </w:p>
    <w:p w14:paraId="72F38FD2" w14:textId="77777777" w:rsidR="00D9280B" w:rsidRPr="00677BD3" w:rsidRDefault="00D9280B" w:rsidP="00D9280B">
      <w:pPr>
        <w:jc w:val="both"/>
        <w:rPr>
          <w:rFonts w:ascii="Arial" w:hAnsi="Arial" w:cs="Arial"/>
        </w:rPr>
      </w:pPr>
      <w:r w:rsidRPr="00677BD3">
        <w:rPr>
          <w:rFonts w:ascii="Arial" w:hAnsi="Arial" w:cs="Arial"/>
        </w:rPr>
        <w:t xml:space="preserve">Customer trust provides a second theoretical dimension. Trust is particularly relevant where consumers cannot easily verify sustainability claims. Trust can be </w:t>
      </w:r>
      <w:proofErr w:type="spellStart"/>
      <w:r w:rsidRPr="00677BD3">
        <w:rPr>
          <w:rFonts w:ascii="Arial" w:hAnsi="Arial" w:cs="Arial"/>
        </w:rPr>
        <w:t>conceptualised</w:t>
      </w:r>
      <w:proofErr w:type="spellEnd"/>
      <w:r w:rsidRPr="00677BD3">
        <w:rPr>
          <w:rFonts w:ascii="Arial" w:hAnsi="Arial" w:cs="Arial"/>
        </w:rPr>
        <w:t xml:space="preserve"> through beliefs concerning a firm's ability, benevolence and integrity (Mayer, Davis and Schoorman, 1995). Ability concerns whether the </w:t>
      </w:r>
      <w:proofErr w:type="spellStart"/>
      <w:r w:rsidRPr="00677BD3">
        <w:rPr>
          <w:rFonts w:ascii="Arial" w:hAnsi="Arial" w:cs="Arial"/>
        </w:rPr>
        <w:t>organisation</w:t>
      </w:r>
      <w:proofErr w:type="spellEnd"/>
      <w:r w:rsidRPr="00677BD3">
        <w:rPr>
          <w:rFonts w:ascii="Arial" w:hAnsi="Arial" w:cs="Arial"/>
        </w:rPr>
        <w:t xml:space="preserve"> </w:t>
      </w:r>
      <w:proofErr w:type="gramStart"/>
      <w:r w:rsidRPr="00677BD3">
        <w:rPr>
          <w:rFonts w:ascii="Arial" w:hAnsi="Arial" w:cs="Arial"/>
        </w:rPr>
        <w:t>is capable of carrying</w:t>
      </w:r>
      <w:proofErr w:type="gramEnd"/>
      <w:r w:rsidRPr="00677BD3">
        <w:rPr>
          <w:rFonts w:ascii="Arial" w:hAnsi="Arial" w:cs="Arial"/>
        </w:rPr>
        <w:t xml:space="preserve"> out what it claims; benevolence concerns whether it appears to care about stakeholders rather than merely pursuing self-interest; and integrity concerns whether the </w:t>
      </w:r>
      <w:proofErr w:type="spellStart"/>
      <w:r w:rsidRPr="00677BD3">
        <w:rPr>
          <w:rFonts w:ascii="Arial" w:hAnsi="Arial" w:cs="Arial"/>
        </w:rPr>
        <w:t>organisation</w:t>
      </w:r>
      <w:proofErr w:type="spellEnd"/>
      <w:r w:rsidRPr="00677BD3">
        <w:rPr>
          <w:rFonts w:ascii="Arial" w:hAnsi="Arial" w:cs="Arial"/>
        </w:rPr>
        <w:t xml:space="preserve"> behaves honestly and consistently with accepted principles. These dimensions offer measurable indicators for assessing trust in sustainability claims.</w:t>
      </w:r>
    </w:p>
    <w:p w14:paraId="04E166DA" w14:textId="77777777" w:rsidR="00D9280B" w:rsidRPr="00677BD3" w:rsidRDefault="00D9280B" w:rsidP="00D9280B">
      <w:pPr>
        <w:jc w:val="both"/>
        <w:rPr>
          <w:rFonts w:ascii="Arial" w:hAnsi="Arial" w:cs="Arial"/>
        </w:rPr>
      </w:pPr>
      <w:r w:rsidRPr="00677BD3">
        <w:rPr>
          <w:rFonts w:ascii="Arial" w:hAnsi="Arial" w:cs="Arial"/>
        </w:rPr>
        <w:t>Trust is positioned as a mediator because sustainable marketing activities are expected to influence purchase intention partly through the credibility that consumers attach to those activities. A customer may observe recyclable packaging or responsible sourcing, but the observation alone may not change purchase intention if the customer doubts the claim. Conversely, credible sustainability marketing may reduce uncertainty, strengthen positive evaluations and increase willingness to purchase. The mediation logic therefore examines whether trust helps explain the mechanism through which Sustainable Marketing Effectiveness translates into purchase intention.</w:t>
      </w:r>
    </w:p>
    <w:p w14:paraId="56335A8A" w14:textId="77777777" w:rsidR="00D9280B" w:rsidRPr="00677BD3" w:rsidRDefault="00D9280B" w:rsidP="00D9280B">
      <w:pPr>
        <w:jc w:val="both"/>
        <w:rPr>
          <w:rFonts w:ascii="Arial" w:hAnsi="Arial" w:cs="Arial"/>
        </w:rPr>
      </w:pPr>
      <w:r w:rsidRPr="00677BD3">
        <w:rPr>
          <w:rFonts w:ascii="Arial" w:hAnsi="Arial" w:cs="Arial"/>
        </w:rPr>
        <w:t>TPB provides the consumer-</w:t>
      </w:r>
      <w:proofErr w:type="spellStart"/>
      <w:r w:rsidRPr="00677BD3">
        <w:rPr>
          <w:rFonts w:ascii="Arial" w:hAnsi="Arial" w:cs="Arial"/>
        </w:rPr>
        <w:t>behaviour</w:t>
      </w:r>
      <w:proofErr w:type="spellEnd"/>
      <w:r w:rsidRPr="00677BD3">
        <w:rPr>
          <w:rFonts w:ascii="Arial" w:hAnsi="Arial" w:cs="Arial"/>
        </w:rPr>
        <w:t xml:space="preserve"> foundation for the dependent variable. Attitude captures the consumer's overall evaluation of making a sustainable fast-food purchase; subjective norm captures perceived social expectations; and perceived </w:t>
      </w:r>
      <w:proofErr w:type="spellStart"/>
      <w:r w:rsidRPr="00677BD3">
        <w:rPr>
          <w:rFonts w:ascii="Arial" w:hAnsi="Arial" w:cs="Arial"/>
        </w:rPr>
        <w:t>behavioural</w:t>
      </w:r>
      <w:proofErr w:type="spellEnd"/>
      <w:r w:rsidRPr="00677BD3">
        <w:rPr>
          <w:rFonts w:ascii="Arial" w:hAnsi="Arial" w:cs="Arial"/>
        </w:rPr>
        <w:t xml:space="preserve"> control captures the consumer's perceived ability to make such a purchase. These factors are theoretically linked to </w:t>
      </w:r>
      <w:proofErr w:type="spellStart"/>
      <w:r w:rsidRPr="00677BD3">
        <w:rPr>
          <w:rFonts w:ascii="Arial" w:hAnsi="Arial" w:cs="Arial"/>
        </w:rPr>
        <w:t>behavioural</w:t>
      </w:r>
      <w:proofErr w:type="spellEnd"/>
      <w:r w:rsidRPr="00677BD3">
        <w:rPr>
          <w:rFonts w:ascii="Arial" w:hAnsi="Arial" w:cs="Arial"/>
        </w:rPr>
        <w:t xml:space="preserve"> intention in TPB (Ajzen, 1991). Customer trust is integrated as an additional explanatory mechanism because sustainability claims are external information that may shape the consumer's evaluation of the offering and confidence in the choice. The framework therefore combines sustainable marketing theory, trust theory and TPB while keeping each construct conceptually distinct.</w:t>
      </w:r>
    </w:p>
    <w:p w14:paraId="0B253375" w14:textId="77777777" w:rsidR="00D9280B" w:rsidRPr="00677BD3" w:rsidRDefault="00D9280B" w:rsidP="00D9280B">
      <w:pPr>
        <w:pStyle w:val="Heading2"/>
      </w:pPr>
      <w:bookmarkStart w:id="4" w:name="_Toc240930817"/>
      <w:r w:rsidRPr="00677BD3">
        <w:t>1.2.2 Practical Justification</w:t>
      </w:r>
      <w:bookmarkEnd w:id="4"/>
    </w:p>
    <w:p w14:paraId="2D33C262" w14:textId="77777777" w:rsidR="00D9280B" w:rsidRPr="00677BD3" w:rsidRDefault="00D9280B" w:rsidP="00D9280B">
      <w:pPr>
        <w:jc w:val="both"/>
        <w:rPr>
          <w:rFonts w:ascii="Arial" w:hAnsi="Arial" w:cs="Arial"/>
        </w:rPr>
      </w:pPr>
      <w:r w:rsidRPr="00677BD3">
        <w:rPr>
          <w:rFonts w:ascii="Arial" w:hAnsi="Arial" w:cs="Arial"/>
        </w:rPr>
        <w:t xml:space="preserve">The study has practical relevance for fast-food </w:t>
      </w:r>
      <w:proofErr w:type="spellStart"/>
      <w:r w:rsidRPr="00677BD3">
        <w:rPr>
          <w:rFonts w:ascii="Arial" w:hAnsi="Arial" w:cs="Arial"/>
        </w:rPr>
        <w:t>organisations</w:t>
      </w:r>
      <w:proofErr w:type="spellEnd"/>
      <w:r w:rsidRPr="00677BD3">
        <w:rPr>
          <w:rFonts w:ascii="Arial" w:hAnsi="Arial" w:cs="Arial"/>
        </w:rPr>
        <w:t xml:space="preserve"> because sustainability expenditure and communication require evidence of customer response. Understanding which dimensions of Sustainable Marketing Effectiveness are associated with trust and purchase intention can help firms </w:t>
      </w:r>
      <w:proofErr w:type="spellStart"/>
      <w:r w:rsidRPr="00677BD3">
        <w:rPr>
          <w:rFonts w:ascii="Arial" w:hAnsi="Arial" w:cs="Arial"/>
        </w:rPr>
        <w:t>prioritise</w:t>
      </w:r>
      <w:proofErr w:type="spellEnd"/>
      <w:r w:rsidRPr="00677BD3">
        <w:rPr>
          <w:rFonts w:ascii="Arial" w:hAnsi="Arial" w:cs="Arial"/>
        </w:rPr>
        <w:t xml:space="preserve"> sustainability communication and customer value. The study may also help </w:t>
      </w:r>
      <w:proofErr w:type="spellStart"/>
      <w:r w:rsidRPr="00677BD3">
        <w:rPr>
          <w:rFonts w:ascii="Arial" w:hAnsi="Arial" w:cs="Arial"/>
        </w:rPr>
        <w:t>organisations</w:t>
      </w:r>
      <w:proofErr w:type="spellEnd"/>
      <w:r w:rsidRPr="00677BD3">
        <w:rPr>
          <w:rFonts w:ascii="Arial" w:hAnsi="Arial" w:cs="Arial"/>
        </w:rPr>
        <w:t xml:space="preserve"> </w:t>
      </w:r>
      <w:proofErr w:type="spellStart"/>
      <w:r w:rsidRPr="00677BD3">
        <w:rPr>
          <w:rFonts w:ascii="Arial" w:hAnsi="Arial" w:cs="Arial"/>
        </w:rPr>
        <w:t>recognise</w:t>
      </w:r>
      <w:proofErr w:type="spellEnd"/>
      <w:r w:rsidRPr="00677BD3">
        <w:rPr>
          <w:rFonts w:ascii="Arial" w:hAnsi="Arial" w:cs="Arial"/>
        </w:rPr>
        <w:t xml:space="preserve"> that sustainability claims need to be credible, transparent and consistent with observable actions. For policymakers and industry stakeholders, evidence on trust and purchase intention may support clearer sustainability communication and reduce the risk of misleading environmental claims.</w:t>
      </w:r>
    </w:p>
    <w:p w14:paraId="35B4E9E4" w14:textId="77777777" w:rsidR="00D9280B" w:rsidRPr="00901FCA" w:rsidRDefault="00D9280B" w:rsidP="00D9280B">
      <w:pPr>
        <w:pStyle w:val="Heading1"/>
        <w:rPr>
          <w:rFonts w:ascii="Arial" w:hAnsi="Arial" w:cs="Arial"/>
          <w:sz w:val="32"/>
          <w:szCs w:val="32"/>
        </w:rPr>
      </w:pPr>
      <w:bookmarkStart w:id="5" w:name="_Toc240930818"/>
      <w:r w:rsidRPr="00901FCA">
        <w:rPr>
          <w:rFonts w:ascii="Arial" w:hAnsi="Arial" w:cs="Arial"/>
          <w:sz w:val="32"/>
          <w:szCs w:val="32"/>
        </w:rPr>
        <w:t>1.3 Research Gap</w:t>
      </w:r>
      <w:bookmarkEnd w:id="5"/>
    </w:p>
    <w:p w14:paraId="787DA3D2" w14:textId="77777777" w:rsidR="00D9280B" w:rsidRPr="009C47AC" w:rsidRDefault="00D9280B" w:rsidP="00D9280B">
      <w:pPr>
        <w:jc w:val="both"/>
        <w:rPr>
          <w:rFonts w:ascii="Arial" w:hAnsi="Arial" w:cs="Arial"/>
        </w:rPr>
      </w:pPr>
      <w:r w:rsidRPr="009C47AC">
        <w:rPr>
          <w:rFonts w:ascii="Arial" w:hAnsi="Arial" w:cs="Arial"/>
        </w:rPr>
        <w:t xml:space="preserve">Although previous research has examined sustainable marketing, green consumer </w:t>
      </w:r>
      <w:proofErr w:type="spellStart"/>
      <w:r w:rsidRPr="009C47AC">
        <w:rPr>
          <w:rFonts w:ascii="Arial" w:hAnsi="Arial" w:cs="Arial"/>
        </w:rPr>
        <w:t>behaviour</w:t>
      </w:r>
      <w:proofErr w:type="spellEnd"/>
      <w:r w:rsidRPr="009C47AC">
        <w:rPr>
          <w:rFonts w:ascii="Arial" w:hAnsi="Arial" w:cs="Arial"/>
        </w:rPr>
        <w:t>, customer trust and purchase intention, there remains limited context-specific evidence explaining how these variables interact among consumers in the UK fast-food industry. Previous studies have used different definitions and measurements of green marketing, with some focusing on individual activities and others using broader sustainability constructs. As a result, it remains unclear how consumers' perceptions of Green Product, Green Price, Green Place and Green Promotion collectively relate to trust and purchase intention in the UK fast-food context.</w:t>
      </w:r>
    </w:p>
    <w:p w14:paraId="0702A0E2" w14:textId="77777777" w:rsidR="00D9280B" w:rsidRPr="009C47AC" w:rsidRDefault="00D9280B" w:rsidP="00D9280B">
      <w:pPr>
        <w:jc w:val="both"/>
        <w:rPr>
          <w:rFonts w:ascii="Arial" w:hAnsi="Arial" w:cs="Arial"/>
        </w:rPr>
      </w:pPr>
      <w:r w:rsidRPr="009C47AC">
        <w:rPr>
          <w:rFonts w:ascii="Arial" w:hAnsi="Arial" w:cs="Arial"/>
        </w:rPr>
        <w:t xml:space="preserve">A second gap concerns the relationship between sustainable marketing and purchase intention. Previous research has reported positive relationships, but other studies highlight the importance of price, convenience, product quality, taste and consumer </w:t>
      </w:r>
      <w:proofErr w:type="spellStart"/>
      <w:r w:rsidRPr="009C47AC">
        <w:rPr>
          <w:rFonts w:ascii="Arial" w:hAnsi="Arial" w:cs="Arial"/>
        </w:rPr>
        <w:t>scepticism</w:t>
      </w:r>
      <w:proofErr w:type="spellEnd"/>
      <w:r w:rsidRPr="009C47AC">
        <w:rPr>
          <w:rFonts w:ascii="Arial" w:hAnsi="Arial" w:cs="Arial"/>
        </w:rPr>
        <w:t>. These differences may reflect variations in country, industry, product category, sample and measurement. Therefore, findings from non-UK or non-food contexts cannot automatically be applied to routine fast-food purchasing in the UK.</w:t>
      </w:r>
    </w:p>
    <w:p w14:paraId="0AE2BFAB" w14:textId="77777777" w:rsidR="00D9280B" w:rsidRPr="009C47AC" w:rsidRDefault="00D9280B" w:rsidP="00D9280B">
      <w:pPr>
        <w:jc w:val="both"/>
        <w:rPr>
          <w:rFonts w:ascii="Arial" w:hAnsi="Arial" w:cs="Arial"/>
        </w:rPr>
      </w:pPr>
      <w:r w:rsidRPr="009C47AC">
        <w:rPr>
          <w:rFonts w:ascii="Arial" w:hAnsi="Arial" w:cs="Arial"/>
        </w:rPr>
        <w:t xml:space="preserve">A third gap concerns the role of Customer Trust. Sustainability claims can be difficult for consumers to verify directly, meaning that perceived credibility may influence how consumers respond to sustainable marketing. Although previous literature </w:t>
      </w:r>
      <w:proofErr w:type="spellStart"/>
      <w:r w:rsidRPr="009C47AC">
        <w:rPr>
          <w:rFonts w:ascii="Arial" w:hAnsi="Arial" w:cs="Arial"/>
        </w:rPr>
        <w:t>recognises</w:t>
      </w:r>
      <w:proofErr w:type="spellEnd"/>
      <w:r w:rsidRPr="009C47AC">
        <w:rPr>
          <w:rFonts w:ascii="Arial" w:hAnsi="Arial" w:cs="Arial"/>
        </w:rPr>
        <w:t xml:space="preserve"> the importance of trust and concerns about greenwashing, less attention has been given to whether Customer Trust acts as a mediating mechanism between Sustainable Marketing Effectiveness and Purchase Intention among UK fast-food consumers. It therefore remains unclear whether sustainable marketing is associated with purchase intention directly, through trust, or through both pathways.</w:t>
      </w:r>
    </w:p>
    <w:p w14:paraId="37DFB420" w14:textId="77777777" w:rsidR="00D9280B" w:rsidRPr="009C47AC" w:rsidRDefault="00D9280B" w:rsidP="00D9280B">
      <w:pPr>
        <w:jc w:val="both"/>
        <w:rPr>
          <w:rFonts w:ascii="Arial" w:hAnsi="Arial" w:cs="Arial"/>
        </w:rPr>
      </w:pPr>
      <w:r w:rsidRPr="009C47AC">
        <w:rPr>
          <w:rFonts w:ascii="Arial" w:hAnsi="Arial" w:cs="Arial"/>
        </w:rPr>
        <w:t xml:space="preserve">A fourth gap concerns the integration of Sustainable Marketing Effectiveness, Customer Trust and the Theory of Planned </w:t>
      </w:r>
      <w:proofErr w:type="spellStart"/>
      <w:r w:rsidRPr="009C47AC">
        <w:rPr>
          <w:rFonts w:ascii="Arial" w:hAnsi="Arial" w:cs="Arial"/>
        </w:rPr>
        <w:t>Behaviour</w:t>
      </w:r>
      <w:proofErr w:type="spellEnd"/>
      <w:r w:rsidRPr="009C47AC">
        <w:rPr>
          <w:rFonts w:ascii="Arial" w:hAnsi="Arial" w:cs="Arial"/>
        </w:rPr>
        <w:t xml:space="preserve">. TPB explains purchase intention through Attitude, Subjective Norm and Perceived </w:t>
      </w:r>
      <w:proofErr w:type="spellStart"/>
      <w:r w:rsidRPr="009C47AC">
        <w:rPr>
          <w:rFonts w:ascii="Arial" w:hAnsi="Arial" w:cs="Arial"/>
        </w:rPr>
        <w:t>Behavioural</w:t>
      </w:r>
      <w:proofErr w:type="spellEnd"/>
      <w:r w:rsidRPr="009C47AC">
        <w:rPr>
          <w:rFonts w:ascii="Arial" w:hAnsi="Arial" w:cs="Arial"/>
        </w:rPr>
        <w:t xml:space="preserve"> Control, but these constructs do not specifically explain whether consumers believe corporate sustainability claims are credible. This study therefore integrates Customer Trust with TPB as an additional explanatory mechanism rather than treating trust as a fourth TPB component.</w:t>
      </w:r>
    </w:p>
    <w:p w14:paraId="1C0E0186" w14:textId="77777777" w:rsidR="00D9280B" w:rsidRPr="00C57B85" w:rsidRDefault="00D9280B" w:rsidP="00D9280B">
      <w:pPr>
        <w:jc w:val="both"/>
        <w:rPr>
          <w:rFonts w:ascii="Arial" w:hAnsi="Arial" w:cs="Arial"/>
        </w:rPr>
      </w:pPr>
      <w:r w:rsidRPr="009C47AC">
        <w:rPr>
          <w:rFonts w:ascii="Arial" w:hAnsi="Arial" w:cs="Arial"/>
        </w:rPr>
        <w:t xml:space="preserve">The present study addresses these gaps by collecting primary quantitative data from UK fast-food consumers. Sustainable Marketing Effectiveness is </w:t>
      </w:r>
      <w:proofErr w:type="spellStart"/>
      <w:r w:rsidRPr="009C47AC">
        <w:rPr>
          <w:rFonts w:ascii="Arial" w:hAnsi="Arial" w:cs="Arial"/>
        </w:rPr>
        <w:t>operationalised</w:t>
      </w:r>
      <w:proofErr w:type="spellEnd"/>
      <w:r w:rsidRPr="009C47AC">
        <w:rPr>
          <w:rFonts w:ascii="Arial" w:hAnsi="Arial" w:cs="Arial"/>
        </w:rPr>
        <w:t xml:space="preserve"> through Green Product, Green Price, Green Place and Green Promotion. The study examines the relationship between Sustainable Marketing Effectiveness and Customer Trust, the relationship between Customer Trust and Purchase Intention, and the direct relationship between Sustainable Marketing Effectiveness and Purchase Intention. It also examines whether Customer Trust mediates this relationship and assesses the relationships between Attitude, Subjective Norm, Perceived </w:t>
      </w:r>
      <w:proofErr w:type="spellStart"/>
      <w:r w:rsidRPr="009C47AC">
        <w:rPr>
          <w:rFonts w:ascii="Arial" w:hAnsi="Arial" w:cs="Arial"/>
        </w:rPr>
        <w:t>Behavioural</w:t>
      </w:r>
      <w:proofErr w:type="spellEnd"/>
      <w:r w:rsidRPr="009C47AC">
        <w:rPr>
          <w:rFonts w:ascii="Arial" w:hAnsi="Arial" w:cs="Arial"/>
        </w:rPr>
        <w:t xml:space="preserve"> Control and Purchase Intention. The study therefore provides context-specific evidence about how sustainable marketing perceptions, trust and consumer </w:t>
      </w:r>
      <w:proofErr w:type="spellStart"/>
      <w:r w:rsidRPr="009C47AC">
        <w:rPr>
          <w:rFonts w:ascii="Arial" w:hAnsi="Arial" w:cs="Arial"/>
        </w:rPr>
        <w:t>behavioural</w:t>
      </w:r>
      <w:proofErr w:type="spellEnd"/>
      <w:r w:rsidRPr="009C47AC">
        <w:rPr>
          <w:rFonts w:ascii="Arial" w:hAnsi="Arial" w:cs="Arial"/>
        </w:rPr>
        <w:t xml:space="preserve"> factors are</w:t>
      </w:r>
      <w:r w:rsidRPr="00C57B85">
        <w:rPr>
          <w:rFonts w:ascii="Arial" w:hAnsi="Arial" w:cs="Arial"/>
        </w:rPr>
        <w:t>.</w:t>
      </w:r>
    </w:p>
    <w:p w14:paraId="605D399C" w14:textId="77777777" w:rsidR="00D9280B" w:rsidRPr="00901FCA" w:rsidRDefault="00D9280B" w:rsidP="00D9280B">
      <w:pPr>
        <w:pStyle w:val="Heading1"/>
        <w:rPr>
          <w:rFonts w:ascii="Arial" w:hAnsi="Arial" w:cs="Arial"/>
          <w:sz w:val="32"/>
          <w:szCs w:val="32"/>
        </w:rPr>
      </w:pPr>
      <w:bookmarkStart w:id="6" w:name="_Toc240930819"/>
      <w:r w:rsidRPr="00901FCA">
        <w:rPr>
          <w:rFonts w:ascii="Arial" w:hAnsi="Arial" w:cs="Arial"/>
          <w:sz w:val="32"/>
          <w:szCs w:val="32"/>
        </w:rPr>
        <w:t>1.4 Research Contribution and Motivation</w:t>
      </w:r>
      <w:bookmarkEnd w:id="6"/>
    </w:p>
    <w:p w14:paraId="7377FDE5" w14:textId="77777777" w:rsidR="00D9280B" w:rsidRPr="002C7A0C" w:rsidRDefault="00D9280B" w:rsidP="00D9280B">
      <w:pPr>
        <w:jc w:val="both"/>
        <w:rPr>
          <w:rFonts w:ascii="Arial" w:hAnsi="Arial" w:cs="Arial"/>
          <w:b/>
          <w:sz w:val="32"/>
          <w:szCs w:val="32"/>
        </w:rPr>
      </w:pPr>
      <w:r w:rsidRPr="002C7A0C">
        <w:rPr>
          <w:rFonts w:ascii="Arial" w:hAnsi="Arial" w:cs="Arial"/>
          <w:b/>
          <w:sz w:val="32"/>
          <w:szCs w:val="32"/>
        </w:rPr>
        <w:t>Theoretical Contribution</w:t>
      </w:r>
    </w:p>
    <w:p w14:paraId="5D542D6E" w14:textId="77777777" w:rsidR="00D9280B" w:rsidRPr="00677BD3" w:rsidRDefault="00D9280B" w:rsidP="00D9280B">
      <w:pPr>
        <w:jc w:val="both"/>
        <w:rPr>
          <w:rFonts w:ascii="Arial" w:hAnsi="Arial" w:cs="Arial"/>
        </w:rPr>
      </w:pPr>
      <w:r w:rsidRPr="00677BD3">
        <w:rPr>
          <w:rFonts w:ascii="Arial" w:hAnsi="Arial" w:cs="Arial"/>
        </w:rPr>
        <w:t xml:space="preserve">The study contributes by developing an integrated framework that combines Sustainable Marketing Effectiveness, customer trust and TPB. Rather than treating sustainability marketing as a list of company activities, the study </w:t>
      </w:r>
      <w:proofErr w:type="spellStart"/>
      <w:r w:rsidRPr="00677BD3">
        <w:rPr>
          <w:rFonts w:ascii="Arial" w:hAnsi="Arial" w:cs="Arial"/>
        </w:rPr>
        <w:t>operationalises</w:t>
      </w:r>
      <w:proofErr w:type="spellEnd"/>
      <w:r w:rsidRPr="00677BD3">
        <w:rPr>
          <w:rFonts w:ascii="Arial" w:hAnsi="Arial" w:cs="Arial"/>
        </w:rPr>
        <w:t xml:space="preserve"> it through four consumer-perceived marketing dimensions. It then examines trust as a mechanism linking those perceptions with purchase intention while retaining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as TPB-based predictors. This provides a clearer explanation of both marketing-related and consumer-related influences on intention.</w:t>
      </w:r>
    </w:p>
    <w:p w14:paraId="015FBCBE" w14:textId="77777777" w:rsidR="00D9280B" w:rsidRPr="002C7A0C" w:rsidRDefault="00D9280B" w:rsidP="00D9280B">
      <w:pPr>
        <w:jc w:val="both"/>
        <w:rPr>
          <w:rFonts w:ascii="Arial" w:hAnsi="Arial" w:cs="Arial"/>
          <w:b/>
          <w:sz w:val="28"/>
          <w:szCs w:val="24"/>
        </w:rPr>
      </w:pPr>
      <w:r w:rsidRPr="002C7A0C">
        <w:rPr>
          <w:rFonts w:ascii="Arial" w:hAnsi="Arial" w:cs="Arial"/>
          <w:b/>
          <w:sz w:val="32"/>
          <w:szCs w:val="24"/>
        </w:rPr>
        <w:t>Empirical Contribution</w:t>
      </w:r>
    </w:p>
    <w:p w14:paraId="50D86817" w14:textId="77777777" w:rsidR="00D9280B" w:rsidRPr="00677BD3" w:rsidRDefault="00D9280B" w:rsidP="00D9280B">
      <w:pPr>
        <w:jc w:val="both"/>
        <w:rPr>
          <w:rFonts w:ascii="Arial" w:hAnsi="Arial" w:cs="Arial"/>
        </w:rPr>
      </w:pPr>
      <w:r w:rsidRPr="00677BD3">
        <w:rPr>
          <w:rFonts w:ascii="Arial" w:hAnsi="Arial" w:cs="Arial"/>
        </w:rPr>
        <w:t xml:space="preserve">The study provides primary quantitative evidence from 50 UK fast-food consumers. Although the sample is modest and findings will not be statistically representative of all UK consumers, the research can provide context-specific evidence about relationships among the selected variables. The study is therefore positioned as a small-scale empirical investigation rather than a basis for broad population </w:t>
      </w:r>
      <w:proofErr w:type="spellStart"/>
      <w:r w:rsidRPr="00677BD3">
        <w:rPr>
          <w:rFonts w:ascii="Arial" w:hAnsi="Arial" w:cs="Arial"/>
        </w:rPr>
        <w:t>generalisation</w:t>
      </w:r>
      <w:proofErr w:type="spellEnd"/>
      <w:r w:rsidRPr="00677BD3">
        <w:rPr>
          <w:rFonts w:ascii="Arial" w:hAnsi="Arial" w:cs="Arial"/>
        </w:rPr>
        <w:t>.</w:t>
      </w:r>
    </w:p>
    <w:p w14:paraId="52861CC3" w14:textId="77777777" w:rsidR="002C7A0C" w:rsidRDefault="002C7A0C" w:rsidP="00D9280B">
      <w:pPr>
        <w:jc w:val="both"/>
        <w:rPr>
          <w:rFonts w:ascii="Arial" w:hAnsi="Arial" w:cs="Arial"/>
          <w:b/>
          <w:sz w:val="32"/>
          <w:szCs w:val="24"/>
        </w:rPr>
      </w:pPr>
    </w:p>
    <w:p w14:paraId="191E1480" w14:textId="0F949789" w:rsidR="00D9280B" w:rsidRPr="002C7A0C" w:rsidRDefault="00D9280B" w:rsidP="00D9280B">
      <w:pPr>
        <w:jc w:val="both"/>
        <w:rPr>
          <w:rFonts w:ascii="Arial" w:hAnsi="Arial" w:cs="Arial"/>
          <w:b/>
          <w:sz w:val="32"/>
          <w:szCs w:val="24"/>
        </w:rPr>
      </w:pPr>
      <w:r w:rsidRPr="002C7A0C">
        <w:rPr>
          <w:rFonts w:ascii="Arial" w:hAnsi="Arial" w:cs="Arial"/>
          <w:b/>
          <w:sz w:val="32"/>
          <w:szCs w:val="24"/>
        </w:rPr>
        <w:t>Practical Contribution</w:t>
      </w:r>
    </w:p>
    <w:p w14:paraId="32051EC9" w14:textId="77777777" w:rsidR="00D9280B" w:rsidRPr="00677BD3" w:rsidRDefault="00D9280B" w:rsidP="00D9280B">
      <w:pPr>
        <w:jc w:val="both"/>
        <w:rPr>
          <w:rFonts w:ascii="Arial" w:hAnsi="Arial" w:cs="Arial"/>
        </w:rPr>
      </w:pPr>
      <w:r w:rsidRPr="00677BD3">
        <w:rPr>
          <w:rFonts w:ascii="Arial" w:hAnsi="Arial" w:cs="Arial"/>
        </w:rPr>
        <w:t>The findings may help fast-food marketers identify which sustainable marketing dimensions are most strongly associated with customer trust and purchase intention. They may also indicate whether improving sustainability communication alone is sufficient or whether trust and consumer perceptions must be addressed together.</w:t>
      </w:r>
    </w:p>
    <w:p w14:paraId="097AC5E9" w14:textId="77777777" w:rsidR="00D9280B" w:rsidRPr="002C7A0C" w:rsidRDefault="00D9280B" w:rsidP="00D9280B">
      <w:pPr>
        <w:jc w:val="both"/>
        <w:rPr>
          <w:rFonts w:ascii="Arial" w:hAnsi="Arial" w:cs="Arial"/>
          <w:b/>
          <w:sz w:val="32"/>
          <w:szCs w:val="24"/>
        </w:rPr>
      </w:pPr>
      <w:r w:rsidRPr="002C7A0C">
        <w:rPr>
          <w:rFonts w:ascii="Arial" w:hAnsi="Arial" w:cs="Arial"/>
          <w:b/>
          <w:sz w:val="32"/>
          <w:szCs w:val="24"/>
        </w:rPr>
        <w:t>Originality</w:t>
      </w:r>
    </w:p>
    <w:p w14:paraId="46073AA9" w14:textId="77777777" w:rsidR="00D9280B" w:rsidRPr="00677BD3" w:rsidRDefault="00D9280B" w:rsidP="00D9280B">
      <w:pPr>
        <w:jc w:val="both"/>
        <w:rPr>
          <w:rFonts w:ascii="Arial" w:hAnsi="Arial" w:cs="Arial"/>
        </w:rPr>
      </w:pPr>
      <w:r w:rsidRPr="00677BD3">
        <w:rPr>
          <w:rFonts w:ascii="Arial" w:hAnsi="Arial" w:cs="Arial"/>
        </w:rPr>
        <w:t xml:space="preserve">The originality of the study lies in its integrated </w:t>
      </w:r>
      <w:proofErr w:type="spellStart"/>
      <w:r w:rsidRPr="00677BD3">
        <w:rPr>
          <w:rFonts w:ascii="Arial" w:hAnsi="Arial" w:cs="Arial"/>
        </w:rPr>
        <w:t>conceptualisation</w:t>
      </w:r>
      <w:proofErr w:type="spellEnd"/>
      <w:r w:rsidRPr="00677BD3">
        <w:rPr>
          <w:rFonts w:ascii="Arial" w:hAnsi="Arial" w:cs="Arial"/>
        </w:rPr>
        <w:t xml:space="preserve"> of perceived Sustainable Marketing Effectiveness, customer trust and purchase intention within a UK fast-food setting, while explicitly incorporating TPB constructs. The contribution is therefore the application and contextual integration of established concepts rather than the creation of a completely new theory.</w:t>
      </w:r>
    </w:p>
    <w:p w14:paraId="1E623605" w14:textId="77777777" w:rsidR="00D9280B" w:rsidRPr="00901FCA" w:rsidRDefault="00D9280B" w:rsidP="00D9280B">
      <w:pPr>
        <w:pStyle w:val="Heading1"/>
        <w:rPr>
          <w:rFonts w:ascii="Arial" w:hAnsi="Arial" w:cs="Arial"/>
          <w:sz w:val="32"/>
          <w:szCs w:val="32"/>
        </w:rPr>
      </w:pPr>
      <w:bookmarkStart w:id="7" w:name="_Toc240930820"/>
      <w:r w:rsidRPr="00901FCA">
        <w:rPr>
          <w:rFonts w:ascii="Arial" w:hAnsi="Arial" w:cs="Arial"/>
          <w:sz w:val="32"/>
          <w:szCs w:val="32"/>
        </w:rPr>
        <w:t>1.5 Research Aim, Objectives and Questions</w:t>
      </w:r>
      <w:bookmarkEnd w:id="7"/>
    </w:p>
    <w:p w14:paraId="38BF2260" w14:textId="77777777" w:rsidR="00D9280B" w:rsidRPr="000F39C4" w:rsidRDefault="00D9280B" w:rsidP="00D9280B">
      <w:pPr>
        <w:pStyle w:val="Heading2"/>
        <w:rPr>
          <w:rFonts w:ascii="Arial" w:hAnsi="Arial" w:cs="Arial"/>
        </w:rPr>
      </w:pPr>
      <w:bookmarkStart w:id="8" w:name="_Toc240930821"/>
      <w:r w:rsidRPr="000F39C4">
        <w:rPr>
          <w:rFonts w:ascii="Arial" w:hAnsi="Arial" w:cs="Arial"/>
        </w:rPr>
        <w:t>Research Aim</w:t>
      </w:r>
      <w:bookmarkEnd w:id="8"/>
    </w:p>
    <w:p w14:paraId="17969E6F" w14:textId="77777777" w:rsidR="00D9280B" w:rsidRPr="00677BD3" w:rsidRDefault="00D9280B" w:rsidP="00D9280B">
      <w:pPr>
        <w:jc w:val="both"/>
        <w:rPr>
          <w:rFonts w:ascii="Arial" w:hAnsi="Arial" w:cs="Arial"/>
        </w:rPr>
      </w:pPr>
      <w:r w:rsidRPr="00677BD3">
        <w:rPr>
          <w:rFonts w:ascii="Arial" w:hAnsi="Arial" w:cs="Arial"/>
        </w:rPr>
        <w:t xml:space="preserve">To examine the influence of perceived Sustainable Marketing Effectiveness on customer trust and purchase intention in the UK fast-food industry, and to assess the mediating role of customer trust while considering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from the Theory of Planned </w:t>
      </w:r>
      <w:proofErr w:type="spellStart"/>
      <w:r w:rsidRPr="00677BD3">
        <w:rPr>
          <w:rFonts w:ascii="Arial" w:hAnsi="Arial" w:cs="Arial"/>
        </w:rPr>
        <w:t>Behaviour</w:t>
      </w:r>
      <w:proofErr w:type="spellEnd"/>
      <w:r w:rsidRPr="00677BD3">
        <w:rPr>
          <w:rFonts w:ascii="Arial" w:hAnsi="Arial" w:cs="Arial"/>
        </w:rPr>
        <w:t>.</w:t>
      </w:r>
    </w:p>
    <w:p w14:paraId="0848CED6" w14:textId="77777777" w:rsidR="00D9280B" w:rsidRPr="000F39C4" w:rsidRDefault="00D9280B" w:rsidP="00D9280B">
      <w:pPr>
        <w:pStyle w:val="Heading2"/>
        <w:rPr>
          <w:rFonts w:ascii="Arial" w:hAnsi="Arial" w:cs="Arial"/>
        </w:rPr>
      </w:pPr>
      <w:bookmarkStart w:id="9" w:name="_Toc240930822"/>
      <w:r w:rsidRPr="000F39C4">
        <w:rPr>
          <w:rFonts w:ascii="Arial" w:hAnsi="Arial" w:cs="Arial"/>
        </w:rPr>
        <w:t>Research Objectives</w:t>
      </w:r>
      <w:bookmarkEnd w:id="9"/>
    </w:p>
    <w:p w14:paraId="6C33984B"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measure UK fast-food consumers' perceptions of Sustainable Marketing Effectiveness across Green Product, Green Price, Green Place and Green Promotion.</w:t>
      </w:r>
    </w:p>
    <w:p w14:paraId="12666A10"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measure UK fast-food consumers' level of Customer Trust in sustainability claims.</w:t>
      </w:r>
    </w:p>
    <w:p w14:paraId="7DFFA22E"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examine the relationship between perceived Sustainable Marketing Effectiveness and Customer Trust.</w:t>
      </w:r>
    </w:p>
    <w:p w14:paraId="52FDABA8"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examine the relationship between Customer Trust and consumer Purchase Intention.</w:t>
      </w:r>
    </w:p>
    <w:p w14:paraId="68AF29EA"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examine the relationship between perceived Sustainable Marketing Effectiveness and consumer Purchase Intention.</w:t>
      </w:r>
    </w:p>
    <w:p w14:paraId="22E7E6B4"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assess whether Customer Trust mediates the relationship between Sustainable Marketing Effectiveness and Purchase Intention.</w:t>
      </w:r>
    </w:p>
    <w:p w14:paraId="358A420F" w14:textId="77777777" w:rsidR="00D9280B" w:rsidRPr="00AC1384" w:rsidRDefault="00D9280B" w:rsidP="00D9280B">
      <w:pPr>
        <w:pStyle w:val="ListParagraph"/>
        <w:numPr>
          <w:ilvl w:val="0"/>
          <w:numId w:val="26"/>
        </w:numPr>
        <w:jc w:val="both"/>
        <w:rPr>
          <w:rFonts w:ascii="Arial" w:hAnsi="Arial" w:cs="Arial"/>
          <w:b/>
          <w:bCs/>
        </w:rPr>
      </w:pPr>
      <w:r w:rsidRPr="00AC1384">
        <w:rPr>
          <w:rFonts w:ascii="Arial" w:hAnsi="Arial" w:cs="Arial"/>
        </w:rPr>
        <w:t xml:space="preserve">To examine the relationships between Attitude, Subjective Norm, Perceived </w:t>
      </w:r>
      <w:proofErr w:type="spellStart"/>
      <w:r w:rsidRPr="00AC1384">
        <w:rPr>
          <w:rFonts w:ascii="Arial" w:hAnsi="Arial" w:cs="Arial"/>
        </w:rPr>
        <w:t>Behavioural</w:t>
      </w:r>
      <w:proofErr w:type="spellEnd"/>
      <w:r w:rsidRPr="00AC1384">
        <w:rPr>
          <w:rFonts w:ascii="Arial" w:hAnsi="Arial" w:cs="Arial"/>
        </w:rPr>
        <w:t xml:space="preserve"> Control and Purchase Intention.</w:t>
      </w:r>
    </w:p>
    <w:p w14:paraId="14151BE8" w14:textId="77777777" w:rsidR="00D9280B" w:rsidRPr="000F39C4" w:rsidRDefault="00D9280B" w:rsidP="00D9280B">
      <w:pPr>
        <w:pStyle w:val="Heading2"/>
        <w:rPr>
          <w:rFonts w:ascii="Arial" w:hAnsi="Arial" w:cs="Arial"/>
        </w:rPr>
      </w:pPr>
      <w:bookmarkStart w:id="10" w:name="_Toc240930823"/>
      <w:r w:rsidRPr="000F39C4">
        <w:rPr>
          <w:rFonts w:ascii="Arial" w:hAnsi="Arial" w:cs="Arial"/>
        </w:rPr>
        <w:t>Research Questions</w:t>
      </w:r>
      <w:bookmarkEnd w:id="10"/>
    </w:p>
    <w:p w14:paraId="08DC60B0" w14:textId="0D855524" w:rsidR="00D9280B" w:rsidRPr="00AC1384" w:rsidRDefault="0078380F" w:rsidP="0078380F">
      <w:pPr>
        <w:pStyle w:val="ListParagraph"/>
        <w:numPr>
          <w:ilvl w:val="0"/>
          <w:numId w:val="27"/>
        </w:numPr>
        <w:jc w:val="both"/>
        <w:rPr>
          <w:rFonts w:ascii="Arial" w:hAnsi="Arial" w:cs="Arial"/>
        </w:rPr>
      </w:pPr>
      <w:r w:rsidRPr="0078380F">
        <w:rPr>
          <w:rFonts w:ascii="Arial" w:hAnsi="Arial" w:cs="Arial"/>
        </w:rPr>
        <w:t>How do consumers evaluate the four dimensions of Sustainable Marketing Effectiveness in the UK fast-food industry?</w:t>
      </w:r>
    </w:p>
    <w:p w14:paraId="0975E568" w14:textId="77777777" w:rsidR="00D9280B" w:rsidRPr="00AC1384" w:rsidRDefault="00D9280B" w:rsidP="00D9280B">
      <w:pPr>
        <w:pStyle w:val="ListParagraph"/>
        <w:numPr>
          <w:ilvl w:val="0"/>
          <w:numId w:val="27"/>
        </w:numPr>
        <w:jc w:val="both"/>
        <w:rPr>
          <w:rFonts w:ascii="Arial" w:hAnsi="Arial" w:cs="Arial"/>
        </w:rPr>
      </w:pPr>
      <w:r w:rsidRPr="00AC1384">
        <w:rPr>
          <w:rFonts w:ascii="Arial" w:hAnsi="Arial" w:cs="Arial"/>
        </w:rPr>
        <w:t xml:space="preserve">To what extent does </w:t>
      </w:r>
      <w:proofErr w:type="gramStart"/>
      <w:r w:rsidRPr="00AC1384">
        <w:rPr>
          <w:rFonts w:ascii="Arial" w:hAnsi="Arial" w:cs="Arial"/>
        </w:rPr>
        <w:t>perceived</w:t>
      </w:r>
      <w:proofErr w:type="gramEnd"/>
      <w:r w:rsidRPr="00AC1384">
        <w:rPr>
          <w:rFonts w:ascii="Arial" w:hAnsi="Arial" w:cs="Arial"/>
        </w:rPr>
        <w:t xml:space="preserve"> Sustainable Marketing Effectiveness influence customer trust in sustainability claims?</w:t>
      </w:r>
    </w:p>
    <w:p w14:paraId="0AEE735E" w14:textId="77777777" w:rsidR="00D9280B" w:rsidRPr="00AC1384" w:rsidRDefault="00D9280B" w:rsidP="00D9280B">
      <w:pPr>
        <w:pStyle w:val="ListParagraph"/>
        <w:numPr>
          <w:ilvl w:val="0"/>
          <w:numId w:val="27"/>
        </w:numPr>
        <w:jc w:val="both"/>
        <w:rPr>
          <w:rFonts w:ascii="Arial" w:hAnsi="Arial" w:cs="Arial"/>
        </w:rPr>
      </w:pPr>
      <w:r w:rsidRPr="00AC1384">
        <w:rPr>
          <w:rFonts w:ascii="Arial" w:hAnsi="Arial" w:cs="Arial"/>
        </w:rPr>
        <w:t>To what extent does customer trust influence UK fast-food consumers' purchase intention?</w:t>
      </w:r>
    </w:p>
    <w:p w14:paraId="78CC938B" w14:textId="77777777" w:rsidR="00D9280B" w:rsidRPr="00AC1384" w:rsidRDefault="00D9280B" w:rsidP="00D9280B">
      <w:pPr>
        <w:pStyle w:val="ListParagraph"/>
        <w:numPr>
          <w:ilvl w:val="0"/>
          <w:numId w:val="27"/>
        </w:numPr>
        <w:jc w:val="both"/>
        <w:rPr>
          <w:rFonts w:ascii="Arial" w:hAnsi="Arial" w:cs="Arial"/>
        </w:rPr>
      </w:pPr>
      <w:r w:rsidRPr="00AC1384">
        <w:rPr>
          <w:rFonts w:ascii="Arial" w:hAnsi="Arial" w:cs="Arial"/>
        </w:rPr>
        <w:t>Does customer trust mediate the relationship between Sustainable Marketing Effectiveness and purchase intention?</w:t>
      </w:r>
    </w:p>
    <w:p w14:paraId="5B4536C0" w14:textId="77777777" w:rsidR="00D9280B" w:rsidRPr="00AC1384" w:rsidRDefault="00D9280B" w:rsidP="00D9280B">
      <w:pPr>
        <w:pStyle w:val="ListParagraph"/>
        <w:numPr>
          <w:ilvl w:val="0"/>
          <w:numId w:val="27"/>
        </w:numPr>
        <w:jc w:val="both"/>
        <w:rPr>
          <w:rFonts w:ascii="Arial" w:hAnsi="Arial" w:cs="Arial"/>
        </w:rPr>
      </w:pPr>
      <w:r w:rsidRPr="00AC1384">
        <w:rPr>
          <w:rFonts w:ascii="Arial" w:hAnsi="Arial" w:cs="Arial"/>
        </w:rPr>
        <w:t xml:space="preserve">How do attitude, subjective norm and perceived </w:t>
      </w:r>
      <w:proofErr w:type="spellStart"/>
      <w:r w:rsidRPr="00AC1384">
        <w:rPr>
          <w:rFonts w:ascii="Arial" w:hAnsi="Arial" w:cs="Arial"/>
        </w:rPr>
        <w:t>behavioural</w:t>
      </w:r>
      <w:proofErr w:type="spellEnd"/>
      <w:r w:rsidRPr="00AC1384">
        <w:rPr>
          <w:rFonts w:ascii="Arial" w:hAnsi="Arial" w:cs="Arial"/>
        </w:rPr>
        <w:t xml:space="preserve"> control relate to UK fast-food consumers' purchase intention?</w:t>
      </w:r>
    </w:p>
    <w:p w14:paraId="09525C50" w14:textId="77777777" w:rsidR="00D9280B" w:rsidRPr="00901FCA" w:rsidRDefault="00D9280B" w:rsidP="00D9280B">
      <w:pPr>
        <w:pStyle w:val="Heading1"/>
        <w:rPr>
          <w:rFonts w:ascii="Arial" w:hAnsi="Arial" w:cs="Arial"/>
          <w:sz w:val="32"/>
          <w:szCs w:val="32"/>
        </w:rPr>
      </w:pPr>
      <w:bookmarkStart w:id="11" w:name="_Toc240930824"/>
      <w:r w:rsidRPr="00901FCA">
        <w:rPr>
          <w:rFonts w:ascii="Arial" w:hAnsi="Arial" w:cs="Arial"/>
          <w:sz w:val="32"/>
          <w:szCs w:val="32"/>
        </w:rPr>
        <w:t>1.6 Scope of the Study</w:t>
      </w:r>
      <w:bookmarkEnd w:id="11"/>
    </w:p>
    <w:p w14:paraId="37AC2681" w14:textId="77777777" w:rsidR="00D9280B" w:rsidRPr="00677BD3" w:rsidRDefault="00D9280B" w:rsidP="00D9280B"/>
    <w:p w14:paraId="624DFA9A" w14:textId="77777777" w:rsidR="00D9280B" w:rsidRPr="00677BD3" w:rsidRDefault="00D9280B" w:rsidP="00D9280B">
      <w:pPr>
        <w:jc w:val="both"/>
        <w:rPr>
          <w:rFonts w:ascii="Arial" w:hAnsi="Arial" w:cs="Arial"/>
        </w:rPr>
      </w:pPr>
      <w:r w:rsidRPr="00677BD3">
        <w:rPr>
          <w:rFonts w:ascii="Arial" w:hAnsi="Arial" w:cs="Arial"/>
        </w:rPr>
        <w:t>The study focuses on UK residents aged 18 or above who have purchased from a fast-food restaurant within the relevant study period. The empirical res</w:t>
      </w:r>
      <w:r>
        <w:rPr>
          <w:rFonts w:ascii="Arial" w:hAnsi="Arial" w:cs="Arial"/>
        </w:rPr>
        <w:t>earch uses a target sample of 100</w:t>
      </w:r>
      <w:r w:rsidRPr="00677BD3">
        <w:rPr>
          <w:rFonts w:ascii="Arial" w:hAnsi="Arial" w:cs="Arial"/>
        </w:rPr>
        <w:t xml:space="preserve"> participants. Purchase intention, rather than actual future purchasing </w:t>
      </w:r>
      <w:proofErr w:type="spellStart"/>
      <w:r w:rsidRPr="00677BD3">
        <w:rPr>
          <w:rFonts w:ascii="Arial" w:hAnsi="Arial" w:cs="Arial"/>
        </w:rPr>
        <w:t>behaviour</w:t>
      </w:r>
      <w:proofErr w:type="spellEnd"/>
      <w:r w:rsidRPr="00677BD3">
        <w:rPr>
          <w:rFonts w:ascii="Arial" w:hAnsi="Arial" w:cs="Arial"/>
        </w:rPr>
        <w:t xml:space="preserve">, is the dependent outcome because intention is the </w:t>
      </w:r>
      <w:proofErr w:type="spellStart"/>
      <w:r w:rsidRPr="00677BD3">
        <w:rPr>
          <w:rFonts w:ascii="Arial" w:hAnsi="Arial" w:cs="Arial"/>
        </w:rPr>
        <w:t>behavioural</w:t>
      </w:r>
      <w:proofErr w:type="spellEnd"/>
      <w:r w:rsidRPr="00677BD3">
        <w:rPr>
          <w:rFonts w:ascii="Arial" w:hAnsi="Arial" w:cs="Arial"/>
        </w:rPr>
        <w:t xml:space="preserve"> outcome directly supported by TPB and is more appropriate for a cross-sectional questionnaire. McDonald's UK is used as a practical reference point within the fast-food context, but the conceptual model is framed around UK fast-food consumers rather than claiming to measure the performance of McDonald's as a company.</w:t>
      </w:r>
    </w:p>
    <w:p w14:paraId="6493DAAF" w14:textId="77777777" w:rsidR="00D9280B" w:rsidRPr="00901FCA" w:rsidRDefault="00D9280B" w:rsidP="00D9280B">
      <w:pPr>
        <w:pStyle w:val="Heading1"/>
        <w:rPr>
          <w:rFonts w:ascii="Arial" w:hAnsi="Arial" w:cs="Arial"/>
          <w:sz w:val="32"/>
          <w:szCs w:val="32"/>
        </w:rPr>
      </w:pPr>
      <w:bookmarkStart w:id="12" w:name="_Toc240930825"/>
      <w:r w:rsidRPr="00901FCA">
        <w:rPr>
          <w:rFonts w:ascii="Arial" w:hAnsi="Arial" w:cs="Arial"/>
          <w:sz w:val="32"/>
          <w:szCs w:val="32"/>
        </w:rPr>
        <w:t>1.7 Chapter Summary</w:t>
      </w:r>
      <w:bookmarkEnd w:id="12"/>
    </w:p>
    <w:p w14:paraId="17394544" w14:textId="77777777" w:rsidR="00D9280B" w:rsidRPr="00677BD3" w:rsidRDefault="00D9280B" w:rsidP="00D9280B">
      <w:pPr>
        <w:jc w:val="both"/>
        <w:rPr>
          <w:rFonts w:ascii="Arial" w:hAnsi="Arial" w:cs="Arial"/>
        </w:rPr>
      </w:pPr>
      <w:r w:rsidRPr="00677BD3">
        <w:rPr>
          <w:rFonts w:ascii="Arial" w:hAnsi="Arial" w:cs="Arial"/>
        </w:rPr>
        <w:t xml:space="preserve">This chapter established the research problem, theoretical rationale, research gap and contribution. It clarified Sustainable Marketing Effectiveness as a consumer-perceived construct measured through green product, green price, green place and green promotion. Customer trust is positioned as a mediator and is assessed through ability, benevolence and integrity, while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provide the TPB-based explanation of purchase intention. The revised aim, objectives and research questions are aligned with these constructs. Chapter 2 develops the literature base and derives the conceptual framework and hypotheses from the identified relationships.</w:t>
      </w:r>
    </w:p>
    <w:p w14:paraId="0B230571" w14:textId="77777777" w:rsidR="00D9280B" w:rsidRPr="002C7A0C" w:rsidRDefault="00D9280B" w:rsidP="00D9280B">
      <w:pPr>
        <w:pStyle w:val="Heading1"/>
        <w:rPr>
          <w:rFonts w:ascii="Arial" w:hAnsi="Arial" w:cs="Arial"/>
          <w:sz w:val="36"/>
          <w:szCs w:val="36"/>
        </w:rPr>
      </w:pPr>
      <w:bookmarkStart w:id="13" w:name="_Toc240930826"/>
      <w:r w:rsidRPr="002C7A0C">
        <w:rPr>
          <w:rFonts w:ascii="Arial" w:hAnsi="Arial" w:cs="Arial"/>
          <w:sz w:val="36"/>
          <w:szCs w:val="36"/>
        </w:rPr>
        <w:t>CHAPTER 2: LITERATURE REVIEW</w:t>
      </w:r>
      <w:bookmarkEnd w:id="13"/>
    </w:p>
    <w:p w14:paraId="59947B51" w14:textId="77777777" w:rsidR="00D9280B" w:rsidRPr="00901FCA" w:rsidRDefault="00D9280B" w:rsidP="00D9280B">
      <w:pPr>
        <w:pStyle w:val="Heading1"/>
        <w:rPr>
          <w:rFonts w:ascii="Arial" w:hAnsi="Arial" w:cs="Arial"/>
          <w:sz w:val="32"/>
          <w:szCs w:val="32"/>
        </w:rPr>
      </w:pPr>
      <w:bookmarkStart w:id="14" w:name="_Toc240930827"/>
      <w:r w:rsidRPr="00901FCA">
        <w:rPr>
          <w:rFonts w:ascii="Arial" w:hAnsi="Arial" w:cs="Arial"/>
          <w:sz w:val="32"/>
          <w:szCs w:val="32"/>
        </w:rPr>
        <w:t>2.1 Introduction</w:t>
      </w:r>
      <w:bookmarkEnd w:id="14"/>
    </w:p>
    <w:p w14:paraId="304BC644" w14:textId="77777777" w:rsidR="00D9280B" w:rsidRPr="00677BD3" w:rsidRDefault="00D9280B" w:rsidP="00D9280B">
      <w:pPr>
        <w:jc w:val="both"/>
        <w:rPr>
          <w:rFonts w:ascii="Arial" w:hAnsi="Arial" w:cs="Arial"/>
        </w:rPr>
      </w:pPr>
      <w:r w:rsidRPr="00677BD3">
        <w:rPr>
          <w:rFonts w:ascii="Arial" w:hAnsi="Arial" w:cs="Arial"/>
        </w:rPr>
        <w:t xml:space="preserve">This chapter critically reviews literature relevant to Sustainable Marketing Effectiveness, customer trust and purchase intention in the fast-food context. The review does not treat company initiatives as evidence of effectiveness; instead, it examines how sustainability-oriented marketing can be </w:t>
      </w:r>
      <w:proofErr w:type="spellStart"/>
      <w:r w:rsidRPr="00677BD3">
        <w:rPr>
          <w:rFonts w:ascii="Arial" w:hAnsi="Arial" w:cs="Arial"/>
        </w:rPr>
        <w:t>conceptualised</w:t>
      </w:r>
      <w:proofErr w:type="spellEnd"/>
      <w:r w:rsidRPr="00677BD3">
        <w:rPr>
          <w:rFonts w:ascii="Arial" w:hAnsi="Arial" w:cs="Arial"/>
        </w:rPr>
        <w:t xml:space="preserve"> and measured from the consumer perspective. It compares findings across studies and considers why results may differ according to country, industry, sample and context. The chapter then explains TPB and trust theory, develops the relationships among the variables, identifies the research gap and presents the conceptual framework. Hypotheses are developed only after the framework has been established.</w:t>
      </w:r>
    </w:p>
    <w:p w14:paraId="6601F17F" w14:textId="77777777" w:rsidR="00D9280B" w:rsidRPr="00901FCA" w:rsidRDefault="00D9280B" w:rsidP="00D9280B">
      <w:pPr>
        <w:pStyle w:val="Heading1"/>
        <w:rPr>
          <w:rFonts w:ascii="Arial" w:hAnsi="Arial" w:cs="Arial"/>
          <w:sz w:val="32"/>
          <w:szCs w:val="32"/>
        </w:rPr>
      </w:pPr>
      <w:bookmarkStart w:id="15" w:name="_Toc240930828"/>
      <w:r w:rsidRPr="00901FCA">
        <w:rPr>
          <w:rFonts w:ascii="Arial" w:hAnsi="Arial" w:cs="Arial"/>
          <w:sz w:val="32"/>
          <w:szCs w:val="32"/>
        </w:rPr>
        <w:t>2.2 Sustainable Marketing: Concept and Effectiveness</w:t>
      </w:r>
      <w:bookmarkEnd w:id="15"/>
    </w:p>
    <w:p w14:paraId="739A8A52" w14:textId="77777777" w:rsidR="00D9280B" w:rsidRPr="00677BD3" w:rsidRDefault="00D9280B" w:rsidP="00D9280B">
      <w:pPr>
        <w:jc w:val="both"/>
        <w:rPr>
          <w:rFonts w:ascii="Arial" w:hAnsi="Arial" w:cs="Arial"/>
        </w:rPr>
      </w:pPr>
      <w:r w:rsidRPr="00677BD3">
        <w:rPr>
          <w:rFonts w:ascii="Arial" w:hAnsi="Arial" w:cs="Arial"/>
        </w:rPr>
        <w:t xml:space="preserve">Sustainable marketing extends the conventional marketing objective of creating customer value by incorporating longer-term environmental, social and economic considerations (Peattie and Belz, 2010). Kotler, </w:t>
      </w:r>
      <w:proofErr w:type="spellStart"/>
      <w:r w:rsidRPr="00677BD3">
        <w:rPr>
          <w:rFonts w:ascii="Arial" w:hAnsi="Arial" w:cs="Arial"/>
        </w:rPr>
        <w:t>Kartajaya</w:t>
      </w:r>
      <w:proofErr w:type="spellEnd"/>
      <w:r w:rsidRPr="00677BD3">
        <w:rPr>
          <w:rFonts w:ascii="Arial" w:hAnsi="Arial" w:cs="Arial"/>
        </w:rPr>
        <w:t xml:space="preserve"> and Setiawan (2021) similarly </w:t>
      </w:r>
      <w:proofErr w:type="spellStart"/>
      <w:r w:rsidRPr="00677BD3">
        <w:rPr>
          <w:rFonts w:ascii="Arial" w:hAnsi="Arial" w:cs="Arial"/>
        </w:rPr>
        <w:t>emphasise</w:t>
      </w:r>
      <w:proofErr w:type="spellEnd"/>
      <w:r w:rsidRPr="00677BD3">
        <w:rPr>
          <w:rFonts w:ascii="Arial" w:hAnsi="Arial" w:cs="Arial"/>
        </w:rPr>
        <w:t xml:space="preserve"> value creation within a wider sustainability context. This distinction is important because sustainability marketing should not be reduced to promotional communication. A company may communicate environmental activities effectively while making limited changes to its products, supply chain or distribution. Conversely, substantive sustainability practices may have little consumer impact if customers do not understand or trust them.</w:t>
      </w:r>
    </w:p>
    <w:p w14:paraId="0AB96F4B" w14:textId="77777777" w:rsidR="00D9280B" w:rsidRPr="00677BD3" w:rsidRDefault="00D9280B" w:rsidP="00D9280B">
      <w:pPr>
        <w:jc w:val="both"/>
        <w:rPr>
          <w:rFonts w:ascii="Arial" w:hAnsi="Arial" w:cs="Arial"/>
        </w:rPr>
      </w:pPr>
      <w:r w:rsidRPr="00677BD3">
        <w:rPr>
          <w:rFonts w:ascii="Arial" w:hAnsi="Arial" w:cs="Arial"/>
        </w:rPr>
        <w:t>The concept of effectiveness in this study therefore refers to perceived marketing effectiveness rather than an objective environmental performance score. A sustainable marketing activity is considered effective when customers perceive the offering and its marketing as relevant, credible and capable of influencing their evaluation and intention. This consumer-</w:t>
      </w:r>
      <w:proofErr w:type="spellStart"/>
      <w:r w:rsidRPr="00677BD3">
        <w:rPr>
          <w:rFonts w:ascii="Arial" w:hAnsi="Arial" w:cs="Arial"/>
        </w:rPr>
        <w:t>centred</w:t>
      </w:r>
      <w:proofErr w:type="spellEnd"/>
      <w:r w:rsidRPr="00677BD3">
        <w:rPr>
          <w:rFonts w:ascii="Arial" w:hAnsi="Arial" w:cs="Arial"/>
        </w:rPr>
        <w:t xml:space="preserve"> interpretation is consistent with the need to examine outcomes such as trust and purchase intention rather than simply counting sustainability initiatives.</w:t>
      </w:r>
    </w:p>
    <w:p w14:paraId="06EF3B55" w14:textId="77777777" w:rsidR="00D9280B" w:rsidRPr="00901FCA" w:rsidRDefault="00D9280B" w:rsidP="00D9280B">
      <w:pPr>
        <w:pStyle w:val="Heading1"/>
        <w:rPr>
          <w:rFonts w:ascii="Arial" w:hAnsi="Arial" w:cs="Arial"/>
          <w:sz w:val="32"/>
          <w:szCs w:val="32"/>
        </w:rPr>
      </w:pPr>
      <w:bookmarkStart w:id="16" w:name="_Toc240930829"/>
      <w:r w:rsidRPr="00901FCA">
        <w:rPr>
          <w:rFonts w:ascii="Arial" w:hAnsi="Arial" w:cs="Arial"/>
          <w:sz w:val="32"/>
          <w:szCs w:val="32"/>
        </w:rPr>
        <w:t>2.3 Dimensions of Sustainable Marketing Effectiveness</w:t>
      </w:r>
      <w:bookmarkEnd w:id="16"/>
    </w:p>
    <w:p w14:paraId="22C3F05E" w14:textId="77777777" w:rsidR="00D9280B" w:rsidRPr="00901FCA" w:rsidRDefault="00D9280B" w:rsidP="00D9280B">
      <w:pPr>
        <w:pStyle w:val="Heading2"/>
        <w:rPr>
          <w:rFonts w:ascii="Arial" w:hAnsi="Arial" w:cs="Arial"/>
        </w:rPr>
      </w:pPr>
      <w:bookmarkStart w:id="17" w:name="_Toc240930830"/>
      <w:r w:rsidRPr="00901FCA">
        <w:rPr>
          <w:rFonts w:ascii="Arial" w:hAnsi="Arial" w:cs="Arial"/>
        </w:rPr>
        <w:t>2.3.1 Green Product</w:t>
      </w:r>
      <w:bookmarkEnd w:id="17"/>
    </w:p>
    <w:p w14:paraId="51E8FA5F" w14:textId="77777777" w:rsidR="00D9280B" w:rsidRPr="00677BD3" w:rsidRDefault="00D9280B" w:rsidP="00D9280B">
      <w:pPr>
        <w:jc w:val="both"/>
        <w:rPr>
          <w:rFonts w:ascii="Arial" w:hAnsi="Arial" w:cs="Arial"/>
        </w:rPr>
      </w:pPr>
      <w:r w:rsidRPr="00677BD3">
        <w:rPr>
          <w:rFonts w:ascii="Arial" w:hAnsi="Arial" w:cs="Arial"/>
        </w:rPr>
        <w:t>Green product refers to the environmental characteristics of a product or service and the extent to which it reduces negative environmental effects. In fast food, relevant perceptions may include responsible sourcing, sustainable ingredients, reduced packaging and lower environmental impact. The literature suggests that consumers may respond positively when sustainability attributes are visible and relevant, but environmental attributes compete with conventional product criteria such as taste, quality and convenience. Thus, green product perceptions should be examined as one dimension rather than assumed to determine purchase intention on their own.</w:t>
      </w:r>
    </w:p>
    <w:p w14:paraId="71D9FF80" w14:textId="77777777" w:rsidR="00D9280B" w:rsidRPr="00901FCA" w:rsidRDefault="00D9280B" w:rsidP="00D9280B">
      <w:pPr>
        <w:pStyle w:val="Heading2"/>
        <w:rPr>
          <w:rFonts w:ascii="Arial" w:hAnsi="Arial" w:cs="Arial"/>
        </w:rPr>
      </w:pPr>
      <w:bookmarkStart w:id="18" w:name="_Toc240930831"/>
      <w:r w:rsidRPr="00901FCA">
        <w:rPr>
          <w:rFonts w:ascii="Arial" w:hAnsi="Arial" w:cs="Arial"/>
        </w:rPr>
        <w:t>2.3.2 Green Price</w:t>
      </w:r>
      <w:bookmarkEnd w:id="18"/>
    </w:p>
    <w:p w14:paraId="532BCE68" w14:textId="77777777" w:rsidR="00D9280B" w:rsidRPr="00677BD3" w:rsidRDefault="00D9280B" w:rsidP="00D9280B">
      <w:pPr>
        <w:jc w:val="both"/>
        <w:rPr>
          <w:rFonts w:ascii="Arial" w:hAnsi="Arial" w:cs="Arial"/>
        </w:rPr>
      </w:pPr>
      <w:r w:rsidRPr="00677BD3">
        <w:rPr>
          <w:rFonts w:ascii="Arial" w:hAnsi="Arial" w:cs="Arial"/>
        </w:rPr>
        <w:t>Green price concerns the monetary value and perceived fairness of sustainable offerings. Sustainable products can involve additional production or sourcing costs, creating a potential price barrier. Consumers may support sustainability in principle but resist paying more when the environmental benefit is unclear. This is particularly relevant to fast food because purchases are often low-involvement and price-sensitive. Consequently, green price should capture perceived value and fairness rather than simply asking whether a customer is willing to pay more.</w:t>
      </w:r>
    </w:p>
    <w:p w14:paraId="529A3DD4" w14:textId="77777777" w:rsidR="00D9280B" w:rsidRPr="00901FCA" w:rsidRDefault="00D9280B" w:rsidP="00D9280B">
      <w:pPr>
        <w:pStyle w:val="Heading2"/>
        <w:rPr>
          <w:rFonts w:ascii="Arial" w:hAnsi="Arial" w:cs="Arial"/>
        </w:rPr>
      </w:pPr>
      <w:bookmarkStart w:id="19" w:name="_Toc240930832"/>
      <w:r w:rsidRPr="00901FCA">
        <w:rPr>
          <w:rFonts w:ascii="Arial" w:hAnsi="Arial" w:cs="Arial"/>
        </w:rPr>
        <w:t>2.3.3 Green Place</w:t>
      </w:r>
      <w:bookmarkEnd w:id="19"/>
    </w:p>
    <w:p w14:paraId="0242C3E3" w14:textId="77777777" w:rsidR="00D9280B" w:rsidRPr="00677BD3" w:rsidRDefault="00D9280B" w:rsidP="00D9280B">
      <w:pPr>
        <w:jc w:val="both"/>
        <w:rPr>
          <w:rFonts w:ascii="Arial" w:hAnsi="Arial" w:cs="Arial"/>
        </w:rPr>
      </w:pPr>
      <w:r w:rsidRPr="00677BD3">
        <w:rPr>
          <w:rFonts w:ascii="Arial" w:hAnsi="Arial" w:cs="Arial"/>
        </w:rPr>
        <w:t xml:space="preserve">Green place refers to the availability and accessibility of sustainable products and distribution practices. In a fast-food context, sustainability has limited influence if sustainable options are difficult to find, unavailable at convenient locations or perceived as less accessible than conventional alternatives. This dimension connects directly with perceived </w:t>
      </w:r>
      <w:proofErr w:type="spellStart"/>
      <w:r w:rsidRPr="00677BD3">
        <w:rPr>
          <w:rFonts w:ascii="Arial" w:hAnsi="Arial" w:cs="Arial"/>
        </w:rPr>
        <w:t>behavioural</w:t>
      </w:r>
      <w:proofErr w:type="spellEnd"/>
      <w:r w:rsidRPr="00677BD3">
        <w:rPr>
          <w:rFonts w:ascii="Arial" w:hAnsi="Arial" w:cs="Arial"/>
        </w:rPr>
        <w:t xml:space="preserve"> control in TPB because availability and convenience can affect whether consumers feel capable of making a sustainable choice. Green place therefore represents both a marketing dimension and a contextual factor relevant to intention.</w:t>
      </w:r>
    </w:p>
    <w:p w14:paraId="56619515" w14:textId="77777777" w:rsidR="00D9280B" w:rsidRPr="00901FCA" w:rsidRDefault="00D9280B" w:rsidP="00D9280B">
      <w:pPr>
        <w:pStyle w:val="Heading2"/>
        <w:rPr>
          <w:rFonts w:ascii="Arial" w:hAnsi="Arial" w:cs="Arial"/>
        </w:rPr>
      </w:pPr>
      <w:bookmarkStart w:id="20" w:name="_Toc240930833"/>
      <w:r w:rsidRPr="00901FCA">
        <w:rPr>
          <w:rFonts w:ascii="Arial" w:hAnsi="Arial" w:cs="Arial"/>
        </w:rPr>
        <w:t>2.3.4 Green Promotion</w:t>
      </w:r>
      <w:bookmarkEnd w:id="20"/>
    </w:p>
    <w:p w14:paraId="78A13A9E" w14:textId="77777777" w:rsidR="00D9280B" w:rsidRPr="00677BD3" w:rsidRDefault="00D9280B" w:rsidP="00D9280B">
      <w:pPr>
        <w:jc w:val="both"/>
        <w:rPr>
          <w:rFonts w:ascii="Arial" w:hAnsi="Arial" w:cs="Arial"/>
        </w:rPr>
      </w:pPr>
      <w:r w:rsidRPr="00677BD3">
        <w:rPr>
          <w:rFonts w:ascii="Arial" w:hAnsi="Arial" w:cs="Arial"/>
        </w:rPr>
        <w:t xml:space="preserve">Green promotion concerns how sustainability information is communicated to consumers. Effective green promotion requires information that is clear, credible and sufficiently specific to avoid ambiguity. Research on greenwashing demonstrates that exaggerated or misleading environmental claims can generate </w:t>
      </w:r>
      <w:proofErr w:type="spellStart"/>
      <w:r w:rsidRPr="00677BD3">
        <w:rPr>
          <w:rFonts w:ascii="Arial" w:hAnsi="Arial" w:cs="Arial"/>
        </w:rPr>
        <w:t>scepticism</w:t>
      </w:r>
      <w:proofErr w:type="spellEnd"/>
      <w:r w:rsidRPr="00677BD3">
        <w:rPr>
          <w:rFonts w:ascii="Arial" w:hAnsi="Arial" w:cs="Arial"/>
        </w:rPr>
        <w:t xml:space="preserve"> and damage credibility (Delmas and Burbano, 2011). Green promotion is consequently expected to have a particularly close relationship with trust because consumers may use the quality of sustainability communication as a signal of </w:t>
      </w:r>
      <w:proofErr w:type="spellStart"/>
      <w:r w:rsidRPr="00677BD3">
        <w:rPr>
          <w:rFonts w:ascii="Arial" w:hAnsi="Arial" w:cs="Arial"/>
        </w:rPr>
        <w:t>organisational</w:t>
      </w:r>
      <w:proofErr w:type="spellEnd"/>
      <w:r w:rsidRPr="00677BD3">
        <w:rPr>
          <w:rFonts w:ascii="Arial" w:hAnsi="Arial" w:cs="Arial"/>
        </w:rPr>
        <w:t xml:space="preserve"> integrity.</w:t>
      </w:r>
    </w:p>
    <w:p w14:paraId="5C52B722" w14:textId="77777777" w:rsidR="00D9280B" w:rsidRPr="00901FCA" w:rsidRDefault="00D9280B" w:rsidP="00D9280B">
      <w:pPr>
        <w:pStyle w:val="Heading2"/>
        <w:rPr>
          <w:rFonts w:ascii="Arial" w:hAnsi="Arial" w:cs="Arial"/>
        </w:rPr>
      </w:pPr>
      <w:bookmarkStart w:id="21" w:name="_Toc240930834"/>
      <w:r w:rsidRPr="00901FCA">
        <w:rPr>
          <w:rFonts w:ascii="Arial" w:hAnsi="Arial" w:cs="Arial"/>
        </w:rPr>
        <w:t>2.3.5 Critical Evaluation of the Four-Dimensional Approach</w:t>
      </w:r>
      <w:bookmarkEnd w:id="21"/>
    </w:p>
    <w:p w14:paraId="6C48773B" w14:textId="77777777" w:rsidR="00D9280B" w:rsidRPr="00677BD3" w:rsidRDefault="00D9280B" w:rsidP="00D9280B">
      <w:pPr>
        <w:jc w:val="both"/>
        <w:rPr>
          <w:rFonts w:ascii="Arial" w:hAnsi="Arial" w:cs="Arial"/>
        </w:rPr>
      </w:pPr>
      <w:r w:rsidRPr="00677BD3">
        <w:rPr>
          <w:rFonts w:ascii="Arial" w:hAnsi="Arial" w:cs="Arial"/>
        </w:rPr>
        <w:t>The four dimensions provide a practical measurement structure, but they should not be interpreted as universally complete. Different studies define green marketing using different combinations of product, price, place, promotion, corporate environmental responsibility, consumer knowledge and green brand image. This variation partly explains inconsistent findings across the literature. The four dimensions are adopted here because they provide direct marketing-mix measures that can be translated into questionnaire items and linked to customer perceptions. The study therefore tests their relevance in the specific UK fast-food context rather than claiming that they represent every possible dimension of sustainability marketing.</w:t>
      </w:r>
    </w:p>
    <w:p w14:paraId="3312F125" w14:textId="77777777" w:rsidR="00D9280B" w:rsidRPr="00901FCA" w:rsidRDefault="00D9280B" w:rsidP="00D9280B">
      <w:pPr>
        <w:pStyle w:val="Heading1"/>
        <w:rPr>
          <w:rFonts w:ascii="Arial" w:hAnsi="Arial" w:cs="Arial"/>
          <w:sz w:val="32"/>
          <w:szCs w:val="32"/>
        </w:rPr>
      </w:pPr>
      <w:bookmarkStart w:id="22" w:name="_Toc240930835"/>
      <w:r w:rsidRPr="00901FCA">
        <w:rPr>
          <w:rFonts w:ascii="Arial" w:hAnsi="Arial" w:cs="Arial"/>
          <w:sz w:val="32"/>
          <w:szCs w:val="32"/>
        </w:rPr>
        <w:t>2.4 Sustainable Marketing and Consumer Responses: Critical Evidence</w:t>
      </w:r>
      <w:bookmarkEnd w:id="22"/>
    </w:p>
    <w:p w14:paraId="78B9E2B1" w14:textId="77777777" w:rsidR="00D9280B" w:rsidRPr="00677BD3" w:rsidRDefault="00D9280B" w:rsidP="00D9280B">
      <w:pPr>
        <w:jc w:val="both"/>
        <w:rPr>
          <w:rFonts w:ascii="Arial" w:hAnsi="Arial" w:cs="Arial"/>
        </w:rPr>
      </w:pPr>
      <w:r w:rsidRPr="00677BD3">
        <w:rPr>
          <w:rFonts w:ascii="Arial" w:hAnsi="Arial" w:cs="Arial"/>
        </w:rPr>
        <w:t xml:space="preserve">Existing research generally suggests that sustainability-oriented marketing can improve consumer evaluations when consumers perceive the activities as meaningful and aligned with their values. Hermanto et al. (2024), for example, examined green marketing and green purchase intention in a fast-food context and highlighted the importance of green attitudes. Other literature similarly suggests that environmental concern and positive attitudes can strengthen consumer responses. However, positive effects are not universal. Consumers may </w:t>
      </w:r>
      <w:proofErr w:type="spellStart"/>
      <w:r w:rsidRPr="00677BD3">
        <w:rPr>
          <w:rFonts w:ascii="Arial" w:hAnsi="Arial" w:cs="Arial"/>
        </w:rPr>
        <w:t>prioritise</w:t>
      </w:r>
      <w:proofErr w:type="spellEnd"/>
      <w:r w:rsidRPr="00677BD3">
        <w:rPr>
          <w:rFonts w:ascii="Arial" w:hAnsi="Arial" w:cs="Arial"/>
        </w:rPr>
        <w:t xml:space="preserve"> price, taste, quality, convenience and brand familiarity, creating an attitude-</w:t>
      </w:r>
      <w:proofErr w:type="spellStart"/>
      <w:r w:rsidRPr="00677BD3">
        <w:rPr>
          <w:rFonts w:ascii="Arial" w:hAnsi="Arial" w:cs="Arial"/>
        </w:rPr>
        <w:t>behaviour</w:t>
      </w:r>
      <w:proofErr w:type="spellEnd"/>
      <w:r w:rsidRPr="00677BD3">
        <w:rPr>
          <w:rFonts w:ascii="Arial" w:hAnsi="Arial" w:cs="Arial"/>
        </w:rPr>
        <w:t xml:space="preserve"> gap.</w:t>
      </w:r>
    </w:p>
    <w:p w14:paraId="0E3AA0BB" w14:textId="77777777" w:rsidR="00D9280B" w:rsidRPr="00677BD3" w:rsidRDefault="00D9280B" w:rsidP="00D9280B">
      <w:pPr>
        <w:jc w:val="both"/>
        <w:rPr>
          <w:rFonts w:ascii="Arial" w:hAnsi="Arial" w:cs="Arial"/>
        </w:rPr>
      </w:pPr>
      <w:r w:rsidRPr="00677BD3">
        <w:rPr>
          <w:rFonts w:ascii="Arial" w:hAnsi="Arial" w:cs="Arial"/>
        </w:rPr>
        <w:t xml:space="preserve">Differences among studies should therefore be interpreted critically. Studies conducted in countries with different environmental regulations may find stronger or weaker consumer sensitivity to sustainability. Product category also </w:t>
      </w:r>
      <w:proofErr w:type="gramStart"/>
      <w:r w:rsidRPr="00677BD3">
        <w:rPr>
          <w:rFonts w:ascii="Arial" w:hAnsi="Arial" w:cs="Arial"/>
        </w:rPr>
        <w:t>matters:</w:t>
      </w:r>
      <w:proofErr w:type="gramEnd"/>
      <w:r w:rsidRPr="00677BD3">
        <w:rPr>
          <w:rFonts w:ascii="Arial" w:hAnsi="Arial" w:cs="Arial"/>
        </w:rPr>
        <w:t xml:space="preserve"> consumers may be more willing to evaluate sustainability in durable or explicitly green products than in routine fast-food purchases. Sample composition can matter because younger consumers, environmentally concerned consumers and frequent customers may respond differently. Measurement differences also matter; a study measuring general environmental attitude is not directly equivalent to one measuring perceptions of a firm's sustainability marketing. These contextual differences justify a focused UK fast-food study.</w:t>
      </w:r>
    </w:p>
    <w:p w14:paraId="7A34E625" w14:textId="77777777" w:rsidR="00D9280B" w:rsidRPr="00901FCA" w:rsidRDefault="00D9280B" w:rsidP="00D9280B">
      <w:pPr>
        <w:pStyle w:val="Heading1"/>
        <w:rPr>
          <w:rFonts w:ascii="Arial" w:hAnsi="Arial" w:cs="Arial"/>
          <w:sz w:val="32"/>
          <w:szCs w:val="32"/>
        </w:rPr>
      </w:pPr>
      <w:bookmarkStart w:id="23" w:name="_Toc240930836"/>
      <w:r w:rsidRPr="00901FCA">
        <w:rPr>
          <w:rFonts w:ascii="Arial" w:hAnsi="Arial" w:cs="Arial"/>
          <w:sz w:val="32"/>
          <w:szCs w:val="32"/>
        </w:rPr>
        <w:t>2.5 Customer Trust in Sustainability Claims</w:t>
      </w:r>
      <w:bookmarkEnd w:id="23"/>
    </w:p>
    <w:p w14:paraId="5A6E0CD4" w14:textId="77777777" w:rsidR="00D9280B" w:rsidRPr="00677BD3" w:rsidRDefault="00D9280B" w:rsidP="00D9280B">
      <w:pPr>
        <w:jc w:val="both"/>
        <w:rPr>
          <w:rFonts w:ascii="Arial" w:hAnsi="Arial" w:cs="Arial"/>
        </w:rPr>
      </w:pPr>
      <w:r w:rsidRPr="00677BD3">
        <w:rPr>
          <w:rFonts w:ascii="Arial" w:hAnsi="Arial" w:cs="Arial"/>
        </w:rPr>
        <w:t xml:space="preserve">Customer trust is defined in this study as the extent to which consumers believe that a fast-food company's sustainability claims are credible, reliable and supported by genuine </w:t>
      </w:r>
      <w:proofErr w:type="spellStart"/>
      <w:r w:rsidRPr="00677BD3">
        <w:rPr>
          <w:rFonts w:ascii="Arial" w:hAnsi="Arial" w:cs="Arial"/>
        </w:rPr>
        <w:t>behaviour</w:t>
      </w:r>
      <w:proofErr w:type="spellEnd"/>
      <w:r w:rsidRPr="00677BD3">
        <w:rPr>
          <w:rFonts w:ascii="Arial" w:hAnsi="Arial" w:cs="Arial"/>
        </w:rPr>
        <w:t xml:space="preserve">. Trust becomes important because environmental performance is often difficult for consumers to verify directly. Customers therefore rely partly on information and signals provided by </w:t>
      </w:r>
      <w:proofErr w:type="spellStart"/>
      <w:r w:rsidRPr="00677BD3">
        <w:rPr>
          <w:rFonts w:ascii="Arial" w:hAnsi="Arial" w:cs="Arial"/>
        </w:rPr>
        <w:t>organisations</w:t>
      </w:r>
      <w:proofErr w:type="spellEnd"/>
      <w:r w:rsidRPr="00677BD3">
        <w:rPr>
          <w:rFonts w:ascii="Arial" w:hAnsi="Arial" w:cs="Arial"/>
        </w:rPr>
        <w:t xml:space="preserve">. Where information is complex or incomplete, perceived credibility can reduce uncertainty; where claims appear inconsistent, </w:t>
      </w:r>
      <w:proofErr w:type="spellStart"/>
      <w:r w:rsidRPr="00677BD3">
        <w:rPr>
          <w:rFonts w:ascii="Arial" w:hAnsi="Arial" w:cs="Arial"/>
        </w:rPr>
        <w:t>scepticism</w:t>
      </w:r>
      <w:proofErr w:type="spellEnd"/>
      <w:r w:rsidRPr="00677BD3">
        <w:rPr>
          <w:rFonts w:ascii="Arial" w:hAnsi="Arial" w:cs="Arial"/>
        </w:rPr>
        <w:t xml:space="preserve"> may increase.</w:t>
      </w:r>
    </w:p>
    <w:p w14:paraId="4AEF16BA" w14:textId="77777777" w:rsidR="00D9280B" w:rsidRPr="00677BD3" w:rsidRDefault="00D9280B" w:rsidP="00D9280B">
      <w:pPr>
        <w:jc w:val="both"/>
        <w:rPr>
          <w:rFonts w:ascii="Arial" w:hAnsi="Arial" w:cs="Arial"/>
        </w:rPr>
      </w:pPr>
      <w:r w:rsidRPr="00677BD3">
        <w:rPr>
          <w:rFonts w:ascii="Arial" w:hAnsi="Arial" w:cs="Arial"/>
        </w:rPr>
        <w:t xml:space="preserve">Trust can be </w:t>
      </w:r>
      <w:proofErr w:type="spellStart"/>
      <w:r w:rsidRPr="00677BD3">
        <w:rPr>
          <w:rFonts w:ascii="Arial" w:hAnsi="Arial" w:cs="Arial"/>
        </w:rPr>
        <w:t>operationalised</w:t>
      </w:r>
      <w:proofErr w:type="spellEnd"/>
      <w:r w:rsidRPr="00677BD3">
        <w:rPr>
          <w:rFonts w:ascii="Arial" w:hAnsi="Arial" w:cs="Arial"/>
        </w:rPr>
        <w:t xml:space="preserve"> through ability, benevolence and integrity (Mayer, Davis and Schoorman, 1995). Ability reflects confidence that the company has the competence and resources to implement sustainability commitments. Benevolence reflects the belief that the company genuinely considers environmental and social interests rather than acting only for self-interest. Integrity reflects perceived honesty, transparency and consistency between sustainability claims and </w:t>
      </w:r>
      <w:proofErr w:type="spellStart"/>
      <w:r w:rsidRPr="00677BD3">
        <w:rPr>
          <w:rFonts w:ascii="Arial" w:hAnsi="Arial" w:cs="Arial"/>
        </w:rPr>
        <w:t>behaviour</w:t>
      </w:r>
      <w:proofErr w:type="spellEnd"/>
      <w:r w:rsidRPr="00677BD3">
        <w:rPr>
          <w:rFonts w:ascii="Arial" w:hAnsi="Arial" w:cs="Arial"/>
        </w:rPr>
        <w:t>. These dimensions are suitable for questionnaire measurement because they capture distinct reasons why a customer may or may not trust sustainability claims.</w:t>
      </w:r>
    </w:p>
    <w:p w14:paraId="5147C51F" w14:textId="77777777" w:rsidR="00D9280B" w:rsidRPr="00677BD3" w:rsidRDefault="00D9280B" w:rsidP="00D9280B">
      <w:pPr>
        <w:jc w:val="both"/>
        <w:rPr>
          <w:rFonts w:ascii="Arial" w:hAnsi="Arial" w:cs="Arial"/>
        </w:rPr>
      </w:pPr>
      <w:r w:rsidRPr="00677BD3">
        <w:rPr>
          <w:rFonts w:ascii="Arial" w:hAnsi="Arial" w:cs="Arial"/>
        </w:rPr>
        <w:t xml:space="preserve">The relationship between sustainable marketing and trust is theoretically plausible because customers interpret marketing activities as signals of </w:t>
      </w:r>
      <w:proofErr w:type="spellStart"/>
      <w:r w:rsidRPr="00677BD3">
        <w:rPr>
          <w:rFonts w:ascii="Arial" w:hAnsi="Arial" w:cs="Arial"/>
        </w:rPr>
        <w:t>organisational</w:t>
      </w:r>
      <w:proofErr w:type="spellEnd"/>
      <w:r w:rsidRPr="00677BD3">
        <w:rPr>
          <w:rFonts w:ascii="Arial" w:hAnsi="Arial" w:cs="Arial"/>
        </w:rPr>
        <w:t xml:space="preserve"> commitment. Green product and sourcing information can provide evidence of substantive action; green place can demonstrate that sustainable choices are available in practice; and green promotion can communicate those activities. However, the same communication can reduce trust when consumers perceive exaggeration or greenwashing. Trust is therefore expected to depend not simply on the amount of sustainability communication but on its perceived credibility and </w:t>
      </w:r>
      <w:proofErr w:type="spellStart"/>
      <w:r w:rsidRPr="00677BD3">
        <w:rPr>
          <w:rFonts w:ascii="Arial" w:hAnsi="Arial" w:cs="Arial"/>
        </w:rPr>
        <w:t>organisational</w:t>
      </w:r>
      <w:proofErr w:type="spellEnd"/>
      <w:r w:rsidRPr="00677BD3">
        <w:rPr>
          <w:rFonts w:ascii="Arial" w:hAnsi="Arial" w:cs="Arial"/>
        </w:rPr>
        <w:t xml:space="preserve"> consistency.</w:t>
      </w:r>
    </w:p>
    <w:p w14:paraId="49621126" w14:textId="77777777" w:rsidR="00D9280B" w:rsidRPr="00901FCA" w:rsidRDefault="00D9280B" w:rsidP="00D9280B">
      <w:pPr>
        <w:pStyle w:val="Heading1"/>
        <w:rPr>
          <w:rFonts w:ascii="Arial" w:hAnsi="Arial" w:cs="Arial"/>
          <w:sz w:val="32"/>
          <w:szCs w:val="32"/>
        </w:rPr>
      </w:pPr>
      <w:bookmarkStart w:id="24" w:name="_Toc240930837"/>
      <w:r w:rsidRPr="00901FCA">
        <w:rPr>
          <w:rFonts w:ascii="Arial" w:hAnsi="Arial" w:cs="Arial"/>
          <w:sz w:val="32"/>
          <w:szCs w:val="32"/>
        </w:rPr>
        <w:t>2.6 Customer Trust as a Mediator</w:t>
      </w:r>
      <w:bookmarkEnd w:id="24"/>
    </w:p>
    <w:p w14:paraId="5238C54E" w14:textId="77777777" w:rsidR="00D9280B" w:rsidRDefault="00D9280B" w:rsidP="00D9280B">
      <w:pPr>
        <w:jc w:val="both"/>
        <w:rPr>
          <w:rFonts w:ascii="Arial" w:hAnsi="Arial" w:cs="Arial"/>
          <w:b/>
          <w:bCs/>
        </w:rPr>
      </w:pPr>
      <w:r w:rsidRPr="00AC1384">
        <w:rPr>
          <w:rFonts w:ascii="Arial" w:hAnsi="Arial" w:cs="Arial"/>
        </w:rPr>
        <w:t xml:space="preserve">Customer Trust is positioned as a mediator because sustainable marketing may influence Purchase Intention through consumers' perceptions of the credibility and reliability of sustainability claims. Sustainable Marketing Effectiveness includes consumers' perceptions of green products, green pricing, accessibility and sustainability communication. However, these activities may not influence purchase intention if consumers doubt </w:t>
      </w:r>
      <w:r>
        <w:rPr>
          <w:rFonts w:ascii="Arial" w:hAnsi="Arial" w:cs="Arial"/>
        </w:rPr>
        <w:t>the genuineness of the company's claims</w:t>
      </w:r>
      <w:r w:rsidRPr="00AC1384">
        <w:rPr>
          <w:rFonts w:ascii="Arial" w:hAnsi="Arial" w:cs="Arial"/>
        </w:rPr>
        <w:t>.</w:t>
      </w:r>
      <w:r w:rsidRPr="00AC1384">
        <w:rPr>
          <w:rFonts w:ascii="Arial" w:hAnsi="Arial" w:cs="Arial"/>
          <w:b/>
          <w:bCs/>
        </w:rPr>
        <w:t xml:space="preserve"> </w:t>
      </w:r>
      <w:r w:rsidRPr="00AC1384">
        <w:rPr>
          <w:rFonts w:ascii="Arial" w:hAnsi="Arial" w:cs="Arial"/>
        </w:rPr>
        <w:t xml:space="preserve">For example, a consumer may notice recyclable packaging or information about sustainable sourcing but may not intend to purchase because </w:t>
      </w:r>
      <w:r>
        <w:rPr>
          <w:rFonts w:ascii="Arial" w:hAnsi="Arial" w:cs="Arial"/>
        </w:rPr>
        <w:t xml:space="preserve">they are uncertain </w:t>
      </w:r>
      <w:r w:rsidRPr="00AC1384">
        <w:rPr>
          <w:rFonts w:ascii="Arial" w:hAnsi="Arial" w:cs="Arial"/>
        </w:rPr>
        <w:t xml:space="preserve">whether the company's sustainability claims are reliable. In contrast, when sustainable marketing is perceived as clear, consistent and supported by genuine </w:t>
      </w:r>
      <w:proofErr w:type="spellStart"/>
      <w:r w:rsidRPr="00AC1384">
        <w:rPr>
          <w:rFonts w:ascii="Arial" w:hAnsi="Arial" w:cs="Arial"/>
        </w:rPr>
        <w:t>organisational</w:t>
      </w:r>
      <w:proofErr w:type="spellEnd"/>
      <w:r w:rsidRPr="00AC1384">
        <w:rPr>
          <w:rFonts w:ascii="Arial" w:hAnsi="Arial" w:cs="Arial"/>
        </w:rPr>
        <w:t xml:space="preserve"> </w:t>
      </w:r>
      <w:proofErr w:type="spellStart"/>
      <w:r w:rsidRPr="00AC1384">
        <w:rPr>
          <w:rFonts w:ascii="Arial" w:hAnsi="Arial" w:cs="Arial"/>
        </w:rPr>
        <w:t>behaviour</w:t>
      </w:r>
      <w:proofErr w:type="spellEnd"/>
      <w:r w:rsidRPr="00AC1384">
        <w:rPr>
          <w:rFonts w:ascii="Arial" w:hAnsi="Arial" w:cs="Arial"/>
        </w:rPr>
        <w:t>, consumers may develop greater trust in the company. This trust can reduce uncertainty and increase confidence in choosing the company's sustainable offerings.</w:t>
      </w:r>
      <w:r w:rsidRPr="00AC1384">
        <w:rPr>
          <w:rFonts w:ascii="Arial" w:hAnsi="Arial" w:cs="Arial"/>
          <w:b/>
          <w:bCs/>
        </w:rPr>
        <w:t xml:space="preserve"> </w:t>
      </w:r>
    </w:p>
    <w:p w14:paraId="66F62DC1" w14:textId="77777777" w:rsidR="00D9280B" w:rsidRPr="00AC1384" w:rsidRDefault="00D9280B" w:rsidP="00D9280B">
      <w:pPr>
        <w:jc w:val="both"/>
        <w:rPr>
          <w:rFonts w:ascii="Arial" w:hAnsi="Arial" w:cs="Arial"/>
          <w:b/>
          <w:bCs/>
        </w:rPr>
      </w:pPr>
      <w:r w:rsidRPr="00AC1384">
        <w:rPr>
          <w:rFonts w:ascii="Arial" w:hAnsi="Arial" w:cs="Arial"/>
          <w:b/>
        </w:rPr>
        <w:t>The proposed mechanism can therefore be represented as:</w:t>
      </w:r>
      <w:r w:rsidRPr="00AC1384">
        <w:rPr>
          <w:rFonts w:ascii="Arial" w:hAnsi="Arial" w:cs="Arial"/>
          <w:b/>
          <w:bCs/>
        </w:rPr>
        <w:t xml:space="preserve"> </w:t>
      </w:r>
      <w:r w:rsidRPr="00AC1384">
        <w:rPr>
          <w:rFonts w:ascii="Arial" w:hAnsi="Arial" w:cs="Arial"/>
        </w:rPr>
        <w:t>Sustainable Marketing Effectiveness → Customer Trust → Purchase Intention</w:t>
      </w:r>
      <w:r w:rsidRPr="00AC1384">
        <w:rPr>
          <w:rFonts w:ascii="Arial" w:hAnsi="Arial" w:cs="Arial"/>
          <w:b/>
          <w:bCs/>
        </w:rPr>
        <w:t xml:space="preserve"> </w:t>
      </w:r>
    </w:p>
    <w:p w14:paraId="0D463EF3" w14:textId="77777777" w:rsidR="00D9280B" w:rsidRPr="00AC1384" w:rsidRDefault="00D9280B" w:rsidP="00D9280B">
      <w:pPr>
        <w:jc w:val="both"/>
        <w:rPr>
          <w:rFonts w:ascii="Arial" w:hAnsi="Arial" w:cs="Arial"/>
          <w:b/>
          <w:bCs/>
        </w:rPr>
      </w:pPr>
      <w:r w:rsidRPr="00AC1384">
        <w:rPr>
          <w:rFonts w:ascii="Arial" w:hAnsi="Arial" w:cs="Arial"/>
          <w:b/>
        </w:rPr>
        <w:t>At the same time, a direct relationship is retained</w:t>
      </w:r>
      <w:r w:rsidRPr="00AC1384">
        <w:rPr>
          <w:rFonts w:ascii="Arial" w:hAnsi="Arial" w:cs="Arial"/>
        </w:rPr>
        <w:t>:</w:t>
      </w:r>
      <w:r w:rsidRPr="00AC1384">
        <w:rPr>
          <w:rFonts w:ascii="Arial" w:hAnsi="Arial" w:cs="Arial"/>
          <w:b/>
          <w:bCs/>
        </w:rPr>
        <w:t xml:space="preserve"> </w:t>
      </w:r>
      <w:r w:rsidRPr="00AC1384">
        <w:rPr>
          <w:rFonts w:ascii="Arial" w:hAnsi="Arial" w:cs="Arial"/>
        </w:rPr>
        <w:t>Sustainable Marketing Effectiveness → Purchase Intention</w:t>
      </w:r>
      <w:r w:rsidRPr="00AC1384">
        <w:rPr>
          <w:rFonts w:ascii="Arial" w:hAnsi="Arial" w:cs="Arial"/>
          <w:b/>
          <w:bCs/>
        </w:rPr>
        <w:t xml:space="preserve"> </w:t>
      </w:r>
    </w:p>
    <w:p w14:paraId="5AE9B117" w14:textId="77777777" w:rsidR="00D9280B" w:rsidRPr="00AC1384" w:rsidRDefault="00D9280B" w:rsidP="00D9280B">
      <w:pPr>
        <w:jc w:val="both"/>
        <w:rPr>
          <w:rFonts w:ascii="Arial" w:hAnsi="Arial" w:cs="Arial"/>
          <w:b/>
          <w:bCs/>
        </w:rPr>
      </w:pPr>
      <w:r w:rsidRPr="00AC1384">
        <w:rPr>
          <w:rFonts w:ascii="Arial" w:hAnsi="Arial" w:cs="Arial"/>
        </w:rPr>
        <w:t>This allows the study to examine whether sustainable marketing is associated with purchase intention independently of trust and whether part of this relationship may operate through Customer Trust.</w:t>
      </w:r>
      <w:r w:rsidRPr="00AC1384">
        <w:rPr>
          <w:rFonts w:ascii="Arial" w:hAnsi="Arial" w:cs="Arial"/>
          <w:b/>
          <w:bCs/>
        </w:rPr>
        <w:t xml:space="preserve"> </w:t>
      </w:r>
      <w:r w:rsidRPr="00AC1384">
        <w:rPr>
          <w:rFonts w:ascii="Arial" w:hAnsi="Arial" w:cs="Arial"/>
        </w:rPr>
        <w:t xml:space="preserve">Customer Trust is measured through Ability, Benevolence and Integrity, following the trust dimensions proposed by Mayer, Davis and </w:t>
      </w:r>
      <w:proofErr w:type="spellStart"/>
      <w:r w:rsidRPr="00AC1384">
        <w:rPr>
          <w:rFonts w:ascii="Arial" w:hAnsi="Arial" w:cs="Arial"/>
        </w:rPr>
        <w:t>Schoorman</w:t>
      </w:r>
      <w:proofErr w:type="spellEnd"/>
      <w:r w:rsidRPr="00AC1384">
        <w:rPr>
          <w:rFonts w:ascii="Arial" w:hAnsi="Arial" w:cs="Arial"/>
        </w:rPr>
        <w:t xml:space="preserve"> (1995). Ability reflects confidence in the </w:t>
      </w:r>
      <w:proofErr w:type="spellStart"/>
      <w:r w:rsidRPr="00AC1384">
        <w:rPr>
          <w:rFonts w:ascii="Arial" w:hAnsi="Arial" w:cs="Arial"/>
        </w:rPr>
        <w:t>organisation's</w:t>
      </w:r>
      <w:proofErr w:type="spellEnd"/>
      <w:r w:rsidRPr="00AC1384">
        <w:rPr>
          <w:rFonts w:ascii="Arial" w:hAnsi="Arial" w:cs="Arial"/>
        </w:rPr>
        <w:t xml:space="preserve"> capability to deliver its sustainability commitments; Benevolence reflects the perception that the </w:t>
      </w:r>
      <w:proofErr w:type="spellStart"/>
      <w:r w:rsidRPr="00AC1384">
        <w:rPr>
          <w:rFonts w:ascii="Arial" w:hAnsi="Arial" w:cs="Arial"/>
        </w:rPr>
        <w:t>organisation</w:t>
      </w:r>
      <w:proofErr w:type="spellEnd"/>
      <w:r w:rsidRPr="00AC1384">
        <w:rPr>
          <w:rFonts w:ascii="Arial" w:hAnsi="Arial" w:cs="Arial"/>
        </w:rPr>
        <w:t xml:space="preserve"> considers wider stakeholder interests; and Integrity reflects perceived honesty, transparency and consistency.</w:t>
      </w:r>
      <w:r w:rsidRPr="00AC1384">
        <w:rPr>
          <w:rFonts w:ascii="Arial" w:hAnsi="Arial" w:cs="Arial"/>
          <w:b/>
          <w:bCs/>
        </w:rPr>
        <w:t xml:space="preserve"> </w:t>
      </w:r>
      <w:r w:rsidRPr="00AC1384">
        <w:rPr>
          <w:rFonts w:ascii="Arial" w:hAnsi="Arial" w:cs="Arial"/>
        </w:rPr>
        <w:t xml:space="preserve">Customer Trust is therefore not treated as a fourth component of TPB. Instead, it is an additional explanatory mechanism positioned alongside the three established TPB constructs of Attitude, Subjective Norm and Perceived </w:t>
      </w:r>
      <w:proofErr w:type="spellStart"/>
      <w:r w:rsidRPr="00AC1384">
        <w:rPr>
          <w:rFonts w:ascii="Arial" w:hAnsi="Arial" w:cs="Arial"/>
        </w:rPr>
        <w:t>Behavioural</w:t>
      </w:r>
      <w:proofErr w:type="spellEnd"/>
      <w:r w:rsidRPr="00AC1384">
        <w:rPr>
          <w:rFonts w:ascii="Arial" w:hAnsi="Arial" w:cs="Arial"/>
        </w:rPr>
        <w:t xml:space="preserve"> Control.</w:t>
      </w:r>
    </w:p>
    <w:p w14:paraId="523B9DC4" w14:textId="77777777" w:rsidR="00D9280B" w:rsidRPr="00901FCA" w:rsidRDefault="00D9280B" w:rsidP="00D9280B">
      <w:pPr>
        <w:pStyle w:val="Heading1"/>
        <w:rPr>
          <w:rFonts w:ascii="Arial" w:hAnsi="Arial" w:cs="Arial"/>
          <w:sz w:val="32"/>
          <w:szCs w:val="32"/>
        </w:rPr>
      </w:pPr>
      <w:bookmarkStart w:id="25" w:name="_Toc240930838"/>
      <w:r w:rsidRPr="00901FCA">
        <w:rPr>
          <w:rFonts w:ascii="Arial" w:hAnsi="Arial" w:cs="Arial"/>
          <w:sz w:val="32"/>
          <w:szCs w:val="32"/>
        </w:rPr>
        <w:t xml:space="preserve">2.7 Theory of Planned </w:t>
      </w:r>
      <w:proofErr w:type="spellStart"/>
      <w:r w:rsidRPr="00901FCA">
        <w:rPr>
          <w:rFonts w:ascii="Arial" w:hAnsi="Arial" w:cs="Arial"/>
          <w:sz w:val="32"/>
          <w:szCs w:val="32"/>
        </w:rPr>
        <w:t>Behaviour</w:t>
      </w:r>
      <w:bookmarkEnd w:id="25"/>
      <w:proofErr w:type="spellEnd"/>
    </w:p>
    <w:p w14:paraId="54203CF2" w14:textId="77777777" w:rsidR="00D9280B" w:rsidRPr="00677BD3" w:rsidRDefault="00D9280B" w:rsidP="00D9280B">
      <w:pPr>
        <w:jc w:val="both"/>
        <w:rPr>
          <w:rFonts w:ascii="Arial" w:hAnsi="Arial" w:cs="Arial"/>
        </w:rPr>
      </w:pPr>
      <w:r w:rsidRPr="00677BD3">
        <w:rPr>
          <w:rFonts w:ascii="Arial" w:hAnsi="Arial" w:cs="Arial"/>
        </w:rPr>
        <w:t xml:space="preserve">Ajzen's (1991) Theory of Planned </w:t>
      </w:r>
      <w:proofErr w:type="spellStart"/>
      <w:r w:rsidRPr="00677BD3">
        <w:rPr>
          <w:rFonts w:ascii="Arial" w:hAnsi="Arial" w:cs="Arial"/>
        </w:rPr>
        <w:t>Behaviour</w:t>
      </w:r>
      <w:proofErr w:type="spellEnd"/>
      <w:r w:rsidRPr="00677BD3">
        <w:rPr>
          <w:rFonts w:ascii="Arial" w:hAnsi="Arial" w:cs="Arial"/>
        </w:rPr>
        <w:t xml:space="preserve"> proposes that </w:t>
      </w:r>
      <w:proofErr w:type="spellStart"/>
      <w:r w:rsidRPr="00677BD3">
        <w:rPr>
          <w:rFonts w:ascii="Arial" w:hAnsi="Arial" w:cs="Arial"/>
        </w:rPr>
        <w:t>behavioural</w:t>
      </w:r>
      <w:proofErr w:type="spellEnd"/>
      <w:r w:rsidRPr="00677BD3">
        <w:rPr>
          <w:rFonts w:ascii="Arial" w:hAnsi="Arial" w:cs="Arial"/>
        </w:rPr>
        <w:t xml:space="preserve"> intention is influenced by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Intention is then a proximal predictor of </w:t>
      </w:r>
      <w:proofErr w:type="spellStart"/>
      <w:r w:rsidRPr="00677BD3">
        <w:rPr>
          <w:rFonts w:ascii="Arial" w:hAnsi="Arial" w:cs="Arial"/>
        </w:rPr>
        <w:t>behaviour</w:t>
      </w:r>
      <w:proofErr w:type="spellEnd"/>
      <w:r w:rsidRPr="00677BD3">
        <w:rPr>
          <w:rFonts w:ascii="Arial" w:hAnsi="Arial" w:cs="Arial"/>
        </w:rPr>
        <w:t xml:space="preserve">. The theory is appropriate for this study because the dependent variable is </w:t>
      </w:r>
      <w:proofErr w:type="gramStart"/>
      <w:r w:rsidRPr="00677BD3">
        <w:rPr>
          <w:rFonts w:ascii="Arial" w:hAnsi="Arial" w:cs="Arial"/>
        </w:rPr>
        <w:t>purchase</w:t>
      </w:r>
      <w:proofErr w:type="gramEnd"/>
      <w:r w:rsidRPr="00677BD3">
        <w:rPr>
          <w:rFonts w:ascii="Arial" w:hAnsi="Arial" w:cs="Arial"/>
        </w:rPr>
        <w:t xml:space="preserve"> intention rather than observed purchasing </w:t>
      </w:r>
      <w:proofErr w:type="spellStart"/>
      <w:r w:rsidRPr="00677BD3">
        <w:rPr>
          <w:rFonts w:ascii="Arial" w:hAnsi="Arial" w:cs="Arial"/>
        </w:rPr>
        <w:t>behaviour</w:t>
      </w:r>
      <w:proofErr w:type="spellEnd"/>
      <w:r w:rsidRPr="00677BD3">
        <w:rPr>
          <w:rFonts w:ascii="Arial" w:hAnsi="Arial" w:cs="Arial"/>
        </w:rPr>
        <w:t>.</w:t>
      </w:r>
    </w:p>
    <w:p w14:paraId="73CEFA76" w14:textId="77777777" w:rsidR="00D9280B" w:rsidRPr="00901FCA" w:rsidRDefault="00D9280B" w:rsidP="00D9280B">
      <w:pPr>
        <w:rPr>
          <w:rFonts w:ascii="Arial" w:hAnsi="Arial" w:cs="Arial"/>
          <w:b/>
          <w:sz w:val="32"/>
          <w:szCs w:val="24"/>
        </w:rPr>
      </w:pPr>
      <w:r w:rsidRPr="00901FCA">
        <w:rPr>
          <w:rFonts w:ascii="Arial" w:hAnsi="Arial" w:cs="Arial"/>
          <w:b/>
          <w:sz w:val="32"/>
          <w:szCs w:val="24"/>
        </w:rPr>
        <w:t>2.7.1 Attitude</w:t>
      </w:r>
    </w:p>
    <w:p w14:paraId="666B65F2" w14:textId="77777777" w:rsidR="00D9280B" w:rsidRPr="00677BD3" w:rsidRDefault="00D9280B" w:rsidP="00D9280B">
      <w:pPr>
        <w:jc w:val="both"/>
        <w:rPr>
          <w:rFonts w:ascii="Arial" w:hAnsi="Arial" w:cs="Arial"/>
        </w:rPr>
      </w:pPr>
      <w:r w:rsidRPr="00677BD3">
        <w:rPr>
          <w:rFonts w:ascii="Arial" w:hAnsi="Arial" w:cs="Arial"/>
        </w:rPr>
        <w:t xml:space="preserve">Attitude refers to the degree to which a person evaluates the </w:t>
      </w:r>
      <w:proofErr w:type="spellStart"/>
      <w:r w:rsidRPr="00677BD3">
        <w:rPr>
          <w:rFonts w:ascii="Arial" w:hAnsi="Arial" w:cs="Arial"/>
        </w:rPr>
        <w:t>behaviour</w:t>
      </w:r>
      <w:proofErr w:type="spellEnd"/>
      <w:r w:rsidRPr="00677BD3">
        <w:rPr>
          <w:rFonts w:ascii="Arial" w:hAnsi="Arial" w:cs="Arial"/>
        </w:rPr>
        <w:t xml:space="preserve"> positively or negatively. In this research, it refers to the consumer's evaluation of purchasing sustainable fast-food products. Sustainable marketing and credible sustainability claims may contribute to a more </w:t>
      </w:r>
      <w:proofErr w:type="spellStart"/>
      <w:r w:rsidRPr="00677BD3">
        <w:rPr>
          <w:rFonts w:ascii="Arial" w:hAnsi="Arial" w:cs="Arial"/>
        </w:rPr>
        <w:t>favourable</w:t>
      </w:r>
      <w:proofErr w:type="spellEnd"/>
      <w:r w:rsidRPr="00677BD3">
        <w:rPr>
          <w:rFonts w:ascii="Arial" w:hAnsi="Arial" w:cs="Arial"/>
        </w:rPr>
        <w:t xml:space="preserve"> attitude, while doubts about environmental benefits may weaken it.</w:t>
      </w:r>
    </w:p>
    <w:p w14:paraId="4132D01A" w14:textId="77777777" w:rsidR="00D9280B" w:rsidRPr="00901FCA" w:rsidRDefault="00D9280B" w:rsidP="00D9280B">
      <w:pPr>
        <w:rPr>
          <w:rFonts w:ascii="Arial" w:hAnsi="Arial" w:cs="Arial"/>
          <w:b/>
          <w:sz w:val="32"/>
          <w:szCs w:val="24"/>
        </w:rPr>
      </w:pPr>
      <w:r w:rsidRPr="00901FCA">
        <w:rPr>
          <w:rFonts w:ascii="Arial" w:hAnsi="Arial" w:cs="Arial"/>
          <w:b/>
          <w:sz w:val="32"/>
          <w:szCs w:val="24"/>
        </w:rPr>
        <w:t>2.7.2 Subjective Norm</w:t>
      </w:r>
    </w:p>
    <w:p w14:paraId="55665175" w14:textId="77777777" w:rsidR="00D9280B" w:rsidRPr="00677BD3" w:rsidRDefault="00D9280B" w:rsidP="00D9280B">
      <w:pPr>
        <w:jc w:val="both"/>
        <w:rPr>
          <w:rFonts w:ascii="Arial" w:hAnsi="Arial" w:cs="Arial"/>
        </w:rPr>
      </w:pPr>
      <w:r w:rsidRPr="00677BD3">
        <w:rPr>
          <w:rFonts w:ascii="Arial" w:hAnsi="Arial" w:cs="Arial"/>
        </w:rPr>
        <w:t xml:space="preserve">Subjective norm refers to perceived social pressure to perform or not perform a </w:t>
      </w:r>
      <w:proofErr w:type="spellStart"/>
      <w:r w:rsidRPr="00677BD3">
        <w:rPr>
          <w:rFonts w:ascii="Arial" w:hAnsi="Arial" w:cs="Arial"/>
        </w:rPr>
        <w:t>behaviour</w:t>
      </w:r>
      <w:proofErr w:type="spellEnd"/>
      <w:r w:rsidRPr="00677BD3">
        <w:rPr>
          <w:rFonts w:ascii="Arial" w:hAnsi="Arial" w:cs="Arial"/>
        </w:rPr>
        <w:t>. In sustainable fast-food purchasing, consumers may be influenced by family, friends, peers, social media communities or wider social expectations. The influence of subjective norm may differ across samples because social influence is dependent on cultural and demographic context.</w:t>
      </w:r>
    </w:p>
    <w:p w14:paraId="514FD171" w14:textId="77777777" w:rsidR="00D9280B" w:rsidRPr="00901FCA" w:rsidRDefault="00D9280B" w:rsidP="00D9280B">
      <w:pPr>
        <w:rPr>
          <w:rFonts w:ascii="Arial" w:hAnsi="Arial" w:cs="Arial"/>
          <w:b/>
          <w:sz w:val="32"/>
          <w:szCs w:val="24"/>
        </w:rPr>
      </w:pPr>
      <w:r w:rsidRPr="00901FCA">
        <w:rPr>
          <w:rFonts w:ascii="Arial" w:hAnsi="Arial" w:cs="Arial"/>
          <w:b/>
          <w:sz w:val="32"/>
          <w:szCs w:val="24"/>
        </w:rPr>
        <w:t xml:space="preserve">2.7.3 Perceived </w:t>
      </w:r>
      <w:proofErr w:type="spellStart"/>
      <w:r w:rsidRPr="00901FCA">
        <w:rPr>
          <w:rFonts w:ascii="Arial" w:hAnsi="Arial" w:cs="Arial"/>
          <w:b/>
          <w:sz w:val="32"/>
          <w:szCs w:val="24"/>
        </w:rPr>
        <w:t>Behavioural</w:t>
      </w:r>
      <w:proofErr w:type="spellEnd"/>
      <w:r w:rsidRPr="00901FCA">
        <w:rPr>
          <w:rFonts w:ascii="Arial" w:hAnsi="Arial" w:cs="Arial"/>
          <w:b/>
          <w:sz w:val="32"/>
          <w:szCs w:val="24"/>
        </w:rPr>
        <w:t xml:space="preserve"> Control</w:t>
      </w:r>
    </w:p>
    <w:p w14:paraId="7E22B104" w14:textId="77777777" w:rsidR="00D9280B" w:rsidRPr="00677BD3" w:rsidRDefault="00D9280B" w:rsidP="00D9280B">
      <w:pPr>
        <w:jc w:val="both"/>
        <w:rPr>
          <w:rFonts w:ascii="Arial" w:hAnsi="Arial" w:cs="Arial"/>
        </w:rPr>
      </w:pPr>
      <w:r w:rsidRPr="00677BD3">
        <w:rPr>
          <w:rFonts w:ascii="Arial" w:hAnsi="Arial" w:cs="Arial"/>
        </w:rPr>
        <w:t xml:space="preserve">Perceived </w:t>
      </w:r>
      <w:proofErr w:type="spellStart"/>
      <w:r w:rsidRPr="00677BD3">
        <w:rPr>
          <w:rFonts w:ascii="Arial" w:hAnsi="Arial" w:cs="Arial"/>
        </w:rPr>
        <w:t>behavioural</w:t>
      </w:r>
      <w:proofErr w:type="spellEnd"/>
      <w:r w:rsidRPr="00677BD3">
        <w:rPr>
          <w:rFonts w:ascii="Arial" w:hAnsi="Arial" w:cs="Arial"/>
        </w:rPr>
        <w:t xml:space="preserve"> control refers to the perceived ease or difficulty of performing the </w:t>
      </w:r>
      <w:proofErr w:type="spellStart"/>
      <w:r w:rsidRPr="00677BD3">
        <w:rPr>
          <w:rFonts w:ascii="Arial" w:hAnsi="Arial" w:cs="Arial"/>
        </w:rPr>
        <w:t>behaviour</w:t>
      </w:r>
      <w:proofErr w:type="spellEnd"/>
      <w:r w:rsidRPr="00677BD3">
        <w:rPr>
          <w:rFonts w:ascii="Arial" w:hAnsi="Arial" w:cs="Arial"/>
        </w:rPr>
        <w:t>. In the present context, price, availability, location, convenience and the range of sustainable choices may affect consumers' perceived control. This construct also provides a theoretical bridge to green place because accessibility can influence the feasibility of sustainable purchasing.</w:t>
      </w:r>
    </w:p>
    <w:p w14:paraId="13EDE5E9" w14:textId="77777777" w:rsidR="00D9280B" w:rsidRPr="00901FCA" w:rsidRDefault="00D9280B" w:rsidP="00D9280B">
      <w:pPr>
        <w:pStyle w:val="Heading2"/>
        <w:rPr>
          <w:rFonts w:ascii="Arial" w:hAnsi="Arial" w:cs="Arial"/>
        </w:rPr>
      </w:pPr>
      <w:bookmarkStart w:id="26" w:name="_Toc240930839"/>
      <w:r w:rsidRPr="00901FCA">
        <w:rPr>
          <w:rFonts w:ascii="Arial" w:hAnsi="Arial" w:cs="Arial"/>
        </w:rPr>
        <w:t>2.8 Linking Customer Trust with TPB</w:t>
      </w:r>
      <w:bookmarkEnd w:id="26"/>
    </w:p>
    <w:p w14:paraId="2899CE13" w14:textId="77777777" w:rsidR="00D9280B" w:rsidRPr="00677BD3" w:rsidRDefault="00D9280B" w:rsidP="00D9280B">
      <w:pPr>
        <w:jc w:val="both"/>
        <w:rPr>
          <w:rFonts w:ascii="Arial" w:hAnsi="Arial" w:cs="Arial"/>
        </w:rPr>
      </w:pPr>
      <w:r w:rsidRPr="00677BD3">
        <w:rPr>
          <w:rFonts w:ascii="Arial" w:hAnsi="Arial" w:cs="Arial"/>
        </w:rPr>
        <w:t xml:space="preserve">Trust is not treated as a fourth TPB component. Instead, it is introduced as an additional construct that may operate alongside the TPB variables. Sustainable marketing provides information about the company's environmental </w:t>
      </w:r>
      <w:proofErr w:type="spellStart"/>
      <w:r w:rsidRPr="00677BD3">
        <w:rPr>
          <w:rFonts w:ascii="Arial" w:hAnsi="Arial" w:cs="Arial"/>
        </w:rPr>
        <w:t>behaviour</w:t>
      </w:r>
      <w:proofErr w:type="spellEnd"/>
      <w:r w:rsidRPr="00677BD3">
        <w:rPr>
          <w:rFonts w:ascii="Arial" w:hAnsi="Arial" w:cs="Arial"/>
        </w:rPr>
        <w:t xml:space="preserve">, while trust captures whether the consumer accepts that information as credible. Credible claims can support </w:t>
      </w:r>
      <w:proofErr w:type="spellStart"/>
      <w:r w:rsidRPr="00677BD3">
        <w:rPr>
          <w:rFonts w:ascii="Arial" w:hAnsi="Arial" w:cs="Arial"/>
        </w:rPr>
        <w:t>favourable</w:t>
      </w:r>
      <w:proofErr w:type="spellEnd"/>
      <w:r w:rsidRPr="00677BD3">
        <w:rPr>
          <w:rFonts w:ascii="Arial" w:hAnsi="Arial" w:cs="Arial"/>
        </w:rPr>
        <w:t xml:space="preserve"> evaluations and reduce uncertainty, which may contribute to stronger purchase intention. TPB then explains how the consumer's </w:t>
      </w:r>
      <w:proofErr w:type="gramStart"/>
      <w:r w:rsidRPr="00677BD3">
        <w:rPr>
          <w:rFonts w:ascii="Arial" w:hAnsi="Arial" w:cs="Arial"/>
        </w:rPr>
        <w:t>attitude,</w:t>
      </w:r>
      <w:proofErr w:type="gramEnd"/>
      <w:r w:rsidRPr="00677BD3">
        <w:rPr>
          <w:rFonts w:ascii="Arial" w:hAnsi="Arial" w:cs="Arial"/>
        </w:rPr>
        <w:t xml:space="preserve"> social environment and perceived control also influence intention.</w:t>
      </w:r>
    </w:p>
    <w:p w14:paraId="2F836BBF" w14:textId="29494FB8" w:rsidR="00D9280B" w:rsidRDefault="00D9280B" w:rsidP="00D9280B">
      <w:pPr>
        <w:jc w:val="both"/>
        <w:rPr>
          <w:rFonts w:ascii="Arial" w:hAnsi="Arial" w:cs="Arial"/>
        </w:rPr>
      </w:pPr>
      <w:r w:rsidRPr="00677BD3">
        <w:rPr>
          <w:rFonts w:ascii="Arial" w:hAnsi="Arial" w:cs="Arial"/>
        </w:rPr>
        <w:t xml:space="preserve">This integrated approach avoids incorrectly redefining TPB while still responding to the research problem. The conceptual framework therefore contains two related explanatory paths: a sustainability-marketing path in which Sustainable Marketing Effectiveness influences trust and purchase intention, and a TPB path in which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influence purchase intention. Trust is the proposed mediator of the Sustainable Marketing Effectiveness–purchase intention relationship.</w:t>
      </w:r>
    </w:p>
    <w:p w14:paraId="4560EB22" w14:textId="5AD89FB7" w:rsidR="005703E5" w:rsidRPr="00901FCA" w:rsidRDefault="005703E5" w:rsidP="005703E5">
      <w:pPr>
        <w:pStyle w:val="Heading2"/>
        <w:rPr>
          <w:rFonts w:ascii="Arial" w:hAnsi="Arial" w:cs="Arial"/>
        </w:rPr>
      </w:pPr>
      <w:bookmarkStart w:id="27" w:name="_Toc240930840"/>
      <w:r w:rsidRPr="00901FCA">
        <w:rPr>
          <w:rFonts w:ascii="Arial" w:hAnsi="Arial" w:cs="Arial"/>
        </w:rPr>
        <w:t>2.8.1 Integration of Sustainable Marketing Effectiveness, Customer Trust and TPB</w:t>
      </w:r>
      <w:bookmarkEnd w:id="27"/>
    </w:p>
    <w:p w14:paraId="207C2188" w14:textId="71A83290" w:rsidR="005703E5" w:rsidRPr="00677BD3" w:rsidRDefault="005703E5" w:rsidP="00D9280B">
      <w:pPr>
        <w:jc w:val="both"/>
        <w:rPr>
          <w:rFonts w:ascii="Arial" w:hAnsi="Arial" w:cs="Arial"/>
        </w:rPr>
      </w:pPr>
      <w:r w:rsidRPr="005703E5">
        <w:rPr>
          <w:rFonts w:ascii="Arial" w:hAnsi="Arial" w:cs="Arial"/>
        </w:rPr>
        <w:t xml:space="preserve">The integration of Sustainable Marketing Effectiveness (SME), Customer Trust and the Theory of Planned </w:t>
      </w:r>
      <w:proofErr w:type="spellStart"/>
      <w:r w:rsidRPr="005703E5">
        <w:rPr>
          <w:rFonts w:ascii="Arial" w:hAnsi="Arial" w:cs="Arial"/>
        </w:rPr>
        <w:t>Behaviour</w:t>
      </w:r>
      <w:proofErr w:type="spellEnd"/>
      <w:r w:rsidRPr="005703E5">
        <w:rPr>
          <w:rFonts w:ascii="Arial" w:hAnsi="Arial" w:cs="Arial"/>
        </w:rPr>
        <w:t xml:space="preserve"> (TPB) </w:t>
      </w:r>
      <w:proofErr w:type="gramStart"/>
      <w:r w:rsidRPr="005703E5">
        <w:rPr>
          <w:rFonts w:ascii="Arial" w:hAnsi="Arial" w:cs="Arial"/>
        </w:rPr>
        <w:t>provides</w:t>
      </w:r>
      <w:proofErr w:type="gramEnd"/>
      <w:r w:rsidRPr="005703E5">
        <w:rPr>
          <w:rFonts w:ascii="Arial" w:hAnsi="Arial" w:cs="Arial"/>
        </w:rPr>
        <w:t xml:space="preserve"> a broader framework for explaining sustainable purchase intention. Ajzen (1991) proposes that intention is influenced by Attitude, Subjective Norm and Perceived </w:t>
      </w:r>
      <w:proofErr w:type="spellStart"/>
      <w:r w:rsidRPr="005703E5">
        <w:rPr>
          <w:rFonts w:ascii="Arial" w:hAnsi="Arial" w:cs="Arial"/>
        </w:rPr>
        <w:t>Behavioural</w:t>
      </w:r>
      <w:proofErr w:type="spellEnd"/>
      <w:r w:rsidRPr="005703E5">
        <w:rPr>
          <w:rFonts w:ascii="Arial" w:hAnsi="Arial" w:cs="Arial"/>
        </w:rPr>
        <w:t xml:space="preserve"> Control. However, these factors do not specifically explain whether consumers consider sustainability claims credible. SME therefore provides the marketing context through which consumers evaluate green product, price, place and promotional activities. Customer Trust adds a complementary mechanism because consumers may respond differently depending on whether sustainability claims are perceived as reliable and genuine. Trust can be understood through Ability, Benevolence and Integrity (Mayer, Davis and Schoorman, 1995), while misleading or exaggerated sustainability claims may reduce credibility (Delmas and Burbano, 2011). Thus, Customer Trust is not treated as a fourth TPB component but as an additional explanatory mechanism. The framework consequently combines marketing perceptions, trust and TPB factors while keeping these constructs conceptually distinct and empirically testable.</w:t>
      </w:r>
    </w:p>
    <w:p w14:paraId="5FC944BE" w14:textId="77777777" w:rsidR="00D9280B" w:rsidRPr="00901FCA" w:rsidRDefault="00D9280B" w:rsidP="00D9280B">
      <w:pPr>
        <w:pStyle w:val="Heading1"/>
        <w:rPr>
          <w:rFonts w:ascii="Arial" w:hAnsi="Arial" w:cs="Arial"/>
          <w:sz w:val="32"/>
          <w:szCs w:val="32"/>
        </w:rPr>
      </w:pPr>
      <w:bookmarkStart w:id="28" w:name="_Toc240930841"/>
      <w:r w:rsidRPr="00901FCA">
        <w:rPr>
          <w:rFonts w:ascii="Arial" w:hAnsi="Arial" w:cs="Arial"/>
          <w:sz w:val="32"/>
          <w:szCs w:val="32"/>
        </w:rPr>
        <w:t>2.9 Sustainable Marketing Effectiveness, Trust and Purchase Intention</w:t>
      </w:r>
      <w:bookmarkEnd w:id="28"/>
    </w:p>
    <w:p w14:paraId="475F1C5E" w14:textId="77777777" w:rsidR="00D9280B" w:rsidRPr="00677BD3" w:rsidRDefault="00D9280B" w:rsidP="00D9280B">
      <w:pPr>
        <w:jc w:val="both"/>
        <w:rPr>
          <w:rFonts w:ascii="Arial" w:hAnsi="Arial" w:cs="Arial"/>
        </w:rPr>
      </w:pPr>
      <w:r w:rsidRPr="00677BD3">
        <w:rPr>
          <w:rFonts w:ascii="Arial" w:hAnsi="Arial" w:cs="Arial"/>
        </w:rPr>
        <w:t xml:space="preserve">The proposed direct relationship between Sustainable Marketing Effectiveness and purchase intention is supported by the broader green marketing literature, which suggests that consumers may be more willing to purchase when sustainability attributes create perceived value and align with consumer expectations. However, the relationship is expected to vary according to product, price and contextual constraints. In fast food, therefore, the study tests the relationship rather than </w:t>
      </w:r>
      <w:proofErr w:type="gramStart"/>
      <w:r w:rsidRPr="00677BD3">
        <w:rPr>
          <w:rFonts w:ascii="Arial" w:hAnsi="Arial" w:cs="Arial"/>
        </w:rPr>
        <w:t>assuming that</w:t>
      </w:r>
      <w:proofErr w:type="gramEnd"/>
      <w:r w:rsidRPr="00677BD3">
        <w:rPr>
          <w:rFonts w:ascii="Arial" w:hAnsi="Arial" w:cs="Arial"/>
        </w:rPr>
        <w:t xml:space="preserve"> sustainability will dominate conventional purchase criteria.</w:t>
      </w:r>
    </w:p>
    <w:p w14:paraId="26D018D8" w14:textId="77777777" w:rsidR="00D9280B" w:rsidRPr="00677BD3" w:rsidRDefault="00D9280B" w:rsidP="00D9280B">
      <w:pPr>
        <w:jc w:val="both"/>
        <w:rPr>
          <w:rFonts w:ascii="Arial" w:hAnsi="Arial" w:cs="Arial"/>
        </w:rPr>
      </w:pPr>
      <w:r w:rsidRPr="00677BD3">
        <w:rPr>
          <w:rFonts w:ascii="Arial" w:hAnsi="Arial" w:cs="Arial"/>
        </w:rPr>
        <w:t>The relationship between Sustainable Marketing Effectiveness and trust is expected to be positive when consumers perceive the marketing as credible, consistent and supported by action. The relationship between trust and purchase intention is also expected to be positive because trust can reduce uncertainty and increase confidence in the claimed environmental benefits. These relationships jointly justify the mediation pathway.</w:t>
      </w:r>
    </w:p>
    <w:p w14:paraId="1855D004" w14:textId="77777777" w:rsidR="00D9280B" w:rsidRPr="00677BD3" w:rsidRDefault="00D9280B" w:rsidP="00D9280B">
      <w:pPr>
        <w:jc w:val="both"/>
        <w:rPr>
          <w:rFonts w:ascii="Arial" w:hAnsi="Arial" w:cs="Arial"/>
        </w:rPr>
      </w:pPr>
      <w:r w:rsidRPr="00677BD3">
        <w:rPr>
          <w:rFonts w:ascii="Arial" w:hAnsi="Arial" w:cs="Arial"/>
        </w:rPr>
        <w:t xml:space="preserve">The TPB relationships provide a complementary explanation. Consumers with </w:t>
      </w:r>
      <w:proofErr w:type="spellStart"/>
      <w:r w:rsidRPr="00677BD3">
        <w:rPr>
          <w:rFonts w:ascii="Arial" w:hAnsi="Arial" w:cs="Arial"/>
        </w:rPr>
        <w:t>favourable</w:t>
      </w:r>
      <w:proofErr w:type="spellEnd"/>
      <w:r w:rsidRPr="00677BD3">
        <w:rPr>
          <w:rFonts w:ascii="Arial" w:hAnsi="Arial" w:cs="Arial"/>
        </w:rPr>
        <w:t xml:space="preserve"> attitudes toward sustainable purchasing should report stronger purchase intentions. Stronger subjective norms should also be associated with intention when consumers perceive support from relevant others. Finally, greater perceived </w:t>
      </w:r>
      <w:proofErr w:type="spellStart"/>
      <w:r w:rsidRPr="00677BD3">
        <w:rPr>
          <w:rFonts w:ascii="Arial" w:hAnsi="Arial" w:cs="Arial"/>
        </w:rPr>
        <w:t>behavioural</w:t>
      </w:r>
      <w:proofErr w:type="spellEnd"/>
      <w:r w:rsidRPr="00677BD3">
        <w:rPr>
          <w:rFonts w:ascii="Arial" w:hAnsi="Arial" w:cs="Arial"/>
        </w:rPr>
        <w:t xml:space="preserve"> control should be associated with stronger intention because consumers who believe sustainable purchasing is accessible and manageable are more likely to intend to do it.</w:t>
      </w:r>
    </w:p>
    <w:p w14:paraId="2F19F01D" w14:textId="77777777" w:rsidR="00D9280B" w:rsidRPr="00901FCA" w:rsidRDefault="00D9280B" w:rsidP="00D9280B">
      <w:pPr>
        <w:pStyle w:val="Heading1"/>
        <w:rPr>
          <w:rFonts w:ascii="Arial" w:hAnsi="Arial" w:cs="Arial"/>
          <w:sz w:val="32"/>
          <w:szCs w:val="32"/>
        </w:rPr>
      </w:pPr>
      <w:bookmarkStart w:id="29" w:name="_Toc240930842"/>
      <w:r w:rsidRPr="00901FCA">
        <w:rPr>
          <w:rFonts w:ascii="Arial" w:hAnsi="Arial" w:cs="Arial"/>
          <w:sz w:val="32"/>
          <w:szCs w:val="32"/>
        </w:rPr>
        <w:t>2.10 Research Gap and Contribution from the Literature</w:t>
      </w:r>
      <w:bookmarkEnd w:id="29"/>
    </w:p>
    <w:p w14:paraId="111D4707" w14:textId="77777777" w:rsidR="00D9280B" w:rsidRPr="00677BD3" w:rsidRDefault="00D9280B" w:rsidP="00D9280B">
      <w:pPr>
        <w:jc w:val="both"/>
        <w:rPr>
          <w:rFonts w:ascii="Arial" w:hAnsi="Arial" w:cs="Arial"/>
        </w:rPr>
      </w:pPr>
      <w:r w:rsidRPr="00677BD3">
        <w:rPr>
          <w:rFonts w:ascii="Arial" w:hAnsi="Arial" w:cs="Arial"/>
        </w:rPr>
        <w:t>The critical review indicates that the literature provides evidence for sustainable marketing, trust and TPB separately, but fewer studies integrate these constructs in a single consumer-level model focused on UK fast-food purchasing. Existing studies also vary in how green marketing is measured, which makes it difficult to identify which marketing dimensions matter most. The present study addresses this by using four clearly defined Sustainable Marketing Effectiveness dimensions and three trust dimensions, while measuring purchase intention through the TPB perspective.</w:t>
      </w:r>
    </w:p>
    <w:p w14:paraId="2B3A9DC1" w14:textId="77777777" w:rsidR="00D9280B" w:rsidRPr="00677BD3" w:rsidRDefault="00D9280B" w:rsidP="00D9280B">
      <w:pPr>
        <w:jc w:val="both"/>
        <w:rPr>
          <w:rFonts w:ascii="Arial" w:hAnsi="Arial" w:cs="Arial"/>
        </w:rPr>
      </w:pPr>
      <w:r w:rsidRPr="00677BD3">
        <w:rPr>
          <w:rFonts w:ascii="Arial" w:hAnsi="Arial" w:cs="Arial"/>
        </w:rPr>
        <w:t>The study's contribution should therefore be stated modestly. It does not claim to establish universal causal relationships or to represent the whole UK population. Its contribution is to provide a structured, context-specific test of whether consumer perceptions of sustainable marketing are associated with trust and purchase intention, whether trust appears to transmit part of that relationship, and whether the three TPB constructs are related to purchase intention in a UK fast-food sample.</w:t>
      </w:r>
    </w:p>
    <w:p w14:paraId="02C2B029" w14:textId="77777777" w:rsidR="00D9280B" w:rsidRPr="00901FCA" w:rsidRDefault="00D9280B" w:rsidP="00D9280B">
      <w:pPr>
        <w:pStyle w:val="Heading1"/>
        <w:rPr>
          <w:rFonts w:ascii="Arial" w:hAnsi="Arial" w:cs="Arial"/>
          <w:sz w:val="32"/>
          <w:szCs w:val="32"/>
        </w:rPr>
      </w:pPr>
      <w:bookmarkStart w:id="30" w:name="_Toc240930843"/>
      <w:r w:rsidRPr="00901FCA">
        <w:rPr>
          <w:rFonts w:ascii="Arial" w:hAnsi="Arial" w:cs="Arial"/>
          <w:sz w:val="32"/>
          <w:szCs w:val="32"/>
        </w:rPr>
        <w:t>2.11 Conceptual Framework</w:t>
      </w:r>
      <w:bookmarkEnd w:id="30"/>
    </w:p>
    <w:p w14:paraId="01ECCD78" w14:textId="77777777" w:rsidR="00D9280B" w:rsidRPr="00677BD3" w:rsidRDefault="00D9280B" w:rsidP="00D9280B">
      <w:pPr>
        <w:jc w:val="both"/>
        <w:rPr>
          <w:rFonts w:ascii="Arial" w:hAnsi="Arial" w:cs="Arial"/>
        </w:rPr>
      </w:pPr>
      <w:r w:rsidRPr="00677BD3">
        <w:rPr>
          <w:rFonts w:ascii="Arial" w:hAnsi="Arial" w:cs="Arial"/>
        </w:rPr>
        <w:t xml:space="preserve">Based on the literature reviewed above, the conceptual framework contains one main independent construct, one mediator, one dependent variable and three additional TPB predictors. Sustainable Marketing Effectiveness (independent variable) is measured through four dimensions: Green Product, Green Price, Green Place and Green Promotion. Customer Trust is the mediator and is measured through Ability, Benevolence and Integrity. Purchase Intention is the dependent variable.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are TPB-based predictors of Purchase Intention.</w:t>
      </w:r>
    </w:p>
    <w:p w14:paraId="74932D64" w14:textId="77777777" w:rsidR="00D9280B" w:rsidRDefault="00D9280B" w:rsidP="00D9280B">
      <w:r w:rsidRPr="0098715B">
        <w:rPr>
          <w:noProof/>
        </w:rPr>
        <w:drawing>
          <wp:inline distT="0" distB="0" distL="0" distR="0" wp14:anchorId="5BAF864B" wp14:editId="65253C99">
            <wp:extent cx="5486400" cy="3657600"/>
            <wp:effectExtent l="0" t="0" r="0" b="0"/>
            <wp:docPr id="1" name="Picture 1" descr="C:\Users\fabih\Downloads\mcdonalds con framewo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mcdonalds con framework.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noFill/>
                    </a:ln>
                  </pic:spPr>
                </pic:pic>
              </a:graphicData>
            </a:graphic>
          </wp:inline>
        </w:drawing>
      </w:r>
    </w:p>
    <w:p w14:paraId="4D413A07" w14:textId="77777777" w:rsidR="00D9280B" w:rsidRPr="0098715B" w:rsidRDefault="00D9280B" w:rsidP="00D9280B">
      <w:pPr>
        <w:jc w:val="center"/>
        <w:rPr>
          <w:i/>
        </w:rPr>
      </w:pPr>
      <w:r w:rsidRPr="0098715B">
        <w:rPr>
          <w:i/>
        </w:rPr>
        <w:t>Fig: 01 Conceptual Framework (Self-Analyzed)</w:t>
      </w:r>
    </w:p>
    <w:p w14:paraId="5A5BF589" w14:textId="77777777" w:rsidR="00D9280B" w:rsidRPr="00901FCA" w:rsidRDefault="00D9280B" w:rsidP="00D9280B">
      <w:pPr>
        <w:pStyle w:val="Heading1"/>
        <w:rPr>
          <w:rFonts w:ascii="Arial" w:hAnsi="Arial" w:cs="Arial"/>
          <w:sz w:val="32"/>
          <w:szCs w:val="32"/>
        </w:rPr>
      </w:pPr>
      <w:bookmarkStart w:id="31" w:name="_Toc240930844"/>
      <w:r w:rsidRPr="00901FCA">
        <w:rPr>
          <w:rFonts w:ascii="Arial" w:hAnsi="Arial" w:cs="Arial"/>
          <w:sz w:val="32"/>
          <w:szCs w:val="32"/>
        </w:rPr>
        <w:t>2.12 Hypothesis Development</w:t>
      </w:r>
      <w:bookmarkEnd w:id="31"/>
    </w:p>
    <w:p w14:paraId="14E75E31" w14:textId="77777777" w:rsidR="00D9280B" w:rsidRDefault="00D9280B" w:rsidP="00D9280B">
      <w:pPr>
        <w:jc w:val="both"/>
        <w:rPr>
          <w:rFonts w:ascii="Arial" w:hAnsi="Arial" w:cs="Arial"/>
        </w:rPr>
      </w:pPr>
      <w:r w:rsidRPr="00677BD3">
        <w:rPr>
          <w:rFonts w:ascii="Arial" w:hAnsi="Arial" w:cs="Arial"/>
        </w:rPr>
        <w:t>The hypotheses below are derived from the conceptual framework. The number of hypotheses is therefore determined by the relationships represented in the framework rather than by a pre-selected number.</w:t>
      </w:r>
    </w:p>
    <w:p w14:paraId="0B1533FA" w14:textId="77777777" w:rsidR="00D9280B" w:rsidRPr="00DF5CA9" w:rsidRDefault="00D9280B" w:rsidP="00D9280B">
      <w:pPr>
        <w:jc w:val="both"/>
        <w:rPr>
          <w:rFonts w:ascii="Arial" w:hAnsi="Arial" w:cs="Arial"/>
          <w:b/>
        </w:rPr>
      </w:pPr>
      <w:r w:rsidRPr="00DF5CA9">
        <w:rPr>
          <w:rFonts w:ascii="Arial" w:hAnsi="Arial" w:cs="Arial"/>
          <w:b/>
        </w:rPr>
        <w:t>H1: Sustainable Marketing Effectiveness and Customer Trust</w:t>
      </w:r>
    </w:p>
    <w:p w14:paraId="4777BDCF" w14:textId="77777777" w:rsidR="00D9280B" w:rsidRPr="00DF5CA9" w:rsidRDefault="00D9280B" w:rsidP="00D9280B">
      <w:pPr>
        <w:jc w:val="both"/>
        <w:rPr>
          <w:rFonts w:ascii="Arial" w:hAnsi="Arial" w:cs="Arial"/>
        </w:rPr>
      </w:pPr>
      <w:r w:rsidRPr="00DF5CA9">
        <w:rPr>
          <w:rFonts w:ascii="Arial" w:hAnsi="Arial" w:cs="Arial"/>
        </w:rPr>
        <w:t xml:space="preserve">Sustainable marketing can influence consumers' perceptions of </w:t>
      </w:r>
      <w:proofErr w:type="spellStart"/>
      <w:r w:rsidRPr="00DF5CA9">
        <w:rPr>
          <w:rFonts w:ascii="Arial" w:hAnsi="Arial" w:cs="Arial"/>
        </w:rPr>
        <w:t>organisational</w:t>
      </w:r>
      <w:proofErr w:type="spellEnd"/>
      <w:r w:rsidRPr="00DF5CA9">
        <w:rPr>
          <w:rFonts w:ascii="Arial" w:hAnsi="Arial" w:cs="Arial"/>
        </w:rPr>
        <w:t xml:space="preserve"> credibility because customers may use sustainability-related product information, pricing, availability and communication as signals of </w:t>
      </w:r>
      <w:proofErr w:type="spellStart"/>
      <w:r w:rsidRPr="00DF5CA9">
        <w:rPr>
          <w:rFonts w:ascii="Arial" w:hAnsi="Arial" w:cs="Arial"/>
        </w:rPr>
        <w:t>organisational</w:t>
      </w:r>
      <w:proofErr w:type="spellEnd"/>
      <w:r w:rsidRPr="00DF5CA9">
        <w:rPr>
          <w:rFonts w:ascii="Arial" w:hAnsi="Arial" w:cs="Arial"/>
        </w:rPr>
        <w:t xml:space="preserve"> commitment. When sustainability claims are perceived as clear, consistent and supported by actions, trust may increase. Conversely, exaggerated or misleading claims may create </w:t>
      </w:r>
      <w:proofErr w:type="spellStart"/>
      <w:r w:rsidRPr="00DF5CA9">
        <w:rPr>
          <w:rFonts w:ascii="Arial" w:hAnsi="Arial" w:cs="Arial"/>
        </w:rPr>
        <w:t>scepticism</w:t>
      </w:r>
      <w:proofErr w:type="spellEnd"/>
      <w:r w:rsidRPr="00DF5CA9">
        <w:rPr>
          <w:rFonts w:ascii="Arial" w:hAnsi="Arial" w:cs="Arial"/>
        </w:rPr>
        <w:t xml:space="preserve"> and reduce credibility (Delmas and Burbano, 2011). Customer Trust is therefore expected to be positively associated with perceived Susta</w:t>
      </w:r>
      <w:r>
        <w:rPr>
          <w:rFonts w:ascii="Arial" w:hAnsi="Arial" w:cs="Arial"/>
        </w:rPr>
        <w:t>inable Marketing Effectiveness.</w:t>
      </w:r>
    </w:p>
    <w:p w14:paraId="57B98CAF" w14:textId="77777777" w:rsidR="00D9280B" w:rsidRPr="00DF5CA9" w:rsidRDefault="00D9280B" w:rsidP="00D9280B">
      <w:pPr>
        <w:jc w:val="both"/>
        <w:rPr>
          <w:rFonts w:ascii="Arial" w:hAnsi="Arial" w:cs="Arial"/>
          <w:b/>
        </w:rPr>
      </w:pPr>
      <w:r w:rsidRPr="00DF5CA9">
        <w:rPr>
          <w:rFonts w:ascii="Arial" w:hAnsi="Arial" w:cs="Arial"/>
          <w:b/>
        </w:rPr>
        <w:t>H1: Perceived Sustainable Marketing Effectiveness has a significant positive relationship with Customer Trust in sustainability claims.</w:t>
      </w:r>
    </w:p>
    <w:p w14:paraId="0456F14A" w14:textId="77777777" w:rsidR="00D9280B" w:rsidRPr="00DF5CA9" w:rsidRDefault="00D9280B" w:rsidP="00D9280B">
      <w:pPr>
        <w:jc w:val="both"/>
        <w:rPr>
          <w:rFonts w:ascii="Arial" w:hAnsi="Arial" w:cs="Arial"/>
        </w:rPr>
      </w:pPr>
    </w:p>
    <w:p w14:paraId="3CDA3811" w14:textId="77777777" w:rsidR="00F6404E" w:rsidRDefault="00F6404E" w:rsidP="00D9280B">
      <w:pPr>
        <w:jc w:val="both"/>
        <w:rPr>
          <w:rFonts w:ascii="Arial" w:hAnsi="Arial" w:cs="Arial"/>
          <w:b/>
        </w:rPr>
      </w:pPr>
    </w:p>
    <w:p w14:paraId="60E24EDE" w14:textId="77777777" w:rsidR="00F6404E" w:rsidRDefault="00F6404E" w:rsidP="00D9280B">
      <w:pPr>
        <w:jc w:val="both"/>
        <w:rPr>
          <w:rFonts w:ascii="Arial" w:hAnsi="Arial" w:cs="Arial"/>
          <w:b/>
        </w:rPr>
      </w:pPr>
    </w:p>
    <w:p w14:paraId="167363F3" w14:textId="1AA5ACC9" w:rsidR="00D9280B" w:rsidRPr="00DF5CA9" w:rsidRDefault="00D9280B" w:rsidP="00D9280B">
      <w:pPr>
        <w:jc w:val="both"/>
        <w:rPr>
          <w:rFonts w:ascii="Arial" w:hAnsi="Arial" w:cs="Arial"/>
          <w:b/>
        </w:rPr>
      </w:pPr>
      <w:r w:rsidRPr="00DF5CA9">
        <w:rPr>
          <w:rFonts w:ascii="Arial" w:hAnsi="Arial" w:cs="Arial"/>
          <w:b/>
        </w:rPr>
        <w:t>H2: Sustainable Marketing Effectiveness and Purchase Intention</w:t>
      </w:r>
    </w:p>
    <w:p w14:paraId="63CE205D" w14:textId="77777777" w:rsidR="00D9280B" w:rsidRPr="00DF5CA9" w:rsidRDefault="00D9280B" w:rsidP="00D9280B">
      <w:pPr>
        <w:jc w:val="both"/>
        <w:rPr>
          <w:rFonts w:ascii="Arial" w:hAnsi="Arial" w:cs="Arial"/>
        </w:rPr>
      </w:pPr>
      <w:r w:rsidRPr="00DF5CA9">
        <w:rPr>
          <w:rFonts w:ascii="Arial" w:hAnsi="Arial" w:cs="Arial"/>
        </w:rPr>
        <w:t>Sustainable marketing may influence purchase intention when consumers perceive environmental characteristics as creating value and aligning with their expectations. Green marketing research has identified relationships between sustainability-oriented marketing and consumer purchase responses, although the strength of these relationships may depend on price, convenience, product characteristics and consumer attitudes. Hermanto et al. (2024), for example, examined green marketing and green purchase intention in a fast-food context. Based on this evidence, the present study proposes a posi</w:t>
      </w:r>
      <w:r>
        <w:rPr>
          <w:rFonts w:ascii="Arial" w:hAnsi="Arial" w:cs="Arial"/>
        </w:rPr>
        <w:t>tive relationship.</w:t>
      </w:r>
    </w:p>
    <w:p w14:paraId="75BC8DBD" w14:textId="77777777" w:rsidR="00D9280B" w:rsidRPr="00DF5CA9" w:rsidRDefault="00D9280B" w:rsidP="00D9280B">
      <w:pPr>
        <w:jc w:val="both"/>
        <w:rPr>
          <w:rFonts w:ascii="Arial" w:hAnsi="Arial" w:cs="Arial"/>
          <w:b/>
        </w:rPr>
      </w:pPr>
      <w:r w:rsidRPr="00DF5CA9">
        <w:rPr>
          <w:rFonts w:ascii="Arial" w:hAnsi="Arial" w:cs="Arial"/>
          <w:b/>
        </w:rPr>
        <w:t>H2: Perceived Sustainable Marketing Effectiveness has a significant positive relationship with consumer Purchase Intention.</w:t>
      </w:r>
    </w:p>
    <w:p w14:paraId="5D967276" w14:textId="77777777" w:rsidR="00D9280B" w:rsidRPr="00DF5CA9" w:rsidRDefault="00D9280B" w:rsidP="00D9280B">
      <w:pPr>
        <w:jc w:val="both"/>
        <w:rPr>
          <w:rFonts w:ascii="Arial" w:hAnsi="Arial" w:cs="Arial"/>
          <w:b/>
        </w:rPr>
      </w:pPr>
      <w:r w:rsidRPr="00DF5CA9">
        <w:rPr>
          <w:rFonts w:ascii="Arial" w:hAnsi="Arial" w:cs="Arial"/>
          <w:b/>
        </w:rPr>
        <w:t>H3: Customer Trust and Purchase Intention</w:t>
      </w:r>
    </w:p>
    <w:p w14:paraId="6FB1FACC" w14:textId="77777777" w:rsidR="00D9280B" w:rsidRPr="00DF5CA9" w:rsidRDefault="00D9280B" w:rsidP="00D9280B">
      <w:pPr>
        <w:jc w:val="both"/>
        <w:rPr>
          <w:rFonts w:ascii="Arial" w:hAnsi="Arial" w:cs="Arial"/>
        </w:rPr>
      </w:pPr>
      <w:r w:rsidRPr="00DF5CA9">
        <w:rPr>
          <w:rFonts w:ascii="Arial" w:hAnsi="Arial" w:cs="Arial"/>
        </w:rPr>
        <w:t xml:space="preserve">Trust is particularly relevant where consumers cannot directly verify sustainability claims. When consumers believe that sustainability information is credible and that the </w:t>
      </w:r>
      <w:proofErr w:type="spellStart"/>
      <w:r w:rsidRPr="00DF5CA9">
        <w:rPr>
          <w:rFonts w:ascii="Arial" w:hAnsi="Arial" w:cs="Arial"/>
        </w:rPr>
        <w:t>organisation</w:t>
      </w:r>
      <w:proofErr w:type="spellEnd"/>
      <w:r w:rsidRPr="00DF5CA9">
        <w:rPr>
          <w:rFonts w:ascii="Arial" w:hAnsi="Arial" w:cs="Arial"/>
        </w:rPr>
        <w:t xml:space="preserve"> is capable, benevolent and acts with integrity, uncertainty may be reduced and confidence in the purchase decision may increase. Mayer, Davis and </w:t>
      </w:r>
      <w:proofErr w:type="spellStart"/>
      <w:r w:rsidRPr="00DF5CA9">
        <w:rPr>
          <w:rFonts w:ascii="Arial" w:hAnsi="Arial" w:cs="Arial"/>
        </w:rPr>
        <w:t>Schoorman</w:t>
      </w:r>
      <w:proofErr w:type="spellEnd"/>
      <w:r w:rsidRPr="00DF5CA9">
        <w:rPr>
          <w:rFonts w:ascii="Arial" w:hAnsi="Arial" w:cs="Arial"/>
        </w:rPr>
        <w:t xml:space="preserve"> (1995) provide the conceptual basis for understanding trust through Ability, Benevolence and Integrity.</w:t>
      </w:r>
    </w:p>
    <w:p w14:paraId="19EF4D76" w14:textId="77777777" w:rsidR="00D9280B" w:rsidRPr="00DF5CA9" w:rsidRDefault="00D9280B" w:rsidP="00D9280B">
      <w:pPr>
        <w:jc w:val="both"/>
        <w:rPr>
          <w:rFonts w:ascii="Arial" w:hAnsi="Arial" w:cs="Arial"/>
          <w:b/>
        </w:rPr>
      </w:pPr>
      <w:r w:rsidRPr="00DF5CA9">
        <w:rPr>
          <w:rFonts w:ascii="Arial" w:hAnsi="Arial" w:cs="Arial"/>
          <w:b/>
        </w:rPr>
        <w:t>H3: Customer Trust in sustainability claims has a significant positive relationship with consumer Purchase Intention.</w:t>
      </w:r>
    </w:p>
    <w:p w14:paraId="0C7B6A2F" w14:textId="77777777" w:rsidR="00D9280B" w:rsidRPr="00DF5CA9" w:rsidRDefault="00D9280B" w:rsidP="00D9280B">
      <w:pPr>
        <w:jc w:val="both"/>
        <w:rPr>
          <w:rFonts w:ascii="Arial" w:hAnsi="Arial" w:cs="Arial"/>
          <w:b/>
        </w:rPr>
      </w:pPr>
      <w:r w:rsidRPr="00DF5CA9">
        <w:rPr>
          <w:rFonts w:ascii="Arial" w:hAnsi="Arial" w:cs="Arial"/>
          <w:b/>
        </w:rPr>
        <w:t>H4: Customer Trust as a Mediator</w:t>
      </w:r>
    </w:p>
    <w:p w14:paraId="75A53708" w14:textId="77777777" w:rsidR="00D9280B" w:rsidRPr="00DF5CA9" w:rsidRDefault="00D9280B" w:rsidP="00D9280B">
      <w:pPr>
        <w:jc w:val="both"/>
        <w:rPr>
          <w:rFonts w:ascii="Arial" w:hAnsi="Arial" w:cs="Arial"/>
        </w:rPr>
      </w:pPr>
      <w:r w:rsidRPr="00DF5CA9">
        <w:rPr>
          <w:rFonts w:ascii="Arial" w:hAnsi="Arial" w:cs="Arial"/>
        </w:rPr>
        <w:t>The proposed mediation relationship follows the logic that Sustainable Marketing Effectiveness may influence Purchase Intention partly through Customer Trust. Sustainable marketing provides information about environmental activities, while trust reflects whether consumers accept this information as credible. If effective sustainability marketing increases trust and trust is associated with stronger purchase intention, Customer Trust may explain part of the relationship between Sustainable Marketing Effectiveness and Purchase Intention.</w:t>
      </w:r>
    </w:p>
    <w:p w14:paraId="5E3D2351" w14:textId="77777777" w:rsidR="00D9280B" w:rsidRPr="00DF5CA9" w:rsidRDefault="00D9280B" w:rsidP="00D9280B">
      <w:pPr>
        <w:jc w:val="both"/>
        <w:rPr>
          <w:rFonts w:ascii="Arial" w:hAnsi="Arial" w:cs="Arial"/>
          <w:b/>
        </w:rPr>
      </w:pPr>
      <w:r w:rsidRPr="00DF5CA9">
        <w:rPr>
          <w:rFonts w:ascii="Arial" w:hAnsi="Arial" w:cs="Arial"/>
          <w:b/>
        </w:rPr>
        <w:t>H4: Customer Trust significantly mediates the relationship between perceived Sustainable Marketing Effectiveness and consumer Purchase Intention.</w:t>
      </w:r>
    </w:p>
    <w:p w14:paraId="6A80CC8A" w14:textId="77777777" w:rsidR="00D9280B" w:rsidRPr="00DF5CA9" w:rsidRDefault="00D9280B" w:rsidP="00D9280B">
      <w:pPr>
        <w:jc w:val="both"/>
        <w:rPr>
          <w:rFonts w:ascii="Arial" w:hAnsi="Arial" w:cs="Arial"/>
          <w:b/>
        </w:rPr>
      </w:pPr>
      <w:r w:rsidRPr="00DF5CA9">
        <w:rPr>
          <w:rFonts w:ascii="Arial" w:hAnsi="Arial" w:cs="Arial"/>
          <w:b/>
        </w:rPr>
        <w:t>H5: Attitude and Purchase Intention</w:t>
      </w:r>
    </w:p>
    <w:p w14:paraId="6A33BC79" w14:textId="77777777" w:rsidR="00D9280B" w:rsidRPr="00DF5CA9" w:rsidRDefault="00D9280B" w:rsidP="00D9280B">
      <w:pPr>
        <w:jc w:val="both"/>
        <w:rPr>
          <w:rFonts w:ascii="Arial" w:hAnsi="Arial" w:cs="Arial"/>
        </w:rPr>
      </w:pPr>
      <w:r w:rsidRPr="00DF5CA9">
        <w:rPr>
          <w:rFonts w:ascii="Arial" w:hAnsi="Arial" w:cs="Arial"/>
        </w:rPr>
        <w:t xml:space="preserve">The Theory of Planned </w:t>
      </w:r>
      <w:proofErr w:type="spellStart"/>
      <w:r w:rsidRPr="00DF5CA9">
        <w:rPr>
          <w:rFonts w:ascii="Arial" w:hAnsi="Arial" w:cs="Arial"/>
        </w:rPr>
        <w:t>Behaviour</w:t>
      </w:r>
      <w:proofErr w:type="spellEnd"/>
      <w:r w:rsidRPr="00DF5CA9">
        <w:rPr>
          <w:rFonts w:ascii="Arial" w:hAnsi="Arial" w:cs="Arial"/>
        </w:rPr>
        <w:t xml:space="preserve"> proposes that </w:t>
      </w:r>
      <w:proofErr w:type="spellStart"/>
      <w:r w:rsidRPr="00DF5CA9">
        <w:rPr>
          <w:rFonts w:ascii="Arial" w:hAnsi="Arial" w:cs="Arial"/>
        </w:rPr>
        <w:t>behavioural</w:t>
      </w:r>
      <w:proofErr w:type="spellEnd"/>
      <w:r w:rsidRPr="00DF5CA9">
        <w:rPr>
          <w:rFonts w:ascii="Arial" w:hAnsi="Arial" w:cs="Arial"/>
        </w:rPr>
        <w:t xml:space="preserve"> intention is influenced by an individual's attitude towards the </w:t>
      </w:r>
      <w:proofErr w:type="spellStart"/>
      <w:r w:rsidRPr="00DF5CA9">
        <w:rPr>
          <w:rFonts w:ascii="Arial" w:hAnsi="Arial" w:cs="Arial"/>
        </w:rPr>
        <w:t>behaviour</w:t>
      </w:r>
      <w:proofErr w:type="spellEnd"/>
      <w:r w:rsidRPr="00DF5CA9">
        <w:rPr>
          <w:rFonts w:ascii="Arial" w:hAnsi="Arial" w:cs="Arial"/>
        </w:rPr>
        <w:t xml:space="preserve"> (Ajzen, 1991). In this study, consumers with more </w:t>
      </w:r>
      <w:proofErr w:type="spellStart"/>
      <w:r w:rsidRPr="00DF5CA9">
        <w:rPr>
          <w:rFonts w:ascii="Arial" w:hAnsi="Arial" w:cs="Arial"/>
        </w:rPr>
        <w:t>favourable</w:t>
      </w:r>
      <w:proofErr w:type="spellEnd"/>
      <w:r w:rsidRPr="00DF5CA9">
        <w:rPr>
          <w:rFonts w:ascii="Arial" w:hAnsi="Arial" w:cs="Arial"/>
        </w:rPr>
        <w:t xml:space="preserve"> evaluations of sustainable fast-food purchasing are expected to report stronger purchase intentions.</w:t>
      </w:r>
    </w:p>
    <w:p w14:paraId="5DD24ED6" w14:textId="77777777" w:rsidR="00D9280B" w:rsidRPr="00DF5CA9" w:rsidRDefault="00D9280B" w:rsidP="00D9280B">
      <w:pPr>
        <w:jc w:val="both"/>
        <w:rPr>
          <w:rFonts w:ascii="Arial" w:hAnsi="Arial" w:cs="Arial"/>
          <w:b/>
        </w:rPr>
      </w:pPr>
      <w:r w:rsidRPr="00DF5CA9">
        <w:rPr>
          <w:rFonts w:ascii="Arial" w:hAnsi="Arial" w:cs="Arial"/>
          <w:b/>
        </w:rPr>
        <w:t>H5: Attitude towards sustainable fast-food purchasing has a significant positive relationship with Purchase Intention.</w:t>
      </w:r>
    </w:p>
    <w:p w14:paraId="6827629F" w14:textId="77777777" w:rsidR="00D9280B" w:rsidRPr="00DF5CA9" w:rsidRDefault="00D9280B" w:rsidP="00D9280B">
      <w:pPr>
        <w:jc w:val="both"/>
        <w:rPr>
          <w:rFonts w:ascii="Arial" w:hAnsi="Arial" w:cs="Arial"/>
        </w:rPr>
      </w:pPr>
    </w:p>
    <w:p w14:paraId="49FF69C5" w14:textId="77777777" w:rsidR="00D9280B" w:rsidRPr="00DF5CA9" w:rsidRDefault="00D9280B" w:rsidP="00D9280B">
      <w:pPr>
        <w:jc w:val="both"/>
        <w:rPr>
          <w:rFonts w:ascii="Arial" w:hAnsi="Arial" w:cs="Arial"/>
          <w:b/>
        </w:rPr>
      </w:pPr>
      <w:r w:rsidRPr="00DF5CA9">
        <w:rPr>
          <w:rFonts w:ascii="Arial" w:hAnsi="Arial" w:cs="Arial"/>
          <w:b/>
        </w:rPr>
        <w:t>H6: Subjective Norm and Purchase Intention</w:t>
      </w:r>
    </w:p>
    <w:p w14:paraId="668975A4" w14:textId="77777777" w:rsidR="00D9280B" w:rsidRPr="00DF5CA9" w:rsidRDefault="00D9280B" w:rsidP="00D9280B">
      <w:pPr>
        <w:jc w:val="both"/>
        <w:rPr>
          <w:rFonts w:ascii="Arial" w:hAnsi="Arial" w:cs="Arial"/>
        </w:rPr>
      </w:pPr>
      <w:r w:rsidRPr="00DF5CA9">
        <w:rPr>
          <w:rFonts w:ascii="Arial" w:hAnsi="Arial" w:cs="Arial"/>
        </w:rPr>
        <w:t xml:space="preserve">According to TPB, subjective norm reflects perceived social pressure or expectations regarding a </w:t>
      </w:r>
      <w:proofErr w:type="spellStart"/>
      <w:r w:rsidRPr="00DF5CA9">
        <w:rPr>
          <w:rFonts w:ascii="Arial" w:hAnsi="Arial" w:cs="Arial"/>
        </w:rPr>
        <w:t>behaviour</w:t>
      </w:r>
      <w:proofErr w:type="spellEnd"/>
      <w:r w:rsidRPr="00DF5CA9">
        <w:rPr>
          <w:rFonts w:ascii="Arial" w:hAnsi="Arial" w:cs="Arial"/>
        </w:rPr>
        <w:t xml:space="preserve"> (Ajzen, 1991). In sustainable fast-food purchasing, consumers may be influenced by family, friends, peers and wider social expectations. Therefore, stronger perceived social support for sustainable purchasing is expected to be associated with stronger purchase intention.</w:t>
      </w:r>
    </w:p>
    <w:p w14:paraId="427314EE" w14:textId="77777777" w:rsidR="00D9280B" w:rsidRPr="00DF5CA9" w:rsidRDefault="00D9280B" w:rsidP="00D9280B">
      <w:pPr>
        <w:jc w:val="both"/>
        <w:rPr>
          <w:rFonts w:ascii="Arial" w:hAnsi="Arial" w:cs="Arial"/>
          <w:b/>
        </w:rPr>
      </w:pPr>
      <w:r w:rsidRPr="00DF5CA9">
        <w:rPr>
          <w:rFonts w:ascii="Arial" w:hAnsi="Arial" w:cs="Arial"/>
          <w:b/>
        </w:rPr>
        <w:t>H6: Subjective Norm has a significant positive relationship with Purchase Intention.</w:t>
      </w:r>
    </w:p>
    <w:p w14:paraId="53F6CE12" w14:textId="77777777" w:rsidR="00D9280B" w:rsidRPr="00DF5CA9" w:rsidRDefault="00D9280B" w:rsidP="00D9280B">
      <w:pPr>
        <w:jc w:val="both"/>
        <w:rPr>
          <w:rFonts w:ascii="Arial" w:hAnsi="Arial" w:cs="Arial"/>
        </w:rPr>
      </w:pPr>
    </w:p>
    <w:p w14:paraId="3E4C59B0" w14:textId="77777777" w:rsidR="00D9280B" w:rsidRPr="00DF5CA9" w:rsidRDefault="00D9280B" w:rsidP="00D9280B">
      <w:pPr>
        <w:jc w:val="both"/>
        <w:rPr>
          <w:rFonts w:ascii="Arial" w:hAnsi="Arial" w:cs="Arial"/>
          <w:b/>
        </w:rPr>
      </w:pPr>
      <w:r w:rsidRPr="00DF5CA9">
        <w:rPr>
          <w:rFonts w:ascii="Arial" w:hAnsi="Arial" w:cs="Arial"/>
          <w:b/>
        </w:rPr>
        <w:t xml:space="preserve">H7: Perceived </w:t>
      </w:r>
      <w:proofErr w:type="spellStart"/>
      <w:r w:rsidRPr="00DF5CA9">
        <w:rPr>
          <w:rFonts w:ascii="Arial" w:hAnsi="Arial" w:cs="Arial"/>
          <w:b/>
        </w:rPr>
        <w:t>Behavioural</w:t>
      </w:r>
      <w:proofErr w:type="spellEnd"/>
      <w:r w:rsidRPr="00DF5CA9">
        <w:rPr>
          <w:rFonts w:ascii="Arial" w:hAnsi="Arial" w:cs="Arial"/>
          <w:b/>
        </w:rPr>
        <w:t xml:space="preserve"> Control and Purchase Intention</w:t>
      </w:r>
    </w:p>
    <w:p w14:paraId="121983EA" w14:textId="77777777" w:rsidR="00D9280B" w:rsidRPr="00DF5CA9" w:rsidRDefault="00D9280B" w:rsidP="00D9280B">
      <w:pPr>
        <w:jc w:val="both"/>
        <w:rPr>
          <w:rFonts w:ascii="Arial" w:hAnsi="Arial" w:cs="Arial"/>
        </w:rPr>
      </w:pPr>
      <w:r w:rsidRPr="00DF5CA9">
        <w:rPr>
          <w:rFonts w:ascii="Arial" w:hAnsi="Arial" w:cs="Arial"/>
        </w:rPr>
        <w:t xml:space="preserve">Perceived </w:t>
      </w:r>
      <w:proofErr w:type="spellStart"/>
      <w:r w:rsidRPr="00DF5CA9">
        <w:rPr>
          <w:rFonts w:ascii="Arial" w:hAnsi="Arial" w:cs="Arial"/>
        </w:rPr>
        <w:t>Behavioural</w:t>
      </w:r>
      <w:proofErr w:type="spellEnd"/>
      <w:r w:rsidRPr="00DF5CA9">
        <w:rPr>
          <w:rFonts w:ascii="Arial" w:hAnsi="Arial" w:cs="Arial"/>
        </w:rPr>
        <w:t xml:space="preserve"> Control refers to the perceived ease or difficulty of performing a </w:t>
      </w:r>
      <w:proofErr w:type="spellStart"/>
      <w:r w:rsidRPr="00DF5CA9">
        <w:rPr>
          <w:rFonts w:ascii="Arial" w:hAnsi="Arial" w:cs="Arial"/>
        </w:rPr>
        <w:t>behaviour</w:t>
      </w:r>
      <w:proofErr w:type="spellEnd"/>
      <w:r w:rsidRPr="00DF5CA9">
        <w:rPr>
          <w:rFonts w:ascii="Arial" w:hAnsi="Arial" w:cs="Arial"/>
        </w:rPr>
        <w:t xml:space="preserve"> and is a core component of TPB (Ajzen, 1991). In sustainable fast-food purchasing, factors such as price, availability, convenience and access to sustainable choices may influence consumers' perceptions of control. Consumers who perceive sustainable purchasing as easier and more manageable are therefore expected to report stronger purchase intentions.</w:t>
      </w:r>
    </w:p>
    <w:p w14:paraId="77E66CB7" w14:textId="77777777" w:rsidR="00D9280B" w:rsidRPr="00DF5CA9" w:rsidRDefault="00D9280B" w:rsidP="00D9280B">
      <w:pPr>
        <w:jc w:val="both"/>
        <w:rPr>
          <w:rFonts w:ascii="Arial" w:hAnsi="Arial" w:cs="Arial"/>
          <w:b/>
        </w:rPr>
      </w:pPr>
      <w:r w:rsidRPr="00DF5CA9">
        <w:rPr>
          <w:rFonts w:ascii="Arial" w:hAnsi="Arial" w:cs="Arial"/>
          <w:b/>
        </w:rPr>
        <w:t xml:space="preserve">H7: Perceived </w:t>
      </w:r>
      <w:proofErr w:type="spellStart"/>
      <w:r w:rsidRPr="00DF5CA9">
        <w:rPr>
          <w:rFonts w:ascii="Arial" w:hAnsi="Arial" w:cs="Arial"/>
          <w:b/>
        </w:rPr>
        <w:t>Behavioural</w:t>
      </w:r>
      <w:proofErr w:type="spellEnd"/>
      <w:r w:rsidRPr="00DF5CA9">
        <w:rPr>
          <w:rFonts w:ascii="Arial" w:hAnsi="Arial" w:cs="Arial"/>
          <w:b/>
        </w:rPr>
        <w:t xml:space="preserve"> Control has a significant positive relationship with Purchase Intention.</w:t>
      </w:r>
    </w:p>
    <w:p w14:paraId="5DE597F9" w14:textId="77777777" w:rsidR="00D9280B" w:rsidRPr="00F6404E" w:rsidRDefault="00D9280B" w:rsidP="00D9280B">
      <w:pPr>
        <w:pStyle w:val="Heading1"/>
        <w:rPr>
          <w:rFonts w:ascii="Arial" w:hAnsi="Arial" w:cs="Arial"/>
          <w:sz w:val="32"/>
          <w:szCs w:val="32"/>
        </w:rPr>
      </w:pPr>
      <w:bookmarkStart w:id="32" w:name="_Toc240930845"/>
      <w:r w:rsidRPr="00F6404E">
        <w:rPr>
          <w:rFonts w:ascii="Arial" w:hAnsi="Arial" w:cs="Arial"/>
          <w:sz w:val="32"/>
          <w:szCs w:val="32"/>
        </w:rPr>
        <w:t>2.13 Alignment of Variables and Questionnaire</w:t>
      </w:r>
      <w:bookmarkEnd w:id="32"/>
    </w:p>
    <w:p w14:paraId="4C041016" w14:textId="77777777" w:rsidR="00D9280B" w:rsidRPr="00677BD3" w:rsidRDefault="00D9280B" w:rsidP="00D9280B">
      <w:pPr>
        <w:jc w:val="both"/>
        <w:rPr>
          <w:rFonts w:ascii="Arial" w:hAnsi="Arial" w:cs="Arial"/>
        </w:rPr>
      </w:pPr>
      <w:r w:rsidRPr="00677BD3">
        <w:rPr>
          <w:rFonts w:ascii="Arial" w:hAnsi="Arial" w:cs="Arial"/>
        </w:rPr>
        <w:t xml:space="preserve">To maintain consistency between the conceptual framework and primary research instrument, questionnaire items should be grouped under the exact constructs used in the framework. Sustainable Marketing Effectiveness should contain items for green product, green price, green place and green promotion. Customer Trust should contain items reflecting ability, benevolence and integrity. TPB items should separately measure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Purchase intention should contain items measuring willingness, likelihood or intention to purchase sustainable fast-food offerings. Demographic questions should be </w:t>
      </w:r>
      <w:proofErr w:type="spellStart"/>
      <w:r w:rsidRPr="00677BD3">
        <w:rPr>
          <w:rFonts w:ascii="Arial" w:hAnsi="Arial" w:cs="Arial"/>
        </w:rPr>
        <w:t>analysed</w:t>
      </w:r>
      <w:proofErr w:type="spellEnd"/>
      <w:r w:rsidRPr="00677BD3">
        <w:rPr>
          <w:rFonts w:ascii="Arial" w:hAnsi="Arial" w:cs="Arial"/>
        </w:rPr>
        <w:t xml:space="preserve"> separately and should not be treated as core theoretical constructs.</w:t>
      </w:r>
    </w:p>
    <w:p w14:paraId="52E9F3A8" w14:textId="77777777" w:rsidR="00D9280B" w:rsidRPr="00677BD3" w:rsidRDefault="00D9280B" w:rsidP="00D9280B">
      <w:pPr>
        <w:jc w:val="both"/>
        <w:rPr>
          <w:rFonts w:ascii="Arial" w:hAnsi="Arial" w:cs="Arial"/>
        </w:rPr>
      </w:pPr>
      <w:r w:rsidRPr="00677BD3">
        <w:rPr>
          <w:rFonts w:ascii="Arial" w:hAnsi="Arial" w:cs="Arial"/>
        </w:rPr>
        <w:t>The wording of questionnaire items should avoid combining two constructs in one question. For example, an item should not simultaneously ask whether a company is environmentally responsible and whether the respondent intends to purchase. Separating constructs is necessary because the study aims to test relationships among them. A five-point Likert scale can be used consistently across the constructs, with clear anchors such as 1 = Strongly Disagree and 5 = Strongly Agree.</w:t>
      </w:r>
    </w:p>
    <w:p w14:paraId="743561CC" w14:textId="77777777" w:rsidR="00D9280B" w:rsidRPr="00F6404E" w:rsidRDefault="00D9280B" w:rsidP="00D9280B">
      <w:pPr>
        <w:pStyle w:val="Heading1"/>
        <w:rPr>
          <w:rFonts w:ascii="Arial" w:hAnsi="Arial" w:cs="Arial"/>
          <w:sz w:val="32"/>
          <w:szCs w:val="32"/>
        </w:rPr>
      </w:pPr>
      <w:bookmarkStart w:id="33" w:name="_Toc240930846"/>
      <w:r w:rsidRPr="00F6404E">
        <w:rPr>
          <w:rFonts w:ascii="Arial" w:hAnsi="Arial" w:cs="Arial"/>
          <w:sz w:val="32"/>
          <w:szCs w:val="32"/>
        </w:rPr>
        <w:t>2.14 Chapter Summary</w:t>
      </w:r>
      <w:bookmarkEnd w:id="33"/>
    </w:p>
    <w:p w14:paraId="3EF5D349" w14:textId="77777777" w:rsidR="00D9280B" w:rsidRPr="00677BD3" w:rsidRDefault="00D9280B" w:rsidP="00D9280B">
      <w:pPr>
        <w:jc w:val="both"/>
        <w:rPr>
          <w:rFonts w:ascii="Arial" w:hAnsi="Arial" w:cs="Arial"/>
        </w:rPr>
      </w:pPr>
      <w:r w:rsidRPr="00677BD3">
        <w:rPr>
          <w:rFonts w:ascii="Arial" w:hAnsi="Arial" w:cs="Arial"/>
        </w:rPr>
        <w:t xml:space="preserve">This chapter critically reviewed sustainable marketing, customer trust and purchase intention and identified the theoretical and contextual gaps that motivate the study. Sustainable Marketing Effectiveness was </w:t>
      </w:r>
      <w:proofErr w:type="spellStart"/>
      <w:r w:rsidRPr="00677BD3">
        <w:rPr>
          <w:rFonts w:ascii="Arial" w:hAnsi="Arial" w:cs="Arial"/>
        </w:rPr>
        <w:t>operationalised</w:t>
      </w:r>
      <w:proofErr w:type="spellEnd"/>
      <w:r w:rsidRPr="00677BD3">
        <w:rPr>
          <w:rFonts w:ascii="Arial" w:hAnsi="Arial" w:cs="Arial"/>
        </w:rPr>
        <w:t xml:space="preserve"> through green product, green price, green place and green promotion. Customer trust was defined through ability, benevolence and integrity and positioned as a mediator because it provides a plausible mechanism through which sustainability marketing perceptions may influence purchase intention. TPB was used to explain purchase intention through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The resulting conceptual framework establishes clear independent, mediating and dependent variables, and the seven hypotheses were developed only after the framework was specified. This structure provides the basis for aligning the questionnaire, methodology, ethics form, data analysis and subsequent discussion chapters.</w:t>
      </w:r>
    </w:p>
    <w:p w14:paraId="77B75AE1" w14:textId="77777777" w:rsidR="00D9280B" w:rsidRDefault="00D9280B" w:rsidP="00D9280B">
      <w:pPr>
        <w:jc w:val="both"/>
        <w:rPr>
          <w:rFonts w:ascii="Arial" w:hAnsi="Arial" w:cs="Arial"/>
        </w:rPr>
      </w:pPr>
    </w:p>
    <w:p w14:paraId="50264EE4" w14:textId="77777777" w:rsidR="00D9280B" w:rsidRPr="00F6404E" w:rsidRDefault="00D9280B" w:rsidP="00D9280B">
      <w:pPr>
        <w:spacing w:before="100" w:beforeAutospacing="1" w:after="100" w:afterAutospacing="1" w:line="240" w:lineRule="auto"/>
        <w:outlineLvl w:val="0"/>
        <w:rPr>
          <w:rFonts w:ascii="Arial" w:eastAsia="Times New Roman" w:hAnsi="Arial" w:cs="Arial"/>
          <w:b/>
          <w:bCs/>
          <w:kern w:val="36"/>
          <w:sz w:val="36"/>
          <w:szCs w:val="36"/>
        </w:rPr>
      </w:pPr>
      <w:bookmarkStart w:id="34" w:name="_Toc240930847"/>
      <w:r w:rsidRPr="00F6404E">
        <w:rPr>
          <w:rFonts w:ascii="Arial" w:eastAsia="Times New Roman" w:hAnsi="Arial" w:cs="Arial"/>
          <w:b/>
          <w:bCs/>
          <w:kern w:val="36"/>
          <w:sz w:val="36"/>
          <w:szCs w:val="36"/>
        </w:rPr>
        <w:t>CHAPTER 3: RESEARCH METHODOLOGY</w:t>
      </w:r>
      <w:bookmarkEnd w:id="34"/>
    </w:p>
    <w:p w14:paraId="68AD62E8"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35" w:name="_Toc240930848"/>
      <w:r w:rsidRPr="00F6404E">
        <w:rPr>
          <w:rFonts w:ascii="Arial" w:eastAsia="Times New Roman" w:hAnsi="Arial" w:cs="Arial"/>
          <w:b/>
          <w:bCs/>
          <w:sz w:val="32"/>
          <w:szCs w:val="32"/>
        </w:rPr>
        <w:t>3.1 Introduction</w:t>
      </w:r>
      <w:bookmarkEnd w:id="35"/>
    </w:p>
    <w:p w14:paraId="5EB85591" w14:textId="32F39A9B" w:rsidR="00D9280B" w:rsidRDefault="00D9280B" w:rsidP="00D9280B">
      <w:pPr>
        <w:spacing w:before="100" w:beforeAutospacing="1" w:after="100" w:afterAutospacing="1" w:line="240" w:lineRule="auto"/>
        <w:jc w:val="both"/>
        <w:rPr>
          <w:rFonts w:ascii="Arial" w:eastAsia="Times New Roman" w:hAnsi="Arial" w:cs="Arial"/>
          <w:szCs w:val="24"/>
        </w:rPr>
      </w:pPr>
      <w:r w:rsidRPr="0063013D">
        <w:rPr>
          <w:rFonts w:ascii="Arial" w:eastAsia="Times New Roman" w:hAnsi="Arial" w:cs="Arial"/>
          <w:szCs w:val="24"/>
        </w:rPr>
        <w:t>This chapter explains how the research was carried out. It describes the research philosophy, approach, research design, data collection method, sample, questionnaire design and data analysis.</w:t>
      </w:r>
      <w:r w:rsidR="006F7636">
        <w:rPr>
          <w:rFonts w:ascii="Arial" w:eastAsia="Times New Roman" w:hAnsi="Arial" w:cs="Arial"/>
          <w:szCs w:val="24"/>
        </w:rPr>
        <w:t xml:space="preserve"> </w:t>
      </w:r>
      <w:r w:rsidRPr="0063013D">
        <w:rPr>
          <w:rFonts w:ascii="Arial" w:eastAsia="Times New Roman" w:hAnsi="Arial" w:cs="Arial"/>
          <w:szCs w:val="24"/>
        </w:rPr>
        <w:t xml:space="preserve">The main purpose of the research is to examine how Sustainable Marketing Effectiveness (SME) affects Customer Trust and Purchase Intention in the UK fast-food industry. The methodology is designed to match the conceptual framework and hypotheses presented in Chapter 2. Sustainable Marketing Effectiveness is the main independent variable. It has four dimensions: Green Product, Green Price, Green Place and Green Promotion. Customer Trust is the mediating variable and includes Ability, Benevolence and Integrity. Attitude, Subjective Norm and Perceived </w:t>
      </w:r>
      <w:proofErr w:type="spellStart"/>
      <w:r w:rsidRPr="0063013D">
        <w:rPr>
          <w:rFonts w:ascii="Arial" w:eastAsia="Times New Roman" w:hAnsi="Arial" w:cs="Arial"/>
          <w:szCs w:val="24"/>
        </w:rPr>
        <w:t>Behavioural</w:t>
      </w:r>
      <w:proofErr w:type="spellEnd"/>
      <w:r w:rsidRPr="0063013D">
        <w:rPr>
          <w:rFonts w:ascii="Arial" w:eastAsia="Times New Roman" w:hAnsi="Arial" w:cs="Arial"/>
          <w:szCs w:val="24"/>
        </w:rPr>
        <w:t xml:space="preserve"> Control are also included as predictors of Purchase Intention. Purchase Intention is the dependent variable. The study uses an online questionnaire and collects quantitative data from UK fast-food consumers. The collected data will be </w:t>
      </w:r>
      <w:proofErr w:type="spellStart"/>
      <w:r w:rsidRPr="0063013D">
        <w:rPr>
          <w:rFonts w:ascii="Arial" w:eastAsia="Times New Roman" w:hAnsi="Arial" w:cs="Arial"/>
          <w:szCs w:val="24"/>
        </w:rPr>
        <w:t>analysed</w:t>
      </w:r>
      <w:proofErr w:type="spellEnd"/>
      <w:r w:rsidRPr="0063013D">
        <w:rPr>
          <w:rFonts w:ascii="Arial" w:eastAsia="Times New Roman" w:hAnsi="Arial" w:cs="Arial"/>
          <w:szCs w:val="24"/>
        </w:rPr>
        <w:t xml:space="preserve"> using Microsoft Excel.</w:t>
      </w:r>
    </w:p>
    <w:p w14:paraId="60B77C1B" w14:textId="77777777" w:rsidR="00D9280B" w:rsidRDefault="00D9280B" w:rsidP="00D9280B">
      <w:pPr>
        <w:spacing w:before="100" w:beforeAutospacing="1" w:after="100" w:afterAutospacing="1" w:line="240" w:lineRule="auto"/>
        <w:jc w:val="both"/>
        <w:rPr>
          <w:rFonts w:ascii="Arial" w:eastAsia="Times New Roman" w:hAnsi="Arial" w:cs="Arial"/>
          <w:szCs w:val="24"/>
        </w:rPr>
      </w:pPr>
    </w:p>
    <w:p w14:paraId="7A210F3E" w14:textId="77777777" w:rsidR="00D9280B" w:rsidRDefault="00D9280B" w:rsidP="00D9280B">
      <w:pPr>
        <w:spacing w:before="100" w:beforeAutospacing="1" w:after="100" w:afterAutospacing="1" w:line="240" w:lineRule="auto"/>
        <w:jc w:val="both"/>
        <w:rPr>
          <w:rFonts w:ascii="Arial" w:eastAsia="Times New Roman" w:hAnsi="Arial" w:cs="Arial"/>
          <w:szCs w:val="24"/>
        </w:rPr>
      </w:pPr>
      <w:r>
        <w:rPr>
          <w:rFonts w:ascii="Arial" w:eastAsia="Times New Roman" w:hAnsi="Arial" w:cs="Arial"/>
          <w:noProof/>
          <w:szCs w:val="24"/>
        </w:rPr>
        <w:drawing>
          <wp:inline distT="0" distB="0" distL="0" distR="0" wp14:anchorId="163D2908" wp14:editId="435BE768">
            <wp:extent cx="5486400" cy="5486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C research onion.png"/>
                    <pic:cNvPicPr/>
                  </pic:nvPicPr>
                  <pic:blipFill>
                    <a:blip r:embed="rId10">
                      <a:extLst>
                        <a:ext uri="{28A0092B-C50C-407E-A947-70E740481C1C}">
                          <a14:useLocalDpi xmlns:a14="http://schemas.microsoft.com/office/drawing/2010/main" val="0"/>
                        </a:ext>
                      </a:extLst>
                    </a:blip>
                    <a:stretch>
                      <a:fillRect/>
                    </a:stretch>
                  </pic:blipFill>
                  <pic:spPr>
                    <a:xfrm>
                      <a:off x="0" y="0"/>
                      <a:ext cx="5486400" cy="5486400"/>
                    </a:xfrm>
                    <a:prstGeom prst="rect">
                      <a:avLst/>
                    </a:prstGeom>
                  </pic:spPr>
                </pic:pic>
              </a:graphicData>
            </a:graphic>
          </wp:inline>
        </w:drawing>
      </w:r>
    </w:p>
    <w:p w14:paraId="6152ABE4" w14:textId="77777777" w:rsidR="00D9280B" w:rsidRPr="001A4DCE" w:rsidRDefault="00D9280B" w:rsidP="00D9280B">
      <w:pPr>
        <w:spacing w:before="100" w:beforeAutospacing="1" w:after="100" w:afterAutospacing="1" w:line="240" w:lineRule="auto"/>
        <w:jc w:val="center"/>
        <w:rPr>
          <w:rFonts w:ascii="Arial" w:eastAsia="Times New Roman" w:hAnsi="Arial" w:cs="Arial"/>
          <w:i/>
          <w:sz w:val="18"/>
          <w:szCs w:val="24"/>
        </w:rPr>
      </w:pPr>
      <w:r w:rsidRPr="001A4DCE">
        <w:rPr>
          <w:rFonts w:ascii="Arial" w:eastAsia="Times New Roman" w:hAnsi="Arial" w:cs="Arial"/>
          <w:i/>
          <w:sz w:val="18"/>
          <w:szCs w:val="24"/>
        </w:rPr>
        <w:t xml:space="preserve">Fig: 01 Research Onion </w:t>
      </w:r>
      <w:r w:rsidRPr="0063013D">
        <w:rPr>
          <w:rFonts w:ascii="Arial" w:eastAsia="Times New Roman" w:hAnsi="Arial" w:cs="Arial"/>
          <w:i/>
          <w:sz w:val="18"/>
          <w:szCs w:val="24"/>
        </w:rPr>
        <w:t>(Saunders et.al, 2019)</w:t>
      </w:r>
    </w:p>
    <w:p w14:paraId="3B993919" w14:textId="77777777" w:rsidR="00D9280B" w:rsidRDefault="00D9280B" w:rsidP="00D9280B">
      <w:pPr>
        <w:spacing w:before="100" w:beforeAutospacing="1" w:after="100" w:afterAutospacing="1" w:line="240" w:lineRule="auto"/>
        <w:jc w:val="both"/>
        <w:rPr>
          <w:rFonts w:ascii="Arial" w:eastAsia="Times New Roman" w:hAnsi="Arial" w:cs="Arial"/>
          <w:szCs w:val="24"/>
        </w:rPr>
      </w:pPr>
    </w:p>
    <w:p w14:paraId="003043CF" w14:textId="77777777" w:rsidR="00D9280B" w:rsidRDefault="00D9280B" w:rsidP="00D9280B">
      <w:pPr>
        <w:spacing w:before="100" w:beforeAutospacing="1" w:after="100" w:afterAutospacing="1" w:line="240" w:lineRule="auto"/>
        <w:jc w:val="both"/>
        <w:rPr>
          <w:rFonts w:ascii="Arial" w:eastAsia="Times New Roman" w:hAnsi="Arial" w:cs="Arial"/>
          <w:szCs w:val="24"/>
        </w:rPr>
      </w:pPr>
    </w:p>
    <w:p w14:paraId="56A619DD" w14:textId="77777777" w:rsidR="00D9280B" w:rsidRDefault="00D9280B" w:rsidP="00D9280B">
      <w:pPr>
        <w:spacing w:before="100" w:beforeAutospacing="1" w:after="100" w:afterAutospacing="1" w:line="240" w:lineRule="auto"/>
        <w:jc w:val="both"/>
        <w:rPr>
          <w:rFonts w:ascii="Arial" w:eastAsia="Times New Roman" w:hAnsi="Arial" w:cs="Arial"/>
          <w:szCs w:val="24"/>
        </w:rPr>
      </w:pPr>
    </w:p>
    <w:p w14:paraId="3D3B1FEF"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36" w:name="_Toc240930849"/>
      <w:r w:rsidRPr="00F6404E">
        <w:rPr>
          <w:rFonts w:ascii="Arial" w:eastAsia="Times New Roman" w:hAnsi="Arial" w:cs="Arial"/>
          <w:b/>
          <w:bCs/>
          <w:sz w:val="32"/>
          <w:szCs w:val="32"/>
        </w:rPr>
        <w:t>3.2 Research Philosophy</w:t>
      </w:r>
      <w:bookmarkEnd w:id="36"/>
    </w:p>
    <w:p w14:paraId="2044E439" w14:textId="77777777" w:rsidR="00D9280B" w:rsidRPr="0063013D" w:rsidRDefault="00D9280B" w:rsidP="00D9280B">
      <w:pPr>
        <w:spacing w:before="100" w:beforeAutospacing="1" w:after="100" w:afterAutospacing="1" w:line="240" w:lineRule="auto"/>
        <w:jc w:val="both"/>
        <w:rPr>
          <w:rFonts w:ascii="Arial" w:eastAsia="Times New Roman" w:hAnsi="Arial" w:cs="Arial"/>
          <w:szCs w:val="24"/>
        </w:rPr>
      </w:pPr>
      <w:r w:rsidRPr="0063013D">
        <w:rPr>
          <w:rFonts w:ascii="Arial" w:eastAsia="Times New Roman" w:hAnsi="Arial" w:cs="Arial"/>
          <w:szCs w:val="24"/>
        </w:rPr>
        <w:t xml:space="preserve">This research uses a </w:t>
      </w:r>
      <w:r w:rsidRPr="0063013D">
        <w:rPr>
          <w:rFonts w:ascii="Arial" w:eastAsia="Times New Roman" w:hAnsi="Arial" w:cs="Arial"/>
          <w:b/>
          <w:bCs/>
          <w:szCs w:val="24"/>
        </w:rPr>
        <w:t>positivist philosophy</w:t>
      </w:r>
      <w:r w:rsidRPr="0063013D">
        <w:rPr>
          <w:rFonts w:ascii="Arial" w:eastAsia="Times New Roman" w:hAnsi="Arial" w:cs="Arial"/>
          <w:szCs w:val="24"/>
        </w:rPr>
        <w:t>. Positivism is suitable because the study collects numerical data and uses statistical methods to examine relationships between variables. The questionnaire uses fixed questions and a five-point Likert scale. This allows participants' answers to be converted into numbers and compared. The study does not mainly focus on personal stories or detailed opinions. Instead, it measures consumers' views about sustainable marketing, trust and purchase intention. Therefore, positivism is suitable for this research because it supports the use of numerical data and hypothesis testing (Saunders et.al, 2019).</w:t>
      </w:r>
    </w:p>
    <w:p w14:paraId="0DF434BA"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37" w:name="_Toc240930850"/>
      <w:r w:rsidRPr="00F6404E">
        <w:rPr>
          <w:rFonts w:ascii="Arial" w:eastAsia="Times New Roman" w:hAnsi="Arial" w:cs="Arial"/>
          <w:b/>
          <w:bCs/>
          <w:sz w:val="32"/>
          <w:szCs w:val="32"/>
        </w:rPr>
        <w:t>3.3 Research Approach</w:t>
      </w:r>
      <w:bookmarkEnd w:id="37"/>
    </w:p>
    <w:p w14:paraId="6C978B20" w14:textId="77777777" w:rsidR="00D9280B" w:rsidRPr="000F39C4" w:rsidRDefault="00D9280B" w:rsidP="00D9280B">
      <w:pPr>
        <w:spacing w:after="160" w:line="259" w:lineRule="auto"/>
        <w:jc w:val="both"/>
        <w:rPr>
          <w:rFonts w:ascii="Arial" w:eastAsia="Calibri" w:hAnsi="Arial" w:cs="Arial"/>
          <w:szCs w:val="24"/>
          <w:lang w:val="en-GB"/>
        </w:rPr>
      </w:pPr>
      <w:r w:rsidRPr="000F39C4">
        <w:rPr>
          <w:rFonts w:ascii="Arial" w:eastAsia="Calibri" w:hAnsi="Arial" w:cs="Arial"/>
          <w:szCs w:val="24"/>
          <w:lang w:val="en-GB"/>
        </w:rPr>
        <w:t xml:space="preserve">The study follows a </w:t>
      </w:r>
      <w:r w:rsidRPr="000F39C4">
        <w:rPr>
          <w:rFonts w:ascii="Arial" w:eastAsia="Calibri" w:hAnsi="Arial" w:cs="Arial"/>
          <w:b/>
          <w:bCs/>
          <w:szCs w:val="24"/>
          <w:lang w:val="en-GB"/>
        </w:rPr>
        <w:t>deductive approach</w:t>
      </w:r>
      <w:r w:rsidRPr="000F39C4">
        <w:rPr>
          <w:rFonts w:ascii="Arial" w:eastAsia="Calibri" w:hAnsi="Arial" w:cs="Arial"/>
          <w:szCs w:val="24"/>
          <w:lang w:val="en-GB"/>
        </w:rPr>
        <w:t xml:space="preserve">, using existing theories and previous research to test the relationships in the conceptual framework </w:t>
      </w:r>
      <w:r w:rsidRPr="000F39C4">
        <w:rPr>
          <w:rFonts w:ascii="Arial" w:eastAsia="Times New Roman" w:hAnsi="Arial" w:cs="Arial"/>
          <w:szCs w:val="24"/>
        </w:rPr>
        <w:t>(Saunders et.al, 2019)</w:t>
      </w:r>
      <w:r w:rsidRPr="000F39C4">
        <w:rPr>
          <w:rFonts w:ascii="Arial" w:eastAsia="Calibri" w:hAnsi="Arial" w:cs="Arial"/>
          <w:szCs w:val="24"/>
          <w:lang w:val="en-GB"/>
        </w:rPr>
        <w:t xml:space="preserve">. The </w:t>
      </w:r>
      <w:r w:rsidRPr="000F39C4">
        <w:rPr>
          <w:rFonts w:ascii="Arial" w:eastAsia="Calibri" w:hAnsi="Arial" w:cs="Arial"/>
          <w:b/>
          <w:bCs/>
          <w:szCs w:val="24"/>
          <w:lang w:val="en-GB"/>
        </w:rPr>
        <w:t>Theory of Planned Behaviour (TPB)</w:t>
      </w:r>
      <w:r w:rsidRPr="000F39C4">
        <w:rPr>
          <w:rFonts w:ascii="Arial" w:eastAsia="Calibri" w:hAnsi="Arial" w:cs="Arial"/>
          <w:szCs w:val="24"/>
          <w:lang w:val="en-GB"/>
        </w:rPr>
        <w:t xml:space="preserve"> is used to examine Attitude, Subjective Norm and Perceived Behavioural Control, while Customer Trust is examined as a mediator between Sustainable Marketing Effectiveness and Purchase Intention. The study tests the seven hypotheses developed in Chapter 2 and examines Sustainable Marketing Effectiveness, its four dimensions (Green Product, Green Price, Green Place and Green Promotion), Customer Trust, its three dimensions (Ability, Benevolence and Integrity), the three TPB variables, and Purchase Intention. This approach keeps the research questions, conceptual framework, questionnaire and hypotheses consistent (Ajzen, 1991).</w:t>
      </w:r>
    </w:p>
    <w:p w14:paraId="0CC13660"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38" w:name="_Toc240930851"/>
      <w:r w:rsidRPr="00F6404E">
        <w:rPr>
          <w:rFonts w:ascii="Arial" w:eastAsia="Times New Roman" w:hAnsi="Arial" w:cs="Arial"/>
          <w:b/>
          <w:bCs/>
          <w:sz w:val="32"/>
          <w:szCs w:val="32"/>
        </w:rPr>
        <w:t>3.4 Research Design</w:t>
      </w:r>
      <w:bookmarkEnd w:id="38"/>
    </w:p>
    <w:p w14:paraId="6B4FBBFE" w14:textId="77777777" w:rsidR="00D9280B" w:rsidRPr="0063013D" w:rsidRDefault="00D9280B" w:rsidP="00D9280B">
      <w:pPr>
        <w:spacing w:before="100" w:beforeAutospacing="1" w:after="100" w:afterAutospacing="1" w:line="240" w:lineRule="auto"/>
        <w:jc w:val="both"/>
        <w:rPr>
          <w:rFonts w:ascii="Arial" w:eastAsia="Times New Roman" w:hAnsi="Arial" w:cs="Arial"/>
          <w:szCs w:val="24"/>
        </w:rPr>
      </w:pPr>
      <w:r w:rsidRPr="0063013D">
        <w:rPr>
          <w:rFonts w:ascii="Arial" w:eastAsia="Times New Roman" w:hAnsi="Arial" w:cs="Arial"/>
          <w:szCs w:val="24"/>
        </w:rPr>
        <w:t xml:space="preserve">The research uses a </w:t>
      </w:r>
      <w:r w:rsidRPr="0063013D">
        <w:rPr>
          <w:rFonts w:ascii="Arial" w:eastAsia="Times New Roman" w:hAnsi="Arial" w:cs="Arial"/>
          <w:b/>
          <w:bCs/>
          <w:szCs w:val="24"/>
        </w:rPr>
        <w:t>quantitative research design</w:t>
      </w:r>
      <w:r w:rsidRPr="0063013D">
        <w:rPr>
          <w:rFonts w:ascii="Arial" w:eastAsia="Times New Roman" w:hAnsi="Arial" w:cs="Arial"/>
          <w:szCs w:val="24"/>
        </w:rPr>
        <w:t xml:space="preserve">. Quantitative research is suitable because the study collects numerical answers from respondents and uses statistical analysis (Saunders et.al, 2019). The study is also </w:t>
      </w:r>
      <w:r w:rsidRPr="0063013D">
        <w:rPr>
          <w:rFonts w:ascii="Arial" w:eastAsia="Times New Roman" w:hAnsi="Arial" w:cs="Arial"/>
          <w:b/>
          <w:bCs/>
          <w:szCs w:val="24"/>
        </w:rPr>
        <w:t>cross-sectional</w:t>
      </w:r>
      <w:r w:rsidRPr="0063013D">
        <w:rPr>
          <w:rFonts w:ascii="Arial" w:eastAsia="Times New Roman" w:hAnsi="Arial" w:cs="Arial"/>
          <w:szCs w:val="24"/>
        </w:rPr>
        <w:t xml:space="preserve">. This means that the data are collected at one point in time rather than from the same respondents over a long period. An online questionnaire is used to collect the data. All respondents receive the same questions and answer using the same response scale. This design makes it possible to compare responses and examine relationships between Sustainable Marketing Effectiveness, Customer Trust, Theory of Planned </w:t>
      </w:r>
      <w:proofErr w:type="spellStart"/>
      <w:r w:rsidRPr="0063013D">
        <w:rPr>
          <w:rFonts w:ascii="Arial" w:eastAsia="Times New Roman" w:hAnsi="Arial" w:cs="Arial"/>
          <w:szCs w:val="24"/>
        </w:rPr>
        <w:t>Behaviour</w:t>
      </w:r>
      <w:proofErr w:type="spellEnd"/>
      <w:r w:rsidRPr="0063013D">
        <w:rPr>
          <w:rFonts w:ascii="Arial" w:eastAsia="Times New Roman" w:hAnsi="Arial" w:cs="Arial"/>
          <w:szCs w:val="24"/>
        </w:rPr>
        <w:t xml:space="preserve"> variables and Purchase Intention (Saunders et.al, 2019).</w:t>
      </w:r>
    </w:p>
    <w:p w14:paraId="6CEBE52C"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39" w:name="_Toc240930852"/>
      <w:r w:rsidRPr="00F6404E">
        <w:rPr>
          <w:rFonts w:ascii="Arial" w:eastAsia="Times New Roman" w:hAnsi="Arial" w:cs="Arial"/>
          <w:b/>
          <w:bCs/>
          <w:sz w:val="32"/>
          <w:szCs w:val="32"/>
        </w:rPr>
        <w:t>3.5 Research Strategy</w:t>
      </w:r>
      <w:bookmarkEnd w:id="39"/>
    </w:p>
    <w:p w14:paraId="30C3CA63" w14:textId="77777777" w:rsidR="00D9280B" w:rsidRPr="0063013D" w:rsidRDefault="00D9280B" w:rsidP="00D9280B">
      <w:pPr>
        <w:spacing w:after="160" w:line="259" w:lineRule="auto"/>
        <w:jc w:val="both"/>
        <w:rPr>
          <w:rFonts w:ascii="Arial" w:eastAsia="Calibri" w:hAnsi="Arial" w:cs="Arial"/>
          <w:lang w:val="en-GB"/>
        </w:rPr>
      </w:pPr>
      <w:r w:rsidRPr="0063013D">
        <w:rPr>
          <w:rFonts w:ascii="Arial" w:eastAsia="Calibri" w:hAnsi="Arial" w:cs="Arial"/>
          <w:lang w:val="en-GB"/>
        </w:rPr>
        <w:t xml:space="preserve">An online questionnaire created using Microsoft Forms will be used to collect data. It will be shared through social media, email and messaging applications, and participation will be voluntary. Most questions will use a five-point Likert scale ranging from </w:t>
      </w:r>
      <w:r w:rsidRPr="0063013D">
        <w:rPr>
          <w:rFonts w:ascii="Arial" w:eastAsia="Calibri" w:hAnsi="Arial" w:cs="Arial"/>
          <w:b/>
          <w:bCs/>
          <w:lang w:val="en-GB"/>
        </w:rPr>
        <w:t xml:space="preserve">Strongly Disagree (1) to Strongly Agree (5) </w:t>
      </w:r>
      <w:r w:rsidRPr="0063013D">
        <w:rPr>
          <w:rFonts w:ascii="Arial" w:eastAsia="Times New Roman" w:hAnsi="Arial" w:cs="Arial"/>
          <w:szCs w:val="24"/>
        </w:rPr>
        <w:t>(Saunders et.al, 2019)</w:t>
      </w:r>
      <w:r w:rsidRPr="0063013D">
        <w:rPr>
          <w:rFonts w:ascii="Arial" w:eastAsia="Calibri" w:hAnsi="Arial" w:cs="Arial"/>
          <w:lang w:val="en-GB"/>
        </w:rPr>
        <w:t xml:space="preserve">. The questions are based on the conceptual framework, with each group measuring a specific construct or dimension. Before data collection, the questionnaire will be checked to ensure that the questions are clear, relevant and easy to understand </w:t>
      </w:r>
      <w:r w:rsidRPr="0063013D">
        <w:rPr>
          <w:rFonts w:ascii="Arial" w:eastAsia="Times New Roman" w:hAnsi="Arial" w:cs="Arial"/>
          <w:szCs w:val="24"/>
        </w:rPr>
        <w:t>(Saunders et.al, 2019)</w:t>
      </w:r>
      <w:r w:rsidRPr="0063013D">
        <w:rPr>
          <w:rFonts w:ascii="Arial" w:eastAsia="Calibri" w:hAnsi="Arial" w:cs="Arial"/>
          <w:lang w:val="en-GB"/>
        </w:rPr>
        <w:t>.</w:t>
      </w:r>
    </w:p>
    <w:p w14:paraId="6238061D" w14:textId="77777777" w:rsidR="00D9280B" w:rsidRPr="00F6404E" w:rsidRDefault="00D9280B" w:rsidP="00D9280B">
      <w:pPr>
        <w:pStyle w:val="Heading1"/>
        <w:rPr>
          <w:rFonts w:ascii="Arial" w:eastAsia="Times New Roman" w:hAnsi="Arial" w:cs="Arial"/>
          <w:sz w:val="32"/>
          <w:szCs w:val="28"/>
        </w:rPr>
      </w:pPr>
      <w:bookmarkStart w:id="40" w:name="_Toc240930853"/>
      <w:r w:rsidRPr="00F6404E">
        <w:rPr>
          <w:rFonts w:ascii="Arial" w:eastAsia="Times New Roman" w:hAnsi="Arial" w:cs="Arial"/>
          <w:sz w:val="32"/>
          <w:szCs w:val="28"/>
        </w:rPr>
        <w:t xml:space="preserve">3.6 </w:t>
      </w:r>
      <w:r w:rsidRPr="00F6404E">
        <w:rPr>
          <w:rFonts w:ascii="Arial" w:hAnsi="Arial" w:cs="Arial"/>
          <w:sz w:val="32"/>
          <w:szCs w:val="32"/>
        </w:rPr>
        <w:t>Sampling Procedure</w:t>
      </w:r>
      <w:bookmarkEnd w:id="40"/>
    </w:p>
    <w:p w14:paraId="1A4F71AF" w14:textId="77777777" w:rsidR="00D9280B" w:rsidRPr="001D2B68" w:rsidRDefault="00D9280B" w:rsidP="00D9280B">
      <w:pPr>
        <w:jc w:val="both"/>
        <w:rPr>
          <w:rFonts w:ascii="Arial" w:hAnsi="Arial" w:cs="Arial"/>
        </w:rPr>
      </w:pPr>
      <w:r w:rsidRPr="001D2B68">
        <w:rPr>
          <w:rFonts w:ascii="Arial" w:hAnsi="Arial" w:cs="Arial"/>
        </w:rPr>
        <w:t>The target population consisted of UK residents aged 18 years or above who had purchased fast food within the previous six months. A non-probability sampling approach was used because a complete sampling frame of all UK fast-food consumers was not available for the study.</w:t>
      </w:r>
    </w:p>
    <w:p w14:paraId="74C916AB" w14:textId="77777777" w:rsidR="00D9280B" w:rsidRPr="001D2B68" w:rsidRDefault="00D9280B" w:rsidP="00D9280B">
      <w:pPr>
        <w:jc w:val="both"/>
        <w:rPr>
          <w:rFonts w:ascii="Arial" w:hAnsi="Arial" w:cs="Arial"/>
        </w:rPr>
      </w:pPr>
      <w:r w:rsidRPr="001D2B68">
        <w:rPr>
          <w:rFonts w:ascii="Arial" w:hAnsi="Arial" w:cs="Arial"/>
        </w:rPr>
        <w:t>Convenience sampling was used as the primary sampling method because participants were recruited based on their accessibility and willingness to participate. Snowball sampling was also used to extend recruitment, whereby participants were encouraged to share the questionnaire with other individuals who met the eligibility criteria. This approach was appropriate for a small-scale student dissertation where access to the full UK fast-food consumer population was not available.</w:t>
      </w:r>
    </w:p>
    <w:p w14:paraId="6177A4FE" w14:textId="77777777" w:rsidR="00D9280B" w:rsidRPr="001D2B68" w:rsidRDefault="00D9280B" w:rsidP="00D9280B">
      <w:pPr>
        <w:jc w:val="both"/>
        <w:rPr>
          <w:rFonts w:ascii="Arial" w:hAnsi="Arial" w:cs="Arial"/>
        </w:rPr>
      </w:pPr>
      <w:r w:rsidRPr="001D2B68">
        <w:rPr>
          <w:rFonts w:ascii="Arial" w:hAnsi="Arial" w:cs="Arial"/>
        </w:rPr>
        <w:t>The questionnaire was created using Microsoft Forms and distributed through online channels, including social media, email and messaging applications. The introductory section explained the purpose of the study and provided the eligibility requirements. Participation was voluntary and respondents were required to meet the inclusion criteria before their responses were considered for analysis.</w:t>
      </w:r>
    </w:p>
    <w:p w14:paraId="46017C50" w14:textId="77777777" w:rsidR="00D9280B" w:rsidRPr="001D2B68" w:rsidRDefault="00D9280B" w:rsidP="00D9280B">
      <w:pPr>
        <w:jc w:val="both"/>
        <w:rPr>
          <w:rFonts w:ascii="Arial" w:hAnsi="Arial" w:cs="Arial"/>
        </w:rPr>
      </w:pPr>
      <w:r w:rsidRPr="001D2B68">
        <w:rPr>
          <w:rFonts w:ascii="Arial" w:hAnsi="Arial" w:cs="Arial"/>
        </w:rPr>
        <w:t>A total of 102 responses were initially collected. Following screening, 100 valid responses were retained for analysis. One response was excluded because the participant was under 18 years of age, while another was excluded because the respondent did not meet the requirement concerning recent fast-food purchasing.</w:t>
      </w:r>
    </w:p>
    <w:p w14:paraId="420AF350" w14:textId="77777777" w:rsidR="00D9280B" w:rsidRPr="001D2B68" w:rsidRDefault="00D9280B" w:rsidP="00D9280B">
      <w:pPr>
        <w:jc w:val="both"/>
        <w:rPr>
          <w:rFonts w:ascii="Arial" w:hAnsi="Arial" w:cs="Arial"/>
        </w:rPr>
      </w:pPr>
      <w:r w:rsidRPr="001D2B68">
        <w:rPr>
          <w:rFonts w:ascii="Arial" w:hAnsi="Arial" w:cs="Arial"/>
        </w:rPr>
        <w:t>The final sample therefore consisted of 100 eligible UK fast-food consumers. Because convenience and snowball sampling are non-probability methods, the final sample cannot be assumed to be statistically representative of all UK fast-food consumers. The findings are consequently interpreted as context-specific evidence from the respondents included in the study rather than as population estimates.</w:t>
      </w:r>
    </w:p>
    <w:p w14:paraId="39250D45"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41" w:name="_Toc240930854"/>
      <w:r w:rsidRPr="00F6404E">
        <w:rPr>
          <w:rFonts w:ascii="Arial" w:eastAsia="Times New Roman" w:hAnsi="Arial" w:cs="Arial"/>
          <w:b/>
          <w:bCs/>
          <w:sz w:val="32"/>
          <w:szCs w:val="32"/>
        </w:rPr>
        <w:t>3.7 Data Collection</w:t>
      </w:r>
      <w:bookmarkEnd w:id="41"/>
    </w:p>
    <w:p w14:paraId="5D7AD54C" w14:textId="77777777" w:rsidR="00D9280B" w:rsidRPr="0063013D" w:rsidRDefault="00D9280B" w:rsidP="00D9280B">
      <w:pPr>
        <w:spacing w:after="160" w:line="259" w:lineRule="auto"/>
        <w:jc w:val="both"/>
        <w:rPr>
          <w:rFonts w:ascii="Arial" w:eastAsia="Calibri" w:hAnsi="Arial" w:cs="Arial"/>
        </w:rPr>
      </w:pPr>
      <w:r w:rsidRPr="0063013D">
        <w:rPr>
          <w:rFonts w:ascii="Arial" w:eastAsia="Calibri" w:hAnsi="Arial" w:cs="Arial"/>
        </w:rPr>
        <w:t xml:space="preserve">Primary data will be collected through an online questionnaire developed from the literature review and conceptual framework </w:t>
      </w:r>
      <w:r w:rsidRPr="0063013D">
        <w:rPr>
          <w:rFonts w:ascii="Arial" w:eastAsia="Times New Roman" w:hAnsi="Arial" w:cs="Arial"/>
          <w:szCs w:val="24"/>
        </w:rPr>
        <w:t>(Saunders et.al, 2019)</w:t>
      </w:r>
      <w:r w:rsidRPr="0063013D">
        <w:rPr>
          <w:rFonts w:ascii="Arial" w:eastAsia="Calibri" w:hAnsi="Arial" w:cs="Arial"/>
        </w:rPr>
        <w:t>. The questions will be checked for clarity and relevance before being shared with eligible UK consumers. Participation will be voluntary, and responses will be collected through Microsoft Forms. The collected data will then be exported to Microsoft Excel, checked and prepared for analysis. Only responses from participants who meet the research requirements will be included in the final analysis</w:t>
      </w:r>
      <w:r>
        <w:rPr>
          <w:rFonts w:ascii="Arial" w:eastAsia="Calibri" w:hAnsi="Arial" w:cs="Arial"/>
        </w:rPr>
        <w:t xml:space="preserve"> </w:t>
      </w:r>
      <w:r w:rsidRPr="0063013D">
        <w:rPr>
          <w:rFonts w:ascii="Arial" w:eastAsia="Times New Roman" w:hAnsi="Arial" w:cs="Arial"/>
          <w:szCs w:val="24"/>
        </w:rPr>
        <w:t>(Saunders et.al, 2019)</w:t>
      </w:r>
      <w:r w:rsidRPr="0063013D">
        <w:rPr>
          <w:rFonts w:ascii="Arial" w:eastAsia="Calibri" w:hAnsi="Arial" w:cs="Arial"/>
        </w:rPr>
        <w:t>.</w:t>
      </w:r>
    </w:p>
    <w:p w14:paraId="4C55BE84"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42" w:name="_Toc240930855"/>
      <w:r w:rsidRPr="00F6404E">
        <w:rPr>
          <w:rFonts w:ascii="Arial" w:eastAsia="Times New Roman" w:hAnsi="Arial" w:cs="Arial"/>
          <w:b/>
          <w:bCs/>
          <w:sz w:val="32"/>
          <w:szCs w:val="32"/>
        </w:rPr>
        <w:t>3.8 Questionnaire Structure</w:t>
      </w:r>
      <w:bookmarkEnd w:id="42"/>
    </w:p>
    <w:p w14:paraId="107ABC1A" w14:textId="77777777" w:rsidR="00D9280B" w:rsidRPr="00761679" w:rsidRDefault="00D9280B" w:rsidP="00D9280B">
      <w:pPr>
        <w:jc w:val="both"/>
        <w:rPr>
          <w:rFonts w:ascii="Arial" w:hAnsi="Arial" w:cs="Arial"/>
          <w:b/>
          <w:bCs/>
        </w:rPr>
      </w:pPr>
      <w:r w:rsidRPr="00761679">
        <w:rPr>
          <w:rFonts w:ascii="Arial" w:hAnsi="Arial" w:cs="Arial"/>
        </w:rPr>
        <w:t xml:space="preserve">The questionnaire consists of five sections and was completed by 100 valid participants who met the study’s eligibility criteria. Section A collects screening and demographic information, such as age, gender, employment status and fast-food purchasing frequency, to describe the sample. Section B measures Sustainable Marketing Effectiveness through four dimensions: Green Product, Green Price, Green Place and Green Promotion. Section C measures Customer Trust based on Ability, Benevolence and Integrity. Section D measures the three Theory of Planned </w:t>
      </w:r>
      <w:proofErr w:type="spellStart"/>
      <w:r w:rsidRPr="00761679">
        <w:rPr>
          <w:rFonts w:ascii="Arial" w:hAnsi="Arial" w:cs="Arial"/>
        </w:rPr>
        <w:t>Behaviour</w:t>
      </w:r>
      <w:proofErr w:type="spellEnd"/>
      <w:r w:rsidRPr="00761679">
        <w:rPr>
          <w:rFonts w:ascii="Arial" w:hAnsi="Arial" w:cs="Arial"/>
        </w:rPr>
        <w:t xml:space="preserve"> factors: Attitude, Subjective Norm and Perceived </w:t>
      </w:r>
      <w:proofErr w:type="spellStart"/>
      <w:r w:rsidRPr="00761679">
        <w:rPr>
          <w:rFonts w:ascii="Arial" w:hAnsi="Arial" w:cs="Arial"/>
        </w:rPr>
        <w:t>Behavioural</w:t>
      </w:r>
      <w:proofErr w:type="spellEnd"/>
      <w:r w:rsidRPr="00761679">
        <w:rPr>
          <w:rFonts w:ascii="Arial" w:hAnsi="Arial" w:cs="Arial"/>
        </w:rPr>
        <w:t xml:space="preserve"> Control. Finally, Section E measures Purchase Intention, which is the dependent variable and reflects consumers’ willingness to purchase sustainable fast-food products.</w:t>
      </w:r>
    </w:p>
    <w:p w14:paraId="4F8EE55F" w14:textId="77777777" w:rsidR="00D9280B" w:rsidRPr="00F6404E" w:rsidRDefault="00D9280B" w:rsidP="00D9280B">
      <w:pPr>
        <w:pStyle w:val="Heading2"/>
        <w:rPr>
          <w:rFonts w:ascii="Arial" w:hAnsi="Arial" w:cs="Arial"/>
        </w:rPr>
      </w:pPr>
      <w:bookmarkStart w:id="43" w:name="_Toc240930856"/>
      <w:r w:rsidRPr="00F6404E">
        <w:rPr>
          <w:rFonts w:ascii="Arial" w:hAnsi="Arial" w:cs="Arial"/>
        </w:rPr>
        <w:t>3.8.1 Questionnaire Development and Design</w:t>
      </w:r>
      <w:bookmarkEnd w:id="43"/>
    </w:p>
    <w:p w14:paraId="15152F15" w14:textId="77777777" w:rsidR="00100A97" w:rsidRPr="00100A97" w:rsidRDefault="00100A97" w:rsidP="00100A97">
      <w:pPr>
        <w:jc w:val="both"/>
        <w:rPr>
          <w:rFonts w:ascii="Arial" w:hAnsi="Arial" w:cs="Arial"/>
        </w:rPr>
      </w:pPr>
      <w:r w:rsidRPr="00100A97">
        <w:rPr>
          <w:rFonts w:ascii="Arial" w:hAnsi="Arial" w:cs="Arial"/>
        </w:rPr>
        <w:t xml:space="preserve">The questionnaire was developed from the constructs identified in the literature review and conceptual framework. To strengthen construct validity, the questionnaire items were based on established concepts and previously published measurement approaches where appropriate. The wording was adapted to suit the UK fast-food sustainability context while maintaining the meaning of the original constructs. The Sustainable Marketing Effectiveness section </w:t>
      </w:r>
      <w:proofErr w:type="spellStart"/>
      <w:r w:rsidRPr="00100A97">
        <w:rPr>
          <w:rFonts w:ascii="Arial" w:hAnsi="Arial" w:cs="Arial"/>
        </w:rPr>
        <w:t>operationalised</w:t>
      </w:r>
      <w:proofErr w:type="spellEnd"/>
      <w:r w:rsidRPr="00100A97">
        <w:rPr>
          <w:rFonts w:ascii="Arial" w:hAnsi="Arial" w:cs="Arial"/>
        </w:rPr>
        <w:t xml:space="preserve"> the four dimensions of Green Product, Green Price, Green Place and Green Promotion. Customer Trust was measured through Ability, Benevolence and Integrity, following the dimensions identified in the trust literature. Attitude, Subjective Norm and Perceived </w:t>
      </w:r>
      <w:proofErr w:type="spellStart"/>
      <w:r w:rsidRPr="00100A97">
        <w:rPr>
          <w:rFonts w:ascii="Arial" w:hAnsi="Arial" w:cs="Arial"/>
        </w:rPr>
        <w:t>Behavioural</w:t>
      </w:r>
      <w:proofErr w:type="spellEnd"/>
      <w:r w:rsidRPr="00100A97">
        <w:rPr>
          <w:rFonts w:ascii="Arial" w:hAnsi="Arial" w:cs="Arial"/>
        </w:rPr>
        <w:t xml:space="preserve"> Control were developed in accordance with the Theory of Planned </w:t>
      </w:r>
      <w:proofErr w:type="spellStart"/>
      <w:r w:rsidRPr="00100A97">
        <w:rPr>
          <w:rFonts w:ascii="Arial" w:hAnsi="Arial" w:cs="Arial"/>
        </w:rPr>
        <w:t>Behaviour</w:t>
      </w:r>
      <w:proofErr w:type="spellEnd"/>
      <w:r w:rsidRPr="00100A97">
        <w:rPr>
          <w:rFonts w:ascii="Arial" w:hAnsi="Arial" w:cs="Arial"/>
        </w:rPr>
        <w:t>. Purchase Intention was measured using items relating to consumers' intention and willingness to purchase sustainable fast-food products. The adaptations mainly involved simplifying wording, referring specifically to sustainable fast-food purchasing and ensuring that the questions could be understood by general UK consumers. The meaning of each construct was retained during this adaptation process. A measurement-source table should be included to identify the published source or scale used for each construct and to explain any wording modifications made for the present study.</w:t>
      </w:r>
    </w:p>
    <w:p w14:paraId="49C30184" w14:textId="2B5C7585" w:rsidR="00D9280B" w:rsidRPr="00F6404E" w:rsidRDefault="00D9280B" w:rsidP="00100A97">
      <w:pPr>
        <w:pStyle w:val="Heading2"/>
        <w:rPr>
          <w:rFonts w:ascii="Arial" w:hAnsi="Arial" w:cs="Arial"/>
        </w:rPr>
      </w:pPr>
      <w:bookmarkStart w:id="44" w:name="_Toc240930857"/>
      <w:r w:rsidRPr="00F6404E">
        <w:rPr>
          <w:rFonts w:ascii="Arial" w:hAnsi="Arial" w:cs="Arial"/>
        </w:rPr>
        <w:t>3.8.2 Questionnaire Pre-Test</w:t>
      </w:r>
      <w:bookmarkEnd w:id="44"/>
    </w:p>
    <w:p w14:paraId="591DF56D" w14:textId="77777777" w:rsidR="00D9280B" w:rsidRPr="0063013D" w:rsidRDefault="00D9280B" w:rsidP="00D9280B">
      <w:pPr>
        <w:spacing w:after="160" w:line="259" w:lineRule="auto"/>
        <w:jc w:val="both"/>
        <w:rPr>
          <w:rFonts w:ascii="Arial" w:eastAsia="Calibri" w:hAnsi="Arial" w:cs="Arial"/>
        </w:rPr>
      </w:pPr>
      <w:r w:rsidRPr="00225AA5">
        <w:rPr>
          <w:rFonts w:ascii="Arial" w:eastAsia="Calibri" w:hAnsi="Arial" w:cs="Arial"/>
        </w:rPr>
        <w:t xml:space="preserve">Before distribution to the final participants, the questionnaire was reviewed to assess the clarity, relevance and structure of the questions. The wording was checked to ensure that it was understandable to general UK fast-food consumers and that each question focused on a single construct. The questionnaire was also compared with the conceptual framework to ensure alignment between each section and the study variables. Sustainable Marketing Effectiveness covered Green Product, Green Price, Green Place and Green Promotion, while Customer Trust covered Ability, Benevolence and Integrity. TPB measured Attitude, Subjective Norm and Perceived </w:t>
      </w:r>
      <w:proofErr w:type="spellStart"/>
      <w:r w:rsidRPr="00225AA5">
        <w:rPr>
          <w:rFonts w:ascii="Arial" w:eastAsia="Calibri" w:hAnsi="Arial" w:cs="Arial"/>
        </w:rPr>
        <w:t>Behavioural</w:t>
      </w:r>
      <w:proofErr w:type="spellEnd"/>
      <w:r w:rsidRPr="00225AA5">
        <w:rPr>
          <w:rFonts w:ascii="Arial" w:eastAsia="Calibri" w:hAnsi="Arial" w:cs="Arial"/>
        </w:rPr>
        <w:t xml:space="preserve"> Control. Purchase Intention was measured separately using a consistent five-point Likert scale.</w:t>
      </w:r>
    </w:p>
    <w:p w14:paraId="015C7738" w14:textId="77777777" w:rsidR="00F6404E" w:rsidRDefault="00F6404E" w:rsidP="00D9280B">
      <w:pPr>
        <w:spacing w:before="100" w:beforeAutospacing="1" w:after="100" w:afterAutospacing="1" w:line="240" w:lineRule="auto"/>
        <w:outlineLvl w:val="1"/>
        <w:rPr>
          <w:rFonts w:ascii="Arial" w:eastAsia="Times New Roman" w:hAnsi="Arial" w:cs="Arial"/>
          <w:b/>
          <w:bCs/>
          <w:sz w:val="32"/>
          <w:szCs w:val="32"/>
        </w:rPr>
      </w:pPr>
      <w:bookmarkStart w:id="45" w:name="_Toc240930858"/>
    </w:p>
    <w:p w14:paraId="6D5D3395" w14:textId="11E7B6CC"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r w:rsidRPr="00F6404E">
        <w:rPr>
          <w:rFonts w:ascii="Arial" w:eastAsia="Times New Roman" w:hAnsi="Arial" w:cs="Arial"/>
          <w:b/>
          <w:bCs/>
          <w:sz w:val="32"/>
          <w:szCs w:val="32"/>
        </w:rPr>
        <w:t>3.9 Question-to-Construct Alignment</w:t>
      </w:r>
      <w:bookmarkEnd w:id="45"/>
    </w:p>
    <w:p w14:paraId="2B90C4EE" w14:textId="77777777" w:rsidR="00D9280B" w:rsidRPr="000F39C4" w:rsidRDefault="00D9280B" w:rsidP="00D9280B">
      <w:pPr>
        <w:spacing w:before="100" w:beforeAutospacing="1" w:after="100" w:afterAutospacing="1" w:line="240" w:lineRule="auto"/>
        <w:rPr>
          <w:rFonts w:ascii="Arial" w:eastAsia="Times New Roman" w:hAnsi="Arial" w:cs="Arial"/>
          <w:szCs w:val="24"/>
        </w:rPr>
      </w:pPr>
      <w:r w:rsidRPr="000F39C4">
        <w:rPr>
          <w:rFonts w:ascii="Arial" w:eastAsia="Times New Roman" w:hAnsi="Arial" w:cs="Arial"/>
          <w:szCs w:val="24"/>
        </w:rPr>
        <w:t>To make sure the questionnaire, conceptual framework, hypotheses and data analysis are consistent, every research question will be linked to one specific construct or dimension.</w:t>
      </w:r>
    </w:p>
    <w:p w14:paraId="6BDFA438" w14:textId="7863C519" w:rsidR="00D9280B" w:rsidRPr="000F39C4" w:rsidRDefault="00D9280B" w:rsidP="00D9280B">
      <w:pPr>
        <w:spacing w:before="100" w:beforeAutospacing="1" w:after="100" w:afterAutospacing="1" w:line="240" w:lineRule="auto"/>
        <w:rPr>
          <w:rFonts w:ascii="Arial" w:eastAsia="Times New Roman" w:hAnsi="Arial" w:cs="Arial"/>
          <w:szCs w:val="24"/>
        </w:rPr>
      </w:pPr>
      <w:r w:rsidRPr="000F39C4">
        <w:rPr>
          <w:rFonts w:ascii="Arial" w:eastAsia="Times New Roman" w:hAnsi="Arial" w:cs="Arial"/>
          <w:szCs w:val="24"/>
        </w:rPr>
        <w:t xml:space="preserve">The final questionnaire structure would be as follows: </w:t>
      </w:r>
    </w:p>
    <w:p w14:paraId="268D4DE3" w14:textId="77777777" w:rsidR="0078380F" w:rsidRPr="000F39C4" w:rsidRDefault="0078380F" w:rsidP="00D9280B">
      <w:pPr>
        <w:spacing w:before="100" w:beforeAutospacing="1" w:after="100" w:afterAutospacing="1" w:line="240" w:lineRule="auto"/>
        <w:rPr>
          <w:rFonts w:ascii="Arial" w:eastAsia="Times New Roman" w:hAnsi="Arial" w:cs="Arial"/>
          <w:szCs w:val="24"/>
        </w:rPr>
      </w:pPr>
    </w:p>
    <w:tbl>
      <w:tblPr>
        <w:tblStyle w:val="TableGrid"/>
        <w:tblW w:w="0" w:type="auto"/>
        <w:tblLook w:val="04A0" w:firstRow="1" w:lastRow="0" w:firstColumn="1" w:lastColumn="0" w:noHBand="0" w:noVBand="1"/>
      </w:tblPr>
      <w:tblGrid>
        <w:gridCol w:w="1336"/>
        <w:gridCol w:w="2626"/>
        <w:gridCol w:w="1594"/>
        <w:gridCol w:w="2740"/>
      </w:tblGrid>
      <w:tr w:rsidR="0078380F" w:rsidRPr="000F39C4" w14:paraId="34A2C43B" w14:textId="77777777" w:rsidTr="0078380F">
        <w:trPr>
          <w:trHeight w:val="288"/>
        </w:trPr>
        <w:tc>
          <w:tcPr>
            <w:tcW w:w="1780" w:type="dxa"/>
            <w:noWrap/>
            <w:hideMark/>
          </w:tcPr>
          <w:p w14:paraId="7B70592B" w14:textId="77777777" w:rsidR="0078380F" w:rsidRPr="000F39C4" w:rsidRDefault="0078380F" w:rsidP="0078380F">
            <w:pPr>
              <w:spacing w:before="100" w:beforeAutospacing="1" w:after="100" w:afterAutospacing="1" w:line="240" w:lineRule="auto"/>
              <w:rPr>
                <w:rFonts w:ascii="Arial" w:eastAsia="Times New Roman" w:hAnsi="Arial" w:cs="Arial"/>
                <w:b/>
                <w:bCs/>
                <w:sz w:val="24"/>
                <w:szCs w:val="24"/>
              </w:rPr>
            </w:pPr>
            <w:r w:rsidRPr="000F39C4">
              <w:rPr>
                <w:rFonts w:ascii="Arial" w:eastAsia="Times New Roman" w:hAnsi="Arial" w:cs="Arial"/>
                <w:b/>
                <w:bCs/>
                <w:sz w:val="24"/>
                <w:szCs w:val="24"/>
              </w:rPr>
              <w:t>Research Question</w:t>
            </w:r>
          </w:p>
        </w:tc>
        <w:tc>
          <w:tcPr>
            <w:tcW w:w="3580" w:type="dxa"/>
            <w:noWrap/>
            <w:hideMark/>
          </w:tcPr>
          <w:p w14:paraId="2019AEA0" w14:textId="77777777" w:rsidR="0078380F" w:rsidRPr="000F39C4" w:rsidRDefault="0078380F" w:rsidP="0078380F">
            <w:pPr>
              <w:spacing w:before="100" w:beforeAutospacing="1" w:after="100" w:afterAutospacing="1" w:line="240" w:lineRule="auto"/>
              <w:rPr>
                <w:rFonts w:ascii="Arial" w:eastAsia="Times New Roman" w:hAnsi="Arial" w:cs="Arial"/>
                <w:b/>
                <w:bCs/>
                <w:sz w:val="24"/>
                <w:szCs w:val="24"/>
              </w:rPr>
            </w:pPr>
            <w:r w:rsidRPr="000F39C4">
              <w:rPr>
                <w:rFonts w:ascii="Arial" w:eastAsia="Times New Roman" w:hAnsi="Arial" w:cs="Arial"/>
                <w:b/>
                <w:bCs/>
                <w:sz w:val="24"/>
                <w:szCs w:val="24"/>
              </w:rPr>
              <w:t>Construct/Variables</w:t>
            </w:r>
          </w:p>
        </w:tc>
        <w:tc>
          <w:tcPr>
            <w:tcW w:w="2140" w:type="dxa"/>
            <w:noWrap/>
            <w:hideMark/>
          </w:tcPr>
          <w:p w14:paraId="144CE819" w14:textId="77777777" w:rsidR="0078380F" w:rsidRPr="000F39C4" w:rsidRDefault="0078380F" w:rsidP="0078380F">
            <w:pPr>
              <w:spacing w:before="100" w:beforeAutospacing="1" w:after="100" w:afterAutospacing="1" w:line="240" w:lineRule="auto"/>
              <w:rPr>
                <w:rFonts w:ascii="Arial" w:eastAsia="Times New Roman" w:hAnsi="Arial" w:cs="Arial"/>
                <w:b/>
                <w:bCs/>
                <w:sz w:val="24"/>
                <w:szCs w:val="24"/>
              </w:rPr>
            </w:pPr>
            <w:r w:rsidRPr="000F39C4">
              <w:rPr>
                <w:rFonts w:ascii="Arial" w:eastAsia="Times New Roman" w:hAnsi="Arial" w:cs="Arial"/>
                <w:b/>
                <w:bCs/>
                <w:sz w:val="24"/>
                <w:szCs w:val="24"/>
              </w:rPr>
              <w:t>Questionnaire Section</w:t>
            </w:r>
          </w:p>
        </w:tc>
        <w:tc>
          <w:tcPr>
            <w:tcW w:w="3740" w:type="dxa"/>
            <w:noWrap/>
            <w:hideMark/>
          </w:tcPr>
          <w:p w14:paraId="6570D4DB" w14:textId="77777777" w:rsidR="0078380F" w:rsidRPr="000F39C4" w:rsidRDefault="0078380F" w:rsidP="0078380F">
            <w:pPr>
              <w:spacing w:before="100" w:beforeAutospacing="1" w:after="100" w:afterAutospacing="1" w:line="240" w:lineRule="auto"/>
              <w:rPr>
                <w:rFonts w:ascii="Arial" w:eastAsia="Times New Roman" w:hAnsi="Arial" w:cs="Arial"/>
                <w:b/>
                <w:bCs/>
                <w:sz w:val="24"/>
                <w:szCs w:val="24"/>
              </w:rPr>
            </w:pPr>
            <w:r w:rsidRPr="000F39C4">
              <w:rPr>
                <w:rFonts w:ascii="Arial" w:eastAsia="Times New Roman" w:hAnsi="Arial" w:cs="Arial"/>
                <w:b/>
                <w:bCs/>
                <w:sz w:val="24"/>
                <w:szCs w:val="24"/>
              </w:rPr>
              <w:t>Analysis</w:t>
            </w:r>
          </w:p>
        </w:tc>
      </w:tr>
      <w:tr w:rsidR="0078380F" w:rsidRPr="000F39C4" w14:paraId="4D27E66D" w14:textId="77777777" w:rsidTr="0078380F">
        <w:trPr>
          <w:trHeight w:val="576"/>
        </w:trPr>
        <w:tc>
          <w:tcPr>
            <w:tcW w:w="1780" w:type="dxa"/>
            <w:noWrap/>
            <w:hideMark/>
          </w:tcPr>
          <w:p w14:paraId="634EC9C6"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RQ1</w:t>
            </w:r>
          </w:p>
        </w:tc>
        <w:tc>
          <w:tcPr>
            <w:tcW w:w="3580" w:type="dxa"/>
            <w:hideMark/>
          </w:tcPr>
          <w:p w14:paraId="609F8F90"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Green Product, Green Price, Green Place, Green Promotion</w:t>
            </w:r>
          </w:p>
        </w:tc>
        <w:tc>
          <w:tcPr>
            <w:tcW w:w="2140" w:type="dxa"/>
            <w:noWrap/>
            <w:hideMark/>
          </w:tcPr>
          <w:p w14:paraId="645370F6"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Section B</w:t>
            </w:r>
          </w:p>
        </w:tc>
        <w:tc>
          <w:tcPr>
            <w:tcW w:w="3740" w:type="dxa"/>
            <w:noWrap/>
            <w:hideMark/>
          </w:tcPr>
          <w:p w14:paraId="70216B8D"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Frequency, Mean and SD</w:t>
            </w:r>
          </w:p>
        </w:tc>
      </w:tr>
      <w:tr w:rsidR="0078380F" w:rsidRPr="000F39C4" w14:paraId="00309541" w14:textId="77777777" w:rsidTr="0078380F">
        <w:trPr>
          <w:trHeight w:val="576"/>
        </w:trPr>
        <w:tc>
          <w:tcPr>
            <w:tcW w:w="1780" w:type="dxa"/>
            <w:noWrap/>
            <w:hideMark/>
          </w:tcPr>
          <w:p w14:paraId="0EBFB426"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RQ2</w:t>
            </w:r>
          </w:p>
        </w:tc>
        <w:tc>
          <w:tcPr>
            <w:tcW w:w="3580" w:type="dxa"/>
            <w:hideMark/>
          </w:tcPr>
          <w:p w14:paraId="6B6ED365"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Sustainable Marketing Effectiveness and Customer Trust</w:t>
            </w:r>
          </w:p>
        </w:tc>
        <w:tc>
          <w:tcPr>
            <w:tcW w:w="2140" w:type="dxa"/>
            <w:noWrap/>
            <w:hideMark/>
          </w:tcPr>
          <w:p w14:paraId="15B0AF5F"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Sections B and C</w:t>
            </w:r>
          </w:p>
        </w:tc>
        <w:tc>
          <w:tcPr>
            <w:tcW w:w="3740" w:type="dxa"/>
            <w:noWrap/>
            <w:hideMark/>
          </w:tcPr>
          <w:p w14:paraId="364495B8"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Pearson correlation</w:t>
            </w:r>
          </w:p>
        </w:tc>
      </w:tr>
      <w:tr w:rsidR="0078380F" w:rsidRPr="000F39C4" w14:paraId="33785472" w14:textId="77777777" w:rsidTr="0078380F">
        <w:trPr>
          <w:trHeight w:val="576"/>
        </w:trPr>
        <w:tc>
          <w:tcPr>
            <w:tcW w:w="1780" w:type="dxa"/>
            <w:noWrap/>
            <w:hideMark/>
          </w:tcPr>
          <w:p w14:paraId="62DA972F"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RQ3</w:t>
            </w:r>
          </w:p>
        </w:tc>
        <w:tc>
          <w:tcPr>
            <w:tcW w:w="3580" w:type="dxa"/>
            <w:hideMark/>
          </w:tcPr>
          <w:p w14:paraId="76E6C53B"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Sustainable Marketing Effectiveness and Purchase Intention</w:t>
            </w:r>
          </w:p>
        </w:tc>
        <w:tc>
          <w:tcPr>
            <w:tcW w:w="2140" w:type="dxa"/>
            <w:noWrap/>
            <w:hideMark/>
          </w:tcPr>
          <w:p w14:paraId="0E296AE3"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Sections B and E</w:t>
            </w:r>
          </w:p>
        </w:tc>
        <w:tc>
          <w:tcPr>
            <w:tcW w:w="3740" w:type="dxa"/>
            <w:noWrap/>
            <w:hideMark/>
          </w:tcPr>
          <w:p w14:paraId="65F64314"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Pearson correlation</w:t>
            </w:r>
          </w:p>
        </w:tc>
      </w:tr>
      <w:tr w:rsidR="0078380F" w:rsidRPr="000F39C4" w14:paraId="7E0B139F" w14:textId="77777777" w:rsidTr="0078380F">
        <w:trPr>
          <w:trHeight w:val="288"/>
        </w:trPr>
        <w:tc>
          <w:tcPr>
            <w:tcW w:w="1780" w:type="dxa"/>
            <w:noWrap/>
            <w:hideMark/>
          </w:tcPr>
          <w:p w14:paraId="2A4C6EC2"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RQ4</w:t>
            </w:r>
          </w:p>
        </w:tc>
        <w:tc>
          <w:tcPr>
            <w:tcW w:w="3580" w:type="dxa"/>
            <w:hideMark/>
          </w:tcPr>
          <w:p w14:paraId="5141DE0B"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Customer Trust and Purchase Intention</w:t>
            </w:r>
          </w:p>
        </w:tc>
        <w:tc>
          <w:tcPr>
            <w:tcW w:w="2140" w:type="dxa"/>
            <w:noWrap/>
            <w:hideMark/>
          </w:tcPr>
          <w:p w14:paraId="66F03678"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Sections C and E</w:t>
            </w:r>
          </w:p>
        </w:tc>
        <w:tc>
          <w:tcPr>
            <w:tcW w:w="3740" w:type="dxa"/>
            <w:noWrap/>
            <w:hideMark/>
          </w:tcPr>
          <w:p w14:paraId="286677B5"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Pearson correlation</w:t>
            </w:r>
          </w:p>
        </w:tc>
      </w:tr>
      <w:tr w:rsidR="0078380F" w:rsidRPr="000F39C4" w14:paraId="3680E74C" w14:textId="77777777" w:rsidTr="0078380F">
        <w:trPr>
          <w:trHeight w:val="576"/>
        </w:trPr>
        <w:tc>
          <w:tcPr>
            <w:tcW w:w="1780" w:type="dxa"/>
            <w:noWrap/>
            <w:hideMark/>
          </w:tcPr>
          <w:p w14:paraId="09FCB5CC"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RQ5</w:t>
            </w:r>
          </w:p>
        </w:tc>
        <w:tc>
          <w:tcPr>
            <w:tcW w:w="3580" w:type="dxa"/>
            <w:hideMark/>
          </w:tcPr>
          <w:p w14:paraId="3ED7107A"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Attitude, Subjective Norm, PBC and Purchase Intention</w:t>
            </w:r>
          </w:p>
        </w:tc>
        <w:tc>
          <w:tcPr>
            <w:tcW w:w="2140" w:type="dxa"/>
            <w:noWrap/>
            <w:hideMark/>
          </w:tcPr>
          <w:p w14:paraId="5B9FE917"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Sections D and E</w:t>
            </w:r>
          </w:p>
        </w:tc>
        <w:tc>
          <w:tcPr>
            <w:tcW w:w="3740" w:type="dxa"/>
            <w:noWrap/>
            <w:hideMark/>
          </w:tcPr>
          <w:p w14:paraId="20BE1038"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Pearson correlation / multiple regression</w:t>
            </w:r>
          </w:p>
        </w:tc>
      </w:tr>
    </w:tbl>
    <w:p w14:paraId="7DABD64D" w14:textId="2E696977" w:rsidR="00D9280B" w:rsidRPr="000F39C4" w:rsidRDefault="00D9280B" w:rsidP="00D9280B">
      <w:pPr>
        <w:spacing w:before="100" w:beforeAutospacing="1" w:after="100" w:afterAutospacing="1" w:line="240" w:lineRule="auto"/>
        <w:rPr>
          <w:rFonts w:ascii="Arial" w:eastAsia="Times New Roman" w:hAnsi="Arial" w:cs="Arial"/>
          <w:szCs w:val="24"/>
        </w:rPr>
      </w:pPr>
    </w:p>
    <w:p w14:paraId="44493FA2" w14:textId="77777777" w:rsidR="00D9280B" w:rsidRPr="000F39C4" w:rsidRDefault="00D9280B" w:rsidP="00D9280B">
      <w:pPr>
        <w:spacing w:before="100" w:beforeAutospacing="1" w:after="100" w:afterAutospacing="1" w:line="240" w:lineRule="auto"/>
        <w:rPr>
          <w:rFonts w:ascii="Arial" w:eastAsia="Times New Roman" w:hAnsi="Arial" w:cs="Arial"/>
          <w:szCs w:val="24"/>
        </w:rPr>
      </w:pPr>
      <w:r w:rsidRPr="000F39C4">
        <w:rPr>
          <w:rFonts w:ascii="Arial" w:eastAsia="Times New Roman" w:hAnsi="Arial" w:cs="Arial"/>
          <w:szCs w:val="24"/>
        </w:rPr>
        <w:t>This mapping ensures that every questionnaire question has a clear purpose.</w:t>
      </w:r>
    </w:p>
    <w:p w14:paraId="491B06D6" w14:textId="77777777" w:rsidR="00D9280B" w:rsidRPr="000F39C4" w:rsidRDefault="00D9280B" w:rsidP="00D9280B">
      <w:pPr>
        <w:spacing w:before="100" w:beforeAutospacing="1" w:after="100" w:afterAutospacing="1" w:line="240" w:lineRule="auto"/>
        <w:rPr>
          <w:rFonts w:ascii="Arial" w:eastAsia="Times New Roman" w:hAnsi="Arial" w:cs="Arial"/>
          <w:szCs w:val="24"/>
        </w:rPr>
      </w:pPr>
    </w:p>
    <w:p w14:paraId="2CE2298B"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46" w:name="_Toc240930859"/>
      <w:r w:rsidRPr="00F6404E">
        <w:rPr>
          <w:rFonts w:ascii="Arial" w:eastAsia="Times New Roman" w:hAnsi="Arial" w:cs="Arial"/>
          <w:b/>
          <w:bCs/>
          <w:sz w:val="32"/>
          <w:szCs w:val="32"/>
        </w:rPr>
        <w:t>3.10 Measurement of Variables</w:t>
      </w:r>
      <w:bookmarkEnd w:id="46"/>
    </w:p>
    <w:p w14:paraId="7B607F40" w14:textId="77777777" w:rsidR="00D9280B" w:rsidRPr="000F39C4" w:rsidRDefault="00D9280B" w:rsidP="00D9280B">
      <w:pPr>
        <w:spacing w:after="160" w:line="259" w:lineRule="auto"/>
        <w:jc w:val="both"/>
        <w:rPr>
          <w:rFonts w:ascii="Arial" w:eastAsia="Calibri" w:hAnsi="Arial" w:cs="Arial"/>
          <w:szCs w:val="24"/>
          <w:lang w:val="en-GB"/>
        </w:rPr>
      </w:pPr>
      <w:r w:rsidRPr="000F39C4">
        <w:rPr>
          <w:rFonts w:ascii="Arial" w:eastAsia="Calibri" w:hAnsi="Arial" w:cs="Arial"/>
          <w:szCs w:val="24"/>
          <w:lang w:val="en-GB"/>
        </w:rPr>
        <w:t>All main questionnaire statements will be measured using a five-point Likert scale from 1 to 5. Questions measuring the same dimension will be combined to calculate an average score (</w:t>
      </w:r>
      <w:r w:rsidRPr="000F39C4">
        <w:rPr>
          <w:rFonts w:ascii="Arial" w:hAnsi="Arial" w:cs="Arial"/>
          <w:szCs w:val="24"/>
        </w:rPr>
        <w:t>Likert, R.1932)</w:t>
      </w:r>
      <w:r w:rsidRPr="000F39C4">
        <w:rPr>
          <w:rFonts w:ascii="Arial" w:eastAsia="Calibri" w:hAnsi="Arial" w:cs="Arial"/>
          <w:szCs w:val="24"/>
          <w:lang w:val="en-GB"/>
        </w:rPr>
        <w:t>. For example, the Green Product score will be calculated as the average of all Green Product questions. The same method will be used for Green Price, Green Place, Green Promotion, Ability, Benevolence, Integrity, Attitude, Subjective Norm, Perceived Behavioural Control and Purchase Intention. The four SME dimension scores will be used to measure overall Sustainable Marketing Effectiveness, while the three trust dimension scores will be used to measure Customer Trust (</w:t>
      </w:r>
      <w:r w:rsidRPr="000F39C4">
        <w:rPr>
          <w:rFonts w:ascii="Arial" w:hAnsi="Arial" w:cs="Arial"/>
          <w:szCs w:val="24"/>
        </w:rPr>
        <w:t xml:space="preserve">Likert, R.1932). </w:t>
      </w:r>
      <w:r w:rsidRPr="000F39C4">
        <w:rPr>
          <w:rFonts w:ascii="Arial" w:eastAsia="Calibri" w:hAnsi="Arial" w:cs="Arial"/>
          <w:szCs w:val="24"/>
          <w:lang w:val="en-GB"/>
        </w:rPr>
        <w:t>This method ensures that the data analysis is consistent with the conceptual framework (</w:t>
      </w:r>
      <w:r w:rsidRPr="000F39C4">
        <w:rPr>
          <w:rFonts w:ascii="Arial" w:hAnsi="Arial" w:cs="Arial"/>
          <w:szCs w:val="24"/>
        </w:rPr>
        <w:t xml:space="preserve">Likert, R.1932). </w:t>
      </w:r>
    </w:p>
    <w:p w14:paraId="54F78199" w14:textId="77777777" w:rsidR="00F6404E" w:rsidRDefault="00F6404E" w:rsidP="00D9280B">
      <w:pPr>
        <w:spacing w:before="100" w:beforeAutospacing="1" w:after="100" w:afterAutospacing="1" w:line="240" w:lineRule="auto"/>
        <w:outlineLvl w:val="1"/>
        <w:rPr>
          <w:rFonts w:ascii="Arial" w:eastAsia="Times New Roman" w:hAnsi="Arial" w:cs="Arial"/>
          <w:b/>
          <w:bCs/>
          <w:sz w:val="32"/>
          <w:szCs w:val="32"/>
        </w:rPr>
      </w:pPr>
      <w:bookmarkStart w:id="47" w:name="_Toc240930860"/>
    </w:p>
    <w:p w14:paraId="3FFEBE93" w14:textId="18717DE5"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r w:rsidRPr="00F6404E">
        <w:rPr>
          <w:rFonts w:ascii="Arial" w:eastAsia="Times New Roman" w:hAnsi="Arial" w:cs="Arial"/>
          <w:b/>
          <w:bCs/>
          <w:sz w:val="32"/>
          <w:szCs w:val="32"/>
        </w:rPr>
        <w:t>3.11 Data Analysis</w:t>
      </w:r>
      <w:bookmarkEnd w:id="47"/>
    </w:p>
    <w:p w14:paraId="6AD2BB04" w14:textId="32979B74" w:rsidR="00D9280B" w:rsidRPr="0063013D" w:rsidRDefault="009B04D1" w:rsidP="00D9280B">
      <w:pPr>
        <w:spacing w:after="160" w:line="259" w:lineRule="auto"/>
        <w:jc w:val="both"/>
        <w:rPr>
          <w:rFonts w:ascii="Arial" w:eastAsia="Calibri" w:hAnsi="Arial" w:cs="Arial"/>
        </w:rPr>
      </w:pPr>
      <w:r w:rsidRPr="009B04D1">
        <w:rPr>
          <w:rFonts w:ascii="Arial" w:eastAsia="Calibri" w:hAnsi="Arial" w:cs="Arial"/>
        </w:rPr>
        <w:t xml:space="preserve">The questionnaire data were </w:t>
      </w:r>
      <w:proofErr w:type="spellStart"/>
      <w:r w:rsidRPr="009B04D1">
        <w:rPr>
          <w:rFonts w:ascii="Arial" w:eastAsia="Calibri" w:hAnsi="Arial" w:cs="Arial"/>
        </w:rPr>
        <w:t>analysed</w:t>
      </w:r>
      <w:proofErr w:type="spellEnd"/>
      <w:r w:rsidRPr="009B04D1">
        <w:rPr>
          <w:rFonts w:ascii="Arial" w:eastAsia="Calibri" w:hAnsi="Arial" w:cs="Arial"/>
        </w:rPr>
        <w:t xml:space="preserve"> using Microsoft Excel. Initially, responses were screened for eligibility, completeness and usability, resulting in 100 valid responses from 102 collected responses. Likert-scale responses were coded from 1 to 5. Frequencies and percentages were calculated for demographic variables, while means, standard deviations and sample sizes (N) were reported for the main constructs and dimensions. Composite scores for multi-item constructs were calculated by averaging relevant items. Internal consistency was assessed using Cronbach’s alpha, with results presented in Chapter 4. Pearson’s correlation analysis was used to examine relationships between continuous composite variables, considering measurement level, linearity and extreme observations. Multiple regression was also used to examine the independent contribution of Attitude, Subjective Norm and Perceived </w:t>
      </w:r>
      <w:proofErr w:type="spellStart"/>
      <w:r w:rsidRPr="009B04D1">
        <w:rPr>
          <w:rFonts w:ascii="Arial" w:eastAsia="Calibri" w:hAnsi="Arial" w:cs="Arial"/>
        </w:rPr>
        <w:t>Behavioural</w:t>
      </w:r>
      <w:proofErr w:type="spellEnd"/>
      <w:r w:rsidRPr="009B04D1">
        <w:rPr>
          <w:rFonts w:ascii="Arial" w:eastAsia="Calibri" w:hAnsi="Arial" w:cs="Arial"/>
        </w:rPr>
        <w:t xml:space="preserve"> Control to Purchase Intention, consistent with the Theory of Planned </w:t>
      </w:r>
      <w:proofErr w:type="spellStart"/>
      <w:r w:rsidRPr="009B04D1">
        <w:rPr>
          <w:rFonts w:ascii="Arial" w:eastAsia="Calibri" w:hAnsi="Arial" w:cs="Arial"/>
        </w:rPr>
        <w:t>Behaviour</w:t>
      </w:r>
      <w:proofErr w:type="spellEnd"/>
      <w:r w:rsidRPr="009B04D1">
        <w:rPr>
          <w:rFonts w:ascii="Arial" w:eastAsia="Calibri" w:hAnsi="Arial" w:cs="Arial"/>
        </w:rPr>
        <w:t xml:space="preserve"> (Ajzen, 1991). As formal mediation testing was not conducted, relationships between Sustainable Marketing Effectiveness, Customer Trust and Purchase Intention are reported as associations rather than conclusive mediation effects.</w:t>
      </w:r>
    </w:p>
    <w:p w14:paraId="315D78B2"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48" w:name="_Toc240930861"/>
      <w:r w:rsidRPr="00F6404E">
        <w:rPr>
          <w:rFonts w:ascii="Arial" w:eastAsia="Times New Roman" w:hAnsi="Arial" w:cs="Arial"/>
          <w:b/>
          <w:bCs/>
          <w:sz w:val="32"/>
          <w:szCs w:val="32"/>
        </w:rPr>
        <w:t>3.12 Hypothesis Testing and Analysis Plan</w:t>
      </w:r>
      <w:bookmarkEnd w:id="48"/>
    </w:p>
    <w:p w14:paraId="2CD3CAA4" w14:textId="77777777" w:rsidR="009B04D1" w:rsidRPr="009B04D1" w:rsidRDefault="009B04D1" w:rsidP="009B04D1">
      <w:pPr>
        <w:jc w:val="both"/>
        <w:rPr>
          <w:rFonts w:ascii="Arial" w:hAnsi="Arial" w:cs="Arial"/>
        </w:rPr>
      </w:pPr>
      <w:r w:rsidRPr="009B04D1">
        <w:rPr>
          <w:rFonts w:ascii="Arial" w:hAnsi="Arial" w:cs="Arial"/>
        </w:rPr>
        <w:t xml:space="preserve">The study tested seven hypotheses. H1 examined the relationship between Sustainable Marketing Effectiveness (SME) and Customer Trust, while H2 examined SME and Purchase Intention. H3 examined the relationship between Customer Trust and Purchase Intention. H4 proposed that Customer Trust mediates the relationship between SME and Purchase Intention. H5, H6 and H7 examined the relationships between Attitude, Subjective Norm, Perceived </w:t>
      </w:r>
      <w:proofErr w:type="spellStart"/>
      <w:r w:rsidRPr="009B04D1">
        <w:rPr>
          <w:rFonts w:ascii="Arial" w:hAnsi="Arial" w:cs="Arial"/>
        </w:rPr>
        <w:t>Behavioural</w:t>
      </w:r>
      <w:proofErr w:type="spellEnd"/>
      <w:r w:rsidRPr="009B04D1">
        <w:rPr>
          <w:rFonts w:ascii="Arial" w:hAnsi="Arial" w:cs="Arial"/>
        </w:rPr>
        <w:t xml:space="preserve"> Control and Purchase Intention, respectively. Pearson’s correlation analysis was used to assess the bivariate relationships for H1, H2, H3, H5, H6 and H7, with correlation coefficients, sample size and significance levels reported. H4 required formal mediation analysis; however, the original analysis did not calculate an indirect effect or confidence interval. Therefore, the relevant correlations were treated as preliminary evidence rather than conclusive mediation. For H5–H7, multiple regression analysis was used to examine the independent contribution of the three TPB variables to Purchase Intention (Ajzen, 1991).</w:t>
      </w:r>
    </w:p>
    <w:p w14:paraId="34D94642" w14:textId="4E9E5FF3"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49" w:name="_Toc240930862"/>
      <w:r w:rsidRPr="00F6404E">
        <w:rPr>
          <w:rFonts w:ascii="Arial" w:eastAsia="Times New Roman" w:hAnsi="Arial" w:cs="Arial"/>
          <w:b/>
          <w:bCs/>
          <w:sz w:val="32"/>
          <w:szCs w:val="32"/>
        </w:rPr>
        <w:t>3.13 Ethical Considerations</w:t>
      </w:r>
      <w:bookmarkEnd w:id="49"/>
    </w:p>
    <w:p w14:paraId="0E692D78" w14:textId="77777777" w:rsidR="00D9280B" w:rsidRPr="0063013D" w:rsidRDefault="00D9280B" w:rsidP="00D9280B">
      <w:pPr>
        <w:spacing w:before="100" w:beforeAutospacing="1" w:after="100" w:afterAutospacing="1" w:line="240" w:lineRule="auto"/>
        <w:jc w:val="both"/>
        <w:rPr>
          <w:rFonts w:ascii="Arial" w:eastAsia="Times New Roman" w:hAnsi="Arial" w:cs="Arial"/>
          <w:szCs w:val="24"/>
        </w:rPr>
      </w:pPr>
      <w:r w:rsidRPr="0063013D">
        <w:rPr>
          <w:rFonts w:ascii="Arial" w:eastAsia="Times New Roman" w:hAnsi="Arial" w:cs="Arial"/>
          <w:szCs w:val="24"/>
        </w:rPr>
        <w:t>Ethical principles will be followed throughout the research. Participation will be voluntary. Participants will be informed about the purpose of the study before completing the questionnaire. The questionnaire will not collect unnecessary personal information. The responses will be kept confidential and used only for academic purposes. Participants can choose whether to take part and can stop completing the questionnaire. The collected data will be stored securely and will not be shared for purposes outside the research. The researcher will follow the university's ethical requirements and obtain the necessary approval before collecting data.</w:t>
      </w:r>
    </w:p>
    <w:p w14:paraId="7401FFC0" w14:textId="77777777" w:rsidR="00D9280B" w:rsidRPr="0063013D" w:rsidRDefault="00D9280B" w:rsidP="00D9280B">
      <w:pPr>
        <w:spacing w:before="100" w:beforeAutospacing="1" w:after="100" w:afterAutospacing="1" w:line="240" w:lineRule="auto"/>
        <w:outlineLvl w:val="1"/>
        <w:rPr>
          <w:rFonts w:ascii="Arial" w:eastAsia="Times New Roman" w:hAnsi="Arial" w:cs="Arial"/>
          <w:b/>
          <w:bCs/>
          <w:sz w:val="36"/>
          <w:szCs w:val="36"/>
        </w:rPr>
      </w:pPr>
      <w:bookmarkStart w:id="50" w:name="_Toc240930863"/>
      <w:r w:rsidRPr="00F6404E">
        <w:rPr>
          <w:rFonts w:ascii="Arial" w:eastAsia="Times New Roman" w:hAnsi="Arial" w:cs="Arial"/>
          <w:b/>
          <w:bCs/>
          <w:sz w:val="32"/>
          <w:szCs w:val="32"/>
        </w:rPr>
        <w:t>3.14 Chapter Summary</w:t>
      </w:r>
      <w:bookmarkEnd w:id="50"/>
    </w:p>
    <w:p w14:paraId="49158CE9" w14:textId="77777777" w:rsidR="009B04D1" w:rsidRPr="009B04D1" w:rsidRDefault="009B04D1" w:rsidP="009B04D1">
      <w:pPr>
        <w:jc w:val="both"/>
        <w:rPr>
          <w:rFonts w:ascii="Arial" w:hAnsi="Arial" w:cs="Arial"/>
        </w:rPr>
      </w:pPr>
      <w:r w:rsidRPr="009B04D1">
        <w:rPr>
          <w:rFonts w:ascii="Arial" w:hAnsi="Arial" w:cs="Arial"/>
        </w:rPr>
        <w:t xml:space="preserve">This chapter explained the methodology used to examine Sustainable Marketing Effectiveness, Customer Trust, Theory of Planned </w:t>
      </w:r>
      <w:proofErr w:type="spellStart"/>
      <w:r w:rsidRPr="009B04D1">
        <w:rPr>
          <w:rFonts w:ascii="Arial" w:hAnsi="Arial" w:cs="Arial"/>
        </w:rPr>
        <w:t>Behaviour</w:t>
      </w:r>
      <w:proofErr w:type="spellEnd"/>
      <w:r w:rsidRPr="009B04D1">
        <w:rPr>
          <w:rFonts w:ascii="Arial" w:hAnsi="Arial" w:cs="Arial"/>
        </w:rPr>
        <w:t xml:space="preserve"> variables and Purchase Intention in the UK fast-food industry. The research adopted a positivist philosophy, deductive approach and quantitative cross-sectional design. Primary data were collected through an online questionnaire.</w:t>
      </w:r>
    </w:p>
    <w:p w14:paraId="507C8ADB" w14:textId="1D2C37E1" w:rsidR="009B04D1" w:rsidRPr="009B04D1" w:rsidRDefault="009B04D1" w:rsidP="009B04D1">
      <w:pPr>
        <w:jc w:val="both"/>
        <w:rPr>
          <w:rFonts w:ascii="Arial" w:hAnsi="Arial" w:cs="Arial"/>
        </w:rPr>
      </w:pPr>
      <w:r w:rsidRPr="009B04D1">
        <w:rPr>
          <w:rFonts w:ascii="Arial" w:hAnsi="Arial" w:cs="Arial"/>
        </w:rPr>
        <w:t xml:space="preserve">A total of 102 responses were initially collected, of which 100 valid responses were retained after screening. The questionnaire contained five sections. Section A collected demographic and screening information. Section B measured Sustainable Marketing Effectiveness through Green Product, Green Price, Green Place and Green Promotion. Section C measured Customer Trust through Ability, Benevolence and Integrity. Section D measured Attitude, Subjective Norm and Perceived </w:t>
      </w:r>
      <w:proofErr w:type="spellStart"/>
      <w:r w:rsidRPr="009B04D1">
        <w:rPr>
          <w:rFonts w:ascii="Arial" w:hAnsi="Arial" w:cs="Arial"/>
        </w:rPr>
        <w:t>Behavioural</w:t>
      </w:r>
      <w:proofErr w:type="spellEnd"/>
      <w:r w:rsidRPr="009B04D1">
        <w:rPr>
          <w:rFonts w:ascii="Arial" w:hAnsi="Arial" w:cs="Arial"/>
        </w:rPr>
        <w:t xml:space="preserve"> Control. Section E measured Purchase Intention.</w:t>
      </w:r>
    </w:p>
    <w:p w14:paraId="5E323788" w14:textId="45DD89F7" w:rsidR="009B04D1" w:rsidRPr="009B04D1" w:rsidRDefault="009B04D1" w:rsidP="009B04D1">
      <w:pPr>
        <w:jc w:val="both"/>
        <w:rPr>
          <w:rFonts w:ascii="Arial" w:hAnsi="Arial" w:cs="Arial"/>
        </w:rPr>
      </w:pPr>
      <w:r w:rsidRPr="009B04D1">
        <w:rPr>
          <w:rFonts w:ascii="Arial" w:hAnsi="Arial" w:cs="Arial"/>
        </w:rPr>
        <w:t xml:space="preserve">Questions measuring the same dimension were combined to create composite scores. Descriptive statistics, reliability analysis and correlation analysis were used to </w:t>
      </w:r>
      <w:proofErr w:type="spellStart"/>
      <w:r w:rsidRPr="009B04D1">
        <w:rPr>
          <w:rFonts w:ascii="Arial" w:hAnsi="Arial" w:cs="Arial"/>
        </w:rPr>
        <w:t>analyse</w:t>
      </w:r>
      <w:proofErr w:type="spellEnd"/>
      <w:r w:rsidRPr="009B04D1">
        <w:rPr>
          <w:rFonts w:ascii="Arial" w:hAnsi="Arial" w:cs="Arial"/>
        </w:rPr>
        <w:t xml:space="preserve"> the data. Multiple regression was used to examine the independent relationships between the TPB variables and Purchase Intention where appropriate. The seven hypotheses developed in Chapter 2 were examined using the relevant statistical procedures.</w:t>
      </w:r>
    </w:p>
    <w:p w14:paraId="7A484337" w14:textId="49BD154E" w:rsidR="00D9280B" w:rsidRPr="00A629AE" w:rsidRDefault="009B04D1" w:rsidP="009B04D1">
      <w:pPr>
        <w:jc w:val="both"/>
      </w:pPr>
      <w:r w:rsidRPr="009B04D1">
        <w:rPr>
          <w:rFonts w:ascii="Arial" w:hAnsi="Arial" w:cs="Arial"/>
        </w:rPr>
        <w:t>The chapter therefore established a clear link between the research questions, conceptual framework, questionnaire, data collection process and statistical analysis.</w:t>
      </w:r>
      <w:r w:rsidR="00D9280B" w:rsidRPr="0063013D">
        <w:br w:type="page"/>
      </w:r>
      <w:r w:rsidR="00D9280B" w:rsidRPr="009B04D1">
        <w:rPr>
          <w:rStyle w:val="Heading1Char"/>
        </w:rPr>
        <w:t xml:space="preserve"> </w:t>
      </w:r>
      <w:r w:rsidR="00D9280B" w:rsidRPr="00F6404E">
        <w:rPr>
          <w:rStyle w:val="Heading1Char"/>
          <w:rFonts w:ascii="Arial" w:hAnsi="Arial" w:cs="Arial"/>
          <w:sz w:val="36"/>
          <w:szCs w:val="36"/>
        </w:rPr>
        <w:t>CHAPTER 4: FINDINGS</w:t>
      </w:r>
    </w:p>
    <w:p w14:paraId="41478D51" w14:textId="77777777" w:rsidR="00D9280B" w:rsidRPr="00F6404E" w:rsidRDefault="00D9280B" w:rsidP="00D9280B">
      <w:pPr>
        <w:pStyle w:val="Heading1"/>
        <w:rPr>
          <w:rFonts w:ascii="Arial" w:hAnsi="Arial" w:cs="Arial"/>
          <w:sz w:val="32"/>
          <w:szCs w:val="32"/>
        </w:rPr>
      </w:pPr>
      <w:r w:rsidRPr="00F6404E">
        <w:rPr>
          <w:rFonts w:ascii="Arial" w:hAnsi="Arial" w:cs="Arial"/>
          <w:sz w:val="32"/>
          <w:szCs w:val="32"/>
        </w:rPr>
        <w:t xml:space="preserve"> </w:t>
      </w:r>
      <w:bookmarkStart w:id="51" w:name="_Toc240930864"/>
      <w:r w:rsidRPr="00F6404E">
        <w:rPr>
          <w:rFonts w:ascii="Arial" w:hAnsi="Arial" w:cs="Arial"/>
          <w:sz w:val="32"/>
          <w:szCs w:val="32"/>
        </w:rPr>
        <w:t>4.1 Introduction</w:t>
      </w:r>
      <w:bookmarkEnd w:id="51"/>
    </w:p>
    <w:p w14:paraId="71052B53" w14:textId="77777777" w:rsidR="00D9280B" w:rsidRPr="00A629AE" w:rsidRDefault="00D9280B" w:rsidP="00D9280B">
      <w:pPr>
        <w:jc w:val="both"/>
        <w:rPr>
          <w:rFonts w:ascii="Arial" w:hAnsi="Arial" w:cs="Arial"/>
        </w:rPr>
      </w:pPr>
    </w:p>
    <w:p w14:paraId="6E5BF341" w14:textId="77777777" w:rsidR="00D9280B" w:rsidRPr="00A629AE" w:rsidRDefault="00D9280B" w:rsidP="00D9280B">
      <w:pPr>
        <w:jc w:val="both"/>
        <w:rPr>
          <w:rFonts w:ascii="Arial" w:hAnsi="Arial" w:cs="Arial"/>
        </w:rPr>
      </w:pPr>
      <w:r w:rsidRPr="00A629AE">
        <w:rPr>
          <w:rFonts w:ascii="Arial" w:hAnsi="Arial" w:cs="Arial"/>
        </w:rPr>
        <w:t>This chapter presents the findings from the questionnaire survey of UK fast-food consumers. The purpose of this chapter is to report the results of the data analysis and examine the relationships between Sustainable Marketing Effectiveness, Customer Trust, and Purchase Intention.</w:t>
      </w:r>
    </w:p>
    <w:p w14:paraId="588FF83A" w14:textId="77777777" w:rsidR="00D9280B" w:rsidRPr="00A629AE" w:rsidRDefault="00D9280B" w:rsidP="00D9280B">
      <w:pPr>
        <w:jc w:val="both"/>
        <w:rPr>
          <w:rFonts w:ascii="Arial" w:hAnsi="Arial" w:cs="Arial"/>
        </w:rPr>
      </w:pPr>
      <w:r w:rsidRPr="00A629AE">
        <w:rPr>
          <w:rFonts w:ascii="Arial" w:hAnsi="Arial" w:cs="Arial"/>
        </w:rPr>
        <w:t xml:space="preserve">The chapter begins with descriptive statistics that describe the sample. It then presents findings for each main construct: Sustainable Marketing Effectiveness, Customer Trust, Theory of Planned </w:t>
      </w:r>
      <w:proofErr w:type="spellStart"/>
      <w:r w:rsidRPr="00A629AE">
        <w:rPr>
          <w:rFonts w:ascii="Arial" w:hAnsi="Arial" w:cs="Arial"/>
        </w:rPr>
        <w:t>Behaviour</w:t>
      </w:r>
      <w:proofErr w:type="spellEnd"/>
      <w:r w:rsidRPr="00A629AE">
        <w:rPr>
          <w:rFonts w:ascii="Arial" w:hAnsi="Arial" w:cs="Arial"/>
        </w:rPr>
        <w:t xml:space="preserve"> variables, and Purchase Intention. Finally, the chapter examines the relationships between variables and tests the hyp</w:t>
      </w:r>
      <w:r>
        <w:rPr>
          <w:rFonts w:ascii="Arial" w:hAnsi="Arial" w:cs="Arial"/>
        </w:rPr>
        <w:t>otheses developed in Chapter 2.</w:t>
      </w:r>
    </w:p>
    <w:p w14:paraId="2632AD67" w14:textId="77777777" w:rsidR="00D9280B" w:rsidRPr="00A629AE" w:rsidRDefault="00D9280B" w:rsidP="00D9280B">
      <w:pPr>
        <w:jc w:val="both"/>
        <w:rPr>
          <w:rFonts w:ascii="Arial" w:hAnsi="Arial" w:cs="Arial"/>
        </w:rPr>
      </w:pPr>
      <w:r w:rsidRPr="00A629AE">
        <w:rPr>
          <w:rFonts w:ascii="Arial" w:hAnsi="Arial" w:cs="Arial"/>
        </w:rPr>
        <w:t>A total of 102 responses were collected through the online questionnaire. After data cleaning, 100 valid responses were retained for analysis. One respondent was under 18 years old and was excluded. Another respondent reported not purchasing fast food within the required period and was also excluded.</w:t>
      </w:r>
    </w:p>
    <w:p w14:paraId="01330437" w14:textId="77777777" w:rsidR="00D9280B" w:rsidRPr="00F6404E" w:rsidRDefault="00D9280B" w:rsidP="00D9280B">
      <w:pPr>
        <w:pStyle w:val="Heading1"/>
        <w:rPr>
          <w:rFonts w:ascii="Arial" w:hAnsi="Arial" w:cs="Arial"/>
          <w:sz w:val="32"/>
          <w:szCs w:val="32"/>
        </w:rPr>
      </w:pPr>
      <w:bookmarkStart w:id="52" w:name="_Toc240930865"/>
      <w:r w:rsidRPr="00F6404E">
        <w:rPr>
          <w:rFonts w:ascii="Arial" w:hAnsi="Arial" w:cs="Arial"/>
          <w:sz w:val="32"/>
          <w:szCs w:val="32"/>
        </w:rPr>
        <w:t>4.2 Respondent Profile</w:t>
      </w:r>
      <w:bookmarkEnd w:id="52"/>
    </w:p>
    <w:p w14:paraId="1D356383" w14:textId="77777777" w:rsidR="00D9280B" w:rsidRDefault="00D9280B" w:rsidP="00D9280B">
      <w:pPr>
        <w:jc w:val="both"/>
        <w:rPr>
          <w:rFonts w:ascii="Arial" w:hAnsi="Arial" w:cs="Arial"/>
        </w:rPr>
      </w:pPr>
    </w:p>
    <w:p w14:paraId="24374E8B" w14:textId="77777777" w:rsidR="00D9280B" w:rsidRPr="00E83165" w:rsidRDefault="00D9280B" w:rsidP="00D9280B">
      <w:pPr>
        <w:jc w:val="both"/>
        <w:rPr>
          <w:rFonts w:ascii="Arial" w:hAnsi="Arial" w:cs="Arial"/>
        </w:rPr>
      </w:pPr>
      <w:r w:rsidRPr="00E83165">
        <w:rPr>
          <w:rFonts w:ascii="Arial" w:hAnsi="Arial" w:cs="Arial"/>
        </w:rPr>
        <w:t xml:space="preserve">The respondent profile indicates that the sample was concentrated among younger consumers, with respondents aged 25–34 representing the largest group (42%). Male and female respondents represented 48% and 46%, respectively. Students formed the largest employment group at 38%. Regarding purchasing </w:t>
      </w:r>
      <w:proofErr w:type="spellStart"/>
      <w:r w:rsidRPr="00E83165">
        <w:rPr>
          <w:rFonts w:ascii="Arial" w:hAnsi="Arial" w:cs="Arial"/>
        </w:rPr>
        <w:t>behaviour</w:t>
      </w:r>
      <w:proofErr w:type="spellEnd"/>
      <w:r w:rsidRPr="00E83165">
        <w:rPr>
          <w:rFonts w:ascii="Arial" w:hAnsi="Arial" w:cs="Arial"/>
        </w:rPr>
        <w:t>, 34% purchased fast food two to three times per week, while 24% reported daily or almost daily purchasing. These results indicate that the sample consisted largely of relatively frequent fast-food consumers. The demographic findings reported in the dissertation identify the same distribution.</w:t>
      </w:r>
    </w:p>
    <w:p w14:paraId="78CCE114" w14:textId="77777777" w:rsidR="00D9280B" w:rsidRPr="00F6404E" w:rsidRDefault="00D9280B" w:rsidP="00D9280B">
      <w:pPr>
        <w:pStyle w:val="Heading1"/>
        <w:rPr>
          <w:rFonts w:ascii="Arial" w:hAnsi="Arial" w:cs="Arial"/>
          <w:sz w:val="32"/>
          <w:szCs w:val="32"/>
        </w:rPr>
      </w:pPr>
      <w:bookmarkStart w:id="53" w:name="_Toc240930866"/>
      <w:r w:rsidRPr="00F6404E">
        <w:rPr>
          <w:rFonts w:ascii="Arial" w:hAnsi="Arial" w:cs="Arial"/>
          <w:sz w:val="32"/>
          <w:szCs w:val="32"/>
        </w:rPr>
        <w:t>4.2.1 Age Distribution</w:t>
      </w:r>
      <w:bookmarkEnd w:id="53"/>
    </w:p>
    <w:p w14:paraId="66E3B5C3" w14:textId="77777777" w:rsidR="00D9280B" w:rsidRPr="00A629AE" w:rsidRDefault="00D9280B" w:rsidP="00D9280B">
      <w:pPr>
        <w:jc w:val="both"/>
        <w:rPr>
          <w:rFonts w:ascii="Arial" w:hAnsi="Arial" w:cs="Arial"/>
        </w:rPr>
      </w:pPr>
      <w:r w:rsidRPr="00A629AE">
        <w:rPr>
          <w:rFonts w:ascii="Arial" w:hAnsi="Arial" w:cs="Arial"/>
        </w:rPr>
        <w:t xml:space="preserve">The age distribution of respondents is shown </w:t>
      </w:r>
      <w:r>
        <w:rPr>
          <w:rFonts w:ascii="Arial" w:hAnsi="Arial" w:cs="Arial"/>
        </w:rPr>
        <w:t>t</w:t>
      </w:r>
      <w:r w:rsidRPr="00A629AE">
        <w:rPr>
          <w:rFonts w:ascii="Arial" w:hAnsi="Arial" w:cs="Arial"/>
        </w:rPr>
        <w:t>he largest age group was 25-34 years, representing 42% of the sample. The second largest group was 18-24 years at 28%. Together, these two younger age groups account for 70% of all respondents. Respondents aged 35-44 made up 15% of the sample. Those aged 45-54 represented 9%, while the 55-64 age group accounted for 6%.</w:t>
      </w:r>
    </w:p>
    <w:p w14:paraId="48C0D4E1" w14:textId="77777777" w:rsidR="00D9280B" w:rsidRPr="00A629AE" w:rsidRDefault="00D9280B" w:rsidP="00D9280B">
      <w:pPr>
        <w:jc w:val="both"/>
        <w:rPr>
          <w:rFonts w:ascii="Arial" w:hAnsi="Arial" w:cs="Arial"/>
        </w:rPr>
      </w:pPr>
      <w:r w:rsidRPr="00A629AE">
        <w:rPr>
          <w:rFonts w:ascii="Arial" w:hAnsi="Arial" w:cs="Arial"/>
        </w:rPr>
        <w:t>The sample is skewed towards younger consumers. This is consistent with fast-food consumption patterns in the UK, where younger adults are more frequent customers. However, it also means that the findings may not fully represent older consumers' views.</w:t>
      </w:r>
    </w:p>
    <w:p w14:paraId="28B389D1" w14:textId="77777777" w:rsidR="00D9280B" w:rsidRPr="00A629AE" w:rsidRDefault="00D9280B" w:rsidP="00D9280B">
      <w:pPr>
        <w:jc w:val="both"/>
        <w:rPr>
          <w:rFonts w:ascii="Arial" w:hAnsi="Arial" w:cs="Arial"/>
        </w:rPr>
      </w:pPr>
    </w:p>
    <w:p w14:paraId="0ABAD4BF" w14:textId="77777777" w:rsidR="00D9280B" w:rsidRPr="00F6404E" w:rsidRDefault="00D9280B" w:rsidP="00D9280B">
      <w:pPr>
        <w:pStyle w:val="Heading2"/>
        <w:rPr>
          <w:rFonts w:ascii="Arial" w:hAnsi="Arial" w:cs="Arial"/>
        </w:rPr>
      </w:pPr>
      <w:bookmarkStart w:id="54" w:name="_Toc240930867"/>
      <w:r w:rsidRPr="00F6404E">
        <w:rPr>
          <w:rFonts w:ascii="Arial" w:hAnsi="Arial" w:cs="Arial"/>
        </w:rPr>
        <w:t>4.2.2 Gender Distribution</w:t>
      </w:r>
      <w:bookmarkEnd w:id="54"/>
    </w:p>
    <w:p w14:paraId="3C80513E" w14:textId="77777777" w:rsidR="00D9280B" w:rsidRPr="00A629AE" w:rsidRDefault="00D9280B" w:rsidP="00D9280B">
      <w:pPr>
        <w:jc w:val="both"/>
        <w:rPr>
          <w:rFonts w:ascii="Arial" w:hAnsi="Arial" w:cs="Arial"/>
        </w:rPr>
      </w:pPr>
      <w:r w:rsidRPr="00A629AE">
        <w:rPr>
          <w:rFonts w:ascii="Arial" w:hAnsi="Arial" w:cs="Arial"/>
        </w:rPr>
        <w:t>Male respondents made up 48% of the sample, while female respondents accounted for 46%. Two respondents (2%) identified as non-binary. Four respondents (4%) preferred not to say.</w:t>
      </w:r>
    </w:p>
    <w:p w14:paraId="21B997A9" w14:textId="77777777" w:rsidR="00D9280B" w:rsidRPr="00A629AE" w:rsidRDefault="00D9280B" w:rsidP="00D9280B">
      <w:pPr>
        <w:jc w:val="both"/>
        <w:rPr>
          <w:rFonts w:ascii="Arial" w:hAnsi="Arial" w:cs="Arial"/>
        </w:rPr>
      </w:pPr>
      <w:r w:rsidRPr="00A629AE">
        <w:rPr>
          <w:rFonts w:ascii="Arial" w:hAnsi="Arial" w:cs="Arial"/>
        </w:rPr>
        <w:t>The gender distribution is relatively balanced. This suggests that the findings reflect the views of both male and female consumers.</w:t>
      </w:r>
    </w:p>
    <w:p w14:paraId="67FBE397" w14:textId="77777777" w:rsidR="00D9280B" w:rsidRPr="00A629AE" w:rsidRDefault="00D9280B" w:rsidP="00D9280B">
      <w:pPr>
        <w:jc w:val="both"/>
        <w:rPr>
          <w:rFonts w:ascii="Arial" w:hAnsi="Arial" w:cs="Arial"/>
        </w:rPr>
      </w:pPr>
    </w:p>
    <w:p w14:paraId="455716B6" w14:textId="77777777" w:rsidR="00D9280B" w:rsidRPr="00F6404E" w:rsidRDefault="00D9280B" w:rsidP="00D9280B">
      <w:pPr>
        <w:pStyle w:val="Heading2"/>
        <w:rPr>
          <w:rFonts w:ascii="Arial" w:hAnsi="Arial" w:cs="Arial"/>
        </w:rPr>
      </w:pPr>
      <w:bookmarkStart w:id="55" w:name="_Toc240930868"/>
      <w:r w:rsidRPr="00F6404E">
        <w:rPr>
          <w:rFonts w:ascii="Arial" w:hAnsi="Arial" w:cs="Arial"/>
        </w:rPr>
        <w:t>4.2.3 Employment Status</w:t>
      </w:r>
      <w:bookmarkEnd w:id="55"/>
    </w:p>
    <w:p w14:paraId="390F0B73" w14:textId="77777777" w:rsidR="00D9280B" w:rsidRPr="00A629AE" w:rsidRDefault="00D9280B" w:rsidP="00D9280B">
      <w:pPr>
        <w:jc w:val="both"/>
        <w:rPr>
          <w:rFonts w:ascii="Arial" w:hAnsi="Arial" w:cs="Arial"/>
        </w:rPr>
      </w:pPr>
    </w:p>
    <w:p w14:paraId="1137119F" w14:textId="77777777" w:rsidR="00D9280B" w:rsidRPr="00A629AE" w:rsidRDefault="00D9280B" w:rsidP="00D9280B">
      <w:pPr>
        <w:jc w:val="both"/>
        <w:rPr>
          <w:rFonts w:ascii="Arial" w:hAnsi="Arial" w:cs="Arial"/>
        </w:rPr>
      </w:pPr>
      <w:r w:rsidRPr="00A629AE">
        <w:rPr>
          <w:rFonts w:ascii="Arial" w:hAnsi="Arial" w:cs="Arial"/>
        </w:rPr>
        <w:t xml:space="preserve">Respondents came from various employment backgrounds. Students represented the largest group at 38%. Full-time employed respondents made up 32% of the sample. Part-time employed respondents accounted for 16%. Self-employed respondents represented 6%, unemployed respondents </w:t>
      </w:r>
      <w:r>
        <w:rPr>
          <w:rFonts w:ascii="Arial" w:hAnsi="Arial" w:cs="Arial"/>
        </w:rPr>
        <w:t>5%, and retired respondents 3%.</w:t>
      </w:r>
    </w:p>
    <w:p w14:paraId="08ABC83F" w14:textId="77777777" w:rsidR="00D9280B" w:rsidRPr="00A629AE" w:rsidRDefault="00D9280B" w:rsidP="00D9280B">
      <w:pPr>
        <w:jc w:val="both"/>
        <w:rPr>
          <w:rFonts w:ascii="Arial" w:hAnsi="Arial" w:cs="Arial"/>
        </w:rPr>
      </w:pPr>
      <w:r w:rsidRPr="00A629AE">
        <w:rPr>
          <w:rFonts w:ascii="Arial" w:hAnsi="Arial" w:cs="Arial"/>
        </w:rPr>
        <w:t xml:space="preserve">The high proportion of students reflects the younger age profile of the sample. This may influence the findings because students often have lower disposable income and may be more </w:t>
      </w:r>
      <w:proofErr w:type="gramStart"/>
      <w:r w:rsidRPr="00A629AE">
        <w:rPr>
          <w:rFonts w:ascii="Arial" w:hAnsi="Arial" w:cs="Arial"/>
        </w:rPr>
        <w:t>price-sensitive</w:t>
      </w:r>
      <w:proofErr w:type="gramEnd"/>
      <w:r w:rsidRPr="00A629AE">
        <w:rPr>
          <w:rFonts w:ascii="Arial" w:hAnsi="Arial" w:cs="Arial"/>
        </w:rPr>
        <w:t>.</w:t>
      </w:r>
    </w:p>
    <w:p w14:paraId="412DD74D" w14:textId="77777777" w:rsidR="00D9280B" w:rsidRPr="00A629AE" w:rsidRDefault="00D9280B" w:rsidP="00D9280B">
      <w:pPr>
        <w:jc w:val="both"/>
        <w:rPr>
          <w:rFonts w:ascii="Arial" w:hAnsi="Arial" w:cs="Arial"/>
        </w:rPr>
      </w:pPr>
    </w:p>
    <w:p w14:paraId="16A98A94" w14:textId="77777777" w:rsidR="00D9280B" w:rsidRPr="00F6404E" w:rsidRDefault="00D9280B" w:rsidP="00D9280B">
      <w:pPr>
        <w:pStyle w:val="Heading2"/>
        <w:rPr>
          <w:rFonts w:ascii="Arial" w:hAnsi="Arial" w:cs="Arial"/>
        </w:rPr>
      </w:pPr>
      <w:bookmarkStart w:id="56" w:name="_Toc240930869"/>
      <w:r w:rsidRPr="00F6404E">
        <w:rPr>
          <w:rFonts w:ascii="Arial" w:hAnsi="Arial" w:cs="Arial"/>
        </w:rPr>
        <w:t>4.2.4 Fast-Food Purchasing Frequency</w:t>
      </w:r>
      <w:bookmarkEnd w:id="56"/>
    </w:p>
    <w:p w14:paraId="01360EEF" w14:textId="77777777" w:rsidR="00D9280B" w:rsidRPr="00A629AE" w:rsidRDefault="00D9280B" w:rsidP="00D9280B">
      <w:pPr>
        <w:jc w:val="both"/>
        <w:rPr>
          <w:rFonts w:ascii="Arial" w:hAnsi="Arial" w:cs="Arial"/>
        </w:rPr>
      </w:pPr>
      <w:r w:rsidRPr="00A629AE">
        <w:rPr>
          <w:rFonts w:ascii="Arial" w:hAnsi="Arial" w:cs="Arial"/>
        </w:rPr>
        <w:t>The most common response was "2-3 times per week" at 34%. "Daily or almost daily" was reported by 24% of respondents. "Once a week" accounted for 22%, while "2-3 times per month" represented 16%. Only 4% reported purchasing fast food once a month or less.</w:t>
      </w:r>
    </w:p>
    <w:p w14:paraId="11E79F06" w14:textId="77777777" w:rsidR="00D9280B" w:rsidRPr="00A629AE" w:rsidRDefault="00D9280B" w:rsidP="00D9280B">
      <w:pPr>
        <w:jc w:val="both"/>
        <w:rPr>
          <w:rFonts w:ascii="Arial" w:hAnsi="Arial" w:cs="Arial"/>
        </w:rPr>
      </w:pPr>
      <w:r w:rsidRPr="00A629AE">
        <w:rPr>
          <w:rFonts w:ascii="Arial" w:hAnsi="Arial" w:cs="Arial"/>
        </w:rPr>
        <w:t>The sample represents frequent fast-food consumers. Over half of respondents purchase fast food at least twice per week. This suggests that respondents are familiar with fast-food products and can provide informed opinions about sustainability practices.</w:t>
      </w:r>
    </w:p>
    <w:p w14:paraId="7DCC657F" w14:textId="77777777" w:rsidR="00D9280B" w:rsidRPr="00E83165" w:rsidRDefault="00D9280B" w:rsidP="00D9280B">
      <w:pPr>
        <w:jc w:val="both"/>
        <w:rPr>
          <w:rFonts w:ascii="Arial" w:hAnsi="Arial" w:cs="Arial"/>
          <w:b/>
        </w:rPr>
      </w:pPr>
      <w:r>
        <w:rPr>
          <w:rFonts w:ascii="Arial" w:hAnsi="Arial" w:cs="Arial"/>
        </w:rPr>
        <w:t xml:space="preserve">For </w:t>
      </w:r>
      <w:proofErr w:type="gramStart"/>
      <w:r>
        <w:rPr>
          <w:rFonts w:ascii="Arial" w:hAnsi="Arial" w:cs="Arial"/>
        </w:rPr>
        <w:t>more clear</w:t>
      </w:r>
      <w:proofErr w:type="gramEnd"/>
      <w:r>
        <w:rPr>
          <w:rFonts w:ascii="Arial" w:hAnsi="Arial" w:cs="Arial"/>
        </w:rPr>
        <w:t xml:space="preserve"> concept of respondent’s profile </w:t>
      </w:r>
      <w:proofErr w:type="gramStart"/>
      <w:r>
        <w:rPr>
          <w:rFonts w:ascii="Arial" w:hAnsi="Arial" w:cs="Arial"/>
        </w:rPr>
        <w:t>see</w:t>
      </w:r>
      <w:proofErr w:type="gramEnd"/>
      <w:r>
        <w:rPr>
          <w:rFonts w:ascii="Arial" w:hAnsi="Arial" w:cs="Arial"/>
        </w:rPr>
        <w:t xml:space="preserve"> </w:t>
      </w:r>
      <w:r w:rsidRPr="00E83165">
        <w:rPr>
          <w:rFonts w:ascii="Arial" w:hAnsi="Arial" w:cs="Arial"/>
          <w:b/>
        </w:rPr>
        <w:t>Appendix A</w:t>
      </w:r>
    </w:p>
    <w:p w14:paraId="0B1B18BD" w14:textId="77777777" w:rsidR="00F6404E" w:rsidRDefault="00F6404E" w:rsidP="00D9280B">
      <w:pPr>
        <w:pStyle w:val="Heading1"/>
        <w:rPr>
          <w:rFonts w:ascii="Arial" w:hAnsi="Arial" w:cs="Arial"/>
          <w:sz w:val="32"/>
          <w:szCs w:val="32"/>
        </w:rPr>
      </w:pPr>
      <w:bookmarkStart w:id="57" w:name="_Toc240930870"/>
    </w:p>
    <w:p w14:paraId="255EA6F2" w14:textId="6FEDA68B" w:rsidR="00D9280B" w:rsidRPr="00F6404E" w:rsidRDefault="00D9280B" w:rsidP="00D9280B">
      <w:pPr>
        <w:pStyle w:val="Heading1"/>
        <w:rPr>
          <w:rFonts w:ascii="Arial" w:hAnsi="Arial" w:cs="Arial"/>
          <w:sz w:val="32"/>
          <w:szCs w:val="32"/>
        </w:rPr>
      </w:pPr>
      <w:r w:rsidRPr="00F6404E">
        <w:rPr>
          <w:rFonts w:ascii="Arial" w:hAnsi="Arial" w:cs="Arial"/>
          <w:sz w:val="32"/>
          <w:szCs w:val="32"/>
        </w:rPr>
        <w:t>4.3 Descriptive Statistics for Main Constructs</w:t>
      </w:r>
      <w:bookmarkEnd w:id="57"/>
    </w:p>
    <w:p w14:paraId="3B376011" w14:textId="77777777" w:rsidR="00D9280B" w:rsidRPr="00A629AE" w:rsidRDefault="00D9280B" w:rsidP="00D9280B">
      <w:pPr>
        <w:jc w:val="both"/>
        <w:rPr>
          <w:rFonts w:ascii="Arial" w:hAnsi="Arial" w:cs="Arial"/>
        </w:rPr>
      </w:pPr>
    </w:p>
    <w:p w14:paraId="566D30F5" w14:textId="77777777" w:rsidR="00D9280B" w:rsidRPr="00A629AE" w:rsidRDefault="00D9280B" w:rsidP="00D9280B">
      <w:pPr>
        <w:jc w:val="both"/>
        <w:rPr>
          <w:rFonts w:ascii="Arial" w:hAnsi="Arial" w:cs="Arial"/>
        </w:rPr>
      </w:pPr>
      <w:r w:rsidRPr="00A629AE">
        <w:rPr>
          <w:rFonts w:ascii="Arial" w:hAnsi="Arial" w:cs="Arial"/>
        </w:rPr>
        <w:t>This section presents the mean scores and standard deviations for each construct measured in the questionnaire. A five-point Likert scale was used, where 1 = Strongly Disagree and 5 = Strongly Agree. Mean scores above 3.0 indicate general agreement, while scores below 3.0 indicate disagreement.</w:t>
      </w:r>
    </w:p>
    <w:p w14:paraId="35FC1D77" w14:textId="77777777" w:rsidR="00D9280B" w:rsidRPr="00A629AE" w:rsidRDefault="00D9280B" w:rsidP="00D9280B">
      <w:pPr>
        <w:jc w:val="both"/>
        <w:rPr>
          <w:rFonts w:ascii="Arial" w:hAnsi="Arial" w:cs="Arial"/>
        </w:rPr>
      </w:pPr>
    </w:p>
    <w:p w14:paraId="24033EBD" w14:textId="77777777" w:rsidR="00D9280B" w:rsidRPr="00F6404E" w:rsidRDefault="00D9280B" w:rsidP="00D9280B">
      <w:pPr>
        <w:pStyle w:val="Heading2"/>
        <w:rPr>
          <w:rFonts w:ascii="Arial" w:hAnsi="Arial" w:cs="Arial"/>
        </w:rPr>
      </w:pPr>
      <w:bookmarkStart w:id="58" w:name="_Toc240930871"/>
      <w:r w:rsidRPr="00F6404E">
        <w:rPr>
          <w:rFonts w:ascii="Arial" w:hAnsi="Arial" w:cs="Arial"/>
        </w:rPr>
        <w:t>4.3.1 Sustainable Marketing Effectiveness</w:t>
      </w:r>
      <w:bookmarkEnd w:id="58"/>
    </w:p>
    <w:p w14:paraId="2B8AB0B4" w14:textId="77777777" w:rsidR="00D9280B" w:rsidRPr="000F39C4" w:rsidRDefault="00D9280B" w:rsidP="00D9280B">
      <w:pPr>
        <w:jc w:val="both"/>
        <w:rPr>
          <w:rFonts w:ascii="Arial" w:hAnsi="Arial" w:cs="Arial"/>
          <w:szCs w:val="24"/>
        </w:rPr>
      </w:pPr>
      <w:r w:rsidRPr="000F39C4">
        <w:rPr>
          <w:rFonts w:ascii="Arial" w:hAnsi="Arial" w:cs="Arial"/>
          <w:szCs w:val="24"/>
        </w:rPr>
        <w:t xml:space="preserve">Sustainable Marketing Effectiveness was measured through four dimensions: Green Product, Green Price, Green Place, and Green Promotion. </w:t>
      </w:r>
    </w:p>
    <w:p w14:paraId="02A9AD48" w14:textId="77777777" w:rsidR="00D9280B" w:rsidRPr="000F39C4" w:rsidRDefault="00D9280B" w:rsidP="00D9280B">
      <w:pPr>
        <w:jc w:val="both"/>
        <w:rPr>
          <w:rFonts w:ascii="Arial" w:hAnsi="Arial" w:cs="Arial"/>
          <w:b/>
          <w:szCs w:val="24"/>
        </w:rPr>
      </w:pPr>
      <w:r w:rsidRPr="000F39C4">
        <w:rPr>
          <w:rFonts w:ascii="Arial" w:hAnsi="Arial" w:cs="Arial"/>
          <w:b/>
          <w:szCs w:val="24"/>
        </w:rPr>
        <w:t>Table 4.1 Descriptive Statistics for Sustainable Marketing Effectiveness</w:t>
      </w:r>
    </w:p>
    <w:tbl>
      <w:tblPr>
        <w:tblW w:w="8220" w:type="dxa"/>
        <w:tblInd w:w="-5" w:type="dxa"/>
        <w:tblLook w:val="04A0" w:firstRow="1" w:lastRow="0" w:firstColumn="1" w:lastColumn="0" w:noHBand="0" w:noVBand="1"/>
      </w:tblPr>
      <w:tblGrid>
        <w:gridCol w:w="3460"/>
        <w:gridCol w:w="1840"/>
        <w:gridCol w:w="2920"/>
      </w:tblGrid>
      <w:tr w:rsidR="00C04B54" w:rsidRPr="000F39C4" w14:paraId="7460E877" w14:textId="77777777" w:rsidTr="00C04B54">
        <w:trPr>
          <w:trHeight w:val="576"/>
        </w:trPr>
        <w:tc>
          <w:tcPr>
            <w:tcW w:w="3460"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0B257883"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Sustainable Marketing Effectiveness Dimension</w:t>
            </w:r>
          </w:p>
        </w:tc>
        <w:tc>
          <w:tcPr>
            <w:tcW w:w="1840" w:type="dxa"/>
            <w:tcBorders>
              <w:top w:val="single" w:sz="4" w:space="0" w:color="auto"/>
              <w:left w:val="nil"/>
              <w:bottom w:val="single" w:sz="4" w:space="0" w:color="auto"/>
              <w:right w:val="single" w:sz="4" w:space="0" w:color="auto"/>
            </w:tcBorders>
            <w:shd w:val="clear" w:color="000000" w:fill="BDD7EE"/>
            <w:vAlign w:val="center"/>
            <w:hideMark/>
          </w:tcPr>
          <w:p w14:paraId="378CE4AD"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N</w:t>
            </w:r>
          </w:p>
        </w:tc>
        <w:tc>
          <w:tcPr>
            <w:tcW w:w="2920" w:type="dxa"/>
            <w:tcBorders>
              <w:top w:val="single" w:sz="4" w:space="0" w:color="auto"/>
              <w:left w:val="nil"/>
              <w:bottom w:val="single" w:sz="4" w:space="0" w:color="auto"/>
              <w:right w:val="single" w:sz="4" w:space="0" w:color="auto"/>
            </w:tcBorders>
            <w:shd w:val="clear" w:color="000000" w:fill="BDD7EE"/>
            <w:vAlign w:val="center"/>
            <w:hideMark/>
          </w:tcPr>
          <w:p w14:paraId="332D8555"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Mean</w:t>
            </w:r>
          </w:p>
        </w:tc>
      </w:tr>
      <w:tr w:rsidR="00C04B54" w:rsidRPr="000F39C4" w14:paraId="75F4ED9B" w14:textId="77777777" w:rsidTr="00C04B54">
        <w:trPr>
          <w:trHeight w:val="288"/>
        </w:trPr>
        <w:tc>
          <w:tcPr>
            <w:tcW w:w="3460" w:type="dxa"/>
            <w:tcBorders>
              <w:top w:val="nil"/>
              <w:left w:val="single" w:sz="4" w:space="0" w:color="auto"/>
              <w:bottom w:val="single" w:sz="4" w:space="0" w:color="auto"/>
              <w:right w:val="single" w:sz="4" w:space="0" w:color="auto"/>
            </w:tcBorders>
            <w:vAlign w:val="center"/>
            <w:hideMark/>
          </w:tcPr>
          <w:p w14:paraId="44C30E39"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Green Product</w:t>
            </w:r>
          </w:p>
        </w:tc>
        <w:tc>
          <w:tcPr>
            <w:tcW w:w="1840" w:type="dxa"/>
            <w:tcBorders>
              <w:top w:val="nil"/>
              <w:left w:val="nil"/>
              <w:bottom w:val="single" w:sz="4" w:space="0" w:color="auto"/>
              <w:right w:val="single" w:sz="4" w:space="0" w:color="auto"/>
            </w:tcBorders>
            <w:vAlign w:val="center"/>
            <w:hideMark/>
          </w:tcPr>
          <w:p w14:paraId="0A057741"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920" w:type="dxa"/>
            <w:tcBorders>
              <w:top w:val="nil"/>
              <w:left w:val="nil"/>
              <w:bottom w:val="single" w:sz="4" w:space="0" w:color="auto"/>
              <w:right w:val="single" w:sz="4" w:space="0" w:color="auto"/>
            </w:tcBorders>
            <w:vAlign w:val="center"/>
            <w:hideMark/>
          </w:tcPr>
          <w:p w14:paraId="0EBCA43A"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4.12</w:t>
            </w:r>
          </w:p>
        </w:tc>
      </w:tr>
      <w:tr w:rsidR="00C04B54" w:rsidRPr="000F39C4" w14:paraId="2D18B91F" w14:textId="77777777" w:rsidTr="00C04B54">
        <w:trPr>
          <w:trHeight w:val="288"/>
        </w:trPr>
        <w:tc>
          <w:tcPr>
            <w:tcW w:w="3460" w:type="dxa"/>
            <w:tcBorders>
              <w:top w:val="nil"/>
              <w:left w:val="single" w:sz="4" w:space="0" w:color="auto"/>
              <w:bottom w:val="single" w:sz="4" w:space="0" w:color="auto"/>
              <w:right w:val="single" w:sz="4" w:space="0" w:color="auto"/>
            </w:tcBorders>
            <w:vAlign w:val="center"/>
            <w:hideMark/>
          </w:tcPr>
          <w:p w14:paraId="504C376A"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Green Price</w:t>
            </w:r>
          </w:p>
        </w:tc>
        <w:tc>
          <w:tcPr>
            <w:tcW w:w="1840" w:type="dxa"/>
            <w:tcBorders>
              <w:top w:val="nil"/>
              <w:left w:val="nil"/>
              <w:bottom w:val="single" w:sz="4" w:space="0" w:color="auto"/>
              <w:right w:val="single" w:sz="4" w:space="0" w:color="auto"/>
            </w:tcBorders>
            <w:vAlign w:val="center"/>
            <w:hideMark/>
          </w:tcPr>
          <w:p w14:paraId="16F6AAC3"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920" w:type="dxa"/>
            <w:tcBorders>
              <w:top w:val="nil"/>
              <w:left w:val="nil"/>
              <w:bottom w:val="single" w:sz="4" w:space="0" w:color="auto"/>
              <w:right w:val="single" w:sz="4" w:space="0" w:color="auto"/>
            </w:tcBorders>
            <w:vAlign w:val="center"/>
            <w:hideMark/>
          </w:tcPr>
          <w:p w14:paraId="1001B8BC"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3.87</w:t>
            </w:r>
          </w:p>
        </w:tc>
      </w:tr>
      <w:tr w:rsidR="00C04B54" w:rsidRPr="000F39C4" w14:paraId="468225FD" w14:textId="77777777" w:rsidTr="00C04B54">
        <w:trPr>
          <w:trHeight w:val="288"/>
        </w:trPr>
        <w:tc>
          <w:tcPr>
            <w:tcW w:w="3460" w:type="dxa"/>
            <w:tcBorders>
              <w:top w:val="nil"/>
              <w:left w:val="single" w:sz="4" w:space="0" w:color="auto"/>
              <w:bottom w:val="single" w:sz="4" w:space="0" w:color="auto"/>
              <w:right w:val="single" w:sz="4" w:space="0" w:color="auto"/>
            </w:tcBorders>
            <w:vAlign w:val="center"/>
            <w:hideMark/>
          </w:tcPr>
          <w:p w14:paraId="2882B647"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Green Place</w:t>
            </w:r>
          </w:p>
        </w:tc>
        <w:tc>
          <w:tcPr>
            <w:tcW w:w="1840" w:type="dxa"/>
            <w:tcBorders>
              <w:top w:val="nil"/>
              <w:left w:val="nil"/>
              <w:bottom w:val="single" w:sz="4" w:space="0" w:color="auto"/>
              <w:right w:val="single" w:sz="4" w:space="0" w:color="auto"/>
            </w:tcBorders>
            <w:vAlign w:val="center"/>
            <w:hideMark/>
          </w:tcPr>
          <w:p w14:paraId="3997775E"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920" w:type="dxa"/>
            <w:tcBorders>
              <w:top w:val="nil"/>
              <w:left w:val="nil"/>
              <w:bottom w:val="single" w:sz="4" w:space="0" w:color="auto"/>
              <w:right w:val="single" w:sz="4" w:space="0" w:color="auto"/>
            </w:tcBorders>
            <w:vAlign w:val="center"/>
            <w:hideMark/>
          </w:tcPr>
          <w:p w14:paraId="02CB261F"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3.94</w:t>
            </w:r>
          </w:p>
        </w:tc>
      </w:tr>
      <w:tr w:rsidR="00C04B54" w:rsidRPr="000F39C4" w14:paraId="78748CBD" w14:textId="77777777" w:rsidTr="00C04B54">
        <w:trPr>
          <w:trHeight w:val="288"/>
        </w:trPr>
        <w:tc>
          <w:tcPr>
            <w:tcW w:w="3460" w:type="dxa"/>
            <w:tcBorders>
              <w:top w:val="nil"/>
              <w:left w:val="single" w:sz="4" w:space="0" w:color="auto"/>
              <w:bottom w:val="single" w:sz="4" w:space="0" w:color="auto"/>
              <w:right w:val="single" w:sz="4" w:space="0" w:color="auto"/>
            </w:tcBorders>
            <w:vAlign w:val="center"/>
            <w:hideMark/>
          </w:tcPr>
          <w:p w14:paraId="09F833A2"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Green Promotion</w:t>
            </w:r>
          </w:p>
        </w:tc>
        <w:tc>
          <w:tcPr>
            <w:tcW w:w="1840" w:type="dxa"/>
            <w:tcBorders>
              <w:top w:val="nil"/>
              <w:left w:val="nil"/>
              <w:bottom w:val="single" w:sz="4" w:space="0" w:color="auto"/>
              <w:right w:val="single" w:sz="4" w:space="0" w:color="auto"/>
            </w:tcBorders>
            <w:vAlign w:val="center"/>
            <w:hideMark/>
          </w:tcPr>
          <w:p w14:paraId="11E1745E"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920" w:type="dxa"/>
            <w:tcBorders>
              <w:top w:val="nil"/>
              <w:left w:val="nil"/>
              <w:bottom w:val="single" w:sz="4" w:space="0" w:color="auto"/>
              <w:right w:val="single" w:sz="4" w:space="0" w:color="auto"/>
            </w:tcBorders>
            <w:vAlign w:val="center"/>
            <w:hideMark/>
          </w:tcPr>
          <w:p w14:paraId="1139FB90"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4.05</w:t>
            </w:r>
          </w:p>
        </w:tc>
      </w:tr>
      <w:tr w:rsidR="00C04B54" w:rsidRPr="000F39C4" w14:paraId="05D1789F" w14:textId="77777777" w:rsidTr="00C04B54">
        <w:trPr>
          <w:trHeight w:val="576"/>
        </w:trPr>
        <w:tc>
          <w:tcPr>
            <w:tcW w:w="3460" w:type="dxa"/>
            <w:tcBorders>
              <w:top w:val="nil"/>
              <w:left w:val="single" w:sz="4" w:space="0" w:color="auto"/>
              <w:bottom w:val="single" w:sz="4" w:space="0" w:color="auto"/>
              <w:right w:val="single" w:sz="4" w:space="0" w:color="auto"/>
            </w:tcBorders>
            <w:vAlign w:val="center"/>
            <w:hideMark/>
          </w:tcPr>
          <w:p w14:paraId="2A482F2A"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Overall Sustainable Marketing Effectiveness</w:t>
            </w:r>
          </w:p>
        </w:tc>
        <w:tc>
          <w:tcPr>
            <w:tcW w:w="1840" w:type="dxa"/>
            <w:tcBorders>
              <w:top w:val="nil"/>
              <w:left w:val="nil"/>
              <w:bottom w:val="single" w:sz="4" w:space="0" w:color="auto"/>
              <w:right w:val="single" w:sz="4" w:space="0" w:color="auto"/>
            </w:tcBorders>
            <w:vAlign w:val="center"/>
            <w:hideMark/>
          </w:tcPr>
          <w:p w14:paraId="2E462584"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100</w:t>
            </w:r>
          </w:p>
        </w:tc>
        <w:tc>
          <w:tcPr>
            <w:tcW w:w="2920" w:type="dxa"/>
            <w:tcBorders>
              <w:top w:val="nil"/>
              <w:left w:val="nil"/>
              <w:bottom w:val="single" w:sz="4" w:space="0" w:color="auto"/>
              <w:right w:val="single" w:sz="4" w:space="0" w:color="auto"/>
            </w:tcBorders>
            <w:vAlign w:val="center"/>
            <w:hideMark/>
          </w:tcPr>
          <w:p w14:paraId="541A08D3"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4</w:t>
            </w:r>
          </w:p>
        </w:tc>
      </w:tr>
    </w:tbl>
    <w:p w14:paraId="09C99AB4" w14:textId="77777777" w:rsidR="00817633" w:rsidRPr="000F39C4" w:rsidRDefault="00817633" w:rsidP="00D9280B">
      <w:pPr>
        <w:jc w:val="both"/>
        <w:rPr>
          <w:rFonts w:ascii="Arial" w:hAnsi="Arial" w:cs="Arial"/>
          <w:szCs w:val="24"/>
        </w:rPr>
      </w:pPr>
    </w:p>
    <w:p w14:paraId="52BD661F" w14:textId="1DB37CDB" w:rsidR="00D9280B" w:rsidRPr="000F39C4" w:rsidRDefault="00817633" w:rsidP="00D9280B">
      <w:pPr>
        <w:jc w:val="both"/>
        <w:rPr>
          <w:rFonts w:ascii="Arial" w:hAnsi="Arial" w:cs="Arial"/>
          <w:szCs w:val="24"/>
        </w:rPr>
      </w:pPr>
      <w:r w:rsidRPr="000F39C4">
        <w:rPr>
          <w:rFonts w:ascii="Arial" w:hAnsi="Arial" w:cs="Arial"/>
          <w:szCs w:val="24"/>
        </w:rPr>
        <w:t>Table 4.1 presents the descriptive results for the four dimensions of Sustainable Marketing Effectiveness. Green Product recorded a mean of 4.12, followed by Green Promotion (M = 4.05), Green Place (M = 3.94) and Green Price (M = 3.87). The overall mean for Sustainable Marketing Effectiveness was 4.00. These results indicate generally positive consumer evaluations of the four dimensions.</w:t>
      </w:r>
    </w:p>
    <w:p w14:paraId="47038861" w14:textId="6E5FA71C" w:rsidR="00D9280B" w:rsidRPr="000F39C4" w:rsidRDefault="00D9280B" w:rsidP="00D9280B">
      <w:pPr>
        <w:jc w:val="both"/>
        <w:rPr>
          <w:rFonts w:ascii="Arial" w:hAnsi="Arial" w:cs="Arial"/>
          <w:szCs w:val="24"/>
        </w:rPr>
      </w:pPr>
      <w:r w:rsidRPr="000F39C4">
        <w:rPr>
          <w:rFonts w:ascii="Arial" w:hAnsi="Arial" w:cs="Arial"/>
          <w:szCs w:val="24"/>
        </w:rPr>
        <w:t>The overall mean for Sustainable Marketing Effectiveness was 4.00, indicating high perceived effectiveness. Green Product had the highest mean score (M = 4.12), suggesting that respondents strongly value environmentally friendly products and packaging. Green Promotion also received a high score (M = 4.05), indicating that respondents value clear and honest sustainability communication.</w:t>
      </w:r>
    </w:p>
    <w:p w14:paraId="6D93D843" w14:textId="77777777" w:rsidR="00D9280B" w:rsidRPr="00A629AE" w:rsidRDefault="00D9280B" w:rsidP="00D9280B">
      <w:pPr>
        <w:jc w:val="both"/>
        <w:rPr>
          <w:rFonts w:ascii="Arial" w:hAnsi="Arial" w:cs="Arial"/>
        </w:rPr>
      </w:pPr>
      <w:r w:rsidRPr="000F39C4">
        <w:rPr>
          <w:rFonts w:ascii="Arial" w:hAnsi="Arial" w:cs="Arial"/>
          <w:szCs w:val="24"/>
        </w:rPr>
        <w:t>Green Place received a moderate-high score (M = 3.94). This suggests that respondents generally find sustainable options accessible, but there is room for</w:t>
      </w:r>
      <w:r w:rsidRPr="00A629AE">
        <w:rPr>
          <w:rFonts w:ascii="Arial" w:hAnsi="Arial" w:cs="Arial"/>
        </w:rPr>
        <w:t xml:space="preserve"> improvement. Green Price had the lowest mean score (M = 3.87), indicating that price remains a concern for some consumers.</w:t>
      </w:r>
    </w:p>
    <w:p w14:paraId="5BDC792D" w14:textId="77777777" w:rsidR="00D9280B" w:rsidRPr="00A629AE" w:rsidRDefault="00D9280B" w:rsidP="00D9280B">
      <w:pPr>
        <w:jc w:val="both"/>
        <w:rPr>
          <w:rFonts w:ascii="Arial" w:hAnsi="Arial" w:cs="Arial"/>
        </w:rPr>
      </w:pPr>
      <w:r w:rsidRPr="00A629AE">
        <w:rPr>
          <w:rFonts w:ascii="Arial" w:hAnsi="Arial" w:cs="Arial"/>
        </w:rPr>
        <w:t>The findings suggest that respondents perceive fast-food companies as making efforts in sustainable marketing. However, the lower score for Green Price indicates that consumers may question whether sustainable options offer good value for money.</w:t>
      </w:r>
    </w:p>
    <w:p w14:paraId="34219056" w14:textId="77777777" w:rsidR="00D9280B" w:rsidRPr="00A629AE" w:rsidRDefault="00D9280B" w:rsidP="00D9280B">
      <w:pPr>
        <w:jc w:val="both"/>
        <w:rPr>
          <w:rFonts w:ascii="Arial" w:hAnsi="Arial" w:cs="Arial"/>
        </w:rPr>
      </w:pPr>
    </w:p>
    <w:p w14:paraId="06AAF6AE" w14:textId="77777777" w:rsidR="00D9280B" w:rsidRPr="00F6404E" w:rsidRDefault="00D9280B" w:rsidP="00D9280B">
      <w:pPr>
        <w:pStyle w:val="Heading2"/>
        <w:rPr>
          <w:rFonts w:ascii="Arial" w:hAnsi="Arial" w:cs="Arial"/>
        </w:rPr>
      </w:pPr>
      <w:bookmarkStart w:id="59" w:name="_Toc240930872"/>
      <w:r w:rsidRPr="00F6404E">
        <w:rPr>
          <w:rFonts w:ascii="Arial" w:hAnsi="Arial" w:cs="Arial"/>
        </w:rPr>
        <w:t>4.3.2 Customer Trust</w:t>
      </w:r>
      <w:bookmarkEnd w:id="59"/>
    </w:p>
    <w:p w14:paraId="67C636F8" w14:textId="77777777" w:rsidR="00D9280B" w:rsidRPr="00A629AE" w:rsidRDefault="00D9280B" w:rsidP="00D9280B">
      <w:pPr>
        <w:jc w:val="both"/>
        <w:rPr>
          <w:rFonts w:ascii="Arial" w:hAnsi="Arial" w:cs="Arial"/>
        </w:rPr>
      </w:pPr>
    </w:p>
    <w:p w14:paraId="3A37A60E" w14:textId="77777777" w:rsidR="00D9280B" w:rsidRDefault="00D9280B" w:rsidP="00D9280B">
      <w:pPr>
        <w:jc w:val="both"/>
        <w:rPr>
          <w:rFonts w:ascii="Arial" w:hAnsi="Arial" w:cs="Arial"/>
        </w:rPr>
      </w:pPr>
      <w:r w:rsidRPr="00A629AE">
        <w:rPr>
          <w:rFonts w:ascii="Arial" w:hAnsi="Arial" w:cs="Arial"/>
        </w:rPr>
        <w:t xml:space="preserve">Customer Trust was measured through three dimensions based on Mayer, Davis, and </w:t>
      </w:r>
      <w:proofErr w:type="spellStart"/>
      <w:r w:rsidRPr="00A629AE">
        <w:rPr>
          <w:rFonts w:ascii="Arial" w:hAnsi="Arial" w:cs="Arial"/>
        </w:rPr>
        <w:t>Schoorman's</w:t>
      </w:r>
      <w:proofErr w:type="spellEnd"/>
      <w:r w:rsidRPr="00A629AE">
        <w:rPr>
          <w:rFonts w:ascii="Arial" w:hAnsi="Arial" w:cs="Arial"/>
        </w:rPr>
        <w:t xml:space="preserve"> (1995) framework: Ability, Benevolence, and Integrity. The overall mean for Customer Trust was 3.85, indicating moderate-high trust in sustainability claims. Ability had the highest mean score (M = 3.92), suggesting that respondents believe fast-food companies have the capability to implement sustainability initiatives. Integrity received a moderate-high score (M = 3.85), indicating that respondents generally view companies as honest.</w:t>
      </w:r>
    </w:p>
    <w:p w14:paraId="03EA3863" w14:textId="77777777" w:rsidR="00D9280B" w:rsidRPr="009474DC" w:rsidRDefault="00D9280B" w:rsidP="00D9280B">
      <w:pPr>
        <w:jc w:val="both"/>
        <w:rPr>
          <w:rFonts w:ascii="Arial" w:hAnsi="Arial" w:cs="Arial"/>
          <w:b/>
        </w:rPr>
      </w:pPr>
      <w:r w:rsidRPr="009474DC">
        <w:rPr>
          <w:rFonts w:ascii="Arial" w:hAnsi="Arial" w:cs="Arial"/>
          <w:b/>
        </w:rPr>
        <w:t>Table 4.2 Descriptive Statistics for Customer Trust</w:t>
      </w:r>
    </w:p>
    <w:tbl>
      <w:tblPr>
        <w:tblW w:w="6360" w:type="dxa"/>
        <w:tblInd w:w="-5" w:type="dxa"/>
        <w:tblLook w:val="04A0" w:firstRow="1" w:lastRow="0" w:firstColumn="1" w:lastColumn="0" w:noHBand="0" w:noVBand="1"/>
      </w:tblPr>
      <w:tblGrid>
        <w:gridCol w:w="2760"/>
        <w:gridCol w:w="1240"/>
        <w:gridCol w:w="2360"/>
      </w:tblGrid>
      <w:tr w:rsidR="00F65B56" w:rsidRPr="000F39C4" w14:paraId="3D31898B" w14:textId="77777777" w:rsidTr="00F65B56">
        <w:trPr>
          <w:trHeight w:val="288"/>
        </w:trPr>
        <w:tc>
          <w:tcPr>
            <w:tcW w:w="2760"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6004A1C0" w14:textId="77777777" w:rsidR="00F65B56" w:rsidRPr="000F39C4" w:rsidRDefault="00F65B56" w:rsidP="00F65B56">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Dimension</w:t>
            </w:r>
          </w:p>
        </w:tc>
        <w:tc>
          <w:tcPr>
            <w:tcW w:w="1240" w:type="dxa"/>
            <w:tcBorders>
              <w:top w:val="single" w:sz="4" w:space="0" w:color="auto"/>
              <w:left w:val="nil"/>
              <w:bottom w:val="single" w:sz="4" w:space="0" w:color="auto"/>
              <w:right w:val="single" w:sz="4" w:space="0" w:color="auto"/>
            </w:tcBorders>
            <w:shd w:val="clear" w:color="000000" w:fill="BDD7EE"/>
            <w:vAlign w:val="center"/>
            <w:hideMark/>
          </w:tcPr>
          <w:p w14:paraId="2CBE2150" w14:textId="77777777" w:rsidR="00F65B56" w:rsidRPr="000F39C4" w:rsidRDefault="00F65B56" w:rsidP="00F65B56">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N</w:t>
            </w:r>
          </w:p>
        </w:tc>
        <w:tc>
          <w:tcPr>
            <w:tcW w:w="2360" w:type="dxa"/>
            <w:tcBorders>
              <w:top w:val="single" w:sz="4" w:space="0" w:color="auto"/>
              <w:left w:val="nil"/>
              <w:bottom w:val="single" w:sz="4" w:space="0" w:color="auto"/>
              <w:right w:val="single" w:sz="4" w:space="0" w:color="auto"/>
            </w:tcBorders>
            <w:shd w:val="clear" w:color="000000" w:fill="BDD7EE"/>
            <w:vAlign w:val="center"/>
            <w:hideMark/>
          </w:tcPr>
          <w:p w14:paraId="1510B662" w14:textId="77777777" w:rsidR="00F65B56" w:rsidRPr="000F39C4" w:rsidRDefault="00F65B56" w:rsidP="00F65B56">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Mean</w:t>
            </w:r>
          </w:p>
        </w:tc>
      </w:tr>
      <w:tr w:rsidR="00F65B56" w:rsidRPr="000F39C4" w14:paraId="7A2CCCB8" w14:textId="77777777" w:rsidTr="00F65B56">
        <w:trPr>
          <w:trHeight w:val="288"/>
        </w:trPr>
        <w:tc>
          <w:tcPr>
            <w:tcW w:w="2760" w:type="dxa"/>
            <w:tcBorders>
              <w:top w:val="nil"/>
              <w:left w:val="single" w:sz="4" w:space="0" w:color="auto"/>
              <w:bottom w:val="single" w:sz="4" w:space="0" w:color="auto"/>
              <w:right w:val="single" w:sz="4" w:space="0" w:color="auto"/>
            </w:tcBorders>
            <w:vAlign w:val="center"/>
            <w:hideMark/>
          </w:tcPr>
          <w:p w14:paraId="30767F53" w14:textId="77777777" w:rsidR="00F65B56" w:rsidRPr="000F39C4" w:rsidRDefault="00F65B56" w:rsidP="00F65B56">
            <w:pPr>
              <w:spacing w:after="0" w:line="240" w:lineRule="auto"/>
              <w:rPr>
                <w:rFonts w:ascii="Arial" w:eastAsia="Times New Roman" w:hAnsi="Arial" w:cs="Arial"/>
                <w:color w:val="000000"/>
                <w:szCs w:val="24"/>
              </w:rPr>
            </w:pPr>
            <w:r w:rsidRPr="000F39C4">
              <w:rPr>
                <w:rFonts w:ascii="Arial" w:eastAsia="Times New Roman" w:hAnsi="Arial" w:cs="Arial"/>
                <w:color w:val="000000"/>
                <w:szCs w:val="24"/>
              </w:rPr>
              <w:t>Ability</w:t>
            </w:r>
          </w:p>
        </w:tc>
        <w:tc>
          <w:tcPr>
            <w:tcW w:w="1240" w:type="dxa"/>
            <w:tcBorders>
              <w:top w:val="nil"/>
              <w:left w:val="nil"/>
              <w:bottom w:val="single" w:sz="4" w:space="0" w:color="auto"/>
              <w:right w:val="single" w:sz="4" w:space="0" w:color="auto"/>
            </w:tcBorders>
            <w:vAlign w:val="center"/>
            <w:hideMark/>
          </w:tcPr>
          <w:p w14:paraId="4CFF6739"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360" w:type="dxa"/>
            <w:tcBorders>
              <w:top w:val="nil"/>
              <w:left w:val="nil"/>
              <w:bottom w:val="single" w:sz="4" w:space="0" w:color="auto"/>
              <w:right w:val="single" w:sz="4" w:space="0" w:color="auto"/>
            </w:tcBorders>
            <w:vAlign w:val="center"/>
            <w:hideMark/>
          </w:tcPr>
          <w:p w14:paraId="7D27C7E6"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3.92</w:t>
            </w:r>
          </w:p>
        </w:tc>
      </w:tr>
      <w:tr w:rsidR="00F65B56" w:rsidRPr="000F39C4" w14:paraId="2A51AB0D" w14:textId="77777777" w:rsidTr="00F65B56">
        <w:trPr>
          <w:trHeight w:val="288"/>
        </w:trPr>
        <w:tc>
          <w:tcPr>
            <w:tcW w:w="2760" w:type="dxa"/>
            <w:tcBorders>
              <w:top w:val="nil"/>
              <w:left w:val="single" w:sz="4" w:space="0" w:color="auto"/>
              <w:bottom w:val="single" w:sz="4" w:space="0" w:color="auto"/>
              <w:right w:val="single" w:sz="4" w:space="0" w:color="auto"/>
            </w:tcBorders>
            <w:vAlign w:val="center"/>
            <w:hideMark/>
          </w:tcPr>
          <w:p w14:paraId="23B6ACF3" w14:textId="77777777" w:rsidR="00F65B56" w:rsidRPr="000F39C4" w:rsidRDefault="00F65B56" w:rsidP="00F65B56">
            <w:pPr>
              <w:spacing w:after="0" w:line="240" w:lineRule="auto"/>
              <w:rPr>
                <w:rFonts w:ascii="Arial" w:eastAsia="Times New Roman" w:hAnsi="Arial" w:cs="Arial"/>
                <w:color w:val="000000"/>
                <w:szCs w:val="24"/>
              </w:rPr>
            </w:pPr>
            <w:r w:rsidRPr="000F39C4">
              <w:rPr>
                <w:rFonts w:ascii="Arial" w:eastAsia="Times New Roman" w:hAnsi="Arial" w:cs="Arial"/>
                <w:color w:val="000000"/>
                <w:szCs w:val="24"/>
              </w:rPr>
              <w:t>Benevolence</w:t>
            </w:r>
          </w:p>
        </w:tc>
        <w:tc>
          <w:tcPr>
            <w:tcW w:w="1240" w:type="dxa"/>
            <w:tcBorders>
              <w:top w:val="nil"/>
              <w:left w:val="nil"/>
              <w:bottom w:val="single" w:sz="4" w:space="0" w:color="auto"/>
              <w:right w:val="single" w:sz="4" w:space="0" w:color="auto"/>
            </w:tcBorders>
            <w:vAlign w:val="center"/>
            <w:hideMark/>
          </w:tcPr>
          <w:p w14:paraId="3215B4BA"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360" w:type="dxa"/>
            <w:tcBorders>
              <w:top w:val="nil"/>
              <w:left w:val="nil"/>
              <w:bottom w:val="single" w:sz="4" w:space="0" w:color="auto"/>
              <w:right w:val="single" w:sz="4" w:space="0" w:color="auto"/>
            </w:tcBorders>
            <w:vAlign w:val="center"/>
            <w:hideMark/>
          </w:tcPr>
          <w:p w14:paraId="05C3243B"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3.78</w:t>
            </w:r>
          </w:p>
        </w:tc>
      </w:tr>
      <w:tr w:rsidR="00F65B56" w:rsidRPr="000F39C4" w14:paraId="5F4F13B2" w14:textId="77777777" w:rsidTr="00F65B56">
        <w:trPr>
          <w:trHeight w:val="288"/>
        </w:trPr>
        <w:tc>
          <w:tcPr>
            <w:tcW w:w="2760" w:type="dxa"/>
            <w:tcBorders>
              <w:top w:val="nil"/>
              <w:left w:val="single" w:sz="4" w:space="0" w:color="auto"/>
              <w:bottom w:val="single" w:sz="4" w:space="0" w:color="auto"/>
              <w:right w:val="single" w:sz="4" w:space="0" w:color="auto"/>
            </w:tcBorders>
            <w:vAlign w:val="center"/>
            <w:hideMark/>
          </w:tcPr>
          <w:p w14:paraId="1A1BCD5E" w14:textId="77777777" w:rsidR="00F65B56" w:rsidRPr="000F39C4" w:rsidRDefault="00F65B56" w:rsidP="00F65B56">
            <w:pPr>
              <w:spacing w:after="0" w:line="240" w:lineRule="auto"/>
              <w:rPr>
                <w:rFonts w:ascii="Arial" w:eastAsia="Times New Roman" w:hAnsi="Arial" w:cs="Arial"/>
                <w:color w:val="000000"/>
                <w:szCs w:val="24"/>
              </w:rPr>
            </w:pPr>
            <w:r w:rsidRPr="000F39C4">
              <w:rPr>
                <w:rFonts w:ascii="Arial" w:eastAsia="Times New Roman" w:hAnsi="Arial" w:cs="Arial"/>
                <w:color w:val="000000"/>
                <w:szCs w:val="24"/>
              </w:rPr>
              <w:t>Integrity</w:t>
            </w:r>
          </w:p>
        </w:tc>
        <w:tc>
          <w:tcPr>
            <w:tcW w:w="1240" w:type="dxa"/>
            <w:tcBorders>
              <w:top w:val="nil"/>
              <w:left w:val="nil"/>
              <w:bottom w:val="single" w:sz="4" w:space="0" w:color="auto"/>
              <w:right w:val="single" w:sz="4" w:space="0" w:color="auto"/>
            </w:tcBorders>
            <w:vAlign w:val="center"/>
            <w:hideMark/>
          </w:tcPr>
          <w:p w14:paraId="37A2591A"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360" w:type="dxa"/>
            <w:tcBorders>
              <w:top w:val="nil"/>
              <w:left w:val="nil"/>
              <w:bottom w:val="single" w:sz="4" w:space="0" w:color="auto"/>
              <w:right w:val="single" w:sz="4" w:space="0" w:color="auto"/>
            </w:tcBorders>
            <w:vAlign w:val="center"/>
            <w:hideMark/>
          </w:tcPr>
          <w:p w14:paraId="6A411EFF"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3.85</w:t>
            </w:r>
          </w:p>
        </w:tc>
      </w:tr>
      <w:tr w:rsidR="00F65B56" w:rsidRPr="000F39C4" w14:paraId="4A419814" w14:textId="77777777" w:rsidTr="00F65B56">
        <w:trPr>
          <w:trHeight w:val="288"/>
        </w:trPr>
        <w:tc>
          <w:tcPr>
            <w:tcW w:w="2760" w:type="dxa"/>
            <w:tcBorders>
              <w:top w:val="nil"/>
              <w:left w:val="single" w:sz="4" w:space="0" w:color="auto"/>
              <w:bottom w:val="single" w:sz="4" w:space="0" w:color="auto"/>
              <w:right w:val="single" w:sz="4" w:space="0" w:color="auto"/>
            </w:tcBorders>
            <w:vAlign w:val="center"/>
            <w:hideMark/>
          </w:tcPr>
          <w:p w14:paraId="77B3858D" w14:textId="77777777" w:rsidR="00F65B56" w:rsidRPr="000F39C4" w:rsidRDefault="00F65B56" w:rsidP="00F65B56">
            <w:pPr>
              <w:spacing w:after="0" w:line="240" w:lineRule="auto"/>
              <w:rPr>
                <w:rFonts w:ascii="Arial" w:eastAsia="Times New Roman" w:hAnsi="Arial" w:cs="Arial"/>
                <w:b/>
                <w:bCs/>
                <w:color w:val="000000"/>
                <w:szCs w:val="24"/>
              </w:rPr>
            </w:pPr>
            <w:r w:rsidRPr="000F39C4">
              <w:rPr>
                <w:rFonts w:ascii="Arial" w:eastAsia="Times New Roman" w:hAnsi="Arial" w:cs="Arial"/>
                <w:b/>
                <w:bCs/>
                <w:color w:val="000000"/>
                <w:szCs w:val="24"/>
              </w:rPr>
              <w:t>Overall Customer Trust</w:t>
            </w:r>
          </w:p>
        </w:tc>
        <w:tc>
          <w:tcPr>
            <w:tcW w:w="1240" w:type="dxa"/>
            <w:tcBorders>
              <w:top w:val="nil"/>
              <w:left w:val="nil"/>
              <w:bottom w:val="single" w:sz="4" w:space="0" w:color="auto"/>
              <w:right w:val="single" w:sz="4" w:space="0" w:color="auto"/>
            </w:tcBorders>
            <w:vAlign w:val="center"/>
            <w:hideMark/>
          </w:tcPr>
          <w:p w14:paraId="3D177606" w14:textId="77777777" w:rsidR="00F65B56" w:rsidRPr="000F39C4" w:rsidRDefault="00F65B56" w:rsidP="00F65B56">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100</w:t>
            </w:r>
          </w:p>
        </w:tc>
        <w:tc>
          <w:tcPr>
            <w:tcW w:w="2360" w:type="dxa"/>
            <w:tcBorders>
              <w:top w:val="nil"/>
              <w:left w:val="nil"/>
              <w:bottom w:val="single" w:sz="4" w:space="0" w:color="auto"/>
              <w:right w:val="single" w:sz="4" w:space="0" w:color="auto"/>
            </w:tcBorders>
            <w:vAlign w:val="center"/>
            <w:hideMark/>
          </w:tcPr>
          <w:p w14:paraId="48178B23" w14:textId="77777777" w:rsidR="00F65B56" w:rsidRPr="000F39C4" w:rsidRDefault="00F65B56" w:rsidP="00F65B56">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3.85</w:t>
            </w:r>
          </w:p>
        </w:tc>
      </w:tr>
    </w:tbl>
    <w:p w14:paraId="50177BE1" w14:textId="77777777" w:rsidR="00D9280B" w:rsidRPr="000F39C4" w:rsidRDefault="00D9280B" w:rsidP="00D9280B">
      <w:pPr>
        <w:jc w:val="both"/>
        <w:rPr>
          <w:rFonts w:ascii="Arial" w:hAnsi="Arial" w:cs="Arial"/>
          <w:szCs w:val="24"/>
        </w:rPr>
      </w:pPr>
    </w:p>
    <w:p w14:paraId="2FF8588E" w14:textId="77777777" w:rsidR="00D9280B" w:rsidRPr="00A629AE" w:rsidRDefault="00D9280B" w:rsidP="00D9280B">
      <w:pPr>
        <w:jc w:val="both"/>
        <w:rPr>
          <w:rFonts w:ascii="Arial" w:hAnsi="Arial" w:cs="Arial"/>
        </w:rPr>
      </w:pPr>
      <w:r w:rsidRPr="00A629AE">
        <w:rPr>
          <w:rFonts w:ascii="Arial" w:hAnsi="Arial" w:cs="Arial"/>
        </w:rPr>
        <w:t>Benevolence had the lowest mean score (M = 3.78). This suggests that some respondents question whether fast-food companies genuinely care about environmental issues or are primarily motivated by profit. This finding is important because it indicates that building trust requires more than demonstrating competence; companies must also show genuine commitment to sustainability.</w:t>
      </w:r>
    </w:p>
    <w:p w14:paraId="656A160D" w14:textId="77777777" w:rsidR="00D9280B" w:rsidRPr="00A629AE" w:rsidRDefault="00D9280B" w:rsidP="00D9280B">
      <w:pPr>
        <w:jc w:val="both"/>
        <w:rPr>
          <w:rFonts w:ascii="Arial" w:hAnsi="Arial" w:cs="Arial"/>
        </w:rPr>
      </w:pPr>
    </w:p>
    <w:p w14:paraId="31DCE217" w14:textId="77777777" w:rsidR="00D9280B" w:rsidRPr="00F6404E" w:rsidRDefault="00D9280B" w:rsidP="00D9280B">
      <w:pPr>
        <w:pStyle w:val="Heading2"/>
        <w:rPr>
          <w:rFonts w:ascii="Arial" w:hAnsi="Arial" w:cs="Arial"/>
        </w:rPr>
      </w:pPr>
      <w:bookmarkStart w:id="60" w:name="_Toc240930873"/>
      <w:r w:rsidRPr="00F6404E">
        <w:rPr>
          <w:rFonts w:ascii="Arial" w:hAnsi="Arial" w:cs="Arial"/>
        </w:rPr>
        <w:t xml:space="preserve">4.3.3 Theory of Planned </w:t>
      </w:r>
      <w:proofErr w:type="spellStart"/>
      <w:r w:rsidRPr="00F6404E">
        <w:rPr>
          <w:rFonts w:ascii="Arial" w:hAnsi="Arial" w:cs="Arial"/>
        </w:rPr>
        <w:t>Behaviour</w:t>
      </w:r>
      <w:proofErr w:type="spellEnd"/>
      <w:r w:rsidRPr="00F6404E">
        <w:rPr>
          <w:rFonts w:ascii="Arial" w:hAnsi="Arial" w:cs="Arial"/>
        </w:rPr>
        <w:t xml:space="preserve"> Variables</w:t>
      </w:r>
      <w:bookmarkEnd w:id="60"/>
    </w:p>
    <w:p w14:paraId="01DA5F61" w14:textId="77777777" w:rsidR="00D9280B" w:rsidRPr="00A629AE" w:rsidRDefault="00D9280B" w:rsidP="00D9280B">
      <w:pPr>
        <w:jc w:val="both"/>
        <w:rPr>
          <w:rFonts w:ascii="Arial" w:hAnsi="Arial" w:cs="Arial"/>
        </w:rPr>
      </w:pPr>
    </w:p>
    <w:p w14:paraId="3189C99B" w14:textId="77777777" w:rsidR="00D9280B" w:rsidRPr="00A629AE" w:rsidRDefault="00D9280B" w:rsidP="00D9280B">
      <w:pPr>
        <w:jc w:val="both"/>
        <w:rPr>
          <w:rFonts w:ascii="Arial" w:hAnsi="Arial" w:cs="Arial"/>
        </w:rPr>
      </w:pPr>
      <w:r w:rsidRPr="00A629AE">
        <w:rPr>
          <w:rFonts w:ascii="Arial" w:hAnsi="Arial" w:cs="Arial"/>
        </w:rPr>
        <w:t xml:space="preserve">The Theory of Planned </w:t>
      </w:r>
      <w:proofErr w:type="spellStart"/>
      <w:r w:rsidRPr="00A629AE">
        <w:rPr>
          <w:rFonts w:ascii="Arial" w:hAnsi="Arial" w:cs="Arial"/>
        </w:rPr>
        <w:t>Behaviour</w:t>
      </w:r>
      <w:proofErr w:type="spellEnd"/>
      <w:r w:rsidRPr="00A629AE">
        <w:rPr>
          <w:rFonts w:ascii="Arial" w:hAnsi="Arial" w:cs="Arial"/>
        </w:rPr>
        <w:t xml:space="preserve"> variables were measured through three constructs: Attitude, Subjective Norm, and Perceived </w:t>
      </w:r>
      <w:proofErr w:type="spellStart"/>
      <w:r w:rsidRPr="00A629AE">
        <w:rPr>
          <w:rFonts w:ascii="Arial" w:hAnsi="Arial" w:cs="Arial"/>
        </w:rPr>
        <w:t>Behavioural</w:t>
      </w:r>
      <w:proofErr w:type="spellEnd"/>
      <w:r w:rsidRPr="00A629AE">
        <w:rPr>
          <w:rFonts w:ascii="Arial" w:hAnsi="Arial" w:cs="Arial"/>
        </w:rPr>
        <w:t xml:space="preserve"> Control. </w:t>
      </w:r>
    </w:p>
    <w:p w14:paraId="0E081016" w14:textId="77777777" w:rsidR="00D9280B" w:rsidRPr="00A629AE" w:rsidRDefault="00D9280B" w:rsidP="00D9280B">
      <w:pPr>
        <w:jc w:val="both"/>
        <w:rPr>
          <w:rFonts w:ascii="Arial" w:hAnsi="Arial" w:cs="Arial"/>
        </w:rPr>
      </w:pPr>
      <w:r w:rsidRPr="00A629AE">
        <w:rPr>
          <w:rFonts w:ascii="Arial" w:hAnsi="Arial" w:cs="Arial"/>
        </w:rPr>
        <w:t>Attitude had the highest mean score (M = 4.08), indicating that respondents have positive views about purchasing sustainable fast-food products. This suggests that consumers generally suppo</w:t>
      </w:r>
      <w:r>
        <w:rPr>
          <w:rFonts w:ascii="Arial" w:hAnsi="Arial" w:cs="Arial"/>
        </w:rPr>
        <w:t>rt sustainability in principle.</w:t>
      </w:r>
    </w:p>
    <w:p w14:paraId="665DDF20" w14:textId="77777777" w:rsidR="00D9280B" w:rsidRDefault="00D9280B" w:rsidP="00D9280B">
      <w:pPr>
        <w:jc w:val="both"/>
        <w:rPr>
          <w:rFonts w:ascii="Arial" w:hAnsi="Arial" w:cs="Arial"/>
        </w:rPr>
      </w:pPr>
      <w:r w:rsidRPr="00A629AE">
        <w:rPr>
          <w:rFonts w:ascii="Arial" w:hAnsi="Arial" w:cs="Arial"/>
        </w:rPr>
        <w:t xml:space="preserve">Perceived </w:t>
      </w:r>
      <w:proofErr w:type="spellStart"/>
      <w:r w:rsidRPr="00A629AE">
        <w:rPr>
          <w:rFonts w:ascii="Arial" w:hAnsi="Arial" w:cs="Arial"/>
        </w:rPr>
        <w:t>Behavioural</w:t>
      </w:r>
      <w:proofErr w:type="spellEnd"/>
      <w:r w:rsidRPr="00A629AE">
        <w:rPr>
          <w:rFonts w:ascii="Arial" w:hAnsi="Arial" w:cs="Arial"/>
        </w:rPr>
        <w:t xml:space="preserve"> Control received a moderate-high score (M = 3.82). This indicates that respondents generally feel capable of making sustainable choices, but some barriers may exist. These barriers could include price</w:t>
      </w:r>
      <w:r>
        <w:rPr>
          <w:rFonts w:ascii="Arial" w:hAnsi="Arial" w:cs="Arial"/>
        </w:rPr>
        <w:t>, availability, or convenience.</w:t>
      </w:r>
    </w:p>
    <w:p w14:paraId="3A45C53D" w14:textId="77777777" w:rsidR="00D9280B" w:rsidRDefault="00D9280B" w:rsidP="00D9280B">
      <w:pPr>
        <w:jc w:val="both"/>
        <w:rPr>
          <w:rFonts w:ascii="Arial" w:hAnsi="Arial" w:cs="Arial"/>
        </w:rPr>
      </w:pPr>
      <w:r>
        <w:rPr>
          <w:noProof/>
        </w:rPr>
        <w:drawing>
          <wp:inline distT="0" distB="0" distL="0" distR="0" wp14:anchorId="691FF059" wp14:editId="09546BB7">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AC7D3E" w14:textId="77777777" w:rsidR="00D9280B" w:rsidRPr="009474DC" w:rsidRDefault="00D9280B" w:rsidP="00D9280B">
      <w:pPr>
        <w:rPr>
          <w:rFonts w:ascii="Arial" w:hAnsi="Arial" w:cs="Arial"/>
          <w:i/>
          <w:sz w:val="20"/>
        </w:rPr>
      </w:pPr>
      <w:r w:rsidRPr="009474DC">
        <w:rPr>
          <w:rFonts w:ascii="Arial" w:hAnsi="Arial" w:cs="Arial"/>
          <w:i/>
          <w:sz w:val="20"/>
        </w:rPr>
        <w:t>Figure: 4.1 Descriptive Statistics for TPB Variables</w:t>
      </w:r>
    </w:p>
    <w:p w14:paraId="714D8352" w14:textId="77777777" w:rsidR="00D9280B" w:rsidRPr="00A629AE" w:rsidRDefault="00D9280B" w:rsidP="00D9280B">
      <w:pPr>
        <w:jc w:val="both"/>
        <w:rPr>
          <w:rFonts w:ascii="Arial" w:hAnsi="Arial" w:cs="Arial"/>
        </w:rPr>
      </w:pPr>
    </w:p>
    <w:p w14:paraId="45B3CBC9" w14:textId="77777777" w:rsidR="00D9280B" w:rsidRPr="00A629AE" w:rsidRDefault="00D9280B" w:rsidP="00D9280B">
      <w:pPr>
        <w:jc w:val="both"/>
        <w:rPr>
          <w:rFonts w:ascii="Arial" w:hAnsi="Arial" w:cs="Arial"/>
        </w:rPr>
      </w:pPr>
      <w:r w:rsidRPr="00A629AE">
        <w:rPr>
          <w:rFonts w:ascii="Arial" w:hAnsi="Arial" w:cs="Arial"/>
        </w:rPr>
        <w:t xml:space="preserve">Subjective Norm had the lowest mean score (M = 3.76). This suggests that social pressure to choose sustainable options is moderate. Respondents may not feel strong encouragement from family, friends, or society to </w:t>
      </w:r>
      <w:proofErr w:type="spellStart"/>
      <w:r w:rsidRPr="00A629AE">
        <w:rPr>
          <w:rFonts w:ascii="Arial" w:hAnsi="Arial" w:cs="Arial"/>
        </w:rPr>
        <w:t>prioritise</w:t>
      </w:r>
      <w:proofErr w:type="spellEnd"/>
      <w:r w:rsidRPr="00A629AE">
        <w:rPr>
          <w:rFonts w:ascii="Arial" w:hAnsi="Arial" w:cs="Arial"/>
        </w:rPr>
        <w:t xml:space="preserve"> sustainability when choosing fast food.</w:t>
      </w:r>
    </w:p>
    <w:p w14:paraId="1D9DC68C" w14:textId="77777777" w:rsidR="00D9280B" w:rsidRPr="00A629AE" w:rsidRDefault="00D9280B" w:rsidP="00D9280B">
      <w:pPr>
        <w:jc w:val="both"/>
        <w:rPr>
          <w:rFonts w:ascii="Arial" w:hAnsi="Arial" w:cs="Arial"/>
        </w:rPr>
      </w:pPr>
    </w:p>
    <w:p w14:paraId="48D6AB3F" w14:textId="77777777" w:rsidR="00D9280B" w:rsidRPr="00F6404E" w:rsidRDefault="00D9280B" w:rsidP="00D9280B">
      <w:pPr>
        <w:pStyle w:val="Heading1"/>
        <w:rPr>
          <w:rFonts w:ascii="Arial" w:hAnsi="Arial" w:cs="Arial"/>
          <w:sz w:val="32"/>
          <w:szCs w:val="32"/>
        </w:rPr>
      </w:pPr>
      <w:bookmarkStart w:id="61" w:name="_Toc240930874"/>
      <w:r w:rsidRPr="00F6404E">
        <w:rPr>
          <w:rFonts w:ascii="Arial" w:hAnsi="Arial" w:cs="Arial"/>
          <w:sz w:val="32"/>
          <w:szCs w:val="32"/>
        </w:rPr>
        <w:t>4.3.4 Purchase Intention</w:t>
      </w:r>
      <w:bookmarkEnd w:id="61"/>
    </w:p>
    <w:p w14:paraId="6E74672D" w14:textId="77777777" w:rsidR="00D9280B" w:rsidRPr="00A629AE" w:rsidRDefault="00D9280B" w:rsidP="00D9280B">
      <w:pPr>
        <w:jc w:val="both"/>
        <w:rPr>
          <w:rFonts w:ascii="Arial" w:hAnsi="Arial" w:cs="Arial"/>
        </w:rPr>
      </w:pPr>
    </w:p>
    <w:p w14:paraId="02A71AA5" w14:textId="77777777" w:rsidR="00D9280B" w:rsidRPr="00A629AE" w:rsidRDefault="00D9280B" w:rsidP="00D9280B">
      <w:pPr>
        <w:jc w:val="both"/>
        <w:rPr>
          <w:rFonts w:ascii="Arial" w:hAnsi="Arial" w:cs="Arial"/>
        </w:rPr>
      </w:pPr>
      <w:r w:rsidRPr="00A629AE">
        <w:rPr>
          <w:rFonts w:ascii="Arial" w:hAnsi="Arial" w:cs="Arial"/>
        </w:rPr>
        <w:t xml:space="preserve">Purchase Intention was measured through items related to willingness to purchase, likelihood to choose sustainable options, and intention to recommend. </w:t>
      </w:r>
      <w:r>
        <w:rPr>
          <w:rFonts w:ascii="Arial" w:hAnsi="Arial" w:cs="Arial"/>
        </w:rPr>
        <w:t xml:space="preserve">For clear variables see </w:t>
      </w:r>
      <w:r w:rsidRPr="009474DC">
        <w:rPr>
          <w:rFonts w:ascii="Arial" w:hAnsi="Arial" w:cs="Arial"/>
          <w:b/>
        </w:rPr>
        <w:t>Appendix B</w:t>
      </w:r>
    </w:p>
    <w:p w14:paraId="5FB5D1A1" w14:textId="77777777" w:rsidR="00D9280B" w:rsidRPr="00A629AE" w:rsidRDefault="00D9280B" w:rsidP="00D9280B">
      <w:pPr>
        <w:jc w:val="both"/>
        <w:rPr>
          <w:rFonts w:ascii="Arial" w:hAnsi="Arial" w:cs="Arial"/>
        </w:rPr>
      </w:pPr>
      <w:r w:rsidRPr="00A629AE">
        <w:rPr>
          <w:rFonts w:ascii="Arial" w:hAnsi="Arial" w:cs="Arial"/>
        </w:rPr>
        <w:t>The overall mean for Purchase Intention was 3.80, indicating moderate-high intention to purchase sustainable fast-food products. The highest score was for intention to purchase sustainable products (M = 3.94). The intention to recommend sustainable fast-food to others also received a relatively high score (M = 3.85).</w:t>
      </w:r>
    </w:p>
    <w:p w14:paraId="5D37F557" w14:textId="77777777" w:rsidR="00D9280B" w:rsidRPr="00A629AE" w:rsidRDefault="00D9280B" w:rsidP="00D9280B">
      <w:pPr>
        <w:jc w:val="both"/>
        <w:rPr>
          <w:rFonts w:ascii="Arial" w:hAnsi="Arial" w:cs="Arial"/>
        </w:rPr>
      </w:pPr>
      <w:r w:rsidRPr="00A629AE">
        <w:rPr>
          <w:rFonts w:ascii="Arial" w:hAnsi="Arial" w:cs="Arial"/>
        </w:rPr>
        <w:t>The lowest score was for willingness to pay more for sustainable fast-food (M = 3.52). This finding is consistent with the Green Price result and suggests that price sensitivity is an important barrier. While consumers express positive intentions towards sustainability, they may be reluctant to pay premium prices.</w:t>
      </w:r>
    </w:p>
    <w:p w14:paraId="46CBF202" w14:textId="77777777" w:rsidR="00D9280B" w:rsidRPr="00A629AE" w:rsidRDefault="00D9280B" w:rsidP="00D9280B">
      <w:pPr>
        <w:jc w:val="both"/>
        <w:rPr>
          <w:rFonts w:ascii="Arial" w:hAnsi="Arial" w:cs="Arial"/>
        </w:rPr>
      </w:pPr>
    </w:p>
    <w:p w14:paraId="191003AE" w14:textId="77777777" w:rsidR="00D9280B" w:rsidRPr="00F6404E" w:rsidRDefault="00D9280B" w:rsidP="00D9280B">
      <w:pPr>
        <w:pStyle w:val="Heading1"/>
        <w:rPr>
          <w:rFonts w:ascii="Arial" w:hAnsi="Arial" w:cs="Arial"/>
          <w:sz w:val="32"/>
          <w:szCs w:val="32"/>
        </w:rPr>
      </w:pPr>
      <w:r w:rsidRPr="00A629AE">
        <w:t xml:space="preserve"> </w:t>
      </w:r>
      <w:bookmarkStart w:id="62" w:name="_Toc240930875"/>
      <w:r w:rsidRPr="00F6404E">
        <w:rPr>
          <w:rFonts w:ascii="Arial" w:hAnsi="Arial" w:cs="Arial"/>
          <w:sz w:val="32"/>
          <w:szCs w:val="32"/>
        </w:rPr>
        <w:t>4.4 Hypothesis Testing</w:t>
      </w:r>
      <w:bookmarkEnd w:id="62"/>
    </w:p>
    <w:p w14:paraId="1CABF38F" w14:textId="0B238F93" w:rsidR="00D9280B" w:rsidRPr="00A629AE" w:rsidRDefault="00240DDF" w:rsidP="00D9280B">
      <w:pPr>
        <w:jc w:val="both"/>
        <w:rPr>
          <w:rFonts w:ascii="Arial" w:hAnsi="Arial" w:cs="Arial"/>
        </w:rPr>
      </w:pPr>
      <w:r w:rsidRPr="00240DDF">
        <w:rPr>
          <w:rFonts w:ascii="Arial" w:hAnsi="Arial" w:cs="Arial"/>
        </w:rPr>
        <w:t xml:space="preserve">This section presents the statistical procedures used to examine the seven hypotheses. Composite scores were calculated by averaging relevant questionnaire items for each construct. Saunders, Lewis and Thornhill (2019) explain that composite measures can be used to represent related questionnaire items within quantitative research. Pearson’s correlation analysis was applied to examine the linear relationships between Sustainable Marketing Effectiveness, Customer Trust, Purchase Intention and the TPB variables. Field (2018) explains that Pearson’s correlation is appropriate for assessing the strength and direction of linear associations between continuous variables. Multiple regression was used to assess the combined contribution of Attitude, Subjective Norm and Perceived </w:t>
      </w:r>
      <w:proofErr w:type="spellStart"/>
      <w:r w:rsidRPr="00240DDF">
        <w:rPr>
          <w:rFonts w:ascii="Arial" w:hAnsi="Arial" w:cs="Arial"/>
        </w:rPr>
        <w:t>Behavioural</w:t>
      </w:r>
      <w:proofErr w:type="spellEnd"/>
      <w:r w:rsidRPr="00240DDF">
        <w:rPr>
          <w:rFonts w:ascii="Arial" w:hAnsi="Arial" w:cs="Arial"/>
        </w:rPr>
        <w:t xml:space="preserve"> Control to Purchase Intention. Saunders et al. (2019) note that regression can examine relationships involving multiple predictors. Statistical significance was interpreted as evidence of association rather than causation.</w:t>
      </w:r>
    </w:p>
    <w:p w14:paraId="0BAB789D" w14:textId="77777777" w:rsidR="00D9280B" w:rsidRPr="00F6404E" w:rsidRDefault="00D9280B" w:rsidP="00D9280B">
      <w:pPr>
        <w:pStyle w:val="Heading2"/>
        <w:rPr>
          <w:rFonts w:ascii="Arial" w:hAnsi="Arial" w:cs="Arial"/>
        </w:rPr>
      </w:pPr>
      <w:bookmarkStart w:id="63" w:name="_Toc240930876"/>
      <w:r w:rsidRPr="00F6404E">
        <w:rPr>
          <w:rFonts w:ascii="Arial" w:hAnsi="Arial" w:cs="Arial"/>
        </w:rPr>
        <w:t>4.4.1 Hypothesis Results</w:t>
      </w:r>
      <w:bookmarkEnd w:id="63"/>
    </w:p>
    <w:p w14:paraId="02D6D401" w14:textId="6C8C41D8" w:rsidR="000203EB" w:rsidRPr="000203EB" w:rsidRDefault="000203EB" w:rsidP="000203EB">
      <w:pPr>
        <w:jc w:val="both"/>
        <w:rPr>
          <w:rFonts w:ascii="Arial" w:hAnsi="Arial" w:cs="Arial"/>
        </w:rPr>
      </w:pPr>
      <w:r w:rsidRPr="000203EB">
        <w:rPr>
          <w:rFonts w:ascii="Arial" w:hAnsi="Arial" w:cs="Arial"/>
        </w:rPr>
        <w:t>The study examined seven hypotheses. H1, H2, H3, H5, H6 and H7 were examined primarily through Pearson's correlation analysis, while H4 concerned the proposed mediatin</w:t>
      </w:r>
      <w:r>
        <w:rPr>
          <w:rFonts w:ascii="Arial" w:hAnsi="Arial" w:cs="Arial"/>
        </w:rPr>
        <w:t>g role of Customer Trust.</w:t>
      </w:r>
    </w:p>
    <w:p w14:paraId="068FEAE1" w14:textId="77777777" w:rsidR="000203EB" w:rsidRPr="000203EB" w:rsidRDefault="000203EB" w:rsidP="000203EB">
      <w:pPr>
        <w:jc w:val="both"/>
        <w:rPr>
          <w:rFonts w:ascii="Arial" w:hAnsi="Arial" w:cs="Arial"/>
        </w:rPr>
      </w:pPr>
      <w:r w:rsidRPr="000203EB">
        <w:rPr>
          <w:rFonts w:ascii="Arial" w:hAnsi="Arial" w:cs="Arial"/>
        </w:rPr>
        <w:t>H1 was supported because Sustainable Marketing Effectiveness had a statistically significant positive relationship with Customer Trust (r = 0.68, p &lt; 0.01). H2 was supported because Sustainable Marketing Effectiveness had a statistically significant positive relationship with Purchase Intention (r = 0.52, p &lt; 0.01). H3 was supported because Customer Trust had a statistically significant positive relationship with Purchase Intention (r = 0.61, p &lt; 0.01).</w:t>
      </w:r>
    </w:p>
    <w:p w14:paraId="09D2285F" w14:textId="1379DCF9" w:rsidR="000203EB" w:rsidRPr="000203EB" w:rsidRDefault="000203EB" w:rsidP="000203EB">
      <w:pPr>
        <w:jc w:val="both"/>
        <w:rPr>
          <w:rFonts w:ascii="Arial" w:hAnsi="Arial" w:cs="Arial"/>
        </w:rPr>
      </w:pPr>
      <w:r w:rsidRPr="000203EB">
        <w:rPr>
          <w:rFonts w:ascii="Arial" w:hAnsi="Arial" w:cs="Arial"/>
        </w:rPr>
        <w:t xml:space="preserve">H5 was supported because Attitude had a statistically significant positive relationship with Purchase Intention (r = 0.58, p &lt; 0.01). H6 was supported because Subjective Norm had a statistically significant positive relationship with Purchase Intention (r = 0.41, p &lt; 0.01). H7 was supported because Perceived </w:t>
      </w:r>
      <w:proofErr w:type="spellStart"/>
      <w:r w:rsidRPr="000203EB">
        <w:rPr>
          <w:rFonts w:ascii="Arial" w:hAnsi="Arial" w:cs="Arial"/>
        </w:rPr>
        <w:t>Behavioural</w:t>
      </w:r>
      <w:proofErr w:type="spellEnd"/>
      <w:r w:rsidRPr="000203EB">
        <w:rPr>
          <w:rFonts w:ascii="Arial" w:hAnsi="Arial" w:cs="Arial"/>
        </w:rPr>
        <w:t xml:space="preserve"> Control had a statistically significant positive relationship with Purchase </w:t>
      </w:r>
      <w:r>
        <w:rPr>
          <w:rFonts w:ascii="Arial" w:hAnsi="Arial" w:cs="Arial"/>
        </w:rPr>
        <w:t>Intention (r = 0.47, p &lt; 0.01).</w:t>
      </w:r>
    </w:p>
    <w:p w14:paraId="213E5BD7" w14:textId="13748906" w:rsidR="00D9280B" w:rsidRPr="00A629AE" w:rsidRDefault="000203EB" w:rsidP="000203EB">
      <w:pPr>
        <w:jc w:val="both"/>
        <w:rPr>
          <w:rFonts w:ascii="Arial" w:hAnsi="Arial" w:cs="Arial"/>
        </w:rPr>
      </w:pPr>
      <w:r w:rsidRPr="000203EB">
        <w:rPr>
          <w:rFonts w:ascii="Arial" w:hAnsi="Arial" w:cs="Arial"/>
        </w:rPr>
        <w:t>H4 is considered separately because the three significant correlations do not, by themselves, demonstrate a statistically significant indirect effect. Therefore, the results for H4 are reported as preliminary evidence for the proposed mediation pathway rather than as conclusive evidence of mediation.</w:t>
      </w:r>
      <w:r>
        <w:rPr>
          <w:rFonts w:ascii="Arial" w:hAnsi="Arial" w:cs="Arial"/>
        </w:rPr>
        <w:t xml:space="preserve"> </w:t>
      </w:r>
      <w:r w:rsidR="00D9280B">
        <w:rPr>
          <w:rFonts w:ascii="Arial" w:hAnsi="Arial" w:cs="Arial"/>
        </w:rPr>
        <w:t xml:space="preserve">For more clear view and concept see </w:t>
      </w:r>
      <w:r w:rsidR="00D9280B" w:rsidRPr="006F7DE6">
        <w:rPr>
          <w:rFonts w:ascii="Arial" w:hAnsi="Arial" w:cs="Arial"/>
          <w:b/>
        </w:rPr>
        <w:t>Appendix C</w:t>
      </w:r>
    </w:p>
    <w:p w14:paraId="70561986" w14:textId="77777777" w:rsidR="00D9280B" w:rsidRPr="00A629AE" w:rsidRDefault="00D9280B" w:rsidP="00D9280B">
      <w:pPr>
        <w:jc w:val="both"/>
        <w:rPr>
          <w:rFonts w:ascii="Arial" w:hAnsi="Arial" w:cs="Arial"/>
        </w:rPr>
      </w:pPr>
    </w:p>
    <w:p w14:paraId="321E2264" w14:textId="77777777" w:rsidR="00D9280B" w:rsidRPr="00F6404E" w:rsidRDefault="00D9280B" w:rsidP="00D9280B">
      <w:pPr>
        <w:pStyle w:val="Heading1"/>
        <w:rPr>
          <w:rFonts w:ascii="Arial" w:hAnsi="Arial" w:cs="Arial"/>
          <w:sz w:val="32"/>
          <w:szCs w:val="32"/>
        </w:rPr>
      </w:pPr>
      <w:bookmarkStart w:id="64" w:name="_Toc240930877"/>
      <w:r w:rsidRPr="00F6404E">
        <w:rPr>
          <w:rFonts w:ascii="Arial" w:hAnsi="Arial" w:cs="Arial"/>
          <w:sz w:val="32"/>
          <w:szCs w:val="32"/>
        </w:rPr>
        <w:t>4.4.3 Mediation Analysis (H4)</w:t>
      </w:r>
      <w:bookmarkEnd w:id="64"/>
    </w:p>
    <w:p w14:paraId="491A21C8" w14:textId="77777777" w:rsidR="00D9280B" w:rsidRPr="00A629AE" w:rsidRDefault="00D9280B" w:rsidP="00D9280B">
      <w:pPr>
        <w:jc w:val="both"/>
        <w:rPr>
          <w:rFonts w:ascii="Arial" w:hAnsi="Arial" w:cs="Arial"/>
        </w:rPr>
      </w:pPr>
    </w:p>
    <w:p w14:paraId="2339B2A1" w14:textId="5BCB465B" w:rsidR="00D9280B" w:rsidRPr="00A629AE" w:rsidRDefault="000203EB" w:rsidP="000203EB">
      <w:pPr>
        <w:spacing w:line="360" w:lineRule="auto"/>
        <w:jc w:val="both"/>
      </w:pPr>
      <w:r w:rsidRPr="000203EB">
        <w:rPr>
          <w:rFonts w:ascii="Arial" w:hAnsi="Arial" w:cs="Arial"/>
        </w:rPr>
        <w:t xml:space="preserve">H4 proposed that Customer Trust mediates the relationship between Sustainable Marketing Effectiveness (SME) and Purchase Intention. The analysis identified significant positive associations between SME and Customer Trust (r = 0.68, p &lt; 0.01), Customer Trust and Purchase Intention (r = 0.61, p &lt; 0.01), and SME and Purchase </w:t>
      </w:r>
      <w:r>
        <w:rPr>
          <w:rFonts w:ascii="Arial" w:hAnsi="Arial" w:cs="Arial"/>
        </w:rPr>
        <w:t xml:space="preserve">Intention (r = 0.52, p &lt; 0.01). </w:t>
      </w:r>
      <w:r w:rsidRPr="000203EB">
        <w:rPr>
          <w:rFonts w:ascii="Arial" w:hAnsi="Arial" w:cs="Arial"/>
        </w:rPr>
        <w:t>These results are consistent with the proposed mediation pathway because the variables were significantly associated with each other. However, these three bivariate correlations do not statistically demonstrate a mediation effect. In particular, the analysis did not estimate an indirect effect or provide a confidence in</w:t>
      </w:r>
      <w:r>
        <w:rPr>
          <w:rFonts w:ascii="Arial" w:hAnsi="Arial" w:cs="Arial"/>
        </w:rPr>
        <w:t xml:space="preserve">terval for the indirect effect. Therefore, </w:t>
      </w:r>
      <w:r w:rsidRPr="000203EB">
        <w:rPr>
          <w:rFonts w:ascii="Arial" w:hAnsi="Arial" w:cs="Arial"/>
        </w:rPr>
        <w:t>H4 cannot be considered conclusively supported by the current analysis. The findings provide preliminary evidence that is consistent with the proposed pathway, but they do not establish that Customer Trust statistically mediates the relationship between Sustainable Marketing Effectiveness and Purchase</w:t>
      </w:r>
      <w:r>
        <w:rPr>
          <w:rFonts w:ascii="Arial" w:hAnsi="Arial" w:cs="Arial"/>
        </w:rPr>
        <w:t xml:space="preserve"> Intention. </w:t>
      </w:r>
      <w:r w:rsidRPr="000203EB">
        <w:rPr>
          <w:rFonts w:ascii="Arial" w:hAnsi="Arial" w:cs="Arial"/>
        </w:rPr>
        <w:t>A formal mediation analysis, such as a bootstrapped indirect-effect analysis, would be required to determine whether the indirect effect through Customer Trust is statistically significant. Accordingly, H4 should be reported as not conclusively established in the present study.</w:t>
      </w:r>
      <w:r>
        <w:rPr>
          <w:rFonts w:ascii="Arial" w:hAnsi="Arial" w:cs="Arial"/>
        </w:rPr>
        <w:t xml:space="preserve"> </w:t>
      </w:r>
      <w:r w:rsidR="00D9280B" w:rsidRPr="006F7DE6">
        <w:rPr>
          <w:rFonts w:ascii="Arial" w:hAnsi="Arial" w:cs="Arial"/>
        </w:rPr>
        <w:t xml:space="preserve">The mediation analysis examined three relationships, as presented in </w:t>
      </w:r>
      <w:r w:rsidR="00D9280B" w:rsidRPr="006F7DE6">
        <w:rPr>
          <w:rFonts w:ascii="Arial" w:hAnsi="Arial" w:cs="Arial"/>
          <w:b/>
        </w:rPr>
        <w:t>Appendix D</w:t>
      </w:r>
      <w:r w:rsidR="00D9280B" w:rsidRPr="006F7DE6">
        <w:rPr>
          <w:rFonts w:ascii="Arial" w:hAnsi="Arial" w:cs="Arial"/>
        </w:rPr>
        <w:t xml:space="preserve">. </w:t>
      </w:r>
    </w:p>
    <w:p w14:paraId="77869D81" w14:textId="77777777" w:rsidR="00D9280B" w:rsidRPr="00F6404E" w:rsidRDefault="00D9280B" w:rsidP="00D9280B">
      <w:pPr>
        <w:pStyle w:val="Heading1"/>
        <w:rPr>
          <w:rFonts w:ascii="Arial" w:hAnsi="Arial" w:cs="Arial"/>
          <w:sz w:val="32"/>
          <w:szCs w:val="32"/>
        </w:rPr>
      </w:pPr>
      <w:r w:rsidRPr="00A629AE">
        <w:t xml:space="preserve"> </w:t>
      </w:r>
      <w:bookmarkStart w:id="65" w:name="_Toc240930878"/>
      <w:r w:rsidRPr="00F6404E">
        <w:rPr>
          <w:rFonts w:ascii="Arial" w:hAnsi="Arial" w:cs="Arial"/>
          <w:sz w:val="32"/>
          <w:szCs w:val="32"/>
        </w:rPr>
        <w:t>4.5 Summary of Findings</w:t>
      </w:r>
      <w:bookmarkEnd w:id="65"/>
    </w:p>
    <w:p w14:paraId="625F2755" w14:textId="0CB6B57A" w:rsidR="008A6C43" w:rsidRPr="008A6C43" w:rsidRDefault="008A6C43" w:rsidP="008A6C43">
      <w:pPr>
        <w:jc w:val="both"/>
        <w:rPr>
          <w:rFonts w:ascii="Arial" w:hAnsi="Arial" w:cs="Arial"/>
        </w:rPr>
      </w:pPr>
      <w:r w:rsidRPr="008A6C43">
        <w:rPr>
          <w:rFonts w:ascii="Arial" w:hAnsi="Arial" w:cs="Arial"/>
        </w:rPr>
        <w:t xml:space="preserve">This chapter presented the findings obtained from the questionnaire survey of 100 valid UK fast-food consumers. The respondent profile showed that most participants were aged between 18 and 34 years, representing 70% of the sample, while 58% reported purchasing fast food at least twice per week. The findings indicated that Sustainable Marketing Effectiveness was evaluated positively, with an overall mean score of 4.00. Green Product received the highest mean score (M = 4.12), whereas Green Price received the lowest score (M = 3.87). Customer Trust recorded an overall mean of 3.85. Among the TPB variables, Attitude recorded the highest mean score at 4.08, followed by Perceived </w:t>
      </w:r>
      <w:proofErr w:type="spellStart"/>
      <w:r w:rsidRPr="008A6C43">
        <w:rPr>
          <w:rFonts w:ascii="Arial" w:hAnsi="Arial" w:cs="Arial"/>
        </w:rPr>
        <w:t>Behavioural</w:t>
      </w:r>
      <w:proofErr w:type="spellEnd"/>
      <w:r w:rsidRPr="008A6C43">
        <w:rPr>
          <w:rFonts w:ascii="Arial" w:hAnsi="Arial" w:cs="Arial"/>
        </w:rPr>
        <w:t xml:space="preserve"> Control and Subjective Norm. Purchase Intention recorded an overall mean of 3.80. The correlation analysis identified statistically significant positive relationships between Sustainable Marketing Effectiveness and Customer Trust, Sustainable Marketing Effectiveness and Purchase Intention, and Customer Trust and Purchase Intention. Attitude, Subjective Norm and Perceived </w:t>
      </w:r>
      <w:proofErr w:type="spellStart"/>
      <w:r w:rsidRPr="008A6C43">
        <w:rPr>
          <w:rFonts w:ascii="Arial" w:hAnsi="Arial" w:cs="Arial"/>
        </w:rPr>
        <w:t>Behavioural</w:t>
      </w:r>
      <w:proofErr w:type="spellEnd"/>
      <w:r w:rsidRPr="008A6C43">
        <w:rPr>
          <w:rFonts w:ascii="Arial" w:hAnsi="Arial" w:cs="Arial"/>
        </w:rPr>
        <w:t xml:space="preserve"> Control were also positively associated with Purchase Intention. However, the results do not provide conclusive statistical evidence for the proposed mediation of Customer Trust because a formal indirect-effect mediation test was not conducted. The findings therefore provide preliminary evidence consistent with the proposed conceptual pathway but should not be interpreted as proof of mediation.</w:t>
      </w:r>
    </w:p>
    <w:p w14:paraId="2181F2DB" w14:textId="5AD2C1BC" w:rsidR="00D9280B" w:rsidRPr="00F6404E" w:rsidRDefault="00D9280B" w:rsidP="008A6C43">
      <w:pPr>
        <w:pStyle w:val="Heading1"/>
        <w:rPr>
          <w:rFonts w:ascii="Arial" w:hAnsi="Arial" w:cs="Arial"/>
          <w:sz w:val="32"/>
          <w:szCs w:val="32"/>
        </w:rPr>
      </w:pPr>
      <w:bookmarkStart w:id="66" w:name="_Toc240930879"/>
      <w:r w:rsidRPr="00F6404E">
        <w:rPr>
          <w:rFonts w:ascii="Arial" w:hAnsi="Arial" w:cs="Arial"/>
          <w:sz w:val="32"/>
          <w:szCs w:val="32"/>
        </w:rPr>
        <w:t>4.6 Chapter Summary</w:t>
      </w:r>
      <w:bookmarkEnd w:id="66"/>
    </w:p>
    <w:p w14:paraId="08F83598" w14:textId="63BC353B" w:rsidR="00D9280B" w:rsidRPr="00A629AE" w:rsidRDefault="00D9280B" w:rsidP="00D9280B">
      <w:pPr>
        <w:jc w:val="both"/>
        <w:rPr>
          <w:rFonts w:ascii="Arial" w:hAnsi="Arial" w:cs="Arial"/>
        </w:rPr>
      </w:pPr>
      <w:r w:rsidRPr="00A629AE">
        <w:rPr>
          <w:rFonts w:ascii="Arial" w:hAnsi="Arial" w:cs="Arial"/>
        </w:rPr>
        <w:t xml:space="preserve">This chapter presented the findings from the questionnaire survey of 100 UK fast-food consumers. The findings show that respondents perceive sustainable marketing as effective and have moderate-high trust in sustainability claims. Purchase intention is also moderate-high, although willingness </w:t>
      </w:r>
      <w:r>
        <w:rPr>
          <w:rFonts w:ascii="Arial" w:hAnsi="Arial" w:cs="Arial"/>
        </w:rPr>
        <w:t>to pay premium prices is lower.</w:t>
      </w:r>
    </w:p>
    <w:p w14:paraId="352CC6C9" w14:textId="77777777" w:rsidR="00D9280B" w:rsidRPr="00A629AE" w:rsidRDefault="00D9280B" w:rsidP="00D9280B">
      <w:pPr>
        <w:jc w:val="both"/>
        <w:rPr>
          <w:rFonts w:ascii="Arial" w:hAnsi="Arial" w:cs="Arial"/>
        </w:rPr>
      </w:pPr>
      <w:r w:rsidRPr="00A629AE">
        <w:rPr>
          <w:rFonts w:ascii="Arial" w:hAnsi="Arial" w:cs="Arial"/>
        </w:rPr>
        <w:t>The hypothesis testing revealed significant positive relationships between all main constructs. Sustainable Marketing Effectiveness is strongly related to Customer Trust and moderately related to Purchase Intention. Customer Trust is strongly related to Purchase Intention. The TPB variables also show significant positive relationships with Purchase Intention.</w:t>
      </w:r>
    </w:p>
    <w:p w14:paraId="11D2DA33" w14:textId="77777777" w:rsidR="00D9280B" w:rsidRPr="00A629AE" w:rsidRDefault="00D9280B" w:rsidP="00D9280B">
      <w:pPr>
        <w:jc w:val="both"/>
        <w:rPr>
          <w:rFonts w:ascii="Arial" w:hAnsi="Arial" w:cs="Arial"/>
        </w:rPr>
      </w:pPr>
      <w:r w:rsidRPr="00A629AE">
        <w:rPr>
          <w:rFonts w:ascii="Arial" w:hAnsi="Arial" w:cs="Arial"/>
        </w:rPr>
        <w:t xml:space="preserve">Customer Trust appears to partially mediate the relationship between Sustainable Marketing Effectiveness and Purchase Intention. This suggests that trust is an important mechanism through which sustainability marketing influences consumer </w:t>
      </w:r>
      <w:proofErr w:type="spellStart"/>
      <w:r w:rsidRPr="00A629AE">
        <w:rPr>
          <w:rFonts w:ascii="Arial" w:hAnsi="Arial" w:cs="Arial"/>
        </w:rPr>
        <w:t>behaviour</w:t>
      </w:r>
      <w:proofErr w:type="spellEnd"/>
      <w:r w:rsidRPr="00A629AE">
        <w:rPr>
          <w:rFonts w:ascii="Arial" w:hAnsi="Arial" w:cs="Arial"/>
        </w:rPr>
        <w:t>.</w:t>
      </w:r>
    </w:p>
    <w:p w14:paraId="61098D73" w14:textId="77777777" w:rsidR="00D9280B" w:rsidRPr="00A629AE" w:rsidRDefault="00D9280B" w:rsidP="00D9280B">
      <w:pPr>
        <w:jc w:val="both"/>
        <w:rPr>
          <w:rFonts w:ascii="Arial" w:hAnsi="Arial" w:cs="Arial"/>
        </w:rPr>
      </w:pPr>
      <w:r w:rsidRPr="00A629AE">
        <w:rPr>
          <w:rFonts w:ascii="Arial" w:hAnsi="Arial" w:cs="Arial"/>
        </w:rPr>
        <w:t>The findings support the conceptual framework and provide a foundation for the discussion in Chapter 5. The next chapter will interpret these findings in relation to existing literature and discuss their implications for theory and practice.</w:t>
      </w:r>
    </w:p>
    <w:p w14:paraId="46845416" w14:textId="77777777" w:rsidR="00D9280B" w:rsidRDefault="00D9280B" w:rsidP="00D9280B">
      <w:pPr>
        <w:jc w:val="both"/>
        <w:rPr>
          <w:rFonts w:ascii="Arial" w:hAnsi="Arial" w:cs="Arial"/>
        </w:rPr>
      </w:pPr>
      <w:r>
        <w:rPr>
          <w:rFonts w:ascii="Arial" w:hAnsi="Arial" w:cs="Arial"/>
        </w:rPr>
        <w:br w:type="page"/>
      </w:r>
    </w:p>
    <w:p w14:paraId="5D9AABA1" w14:textId="77777777" w:rsidR="00D9280B" w:rsidRPr="003C491B" w:rsidRDefault="00D9280B" w:rsidP="00D9280B">
      <w:pPr>
        <w:spacing w:before="100" w:beforeAutospacing="1" w:after="100" w:afterAutospacing="1" w:line="240" w:lineRule="auto"/>
        <w:jc w:val="both"/>
        <w:outlineLvl w:val="0"/>
        <w:rPr>
          <w:rFonts w:ascii="Arial" w:eastAsia="Times New Roman" w:hAnsi="Arial" w:cs="Arial"/>
          <w:b/>
          <w:bCs/>
          <w:color w:val="000000" w:themeColor="text1"/>
          <w:kern w:val="36"/>
          <w:sz w:val="36"/>
          <w:szCs w:val="36"/>
        </w:rPr>
      </w:pPr>
      <w:bookmarkStart w:id="67" w:name="_Toc240930880"/>
      <w:r w:rsidRPr="003C491B">
        <w:rPr>
          <w:rFonts w:ascii="Arial" w:eastAsia="Times New Roman" w:hAnsi="Arial" w:cs="Arial"/>
          <w:b/>
          <w:bCs/>
          <w:color w:val="000000" w:themeColor="text1"/>
          <w:kern w:val="36"/>
          <w:sz w:val="36"/>
          <w:szCs w:val="36"/>
        </w:rPr>
        <w:t>CHAPTER 5: DISCUSSION</w:t>
      </w:r>
      <w:bookmarkEnd w:id="67"/>
    </w:p>
    <w:p w14:paraId="11B71EF3"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68" w:name="_Toc240930881"/>
      <w:r w:rsidRPr="008607CF">
        <w:rPr>
          <w:rFonts w:ascii="Arial" w:eastAsia="Times New Roman" w:hAnsi="Arial" w:cs="Arial"/>
          <w:b/>
          <w:bCs/>
          <w:sz w:val="32"/>
          <w:szCs w:val="32"/>
        </w:rPr>
        <w:t>5.1 Introduction</w:t>
      </w:r>
      <w:bookmarkEnd w:id="68"/>
    </w:p>
    <w:p w14:paraId="392B137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This chapter discusses the main findings presented in Chapter 4 in relation to the literature and theories discussed in Chapters 1 and 2. The study examined the influence of perceived Sustainable Marketing Effectiveness (SME) on Customer Trust and Purchase Intention among UK fast-food consumers. Customer Trust was also examined as a possible mediator, while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were examined using the Theory of Planned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(TPB). The discussion focuses on the meaning of the findings rather than simply repeating the statistical results. The findings are compared with previous research to identify areas of agreement and difference. The theoretical and practical implications are also discussed. Finally, the limitations of the research and suggestions for future research are presented.</w:t>
      </w:r>
    </w:p>
    <w:p w14:paraId="449779A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study was based on the view that sustainable marketing should be considered from the consumer's perspective. Sustainable marketing includes product, price, place and promotion decisions that consider longer-term environmental, social and economic effects (Peattie and Belz, 2010). The present study measured this concept through Green Product, Green Price, Green Place and Green Promotion. Customer Trust was measured through Ability, Benevolence and Integrity, based on the framework of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 TPB was used to explain Purchase Intention through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(Ajzen, 1991).</w:t>
      </w:r>
    </w:p>
    <w:p w14:paraId="0221D974"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69" w:name="_Toc240930882"/>
      <w:r w:rsidRPr="008607CF">
        <w:rPr>
          <w:rFonts w:ascii="Arial" w:eastAsia="Times New Roman" w:hAnsi="Arial" w:cs="Arial"/>
          <w:b/>
          <w:bCs/>
          <w:sz w:val="32"/>
          <w:szCs w:val="32"/>
        </w:rPr>
        <w:t>5.2 Overview of the Main Findings</w:t>
      </w:r>
      <w:bookmarkEnd w:id="69"/>
    </w:p>
    <w:p w14:paraId="679FE0F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survey included 100 valid UK fast-food consumers. The sample was mainly made up of younger consumers, with 70% aged between 18 and 34 years. In addition, 58% of respondents reported purchasing fast food at least twice per week. This means that most participants had regular experience with fast-food products and were therefore able to provide relevant opinions about sustainability practices in this industry. However, the younger profile of the sample should be considered when interpreting the findings because the views of older consumers may be less strongly represented.</w:t>
      </w:r>
    </w:p>
    <w:p w14:paraId="7B85B1C1"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Overall, respondents gave a positive assessment of Sustainable Marketing Effectiveness. The overall mean score was 4.00. Green Product received the highest score (M = 4.12), followed by Green Promotion (M = 4.05), Green Place (M = 3.94) and Green Price (M = 3.87). This indicates that respondents generally </w:t>
      </w:r>
      <w:proofErr w:type="spellStart"/>
      <w:r w:rsidRPr="007A4EFD">
        <w:rPr>
          <w:rFonts w:ascii="Arial" w:eastAsia="Times New Roman" w:hAnsi="Arial" w:cs="Arial"/>
          <w:szCs w:val="24"/>
        </w:rPr>
        <w:t>recognised</w:t>
      </w:r>
      <w:proofErr w:type="spellEnd"/>
      <w:r w:rsidRPr="007A4EFD">
        <w:rPr>
          <w:rFonts w:ascii="Arial" w:eastAsia="Times New Roman" w:hAnsi="Arial" w:cs="Arial"/>
          <w:szCs w:val="24"/>
        </w:rPr>
        <w:t xml:space="preserve"> sustainability efforts in fast-food marketing. However, the lower score for Green Price suggests that financial value remains an important issue for consumers.</w:t>
      </w:r>
    </w:p>
    <w:p w14:paraId="53012409"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Customer Trust recorded an overall mean of 3.85. Ability had the highest score (M = 3.92), followed by Integrity (M = 3.85), while Benevolence had the lowest score (M = 3.78). Therefore, respondents generally believed that fast-food companies </w:t>
      </w:r>
      <w:proofErr w:type="gramStart"/>
      <w:r w:rsidRPr="007A4EFD">
        <w:rPr>
          <w:rFonts w:ascii="Arial" w:eastAsia="Times New Roman" w:hAnsi="Arial" w:cs="Arial"/>
          <w:szCs w:val="24"/>
        </w:rPr>
        <w:t>were capable of carrying</w:t>
      </w:r>
      <w:proofErr w:type="gramEnd"/>
      <w:r w:rsidRPr="007A4EFD">
        <w:rPr>
          <w:rFonts w:ascii="Arial" w:eastAsia="Times New Roman" w:hAnsi="Arial" w:cs="Arial"/>
          <w:szCs w:val="24"/>
        </w:rPr>
        <w:t xml:space="preserve"> out sustainability activities, but they were somewhat less certain that companies genuinely cared about environmental issues.</w:t>
      </w:r>
    </w:p>
    <w:p w14:paraId="6DD04EE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TPB results also showed generally positive responses. Attitude recorded the highest mean score at 4.08, followed by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at 3.82 and Subjective Norm at 3.76. This suggests that respondents generally had positive attitudes towards sustainable fast-food purchasing. However, social influence was somewhat weaker than personal attitudes.</w:t>
      </w:r>
    </w:p>
    <w:p w14:paraId="6B6FC16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Purchase Intention recorded an overall mean of 3.80. Intention to purchase sustainable products received the highest score (M = 3.94), while willingness to pay more received the lowest score (M = 3.52). This result suggests that consumers may support sustainable fast-food products but may be less willing to accept higher prices for them.</w:t>
      </w:r>
    </w:p>
    <w:p w14:paraId="395B127D"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70" w:name="_Toc240930883"/>
      <w:r w:rsidRPr="008607CF">
        <w:rPr>
          <w:rFonts w:ascii="Arial" w:eastAsia="Times New Roman" w:hAnsi="Arial" w:cs="Arial"/>
          <w:b/>
          <w:bCs/>
          <w:sz w:val="32"/>
          <w:szCs w:val="32"/>
        </w:rPr>
        <w:t>5.3 Discussion of Sustainable Marketing Effectiveness</w:t>
      </w:r>
      <w:bookmarkEnd w:id="70"/>
    </w:p>
    <w:p w14:paraId="75E1144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findings show that Sustainable Marketing Effectiveness was positively perceived by respondents. The overall mean of 4.00 indicates a high level of agreement with sustainability-oriented marketing activities. This finding supports the view that sustainable marketing can create customer value when environmental features are visible and relevant to consumers (Peattie and Belz, 2010). It also supports the wider marketing approach suggested by Kotler, </w:t>
      </w:r>
      <w:proofErr w:type="spellStart"/>
      <w:r w:rsidRPr="007A4EFD">
        <w:rPr>
          <w:rFonts w:ascii="Arial" w:eastAsia="Times New Roman" w:hAnsi="Arial" w:cs="Arial"/>
          <w:szCs w:val="24"/>
        </w:rPr>
        <w:t>Kartajaya</w:t>
      </w:r>
      <w:proofErr w:type="spellEnd"/>
      <w:r w:rsidRPr="007A4EFD">
        <w:rPr>
          <w:rFonts w:ascii="Arial" w:eastAsia="Times New Roman" w:hAnsi="Arial" w:cs="Arial"/>
          <w:szCs w:val="24"/>
        </w:rPr>
        <w:t xml:space="preserve"> and Setiawan (2021), where marketing is expected to consider wider environmental and social issues.</w:t>
      </w:r>
    </w:p>
    <w:p w14:paraId="56D4FEC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Green Product received the highest mean score of 4.12. This indicates that product-related sustainability was particularly important to respondents. In the fast-food sector, customers can directly notice features such as environmentally friendly packaging, sustainable ingredients and responsible sourcing. These visible features may make sustainability easier for consumers to understand. The result is consistent with the argument in Chapter 2 that consumers may respond positively when sustainability characteristics are visible and connected to the product itself.</w:t>
      </w:r>
    </w:p>
    <w:p w14:paraId="443FF21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Green Promotion also received a high score of 4.05. This suggests that respondents considered sustainability communication important. Clear and honest communication can help consumers understand what a company is doing. However, communication must be supported by real action. Delmas and Burbano (2011) explain that misleading or exaggerated environmental claims can create greenwashing concerns and reduce consumer confidence. Therefore, fast-food companies should avoid making broad claims that cannot be supported with clear evidence.</w:t>
      </w:r>
    </w:p>
    <w:p w14:paraId="64371A3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Green Place received a mean of 3.94. Although this score was positive, it was lower than Green Product and Green Promotion. This may suggest that respondents generally believed sustainable choices were </w:t>
      </w:r>
      <w:proofErr w:type="gramStart"/>
      <w:r w:rsidRPr="007A4EFD">
        <w:rPr>
          <w:rFonts w:ascii="Arial" w:eastAsia="Times New Roman" w:hAnsi="Arial" w:cs="Arial"/>
          <w:szCs w:val="24"/>
        </w:rPr>
        <w:t>available</w:t>
      </w:r>
      <w:proofErr w:type="gramEnd"/>
      <w:r w:rsidRPr="007A4EFD">
        <w:rPr>
          <w:rFonts w:ascii="Arial" w:eastAsia="Times New Roman" w:hAnsi="Arial" w:cs="Arial"/>
          <w:szCs w:val="24"/>
        </w:rPr>
        <w:t xml:space="preserve"> but that accessibility could still be improved. This result is also relevant to TPB because availability and convenience can influence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Ajzen (1991) explains that perceived control is linked to how easy or difficult people believe a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will be.</w:t>
      </w:r>
    </w:p>
    <w:p w14:paraId="30F6BE1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Green Price received the lowest SME score at 3.87. Although this is still a moderate-high result, it suggests that price remains an important concern. This finding is supported by the Purchase Intention results, where willingness to pay more recorded the lowest mean score of 3.52. Together, these findings suggest that consumers may support sustainable marketing but may not automatically accept higher prices. This is important in fast food because purchases are often based on convenience, price and value.</w:t>
      </w:r>
    </w:p>
    <w:p w14:paraId="04E6BAEB"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71" w:name="_Toc240930884"/>
      <w:r w:rsidRPr="008607CF">
        <w:rPr>
          <w:rFonts w:ascii="Arial" w:eastAsia="Times New Roman" w:hAnsi="Arial" w:cs="Arial"/>
          <w:b/>
          <w:bCs/>
          <w:sz w:val="32"/>
          <w:szCs w:val="32"/>
        </w:rPr>
        <w:t>5.4 Discussion of Customer Trust</w:t>
      </w:r>
      <w:bookmarkEnd w:id="71"/>
    </w:p>
    <w:p w14:paraId="229D7EF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overall Customer Trust score was 3.85, showing a moderate-high level of trust in sustainability claims. This result supports the theoretical argument that trust is important when consumers cannot directly verify environmental claims.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 explain trust through Ability, Benevolence and Integrity. The findings provide useful evidence about how these three dimensions are viewed by UK fast-food consumers.</w:t>
      </w:r>
    </w:p>
    <w:p w14:paraId="0F1BDEE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Ability received the highest score at 3.92. This suggests that respondents generally believed fast-food companies had the resources and capability to implement sustainability activities. In other words, consumers may accept that large fast-food companies have the financial and </w:t>
      </w:r>
      <w:proofErr w:type="spellStart"/>
      <w:r w:rsidRPr="007A4EFD">
        <w:rPr>
          <w:rFonts w:ascii="Arial" w:eastAsia="Times New Roman" w:hAnsi="Arial" w:cs="Arial"/>
          <w:szCs w:val="24"/>
        </w:rPr>
        <w:t>organisational</w:t>
      </w:r>
      <w:proofErr w:type="spellEnd"/>
      <w:r w:rsidRPr="007A4EFD">
        <w:rPr>
          <w:rFonts w:ascii="Arial" w:eastAsia="Times New Roman" w:hAnsi="Arial" w:cs="Arial"/>
          <w:szCs w:val="24"/>
        </w:rPr>
        <w:t xml:space="preserve"> resources needed to introduce sustainable products, packaging and processes.</w:t>
      </w:r>
    </w:p>
    <w:p w14:paraId="3B425D31"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Integrity received a mean score of 3.85. This indicates that respondents generally considered sustainability claims to be reasonably honest and consistent. However, the score was not extremely high. This suggests that some uncertainty may remain about whether sustainability messages fully match company actions. This finding is important because sustainability communication can become less effective when customers believe that claims are exaggerated or unclear.</w:t>
      </w:r>
    </w:p>
    <w:p w14:paraId="7BFDF98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Benevolence recorded the lowest trust score at 3.78. This suggests that respondents were less certain that companies genuinely care about environmental issues rather than mainly focusing on profit. This finding is particularly important because trust is not only based on whether a company </w:t>
      </w:r>
      <w:proofErr w:type="gramStart"/>
      <w:r w:rsidRPr="007A4EFD">
        <w:rPr>
          <w:rFonts w:ascii="Arial" w:eastAsia="Times New Roman" w:hAnsi="Arial" w:cs="Arial"/>
          <w:szCs w:val="24"/>
        </w:rPr>
        <w:t>is capable of taking</w:t>
      </w:r>
      <w:proofErr w:type="gramEnd"/>
      <w:r w:rsidRPr="007A4EFD">
        <w:rPr>
          <w:rFonts w:ascii="Arial" w:eastAsia="Times New Roman" w:hAnsi="Arial" w:cs="Arial"/>
          <w:szCs w:val="24"/>
        </w:rPr>
        <w:t xml:space="preserve"> action. Consumers may also want to see evidence of genuine commitment.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 identify benevolence as an important part of trust because it concerns whether an </w:t>
      </w:r>
      <w:proofErr w:type="spellStart"/>
      <w:r w:rsidRPr="007A4EFD">
        <w:rPr>
          <w:rFonts w:ascii="Arial" w:eastAsia="Times New Roman" w:hAnsi="Arial" w:cs="Arial"/>
          <w:szCs w:val="24"/>
        </w:rPr>
        <w:t>organisation</w:t>
      </w:r>
      <w:proofErr w:type="spellEnd"/>
      <w:r w:rsidRPr="007A4EFD">
        <w:rPr>
          <w:rFonts w:ascii="Arial" w:eastAsia="Times New Roman" w:hAnsi="Arial" w:cs="Arial"/>
          <w:szCs w:val="24"/>
        </w:rPr>
        <w:t xml:space="preserve"> is perceived to consider the interests of others.</w:t>
      </w:r>
    </w:p>
    <w:p w14:paraId="595A193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findings therefore suggest that fast-food companies need to demonstrate both capability and genuine commitment. Sustainability communication alone may not be enough. Companies should show evidence of their environmental actions and explain these actions in a clear and transparent way.</w:t>
      </w:r>
    </w:p>
    <w:p w14:paraId="7085375A"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72" w:name="_Toc240930885"/>
      <w:r w:rsidRPr="008607CF">
        <w:rPr>
          <w:rFonts w:ascii="Arial" w:eastAsia="Times New Roman" w:hAnsi="Arial" w:cs="Arial"/>
          <w:b/>
          <w:bCs/>
          <w:sz w:val="32"/>
          <w:szCs w:val="32"/>
        </w:rPr>
        <w:t>5.5 Discussion of Sustainable Marketing Effectiveness and Customer Trust (H1)</w:t>
      </w:r>
      <w:bookmarkEnd w:id="72"/>
    </w:p>
    <w:p w14:paraId="41A96DA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H1 proposed that perceived Sustainable Marketing Effectiveness has a significant positive relationship with Customer Trust. The result supported H1 because SME had a strong positive correlation with Customer Trust (r = 0.68, p &lt; 0.01). This means that respondents who viewed sustainable marketing more positively were also more likely to trust sustainability claims.</w:t>
      </w:r>
    </w:p>
    <w:p w14:paraId="1BDFB5F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This finding is consistent with the theoretical argument developed in Chapter 2. Sustainability-related product information, pricing, availability and promotion can act as signals of </w:t>
      </w:r>
      <w:proofErr w:type="spellStart"/>
      <w:r w:rsidRPr="007A4EFD">
        <w:rPr>
          <w:rFonts w:ascii="Arial" w:eastAsia="Times New Roman" w:hAnsi="Arial" w:cs="Arial"/>
          <w:szCs w:val="24"/>
        </w:rPr>
        <w:t>organisational</w:t>
      </w:r>
      <w:proofErr w:type="spellEnd"/>
      <w:r w:rsidRPr="007A4EFD">
        <w:rPr>
          <w:rFonts w:ascii="Arial" w:eastAsia="Times New Roman" w:hAnsi="Arial" w:cs="Arial"/>
          <w:szCs w:val="24"/>
        </w:rPr>
        <w:t xml:space="preserve"> commitment. When consumers see sustainability activities as clear and credible, trust may increase. Delmas and Burbano (2011) also show why credibility is important because misleading environmental communication can create </w:t>
      </w:r>
      <w:proofErr w:type="spellStart"/>
      <w:r w:rsidRPr="007A4EFD">
        <w:rPr>
          <w:rFonts w:ascii="Arial" w:eastAsia="Times New Roman" w:hAnsi="Arial" w:cs="Arial"/>
          <w:szCs w:val="24"/>
        </w:rPr>
        <w:t>scepticism</w:t>
      </w:r>
      <w:proofErr w:type="spellEnd"/>
      <w:r w:rsidRPr="007A4EFD">
        <w:rPr>
          <w:rFonts w:ascii="Arial" w:eastAsia="Times New Roman" w:hAnsi="Arial" w:cs="Arial"/>
          <w:szCs w:val="24"/>
        </w:rPr>
        <w:t>.</w:t>
      </w:r>
    </w:p>
    <w:p w14:paraId="7053D37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finding also supports the use of Customer Trust as an important variable in the conceptual framework. The relationship suggests that sustainable marketing is not only connected with consumers' purchase decisions but may also influence how consumers evaluate the credibility of the company. However, because the study used correlation analysis, the result should be interpreted as an association rather than proof that SME directly causes trust.</w:t>
      </w:r>
    </w:p>
    <w:p w14:paraId="5AE35750"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73" w:name="_Toc240930886"/>
      <w:r w:rsidRPr="008607CF">
        <w:rPr>
          <w:rFonts w:ascii="Arial" w:eastAsia="Times New Roman" w:hAnsi="Arial" w:cs="Arial"/>
          <w:b/>
          <w:bCs/>
          <w:sz w:val="32"/>
          <w:szCs w:val="32"/>
        </w:rPr>
        <w:t>5.6 Discussion of Sustainable Marketing Effectiveness and Purchase Intention (H2)</w:t>
      </w:r>
      <w:bookmarkEnd w:id="73"/>
    </w:p>
    <w:p w14:paraId="5E9979F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H2 proposed a significant positive relationship between Sustainable Marketing Effectiveness and Purchase Intention. The results supported H2, with a moderate positive correlation of r = 0.52 (p &lt; 0.01). This indicates that consumers who perceived sustainable marketing more positively also reported stronger intentions to purchase sustainable fast-food products.</w:t>
      </w:r>
    </w:p>
    <w:p w14:paraId="40E9EE9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result is consistent with previous green marketing research. Hermanto et al. (2024) examined green marketing and green purchase intention in a fast-food context and highlighted the importance of consumer attitudes. The present finding also supports the broader argument of Peattie and Belz (2010) that sustainability can form part of customer value.</w:t>
      </w:r>
    </w:p>
    <w:p w14:paraId="6974326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However, the moderate strength of the relationship shows that sustainable marketing is not the only factor affecting purchase intention. Fast-food consumers may also consider price, taste, quality, convenience and brand familiarity. This is important because the lowest Green Price and willingness-to-pay-more scores suggest that price remains a barrier. Therefore, sustainable marketing may encourage purchase intention, but it may not completely replace traditional purchase factors.</w:t>
      </w:r>
    </w:p>
    <w:p w14:paraId="1D513AB7" w14:textId="77777777" w:rsidR="008607CF" w:rsidRDefault="008607CF" w:rsidP="00D9280B">
      <w:pPr>
        <w:spacing w:before="100" w:beforeAutospacing="1" w:after="100" w:afterAutospacing="1" w:line="240" w:lineRule="auto"/>
        <w:jc w:val="both"/>
        <w:outlineLvl w:val="1"/>
        <w:rPr>
          <w:rFonts w:ascii="Arial" w:eastAsia="Times New Roman" w:hAnsi="Arial" w:cs="Arial"/>
          <w:b/>
          <w:bCs/>
          <w:sz w:val="32"/>
          <w:szCs w:val="32"/>
        </w:rPr>
      </w:pPr>
      <w:bookmarkStart w:id="74" w:name="_Toc240930887"/>
    </w:p>
    <w:p w14:paraId="29BFC303" w14:textId="2553DCFA"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r w:rsidRPr="008607CF">
        <w:rPr>
          <w:rFonts w:ascii="Arial" w:eastAsia="Times New Roman" w:hAnsi="Arial" w:cs="Arial"/>
          <w:b/>
          <w:bCs/>
          <w:sz w:val="32"/>
          <w:szCs w:val="32"/>
        </w:rPr>
        <w:t>5.7 Discussion of Customer Trust and Purchase Intention (H3)</w:t>
      </w:r>
      <w:bookmarkEnd w:id="74"/>
    </w:p>
    <w:p w14:paraId="3CA9192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H3 proposed that Customer Trust has a significant positive relationship with Purchase Intention. The findings supported H3, with a strong positive correlation between Customer Trust and Purchase Intention (r = 0.61, p &lt; 0.01). This means that respondents who had greater trust in sustainability claims were also more likely to report stronger purchase intentions.</w:t>
      </w:r>
    </w:p>
    <w:p w14:paraId="3E3645C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finding supports the role of trust proposed in Chapter 2. Sustainability information can be difficult for consumers to verify independently. Trust can therefore reduce uncertainty and increase confidence in the information provided by companies. When customers believe that a company is capable, honest and genuinely committed to sustainability, they may feel more comfortable choosing its sustainable products.</w:t>
      </w:r>
    </w:p>
    <w:p w14:paraId="431EE87C"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result also provides practical support for the idea that companies should not focus only on communicating sustainability benefits. They should also build credibility. Clear information, consistent actions and evidence of environmental improvements may help to strengthen customer trust.</w:t>
      </w:r>
    </w:p>
    <w:p w14:paraId="13C9C20E"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75" w:name="_Toc240930888"/>
      <w:r w:rsidRPr="008607CF">
        <w:rPr>
          <w:rFonts w:ascii="Arial" w:eastAsia="Times New Roman" w:hAnsi="Arial" w:cs="Arial"/>
          <w:b/>
          <w:bCs/>
          <w:sz w:val="32"/>
          <w:szCs w:val="32"/>
        </w:rPr>
        <w:t>5.8 Discussion of Customer Trust as a Mediator (H4)</w:t>
      </w:r>
      <w:bookmarkEnd w:id="75"/>
    </w:p>
    <w:p w14:paraId="60721119" w14:textId="663D36CC" w:rsidR="00B31118" w:rsidRPr="00B31118" w:rsidRDefault="00B31118" w:rsidP="00B31118">
      <w:pPr>
        <w:jc w:val="both"/>
        <w:rPr>
          <w:rFonts w:ascii="Arial" w:hAnsi="Arial" w:cs="Arial"/>
        </w:rPr>
      </w:pPr>
      <w:r w:rsidRPr="00B31118">
        <w:rPr>
          <w:rFonts w:ascii="Arial" w:hAnsi="Arial" w:cs="Arial"/>
        </w:rPr>
        <w:t>H4 proposed that Customer Trust mediates the relationship between Sustainable Marketing Effectiveness and Purchase Intention. The findings showed significant positive relationships between Sustainable Marketing Effectiveness and Customer Trust, Customer Trust and Purchase Intention, and Sustainable Marketing Effectiveness and Purchase Intention.</w:t>
      </w:r>
      <w:r>
        <w:rPr>
          <w:rFonts w:ascii="Arial" w:hAnsi="Arial" w:cs="Arial"/>
        </w:rPr>
        <w:t xml:space="preserve"> </w:t>
      </w:r>
      <w:r w:rsidRPr="00B31118">
        <w:rPr>
          <w:rFonts w:ascii="Arial" w:hAnsi="Arial" w:cs="Arial"/>
        </w:rPr>
        <w:t>These relationships are consistent with the conceptual pathway proposed in Chapter 2. Consumers who evaluated sustainable marketing more positively also tended to report higher levels of trust, while higher trust was associated with stronger Purchase Intention. This provides a plausible basis for considering Customer Tru</w:t>
      </w:r>
      <w:r>
        <w:rPr>
          <w:rFonts w:ascii="Arial" w:hAnsi="Arial" w:cs="Arial"/>
        </w:rPr>
        <w:t xml:space="preserve">st as an explanatory mechanism. </w:t>
      </w:r>
      <w:r w:rsidRPr="00B31118">
        <w:rPr>
          <w:rFonts w:ascii="Arial" w:hAnsi="Arial" w:cs="Arial"/>
        </w:rPr>
        <w:t xml:space="preserve">However, the current analysis did not formally estimate an indirect effect. Therefore, the findings cannot establish that Customer Trust statistically mediates the relationship between Sustainable Marketing Effectiveness and Purchase Intention. The three significant correlations should instead be interpreted as evidence of associations that are consistent with </w:t>
      </w:r>
      <w:r>
        <w:rPr>
          <w:rFonts w:ascii="Arial" w:hAnsi="Arial" w:cs="Arial"/>
        </w:rPr>
        <w:t>the proposed mediation pathway.</w:t>
      </w:r>
    </w:p>
    <w:p w14:paraId="082EF7A5" w14:textId="77777777" w:rsidR="00B31118" w:rsidRPr="00B31118" w:rsidRDefault="00B31118" w:rsidP="00B31118">
      <w:pPr>
        <w:jc w:val="both"/>
        <w:rPr>
          <w:rFonts w:ascii="Arial" w:hAnsi="Arial" w:cs="Arial"/>
        </w:rPr>
      </w:pPr>
      <w:r w:rsidRPr="00B31118">
        <w:rPr>
          <w:rFonts w:ascii="Arial" w:hAnsi="Arial" w:cs="Arial"/>
        </w:rPr>
        <w:t>This distinction is important because a significant relationship between the three variables does not by itself establish the size or statistical significance of an indirect effect. Future research should apply formal mediation analysis, preferably using a bootstrapping approach, to determine whether Customer Trust carries a significant indirect effect.</w:t>
      </w:r>
    </w:p>
    <w:p w14:paraId="62154D00" w14:textId="5809B9EF" w:rsidR="00D9280B" w:rsidRPr="008607CF" w:rsidRDefault="00D9280B" w:rsidP="00B31118">
      <w:pPr>
        <w:spacing w:before="100" w:beforeAutospacing="1" w:after="100" w:afterAutospacing="1" w:line="240" w:lineRule="auto"/>
        <w:jc w:val="both"/>
        <w:outlineLvl w:val="1"/>
        <w:rPr>
          <w:rFonts w:ascii="Arial" w:eastAsia="Times New Roman" w:hAnsi="Arial" w:cs="Arial"/>
          <w:b/>
          <w:bCs/>
          <w:sz w:val="32"/>
          <w:szCs w:val="32"/>
        </w:rPr>
      </w:pPr>
      <w:bookmarkStart w:id="76" w:name="_Toc240930889"/>
      <w:r w:rsidRPr="008607CF">
        <w:rPr>
          <w:rFonts w:ascii="Arial" w:eastAsia="Times New Roman" w:hAnsi="Arial" w:cs="Arial"/>
          <w:b/>
          <w:bCs/>
          <w:sz w:val="32"/>
          <w:szCs w:val="32"/>
        </w:rPr>
        <w:t xml:space="preserve">5.9 Discussion of Theory of Planned </w:t>
      </w:r>
      <w:proofErr w:type="spellStart"/>
      <w:r w:rsidRPr="008607CF">
        <w:rPr>
          <w:rFonts w:ascii="Arial" w:eastAsia="Times New Roman" w:hAnsi="Arial" w:cs="Arial"/>
          <w:b/>
          <w:bCs/>
          <w:sz w:val="32"/>
          <w:szCs w:val="32"/>
        </w:rPr>
        <w:t>Behaviour</w:t>
      </w:r>
      <w:proofErr w:type="spellEnd"/>
      <w:r w:rsidRPr="008607CF">
        <w:rPr>
          <w:rFonts w:ascii="Arial" w:eastAsia="Times New Roman" w:hAnsi="Arial" w:cs="Arial"/>
          <w:b/>
          <w:bCs/>
          <w:sz w:val="32"/>
          <w:szCs w:val="32"/>
        </w:rPr>
        <w:t xml:space="preserve"> Variables</w:t>
      </w:r>
      <w:bookmarkEnd w:id="76"/>
    </w:p>
    <w:p w14:paraId="47D896D3" w14:textId="77777777" w:rsidR="00B31118" w:rsidRPr="00B31118" w:rsidRDefault="00B31118" w:rsidP="00B31118">
      <w:pPr>
        <w:jc w:val="both"/>
        <w:rPr>
          <w:rFonts w:ascii="Arial" w:hAnsi="Arial" w:cs="Arial"/>
        </w:rPr>
      </w:pPr>
      <w:r w:rsidRPr="00B31118">
        <w:rPr>
          <w:rFonts w:ascii="Arial" w:hAnsi="Arial" w:cs="Arial"/>
        </w:rPr>
        <w:t xml:space="preserve">The Theory of Planned </w:t>
      </w:r>
      <w:proofErr w:type="spellStart"/>
      <w:r w:rsidRPr="00B31118">
        <w:rPr>
          <w:rFonts w:ascii="Arial" w:hAnsi="Arial" w:cs="Arial"/>
        </w:rPr>
        <w:t>Behaviour</w:t>
      </w:r>
      <w:proofErr w:type="spellEnd"/>
      <w:r w:rsidRPr="00B31118">
        <w:rPr>
          <w:rFonts w:ascii="Arial" w:hAnsi="Arial" w:cs="Arial"/>
        </w:rPr>
        <w:t xml:space="preserve"> (TPB) explains Purchase Intention through Attitude, Subjective Norm and Perceived </w:t>
      </w:r>
      <w:proofErr w:type="spellStart"/>
      <w:r w:rsidRPr="00B31118">
        <w:rPr>
          <w:rFonts w:ascii="Arial" w:hAnsi="Arial" w:cs="Arial"/>
        </w:rPr>
        <w:t>Behavioural</w:t>
      </w:r>
      <w:proofErr w:type="spellEnd"/>
      <w:r w:rsidRPr="00B31118">
        <w:rPr>
          <w:rFonts w:ascii="Arial" w:hAnsi="Arial" w:cs="Arial"/>
        </w:rPr>
        <w:t xml:space="preserve"> Control (Ajzen, 1991). In this study, all three variables demonstrated significant positive bivariate relationships with Purchase Intention. However, correlations cannot determine whether each predictor contributes independently when the variables are considered together. Therefore, multiple regression analysis was conducted, with Purchase Intention as the dependent variable and the three TPB variables as simultaneous predictors. Field (2018) states that regression helps assess the unique contribution of predictors while controlling for other variables. Thus, regression provided a more integrated assessment of the TPB framework.</w:t>
      </w:r>
    </w:p>
    <w:p w14:paraId="0A212B6E" w14:textId="454D76EF" w:rsidR="00D9280B" w:rsidRPr="008607CF" w:rsidRDefault="00D9280B" w:rsidP="00B31118">
      <w:pPr>
        <w:spacing w:before="100" w:beforeAutospacing="1" w:after="100" w:afterAutospacing="1" w:line="240" w:lineRule="auto"/>
        <w:jc w:val="both"/>
        <w:outlineLvl w:val="2"/>
        <w:rPr>
          <w:rFonts w:ascii="Arial" w:eastAsia="Times New Roman" w:hAnsi="Arial" w:cs="Arial"/>
          <w:b/>
          <w:bCs/>
          <w:sz w:val="32"/>
          <w:szCs w:val="32"/>
        </w:rPr>
      </w:pPr>
      <w:bookmarkStart w:id="77" w:name="_Toc240930890"/>
      <w:r w:rsidRPr="008607CF">
        <w:rPr>
          <w:rFonts w:ascii="Arial" w:eastAsia="Times New Roman" w:hAnsi="Arial" w:cs="Arial"/>
          <w:b/>
          <w:bCs/>
          <w:sz w:val="32"/>
          <w:szCs w:val="32"/>
        </w:rPr>
        <w:t>5.9.1 Attitude and Purchase Intention (H5)</w:t>
      </w:r>
      <w:bookmarkEnd w:id="77"/>
    </w:p>
    <w:p w14:paraId="358BE09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H5 proposed that Attitude has a significant positive relationship with Purchase Intention. The hypothesis was supported, with a correlation of r = 0.58 (p &lt; 0.01). This indicates that respondents with more positive attitudes towards sustainable fast-food purchasing were more likely to report stronger purchase intentions.</w:t>
      </w:r>
    </w:p>
    <w:p w14:paraId="52331110" w14:textId="74AAD9F6"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result is consistent with Ajzen's (1991) TPB. </w:t>
      </w:r>
      <w:r w:rsidR="004319FE">
        <w:rPr>
          <w:rFonts w:ascii="Arial" w:eastAsia="Times New Roman" w:hAnsi="Arial" w:cs="Arial"/>
          <w:szCs w:val="24"/>
        </w:rPr>
        <w:t xml:space="preserve">People who evaluate a </w:t>
      </w:r>
      <w:proofErr w:type="spellStart"/>
      <w:r w:rsidR="004319FE">
        <w:rPr>
          <w:rFonts w:ascii="Arial" w:eastAsia="Times New Roman" w:hAnsi="Arial" w:cs="Arial"/>
          <w:szCs w:val="24"/>
        </w:rPr>
        <w:t>behaviour</w:t>
      </w:r>
      <w:proofErr w:type="spellEnd"/>
      <w:r w:rsidR="004319FE">
        <w:rPr>
          <w:rFonts w:ascii="Arial" w:eastAsia="Times New Roman" w:hAnsi="Arial" w:cs="Arial"/>
          <w:szCs w:val="24"/>
        </w:rPr>
        <w:t xml:space="preserve"> positively are</w:t>
      </w:r>
      <w:r w:rsidRPr="007A4EFD">
        <w:rPr>
          <w:rFonts w:ascii="Arial" w:eastAsia="Times New Roman" w:hAnsi="Arial" w:cs="Arial"/>
          <w:szCs w:val="24"/>
        </w:rPr>
        <w:t xml:space="preserve"> more likely to develop an intention to perform that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The mean score for Attitude was also the highest among the TPB variables at 4.08. This suggests that personal attitudes towards sustainability were relatively strong among the respondents.</w:t>
      </w:r>
    </w:p>
    <w:p w14:paraId="0C226C5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result is also consistent with Hermanto et al. (2024), who highlighted the role of green attitudes in the relationship between green marketing and green purchase intention in a fast-food setting. However, a positive attitude does not always guarantee actual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Price, convenience and other barriers can still prevent consumers from making sustainable purchases.</w:t>
      </w:r>
    </w:p>
    <w:p w14:paraId="1FA394DC"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78" w:name="_Toc240930891"/>
      <w:r w:rsidRPr="008607CF">
        <w:rPr>
          <w:rFonts w:ascii="Arial" w:eastAsia="Times New Roman" w:hAnsi="Arial" w:cs="Arial"/>
          <w:b/>
          <w:bCs/>
          <w:sz w:val="32"/>
          <w:szCs w:val="32"/>
        </w:rPr>
        <w:t>5.9.2 Subjective Norm and Purchase Intention (H6)</w:t>
      </w:r>
      <w:bookmarkEnd w:id="78"/>
    </w:p>
    <w:p w14:paraId="61927F6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H6 proposed that Subjective Norm has a significant positive relationship with Purchase Intention. This hypothesis was supported, with r = 0.41 (p &lt; 0.01). The result indicates that social influence was positively associated with consumers' intention to choose sustainable fast-food products.</w:t>
      </w:r>
    </w:p>
    <w:p w14:paraId="4C2F920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According to Ajzen (1991), subjective norm reflects perceived social pressure to perform a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In this study, family, friends, peers and wider social expectations may influence sustainable fast-food choices. However, Subjective Norm had the lowest mean among the TPB variables at 3.76. This suggests that social influence was present but weaker than personal attitudes.</w:t>
      </w:r>
    </w:p>
    <w:p w14:paraId="5802D68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finding may indicate that sustainable fast-food purchasing is currently influenced more by individual beliefs than by strong social pressure. Social influence may become more important if sustainable food choices become more common and socially accepted.</w:t>
      </w:r>
    </w:p>
    <w:p w14:paraId="7FEE23FB" w14:textId="77777777" w:rsidR="00D9280B" w:rsidRPr="003C491B"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79" w:name="_Toc240930892"/>
      <w:r w:rsidRPr="003C491B">
        <w:rPr>
          <w:rFonts w:ascii="Arial" w:eastAsia="Times New Roman" w:hAnsi="Arial" w:cs="Arial"/>
          <w:b/>
          <w:bCs/>
          <w:sz w:val="32"/>
          <w:szCs w:val="32"/>
        </w:rPr>
        <w:t xml:space="preserve">5.9.3 Perceived </w:t>
      </w:r>
      <w:proofErr w:type="spellStart"/>
      <w:r w:rsidRPr="003C491B">
        <w:rPr>
          <w:rFonts w:ascii="Arial" w:eastAsia="Times New Roman" w:hAnsi="Arial" w:cs="Arial"/>
          <w:b/>
          <w:bCs/>
          <w:sz w:val="32"/>
          <w:szCs w:val="32"/>
        </w:rPr>
        <w:t>Behavioural</w:t>
      </w:r>
      <w:proofErr w:type="spellEnd"/>
      <w:r w:rsidRPr="003C491B">
        <w:rPr>
          <w:rFonts w:ascii="Arial" w:eastAsia="Times New Roman" w:hAnsi="Arial" w:cs="Arial"/>
          <w:b/>
          <w:bCs/>
          <w:sz w:val="32"/>
          <w:szCs w:val="32"/>
        </w:rPr>
        <w:t xml:space="preserve"> Control and Purchase Intention (H7)</w:t>
      </w:r>
      <w:bookmarkEnd w:id="79"/>
    </w:p>
    <w:p w14:paraId="6DE753EF" w14:textId="77777777" w:rsidR="00D9280B" w:rsidRPr="003C491B" w:rsidRDefault="00D9280B" w:rsidP="00D9280B">
      <w:pPr>
        <w:spacing w:before="100" w:beforeAutospacing="1" w:after="100" w:afterAutospacing="1" w:line="240" w:lineRule="auto"/>
        <w:jc w:val="both"/>
        <w:rPr>
          <w:rFonts w:ascii="Arial" w:eastAsia="Times New Roman" w:hAnsi="Arial" w:cs="Arial"/>
          <w:szCs w:val="24"/>
        </w:rPr>
      </w:pPr>
      <w:r w:rsidRPr="003C491B">
        <w:rPr>
          <w:rFonts w:ascii="Arial" w:eastAsia="Times New Roman" w:hAnsi="Arial" w:cs="Arial"/>
          <w:szCs w:val="24"/>
        </w:rPr>
        <w:t xml:space="preserve">H7 proposed that Perceived </w:t>
      </w:r>
      <w:proofErr w:type="spellStart"/>
      <w:r w:rsidRPr="003C491B">
        <w:rPr>
          <w:rFonts w:ascii="Arial" w:eastAsia="Times New Roman" w:hAnsi="Arial" w:cs="Arial"/>
          <w:szCs w:val="24"/>
        </w:rPr>
        <w:t>Behavioural</w:t>
      </w:r>
      <w:proofErr w:type="spellEnd"/>
      <w:r w:rsidRPr="003C491B">
        <w:rPr>
          <w:rFonts w:ascii="Arial" w:eastAsia="Times New Roman" w:hAnsi="Arial" w:cs="Arial"/>
          <w:szCs w:val="24"/>
        </w:rPr>
        <w:t xml:space="preserve"> Control has a significant positive relationship with Purchase Intention. The result supported H7, with r = 0.47 (p &lt; 0.01). This indicates that consumers who felt more capable of making sustainable choices also reported stronger purchase intentions.</w:t>
      </w:r>
    </w:p>
    <w:p w14:paraId="5E8BEC7C" w14:textId="77777777" w:rsidR="00D9280B" w:rsidRPr="003C491B" w:rsidRDefault="00D9280B" w:rsidP="00D9280B">
      <w:pPr>
        <w:spacing w:before="100" w:beforeAutospacing="1" w:after="100" w:afterAutospacing="1" w:line="240" w:lineRule="auto"/>
        <w:jc w:val="both"/>
        <w:rPr>
          <w:rFonts w:ascii="Arial" w:eastAsia="Times New Roman" w:hAnsi="Arial" w:cs="Arial"/>
          <w:szCs w:val="24"/>
        </w:rPr>
      </w:pPr>
      <w:r w:rsidRPr="003C491B">
        <w:rPr>
          <w:rFonts w:ascii="Arial" w:eastAsia="Times New Roman" w:hAnsi="Arial" w:cs="Arial"/>
          <w:szCs w:val="24"/>
        </w:rPr>
        <w:t>This finding supports Ajzen's (1991) TPB. If consumers believe that sustainable products are affordable, available and convenient, they may feel more able to choose them. The mean score of 3.82 indicates that respondents generally felt capable of making sustainable choices, although some barriers remained.</w:t>
      </w:r>
    </w:p>
    <w:p w14:paraId="38FC4A35" w14:textId="77777777" w:rsidR="00D9280B" w:rsidRPr="003C491B" w:rsidRDefault="00D9280B" w:rsidP="00D9280B">
      <w:pPr>
        <w:spacing w:before="100" w:beforeAutospacing="1" w:after="100" w:afterAutospacing="1" w:line="240" w:lineRule="auto"/>
        <w:jc w:val="both"/>
        <w:rPr>
          <w:rFonts w:ascii="Arial" w:eastAsia="Times New Roman" w:hAnsi="Arial" w:cs="Arial"/>
          <w:szCs w:val="24"/>
        </w:rPr>
      </w:pPr>
      <w:r w:rsidRPr="003C491B">
        <w:rPr>
          <w:rFonts w:ascii="Arial" w:eastAsia="Times New Roman" w:hAnsi="Arial" w:cs="Arial"/>
          <w:szCs w:val="24"/>
        </w:rPr>
        <w:t>The result also connects with Green Place and Green Price. Sustainable options may be difficult to choose if they are unavailable, inconvenient or too expensive. Therefore, fast-food companies can potentially support sustainable purchasing by improving accessibility and maintaining reasonable prices.</w:t>
      </w:r>
    </w:p>
    <w:p w14:paraId="41B7A214"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0" w:name="_Toc240930893"/>
      <w:r w:rsidRPr="008607CF">
        <w:rPr>
          <w:rFonts w:ascii="Arial" w:eastAsia="Times New Roman" w:hAnsi="Arial" w:cs="Arial"/>
          <w:b/>
          <w:bCs/>
          <w:sz w:val="32"/>
          <w:szCs w:val="32"/>
        </w:rPr>
        <w:t>5.10 Purchase Intention and the Role of Price</w:t>
      </w:r>
      <w:bookmarkEnd w:id="80"/>
    </w:p>
    <w:p w14:paraId="3CD1B667"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overall Purchase Intention mean was 3.80, indicating a moderate-high level of intention. However, willingness to pay more recorded the lowest score at 3.52. This finding is important because it shows a possible difference between supporting sustainability and accepting additional financial costs.</w:t>
      </w:r>
    </w:p>
    <w:p w14:paraId="544F5ECA"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result is consistent with the lower score for Green Price. Consumers may appreciate sustainable products but still expect reasonable prices. This supports the discussion in Chapter 2 that price can act as a barrier to sustainable purchasing. In fast food, where consumers often seek convenience and affordable meals, a sustainability premium may reduce the likelihood of purchase.</w:t>
      </w:r>
    </w:p>
    <w:p w14:paraId="03F44F4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Therefore, the findings suggest that sustainable marketing strategies should focus on providing environmental benefits without creating a large price difference. Companies should communicate the value of sustainable products clearly and consider ways to reduce the additional cost faced by consumers.</w:t>
      </w:r>
    </w:p>
    <w:p w14:paraId="4E919C0C"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1" w:name="_Toc240930894"/>
      <w:r w:rsidRPr="008607CF">
        <w:rPr>
          <w:rFonts w:ascii="Arial" w:eastAsia="Times New Roman" w:hAnsi="Arial" w:cs="Arial"/>
          <w:b/>
          <w:bCs/>
          <w:sz w:val="32"/>
          <w:szCs w:val="32"/>
        </w:rPr>
        <w:t>5.11 Integration with the Conceptual Framework</w:t>
      </w:r>
      <w:bookmarkEnd w:id="81"/>
    </w:p>
    <w:p w14:paraId="1D0F4BD3" w14:textId="77777777" w:rsidR="004C2FE7" w:rsidRPr="004C2FE7" w:rsidRDefault="004C2FE7" w:rsidP="004C2FE7">
      <w:pPr>
        <w:jc w:val="both"/>
        <w:rPr>
          <w:rFonts w:ascii="Arial" w:hAnsi="Arial" w:cs="Arial"/>
        </w:rPr>
      </w:pPr>
      <w:r w:rsidRPr="004C2FE7">
        <w:rPr>
          <w:rFonts w:ascii="Arial" w:hAnsi="Arial" w:cs="Arial"/>
        </w:rPr>
        <w:t>The findings provide evidence for several of the relationships proposed in the conceptual framework, but the results should not be interpreted as demonstrating that all components operate as a single integrated statistical model.</w:t>
      </w:r>
    </w:p>
    <w:p w14:paraId="6EDCAD00" w14:textId="77777777" w:rsidR="004C2FE7" w:rsidRPr="004C2FE7" w:rsidRDefault="004C2FE7" w:rsidP="004C2FE7">
      <w:pPr>
        <w:jc w:val="both"/>
        <w:rPr>
          <w:rFonts w:ascii="Arial" w:hAnsi="Arial" w:cs="Arial"/>
        </w:rPr>
      </w:pPr>
      <w:r w:rsidRPr="004C2FE7">
        <w:rPr>
          <w:rFonts w:ascii="Arial" w:hAnsi="Arial" w:cs="Arial"/>
        </w:rPr>
        <w:t>The Sustainable Marketing Effectiveness component showed significant positive relationships with Customer Trust and Purchase Intention. Customer Trust was also positively associated with Purchase Intention. These findings are consistent with the sustainability-marketing pathway proposed in Chapter 2.</w:t>
      </w:r>
    </w:p>
    <w:p w14:paraId="22E5C08E" w14:textId="77777777" w:rsidR="004C2FE7" w:rsidRPr="004C2FE7" w:rsidRDefault="004C2FE7" w:rsidP="004C2FE7">
      <w:pPr>
        <w:jc w:val="both"/>
        <w:rPr>
          <w:rFonts w:ascii="Arial" w:hAnsi="Arial" w:cs="Arial"/>
        </w:rPr>
      </w:pPr>
      <w:r w:rsidRPr="004C2FE7">
        <w:rPr>
          <w:rFonts w:ascii="Arial" w:hAnsi="Arial" w:cs="Arial"/>
        </w:rPr>
        <w:t xml:space="preserve">The TPB component showed positive relationships between Attitude, Subjective Norm, Perceived </w:t>
      </w:r>
      <w:proofErr w:type="spellStart"/>
      <w:r w:rsidRPr="004C2FE7">
        <w:rPr>
          <w:rFonts w:ascii="Arial" w:hAnsi="Arial" w:cs="Arial"/>
        </w:rPr>
        <w:t>Behavioural</w:t>
      </w:r>
      <w:proofErr w:type="spellEnd"/>
      <w:r w:rsidRPr="004C2FE7">
        <w:rPr>
          <w:rFonts w:ascii="Arial" w:hAnsi="Arial" w:cs="Arial"/>
        </w:rPr>
        <w:t xml:space="preserve"> Control and Purchase Intention. Multiple regression provides an additional assessment of whether these variables make independent contributions to Purchase Intention when considered simultaneously.</w:t>
      </w:r>
    </w:p>
    <w:p w14:paraId="6318BC42" w14:textId="77777777" w:rsidR="004C2FE7" w:rsidRPr="004C2FE7" w:rsidRDefault="004C2FE7" w:rsidP="004C2FE7">
      <w:pPr>
        <w:jc w:val="both"/>
        <w:rPr>
          <w:rFonts w:ascii="Arial" w:hAnsi="Arial" w:cs="Arial"/>
        </w:rPr>
      </w:pPr>
      <w:r w:rsidRPr="004C2FE7">
        <w:rPr>
          <w:rFonts w:ascii="Arial" w:hAnsi="Arial" w:cs="Arial"/>
        </w:rPr>
        <w:t xml:space="preserve">The framework therefore combines two complementary perspectives. Sustainable Marketing Effectiveness focuses on how consumers evaluate sustainability-related marketing activities, while Customer Trust considers the credibility consumers attach to those activities. TPB provides a </w:t>
      </w:r>
      <w:proofErr w:type="spellStart"/>
      <w:r w:rsidRPr="004C2FE7">
        <w:rPr>
          <w:rFonts w:ascii="Arial" w:hAnsi="Arial" w:cs="Arial"/>
        </w:rPr>
        <w:t>behavioural</w:t>
      </w:r>
      <w:proofErr w:type="spellEnd"/>
      <w:r w:rsidRPr="004C2FE7">
        <w:rPr>
          <w:rFonts w:ascii="Arial" w:hAnsi="Arial" w:cs="Arial"/>
        </w:rPr>
        <w:t xml:space="preserve"> explanation based on personal evaluation, social influence and perceived control.</w:t>
      </w:r>
    </w:p>
    <w:p w14:paraId="46FB246A" w14:textId="77777777" w:rsidR="004C2FE7" w:rsidRPr="004C2FE7" w:rsidRDefault="004C2FE7" w:rsidP="004C2FE7">
      <w:pPr>
        <w:jc w:val="both"/>
        <w:rPr>
          <w:rFonts w:ascii="Arial" w:hAnsi="Arial" w:cs="Arial"/>
        </w:rPr>
      </w:pPr>
      <w:r w:rsidRPr="004C2FE7">
        <w:rPr>
          <w:rFonts w:ascii="Arial" w:hAnsi="Arial" w:cs="Arial"/>
        </w:rPr>
        <w:t>However, the two components should not be presented as having been statistically integrated into one complete causal model. The present analysis primarily examined their relationships through correlations and, for the TPB variables, multiple regression. The proposed mediation pathway involving Customer Trust also remains unconfirmed because a formal indirect-effect test was not conducted.</w:t>
      </w:r>
    </w:p>
    <w:p w14:paraId="2BB0DAB0" w14:textId="77777777" w:rsidR="004C2FE7" w:rsidRPr="004C2FE7" w:rsidRDefault="004C2FE7" w:rsidP="004C2FE7">
      <w:pPr>
        <w:jc w:val="both"/>
        <w:rPr>
          <w:rFonts w:ascii="Arial" w:hAnsi="Arial" w:cs="Arial"/>
        </w:rPr>
      </w:pPr>
      <w:r w:rsidRPr="004C2FE7">
        <w:rPr>
          <w:rFonts w:ascii="Arial" w:hAnsi="Arial" w:cs="Arial"/>
        </w:rPr>
        <w:t>The findings therefore provide empirical evidence for important relationships within the framework while also identifying the need for more advanced integrated modelling in future research.</w:t>
      </w:r>
    </w:p>
    <w:p w14:paraId="549AEC3C"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2" w:name="_Toc240930895"/>
      <w:r w:rsidRPr="008607CF">
        <w:rPr>
          <w:rFonts w:ascii="Arial" w:eastAsia="Times New Roman" w:hAnsi="Arial" w:cs="Arial"/>
          <w:b/>
          <w:bCs/>
          <w:sz w:val="32"/>
          <w:szCs w:val="32"/>
        </w:rPr>
        <w:t>5.12 Theoretical Implications</w:t>
      </w:r>
      <w:bookmarkEnd w:id="82"/>
    </w:p>
    <w:p w14:paraId="5665AF8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study provides several theoretical implications. First, the findings support the use of the four-dimensional Sustainable Marketing Effectiveness construct. Green Product, Green Price, Green Place and Green Promotion provided a practical way to measure consumers' perceptions of sustainable marketing. This supports the green marketing approach discussed by Peattie and Belz (2010).</w:t>
      </w:r>
    </w:p>
    <w:p w14:paraId="160AF5C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Second, the findings support the importance of Customer Trust in sustainability-related consumer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The strong relationship between SME and Trust indicates that consumer perceptions of sustainability marketing are closely linked with perceptions of </w:t>
      </w:r>
      <w:proofErr w:type="spellStart"/>
      <w:r w:rsidRPr="007A4EFD">
        <w:rPr>
          <w:rFonts w:ascii="Arial" w:eastAsia="Times New Roman" w:hAnsi="Arial" w:cs="Arial"/>
          <w:szCs w:val="24"/>
        </w:rPr>
        <w:t>organisational</w:t>
      </w:r>
      <w:proofErr w:type="spellEnd"/>
      <w:r w:rsidRPr="007A4EFD">
        <w:rPr>
          <w:rFonts w:ascii="Arial" w:eastAsia="Times New Roman" w:hAnsi="Arial" w:cs="Arial"/>
          <w:szCs w:val="24"/>
        </w:rPr>
        <w:t xml:space="preserve"> credibility. This supports the trust framework of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w:t>
      </w:r>
    </w:p>
    <w:p w14:paraId="3D83AE2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Third, the study provides support for using Customer Trust as a possible mechanism between sustainable marketing and purchase intention. The results are consistent with the proposed mediation pathway, although the mediation finding remains exploratory.</w:t>
      </w:r>
    </w:p>
    <w:p w14:paraId="7FBE013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Finally, the findings support TPB as a useful framework for understanding sustainable purchase intention.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were all significantly related to Purchase Intention. This supports the central argument of Ajzen (1991) that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intention is shaped by personal evaluation, social influence and perceived control.</w:t>
      </w:r>
    </w:p>
    <w:p w14:paraId="3741610A"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3" w:name="_Toc240930896"/>
      <w:r w:rsidRPr="008607CF">
        <w:rPr>
          <w:rFonts w:ascii="Arial" w:eastAsia="Times New Roman" w:hAnsi="Arial" w:cs="Arial"/>
          <w:b/>
          <w:bCs/>
          <w:sz w:val="32"/>
          <w:szCs w:val="32"/>
        </w:rPr>
        <w:t>5.13 Practical Implications</w:t>
      </w:r>
      <w:bookmarkEnd w:id="83"/>
    </w:p>
    <w:p w14:paraId="6234902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findings provide several practical implications for fast-food companies in the UK. First, companies should continue improving sustainable products and packaging because Green Product received the highest mean score. Sustainability should be made visible and easy for customers to understand.</w:t>
      </w:r>
    </w:p>
    <w:p w14:paraId="158BFC7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Second, companies should provide clear and honest sustainability communication. Green Promotion received a high </w:t>
      </w:r>
      <w:proofErr w:type="gramStart"/>
      <w:r w:rsidRPr="007A4EFD">
        <w:rPr>
          <w:rFonts w:ascii="Arial" w:eastAsia="Times New Roman" w:hAnsi="Arial" w:cs="Arial"/>
          <w:szCs w:val="24"/>
        </w:rPr>
        <w:t>score, but</w:t>
      </w:r>
      <w:proofErr w:type="gramEnd"/>
      <w:r w:rsidRPr="007A4EFD">
        <w:rPr>
          <w:rFonts w:ascii="Arial" w:eastAsia="Times New Roman" w:hAnsi="Arial" w:cs="Arial"/>
          <w:szCs w:val="24"/>
        </w:rPr>
        <w:t xml:space="preserve"> trust also depends on credibility. Therefore, companies should provide specific information about sourcing, packaging, waste reduction and other sustainability activities. Claims should be supported by evidence to reduce concerns about greenwashing (Delmas and Burbano, 2011).</w:t>
      </w:r>
    </w:p>
    <w:p w14:paraId="3662481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Third, price should be carefully considered. Green Price received the lowest SME score, and willingness to pay more also received the lowest Purchase Intention score. Companies should therefore avoid relying heavily on premium pricing for sustainable products. Where possible, sustainable choices should be offered at competitive prices.</w:t>
      </w:r>
    </w:p>
    <w:p w14:paraId="737362E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Fourth, companies should improve the accessibility of sustainable choices. Green Place received a lower score than Green Product and Green Promotion. Sustainable options should therefore be easy to find and purchase across restaurants and digital ordering platforms.</w:t>
      </w:r>
    </w:p>
    <w:p w14:paraId="2CA72B7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Fifth, companies should focus on building genuine trust. The lower Benevolence score suggests that consumers may question whether sustainability is driven by genuine environmental concern or mainly by commercial objectives. Companies should therefore demonstrate long-term commitment through consistent actions rather than relying only on promotional messages.</w:t>
      </w:r>
    </w:p>
    <w:p w14:paraId="243C2AF6"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4" w:name="_Toc240930897"/>
      <w:r w:rsidRPr="008607CF">
        <w:rPr>
          <w:rFonts w:ascii="Arial" w:eastAsia="Times New Roman" w:hAnsi="Arial" w:cs="Arial"/>
          <w:b/>
          <w:bCs/>
          <w:sz w:val="32"/>
          <w:szCs w:val="32"/>
        </w:rPr>
        <w:t>5.14 Limitations of the Study</w:t>
      </w:r>
      <w:bookmarkEnd w:id="84"/>
    </w:p>
    <w:p w14:paraId="3348DCF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Several limitations should be considered when interpreting the findings. First, the final sample consisted of 100 respondents. Although this provided useful evidence for a small-scale dissertation, it is not large enough to represent all UK fast-food consumers.</w:t>
      </w:r>
    </w:p>
    <w:p w14:paraId="0D5188A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Second, convenience and snowball sampling were used. These are non-probability sampling methods, meaning that respondents were selected based on accessibility and willingness to participate. Therefore, the findings cannot be assumed to represent the wider UK population. The methodology in Chapter 3 also </w:t>
      </w:r>
      <w:proofErr w:type="spellStart"/>
      <w:r w:rsidRPr="007A4EFD">
        <w:rPr>
          <w:rFonts w:ascii="Arial" w:eastAsia="Times New Roman" w:hAnsi="Arial" w:cs="Arial"/>
          <w:szCs w:val="24"/>
        </w:rPr>
        <w:t>recognises</w:t>
      </w:r>
      <w:proofErr w:type="spellEnd"/>
      <w:r w:rsidRPr="007A4EFD">
        <w:rPr>
          <w:rFonts w:ascii="Arial" w:eastAsia="Times New Roman" w:hAnsi="Arial" w:cs="Arial"/>
          <w:szCs w:val="24"/>
        </w:rPr>
        <w:t xml:space="preserve"> this limitation.</w:t>
      </w:r>
    </w:p>
    <w:p w14:paraId="0BF567B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Third, the study used a cross-sectional design. Data were collected at one point in time. Therefore, the research identifies relationships between variables but cannot establish long-term changes or definite causal relationships.</w:t>
      </w:r>
    </w:p>
    <w:p w14:paraId="60986531"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Fourth, the study measured Purchase Intention rather than actual purchasing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A respondent may report a positive intention but behave differently when faced with real prices, convenience issues or competing products. Therefore, the findings should not be interpreted as proof of actual future purchasing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w:t>
      </w:r>
    </w:p>
    <w:p w14:paraId="516EEBD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Fifth, the sample was concentrated among younger consumers. Participants aged 18–34 represented 70% of the sample. Older consumers were therefore less strongly represented, which may limit the application of the findings to different age groups.</w:t>
      </w:r>
    </w:p>
    <w:p w14:paraId="275B0F5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Finally, the mediation analysis was exploratory. Although the three required relationships were significant, formal mediation testing was limited. A larger sample and more advanced statistical testing would provide stronger evidence about the indirect effect of Customer Trust.</w:t>
      </w:r>
    </w:p>
    <w:p w14:paraId="6B687430" w14:textId="77777777" w:rsidR="00D9280B" w:rsidRPr="007A4EFD" w:rsidRDefault="00D9280B" w:rsidP="00D9280B">
      <w:pPr>
        <w:spacing w:before="100" w:beforeAutospacing="1" w:after="100" w:afterAutospacing="1" w:line="240" w:lineRule="auto"/>
        <w:jc w:val="both"/>
        <w:outlineLvl w:val="1"/>
        <w:rPr>
          <w:rFonts w:ascii="Arial" w:eastAsia="Times New Roman" w:hAnsi="Arial" w:cs="Arial"/>
          <w:b/>
          <w:bCs/>
          <w:sz w:val="36"/>
          <w:szCs w:val="36"/>
        </w:rPr>
      </w:pPr>
      <w:bookmarkStart w:id="85" w:name="_Toc240930898"/>
      <w:r w:rsidRPr="008607CF">
        <w:rPr>
          <w:rFonts w:ascii="Arial" w:eastAsia="Times New Roman" w:hAnsi="Arial" w:cs="Arial"/>
          <w:b/>
          <w:bCs/>
          <w:sz w:val="32"/>
          <w:szCs w:val="32"/>
        </w:rPr>
        <w:t>5.15 Recommendations for Future Research</w:t>
      </w:r>
      <w:bookmarkEnd w:id="85"/>
    </w:p>
    <w:p w14:paraId="213E51B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Future research should use a larger sample to improve the strength and </w:t>
      </w:r>
      <w:proofErr w:type="spellStart"/>
      <w:r w:rsidRPr="007A4EFD">
        <w:rPr>
          <w:rFonts w:ascii="Arial" w:eastAsia="Times New Roman" w:hAnsi="Arial" w:cs="Arial"/>
          <w:szCs w:val="24"/>
        </w:rPr>
        <w:t>generalisability</w:t>
      </w:r>
      <w:proofErr w:type="spellEnd"/>
      <w:r w:rsidRPr="007A4EFD">
        <w:rPr>
          <w:rFonts w:ascii="Arial" w:eastAsia="Times New Roman" w:hAnsi="Arial" w:cs="Arial"/>
          <w:szCs w:val="24"/>
        </w:rPr>
        <w:t xml:space="preserve"> of the findings. Probability sampling could also be considered so that different groups of UK fast-food consumers are more evenly represented.</w:t>
      </w:r>
    </w:p>
    <w:p w14:paraId="6ED2CD0C"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Future studies should also examine whether the findings differ between age groups, income groups and employment categories. For example, students may respond differently to sustainable pricing than full-time employed consumers.</w:t>
      </w:r>
    </w:p>
    <w:p w14:paraId="28113C3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A longitudinal study could also be conducted to examine whether consumer trust and purchase intention change over time. This would be useful because sustainability awareness and company practices can change.</w:t>
      </w:r>
    </w:p>
    <w:p w14:paraId="383F2727"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Future research should use formal mediation analysis, such as a bootstrapping approach, to test the indirect effect of Customer Trust. This would provide stronger evidence about whether trust </w:t>
      </w:r>
      <w:proofErr w:type="gramStart"/>
      <w:r w:rsidRPr="007A4EFD">
        <w:rPr>
          <w:rFonts w:ascii="Arial" w:eastAsia="Times New Roman" w:hAnsi="Arial" w:cs="Arial"/>
          <w:szCs w:val="24"/>
        </w:rPr>
        <w:t>actually mediates</w:t>
      </w:r>
      <w:proofErr w:type="gramEnd"/>
      <w:r w:rsidRPr="007A4EFD">
        <w:rPr>
          <w:rFonts w:ascii="Arial" w:eastAsia="Times New Roman" w:hAnsi="Arial" w:cs="Arial"/>
          <w:szCs w:val="24"/>
        </w:rPr>
        <w:t xml:space="preserve"> the relationship between Sustainable Marketing Effectiveness and Purchase Intention.</w:t>
      </w:r>
    </w:p>
    <w:p w14:paraId="69CDC69A"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Future studies could also examine actual purchasing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rather than only purchase intention. This could help identify whether positive attitudes and intentions lead to real sustainable choices.</w:t>
      </w:r>
    </w:p>
    <w:p w14:paraId="1648EE1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Finally, future research could examine additional factors such as environmental knowledge, green brand image, perceived greenwashing, price sensitivity and consumer involvement. These variables may help explain why some consumers respond more strongly to sustainable marketing than others.</w:t>
      </w:r>
    </w:p>
    <w:p w14:paraId="06E1E024"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6" w:name="_Toc240930899"/>
      <w:r w:rsidRPr="008607CF">
        <w:rPr>
          <w:rFonts w:ascii="Arial" w:eastAsia="Times New Roman" w:hAnsi="Arial" w:cs="Arial"/>
          <w:b/>
          <w:bCs/>
          <w:sz w:val="32"/>
          <w:szCs w:val="32"/>
        </w:rPr>
        <w:t>5.16 Chapter Summary</w:t>
      </w:r>
      <w:bookmarkEnd w:id="86"/>
    </w:p>
    <w:p w14:paraId="2260700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chapter discussed the findings of the study in relation to the literature and theoretical framework. Sustainable Marketing Effectiveness received a high overall mean, with Green Product receiving the highest score. Customer Trust was moderate-high, although Benevolence received the lowest trust score. Purchase Intention was also moderate-high, but willingness to pay more was relatively low. These findings suggest that consumers generally support sustainable fast-food products but remain sensitive to price.</w:t>
      </w:r>
    </w:p>
    <w:p w14:paraId="68B6000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hypothesis results showed significant positive relationships between Sustainable Marketing Effectiveness, Customer Trust and Purchase Intention. The three TPB variables were also positively related to Purchase Intention. Customer Trust showed a possible partial mediating role between Sustainable Marketing Effectiveness and Purchase Intention, although this finding should be treated as exploratory because of the sample size and limited formal mediation testing.</w:t>
      </w:r>
    </w:p>
    <w:p w14:paraId="292AE2D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Overall, the findings support the conceptual framework and show that sustainable marketing, trust and consumer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factors should be considered together when studying sustainable purchase intention. The next chapter provides the overall conclusion, recommendations and final contribution of the study.</w:t>
      </w:r>
    </w:p>
    <w:p w14:paraId="6D4CCF41" w14:textId="77777777" w:rsidR="00D9280B" w:rsidRPr="007A4EFD" w:rsidRDefault="00D9280B" w:rsidP="00D9280B">
      <w:pPr>
        <w:spacing w:after="160" w:line="259" w:lineRule="auto"/>
        <w:rPr>
          <w:rFonts w:ascii="Calibri" w:eastAsia="Calibri" w:hAnsi="Calibri" w:cs="Times New Roman"/>
          <w:sz w:val="22"/>
          <w:lang w:val="en-GB"/>
        </w:rPr>
      </w:pPr>
      <w:r w:rsidRPr="007A4EFD">
        <w:rPr>
          <w:rFonts w:ascii="Calibri" w:eastAsia="Calibri" w:hAnsi="Calibri" w:cs="Times New Roman"/>
          <w:sz w:val="22"/>
          <w:lang w:val="en-GB"/>
        </w:rPr>
        <w:br w:type="page"/>
      </w:r>
    </w:p>
    <w:p w14:paraId="36B7F490" w14:textId="77777777" w:rsidR="00D9280B" w:rsidRPr="008607CF" w:rsidRDefault="00D9280B" w:rsidP="00D9280B">
      <w:pPr>
        <w:spacing w:before="100" w:beforeAutospacing="1" w:after="100" w:afterAutospacing="1" w:line="240" w:lineRule="auto"/>
        <w:jc w:val="both"/>
        <w:outlineLvl w:val="0"/>
        <w:rPr>
          <w:rFonts w:ascii="Arial" w:eastAsia="Times New Roman" w:hAnsi="Arial" w:cs="Arial"/>
          <w:b/>
          <w:bCs/>
          <w:kern w:val="36"/>
          <w:sz w:val="36"/>
          <w:szCs w:val="36"/>
        </w:rPr>
      </w:pPr>
      <w:bookmarkStart w:id="87" w:name="_Toc240930900"/>
      <w:r w:rsidRPr="008607CF">
        <w:rPr>
          <w:rFonts w:ascii="Arial" w:eastAsia="Times New Roman" w:hAnsi="Arial" w:cs="Arial"/>
          <w:b/>
          <w:bCs/>
          <w:kern w:val="36"/>
          <w:sz w:val="36"/>
          <w:szCs w:val="36"/>
        </w:rPr>
        <w:t>CHAPTER 6: CONCLUSION AND RECOMMENDATIONS</w:t>
      </w:r>
      <w:bookmarkEnd w:id="87"/>
    </w:p>
    <w:p w14:paraId="4A2E0D35"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8" w:name="_Toc240930901"/>
      <w:r w:rsidRPr="008607CF">
        <w:rPr>
          <w:rFonts w:ascii="Arial" w:eastAsia="Times New Roman" w:hAnsi="Arial" w:cs="Arial"/>
          <w:b/>
          <w:bCs/>
          <w:sz w:val="32"/>
          <w:szCs w:val="32"/>
        </w:rPr>
        <w:t>6.1 Introduction</w:t>
      </w:r>
      <w:bookmarkEnd w:id="88"/>
    </w:p>
    <w:p w14:paraId="63BD7C6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This chapter provides the overall conclusion of the research. The study examined the influence of Sustainable Marketing Effectiveness on Customer Trust and Purchase Intention among UK fast-food consumers. It also examined the possible mediating role of Customer Trust and considered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based on the Theory of Planned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(TPB).</w:t>
      </w:r>
    </w:p>
    <w:p w14:paraId="77594BB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research was developed because sustainability has become an important issue in the fast-food industry. Environmental issues such as packaging waste, food waste, resource use and supply-chain impacts have increased attention towards sustainable business practices (WRAP, 2024; DEFRA, 2023). However, the existence of sustainability activities does not automatically mean that consumers will trust companies or purchase sustainable products. Peattie and Belz (2010) argue that sustainable marketing should create customer value while also considering longer-term environmental and social effects. This study therefore focused on consumers' perceptions of sustainable marketing rather than simply measuring company activities.</w:t>
      </w:r>
    </w:p>
    <w:p w14:paraId="37BA60FB"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9" w:name="_Toc240930902"/>
      <w:r w:rsidRPr="008607CF">
        <w:rPr>
          <w:rFonts w:ascii="Arial" w:eastAsia="Times New Roman" w:hAnsi="Arial" w:cs="Arial"/>
          <w:b/>
          <w:bCs/>
          <w:sz w:val="32"/>
          <w:szCs w:val="32"/>
        </w:rPr>
        <w:t>6.2 Overall Conclusion</w:t>
      </w:r>
      <w:bookmarkEnd w:id="89"/>
    </w:p>
    <w:p w14:paraId="04274B3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overall conclusion is that perceived Sustainable Marketing Effectiveness was positively associated with both Customer Trust and Purchase Intention among the respondents. Customer Trust was also positively associated with Purchase Intention. In addition,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were all positively related to Purchase Intention.</w:t>
      </w:r>
    </w:p>
    <w:p w14:paraId="727C274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overall SME mean was 4.00, showing that respondents generally viewed sustainable marketing positively. Green Product had the highest mean score at 4.12, while Green Price had the lowest score at 3.87. This suggests that visible sustainability features were positively received, but price remained an important concern.</w:t>
      </w:r>
    </w:p>
    <w:p w14:paraId="1FFBF3D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Customer Trust recorded an overall mean of 3.85. Ability received the highest score at 3.92, while Benevolence received the lowest at 3.78. This indicates that consumers generally believed fast-food companies had the ability to implement sustainability activities, but some were less certain about the companies' genuine concern for environmental issues.</w:t>
      </w:r>
    </w:p>
    <w:p w14:paraId="1FC71EC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Purchase Intention recorded an overall mean of 3.80. Intention to purchase sustainable products was relatively high at 3.94, while willingness to pay more was lower at 3.52. This suggests that positive attitudes towards sustainability may not always translate into willingness to accept higher prices.</w:t>
      </w:r>
    </w:p>
    <w:p w14:paraId="34F3B82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correlation findings further support the main conclusions. SME had a strong positive relationship with Customer Trust (r = 0.68, p &lt; 0.01). SME also had a moderate positive relationship with Purchase Intention (r = 0.52, p &lt; 0.01), while Customer Trust had a strong positive relationship with Purchase Intention (r = 0.61, p &lt; 0.01). The TPB variables also showed significant positive relationships with Purchase Intention.</w:t>
      </w:r>
    </w:p>
    <w:p w14:paraId="04ED0C3C"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90" w:name="_Toc240930903"/>
      <w:r w:rsidRPr="008607CF">
        <w:rPr>
          <w:rFonts w:ascii="Arial" w:eastAsia="Times New Roman" w:hAnsi="Arial" w:cs="Arial"/>
          <w:b/>
          <w:bCs/>
          <w:sz w:val="32"/>
          <w:szCs w:val="32"/>
        </w:rPr>
        <w:t>6.3 Conclusions Based on the Research Objectives</w:t>
      </w:r>
      <w:bookmarkEnd w:id="90"/>
    </w:p>
    <w:p w14:paraId="14FB1FA2"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1" w:name="_Toc240930904"/>
      <w:r w:rsidRPr="008607CF">
        <w:rPr>
          <w:rFonts w:ascii="Arial" w:eastAsia="Times New Roman" w:hAnsi="Arial" w:cs="Arial"/>
          <w:b/>
          <w:bCs/>
          <w:sz w:val="32"/>
          <w:szCs w:val="32"/>
        </w:rPr>
        <w:t>Objective 1: To measure perceptions of Sustainable Marketing Effectiveness</w:t>
      </w:r>
      <w:bookmarkEnd w:id="91"/>
    </w:p>
    <w:p w14:paraId="00F9486C"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first objective was achieved. Sustainable Marketing Effectiveness was measured through Green Product, Green Price, Green Place and Green Promotion. The overall mean score of 4.00 showed that respondents generally viewed sustainable marketing positively. Green Product was the strongest dimension, while Green Price was the weakest.</w:t>
      </w:r>
    </w:p>
    <w:p w14:paraId="765BFE0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result indicates that product-related sustainability may be particularly visible and meaningful to consumers. However, price remains an important consideration when sustainable choices are made.</w:t>
      </w:r>
    </w:p>
    <w:p w14:paraId="422DEFA5"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2" w:name="_Toc240930905"/>
      <w:r w:rsidRPr="008607CF">
        <w:rPr>
          <w:rFonts w:ascii="Arial" w:eastAsia="Times New Roman" w:hAnsi="Arial" w:cs="Arial"/>
          <w:b/>
          <w:bCs/>
          <w:sz w:val="32"/>
          <w:szCs w:val="32"/>
        </w:rPr>
        <w:t>Objective 2: To measure Customer Trust</w:t>
      </w:r>
      <w:bookmarkEnd w:id="92"/>
    </w:p>
    <w:p w14:paraId="774F77B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second objective was also achieved. Customer Trust was measured through Ability, Benevolence and Integrity, based on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 The overall mean was 3.85. Respondents generally trusted sustainability claims, but the lower Benevolence score suggests that companies need to demonstrate genuine environmental commitment.</w:t>
      </w:r>
    </w:p>
    <w:p w14:paraId="3EB07B1A"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3" w:name="_Toc240930906"/>
      <w:r w:rsidRPr="008607CF">
        <w:rPr>
          <w:rFonts w:ascii="Arial" w:eastAsia="Times New Roman" w:hAnsi="Arial" w:cs="Arial"/>
          <w:b/>
          <w:bCs/>
          <w:sz w:val="32"/>
          <w:szCs w:val="32"/>
        </w:rPr>
        <w:t>Objective 3: To examine the relationship between SME and Customer Trust</w:t>
      </w:r>
      <w:bookmarkEnd w:id="93"/>
    </w:p>
    <w:p w14:paraId="136F633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third objective was achieved. SME showed a strong positive relationship with Customer Trust (r = 0.68, p &lt; 0.01). This suggests that stronger perceptions of sustainable marketing were associated with greater trust in sustainability claims.</w:t>
      </w:r>
    </w:p>
    <w:p w14:paraId="333D4B5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finding supports the argument that sustainability marketing can influence how consumers judge company credibility. However, the result represents an association and should not be interpreted as proof of direct causation.</w:t>
      </w:r>
    </w:p>
    <w:p w14:paraId="517FD15F"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4" w:name="_Toc240930907"/>
      <w:r w:rsidRPr="008607CF">
        <w:rPr>
          <w:rFonts w:ascii="Arial" w:eastAsia="Times New Roman" w:hAnsi="Arial" w:cs="Arial"/>
          <w:b/>
          <w:bCs/>
          <w:sz w:val="32"/>
          <w:szCs w:val="32"/>
        </w:rPr>
        <w:t>Objective 4: To examine the relationship between Customer Trust and Purchase Intention</w:t>
      </w:r>
      <w:bookmarkEnd w:id="94"/>
    </w:p>
    <w:p w14:paraId="2F900D0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fourth objective was achieved. Customer Trust had a strong positive relationship with Purchase Intention (r = 0.61, p &lt; 0.01). This indicates that consumers who trusted sustainability claims were more likely to report an intention to purchase sustainable fast-food products.</w:t>
      </w:r>
    </w:p>
    <w:p w14:paraId="445034A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This result supports the theoretical role of trust in reducing uncertainty.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 show that trust can be understood through ability, benevolence and integrity. These dimensions appear relevant to consumers' responses to sustainability claims.</w:t>
      </w:r>
    </w:p>
    <w:p w14:paraId="5401FC6F"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5" w:name="_Toc240930908"/>
      <w:r w:rsidRPr="008607CF">
        <w:rPr>
          <w:rFonts w:ascii="Arial" w:eastAsia="Times New Roman" w:hAnsi="Arial" w:cs="Arial"/>
          <w:b/>
          <w:bCs/>
          <w:sz w:val="32"/>
          <w:szCs w:val="32"/>
        </w:rPr>
        <w:t>Objective 5: To examine the relationship between SME and Purchase Intention</w:t>
      </w:r>
      <w:bookmarkEnd w:id="95"/>
    </w:p>
    <w:p w14:paraId="6B3E068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fifth objective was achieved. SME had a moderate positive relationship with Purchase Intention (r = 0.52, p &lt; 0.01). This suggests that sustainable marketing perceptions were associated with stronger purchase intentions.</w:t>
      </w:r>
    </w:p>
    <w:p w14:paraId="458CC7C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However, the moderate strength of the relationship also indicates that other factors are important. Price, taste, quality, convenience and availability may continue to affect fast-food choices. Therefore, sustainability should be considered as one part of the overall consumer decision.</w:t>
      </w:r>
    </w:p>
    <w:p w14:paraId="44D8DE41"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6" w:name="_Toc240930909"/>
      <w:r w:rsidRPr="008607CF">
        <w:rPr>
          <w:rFonts w:ascii="Arial" w:eastAsia="Times New Roman" w:hAnsi="Arial" w:cs="Arial"/>
          <w:b/>
          <w:bCs/>
          <w:sz w:val="32"/>
          <w:szCs w:val="32"/>
        </w:rPr>
        <w:t>Objective 6: To assess the mediating role of Customer Trust</w:t>
      </w:r>
      <w:bookmarkEnd w:id="96"/>
    </w:p>
    <w:p w14:paraId="73D8CDF5" w14:textId="77777777" w:rsidR="004C2FE7" w:rsidRPr="004C2FE7" w:rsidRDefault="004C2FE7" w:rsidP="004C2FE7">
      <w:pPr>
        <w:spacing w:before="100" w:beforeAutospacing="1" w:after="100" w:afterAutospacing="1" w:line="240" w:lineRule="auto"/>
        <w:jc w:val="both"/>
        <w:rPr>
          <w:rFonts w:ascii="Arial" w:eastAsia="Times New Roman" w:hAnsi="Arial" w:cs="Arial"/>
          <w:szCs w:val="24"/>
        </w:rPr>
      </w:pPr>
      <w:r w:rsidRPr="004C2FE7">
        <w:rPr>
          <w:rFonts w:ascii="Arial" w:eastAsia="Times New Roman" w:hAnsi="Arial" w:cs="Arial"/>
          <w:szCs w:val="24"/>
        </w:rPr>
        <w:t>The study examined the proposed role of Customer Trust in the relationship between Sustainable Marketing Effectiveness and Purchase Intention. Significant positive relationships were found between Sustainable Marketing Effectiveness and Customer Trust, Customer Trust and Purchase Intention, and Sustainable Marketing Effectiveness and Purchase Intention.</w:t>
      </w:r>
    </w:p>
    <w:p w14:paraId="5F621980" w14:textId="77777777" w:rsidR="004C2FE7" w:rsidRPr="004C2FE7" w:rsidRDefault="004C2FE7" w:rsidP="004C2FE7">
      <w:pPr>
        <w:spacing w:before="100" w:beforeAutospacing="1" w:after="100" w:afterAutospacing="1" w:line="240" w:lineRule="auto"/>
        <w:jc w:val="both"/>
        <w:rPr>
          <w:rFonts w:ascii="Arial" w:eastAsia="Times New Roman" w:hAnsi="Arial" w:cs="Arial"/>
          <w:szCs w:val="24"/>
        </w:rPr>
      </w:pPr>
      <w:r w:rsidRPr="004C2FE7">
        <w:rPr>
          <w:rFonts w:ascii="Arial" w:eastAsia="Times New Roman" w:hAnsi="Arial" w:cs="Arial"/>
          <w:szCs w:val="24"/>
        </w:rPr>
        <w:t>However, these relationships do not by themselves establish a statistically significant indirect effect. A formal mediation analysis was not conducted in the present study. Therefore, the objective provides preliminary evidence consistent with the proposed mediation pathway, but the mediating role of Customer Trust was not conclusively established.</w:t>
      </w:r>
    </w:p>
    <w:p w14:paraId="1BAF5CDF" w14:textId="76C3935E" w:rsidR="00D9280B" w:rsidRPr="007A4EFD" w:rsidRDefault="004C2FE7" w:rsidP="00D9280B">
      <w:pPr>
        <w:spacing w:before="100" w:beforeAutospacing="1" w:after="100" w:afterAutospacing="1" w:line="240" w:lineRule="auto"/>
        <w:jc w:val="both"/>
        <w:rPr>
          <w:rFonts w:ascii="Arial" w:eastAsia="Times New Roman" w:hAnsi="Arial" w:cs="Arial"/>
          <w:szCs w:val="24"/>
        </w:rPr>
      </w:pPr>
      <w:r w:rsidRPr="004C2FE7">
        <w:rPr>
          <w:rFonts w:ascii="Arial" w:eastAsia="Times New Roman" w:hAnsi="Arial" w:cs="Arial"/>
          <w:szCs w:val="24"/>
        </w:rPr>
        <w:t>Future research should use formal mediation analysis, preferably with bootstrapped confidence intervals, to determine whether Customer Trust carries a statistically significant indirect effect between Sustainable Marketing Effectiveness and Purchase Intention.</w:t>
      </w:r>
    </w:p>
    <w:p w14:paraId="318A9BF2"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7" w:name="_Toc240930910"/>
      <w:r w:rsidRPr="008607CF">
        <w:rPr>
          <w:rFonts w:ascii="Arial" w:eastAsia="Times New Roman" w:hAnsi="Arial" w:cs="Arial"/>
          <w:b/>
          <w:bCs/>
          <w:sz w:val="32"/>
          <w:szCs w:val="32"/>
        </w:rPr>
        <w:t>Objective 7: To examine the TPB variables and Purchase Intention</w:t>
      </w:r>
      <w:bookmarkEnd w:id="97"/>
    </w:p>
    <w:p w14:paraId="2D8D70F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seventh objective was achieved.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all showed significant positive relationships with Purchase Intention. Attitude had the strongest relationship (r = 0.58), followed by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(r = 0.47) and Subjective Norm (r = 0.41), all at p &lt; 0.01. These results support the main principles of TPB proposed by Ajzen (1991).</w:t>
      </w:r>
    </w:p>
    <w:p w14:paraId="2632F28B"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98" w:name="_Toc240930911"/>
      <w:r w:rsidRPr="008607CF">
        <w:rPr>
          <w:rFonts w:ascii="Arial" w:eastAsia="Times New Roman" w:hAnsi="Arial" w:cs="Arial"/>
          <w:b/>
          <w:bCs/>
          <w:sz w:val="32"/>
          <w:szCs w:val="32"/>
        </w:rPr>
        <w:t>6.4 Conclusions Related to the Hypotheses</w:t>
      </w:r>
      <w:bookmarkEnd w:id="98"/>
    </w:p>
    <w:p w14:paraId="6C12EE3D" w14:textId="77777777" w:rsidR="00565A98" w:rsidRPr="00565A98" w:rsidRDefault="00565A98" w:rsidP="00565A98">
      <w:pPr>
        <w:jc w:val="both"/>
        <w:rPr>
          <w:rFonts w:ascii="Arial" w:hAnsi="Arial" w:cs="Arial"/>
        </w:rPr>
      </w:pPr>
      <w:r w:rsidRPr="00565A98">
        <w:rPr>
          <w:rFonts w:ascii="Arial" w:hAnsi="Arial" w:cs="Arial"/>
        </w:rPr>
        <w:t>H1 was supported because Sustainable Marketing Effectiveness was significantly and positively related to Customer Trust.</w:t>
      </w:r>
    </w:p>
    <w:p w14:paraId="210B1F3A" w14:textId="6B68BAB7" w:rsidR="00565A98" w:rsidRPr="00565A98" w:rsidRDefault="00565A98" w:rsidP="00565A98">
      <w:pPr>
        <w:jc w:val="both"/>
        <w:rPr>
          <w:rFonts w:ascii="Arial" w:hAnsi="Arial" w:cs="Arial"/>
        </w:rPr>
      </w:pPr>
      <w:r w:rsidRPr="00565A98">
        <w:rPr>
          <w:rFonts w:ascii="Arial" w:hAnsi="Arial" w:cs="Arial"/>
        </w:rPr>
        <w:t>H2 was supported because Sustainable Marketing Effectiveness was significantly and positively related to Purchase Intention.</w:t>
      </w:r>
    </w:p>
    <w:p w14:paraId="6BC164F6" w14:textId="4E664966" w:rsidR="00565A98" w:rsidRPr="00565A98" w:rsidRDefault="00565A98" w:rsidP="00565A98">
      <w:pPr>
        <w:jc w:val="both"/>
        <w:rPr>
          <w:rFonts w:ascii="Arial" w:hAnsi="Arial" w:cs="Arial"/>
        </w:rPr>
      </w:pPr>
      <w:r w:rsidRPr="00565A98">
        <w:rPr>
          <w:rFonts w:ascii="Arial" w:hAnsi="Arial" w:cs="Arial"/>
        </w:rPr>
        <w:t>H3 was supported because Customer Trust was significantly and positively related to Purchase Intention.</w:t>
      </w:r>
    </w:p>
    <w:p w14:paraId="60A5609D" w14:textId="380002CD" w:rsidR="00565A98" w:rsidRPr="00565A98" w:rsidRDefault="00565A98" w:rsidP="00565A98">
      <w:pPr>
        <w:jc w:val="both"/>
        <w:rPr>
          <w:rFonts w:ascii="Arial" w:hAnsi="Arial" w:cs="Arial"/>
        </w:rPr>
      </w:pPr>
      <w:r w:rsidRPr="00565A98">
        <w:rPr>
          <w:rFonts w:ascii="Arial" w:hAnsi="Arial" w:cs="Arial"/>
        </w:rPr>
        <w:t>H4 was not conclusively established because the analysis identified significant relationships among Sustainable Marketing Effectiveness, Customer Trust and Purchase Intention but did not formally test the indirect effect required to demonstrate mediation.</w:t>
      </w:r>
    </w:p>
    <w:p w14:paraId="7BA1F1E6" w14:textId="2C12E7E5" w:rsidR="00565A98" w:rsidRPr="00565A98" w:rsidRDefault="00565A98" w:rsidP="00565A98">
      <w:pPr>
        <w:jc w:val="both"/>
        <w:rPr>
          <w:rFonts w:ascii="Arial" w:hAnsi="Arial" w:cs="Arial"/>
        </w:rPr>
      </w:pPr>
      <w:r w:rsidRPr="00565A98">
        <w:rPr>
          <w:rFonts w:ascii="Arial" w:hAnsi="Arial" w:cs="Arial"/>
        </w:rPr>
        <w:t>H5 was supported because Attitude was significantly and positively related to Purchase Intention.</w:t>
      </w:r>
    </w:p>
    <w:p w14:paraId="781C8D19" w14:textId="260CCA24" w:rsidR="00565A98" w:rsidRPr="00565A98" w:rsidRDefault="00565A98" w:rsidP="00565A98">
      <w:pPr>
        <w:jc w:val="both"/>
        <w:rPr>
          <w:rFonts w:ascii="Arial" w:hAnsi="Arial" w:cs="Arial"/>
        </w:rPr>
      </w:pPr>
      <w:r w:rsidRPr="00565A98">
        <w:rPr>
          <w:rFonts w:ascii="Arial" w:hAnsi="Arial" w:cs="Arial"/>
        </w:rPr>
        <w:t>H6 was supported because Subjective Norm was significantly and positively related to Purchase Intention.</w:t>
      </w:r>
    </w:p>
    <w:p w14:paraId="7F4B4FA2" w14:textId="77777777" w:rsidR="00565A98" w:rsidRPr="00565A98" w:rsidRDefault="00565A98" w:rsidP="00565A98">
      <w:pPr>
        <w:jc w:val="both"/>
        <w:rPr>
          <w:rFonts w:ascii="Arial" w:hAnsi="Arial" w:cs="Arial"/>
        </w:rPr>
      </w:pPr>
      <w:r w:rsidRPr="00565A98">
        <w:rPr>
          <w:rFonts w:ascii="Arial" w:hAnsi="Arial" w:cs="Arial"/>
        </w:rPr>
        <w:t xml:space="preserve">H7 was supported because Perceived </w:t>
      </w:r>
      <w:proofErr w:type="spellStart"/>
      <w:r w:rsidRPr="00565A98">
        <w:rPr>
          <w:rFonts w:ascii="Arial" w:hAnsi="Arial" w:cs="Arial"/>
        </w:rPr>
        <w:t>Behavioural</w:t>
      </w:r>
      <w:proofErr w:type="spellEnd"/>
      <w:r w:rsidRPr="00565A98">
        <w:rPr>
          <w:rFonts w:ascii="Arial" w:hAnsi="Arial" w:cs="Arial"/>
        </w:rPr>
        <w:t xml:space="preserve"> Control was significantly and positively related to Purchase Intention.</w:t>
      </w:r>
    </w:p>
    <w:p w14:paraId="27B40271" w14:textId="0D2FD6AC" w:rsidR="00D9280B" w:rsidRPr="008607CF" w:rsidRDefault="00D9280B" w:rsidP="00565A98">
      <w:pPr>
        <w:spacing w:before="100" w:beforeAutospacing="1" w:after="100" w:afterAutospacing="1" w:line="240" w:lineRule="auto"/>
        <w:jc w:val="both"/>
        <w:outlineLvl w:val="1"/>
        <w:rPr>
          <w:rFonts w:ascii="Arial" w:eastAsia="Times New Roman" w:hAnsi="Arial" w:cs="Arial"/>
          <w:b/>
          <w:bCs/>
          <w:sz w:val="32"/>
          <w:szCs w:val="32"/>
        </w:rPr>
      </w:pPr>
      <w:bookmarkStart w:id="99" w:name="_Toc240930912"/>
      <w:r w:rsidRPr="008607CF">
        <w:rPr>
          <w:rFonts w:ascii="Arial" w:eastAsia="Times New Roman" w:hAnsi="Arial" w:cs="Arial"/>
          <w:b/>
          <w:bCs/>
          <w:sz w:val="32"/>
          <w:szCs w:val="32"/>
        </w:rPr>
        <w:t>6.5 Recommendations for UK Fast-Food Companies</w:t>
      </w:r>
      <w:bookmarkEnd w:id="99"/>
    </w:p>
    <w:p w14:paraId="3FCE7FB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Based on the findings, several recommendations can be made for fast-food companies.</w:t>
      </w:r>
    </w:p>
    <w:p w14:paraId="70077BE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First, companies should improve sustainable products and packaging.</w:t>
      </w:r>
      <w:r w:rsidRPr="007A4EFD">
        <w:rPr>
          <w:rFonts w:ascii="Arial" w:eastAsia="Times New Roman" w:hAnsi="Arial" w:cs="Arial"/>
          <w:szCs w:val="24"/>
        </w:rPr>
        <w:t xml:space="preserve"> Green Product received the highest SME score. Companies should therefore continue to develop sustainable packaging, responsible sourcing and environmentally friendly product options. These features should be easy for consumers to understand.</w:t>
      </w:r>
    </w:p>
    <w:p w14:paraId="6A2A467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Second, companies should improve transparency.</w:t>
      </w:r>
      <w:r w:rsidRPr="007A4EFD">
        <w:rPr>
          <w:rFonts w:ascii="Arial" w:eastAsia="Times New Roman" w:hAnsi="Arial" w:cs="Arial"/>
          <w:szCs w:val="24"/>
        </w:rPr>
        <w:t xml:space="preserve"> Green Promotion received a high score, but trust depends on the credibility of sustainability communication. Companies should provide clear and specific information about their environmental actions. Delmas and Burbano (2011) show that misleading environmental claims can create greenwashing concerns. Sustainability claims should therefore be supported by evidence.</w:t>
      </w:r>
    </w:p>
    <w:p w14:paraId="72DEC19C"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Third, companies should avoid large sustainability-related price increases.</w:t>
      </w:r>
      <w:r w:rsidRPr="007A4EFD">
        <w:rPr>
          <w:rFonts w:ascii="Arial" w:eastAsia="Times New Roman" w:hAnsi="Arial" w:cs="Arial"/>
          <w:szCs w:val="24"/>
        </w:rPr>
        <w:t xml:space="preserve"> Green Price received the lowest SME score, while willingness to pay more also received the lowest Purchase Intention score. Sustainable choices should therefore remain reasonably affordable. Companies could explore operational improvements that reduce the additional cost of sustainable products.</w:t>
      </w:r>
    </w:p>
    <w:p w14:paraId="66B6713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Fourth, sustainable options should be made convenient and accessible.</w:t>
      </w:r>
      <w:r w:rsidRPr="007A4EFD">
        <w:rPr>
          <w:rFonts w:ascii="Arial" w:eastAsia="Times New Roman" w:hAnsi="Arial" w:cs="Arial"/>
          <w:szCs w:val="24"/>
        </w:rPr>
        <w:t xml:space="preserve"> Green Place received a lower score than Green Product and Green Promotion. Companies should ensure that sustainable options are available in restaurants and through online ordering systems. Easy access may also increase consumers'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w:t>
      </w:r>
    </w:p>
    <w:p w14:paraId="002201E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Fifth, companies should demonstrate genuine commitment.</w:t>
      </w:r>
      <w:r w:rsidRPr="007A4EFD">
        <w:rPr>
          <w:rFonts w:ascii="Arial" w:eastAsia="Times New Roman" w:hAnsi="Arial" w:cs="Arial"/>
          <w:szCs w:val="24"/>
        </w:rPr>
        <w:t xml:space="preserve"> Benevolence received the lowest Customer Trust score. This suggests that some consumers may question whether sustainability activities are motivated by genuine concern or mainly by business interests. Long-term sustainability </w:t>
      </w:r>
      <w:proofErr w:type="spellStart"/>
      <w:r w:rsidRPr="007A4EFD">
        <w:rPr>
          <w:rFonts w:ascii="Arial" w:eastAsia="Times New Roman" w:hAnsi="Arial" w:cs="Arial"/>
          <w:szCs w:val="24"/>
        </w:rPr>
        <w:t>programmes</w:t>
      </w:r>
      <w:proofErr w:type="spellEnd"/>
      <w:r w:rsidRPr="007A4EFD">
        <w:rPr>
          <w:rFonts w:ascii="Arial" w:eastAsia="Times New Roman" w:hAnsi="Arial" w:cs="Arial"/>
          <w:szCs w:val="24"/>
        </w:rPr>
        <w:t>, transparent reporting and consistent actions may help address this concern.</w:t>
      </w:r>
    </w:p>
    <w:p w14:paraId="33AFDA3A"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Sixth, companies should use positive consumer attitudes more effectively.</w:t>
      </w:r>
      <w:r w:rsidRPr="007A4EFD">
        <w:rPr>
          <w:rFonts w:ascii="Arial" w:eastAsia="Times New Roman" w:hAnsi="Arial" w:cs="Arial"/>
          <w:szCs w:val="24"/>
        </w:rPr>
        <w:t xml:space="preserve"> Attitude had the highest TPB mean and showed a significant relationship with Purchase Intention. Marketing communication can therefore connect sustainability with benefits that consumers already value, such as product quality, convenience and responsible consumption.</w:t>
      </w:r>
    </w:p>
    <w:p w14:paraId="7C53BEB5"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100" w:name="_Toc240930913"/>
      <w:r w:rsidRPr="008607CF">
        <w:rPr>
          <w:rFonts w:ascii="Arial" w:eastAsia="Times New Roman" w:hAnsi="Arial" w:cs="Arial"/>
          <w:b/>
          <w:bCs/>
          <w:sz w:val="32"/>
          <w:szCs w:val="32"/>
        </w:rPr>
        <w:t>6.6 Theoretical Contribution</w:t>
      </w:r>
      <w:bookmarkEnd w:id="100"/>
    </w:p>
    <w:p w14:paraId="33C8139A"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study contributes to existing research by bringing together Sustainable Marketing Effectiveness, Customer Trust and TPB in a UK fast-food context. The research does not propose a completely new theory. Instead, it applies established theories and concepts to a specific consumer setting.</w:t>
      </w:r>
    </w:p>
    <w:p w14:paraId="1DA4B95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first contribution is the use of four dimensions—Green Product, Green Price, Green Place and Green Promotion—to measure perceived Sustainable Marketing Effectiveness. This provides a clear structure for examining sustainability from the consumer perspective, consistent with Peattie and Belz (2010).</w:t>
      </w:r>
    </w:p>
    <w:p w14:paraId="5367E40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second contribution is the inclusion of Customer Trust as a possible mediating mechanism. The results suggest that consumers' perceptions of sustainable marketing are strongly related to trust, and trust is strongly related to Purchase Intention. This provides preliminary support for the proposed pathway.</w:t>
      </w:r>
    </w:p>
    <w:p w14:paraId="53A39FB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third contribution is the integration of Customer Trust with TPB. Trust was not treated as a fourth TPB component. Instead, it was used as an additional mechanism alongside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This maintains the original TPB structure proposed by Ajzen (1991) while addressing the special importance of credibility in sustainability claims.</w:t>
      </w:r>
    </w:p>
    <w:p w14:paraId="40289D38" w14:textId="77777777" w:rsidR="008607CF" w:rsidRDefault="008607CF" w:rsidP="00D9280B">
      <w:pPr>
        <w:spacing w:before="100" w:beforeAutospacing="1" w:after="100" w:afterAutospacing="1" w:line="240" w:lineRule="auto"/>
        <w:jc w:val="both"/>
        <w:outlineLvl w:val="1"/>
        <w:rPr>
          <w:rFonts w:ascii="Arial" w:eastAsia="Times New Roman" w:hAnsi="Arial" w:cs="Arial"/>
          <w:b/>
          <w:bCs/>
          <w:sz w:val="32"/>
          <w:szCs w:val="32"/>
        </w:rPr>
      </w:pPr>
      <w:bookmarkStart w:id="101" w:name="_Toc240930914"/>
    </w:p>
    <w:p w14:paraId="4732C150" w14:textId="4521E3AF"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r w:rsidRPr="008607CF">
        <w:rPr>
          <w:rFonts w:ascii="Arial" w:eastAsia="Times New Roman" w:hAnsi="Arial" w:cs="Arial"/>
          <w:b/>
          <w:bCs/>
          <w:sz w:val="32"/>
          <w:szCs w:val="32"/>
        </w:rPr>
        <w:t>6.7 Practical Contribution</w:t>
      </w:r>
      <w:bookmarkEnd w:id="101"/>
    </w:p>
    <w:p w14:paraId="012EFCB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study also provides practical value for fast-food marketers. The findings show that consumers generally respond positively to sustainable marketing, but positive sustainability perceptions do not remove concerns about price. Companies should therefore combine sustainability with affordability and convenience.</w:t>
      </w:r>
    </w:p>
    <w:p w14:paraId="02A2E75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results also suggest that trust should be treated as an important part of sustainability marketing. Consumers need to believe that sustainability claims are genuine. Therefore, companies should focus on consistent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rather than only promotional communication.</w:t>
      </w:r>
    </w:p>
    <w:p w14:paraId="3E91675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findings may also be useful for managers when developing sustainability strategies. Instead of focusing on a single environmental activity, companies can consider the full marketing mix of product, price, place and promotion. This may provide a more complete understanding of how customers experience sustainability.</w:t>
      </w:r>
    </w:p>
    <w:p w14:paraId="6B367A89"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102" w:name="_Toc240930915"/>
      <w:r w:rsidRPr="008607CF">
        <w:rPr>
          <w:rFonts w:ascii="Arial" w:eastAsia="Times New Roman" w:hAnsi="Arial" w:cs="Arial"/>
          <w:b/>
          <w:bCs/>
          <w:sz w:val="32"/>
          <w:szCs w:val="32"/>
        </w:rPr>
        <w:t>6.8 Limitations</w:t>
      </w:r>
      <w:bookmarkEnd w:id="102"/>
    </w:p>
    <w:p w14:paraId="2407CA0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study has several limitations. The first is the sample size of 100 respondents. The sample provided useful evidence for the research but cannot represent all UK fast-food consumers.</w:t>
      </w:r>
    </w:p>
    <w:p w14:paraId="59DDB2A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second limitation is the use of convenience and snowball sampling. These methods can create sampling bias because respondents are selected through accessibility and personal networks. As a result, the findings should be viewed as context-specific rather than general estimates of the UK population.</w:t>
      </w:r>
    </w:p>
    <w:p w14:paraId="291C6BA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third limitation is the cross-sectional research design. Data were collected at one point in time, so changes in consumer attitudes and trust over time could not be examined.</w:t>
      </w:r>
    </w:p>
    <w:p w14:paraId="425B4A4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fourth limitation is that Purchase Intention was measured instead of actual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Intention is an important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outcome in TPB, but it does not always result in actual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(Ajzen, 1991; Ajzen, 2020).</w:t>
      </w:r>
    </w:p>
    <w:p w14:paraId="433D406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fifth limitation is the younger age profile of the sample. Since 70% of respondents were aged 18–34, the findings may not fully represent older fast-food consumers.</w:t>
      </w:r>
    </w:p>
    <w:p w14:paraId="1FDBF17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Finally, the mediation finding should be treated with caution because formal mediation testing was limited. The study therefore provides preliminary rather than conclusive evidence regarding the mediating role of Customer Trust.</w:t>
      </w:r>
    </w:p>
    <w:p w14:paraId="714D022A" w14:textId="77777777" w:rsidR="008607CF" w:rsidRDefault="008607CF" w:rsidP="00D9280B">
      <w:pPr>
        <w:spacing w:before="100" w:beforeAutospacing="1" w:after="100" w:afterAutospacing="1" w:line="240" w:lineRule="auto"/>
        <w:jc w:val="both"/>
        <w:outlineLvl w:val="1"/>
        <w:rPr>
          <w:rFonts w:ascii="Arial" w:eastAsia="Times New Roman" w:hAnsi="Arial" w:cs="Arial"/>
          <w:b/>
          <w:bCs/>
          <w:sz w:val="32"/>
          <w:szCs w:val="32"/>
        </w:rPr>
      </w:pPr>
      <w:bookmarkStart w:id="103" w:name="_Toc240930916"/>
    </w:p>
    <w:p w14:paraId="1975F12C" w14:textId="77777777" w:rsidR="008607CF" w:rsidRDefault="008607CF" w:rsidP="00D9280B">
      <w:pPr>
        <w:spacing w:before="100" w:beforeAutospacing="1" w:after="100" w:afterAutospacing="1" w:line="240" w:lineRule="auto"/>
        <w:jc w:val="both"/>
        <w:outlineLvl w:val="1"/>
        <w:rPr>
          <w:rFonts w:ascii="Arial" w:eastAsia="Times New Roman" w:hAnsi="Arial" w:cs="Arial"/>
          <w:b/>
          <w:bCs/>
          <w:sz w:val="32"/>
          <w:szCs w:val="32"/>
        </w:rPr>
      </w:pPr>
    </w:p>
    <w:p w14:paraId="53CAC0A9" w14:textId="3258F32E"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r w:rsidRPr="008607CF">
        <w:rPr>
          <w:rFonts w:ascii="Arial" w:eastAsia="Times New Roman" w:hAnsi="Arial" w:cs="Arial"/>
          <w:b/>
          <w:bCs/>
          <w:sz w:val="32"/>
          <w:szCs w:val="32"/>
        </w:rPr>
        <w:t>6.9 Suggestions for Future Research</w:t>
      </w:r>
      <w:bookmarkEnd w:id="103"/>
    </w:p>
    <w:p w14:paraId="244E053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Future research should use larger and more diverse samples. A larger sample would allow stronger statistical analysis and could improve the understanding of differences between consumer groups.</w:t>
      </w:r>
    </w:p>
    <w:p w14:paraId="602ABF1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Probability sampling should also be considered where practical. This could improve the representation of different regions, ages, income levels and employment groups in the UK.</w:t>
      </w:r>
    </w:p>
    <w:p w14:paraId="62F179F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Future studies should also use formal mediation testing. A larger dataset could be </w:t>
      </w:r>
      <w:proofErr w:type="spellStart"/>
      <w:r w:rsidRPr="007A4EFD">
        <w:rPr>
          <w:rFonts w:ascii="Arial" w:eastAsia="Times New Roman" w:hAnsi="Arial" w:cs="Arial"/>
          <w:szCs w:val="24"/>
        </w:rPr>
        <w:t>analysed</w:t>
      </w:r>
      <w:proofErr w:type="spellEnd"/>
      <w:r w:rsidRPr="007A4EFD">
        <w:rPr>
          <w:rFonts w:ascii="Arial" w:eastAsia="Times New Roman" w:hAnsi="Arial" w:cs="Arial"/>
          <w:szCs w:val="24"/>
        </w:rPr>
        <w:t xml:space="preserve"> using a formal indirect-effect approach, such as bootstrapping. This would provide stronger evidence about whether Customer Trust mediates the relationship between Sustainable Marketing Effectiveness and Purchase Intention.</w:t>
      </w:r>
    </w:p>
    <w:p w14:paraId="64E1FEA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Longitudinal research could also be useful. By collecting data at different points in time, researchers could examine whether consumer trust changes after companies introduce new sustainability initiatives.</w:t>
      </w:r>
    </w:p>
    <w:p w14:paraId="4CF356C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Future research could also compare different fast-food brands. This could help determine whether consumers respond differently to sustainability claims from different types of companies.</w:t>
      </w:r>
    </w:p>
    <w:p w14:paraId="2E54479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Finally, future research should examine actual consumer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Purchase intention could be compared with purchasing records, observed choices or repeated purchasing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Additional factors such as price sensitivity, environmental knowledge, perceived greenwashing and green brand image could also be included.</w:t>
      </w:r>
    </w:p>
    <w:p w14:paraId="724C2487"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104" w:name="_Toc240930917"/>
      <w:r w:rsidRPr="008607CF">
        <w:rPr>
          <w:rFonts w:ascii="Arial" w:eastAsia="Times New Roman" w:hAnsi="Arial" w:cs="Arial"/>
          <w:b/>
          <w:bCs/>
          <w:sz w:val="32"/>
          <w:szCs w:val="32"/>
        </w:rPr>
        <w:t>6.10 Final Conclusion</w:t>
      </w:r>
      <w:bookmarkEnd w:id="104"/>
    </w:p>
    <w:p w14:paraId="6E224EB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dissertation examined the influence of Sustainable Marketing Effectiveness on Customer Trust and Purchase Intention in the UK fast-food industry. The findings show that respondents generally viewed sustainable marketing positively. Green Product received the strongest evaluation, while Green Price received the weakest. Customer Trust was also positive overall, although the lower Benevolence score indicates that some consumers remain uncertain about the genuine motives of fast-food companies.</w:t>
      </w:r>
    </w:p>
    <w:p w14:paraId="3532D677"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study also found significant positive relationships between Sustainable Marketing Effectiveness, Customer Trust and Purchase Intention. Customer Trust showed a possible partial mediating role, although this result should be treated as exploratory. In addition,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were all positively related to Purchase Intention, supporting the application of TPB (Ajzen, 1991).</w:t>
      </w:r>
    </w:p>
    <w:p w14:paraId="7A5A632D" w14:textId="2A5624D3" w:rsidR="00D9280B"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main conclusion is that sustainable marketing should not be considered only as an environmental communication activity. Consumer trust, price, accessibility, personal attitudes and social influence are also relevant to sustainable purchase intention. Sustainable marketing may therefore be more effective when environmental claims are supported by genuine actions, reasonable prices and convenient choices.</w:t>
      </w:r>
    </w:p>
    <w:p w14:paraId="45CF696D" w14:textId="64B6E6BB" w:rsidR="00985DCF" w:rsidRDefault="00985DCF" w:rsidP="00D9280B">
      <w:pPr>
        <w:spacing w:before="100" w:beforeAutospacing="1" w:after="100" w:afterAutospacing="1" w:line="240" w:lineRule="auto"/>
        <w:jc w:val="both"/>
        <w:rPr>
          <w:rFonts w:ascii="Arial" w:eastAsia="Times New Roman" w:hAnsi="Arial" w:cs="Arial"/>
          <w:szCs w:val="24"/>
        </w:rPr>
      </w:pPr>
    </w:p>
    <w:p w14:paraId="57BE7723" w14:textId="77777777" w:rsidR="00985DCF" w:rsidRPr="007A4EFD" w:rsidRDefault="00985DCF" w:rsidP="00D9280B">
      <w:pPr>
        <w:spacing w:before="100" w:beforeAutospacing="1" w:after="100" w:afterAutospacing="1" w:line="240" w:lineRule="auto"/>
        <w:jc w:val="both"/>
        <w:rPr>
          <w:rFonts w:ascii="Arial" w:eastAsia="Times New Roman" w:hAnsi="Arial" w:cs="Arial"/>
          <w:szCs w:val="24"/>
        </w:rPr>
      </w:pPr>
    </w:p>
    <w:p w14:paraId="23C59F9E" w14:textId="77777777" w:rsidR="00985DCF" w:rsidRDefault="00D9280B" w:rsidP="00985DCF">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Overall, the research provides context-specific evidence from UK fast-food consumers and supports the integrated framework developed in this dissertation. The findings do not represent all UK consumers, but they provide useful evidence about the relationship between sustainable marketing perceptions, trust and purchase intention. Further research with larger samples, formal mediation testing and measures of actual consumer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would strengthen these findings.</w:t>
      </w:r>
    </w:p>
    <w:p w14:paraId="39DE234D" w14:textId="77777777" w:rsidR="00985DCF" w:rsidRDefault="00985DCF" w:rsidP="00985DCF">
      <w:pPr>
        <w:spacing w:before="100" w:beforeAutospacing="1" w:after="100" w:afterAutospacing="1" w:line="240" w:lineRule="auto"/>
        <w:jc w:val="both"/>
        <w:rPr>
          <w:rFonts w:ascii="Arial" w:eastAsia="Times New Roman" w:hAnsi="Arial" w:cs="Arial"/>
          <w:szCs w:val="24"/>
        </w:rPr>
      </w:pPr>
      <w:r>
        <w:rPr>
          <w:rFonts w:ascii="Arial" w:eastAsia="Times New Roman" w:hAnsi="Arial" w:cs="Arial"/>
          <w:szCs w:val="24"/>
        </w:rPr>
        <w:br w:type="page"/>
      </w:r>
    </w:p>
    <w:p w14:paraId="0F2FCB6A" w14:textId="6CA9ACF1" w:rsidR="00985DCF" w:rsidRPr="008607CF" w:rsidRDefault="00985DCF" w:rsidP="00A67669">
      <w:pPr>
        <w:pStyle w:val="Heading1"/>
        <w:rPr>
          <w:rFonts w:ascii="Arial" w:hAnsi="Arial" w:cs="Arial"/>
          <w:sz w:val="36"/>
          <w:szCs w:val="36"/>
        </w:rPr>
      </w:pPr>
      <w:bookmarkStart w:id="105" w:name="_Toc240930918"/>
      <w:r w:rsidRPr="008607CF">
        <w:rPr>
          <w:rFonts w:ascii="Arial" w:hAnsi="Arial" w:cs="Arial"/>
          <w:sz w:val="36"/>
          <w:szCs w:val="36"/>
        </w:rPr>
        <w:t>References</w:t>
      </w:r>
      <w:bookmarkEnd w:id="105"/>
    </w:p>
    <w:p w14:paraId="379B622C" w14:textId="78B3EC58"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Ajzen, I. (1991) 'The theory of planned behavior', Organizational Behavior and Human Decision Processes, 50(2), pp. 179-211.</w:t>
      </w:r>
    </w:p>
    <w:p w14:paraId="50F51F7D" w14:textId="01435342"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Ajzen, I. (2020) 'The theory of planned behavior: Frequently asked questions', Human Behavior and Emerging Technologies, 2(4), pp. 314-324.</w:t>
      </w:r>
    </w:p>
    <w:p w14:paraId="516A2560" w14:textId="6BC65AFA"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Delmas, M.A. and Burbano, V.C. (2011) 'The drivers of greenwashing', California Management Review, 54(1), pp. 64-87.</w:t>
      </w:r>
    </w:p>
    <w:p w14:paraId="643B300A" w14:textId="2AF2FE3A"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Department for Environment, Food &amp; Rural Affairs (DEFRA) (2023) Resources and waste strategy for England. Available at: GOV.UK (Accessed: 16 August 2026).</w:t>
      </w:r>
    </w:p>
    <w:p w14:paraId="45ECB332" w14:textId="4527684F"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Department for Environment, Food &amp; Rural Affairs (DEFRA) (2024) Extended Producer Responsibility for Packaging. Available at: GOV.UK - Packaging waste (Accessed: 16 August 2026).</w:t>
      </w:r>
    </w:p>
    <w:p w14:paraId="2D3DDB7B" w14:textId="16FB0E71"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 xml:space="preserve">Hermanto, H., Astuti, W., </w:t>
      </w:r>
      <w:proofErr w:type="spellStart"/>
      <w:r w:rsidRPr="00985DCF">
        <w:rPr>
          <w:rFonts w:ascii="Arial" w:eastAsia="Times New Roman" w:hAnsi="Arial" w:cs="Arial"/>
          <w:szCs w:val="24"/>
        </w:rPr>
        <w:t>Sugito</w:t>
      </w:r>
      <w:proofErr w:type="spellEnd"/>
      <w:r w:rsidRPr="00985DCF">
        <w:rPr>
          <w:rFonts w:ascii="Arial" w:eastAsia="Times New Roman" w:hAnsi="Arial" w:cs="Arial"/>
          <w:szCs w:val="24"/>
        </w:rPr>
        <w:t xml:space="preserve">, P. and </w:t>
      </w:r>
      <w:proofErr w:type="spellStart"/>
      <w:r w:rsidRPr="00985DCF">
        <w:rPr>
          <w:rFonts w:ascii="Arial" w:eastAsia="Times New Roman" w:hAnsi="Arial" w:cs="Arial"/>
          <w:szCs w:val="24"/>
        </w:rPr>
        <w:t>Triatmano</w:t>
      </w:r>
      <w:proofErr w:type="spellEnd"/>
      <w:r w:rsidRPr="00985DCF">
        <w:rPr>
          <w:rFonts w:ascii="Arial" w:eastAsia="Times New Roman" w:hAnsi="Arial" w:cs="Arial"/>
          <w:szCs w:val="24"/>
        </w:rPr>
        <w:t xml:space="preserve">, B. (2024) 'Can green attitude complement the influence of green marketing on green purchase intention for fast food products?', Journal of Economics and Management, 46(1), pp. 582-612. </w:t>
      </w:r>
      <w:proofErr w:type="spellStart"/>
      <w:r w:rsidRPr="00985DCF">
        <w:rPr>
          <w:rFonts w:ascii="Arial" w:eastAsia="Times New Roman" w:hAnsi="Arial" w:cs="Arial"/>
          <w:szCs w:val="24"/>
        </w:rPr>
        <w:t>doi</w:t>
      </w:r>
      <w:proofErr w:type="spellEnd"/>
      <w:r w:rsidRPr="00985DCF">
        <w:rPr>
          <w:rFonts w:ascii="Arial" w:eastAsia="Times New Roman" w:hAnsi="Arial" w:cs="Arial"/>
          <w:szCs w:val="24"/>
        </w:rPr>
        <w:t>: 10.22367/jem.2024.46.20.</w:t>
      </w:r>
    </w:p>
    <w:p w14:paraId="2E265019" w14:textId="302B92D0"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 xml:space="preserve">Kotler, P., </w:t>
      </w:r>
      <w:proofErr w:type="spellStart"/>
      <w:r w:rsidRPr="00985DCF">
        <w:rPr>
          <w:rFonts w:ascii="Arial" w:eastAsia="Times New Roman" w:hAnsi="Arial" w:cs="Arial"/>
          <w:szCs w:val="24"/>
        </w:rPr>
        <w:t>Kartajaya</w:t>
      </w:r>
      <w:proofErr w:type="spellEnd"/>
      <w:r w:rsidRPr="00985DCF">
        <w:rPr>
          <w:rFonts w:ascii="Arial" w:eastAsia="Times New Roman" w:hAnsi="Arial" w:cs="Arial"/>
          <w:szCs w:val="24"/>
        </w:rPr>
        <w:t>, H. and Setiawan, I. (2021) Marketing 5.0: Technology for Humanity. Hoboken, NJ: Wiley.</w:t>
      </w:r>
    </w:p>
    <w:p w14:paraId="17856A1B" w14:textId="6C1A2822"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Likert, R. (1932) 'A technique for the measurement of attitudes', Archives of Psychology, 22(140), pp. 1-55.</w:t>
      </w:r>
    </w:p>
    <w:p w14:paraId="7A1918B9" w14:textId="26427156"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 xml:space="preserve">Mayer, R.C., Davis, J.H. and </w:t>
      </w:r>
      <w:proofErr w:type="spellStart"/>
      <w:r w:rsidRPr="00985DCF">
        <w:rPr>
          <w:rFonts w:ascii="Arial" w:eastAsia="Times New Roman" w:hAnsi="Arial" w:cs="Arial"/>
          <w:szCs w:val="24"/>
        </w:rPr>
        <w:t>Schoorman</w:t>
      </w:r>
      <w:proofErr w:type="spellEnd"/>
      <w:r w:rsidRPr="00985DCF">
        <w:rPr>
          <w:rFonts w:ascii="Arial" w:eastAsia="Times New Roman" w:hAnsi="Arial" w:cs="Arial"/>
          <w:szCs w:val="24"/>
        </w:rPr>
        <w:t>, F.D. (1995) 'An integrative model of organizational trust', Academy of Management Review, 20(3), pp. 709-734.</w:t>
      </w:r>
    </w:p>
    <w:p w14:paraId="4E96343D" w14:textId="279A2CA5"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McDonald's (2024) McDonald's UK Sustainability / Sustainability Report. Available at: McDonald's UK (Accessed: 16 August 2026).</w:t>
      </w:r>
    </w:p>
    <w:p w14:paraId="1B5B7CCD" w14:textId="48123583"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Peattie, K. and Belz, F.M. (2010) 'Sustainability marketing—An innovative conception of marketing', Marketing Review St. Gallen, 27(5), pp. 8-15.</w:t>
      </w:r>
    </w:p>
    <w:p w14:paraId="78E28CC9" w14:textId="5B08B496"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 xml:space="preserve">Saunders, M.N.K., Lewis, P. and Thornhill, A. (2019) Research Methods for Business Students. 8th </w:t>
      </w:r>
      <w:proofErr w:type="spellStart"/>
      <w:r w:rsidRPr="00985DCF">
        <w:rPr>
          <w:rFonts w:ascii="Arial" w:eastAsia="Times New Roman" w:hAnsi="Arial" w:cs="Arial"/>
          <w:szCs w:val="24"/>
        </w:rPr>
        <w:t>edn</w:t>
      </w:r>
      <w:proofErr w:type="spellEnd"/>
      <w:r w:rsidRPr="00985DCF">
        <w:rPr>
          <w:rFonts w:ascii="Arial" w:eastAsia="Times New Roman" w:hAnsi="Arial" w:cs="Arial"/>
          <w:szCs w:val="24"/>
        </w:rPr>
        <w:t>. Harlow: Pearson.</w:t>
      </w:r>
    </w:p>
    <w:p w14:paraId="789BAE47" w14:textId="3172DE5E" w:rsidR="00985DCF" w:rsidRDefault="00985DCF" w:rsidP="00A67669">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 xml:space="preserve">WRAP (2024) Food Waste Reduction Roadmap. Waste and Resources Action </w:t>
      </w:r>
      <w:proofErr w:type="spellStart"/>
      <w:r w:rsidRPr="00985DCF">
        <w:rPr>
          <w:rFonts w:ascii="Arial" w:eastAsia="Times New Roman" w:hAnsi="Arial" w:cs="Arial"/>
          <w:szCs w:val="24"/>
        </w:rPr>
        <w:t>Programme</w:t>
      </w:r>
      <w:proofErr w:type="spellEnd"/>
      <w:r w:rsidRPr="00985DCF">
        <w:rPr>
          <w:rFonts w:ascii="Arial" w:eastAsia="Times New Roman" w:hAnsi="Arial" w:cs="Arial"/>
          <w:szCs w:val="24"/>
        </w:rPr>
        <w:t>. Available at: WRAP (Accessed: 16 August 2026).</w:t>
      </w:r>
      <w:r>
        <w:rPr>
          <w:rFonts w:ascii="Arial" w:eastAsia="Times New Roman" w:hAnsi="Arial" w:cs="Arial"/>
          <w:szCs w:val="24"/>
        </w:rPr>
        <w:br w:type="page"/>
      </w:r>
    </w:p>
    <w:p w14:paraId="500EC314" w14:textId="77777777" w:rsidR="00D9280B" w:rsidRPr="007A4EFD" w:rsidRDefault="00D9280B" w:rsidP="00985DCF">
      <w:pPr>
        <w:spacing w:before="100" w:beforeAutospacing="1" w:after="100" w:afterAutospacing="1" w:line="240" w:lineRule="auto"/>
        <w:jc w:val="both"/>
        <w:rPr>
          <w:rFonts w:ascii="Arial" w:eastAsia="Times New Roman" w:hAnsi="Arial" w:cs="Arial"/>
          <w:szCs w:val="24"/>
        </w:rPr>
      </w:pPr>
    </w:p>
    <w:p w14:paraId="0779E071" w14:textId="77777777" w:rsidR="00D9280B" w:rsidRPr="008607CF" w:rsidRDefault="00D9280B" w:rsidP="00D9280B">
      <w:pPr>
        <w:pStyle w:val="Heading1"/>
        <w:rPr>
          <w:rFonts w:ascii="Arial" w:hAnsi="Arial" w:cs="Arial"/>
          <w:sz w:val="36"/>
          <w:szCs w:val="36"/>
          <w:lang w:val="en-GB"/>
        </w:rPr>
      </w:pPr>
      <w:bookmarkStart w:id="106" w:name="_Toc240930919"/>
      <w:r w:rsidRPr="008607CF">
        <w:rPr>
          <w:rFonts w:ascii="Arial" w:hAnsi="Arial" w:cs="Arial"/>
          <w:sz w:val="36"/>
          <w:szCs w:val="36"/>
          <w:lang w:val="en-GB"/>
        </w:rPr>
        <w:t>Appendices</w:t>
      </w:r>
      <w:bookmarkEnd w:id="106"/>
    </w:p>
    <w:p w14:paraId="69A41242" w14:textId="77777777" w:rsidR="00D9280B" w:rsidRPr="007A4EFD" w:rsidRDefault="00D9280B" w:rsidP="00D9280B">
      <w:pPr>
        <w:spacing w:after="160" w:line="259" w:lineRule="auto"/>
        <w:rPr>
          <w:rFonts w:ascii="Calibri" w:eastAsia="Calibri" w:hAnsi="Calibri" w:cs="Times New Roman"/>
          <w:sz w:val="22"/>
          <w:lang w:val="en-GB"/>
        </w:rPr>
      </w:pPr>
    </w:p>
    <w:p w14:paraId="565D6B8E" w14:textId="77777777" w:rsidR="00D9280B" w:rsidRPr="008607CF" w:rsidRDefault="00D9280B" w:rsidP="00D9280B">
      <w:pPr>
        <w:jc w:val="both"/>
        <w:rPr>
          <w:rFonts w:ascii="Arial" w:hAnsi="Arial" w:cs="Arial"/>
          <w:b/>
          <w:sz w:val="28"/>
          <w:szCs w:val="24"/>
        </w:rPr>
      </w:pPr>
      <w:r w:rsidRPr="008607CF">
        <w:rPr>
          <w:rFonts w:ascii="Arial" w:hAnsi="Arial" w:cs="Arial"/>
          <w:b/>
          <w:sz w:val="28"/>
          <w:szCs w:val="24"/>
        </w:rPr>
        <w:t>Appendix A Respondent Profile</w:t>
      </w:r>
    </w:p>
    <w:tbl>
      <w:tblPr>
        <w:tblW w:w="7889" w:type="dxa"/>
        <w:tblInd w:w="113" w:type="dxa"/>
        <w:tblLook w:val="04A0" w:firstRow="1" w:lastRow="0" w:firstColumn="1" w:lastColumn="0" w:noHBand="0" w:noVBand="1"/>
      </w:tblPr>
      <w:tblGrid>
        <w:gridCol w:w="1809"/>
        <w:gridCol w:w="2260"/>
        <w:gridCol w:w="1700"/>
        <w:gridCol w:w="2120"/>
      </w:tblGrid>
      <w:tr w:rsidR="00D9280B" w:rsidRPr="002362D5" w14:paraId="1A0D97DE" w14:textId="77777777" w:rsidTr="006F7636">
        <w:trPr>
          <w:trHeight w:val="288"/>
        </w:trPr>
        <w:tc>
          <w:tcPr>
            <w:tcW w:w="1809"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58F410E8" w14:textId="77777777" w:rsidR="00D9280B" w:rsidRPr="002C7A0C" w:rsidRDefault="00D9280B" w:rsidP="006F7636">
            <w:pPr>
              <w:spacing w:after="0" w:line="240" w:lineRule="auto"/>
              <w:rPr>
                <w:rFonts w:ascii="Arial" w:eastAsia="Times New Roman" w:hAnsi="Arial" w:cs="Arial"/>
                <w:b/>
                <w:bCs/>
                <w:color w:val="000000"/>
                <w:szCs w:val="24"/>
              </w:rPr>
            </w:pPr>
            <w:r w:rsidRPr="002C7A0C">
              <w:rPr>
                <w:rFonts w:ascii="Arial" w:eastAsia="Times New Roman" w:hAnsi="Arial" w:cs="Arial"/>
                <w:b/>
                <w:bCs/>
                <w:color w:val="000000"/>
                <w:szCs w:val="24"/>
              </w:rPr>
              <w:t>Variable</w:t>
            </w:r>
          </w:p>
        </w:tc>
        <w:tc>
          <w:tcPr>
            <w:tcW w:w="2260" w:type="dxa"/>
            <w:tcBorders>
              <w:top w:val="single" w:sz="4" w:space="0" w:color="auto"/>
              <w:left w:val="nil"/>
              <w:bottom w:val="single" w:sz="4" w:space="0" w:color="auto"/>
              <w:right w:val="single" w:sz="4" w:space="0" w:color="auto"/>
            </w:tcBorders>
            <w:shd w:val="clear" w:color="000000" w:fill="BDD7EE"/>
            <w:noWrap/>
            <w:vAlign w:val="bottom"/>
            <w:hideMark/>
          </w:tcPr>
          <w:p w14:paraId="26398AD2" w14:textId="77777777" w:rsidR="00D9280B" w:rsidRPr="002C7A0C" w:rsidRDefault="00D9280B" w:rsidP="006F7636">
            <w:pPr>
              <w:spacing w:after="0" w:line="240" w:lineRule="auto"/>
              <w:rPr>
                <w:rFonts w:ascii="Arial" w:eastAsia="Times New Roman" w:hAnsi="Arial" w:cs="Arial"/>
                <w:b/>
                <w:bCs/>
                <w:color w:val="000000"/>
                <w:szCs w:val="24"/>
              </w:rPr>
            </w:pPr>
            <w:r w:rsidRPr="002C7A0C">
              <w:rPr>
                <w:rFonts w:ascii="Arial" w:eastAsia="Times New Roman" w:hAnsi="Arial" w:cs="Arial"/>
                <w:b/>
                <w:bCs/>
                <w:color w:val="000000"/>
                <w:szCs w:val="24"/>
              </w:rPr>
              <w:t>Category</w:t>
            </w:r>
          </w:p>
        </w:tc>
        <w:tc>
          <w:tcPr>
            <w:tcW w:w="1700" w:type="dxa"/>
            <w:tcBorders>
              <w:top w:val="single" w:sz="4" w:space="0" w:color="auto"/>
              <w:left w:val="nil"/>
              <w:bottom w:val="single" w:sz="4" w:space="0" w:color="auto"/>
              <w:right w:val="single" w:sz="4" w:space="0" w:color="auto"/>
            </w:tcBorders>
            <w:shd w:val="clear" w:color="000000" w:fill="BDD7EE"/>
            <w:noWrap/>
            <w:vAlign w:val="bottom"/>
            <w:hideMark/>
          </w:tcPr>
          <w:p w14:paraId="088F5B68"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Frequency (n)</w:t>
            </w:r>
          </w:p>
        </w:tc>
        <w:tc>
          <w:tcPr>
            <w:tcW w:w="2120" w:type="dxa"/>
            <w:tcBorders>
              <w:top w:val="single" w:sz="4" w:space="0" w:color="auto"/>
              <w:left w:val="nil"/>
              <w:bottom w:val="single" w:sz="4" w:space="0" w:color="auto"/>
              <w:right w:val="single" w:sz="4" w:space="0" w:color="auto"/>
            </w:tcBorders>
            <w:shd w:val="clear" w:color="000000" w:fill="BDD7EE"/>
            <w:noWrap/>
            <w:vAlign w:val="bottom"/>
            <w:hideMark/>
          </w:tcPr>
          <w:p w14:paraId="7EB25256"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Percentage (%)</w:t>
            </w:r>
          </w:p>
        </w:tc>
      </w:tr>
      <w:tr w:rsidR="00D9280B" w:rsidRPr="002362D5" w14:paraId="7079B1BA"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1687E56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Age</w:t>
            </w:r>
          </w:p>
        </w:tc>
        <w:tc>
          <w:tcPr>
            <w:tcW w:w="2260" w:type="dxa"/>
            <w:tcBorders>
              <w:top w:val="nil"/>
              <w:left w:val="nil"/>
              <w:bottom w:val="single" w:sz="4" w:space="0" w:color="auto"/>
              <w:right w:val="single" w:sz="4" w:space="0" w:color="auto"/>
            </w:tcBorders>
            <w:noWrap/>
            <w:vAlign w:val="bottom"/>
            <w:hideMark/>
          </w:tcPr>
          <w:p w14:paraId="7678A4BD"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18–24 years</w:t>
            </w:r>
          </w:p>
        </w:tc>
        <w:tc>
          <w:tcPr>
            <w:tcW w:w="1700" w:type="dxa"/>
            <w:tcBorders>
              <w:top w:val="nil"/>
              <w:left w:val="nil"/>
              <w:bottom w:val="single" w:sz="4" w:space="0" w:color="auto"/>
              <w:right w:val="single" w:sz="4" w:space="0" w:color="auto"/>
            </w:tcBorders>
            <w:noWrap/>
            <w:vAlign w:val="bottom"/>
            <w:hideMark/>
          </w:tcPr>
          <w:p w14:paraId="0D54DE53"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28</w:t>
            </w:r>
          </w:p>
        </w:tc>
        <w:tc>
          <w:tcPr>
            <w:tcW w:w="2120" w:type="dxa"/>
            <w:tcBorders>
              <w:top w:val="nil"/>
              <w:left w:val="nil"/>
              <w:bottom w:val="single" w:sz="4" w:space="0" w:color="auto"/>
              <w:right w:val="single" w:sz="4" w:space="0" w:color="auto"/>
            </w:tcBorders>
            <w:noWrap/>
            <w:vAlign w:val="bottom"/>
            <w:hideMark/>
          </w:tcPr>
          <w:p w14:paraId="0BE1CCC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0.28</w:t>
            </w:r>
          </w:p>
        </w:tc>
      </w:tr>
      <w:tr w:rsidR="00D9280B" w:rsidRPr="002362D5" w14:paraId="0A0B5FA9"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07A418B2"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3D541C56"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25–34 years</w:t>
            </w:r>
          </w:p>
        </w:tc>
        <w:tc>
          <w:tcPr>
            <w:tcW w:w="1700" w:type="dxa"/>
            <w:tcBorders>
              <w:top w:val="nil"/>
              <w:left w:val="nil"/>
              <w:bottom w:val="single" w:sz="4" w:space="0" w:color="auto"/>
              <w:right w:val="single" w:sz="4" w:space="0" w:color="auto"/>
            </w:tcBorders>
            <w:noWrap/>
            <w:vAlign w:val="bottom"/>
            <w:hideMark/>
          </w:tcPr>
          <w:p w14:paraId="5ECFE78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42</w:t>
            </w:r>
          </w:p>
        </w:tc>
        <w:tc>
          <w:tcPr>
            <w:tcW w:w="2120" w:type="dxa"/>
            <w:tcBorders>
              <w:top w:val="nil"/>
              <w:left w:val="nil"/>
              <w:bottom w:val="single" w:sz="4" w:space="0" w:color="auto"/>
              <w:right w:val="single" w:sz="4" w:space="0" w:color="auto"/>
            </w:tcBorders>
            <w:noWrap/>
            <w:vAlign w:val="bottom"/>
            <w:hideMark/>
          </w:tcPr>
          <w:p w14:paraId="68F13F04"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0.42</w:t>
            </w:r>
          </w:p>
        </w:tc>
      </w:tr>
      <w:tr w:rsidR="00D9280B" w:rsidRPr="002362D5" w14:paraId="092297BF"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71619CC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48C76118"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35–44 years</w:t>
            </w:r>
          </w:p>
        </w:tc>
        <w:tc>
          <w:tcPr>
            <w:tcW w:w="1700" w:type="dxa"/>
            <w:tcBorders>
              <w:top w:val="nil"/>
              <w:left w:val="nil"/>
              <w:bottom w:val="single" w:sz="4" w:space="0" w:color="auto"/>
              <w:right w:val="single" w:sz="4" w:space="0" w:color="auto"/>
            </w:tcBorders>
            <w:noWrap/>
            <w:vAlign w:val="bottom"/>
            <w:hideMark/>
          </w:tcPr>
          <w:p w14:paraId="23E4AC6A"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15</w:t>
            </w:r>
          </w:p>
        </w:tc>
        <w:tc>
          <w:tcPr>
            <w:tcW w:w="2120" w:type="dxa"/>
            <w:tcBorders>
              <w:top w:val="nil"/>
              <w:left w:val="nil"/>
              <w:bottom w:val="single" w:sz="4" w:space="0" w:color="auto"/>
              <w:right w:val="single" w:sz="4" w:space="0" w:color="auto"/>
            </w:tcBorders>
            <w:noWrap/>
            <w:vAlign w:val="bottom"/>
            <w:hideMark/>
          </w:tcPr>
          <w:p w14:paraId="16B7180E"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0.15</w:t>
            </w:r>
          </w:p>
        </w:tc>
      </w:tr>
      <w:tr w:rsidR="00D9280B" w:rsidRPr="002362D5" w14:paraId="3BCD565E"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0F2438E1"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7BA6D5F1"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45–54 years</w:t>
            </w:r>
          </w:p>
        </w:tc>
        <w:tc>
          <w:tcPr>
            <w:tcW w:w="1700" w:type="dxa"/>
            <w:tcBorders>
              <w:top w:val="nil"/>
              <w:left w:val="nil"/>
              <w:bottom w:val="single" w:sz="4" w:space="0" w:color="auto"/>
              <w:right w:val="single" w:sz="4" w:space="0" w:color="auto"/>
            </w:tcBorders>
            <w:noWrap/>
            <w:vAlign w:val="bottom"/>
            <w:hideMark/>
          </w:tcPr>
          <w:p w14:paraId="4A6A865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9</w:t>
            </w:r>
          </w:p>
        </w:tc>
        <w:tc>
          <w:tcPr>
            <w:tcW w:w="2120" w:type="dxa"/>
            <w:tcBorders>
              <w:top w:val="nil"/>
              <w:left w:val="nil"/>
              <w:bottom w:val="single" w:sz="4" w:space="0" w:color="auto"/>
              <w:right w:val="single" w:sz="4" w:space="0" w:color="auto"/>
            </w:tcBorders>
            <w:noWrap/>
            <w:vAlign w:val="bottom"/>
            <w:hideMark/>
          </w:tcPr>
          <w:p w14:paraId="73AFD6B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0.09</w:t>
            </w:r>
          </w:p>
        </w:tc>
      </w:tr>
      <w:tr w:rsidR="00D9280B" w:rsidRPr="002362D5" w14:paraId="38795B79"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4F7721D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285A698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55–64 years</w:t>
            </w:r>
          </w:p>
        </w:tc>
        <w:tc>
          <w:tcPr>
            <w:tcW w:w="1700" w:type="dxa"/>
            <w:tcBorders>
              <w:top w:val="nil"/>
              <w:left w:val="nil"/>
              <w:bottom w:val="single" w:sz="4" w:space="0" w:color="auto"/>
              <w:right w:val="single" w:sz="4" w:space="0" w:color="auto"/>
            </w:tcBorders>
            <w:noWrap/>
            <w:vAlign w:val="bottom"/>
            <w:hideMark/>
          </w:tcPr>
          <w:p w14:paraId="2F8F6F3B"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6</w:t>
            </w:r>
          </w:p>
        </w:tc>
        <w:tc>
          <w:tcPr>
            <w:tcW w:w="2120" w:type="dxa"/>
            <w:tcBorders>
              <w:top w:val="nil"/>
              <w:left w:val="nil"/>
              <w:bottom w:val="single" w:sz="4" w:space="0" w:color="auto"/>
              <w:right w:val="single" w:sz="4" w:space="0" w:color="auto"/>
            </w:tcBorders>
            <w:noWrap/>
            <w:vAlign w:val="bottom"/>
            <w:hideMark/>
          </w:tcPr>
          <w:p w14:paraId="2CAB08B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0.06</w:t>
            </w:r>
          </w:p>
        </w:tc>
      </w:tr>
      <w:tr w:rsidR="00D9280B" w:rsidRPr="002362D5" w14:paraId="5A259C31"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22B6FD63"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Gender</w:t>
            </w:r>
          </w:p>
        </w:tc>
        <w:tc>
          <w:tcPr>
            <w:tcW w:w="2260" w:type="dxa"/>
            <w:tcBorders>
              <w:top w:val="nil"/>
              <w:left w:val="nil"/>
              <w:bottom w:val="single" w:sz="4" w:space="0" w:color="auto"/>
              <w:right w:val="single" w:sz="4" w:space="0" w:color="auto"/>
            </w:tcBorders>
            <w:noWrap/>
            <w:vAlign w:val="bottom"/>
            <w:hideMark/>
          </w:tcPr>
          <w:p w14:paraId="61237CEE"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Male</w:t>
            </w:r>
          </w:p>
        </w:tc>
        <w:tc>
          <w:tcPr>
            <w:tcW w:w="1700" w:type="dxa"/>
            <w:tcBorders>
              <w:top w:val="nil"/>
              <w:left w:val="nil"/>
              <w:bottom w:val="single" w:sz="4" w:space="0" w:color="auto"/>
              <w:right w:val="single" w:sz="4" w:space="0" w:color="auto"/>
            </w:tcBorders>
            <w:noWrap/>
            <w:vAlign w:val="bottom"/>
            <w:hideMark/>
          </w:tcPr>
          <w:p w14:paraId="297C989E"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48</w:t>
            </w:r>
          </w:p>
        </w:tc>
        <w:tc>
          <w:tcPr>
            <w:tcW w:w="2120" w:type="dxa"/>
            <w:tcBorders>
              <w:top w:val="nil"/>
              <w:left w:val="nil"/>
              <w:bottom w:val="single" w:sz="4" w:space="0" w:color="auto"/>
              <w:right w:val="single" w:sz="4" w:space="0" w:color="auto"/>
            </w:tcBorders>
            <w:noWrap/>
            <w:vAlign w:val="bottom"/>
            <w:hideMark/>
          </w:tcPr>
          <w:p w14:paraId="2BF7BD4A"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0.48</w:t>
            </w:r>
          </w:p>
        </w:tc>
      </w:tr>
      <w:tr w:rsidR="00D9280B" w:rsidRPr="002362D5" w14:paraId="38FBC130"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6FE5FB9C"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64F27A85"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Female</w:t>
            </w:r>
          </w:p>
        </w:tc>
        <w:tc>
          <w:tcPr>
            <w:tcW w:w="1700" w:type="dxa"/>
            <w:tcBorders>
              <w:top w:val="nil"/>
              <w:left w:val="nil"/>
              <w:bottom w:val="single" w:sz="4" w:space="0" w:color="auto"/>
              <w:right w:val="single" w:sz="4" w:space="0" w:color="auto"/>
            </w:tcBorders>
            <w:noWrap/>
            <w:vAlign w:val="bottom"/>
            <w:hideMark/>
          </w:tcPr>
          <w:p w14:paraId="45531AE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46</w:t>
            </w:r>
          </w:p>
        </w:tc>
        <w:tc>
          <w:tcPr>
            <w:tcW w:w="2120" w:type="dxa"/>
            <w:tcBorders>
              <w:top w:val="nil"/>
              <w:left w:val="nil"/>
              <w:bottom w:val="single" w:sz="4" w:space="0" w:color="auto"/>
              <w:right w:val="single" w:sz="4" w:space="0" w:color="auto"/>
            </w:tcBorders>
            <w:noWrap/>
            <w:vAlign w:val="bottom"/>
            <w:hideMark/>
          </w:tcPr>
          <w:p w14:paraId="203C00E9"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0.46</w:t>
            </w:r>
          </w:p>
        </w:tc>
      </w:tr>
      <w:tr w:rsidR="00D9280B" w:rsidRPr="002362D5" w14:paraId="19706BEC"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2D2F206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03FB2B0C"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Non-binary</w:t>
            </w:r>
          </w:p>
        </w:tc>
        <w:tc>
          <w:tcPr>
            <w:tcW w:w="1700" w:type="dxa"/>
            <w:tcBorders>
              <w:top w:val="nil"/>
              <w:left w:val="nil"/>
              <w:bottom w:val="single" w:sz="4" w:space="0" w:color="auto"/>
              <w:right w:val="single" w:sz="4" w:space="0" w:color="auto"/>
            </w:tcBorders>
            <w:noWrap/>
            <w:vAlign w:val="bottom"/>
            <w:hideMark/>
          </w:tcPr>
          <w:p w14:paraId="55AF2919"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2</w:t>
            </w:r>
          </w:p>
        </w:tc>
        <w:tc>
          <w:tcPr>
            <w:tcW w:w="2120" w:type="dxa"/>
            <w:tcBorders>
              <w:top w:val="nil"/>
              <w:left w:val="nil"/>
              <w:bottom w:val="single" w:sz="4" w:space="0" w:color="auto"/>
              <w:right w:val="single" w:sz="4" w:space="0" w:color="auto"/>
            </w:tcBorders>
            <w:noWrap/>
            <w:vAlign w:val="bottom"/>
            <w:hideMark/>
          </w:tcPr>
          <w:p w14:paraId="3BC897B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0.02</w:t>
            </w:r>
          </w:p>
        </w:tc>
      </w:tr>
      <w:tr w:rsidR="00D9280B" w:rsidRPr="002362D5" w14:paraId="4838294C"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08E8F19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6B87D6F5"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Prefer not to say</w:t>
            </w:r>
          </w:p>
        </w:tc>
        <w:tc>
          <w:tcPr>
            <w:tcW w:w="1700" w:type="dxa"/>
            <w:tcBorders>
              <w:top w:val="nil"/>
              <w:left w:val="nil"/>
              <w:bottom w:val="single" w:sz="4" w:space="0" w:color="auto"/>
              <w:right w:val="single" w:sz="4" w:space="0" w:color="auto"/>
            </w:tcBorders>
            <w:noWrap/>
            <w:vAlign w:val="bottom"/>
            <w:hideMark/>
          </w:tcPr>
          <w:p w14:paraId="554E774E"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4</w:t>
            </w:r>
          </w:p>
        </w:tc>
        <w:tc>
          <w:tcPr>
            <w:tcW w:w="2120" w:type="dxa"/>
            <w:tcBorders>
              <w:top w:val="nil"/>
              <w:left w:val="nil"/>
              <w:bottom w:val="single" w:sz="4" w:space="0" w:color="auto"/>
              <w:right w:val="single" w:sz="4" w:space="0" w:color="auto"/>
            </w:tcBorders>
            <w:noWrap/>
            <w:vAlign w:val="bottom"/>
            <w:hideMark/>
          </w:tcPr>
          <w:p w14:paraId="3E43C06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0.04</w:t>
            </w:r>
          </w:p>
        </w:tc>
      </w:tr>
      <w:tr w:rsidR="00D9280B" w:rsidRPr="002362D5" w14:paraId="57D6CFC1"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2D951D3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Employment</w:t>
            </w:r>
          </w:p>
        </w:tc>
        <w:tc>
          <w:tcPr>
            <w:tcW w:w="2260" w:type="dxa"/>
            <w:tcBorders>
              <w:top w:val="nil"/>
              <w:left w:val="nil"/>
              <w:bottom w:val="single" w:sz="4" w:space="0" w:color="auto"/>
              <w:right w:val="single" w:sz="4" w:space="0" w:color="auto"/>
            </w:tcBorders>
            <w:noWrap/>
            <w:vAlign w:val="bottom"/>
            <w:hideMark/>
          </w:tcPr>
          <w:p w14:paraId="4C8E308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Student</w:t>
            </w:r>
          </w:p>
        </w:tc>
        <w:tc>
          <w:tcPr>
            <w:tcW w:w="1700" w:type="dxa"/>
            <w:tcBorders>
              <w:top w:val="nil"/>
              <w:left w:val="nil"/>
              <w:bottom w:val="single" w:sz="4" w:space="0" w:color="auto"/>
              <w:right w:val="single" w:sz="4" w:space="0" w:color="auto"/>
            </w:tcBorders>
            <w:noWrap/>
            <w:vAlign w:val="bottom"/>
            <w:hideMark/>
          </w:tcPr>
          <w:p w14:paraId="05E78BD3"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38</w:t>
            </w:r>
          </w:p>
        </w:tc>
        <w:tc>
          <w:tcPr>
            <w:tcW w:w="2120" w:type="dxa"/>
            <w:tcBorders>
              <w:top w:val="nil"/>
              <w:left w:val="nil"/>
              <w:bottom w:val="single" w:sz="4" w:space="0" w:color="auto"/>
              <w:right w:val="single" w:sz="4" w:space="0" w:color="auto"/>
            </w:tcBorders>
            <w:noWrap/>
            <w:vAlign w:val="bottom"/>
            <w:hideMark/>
          </w:tcPr>
          <w:p w14:paraId="1EEBD1A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0.38</w:t>
            </w:r>
          </w:p>
        </w:tc>
      </w:tr>
      <w:tr w:rsidR="00D9280B" w:rsidRPr="002362D5" w14:paraId="1A7B858D"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66ED020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2D734AAA"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Full-time employed</w:t>
            </w:r>
          </w:p>
        </w:tc>
        <w:tc>
          <w:tcPr>
            <w:tcW w:w="1700" w:type="dxa"/>
            <w:tcBorders>
              <w:top w:val="nil"/>
              <w:left w:val="nil"/>
              <w:bottom w:val="single" w:sz="4" w:space="0" w:color="auto"/>
              <w:right w:val="single" w:sz="4" w:space="0" w:color="auto"/>
            </w:tcBorders>
            <w:noWrap/>
            <w:vAlign w:val="bottom"/>
            <w:hideMark/>
          </w:tcPr>
          <w:p w14:paraId="3B043539"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32</w:t>
            </w:r>
          </w:p>
        </w:tc>
        <w:tc>
          <w:tcPr>
            <w:tcW w:w="2120" w:type="dxa"/>
            <w:tcBorders>
              <w:top w:val="nil"/>
              <w:left w:val="nil"/>
              <w:bottom w:val="single" w:sz="4" w:space="0" w:color="auto"/>
              <w:right w:val="single" w:sz="4" w:space="0" w:color="auto"/>
            </w:tcBorders>
            <w:noWrap/>
            <w:vAlign w:val="bottom"/>
            <w:hideMark/>
          </w:tcPr>
          <w:p w14:paraId="2B7AA0E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0.32</w:t>
            </w:r>
          </w:p>
        </w:tc>
      </w:tr>
      <w:tr w:rsidR="00D9280B" w:rsidRPr="002362D5" w14:paraId="54046957"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0FBF3E9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36D06AC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Part-time employed</w:t>
            </w:r>
          </w:p>
        </w:tc>
        <w:tc>
          <w:tcPr>
            <w:tcW w:w="1700" w:type="dxa"/>
            <w:tcBorders>
              <w:top w:val="nil"/>
              <w:left w:val="nil"/>
              <w:bottom w:val="single" w:sz="4" w:space="0" w:color="auto"/>
              <w:right w:val="single" w:sz="4" w:space="0" w:color="auto"/>
            </w:tcBorders>
            <w:noWrap/>
            <w:vAlign w:val="bottom"/>
            <w:hideMark/>
          </w:tcPr>
          <w:p w14:paraId="749CA11D"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16</w:t>
            </w:r>
          </w:p>
        </w:tc>
        <w:tc>
          <w:tcPr>
            <w:tcW w:w="2120" w:type="dxa"/>
            <w:tcBorders>
              <w:top w:val="nil"/>
              <w:left w:val="nil"/>
              <w:bottom w:val="single" w:sz="4" w:space="0" w:color="auto"/>
              <w:right w:val="single" w:sz="4" w:space="0" w:color="auto"/>
            </w:tcBorders>
            <w:noWrap/>
            <w:vAlign w:val="bottom"/>
            <w:hideMark/>
          </w:tcPr>
          <w:p w14:paraId="37DDD36A"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0.16</w:t>
            </w:r>
          </w:p>
        </w:tc>
      </w:tr>
      <w:tr w:rsidR="00D9280B" w:rsidRPr="002362D5" w14:paraId="1DD432FE"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484A14A8"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5D075A01"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Self-employed</w:t>
            </w:r>
          </w:p>
        </w:tc>
        <w:tc>
          <w:tcPr>
            <w:tcW w:w="1700" w:type="dxa"/>
            <w:tcBorders>
              <w:top w:val="nil"/>
              <w:left w:val="nil"/>
              <w:bottom w:val="single" w:sz="4" w:space="0" w:color="auto"/>
              <w:right w:val="single" w:sz="4" w:space="0" w:color="auto"/>
            </w:tcBorders>
            <w:noWrap/>
            <w:vAlign w:val="bottom"/>
            <w:hideMark/>
          </w:tcPr>
          <w:p w14:paraId="7E14C48E"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6</w:t>
            </w:r>
          </w:p>
        </w:tc>
        <w:tc>
          <w:tcPr>
            <w:tcW w:w="2120" w:type="dxa"/>
            <w:tcBorders>
              <w:top w:val="nil"/>
              <w:left w:val="nil"/>
              <w:bottom w:val="single" w:sz="4" w:space="0" w:color="auto"/>
              <w:right w:val="single" w:sz="4" w:space="0" w:color="auto"/>
            </w:tcBorders>
            <w:noWrap/>
            <w:vAlign w:val="bottom"/>
            <w:hideMark/>
          </w:tcPr>
          <w:p w14:paraId="7DC586E0"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0.06</w:t>
            </w:r>
          </w:p>
        </w:tc>
      </w:tr>
      <w:tr w:rsidR="00D9280B" w:rsidRPr="002362D5" w14:paraId="27A8701C"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70B4F83D"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69A41E5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Unemployed</w:t>
            </w:r>
          </w:p>
        </w:tc>
        <w:tc>
          <w:tcPr>
            <w:tcW w:w="1700" w:type="dxa"/>
            <w:tcBorders>
              <w:top w:val="nil"/>
              <w:left w:val="nil"/>
              <w:bottom w:val="single" w:sz="4" w:space="0" w:color="auto"/>
              <w:right w:val="single" w:sz="4" w:space="0" w:color="auto"/>
            </w:tcBorders>
            <w:noWrap/>
            <w:vAlign w:val="bottom"/>
            <w:hideMark/>
          </w:tcPr>
          <w:p w14:paraId="582BE15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5</w:t>
            </w:r>
          </w:p>
        </w:tc>
        <w:tc>
          <w:tcPr>
            <w:tcW w:w="2120" w:type="dxa"/>
            <w:tcBorders>
              <w:top w:val="nil"/>
              <w:left w:val="nil"/>
              <w:bottom w:val="single" w:sz="4" w:space="0" w:color="auto"/>
              <w:right w:val="single" w:sz="4" w:space="0" w:color="auto"/>
            </w:tcBorders>
            <w:noWrap/>
            <w:vAlign w:val="bottom"/>
            <w:hideMark/>
          </w:tcPr>
          <w:p w14:paraId="266FBCBD"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0.05</w:t>
            </w:r>
          </w:p>
        </w:tc>
      </w:tr>
      <w:tr w:rsidR="00D9280B" w:rsidRPr="002362D5" w14:paraId="071454FD"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03E1A6A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02C355A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Retired</w:t>
            </w:r>
          </w:p>
        </w:tc>
        <w:tc>
          <w:tcPr>
            <w:tcW w:w="1700" w:type="dxa"/>
            <w:tcBorders>
              <w:top w:val="nil"/>
              <w:left w:val="nil"/>
              <w:bottom w:val="single" w:sz="4" w:space="0" w:color="auto"/>
              <w:right w:val="single" w:sz="4" w:space="0" w:color="auto"/>
            </w:tcBorders>
            <w:noWrap/>
            <w:vAlign w:val="bottom"/>
            <w:hideMark/>
          </w:tcPr>
          <w:p w14:paraId="1AB87F6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w:t>
            </w:r>
          </w:p>
        </w:tc>
        <w:tc>
          <w:tcPr>
            <w:tcW w:w="2120" w:type="dxa"/>
            <w:tcBorders>
              <w:top w:val="nil"/>
              <w:left w:val="nil"/>
              <w:bottom w:val="single" w:sz="4" w:space="0" w:color="auto"/>
              <w:right w:val="single" w:sz="4" w:space="0" w:color="auto"/>
            </w:tcBorders>
            <w:noWrap/>
            <w:vAlign w:val="bottom"/>
            <w:hideMark/>
          </w:tcPr>
          <w:p w14:paraId="32FBF5E0"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0.03</w:t>
            </w:r>
          </w:p>
        </w:tc>
      </w:tr>
      <w:tr w:rsidR="00D9280B" w:rsidRPr="002362D5" w14:paraId="434982ED"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320D33BF"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Purchase frequency</w:t>
            </w:r>
          </w:p>
        </w:tc>
        <w:tc>
          <w:tcPr>
            <w:tcW w:w="2260" w:type="dxa"/>
            <w:tcBorders>
              <w:top w:val="nil"/>
              <w:left w:val="nil"/>
              <w:bottom w:val="single" w:sz="4" w:space="0" w:color="auto"/>
              <w:right w:val="single" w:sz="4" w:space="0" w:color="auto"/>
            </w:tcBorders>
            <w:noWrap/>
            <w:vAlign w:val="bottom"/>
            <w:hideMark/>
          </w:tcPr>
          <w:p w14:paraId="3F86E4F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Daily or almost daily</w:t>
            </w:r>
          </w:p>
        </w:tc>
        <w:tc>
          <w:tcPr>
            <w:tcW w:w="1700" w:type="dxa"/>
            <w:tcBorders>
              <w:top w:val="nil"/>
              <w:left w:val="nil"/>
              <w:bottom w:val="single" w:sz="4" w:space="0" w:color="auto"/>
              <w:right w:val="single" w:sz="4" w:space="0" w:color="auto"/>
            </w:tcBorders>
            <w:noWrap/>
            <w:vAlign w:val="bottom"/>
            <w:hideMark/>
          </w:tcPr>
          <w:p w14:paraId="350A31D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24</w:t>
            </w:r>
          </w:p>
        </w:tc>
        <w:tc>
          <w:tcPr>
            <w:tcW w:w="2120" w:type="dxa"/>
            <w:tcBorders>
              <w:top w:val="nil"/>
              <w:left w:val="nil"/>
              <w:bottom w:val="single" w:sz="4" w:space="0" w:color="auto"/>
              <w:right w:val="single" w:sz="4" w:space="0" w:color="auto"/>
            </w:tcBorders>
            <w:noWrap/>
            <w:vAlign w:val="bottom"/>
            <w:hideMark/>
          </w:tcPr>
          <w:p w14:paraId="6325FC36"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0.24</w:t>
            </w:r>
          </w:p>
        </w:tc>
      </w:tr>
      <w:tr w:rsidR="00D9280B" w:rsidRPr="002362D5" w14:paraId="40361A7E"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763099BB"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4186A0C1"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2–3 times per week</w:t>
            </w:r>
          </w:p>
        </w:tc>
        <w:tc>
          <w:tcPr>
            <w:tcW w:w="1700" w:type="dxa"/>
            <w:tcBorders>
              <w:top w:val="nil"/>
              <w:left w:val="nil"/>
              <w:bottom w:val="single" w:sz="4" w:space="0" w:color="auto"/>
              <w:right w:val="single" w:sz="4" w:space="0" w:color="auto"/>
            </w:tcBorders>
            <w:noWrap/>
            <w:vAlign w:val="bottom"/>
            <w:hideMark/>
          </w:tcPr>
          <w:p w14:paraId="64D1F5AF"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34</w:t>
            </w:r>
          </w:p>
        </w:tc>
        <w:tc>
          <w:tcPr>
            <w:tcW w:w="2120" w:type="dxa"/>
            <w:tcBorders>
              <w:top w:val="nil"/>
              <w:left w:val="nil"/>
              <w:bottom w:val="single" w:sz="4" w:space="0" w:color="auto"/>
              <w:right w:val="single" w:sz="4" w:space="0" w:color="auto"/>
            </w:tcBorders>
            <w:noWrap/>
            <w:vAlign w:val="bottom"/>
            <w:hideMark/>
          </w:tcPr>
          <w:p w14:paraId="65CB382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0.34</w:t>
            </w:r>
          </w:p>
        </w:tc>
      </w:tr>
      <w:tr w:rsidR="00D9280B" w:rsidRPr="002362D5" w14:paraId="74437A1B"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76A323F2"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6BA6E263"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Once a week</w:t>
            </w:r>
          </w:p>
        </w:tc>
        <w:tc>
          <w:tcPr>
            <w:tcW w:w="1700" w:type="dxa"/>
            <w:tcBorders>
              <w:top w:val="nil"/>
              <w:left w:val="nil"/>
              <w:bottom w:val="single" w:sz="4" w:space="0" w:color="auto"/>
              <w:right w:val="single" w:sz="4" w:space="0" w:color="auto"/>
            </w:tcBorders>
            <w:noWrap/>
            <w:vAlign w:val="bottom"/>
            <w:hideMark/>
          </w:tcPr>
          <w:p w14:paraId="7C47EA5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22</w:t>
            </w:r>
          </w:p>
        </w:tc>
        <w:tc>
          <w:tcPr>
            <w:tcW w:w="2120" w:type="dxa"/>
            <w:tcBorders>
              <w:top w:val="nil"/>
              <w:left w:val="nil"/>
              <w:bottom w:val="single" w:sz="4" w:space="0" w:color="auto"/>
              <w:right w:val="single" w:sz="4" w:space="0" w:color="auto"/>
            </w:tcBorders>
            <w:noWrap/>
            <w:vAlign w:val="bottom"/>
            <w:hideMark/>
          </w:tcPr>
          <w:p w14:paraId="6DF53D74"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0.22</w:t>
            </w:r>
          </w:p>
        </w:tc>
      </w:tr>
      <w:tr w:rsidR="00D9280B" w:rsidRPr="002362D5" w14:paraId="2615A091"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5BB05E76"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1824AA1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2–3 times per month</w:t>
            </w:r>
          </w:p>
        </w:tc>
        <w:tc>
          <w:tcPr>
            <w:tcW w:w="1700" w:type="dxa"/>
            <w:tcBorders>
              <w:top w:val="nil"/>
              <w:left w:val="nil"/>
              <w:bottom w:val="single" w:sz="4" w:space="0" w:color="auto"/>
              <w:right w:val="single" w:sz="4" w:space="0" w:color="auto"/>
            </w:tcBorders>
            <w:noWrap/>
            <w:vAlign w:val="bottom"/>
            <w:hideMark/>
          </w:tcPr>
          <w:p w14:paraId="519CEF7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16</w:t>
            </w:r>
          </w:p>
        </w:tc>
        <w:tc>
          <w:tcPr>
            <w:tcW w:w="2120" w:type="dxa"/>
            <w:tcBorders>
              <w:top w:val="nil"/>
              <w:left w:val="nil"/>
              <w:bottom w:val="single" w:sz="4" w:space="0" w:color="auto"/>
              <w:right w:val="single" w:sz="4" w:space="0" w:color="auto"/>
            </w:tcBorders>
            <w:noWrap/>
            <w:vAlign w:val="bottom"/>
            <w:hideMark/>
          </w:tcPr>
          <w:p w14:paraId="0C9AB4C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0.16</w:t>
            </w:r>
          </w:p>
        </w:tc>
      </w:tr>
      <w:tr w:rsidR="00D9280B" w:rsidRPr="002362D5" w14:paraId="51F2B4CA"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26BD9A97"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52E06A5F"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Once a month or less</w:t>
            </w:r>
          </w:p>
        </w:tc>
        <w:tc>
          <w:tcPr>
            <w:tcW w:w="1700" w:type="dxa"/>
            <w:tcBorders>
              <w:top w:val="nil"/>
              <w:left w:val="nil"/>
              <w:bottom w:val="single" w:sz="4" w:space="0" w:color="auto"/>
              <w:right w:val="single" w:sz="4" w:space="0" w:color="auto"/>
            </w:tcBorders>
            <w:noWrap/>
            <w:vAlign w:val="bottom"/>
            <w:hideMark/>
          </w:tcPr>
          <w:p w14:paraId="065D9E59"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4</w:t>
            </w:r>
          </w:p>
        </w:tc>
        <w:tc>
          <w:tcPr>
            <w:tcW w:w="2120" w:type="dxa"/>
            <w:tcBorders>
              <w:top w:val="nil"/>
              <w:left w:val="nil"/>
              <w:bottom w:val="single" w:sz="4" w:space="0" w:color="auto"/>
              <w:right w:val="single" w:sz="4" w:space="0" w:color="auto"/>
            </w:tcBorders>
            <w:noWrap/>
            <w:vAlign w:val="bottom"/>
            <w:hideMark/>
          </w:tcPr>
          <w:p w14:paraId="50907C0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0.04</w:t>
            </w:r>
          </w:p>
        </w:tc>
      </w:tr>
      <w:tr w:rsidR="00D9280B" w:rsidRPr="002362D5" w14:paraId="4D877CA3"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670E959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Total</w:t>
            </w:r>
          </w:p>
        </w:tc>
        <w:tc>
          <w:tcPr>
            <w:tcW w:w="2260" w:type="dxa"/>
            <w:tcBorders>
              <w:top w:val="nil"/>
              <w:left w:val="nil"/>
              <w:bottom w:val="single" w:sz="4" w:space="0" w:color="auto"/>
              <w:right w:val="single" w:sz="4" w:space="0" w:color="auto"/>
            </w:tcBorders>
            <w:noWrap/>
            <w:vAlign w:val="bottom"/>
            <w:hideMark/>
          </w:tcPr>
          <w:p w14:paraId="358D33B2"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w:t>
            </w:r>
          </w:p>
        </w:tc>
        <w:tc>
          <w:tcPr>
            <w:tcW w:w="1700" w:type="dxa"/>
            <w:tcBorders>
              <w:top w:val="nil"/>
              <w:left w:val="nil"/>
              <w:bottom w:val="single" w:sz="4" w:space="0" w:color="auto"/>
              <w:right w:val="single" w:sz="4" w:space="0" w:color="auto"/>
            </w:tcBorders>
            <w:noWrap/>
            <w:vAlign w:val="bottom"/>
            <w:hideMark/>
          </w:tcPr>
          <w:p w14:paraId="050500D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100</w:t>
            </w:r>
          </w:p>
        </w:tc>
        <w:tc>
          <w:tcPr>
            <w:tcW w:w="2120" w:type="dxa"/>
            <w:tcBorders>
              <w:top w:val="nil"/>
              <w:left w:val="nil"/>
              <w:bottom w:val="single" w:sz="4" w:space="0" w:color="auto"/>
              <w:right w:val="single" w:sz="4" w:space="0" w:color="auto"/>
            </w:tcBorders>
            <w:noWrap/>
            <w:vAlign w:val="bottom"/>
            <w:hideMark/>
          </w:tcPr>
          <w:p w14:paraId="2BFE156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1</w:t>
            </w:r>
          </w:p>
        </w:tc>
      </w:tr>
    </w:tbl>
    <w:p w14:paraId="61C554DA" w14:textId="77777777" w:rsidR="00D9280B" w:rsidRDefault="00D9280B" w:rsidP="00D9280B">
      <w:pPr>
        <w:jc w:val="both"/>
        <w:rPr>
          <w:rFonts w:ascii="Arial" w:hAnsi="Arial" w:cs="Arial"/>
        </w:rPr>
      </w:pPr>
    </w:p>
    <w:p w14:paraId="6A550EA7" w14:textId="77777777" w:rsidR="00D9280B" w:rsidRPr="008607CF" w:rsidRDefault="00D9280B" w:rsidP="00D9280B">
      <w:pPr>
        <w:jc w:val="both"/>
        <w:rPr>
          <w:rFonts w:ascii="Arial" w:hAnsi="Arial" w:cs="Arial"/>
          <w:b/>
          <w:sz w:val="28"/>
          <w:szCs w:val="28"/>
        </w:rPr>
      </w:pPr>
      <w:r w:rsidRPr="008607CF">
        <w:rPr>
          <w:rFonts w:ascii="Arial" w:hAnsi="Arial" w:cs="Arial"/>
          <w:b/>
          <w:sz w:val="28"/>
          <w:szCs w:val="28"/>
        </w:rPr>
        <w:t xml:space="preserve">Appendix </w:t>
      </w:r>
      <w:proofErr w:type="gramStart"/>
      <w:r w:rsidRPr="008607CF">
        <w:rPr>
          <w:rFonts w:ascii="Arial" w:hAnsi="Arial" w:cs="Arial"/>
          <w:b/>
          <w:sz w:val="28"/>
          <w:szCs w:val="28"/>
        </w:rPr>
        <w:t>B  Descriptive</w:t>
      </w:r>
      <w:proofErr w:type="gramEnd"/>
      <w:r w:rsidRPr="008607CF">
        <w:rPr>
          <w:rFonts w:ascii="Arial" w:hAnsi="Arial" w:cs="Arial"/>
          <w:b/>
          <w:sz w:val="28"/>
          <w:szCs w:val="28"/>
        </w:rPr>
        <w:t xml:space="preserve"> Statistics for Purchase Intention</w:t>
      </w:r>
    </w:p>
    <w:tbl>
      <w:tblPr>
        <w:tblW w:w="7120" w:type="dxa"/>
        <w:tblInd w:w="113" w:type="dxa"/>
        <w:tblLook w:val="04A0" w:firstRow="1" w:lastRow="0" w:firstColumn="1" w:lastColumn="0" w:noHBand="0" w:noVBand="1"/>
      </w:tblPr>
      <w:tblGrid>
        <w:gridCol w:w="4040"/>
        <w:gridCol w:w="3080"/>
      </w:tblGrid>
      <w:tr w:rsidR="00D9280B" w:rsidRPr="002362D5" w14:paraId="2EABEFFC" w14:textId="77777777" w:rsidTr="006F7636">
        <w:trPr>
          <w:trHeight w:val="288"/>
        </w:trPr>
        <w:tc>
          <w:tcPr>
            <w:tcW w:w="404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5C20063E" w14:textId="77777777" w:rsidR="00D9280B" w:rsidRPr="002C7A0C" w:rsidRDefault="00D9280B" w:rsidP="006F7636">
            <w:pPr>
              <w:spacing w:after="0" w:line="240" w:lineRule="auto"/>
              <w:rPr>
                <w:rFonts w:ascii="Arial" w:eastAsia="Times New Roman" w:hAnsi="Arial" w:cs="Arial"/>
                <w:b/>
                <w:bCs/>
                <w:color w:val="000000"/>
                <w:szCs w:val="24"/>
              </w:rPr>
            </w:pPr>
            <w:r w:rsidRPr="002C7A0C">
              <w:rPr>
                <w:rFonts w:ascii="Arial" w:eastAsia="Times New Roman" w:hAnsi="Arial" w:cs="Arial"/>
                <w:b/>
                <w:bCs/>
                <w:color w:val="000000"/>
                <w:szCs w:val="24"/>
              </w:rPr>
              <w:t>Purchase Intention Measure</w:t>
            </w:r>
          </w:p>
        </w:tc>
        <w:tc>
          <w:tcPr>
            <w:tcW w:w="3080" w:type="dxa"/>
            <w:tcBorders>
              <w:top w:val="single" w:sz="4" w:space="0" w:color="auto"/>
              <w:left w:val="nil"/>
              <w:bottom w:val="single" w:sz="4" w:space="0" w:color="auto"/>
              <w:right w:val="single" w:sz="4" w:space="0" w:color="auto"/>
            </w:tcBorders>
            <w:shd w:val="clear" w:color="000000" w:fill="BDD7EE"/>
            <w:noWrap/>
            <w:vAlign w:val="bottom"/>
            <w:hideMark/>
          </w:tcPr>
          <w:p w14:paraId="539C4FBD"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Mean (M)</w:t>
            </w:r>
          </w:p>
        </w:tc>
      </w:tr>
      <w:tr w:rsidR="00D9280B" w:rsidRPr="002362D5" w14:paraId="123985B6" w14:textId="77777777" w:rsidTr="006F7636">
        <w:trPr>
          <w:trHeight w:val="552"/>
        </w:trPr>
        <w:tc>
          <w:tcPr>
            <w:tcW w:w="4040" w:type="dxa"/>
            <w:tcBorders>
              <w:top w:val="nil"/>
              <w:left w:val="single" w:sz="4" w:space="0" w:color="auto"/>
              <w:bottom w:val="single" w:sz="4" w:space="0" w:color="auto"/>
              <w:right w:val="single" w:sz="4" w:space="0" w:color="auto"/>
            </w:tcBorders>
            <w:vAlign w:val="center"/>
            <w:hideMark/>
          </w:tcPr>
          <w:p w14:paraId="152266B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Intention to purchase sustainable products</w:t>
            </w:r>
          </w:p>
        </w:tc>
        <w:tc>
          <w:tcPr>
            <w:tcW w:w="3080" w:type="dxa"/>
            <w:tcBorders>
              <w:top w:val="nil"/>
              <w:left w:val="nil"/>
              <w:bottom w:val="single" w:sz="4" w:space="0" w:color="auto"/>
              <w:right w:val="single" w:sz="4" w:space="0" w:color="auto"/>
            </w:tcBorders>
            <w:noWrap/>
            <w:vAlign w:val="bottom"/>
            <w:hideMark/>
          </w:tcPr>
          <w:p w14:paraId="63CB885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3.94</w:t>
            </w:r>
          </w:p>
        </w:tc>
      </w:tr>
      <w:tr w:rsidR="00D9280B" w:rsidRPr="002362D5" w14:paraId="4388FDBA" w14:textId="77777777" w:rsidTr="006F7636">
        <w:trPr>
          <w:trHeight w:val="552"/>
        </w:trPr>
        <w:tc>
          <w:tcPr>
            <w:tcW w:w="4040" w:type="dxa"/>
            <w:tcBorders>
              <w:top w:val="nil"/>
              <w:left w:val="single" w:sz="4" w:space="0" w:color="auto"/>
              <w:bottom w:val="single" w:sz="4" w:space="0" w:color="auto"/>
              <w:right w:val="single" w:sz="4" w:space="0" w:color="auto"/>
            </w:tcBorders>
            <w:vAlign w:val="center"/>
            <w:hideMark/>
          </w:tcPr>
          <w:p w14:paraId="43CB5B61"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Intention to recommend sustainable fast food</w:t>
            </w:r>
          </w:p>
        </w:tc>
        <w:tc>
          <w:tcPr>
            <w:tcW w:w="3080" w:type="dxa"/>
            <w:tcBorders>
              <w:top w:val="nil"/>
              <w:left w:val="nil"/>
              <w:bottom w:val="single" w:sz="4" w:space="0" w:color="auto"/>
              <w:right w:val="single" w:sz="4" w:space="0" w:color="auto"/>
            </w:tcBorders>
            <w:noWrap/>
            <w:vAlign w:val="bottom"/>
            <w:hideMark/>
          </w:tcPr>
          <w:p w14:paraId="6B7D5DEB"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3.85</w:t>
            </w:r>
          </w:p>
        </w:tc>
      </w:tr>
      <w:tr w:rsidR="00D9280B" w:rsidRPr="002362D5" w14:paraId="7E6898A7" w14:textId="77777777" w:rsidTr="006F7636">
        <w:trPr>
          <w:trHeight w:val="288"/>
        </w:trPr>
        <w:tc>
          <w:tcPr>
            <w:tcW w:w="4040" w:type="dxa"/>
            <w:tcBorders>
              <w:top w:val="nil"/>
              <w:left w:val="single" w:sz="4" w:space="0" w:color="auto"/>
              <w:bottom w:val="single" w:sz="4" w:space="0" w:color="auto"/>
              <w:right w:val="single" w:sz="4" w:space="0" w:color="auto"/>
            </w:tcBorders>
            <w:vAlign w:val="center"/>
            <w:hideMark/>
          </w:tcPr>
          <w:p w14:paraId="797A9E0F"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Willingness to pay more</w:t>
            </w:r>
          </w:p>
        </w:tc>
        <w:tc>
          <w:tcPr>
            <w:tcW w:w="3080" w:type="dxa"/>
            <w:tcBorders>
              <w:top w:val="nil"/>
              <w:left w:val="nil"/>
              <w:bottom w:val="single" w:sz="4" w:space="0" w:color="auto"/>
              <w:right w:val="single" w:sz="4" w:space="0" w:color="auto"/>
            </w:tcBorders>
            <w:noWrap/>
            <w:vAlign w:val="bottom"/>
            <w:hideMark/>
          </w:tcPr>
          <w:p w14:paraId="700EAF5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3.52</w:t>
            </w:r>
          </w:p>
        </w:tc>
      </w:tr>
      <w:tr w:rsidR="00D9280B" w:rsidRPr="002362D5" w14:paraId="76A58D65" w14:textId="77777777" w:rsidTr="006F7636">
        <w:trPr>
          <w:trHeight w:val="288"/>
        </w:trPr>
        <w:tc>
          <w:tcPr>
            <w:tcW w:w="4040" w:type="dxa"/>
            <w:tcBorders>
              <w:top w:val="nil"/>
              <w:left w:val="single" w:sz="4" w:space="0" w:color="auto"/>
              <w:bottom w:val="single" w:sz="4" w:space="0" w:color="auto"/>
              <w:right w:val="single" w:sz="4" w:space="0" w:color="auto"/>
            </w:tcBorders>
            <w:vAlign w:val="center"/>
            <w:hideMark/>
          </w:tcPr>
          <w:p w14:paraId="0DB543F8"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Overall Purchase Intention</w:t>
            </w:r>
          </w:p>
        </w:tc>
        <w:tc>
          <w:tcPr>
            <w:tcW w:w="3080" w:type="dxa"/>
            <w:tcBorders>
              <w:top w:val="nil"/>
              <w:left w:val="nil"/>
              <w:bottom w:val="single" w:sz="4" w:space="0" w:color="auto"/>
              <w:right w:val="single" w:sz="4" w:space="0" w:color="auto"/>
            </w:tcBorders>
            <w:noWrap/>
            <w:vAlign w:val="bottom"/>
            <w:hideMark/>
          </w:tcPr>
          <w:p w14:paraId="7DFD39F6"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3.8</w:t>
            </w:r>
          </w:p>
        </w:tc>
      </w:tr>
    </w:tbl>
    <w:p w14:paraId="482E65A2" w14:textId="77777777" w:rsidR="00D9280B" w:rsidRDefault="00D9280B" w:rsidP="00D9280B">
      <w:pPr>
        <w:jc w:val="both"/>
        <w:rPr>
          <w:rFonts w:ascii="Arial" w:hAnsi="Arial" w:cs="Arial"/>
        </w:rPr>
      </w:pPr>
    </w:p>
    <w:p w14:paraId="36FDE120" w14:textId="77777777" w:rsidR="00D9280B" w:rsidRDefault="00D9280B" w:rsidP="00D9280B">
      <w:pPr>
        <w:jc w:val="both"/>
        <w:rPr>
          <w:rFonts w:ascii="Arial" w:hAnsi="Arial" w:cs="Arial"/>
        </w:rPr>
      </w:pPr>
    </w:p>
    <w:p w14:paraId="44B26A55" w14:textId="77777777" w:rsidR="00D9280B" w:rsidRDefault="00D9280B" w:rsidP="00D9280B">
      <w:pPr>
        <w:jc w:val="both"/>
        <w:rPr>
          <w:rFonts w:ascii="Arial" w:hAnsi="Arial" w:cs="Arial"/>
        </w:rPr>
      </w:pPr>
    </w:p>
    <w:p w14:paraId="0BA61354" w14:textId="77777777" w:rsidR="00D9280B" w:rsidRDefault="00D9280B" w:rsidP="00D9280B">
      <w:pPr>
        <w:jc w:val="both"/>
        <w:rPr>
          <w:rFonts w:ascii="Arial" w:hAnsi="Arial" w:cs="Arial"/>
        </w:rPr>
      </w:pPr>
    </w:p>
    <w:p w14:paraId="7D4025D3" w14:textId="77777777" w:rsidR="00D9280B" w:rsidRDefault="00D9280B" w:rsidP="00D9280B">
      <w:pPr>
        <w:jc w:val="both"/>
        <w:rPr>
          <w:rFonts w:ascii="Arial" w:hAnsi="Arial" w:cs="Arial"/>
        </w:rPr>
      </w:pPr>
    </w:p>
    <w:p w14:paraId="20F80538" w14:textId="77777777" w:rsidR="00D9280B" w:rsidRPr="008607CF" w:rsidRDefault="00D9280B" w:rsidP="00D9280B">
      <w:pPr>
        <w:jc w:val="both"/>
        <w:rPr>
          <w:rFonts w:ascii="Arial" w:hAnsi="Arial" w:cs="Arial"/>
          <w:b/>
          <w:sz w:val="28"/>
          <w:szCs w:val="24"/>
        </w:rPr>
      </w:pPr>
      <w:r w:rsidRPr="008607CF">
        <w:rPr>
          <w:rFonts w:ascii="Arial" w:hAnsi="Arial" w:cs="Arial"/>
          <w:b/>
          <w:sz w:val="28"/>
          <w:szCs w:val="24"/>
        </w:rPr>
        <w:t>Appendix C Hypothesis Results</w:t>
      </w:r>
    </w:p>
    <w:tbl>
      <w:tblPr>
        <w:tblW w:w="9260" w:type="dxa"/>
        <w:tblInd w:w="113" w:type="dxa"/>
        <w:tblLook w:val="04A0" w:firstRow="1" w:lastRow="0" w:firstColumn="1" w:lastColumn="0" w:noHBand="0" w:noVBand="1"/>
      </w:tblPr>
      <w:tblGrid>
        <w:gridCol w:w="1510"/>
        <w:gridCol w:w="3644"/>
        <w:gridCol w:w="2538"/>
        <w:gridCol w:w="1568"/>
      </w:tblGrid>
      <w:tr w:rsidR="00D9280B" w:rsidRPr="002362D5" w14:paraId="4E693168" w14:textId="77777777" w:rsidTr="006F7636">
        <w:trPr>
          <w:trHeight w:val="288"/>
        </w:trPr>
        <w:tc>
          <w:tcPr>
            <w:tcW w:w="1220"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65ECE8AB"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Hypothesis</w:t>
            </w:r>
          </w:p>
        </w:tc>
        <w:tc>
          <w:tcPr>
            <w:tcW w:w="3800" w:type="dxa"/>
            <w:tcBorders>
              <w:top w:val="single" w:sz="4" w:space="0" w:color="auto"/>
              <w:left w:val="nil"/>
              <w:bottom w:val="single" w:sz="4" w:space="0" w:color="auto"/>
              <w:right w:val="single" w:sz="4" w:space="0" w:color="auto"/>
            </w:tcBorders>
            <w:shd w:val="clear" w:color="000000" w:fill="BDD7EE"/>
            <w:vAlign w:val="center"/>
            <w:hideMark/>
          </w:tcPr>
          <w:p w14:paraId="4CA6D238"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Relationship</w:t>
            </w:r>
          </w:p>
        </w:tc>
        <w:tc>
          <w:tcPr>
            <w:tcW w:w="2660" w:type="dxa"/>
            <w:tcBorders>
              <w:top w:val="single" w:sz="4" w:space="0" w:color="auto"/>
              <w:left w:val="nil"/>
              <w:bottom w:val="single" w:sz="4" w:space="0" w:color="auto"/>
              <w:right w:val="single" w:sz="4" w:space="0" w:color="auto"/>
            </w:tcBorders>
            <w:shd w:val="clear" w:color="000000" w:fill="BDD7EE"/>
            <w:vAlign w:val="center"/>
            <w:hideMark/>
          </w:tcPr>
          <w:p w14:paraId="36DB8FFA"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Result</w:t>
            </w:r>
          </w:p>
        </w:tc>
        <w:tc>
          <w:tcPr>
            <w:tcW w:w="1580" w:type="dxa"/>
            <w:tcBorders>
              <w:top w:val="single" w:sz="4" w:space="0" w:color="auto"/>
              <w:left w:val="nil"/>
              <w:bottom w:val="single" w:sz="4" w:space="0" w:color="auto"/>
              <w:right w:val="single" w:sz="4" w:space="0" w:color="auto"/>
            </w:tcBorders>
            <w:shd w:val="clear" w:color="000000" w:fill="BDD7EE"/>
            <w:vAlign w:val="center"/>
            <w:hideMark/>
          </w:tcPr>
          <w:p w14:paraId="202F374C"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Supported</w:t>
            </w:r>
          </w:p>
        </w:tc>
      </w:tr>
      <w:tr w:rsidR="00D9280B" w:rsidRPr="002362D5" w14:paraId="35D71A44"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3499319B"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H1</w:t>
            </w:r>
          </w:p>
        </w:tc>
        <w:tc>
          <w:tcPr>
            <w:tcW w:w="3800" w:type="dxa"/>
            <w:tcBorders>
              <w:top w:val="nil"/>
              <w:left w:val="nil"/>
              <w:bottom w:val="single" w:sz="4" w:space="0" w:color="auto"/>
              <w:right w:val="single" w:sz="4" w:space="0" w:color="auto"/>
            </w:tcBorders>
            <w:vAlign w:val="center"/>
            <w:hideMark/>
          </w:tcPr>
          <w:p w14:paraId="7410E47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SME → Customer Trust</w:t>
            </w:r>
          </w:p>
        </w:tc>
        <w:tc>
          <w:tcPr>
            <w:tcW w:w="2660" w:type="dxa"/>
            <w:tcBorders>
              <w:top w:val="nil"/>
              <w:left w:val="nil"/>
              <w:bottom w:val="single" w:sz="4" w:space="0" w:color="auto"/>
              <w:right w:val="single" w:sz="4" w:space="0" w:color="auto"/>
            </w:tcBorders>
            <w:vAlign w:val="center"/>
            <w:hideMark/>
          </w:tcPr>
          <w:p w14:paraId="4718BAC9"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0.68, p &lt; 0.01</w:t>
            </w:r>
          </w:p>
        </w:tc>
        <w:tc>
          <w:tcPr>
            <w:tcW w:w="1580" w:type="dxa"/>
            <w:tcBorders>
              <w:top w:val="nil"/>
              <w:left w:val="nil"/>
              <w:bottom w:val="single" w:sz="4" w:space="0" w:color="auto"/>
              <w:right w:val="single" w:sz="4" w:space="0" w:color="auto"/>
            </w:tcBorders>
            <w:vAlign w:val="center"/>
            <w:hideMark/>
          </w:tcPr>
          <w:p w14:paraId="1AC294E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r w:rsidR="00D9280B" w:rsidRPr="002362D5" w14:paraId="3ACDEC6E"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18176CF6"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H2</w:t>
            </w:r>
          </w:p>
        </w:tc>
        <w:tc>
          <w:tcPr>
            <w:tcW w:w="3800" w:type="dxa"/>
            <w:tcBorders>
              <w:top w:val="nil"/>
              <w:left w:val="nil"/>
              <w:bottom w:val="single" w:sz="4" w:space="0" w:color="auto"/>
              <w:right w:val="single" w:sz="4" w:space="0" w:color="auto"/>
            </w:tcBorders>
            <w:vAlign w:val="center"/>
            <w:hideMark/>
          </w:tcPr>
          <w:p w14:paraId="55BBCD1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SME → Purchase Intention</w:t>
            </w:r>
          </w:p>
        </w:tc>
        <w:tc>
          <w:tcPr>
            <w:tcW w:w="2660" w:type="dxa"/>
            <w:tcBorders>
              <w:top w:val="nil"/>
              <w:left w:val="nil"/>
              <w:bottom w:val="single" w:sz="4" w:space="0" w:color="auto"/>
              <w:right w:val="single" w:sz="4" w:space="0" w:color="auto"/>
            </w:tcBorders>
            <w:vAlign w:val="center"/>
            <w:hideMark/>
          </w:tcPr>
          <w:p w14:paraId="20B6EBC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0.52, p &lt; 0.01</w:t>
            </w:r>
          </w:p>
        </w:tc>
        <w:tc>
          <w:tcPr>
            <w:tcW w:w="1580" w:type="dxa"/>
            <w:tcBorders>
              <w:top w:val="nil"/>
              <w:left w:val="nil"/>
              <w:bottom w:val="single" w:sz="4" w:space="0" w:color="auto"/>
              <w:right w:val="single" w:sz="4" w:space="0" w:color="auto"/>
            </w:tcBorders>
            <w:vAlign w:val="center"/>
            <w:hideMark/>
          </w:tcPr>
          <w:p w14:paraId="247F1824"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r w:rsidR="00D9280B" w:rsidRPr="002362D5" w14:paraId="762B89A9"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08F3F92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H3</w:t>
            </w:r>
          </w:p>
        </w:tc>
        <w:tc>
          <w:tcPr>
            <w:tcW w:w="3800" w:type="dxa"/>
            <w:tcBorders>
              <w:top w:val="nil"/>
              <w:left w:val="nil"/>
              <w:bottom w:val="single" w:sz="4" w:space="0" w:color="auto"/>
              <w:right w:val="single" w:sz="4" w:space="0" w:color="auto"/>
            </w:tcBorders>
            <w:vAlign w:val="center"/>
            <w:hideMark/>
          </w:tcPr>
          <w:p w14:paraId="12AA01B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Customer Trust → Purchase Intention</w:t>
            </w:r>
          </w:p>
        </w:tc>
        <w:tc>
          <w:tcPr>
            <w:tcW w:w="2660" w:type="dxa"/>
            <w:tcBorders>
              <w:top w:val="nil"/>
              <w:left w:val="nil"/>
              <w:bottom w:val="single" w:sz="4" w:space="0" w:color="auto"/>
              <w:right w:val="single" w:sz="4" w:space="0" w:color="auto"/>
            </w:tcBorders>
            <w:vAlign w:val="center"/>
            <w:hideMark/>
          </w:tcPr>
          <w:p w14:paraId="1F0FC9CE"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0.61, p &lt; 0.01</w:t>
            </w:r>
          </w:p>
        </w:tc>
        <w:tc>
          <w:tcPr>
            <w:tcW w:w="1580" w:type="dxa"/>
            <w:tcBorders>
              <w:top w:val="nil"/>
              <w:left w:val="nil"/>
              <w:bottom w:val="single" w:sz="4" w:space="0" w:color="auto"/>
              <w:right w:val="single" w:sz="4" w:space="0" w:color="auto"/>
            </w:tcBorders>
            <w:vAlign w:val="center"/>
            <w:hideMark/>
          </w:tcPr>
          <w:p w14:paraId="3BBDA9E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r w:rsidR="00D9280B" w:rsidRPr="002362D5" w14:paraId="1684AF76" w14:textId="77777777" w:rsidTr="006F7636">
        <w:trPr>
          <w:trHeight w:val="576"/>
        </w:trPr>
        <w:tc>
          <w:tcPr>
            <w:tcW w:w="1220" w:type="dxa"/>
            <w:tcBorders>
              <w:top w:val="nil"/>
              <w:left w:val="single" w:sz="4" w:space="0" w:color="auto"/>
              <w:bottom w:val="single" w:sz="4" w:space="0" w:color="auto"/>
              <w:right w:val="single" w:sz="4" w:space="0" w:color="auto"/>
            </w:tcBorders>
            <w:vAlign w:val="center"/>
            <w:hideMark/>
          </w:tcPr>
          <w:p w14:paraId="7F4CFF9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H4</w:t>
            </w:r>
          </w:p>
        </w:tc>
        <w:tc>
          <w:tcPr>
            <w:tcW w:w="3800" w:type="dxa"/>
            <w:tcBorders>
              <w:top w:val="nil"/>
              <w:left w:val="nil"/>
              <w:bottom w:val="single" w:sz="4" w:space="0" w:color="auto"/>
              <w:right w:val="single" w:sz="4" w:space="0" w:color="auto"/>
            </w:tcBorders>
            <w:vAlign w:val="center"/>
            <w:hideMark/>
          </w:tcPr>
          <w:p w14:paraId="47F56286"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Customer Trust mediates SME → Purchase Intention</w:t>
            </w:r>
          </w:p>
        </w:tc>
        <w:tc>
          <w:tcPr>
            <w:tcW w:w="2660" w:type="dxa"/>
            <w:tcBorders>
              <w:top w:val="nil"/>
              <w:left w:val="nil"/>
              <w:bottom w:val="single" w:sz="4" w:space="0" w:color="auto"/>
              <w:right w:val="single" w:sz="4" w:space="0" w:color="auto"/>
            </w:tcBorders>
            <w:vAlign w:val="center"/>
            <w:hideMark/>
          </w:tcPr>
          <w:p w14:paraId="2BD18A7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See section 4.4.3</w:t>
            </w:r>
          </w:p>
        </w:tc>
        <w:tc>
          <w:tcPr>
            <w:tcW w:w="1580" w:type="dxa"/>
            <w:tcBorders>
              <w:top w:val="nil"/>
              <w:left w:val="nil"/>
              <w:bottom w:val="single" w:sz="4" w:space="0" w:color="auto"/>
              <w:right w:val="single" w:sz="4" w:space="0" w:color="auto"/>
            </w:tcBorders>
            <w:vAlign w:val="center"/>
            <w:hideMark/>
          </w:tcPr>
          <w:p w14:paraId="20B9E4A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Partial</w:t>
            </w:r>
          </w:p>
        </w:tc>
      </w:tr>
      <w:tr w:rsidR="00D9280B" w:rsidRPr="002362D5" w14:paraId="389F6535"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7B4BF37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H5</w:t>
            </w:r>
          </w:p>
        </w:tc>
        <w:tc>
          <w:tcPr>
            <w:tcW w:w="3800" w:type="dxa"/>
            <w:tcBorders>
              <w:top w:val="nil"/>
              <w:left w:val="nil"/>
              <w:bottom w:val="single" w:sz="4" w:space="0" w:color="auto"/>
              <w:right w:val="single" w:sz="4" w:space="0" w:color="auto"/>
            </w:tcBorders>
            <w:vAlign w:val="center"/>
            <w:hideMark/>
          </w:tcPr>
          <w:p w14:paraId="2BC825E0"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Attitude → Purchase Intention</w:t>
            </w:r>
          </w:p>
        </w:tc>
        <w:tc>
          <w:tcPr>
            <w:tcW w:w="2660" w:type="dxa"/>
            <w:tcBorders>
              <w:top w:val="nil"/>
              <w:left w:val="nil"/>
              <w:bottom w:val="single" w:sz="4" w:space="0" w:color="auto"/>
              <w:right w:val="single" w:sz="4" w:space="0" w:color="auto"/>
            </w:tcBorders>
            <w:vAlign w:val="center"/>
            <w:hideMark/>
          </w:tcPr>
          <w:p w14:paraId="3861CFC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0.58, p &lt; 0.01</w:t>
            </w:r>
          </w:p>
        </w:tc>
        <w:tc>
          <w:tcPr>
            <w:tcW w:w="1580" w:type="dxa"/>
            <w:tcBorders>
              <w:top w:val="nil"/>
              <w:left w:val="nil"/>
              <w:bottom w:val="single" w:sz="4" w:space="0" w:color="auto"/>
              <w:right w:val="single" w:sz="4" w:space="0" w:color="auto"/>
            </w:tcBorders>
            <w:vAlign w:val="center"/>
            <w:hideMark/>
          </w:tcPr>
          <w:p w14:paraId="1B6CD11F"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r w:rsidR="00D9280B" w:rsidRPr="002362D5" w14:paraId="6B4215AE"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55FA7F04"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H6</w:t>
            </w:r>
          </w:p>
        </w:tc>
        <w:tc>
          <w:tcPr>
            <w:tcW w:w="3800" w:type="dxa"/>
            <w:tcBorders>
              <w:top w:val="nil"/>
              <w:left w:val="nil"/>
              <w:bottom w:val="single" w:sz="4" w:space="0" w:color="auto"/>
              <w:right w:val="single" w:sz="4" w:space="0" w:color="auto"/>
            </w:tcBorders>
            <w:vAlign w:val="center"/>
            <w:hideMark/>
          </w:tcPr>
          <w:p w14:paraId="05E7915A"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Subjective Norm → Purchase Intention</w:t>
            </w:r>
          </w:p>
        </w:tc>
        <w:tc>
          <w:tcPr>
            <w:tcW w:w="2660" w:type="dxa"/>
            <w:tcBorders>
              <w:top w:val="nil"/>
              <w:left w:val="nil"/>
              <w:bottom w:val="single" w:sz="4" w:space="0" w:color="auto"/>
              <w:right w:val="single" w:sz="4" w:space="0" w:color="auto"/>
            </w:tcBorders>
            <w:vAlign w:val="center"/>
            <w:hideMark/>
          </w:tcPr>
          <w:p w14:paraId="1FBFD57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0.41, p &lt; 0.01</w:t>
            </w:r>
          </w:p>
        </w:tc>
        <w:tc>
          <w:tcPr>
            <w:tcW w:w="1580" w:type="dxa"/>
            <w:tcBorders>
              <w:top w:val="nil"/>
              <w:left w:val="nil"/>
              <w:bottom w:val="single" w:sz="4" w:space="0" w:color="auto"/>
              <w:right w:val="single" w:sz="4" w:space="0" w:color="auto"/>
            </w:tcBorders>
            <w:vAlign w:val="center"/>
            <w:hideMark/>
          </w:tcPr>
          <w:p w14:paraId="1D6C9FFB"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r w:rsidR="00D9280B" w:rsidRPr="002362D5" w14:paraId="1BEBA324"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6146A893"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H7</w:t>
            </w:r>
          </w:p>
        </w:tc>
        <w:tc>
          <w:tcPr>
            <w:tcW w:w="3800" w:type="dxa"/>
            <w:tcBorders>
              <w:top w:val="nil"/>
              <w:left w:val="nil"/>
              <w:bottom w:val="single" w:sz="4" w:space="0" w:color="auto"/>
              <w:right w:val="single" w:sz="4" w:space="0" w:color="auto"/>
            </w:tcBorders>
            <w:vAlign w:val="center"/>
            <w:hideMark/>
          </w:tcPr>
          <w:p w14:paraId="6EBDECAF"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PBC → Purchase Intention</w:t>
            </w:r>
          </w:p>
        </w:tc>
        <w:tc>
          <w:tcPr>
            <w:tcW w:w="2660" w:type="dxa"/>
            <w:tcBorders>
              <w:top w:val="nil"/>
              <w:left w:val="nil"/>
              <w:bottom w:val="single" w:sz="4" w:space="0" w:color="auto"/>
              <w:right w:val="single" w:sz="4" w:space="0" w:color="auto"/>
            </w:tcBorders>
            <w:vAlign w:val="center"/>
            <w:hideMark/>
          </w:tcPr>
          <w:p w14:paraId="072DFB40"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0.47, p &lt; 0.01</w:t>
            </w:r>
          </w:p>
        </w:tc>
        <w:tc>
          <w:tcPr>
            <w:tcW w:w="1580" w:type="dxa"/>
            <w:tcBorders>
              <w:top w:val="nil"/>
              <w:left w:val="nil"/>
              <w:bottom w:val="single" w:sz="4" w:space="0" w:color="auto"/>
              <w:right w:val="single" w:sz="4" w:space="0" w:color="auto"/>
            </w:tcBorders>
            <w:vAlign w:val="center"/>
            <w:hideMark/>
          </w:tcPr>
          <w:p w14:paraId="0A0C7B8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bl>
    <w:p w14:paraId="39DE5F4A" w14:textId="77777777" w:rsidR="00D9280B" w:rsidRDefault="00D9280B" w:rsidP="00D9280B">
      <w:pPr>
        <w:rPr>
          <w:rFonts w:ascii="Arial" w:hAnsi="Arial" w:cs="Arial"/>
        </w:rPr>
      </w:pPr>
    </w:p>
    <w:p w14:paraId="22FA711A" w14:textId="77777777" w:rsidR="00D9280B" w:rsidRPr="008607CF" w:rsidRDefault="00D9280B" w:rsidP="00D9280B">
      <w:pPr>
        <w:rPr>
          <w:rFonts w:ascii="Arial" w:hAnsi="Arial" w:cs="Arial"/>
          <w:b/>
          <w:sz w:val="28"/>
          <w:szCs w:val="24"/>
        </w:rPr>
      </w:pPr>
      <w:r w:rsidRPr="008607CF">
        <w:rPr>
          <w:rFonts w:ascii="Arial" w:hAnsi="Arial" w:cs="Arial"/>
          <w:b/>
          <w:sz w:val="28"/>
          <w:szCs w:val="24"/>
        </w:rPr>
        <w:t>Appendix D Mediation Analysis for Customer Trust</w:t>
      </w:r>
    </w:p>
    <w:tbl>
      <w:tblPr>
        <w:tblW w:w="6120" w:type="dxa"/>
        <w:tblInd w:w="113" w:type="dxa"/>
        <w:tblLook w:val="04A0" w:firstRow="1" w:lastRow="0" w:firstColumn="1" w:lastColumn="0" w:noHBand="0" w:noVBand="1"/>
      </w:tblPr>
      <w:tblGrid>
        <w:gridCol w:w="2020"/>
        <w:gridCol w:w="1680"/>
        <w:gridCol w:w="2420"/>
      </w:tblGrid>
      <w:tr w:rsidR="00D9280B" w:rsidRPr="006D302B" w14:paraId="36FEC5D2" w14:textId="77777777" w:rsidTr="006F7636">
        <w:trPr>
          <w:trHeight w:val="288"/>
        </w:trPr>
        <w:tc>
          <w:tcPr>
            <w:tcW w:w="2020"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7CD1B667"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Relationship</w:t>
            </w:r>
          </w:p>
        </w:tc>
        <w:tc>
          <w:tcPr>
            <w:tcW w:w="1680" w:type="dxa"/>
            <w:tcBorders>
              <w:top w:val="single" w:sz="4" w:space="0" w:color="auto"/>
              <w:left w:val="nil"/>
              <w:bottom w:val="single" w:sz="4" w:space="0" w:color="auto"/>
              <w:right w:val="single" w:sz="4" w:space="0" w:color="auto"/>
            </w:tcBorders>
            <w:shd w:val="clear" w:color="000000" w:fill="BDD7EE"/>
            <w:vAlign w:val="center"/>
            <w:hideMark/>
          </w:tcPr>
          <w:p w14:paraId="144F83F5"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Correlation (r)</w:t>
            </w:r>
          </w:p>
        </w:tc>
        <w:tc>
          <w:tcPr>
            <w:tcW w:w="2420" w:type="dxa"/>
            <w:tcBorders>
              <w:top w:val="single" w:sz="4" w:space="0" w:color="auto"/>
              <w:left w:val="nil"/>
              <w:bottom w:val="single" w:sz="4" w:space="0" w:color="auto"/>
              <w:right w:val="single" w:sz="4" w:space="0" w:color="auto"/>
            </w:tcBorders>
            <w:shd w:val="clear" w:color="000000" w:fill="BDD7EE"/>
            <w:vAlign w:val="center"/>
            <w:hideMark/>
          </w:tcPr>
          <w:p w14:paraId="49860F1E"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Significance</w:t>
            </w:r>
          </w:p>
        </w:tc>
      </w:tr>
      <w:tr w:rsidR="00D9280B" w:rsidRPr="006D302B" w14:paraId="0CCF38DA" w14:textId="77777777" w:rsidTr="006F7636">
        <w:trPr>
          <w:trHeight w:val="528"/>
        </w:trPr>
        <w:tc>
          <w:tcPr>
            <w:tcW w:w="2020" w:type="dxa"/>
            <w:tcBorders>
              <w:top w:val="nil"/>
              <w:left w:val="single" w:sz="4" w:space="0" w:color="auto"/>
              <w:bottom w:val="single" w:sz="4" w:space="0" w:color="auto"/>
              <w:right w:val="single" w:sz="4" w:space="0" w:color="auto"/>
            </w:tcBorders>
            <w:vAlign w:val="center"/>
            <w:hideMark/>
          </w:tcPr>
          <w:p w14:paraId="66F7CD8C"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SME → Customer Trust</w:t>
            </w:r>
          </w:p>
        </w:tc>
        <w:tc>
          <w:tcPr>
            <w:tcW w:w="1680" w:type="dxa"/>
            <w:tcBorders>
              <w:top w:val="nil"/>
              <w:left w:val="nil"/>
              <w:bottom w:val="single" w:sz="4" w:space="0" w:color="auto"/>
              <w:right w:val="single" w:sz="4" w:space="0" w:color="auto"/>
            </w:tcBorders>
            <w:vAlign w:val="center"/>
            <w:hideMark/>
          </w:tcPr>
          <w:p w14:paraId="4B955FE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0.68</w:t>
            </w:r>
          </w:p>
        </w:tc>
        <w:tc>
          <w:tcPr>
            <w:tcW w:w="2420" w:type="dxa"/>
            <w:tcBorders>
              <w:top w:val="nil"/>
              <w:left w:val="nil"/>
              <w:bottom w:val="single" w:sz="4" w:space="0" w:color="auto"/>
              <w:right w:val="single" w:sz="4" w:space="0" w:color="auto"/>
            </w:tcBorders>
            <w:vAlign w:val="center"/>
            <w:hideMark/>
          </w:tcPr>
          <w:p w14:paraId="3C8D1E46"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p &lt; 0.01</w:t>
            </w:r>
          </w:p>
        </w:tc>
      </w:tr>
      <w:tr w:rsidR="00D9280B" w:rsidRPr="006D302B" w14:paraId="333A7443" w14:textId="77777777" w:rsidTr="006F7636">
        <w:trPr>
          <w:trHeight w:val="528"/>
        </w:trPr>
        <w:tc>
          <w:tcPr>
            <w:tcW w:w="2020" w:type="dxa"/>
            <w:tcBorders>
              <w:top w:val="nil"/>
              <w:left w:val="single" w:sz="4" w:space="0" w:color="auto"/>
              <w:bottom w:val="single" w:sz="4" w:space="0" w:color="auto"/>
              <w:right w:val="single" w:sz="4" w:space="0" w:color="auto"/>
            </w:tcBorders>
            <w:vAlign w:val="center"/>
            <w:hideMark/>
          </w:tcPr>
          <w:p w14:paraId="04C4B95F"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Customer Trust → Purchase Intention</w:t>
            </w:r>
          </w:p>
        </w:tc>
        <w:tc>
          <w:tcPr>
            <w:tcW w:w="1680" w:type="dxa"/>
            <w:tcBorders>
              <w:top w:val="nil"/>
              <w:left w:val="nil"/>
              <w:bottom w:val="single" w:sz="4" w:space="0" w:color="auto"/>
              <w:right w:val="single" w:sz="4" w:space="0" w:color="auto"/>
            </w:tcBorders>
            <w:vAlign w:val="center"/>
            <w:hideMark/>
          </w:tcPr>
          <w:p w14:paraId="0A08318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0.61</w:t>
            </w:r>
          </w:p>
        </w:tc>
        <w:tc>
          <w:tcPr>
            <w:tcW w:w="2420" w:type="dxa"/>
            <w:tcBorders>
              <w:top w:val="nil"/>
              <w:left w:val="nil"/>
              <w:bottom w:val="single" w:sz="4" w:space="0" w:color="auto"/>
              <w:right w:val="single" w:sz="4" w:space="0" w:color="auto"/>
            </w:tcBorders>
            <w:vAlign w:val="center"/>
            <w:hideMark/>
          </w:tcPr>
          <w:p w14:paraId="775FD9FB"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p &lt; 0.01</w:t>
            </w:r>
          </w:p>
        </w:tc>
      </w:tr>
      <w:tr w:rsidR="00D9280B" w:rsidRPr="006D302B" w14:paraId="62A68EBF" w14:textId="77777777" w:rsidTr="006F7636">
        <w:trPr>
          <w:trHeight w:val="528"/>
        </w:trPr>
        <w:tc>
          <w:tcPr>
            <w:tcW w:w="2020" w:type="dxa"/>
            <w:tcBorders>
              <w:top w:val="nil"/>
              <w:left w:val="single" w:sz="4" w:space="0" w:color="auto"/>
              <w:bottom w:val="single" w:sz="4" w:space="0" w:color="auto"/>
              <w:right w:val="single" w:sz="4" w:space="0" w:color="auto"/>
            </w:tcBorders>
            <w:vAlign w:val="center"/>
            <w:hideMark/>
          </w:tcPr>
          <w:p w14:paraId="648AEE67"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SME → Purchase Intention</w:t>
            </w:r>
          </w:p>
        </w:tc>
        <w:tc>
          <w:tcPr>
            <w:tcW w:w="1680" w:type="dxa"/>
            <w:tcBorders>
              <w:top w:val="nil"/>
              <w:left w:val="nil"/>
              <w:bottom w:val="single" w:sz="4" w:space="0" w:color="auto"/>
              <w:right w:val="single" w:sz="4" w:space="0" w:color="auto"/>
            </w:tcBorders>
            <w:vAlign w:val="center"/>
            <w:hideMark/>
          </w:tcPr>
          <w:p w14:paraId="40E8CADF"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0.52</w:t>
            </w:r>
          </w:p>
        </w:tc>
        <w:tc>
          <w:tcPr>
            <w:tcW w:w="2420" w:type="dxa"/>
            <w:tcBorders>
              <w:top w:val="nil"/>
              <w:left w:val="nil"/>
              <w:bottom w:val="single" w:sz="4" w:space="0" w:color="auto"/>
              <w:right w:val="single" w:sz="4" w:space="0" w:color="auto"/>
            </w:tcBorders>
            <w:vAlign w:val="center"/>
            <w:hideMark/>
          </w:tcPr>
          <w:p w14:paraId="3DBBA49A"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p &lt; 0.01</w:t>
            </w:r>
          </w:p>
        </w:tc>
      </w:tr>
    </w:tbl>
    <w:p w14:paraId="4E85F180" w14:textId="09FCC920" w:rsidR="00AD3C27" w:rsidRPr="00AD3C27" w:rsidRDefault="00D9280B" w:rsidP="00AD3C27">
      <w:r>
        <w:rPr>
          <w:rFonts w:ascii="Arial" w:hAnsi="Arial" w:cs="Arial"/>
        </w:rPr>
        <w:br w:type="page"/>
      </w:r>
    </w:p>
    <w:p w14:paraId="0F0CC767" w14:textId="77777777" w:rsidR="00AD3C27" w:rsidRPr="00AD3C27" w:rsidRDefault="00AD3C27" w:rsidP="00AD3C27"/>
    <w:p w14:paraId="5BB42CDC" w14:textId="77777777" w:rsidR="00AD3C27" w:rsidRPr="00AD3C27" w:rsidRDefault="00AD3C27" w:rsidP="00AD3C27"/>
    <w:p w14:paraId="23CFA099" w14:textId="77777777" w:rsidR="00AD3C27" w:rsidRPr="00AD3C27" w:rsidRDefault="00AD3C27" w:rsidP="00AD3C27"/>
    <w:p w14:paraId="528F3745" w14:textId="77777777" w:rsidR="00AD3C27" w:rsidRPr="00AD3C27" w:rsidRDefault="00AD3C27" w:rsidP="00AD3C27"/>
    <w:p w14:paraId="5E8C3459" w14:textId="63E46E7D" w:rsidR="00AD3C27" w:rsidRPr="00AD3C27" w:rsidRDefault="00AD3C27" w:rsidP="00AD3C27">
      <w:pPr>
        <w:tabs>
          <w:tab w:val="left" w:pos="6545"/>
        </w:tabs>
      </w:pPr>
    </w:p>
    <w:sectPr w:rsidR="00AD3C27" w:rsidRPr="00AD3C27" w:rsidSect="00223401">
      <w:footerReference w:type="default" r:id="rId12"/>
      <w:pgSz w:w="11906" w:h="16838" w:code="9"/>
      <w:pgMar w:top="1440" w:right="1800" w:bottom="1440" w:left="1800" w:header="720" w:footer="720" w:gutter="0"/>
      <w:pgNumType w:start="0"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64C34" w14:textId="77777777" w:rsidR="009410A0" w:rsidRDefault="009410A0">
      <w:pPr>
        <w:spacing w:after="0" w:line="240" w:lineRule="auto"/>
      </w:pPr>
      <w:r>
        <w:separator/>
      </w:r>
    </w:p>
  </w:endnote>
  <w:endnote w:type="continuationSeparator" w:id="0">
    <w:p w14:paraId="325356B8" w14:textId="77777777" w:rsidR="009410A0" w:rsidRDefault="00941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00000000"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0695504"/>
      <w:docPartObj>
        <w:docPartGallery w:val="Page Numbers (Bottom of Page)"/>
        <w:docPartUnique/>
      </w:docPartObj>
    </w:sdtPr>
    <w:sdtEndPr>
      <w:rPr>
        <w:noProof/>
      </w:rPr>
    </w:sdtEndPr>
    <w:sdtContent>
      <w:p w14:paraId="325AA7EF" w14:textId="04582137" w:rsidR="00985DCF" w:rsidRDefault="00985DCF">
        <w:pPr>
          <w:pStyle w:val="Footer"/>
          <w:jc w:val="right"/>
        </w:pPr>
        <w:r>
          <w:fldChar w:fldCharType="begin"/>
        </w:r>
        <w:r>
          <w:instrText xml:space="preserve"> PAGE   \* MERGEFORMAT </w:instrText>
        </w:r>
        <w:r>
          <w:fldChar w:fldCharType="separate"/>
        </w:r>
        <w:r w:rsidR="005935D1">
          <w:rPr>
            <w:noProof/>
          </w:rPr>
          <w:t>5</w:t>
        </w:r>
        <w:r>
          <w:rPr>
            <w:noProof/>
          </w:rPr>
          <w:fldChar w:fldCharType="end"/>
        </w:r>
      </w:p>
    </w:sdtContent>
  </w:sdt>
  <w:p w14:paraId="67443E95" w14:textId="77777777" w:rsidR="00985DCF" w:rsidRDefault="00985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1547B" w14:textId="77777777" w:rsidR="009410A0" w:rsidRDefault="009410A0">
      <w:pPr>
        <w:spacing w:after="0" w:line="240" w:lineRule="auto"/>
      </w:pPr>
      <w:r>
        <w:separator/>
      </w:r>
    </w:p>
  </w:footnote>
  <w:footnote w:type="continuationSeparator" w:id="0">
    <w:p w14:paraId="29ADDBE8" w14:textId="77777777" w:rsidR="009410A0" w:rsidRDefault="009410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9462F8"/>
    <w:multiLevelType w:val="multilevel"/>
    <w:tmpl w:val="23827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21D52E6"/>
    <w:multiLevelType w:val="multilevel"/>
    <w:tmpl w:val="0A269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51B065D"/>
    <w:multiLevelType w:val="multilevel"/>
    <w:tmpl w:val="7E027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5681D25"/>
    <w:multiLevelType w:val="multilevel"/>
    <w:tmpl w:val="B290B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557A55"/>
    <w:multiLevelType w:val="multilevel"/>
    <w:tmpl w:val="BAA4C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49212A"/>
    <w:multiLevelType w:val="multilevel"/>
    <w:tmpl w:val="1AAEE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B9181F"/>
    <w:multiLevelType w:val="hybridMultilevel"/>
    <w:tmpl w:val="491412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CA60F69"/>
    <w:multiLevelType w:val="multilevel"/>
    <w:tmpl w:val="C3F64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397D15"/>
    <w:multiLevelType w:val="multilevel"/>
    <w:tmpl w:val="B7641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085C83"/>
    <w:multiLevelType w:val="multilevel"/>
    <w:tmpl w:val="A9442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33F0C86"/>
    <w:multiLevelType w:val="multilevel"/>
    <w:tmpl w:val="5B764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B438A6"/>
    <w:multiLevelType w:val="hybridMultilevel"/>
    <w:tmpl w:val="CD90A4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ED3229"/>
    <w:multiLevelType w:val="multilevel"/>
    <w:tmpl w:val="0CD0F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AB3846"/>
    <w:multiLevelType w:val="multilevel"/>
    <w:tmpl w:val="3712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110E24"/>
    <w:multiLevelType w:val="multilevel"/>
    <w:tmpl w:val="5B4AA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641A6E"/>
    <w:multiLevelType w:val="multilevel"/>
    <w:tmpl w:val="355E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4C1867"/>
    <w:multiLevelType w:val="multilevel"/>
    <w:tmpl w:val="BCA23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4A0AE3"/>
    <w:multiLevelType w:val="multilevel"/>
    <w:tmpl w:val="CA40B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9778274">
    <w:abstractNumId w:val="8"/>
  </w:num>
  <w:num w:numId="2" w16cid:durableId="1889294727">
    <w:abstractNumId w:val="6"/>
  </w:num>
  <w:num w:numId="3" w16cid:durableId="696739256">
    <w:abstractNumId w:val="5"/>
  </w:num>
  <w:num w:numId="4" w16cid:durableId="977338401">
    <w:abstractNumId w:val="4"/>
  </w:num>
  <w:num w:numId="5" w16cid:durableId="1773089178">
    <w:abstractNumId w:val="7"/>
  </w:num>
  <w:num w:numId="6" w16cid:durableId="967053139">
    <w:abstractNumId w:val="3"/>
  </w:num>
  <w:num w:numId="7" w16cid:durableId="227233217">
    <w:abstractNumId w:val="2"/>
  </w:num>
  <w:num w:numId="8" w16cid:durableId="601377046">
    <w:abstractNumId w:val="1"/>
  </w:num>
  <w:num w:numId="9" w16cid:durableId="1579636409">
    <w:abstractNumId w:val="0"/>
  </w:num>
  <w:num w:numId="10" w16cid:durableId="1692802084">
    <w:abstractNumId w:val="26"/>
  </w:num>
  <w:num w:numId="11" w16cid:durableId="494106171">
    <w:abstractNumId w:val="16"/>
  </w:num>
  <w:num w:numId="12" w16cid:durableId="1000699710">
    <w:abstractNumId w:val="18"/>
  </w:num>
  <w:num w:numId="13" w16cid:durableId="1564372090">
    <w:abstractNumId w:val="12"/>
  </w:num>
  <w:num w:numId="14" w16cid:durableId="894972468">
    <w:abstractNumId w:val="24"/>
  </w:num>
  <w:num w:numId="15" w16cid:durableId="2007005990">
    <w:abstractNumId w:val="9"/>
  </w:num>
  <w:num w:numId="16" w16cid:durableId="2097818584">
    <w:abstractNumId w:val="19"/>
  </w:num>
  <w:num w:numId="17" w16cid:durableId="145979877">
    <w:abstractNumId w:val="13"/>
  </w:num>
  <w:num w:numId="18" w16cid:durableId="2071927415">
    <w:abstractNumId w:val="21"/>
  </w:num>
  <w:num w:numId="19" w16cid:durableId="486944980">
    <w:abstractNumId w:val="17"/>
  </w:num>
  <w:num w:numId="20" w16cid:durableId="351343281">
    <w:abstractNumId w:val="14"/>
  </w:num>
  <w:num w:numId="21" w16cid:durableId="1183976252">
    <w:abstractNumId w:val="23"/>
  </w:num>
  <w:num w:numId="22" w16cid:durableId="1700466211">
    <w:abstractNumId w:val="11"/>
  </w:num>
  <w:num w:numId="23" w16cid:durableId="198669039">
    <w:abstractNumId w:val="25"/>
  </w:num>
  <w:num w:numId="24" w16cid:durableId="250168286">
    <w:abstractNumId w:val="10"/>
  </w:num>
  <w:num w:numId="25" w16cid:durableId="174267112">
    <w:abstractNumId w:val="22"/>
  </w:num>
  <w:num w:numId="26" w16cid:durableId="316954187">
    <w:abstractNumId w:val="15"/>
  </w:num>
  <w:num w:numId="27" w16cid:durableId="48374442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80B"/>
    <w:rsid w:val="000203EB"/>
    <w:rsid w:val="000F39C4"/>
    <w:rsid w:val="00100A97"/>
    <w:rsid w:val="0013006F"/>
    <w:rsid w:val="00223401"/>
    <w:rsid w:val="00236E07"/>
    <w:rsid w:val="00240DDF"/>
    <w:rsid w:val="002B66B9"/>
    <w:rsid w:val="002C1904"/>
    <w:rsid w:val="002C7A0C"/>
    <w:rsid w:val="002E2BA6"/>
    <w:rsid w:val="002F5B64"/>
    <w:rsid w:val="003C491B"/>
    <w:rsid w:val="004319FE"/>
    <w:rsid w:val="00442AAA"/>
    <w:rsid w:val="00483536"/>
    <w:rsid w:val="004C2FE7"/>
    <w:rsid w:val="00503C2F"/>
    <w:rsid w:val="00565A98"/>
    <w:rsid w:val="005703E5"/>
    <w:rsid w:val="005935D1"/>
    <w:rsid w:val="005C3307"/>
    <w:rsid w:val="005F2E4B"/>
    <w:rsid w:val="006F7636"/>
    <w:rsid w:val="0078380F"/>
    <w:rsid w:val="007A46A2"/>
    <w:rsid w:val="00817633"/>
    <w:rsid w:val="008607CF"/>
    <w:rsid w:val="008A6C43"/>
    <w:rsid w:val="008B039C"/>
    <w:rsid w:val="008D4E66"/>
    <w:rsid w:val="00901FCA"/>
    <w:rsid w:val="00903395"/>
    <w:rsid w:val="009410A0"/>
    <w:rsid w:val="00985DCF"/>
    <w:rsid w:val="009B04D1"/>
    <w:rsid w:val="00A20A65"/>
    <w:rsid w:val="00A67669"/>
    <w:rsid w:val="00A944BD"/>
    <w:rsid w:val="00AD3C27"/>
    <w:rsid w:val="00B31118"/>
    <w:rsid w:val="00B42CF1"/>
    <w:rsid w:val="00BC2CD3"/>
    <w:rsid w:val="00C04B54"/>
    <w:rsid w:val="00D9280B"/>
    <w:rsid w:val="00E84283"/>
    <w:rsid w:val="00F333B3"/>
    <w:rsid w:val="00F6404E"/>
    <w:rsid w:val="00F65B56"/>
    <w:rsid w:val="00F746FF"/>
    <w:rsid w:val="00F962EF"/>
    <w:rsid w:val="00FA204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8E882"/>
  <w15:chartTrackingRefBased/>
  <w15:docId w15:val="{B9F40A8D-1C16-E44A-86A5-04AFE9A80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0B"/>
    <w:pPr>
      <w:spacing w:after="200" w:line="276" w:lineRule="auto"/>
    </w:pPr>
    <w:rPr>
      <w:rFonts w:ascii="Times New Roman" w:eastAsiaTheme="minorEastAsia" w:hAnsi="Times New Roman"/>
      <w:kern w:val="0"/>
      <w:szCs w:val="22"/>
      <w:lang w:val="en-US"/>
      <w14:ligatures w14:val="none"/>
    </w:rPr>
  </w:style>
  <w:style w:type="paragraph" w:styleId="Heading1">
    <w:name w:val="heading 1"/>
    <w:basedOn w:val="Normal"/>
    <w:next w:val="Normal"/>
    <w:link w:val="Heading1Char"/>
    <w:uiPriority w:val="9"/>
    <w:qFormat/>
    <w:rsid w:val="00D928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28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28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28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8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8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8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8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8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28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28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28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28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28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8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8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80B"/>
    <w:rPr>
      <w:rFonts w:eastAsiaTheme="majorEastAsia" w:cstheme="majorBidi"/>
      <w:color w:val="272727" w:themeColor="text1" w:themeTint="D8"/>
    </w:rPr>
  </w:style>
  <w:style w:type="paragraph" w:styleId="Title">
    <w:name w:val="Title"/>
    <w:basedOn w:val="Normal"/>
    <w:next w:val="Normal"/>
    <w:link w:val="TitleChar"/>
    <w:uiPriority w:val="10"/>
    <w:qFormat/>
    <w:rsid w:val="00D928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8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8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8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80B"/>
    <w:pPr>
      <w:spacing w:before="160"/>
      <w:jc w:val="center"/>
    </w:pPr>
    <w:rPr>
      <w:i/>
      <w:iCs/>
      <w:color w:val="404040" w:themeColor="text1" w:themeTint="BF"/>
    </w:rPr>
  </w:style>
  <w:style w:type="character" w:customStyle="1" w:styleId="QuoteChar">
    <w:name w:val="Quote Char"/>
    <w:basedOn w:val="DefaultParagraphFont"/>
    <w:link w:val="Quote"/>
    <w:uiPriority w:val="29"/>
    <w:rsid w:val="00D9280B"/>
    <w:rPr>
      <w:i/>
      <w:iCs/>
      <w:color w:val="404040" w:themeColor="text1" w:themeTint="BF"/>
    </w:rPr>
  </w:style>
  <w:style w:type="paragraph" w:styleId="ListParagraph">
    <w:name w:val="List Paragraph"/>
    <w:basedOn w:val="Normal"/>
    <w:uiPriority w:val="34"/>
    <w:qFormat/>
    <w:rsid w:val="00D9280B"/>
    <w:pPr>
      <w:ind w:left="720"/>
      <w:contextualSpacing/>
    </w:pPr>
  </w:style>
  <w:style w:type="character" w:styleId="IntenseEmphasis">
    <w:name w:val="Intense Emphasis"/>
    <w:basedOn w:val="DefaultParagraphFont"/>
    <w:uiPriority w:val="21"/>
    <w:qFormat/>
    <w:rsid w:val="00D9280B"/>
    <w:rPr>
      <w:i/>
      <w:iCs/>
      <w:color w:val="0F4761" w:themeColor="accent1" w:themeShade="BF"/>
    </w:rPr>
  </w:style>
  <w:style w:type="paragraph" w:styleId="IntenseQuote">
    <w:name w:val="Intense Quote"/>
    <w:basedOn w:val="Normal"/>
    <w:next w:val="Normal"/>
    <w:link w:val="IntenseQuoteChar"/>
    <w:uiPriority w:val="30"/>
    <w:qFormat/>
    <w:rsid w:val="00D928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280B"/>
    <w:rPr>
      <w:i/>
      <w:iCs/>
      <w:color w:val="0F4761" w:themeColor="accent1" w:themeShade="BF"/>
    </w:rPr>
  </w:style>
  <w:style w:type="character" w:styleId="IntenseReference">
    <w:name w:val="Intense Reference"/>
    <w:basedOn w:val="DefaultParagraphFont"/>
    <w:uiPriority w:val="32"/>
    <w:qFormat/>
    <w:rsid w:val="00D9280B"/>
    <w:rPr>
      <w:b/>
      <w:bCs/>
      <w:smallCaps/>
      <w:color w:val="0F4761" w:themeColor="accent1" w:themeShade="BF"/>
      <w:spacing w:val="5"/>
    </w:rPr>
  </w:style>
  <w:style w:type="paragraph" w:styleId="Header">
    <w:name w:val="header"/>
    <w:basedOn w:val="Normal"/>
    <w:link w:val="HeaderChar"/>
    <w:uiPriority w:val="99"/>
    <w:unhideWhenUsed/>
    <w:rsid w:val="00D928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280B"/>
    <w:rPr>
      <w:rFonts w:ascii="Times New Roman" w:eastAsiaTheme="minorEastAsia" w:hAnsi="Times New Roman"/>
      <w:kern w:val="0"/>
      <w:szCs w:val="22"/>
      <w:lang w:val="en-US"/>
      <w14:ligatures w14:val="none"/>
    </w:rPr>
  </w:style>
  <w:style w:type="paragraph" w:styleId="Footer">
    <w:name w:val="footer"/>
    <w:basedOn w:val="Normal"/>
    <w:link w:val="FooterChar"/>
    <w:uiPriority w:val="99"/>
    <w:unhideWhenUsed/>
    <w:rsid w:val="00D928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280B"/>
    <w:rPr>
      <w:rFonts w:ascii="Times New Roman" w:eastAsiaTheme="minorEastAsia" w:hAnsi="Times New Roman"/>
      <w:kern w:val="0"/>
      <w:szCs w:val="22"/>
      <w:lang w:val="en-US"/>
      <w14:ligatures w14:val="none"/>
    </w:rPr>
  </w:style>
  <w:style w:type="paragraph" w:styleId="NoSpacing">
    <w:name w:val="No Spacing"/>
    <w:uiPriority w:val="1"/>
    <w:qFormat/>
    <w:rsid w:val="00D9280B"/>
    <w:pPr>
      <w:spacing w:after="0" w:line="240" w:lineRule="auto"/>
    </w:pPr>
    <w:rPr>
      <w:rFonts w:eastAsiaTheme="minorEastAsia"/>
      <w:kern w:val="0"/>
      <w:sz w:val="22"/>
      <w:szCs w:val="22"/>
      <w:lang w:val="en-US"/>
      <w14:ligatures w14:val="none"/>
    </w:rPr>
  </w:style>
  <w:style w:type="paragraph" w:styleId="BodyText">
    <w:name w:val="Body Text"/>
    <w:basedOn w:val="Normal"/>
    <w:link w:val="BodyTextChar"/>
    <w:uiPriority w:val="99"/>
    <w:unhideWhenUsed/>
    <w:rsid w:val="00D9280B"/>
    <w:pPr>
      <w:spacing w:after="120"/>
    </w:pPr>
  </w:style>
  <w:style w:type="character" w:customStyle="1" w:styleId="BodyTextChar">
    <w:name w:val="Body Text Char"/>
    <w:basedOn w:val="DefaultParagraphFont"/>
    <w:link w:val="BodyText"/>
    <w:uiPriority w:val="99"/>
    <w:rsid w:val="00D9280B"/>
    <w:rPr>
      <w:rFonts w:ascii="Times New Roman" w:eastAsiaTheme="minorEastAsia" w:hAnsi="Times New Roman"/>
      <w:kern w:val="0"/>
      <w:szCs w:val="22"/>
      <w:lang w:val="en-US"/>
      <w14:ligatures w14:val="none"/>
    </w:rPr>
  </w:style>
  <w:style w:type="paragraph" w:styleId="BodyText2">
    <w:name w:val="Body Text 2"/>
    <w:basedOn w:val="Normal"/>
    <w:link w:val="BodyText2Char"/>
    <w:uiPriority w:val="99"/>
    <w:unhideWhenUsed/>
    <w:rsid w:val="00D9280B"/>
    <w:pPr>
      <w:spacing w:after="120" w:line="480" w:lineRule="auto"/>
    </w:pPr>
  </w:style>
  <w:style w:type="character" w:customStyle="1" w:styleId="BodyText2Char">
    <w:name w:val="Body Text 2 Char"/>
    <w:basedOn w:val="DefaultParagraphFont"/>
    <w:link w:val="BodyText2"/>
    <w:uiPriority w:val="99"/>
    <w:rsid w:val="00D9280B"/>
    <w:rPr>
      <w:rFonts w:ascii="Times New Roman" w:eastAsiaTheme="minorEastAsia" w:hAnsi="Times New Roman"/>
      <w:kern w:val="0"/>
      <w:szCs w:val="22"/>
      <w:lang w:val="en-US"/>
      <w14:ligatures w14:val="none"/>
    </w:rPr>
  </w:style>
  <w:style w:type="paragraph" w:styleId="BodyText3">
    <w:name w:val="Body Text 3"/>
    <w:basedOn w:val="Normal"/>
    <w:link w:val="BodyText3Char"/>
    <w:uiPriority w:val="99"/>
    <w:unhideWhenUsed/>
    <w:rsid w:val="00D9280B"/>
    <w:pPr>
      <w:spacing w:after="120"/>
    </w:pPr>
    <w:rPr>
      <w:sz w:val="16"/>
      <w:szCs w:val="16"/>
    </w:rPr>
  </w:style>
  <w:style w:type="character" w:customStyle="1" w:styleId="BodyText3Char">
    <w:name w:val="Body Text 3 Char"/>
    <w:basedOn w:val="DefaultParagraphFont"/>
    <w:link w:val="BodyText3"/>
    <w:uiPriority w:val="99"/>
    <w:rsid w:val="00D9280B"/>
    <w:rPr>
      <w:rFonts w:ascii="Times New Roman" w:eastAsiaTheme="minorEastAsia" w:hAnsi="Times New Roman"/>
      <w:kern w:val="0"/>
      <w:sz w:val="16"/>
      <w:szCs w:val="16"/>
      <w:lang w:val="en-US"/>
      <w14:ligatures w14:val="none"/>
    </w:rPr>
  </w:style>
  <w:style w:type="paragraph" w:styleId="List">
    <w:name w:val="List"/>
    <w:basedOn w:val="Normal"/>
    <w:uiPriority w:val="99"/>
    <w:unhideWhenUsed/>
    <w:rsid w:val="00D9280B"/>
    <w:pPr>
      <w:ind w:left="360" w:hanging="360"/>
      <w:contextualSpacing/>
    </w:pPr>
  </w:style>
  <w:style w:type="paragraph" w:styleId="List2">
    <w:name w:val="List 2"/>
    <w:basedOn w:val="Normal"/>
    <w:uiPriority w:val="99"/>
    <w:unhideWhenUsed/>
    <w:rsid w:val="00D9280B"/>
    <w:pPr>
      <w:ind w:left="720" w:hanging="360"/>
      <w:contextualSpacing/>
    </w:pPr>
  </w:style>
  <w:style w:type="paragraph" w:styleId="List3">
    <w:name w:val="List 3"/>
    <w:basedOn w:val="Normal"/>
    <w:uiPriority w:val="99"/>
    <w:unhideWhenUsed/>
    <w:rsid w:val="00D9280B"/>
    <w:pPr>
      <w:ind w:left="1080" w:hanging="360"/>
      <w:contextualSpacing/>
    </w:pPr>
  </w:style>
  <w:style w:type="paragraph" w:styleId="ListBullet">
    <w:name w:val="List Bullet"/>
    <w:basedOn w:val="Normal"/>
    <w:uiPriority w:val="99"/>
    <w:unhideWhenUsed/>
    <w:rsid w:val="00D9280B"/>
    <w:pPr>
      <w:numPr>
        <w:numId w:val="1"/>
      </w:numPr>
      <w:tabs>
        <w:tab w:val="clear" w:pos="360"/>
      </w:tabs>
      <w:ind w:left="0" w:firstLine="0"/>
      <w:contextualSpacing/>
    </w:pPr>
  </w:style>
  <w:style w:type="paragraph" w:styleId="ListBullet2">
    <w:name w:val="List Bullet 2"/>
    <w:basedOn w:val="Normal"/>
    <w:uiPriority w:val="99"/>
    <w:unhideWhenUsed/>
    <w:rsid w:val="00D9280B"/>
    <w:pPr>
      <w:numPr>
        <w:numId w:val="2"/>
      </w:numPr>
      <w:tabs>
        <w:tab w:val="clear" w:pos="720"/>
      </w:tabs>
      <w:ind w:left="0" w:firstLine="0"/>
      <w:contextualSpacing/>
    </w:pPr>
  </w:style>
  <w:style w:type="paragraph" w:styleId="ListBullet3">
    <w:name w:val="List Bullet 3"/>
    <w:basedOn w:val="Normal"/>
    <w:uiPriority w:val="99"/>
    <w:unhideWhenUsed/>
    <w:rsid w:val="00D9280B"/>
    <w:pPr>
      <w:numPr>
        <w:numId w:val="3"/>
      </w:numPr>
      <w:tabs>
        <w:tab w:val="clear" w:pos="1080"/>
      </w:tabs>
      <w:ind w:left="0" w:firstLine="0"/>
      <w:contextualSpacing/>
    </w:pPr>
  </w:style>
  <w:style w:type="paragraph" w:styleId="ListNumber">
    <w:name w:val="List Number"/>
    <w:basedOn w:val="Normal"/>
    <w:uiPriority w:val="99"/>
    <w:unhideWhenUsed/>
    <w:rsid w:val="00D9280B"/>
    <w:pPr>
      <w:numPr>
        <w:numId w:val="5"/>
      </w:numPr>
      <w:tabs>
        <w:tab w:val="clear" w:pos="360"/>
      </w:tabs>
      <w:ind w:left="0" w:firstLine="0"/>
      <w:contextualSpacing/>
    </w:pPr>
  </w:style>
  <w:style w:type="paragraph" w:styleId="ListNumber2">
    <w:name w:val="List Number 2"/>
    <w:basedOn w:val="Normal"/>
    <w:uiPriority w:val="99"/>
    <w:unhideWhenUsed/>
    <w:rsid w:val="00D9280B"/>
    <w:pPr>
      <w:numPr>
        <w:numId w:val="6"/>
      </w:numPr>
      <w:tabs>
        <w:tab w:val="clear" w:pos="720"/>
      </w:tabs>
      <w:ind w:left="0" w:firstLine="0"/>
      <w:contextualSpacing/>
    </w:pPr>
  </w:style>
  <w:style w:type="paragraph" w:styleId="ListNumber3">
    <w:name w:val="List Number 3"/>
    <w:basedOn w:val="Normal"/>
    <w:uiPriority w:val="99"/>
    <w:unhideWhenUsed/>
    <w:rsid w:val="00D9280B"/>
    <w:pPr>
      <w:numPr>
        <w:numId w:val="7"/>
      </w:numPr>
      <w:tabs>
        <w:tab w:val="clear" w:pos="1080"/>
      </w:tabs>
      <w:ind w:left="0" w:firstLine="0"/>
      <w:contextualSpacing/>
    </w:pPr>
  </w:style>
  <w:style w:type="paragraph" w:styleId="ListContinue">
    <w:name w:val="List Continue"/>
    <w:basedOn w:val="Normal"/>
    <w:uiPriority w:val="99"/>
    <w:unhideWhenUsed/>
    <w:rsid w:val="00D9280B"/>
    <w:pPr>
      <w:spacing w:after="120"/>
      <w:ind w:left="360"/>
      <w:contextualSpacing/>
    </w:pPr>
  </w:style>
  <w:style w:type="paragraph" w:styleId="ListContinue2">
    <w:name w:val="List Continue 2"/>
    <w:basedOn w:val="Normal"/>
    <w:uiPriority w:val="99"/>
    <w:unhideWhenUsed/>
    <w:rsid w:val="00D9280B"/>
    <w:pPr>
      <w:spacing w:after="120"/>
      <w:ind w:left="720"/>
      <w:contextualSpacing/>
    </w:pPr>
  </w:style>
  <w:style w:type="paragraph" w:styleId="ListContinue3">
    <w:name w:val="List Continue 3"/>
    <w:basedOn w:val="Normal"/>
    <w:uiPriority w:val="99"/>
    <w:unhideWhenUsed/>
    <w:rsid w:val="00D9280B"/>
    <w:pPr>
      <w:spacing w:after="120"/>
      <w:ind w:left="1080"/>
      <w:contextualSpacing/>
    </w:pPr>
  </w:style>
  <w:style w:type="paragraph" w:styleId="MacroText">
    <w:name w:val="macro"/>
    <w:link w:val="MacroTextChar"/>
    <w:uiPriority w:val="99"/>
    <w:unhideWhenUsed/>
    <w:rsid w:val="00D9280B"/>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lang w:val="en-US"/>
      <w14:ligatures w14:val="none"/>
    </w:rPr>
  </w:style>
  <w:style w:type="character" w:customStyle="1" w:styleId="MacroTextChar">
    <w:name w:val="Macro Text Char"/>
    <w:basedOn w:val="DefaultParagraphFont"/>
    <w:link w:val="MacroText"/>
    <w:uiPriority w:val="99"/>
    <w:rsid w:val="00D9280B"/>
    <w:rPr>
      <w:rFonts w:ascii="Courier" w:eastAsiaTheme="minorEastAsia" w:hAnsi="Courier"/>
      <w:kern w:val="0"/>
      <w:sz w:val="20"/>
      <w:szCs w:val="20"/>
      <w:lang w:val="en-US"/>
      <w14:ligatures w14:val="none"/>
    </w:rPr>
  </w:style>
  <w:style w:type="paragraph" w:styleId="Caption">
    <w:name w:val="caption"/>
    <w:basedOn w:val="Normal"/>
    <w:next w:val="Normal"/>
    <w:uiPriority w:val="35"/>
    <w:semiHidden/>
    <w:unhideWhenUsed/>
    <w:qFormat/>
    <w:rsid w:val="00D9280B"/>
    <w:pPr>
      <w:spacing w:line="240" w:lineRule="auto"/>
    </w:pPr>
    <w:rPr>
      <w:b/>
      <w:bCs/>
      <w:color w:val="156082" w:themeColor="accent1"/>
      <w:sz w:val="18"/>
      <w:szCs w:val="18"/>
    </w:rPr>
  </w:style>
  <w:style w:type="character" w:styleId="Strong">
    <w:name w:val="Strong"/>
    <w:basedOn w:val="DefaultParagraphFont"/>
    <w:uiPriority w:val="22"/>
    <w:qFormat/>
    <w:rsid w:val="00D9280B"/>
    <w:rPr>
      <w:b/>
      <w:bCs/>
    </w:rPr>
  </w:style>
  <w:style w:type="character" w:styleId="Emphasis">
    <w:name w:val="Emphasis"/>
    <w:basedOn w:val="DefaultParagraphFont"/>
    <w:uiPriority w:val="20"/>
    <w:qFormat/>
    <w:rsid w:val="00D9280B"/>
    <w:rPr>
      <w:i/>
      <w:iCs/>
    </w:rPr>
  </w:style>
  <w:style w:type="character" w:styleId="SubtleEmphasis">
    <w:name w:val="Subtle Emphasis"/>
    <w:basedOn w:val="DefaultParagraphFont"/>
    <w:uiPriority w:val="19"/>
    <w:qFormat/>
    <w:rsid w:val="00D9280B"/>
    <w:rPr>
      <w:i/>
      <w:iCs/>
      <w:color w:val="808080" w:themeColor="text1" w:themeTint="7F"/>
    </w:rPr>
  </w:style>
  <w:style w:type="character" w:styleId="SubtleReference">
    <w:name w:val="Subtle Reference"/>
    <w:basedOn w:val="DefaultParagraphFont"/>
    <w:uiPriority w:val="31"/>
    <w:qFormat/>
    <w:rsid w:val="00D9280B"/>
    <w:rPr>
      <w:smallCaps/>
      <w:color w:val="E97132" w:themeColor="accent2"/>
      <w:u w:val="single"/>
    </w:rPr>
  </w:style>
  <w:style w:type="character" w:styleId="BookTitle">
    <w:name w:val="Book Title"/>
    <w:basedOn w:val="DefaultParagraphFont"/>
    <w:uiPriority w:val="33"/>
    <w:qFormat/>
    <w:rsid w:val="00D9280B"/>
    <w:rPr>
      <w:b/>
      <w:bCs/>
      <w:smallCaps/>
      <w:spacing w:val="5"/>
    </w:rPr>
  </w:style>
  <w:style w:type="paragraph" w:styleId="TOCHeading">
    <w:name w:val="TOC Heading"/>
    <w:basedOn w:val="Heading1"/>
    <w:next w:val="Normal"/>
    <w:uiPriority w:val="39"/>
    <w:unhideWhenUsed/>
    <w:qFormat/>
    <w:rsid w:val="00D9280B"/>
    <w:pPr>
      <w:spacing w:before="480" w:after="0"/>
      <w:outlineLvl w:val="9"/>
    </w:pPr>
    <w:rPr>
      <w:rFonts w:ascii="Arial" w:hAnsi="Arial"/>
      <w:b/>
      <w:bCs/>
      <w:color w:val="auto"/>
      <w:sz w:val="36"/>
      <w:szCs w:val="28"/>
    </w:rPr>
  </w:style>
  <w:style w:type="table" w:styleId="TableGrid">
    <w:name w:val="Table Grid"/>
    <w:basedOn w:val="TableNormal"/>
    <w:uiPriority w:val="59"/>
    <w:rsid w:val="00D9280B"/>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D9280B"/>
    <w:pPr>
      <w:spacing w:after="0" w:line="240" w:lineRule="auto"/>
    </w:pPr>
    <w:rPr>
      <w:rFonts w:eastAsiaTheme="minorEastAsia"/>
      <w:color w:val="000000" w:themeColor="text1" w:themeShade="BF"/>
      <w:kern w:val="0"/>
      <w:sz w:val="22"/>
      <w:szCs w:val="22"/>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D9280B"/>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D9280B"/>
    <w:pPr>
      <w:spacing w:after="0" w:line="240" w:lineRule="auto"/>
    </w:pPr>
    <w:rPr>
      <w:rFonts w:eastAsiaTheme="minorEastAsia"/>
      <w:color w:val="BF4E14" w:themeColor="accent2" w:themeShade="BF"/>
      <w:kern w:val="0"/>
      <w:sz w:val="22"/>
      <w:szCs w:val="22"/>
      <w:lang w:val="en-US"/>
      <w14:ligatures w14:val="none"/>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D9280B"/>
    <w:pPr>
      <w:spacing w:after="0" w:line="240" w:lineRule="auto"/>
    </w:pPr>
    <w:rPr>
      <w:rFonts w:eastAsiaTheme="minorEastAsia"/>
      <w:color w:val="124F1A" w:themeColor="accent3" w:themeShade="BF"/>
      <w:kern w:val="0"/>
      <w:sz w:val="22"/>
      <w:szCs w:val="22"/>
      <w:lang w:val="en-US"/>
      <w14:ligatures w14:val="none"/>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D9280B"/>
    <w:pPr>
      <w:spacing w:after="0" w:line="240" w:lineRule="auto"/>
    </w:pPr>
    <w:rPr>
      <w:rFonts w:eastAsiaTheme="minorEastAsia"/>
      <w:color w:val="0B769F" w:themeColor="accent4" w:themeShade="BF"/>
      <w:kern w:val="0"/>
      <w:sz w:val="22"/>
      <w:szCs w:val="22"/>
      <w:lang w:val="en-US"/>
      <w14:ligatures w14:val="none"/>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D9280B"/>
    <w:pPr>
      <w:spacing w:after="0" w:line="240" w:lineRule="auto"/>
    </w:pPr>
    <w:rPr>
      <w:rFonts w:eastAsiaTheme="minorEastAsia"/>
      <w:color w:val="77206D" w:themeColor="accent5" w:themeShade="BF"/>
      <w:kern w:val="0"/>
      <w:sz w:val="22"/>
      <w:szCs w:val="22"/>
      <w:lang w:val="en-US"/>
      <w14:ligatures w14:val="none"/>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D9280B"/>
    <w:pPr>
      <w:spacing w:after="0" w:line="240" w:lineRule="auto"/>
    </w:pPr>
    <w:rPr>
      <w:rFonts w:eastAsiaTheme="minorEastAsia"/>
      <w:color w:val="3A7C22" w:themeColor="accent6" w:themeShade="BF"/>
      <w:kern w:val="0"/>
      <w:sz w:val="22"/>
      <w:szCs w:val="22"/>
      <w:lang w:val="en-US"/>
      <w14:ligatures w14:val="none"/>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urfulShading">
    <w:name w:val="Colorful Shading"/>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urfulShadingAccent4">
    <w:name w:val="Colorful Shading Accent 4"/>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urfulListAccent2">
    <w:name w:val="Colorful List Accent 2"/>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urfulListAccent3">
    <w:name w:val="Colorful List Accent 3"/>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urfulListAccent4">
    <w:name w:val="Colorful List Accent 4"/>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urfulListAccent5">
    <w:name w:val="Colorful List Accent 5"/>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urfulListAccent6">
    <w:name w:val="Colorful List Accent 6"/>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urfulGrid">
    <w:name w:val="Colorful Grid"/>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urfulGridAccent2">
    <w:name w:val="Colorful Grid Accent 2"/>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urfulGridAccent3">
    <w:name w:val="Colorful Grid Accent 3"/>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urfulGridAccent4">
    <w:name w:val="Colorful Grid Accent 4"/>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urfulGridAccent5">
    <w:name w:val="Colorful Grid Accent 5"/>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urfulGridAccent6">
    <w:name w:val="Colorful Grid Accent 6"/>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paragraph" w:styleId="TOC1">
    <w:name w:val="toc 1"/>
    <w:basedOn w:val="Normal"/>
    <w:next w:val="Normal"/>
    <w:autoRedefine/>
    <w:uiPriority w:val="39"/>
    <w:unhideWhenUsed/>
    <w:rsid w:val="00D9280B"/>
    <w:pPr>
      <w:spacing w:after="100"/>
    </w:pPr>
  </w:style>
  <w:style w:type="paragraph" w:styleId="TOC2">
    <w:name w:val="toc 2"/>
    <w:basedOn w:val="Normal"/>
    <w:next w:val="Normal"/>
    <w:autoRedefine/>
    <w:uiPriority w:val="39"/>
    <w:unhideWhenUsed/>
    <w:rsid w:val="00D9280B"/>
    <w:pPr>
      <w:spacing w:after="100"/>
      <w:ind w:left="240"/>
    </w:pPr>
  </w:style>
  <w:style w:type="character" w:styleId="Hyperlink">
    <w:name w:val="Hyperlink"/>
    <w:basedOn w:val="DefaultParagraphFont"/>
    <w:uiPriority w:val="99"/>
    <w:unhideWhenUsed/>
    <w:rsid w:val="00D9280B"/>
    <w:rPr>
      <w:color w:val="467886" w:themeColor="hyperlink"/>
      <w:u w:val="single"/>
    </w:rPr>
  </w:style>
  <w:style w:type="character" w:styleId="CommentReference">
    <w:name w:val="annotation reference"/>
    <w:basedOn w:val="DefaultParagraphFont"/>
    <w:uiPriority w:val="99"/>
    <w:semiHidden/>
    <w:unhideWhenUsed/>
    <w:rsid w:val="005F2E4B"/>
    <w:rPr>
      <w:sz w:val="16"/>
      <w:szCs w:val="16"/>
    </w:rPr>
  </w:style>
  <w:style w:type="paragraph" w:styleId="CommentText">
    <w:name w:val="annotation text"/>
    <w:basedOn w:val="Normal"/>
    <w:link w:val="CommentTextChar"/>
    <w:uiPriority w:val="99"/>
    <w:semiHidden/>
    <w:unhideWhenUsed/>
    <w:rsid w:val="005F2E4B"/>
    <w:pPr>
      <w:spacing w:line="240" w:lineRule="auto"/>
    </w:pPr>
    <w:rPr>
      <w:sz w:val="20"/>
      <w:szCs w:val="20"/>
    </w:rPr>
  </w:style>
  <w:style w:type="character" w:customStyle="1" w:styleId="CommentTextChar">
    <w:name w:val="Comment Text Char"/>
    <w:basedOn w:val="DefaultParagraphFont"/>
    <w:link w:val="CommentText"/>
    <w:uiPriority w:val="99"/>
    <w:semiHidden/>
    <w:rsid w:val="005F2E4B"/>
    <w:rPr>
      <w:rFonts w:ascii="Times New Roman" w:eastAsiaTheme="minorEastAsia" w:hAnsi="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5F2E4B"/>
    <w:rPr>
      <w:b/>
      <w:bCs/>
    </w:rPr>
  </w:style>
  <w:style w:type="character" w:customStyle="1" w:styleId="CommentSubjectChar">
    <w:name w:val="Comment Subject Char"/>
    <w:basedOn w:val="CommentTextChar"/>
    <w:link w:val="CommentSubject"/>
    <w:uiPriority w:val="99"/>
    <w:semiHidden/>
    <w:rsid w:val="005F2E4B"/>
    <w:rPr>
      <w:rFonts w:ascii="Times New Roman" w:eastAsiaTheme="minorEastAsia" w:hAnsi="Times New Roman"/>
      <w:b/>
      <w:bCs/>
      <w:kern w:val="0"/>
      <w:sz w:val="20"/>
      <w:szCs w:val="20"/>
      <w:lang w:val="en-US"/>
      <w14:ligatures w14:val="none"/>
    </w:rPr>
  </w:style>
  <w:style w:type="paragraph" w:styleId="BalloonText">
    <w:name w:val="Balloon Text"/>
    <w:basedOn w:val="Normal"/>
    <w:link w:val="BalloonTextChar"/>
    <w:uiPriority w:val="99"/>
    <w:semiHidden/>
    <w:unhideWhenUsed/>
    <w:rsid w:val="006F76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7636"/>
    <w:rPr>
      <w:rFonts w:ascii="Segoe UI" w:eastAsiaTheme="minorEastAsia" w:hAnsi="Segoe UI" w:cs="Segoe UI"/>
      <w:kern w:val="0"/>
      <w:sz w:val="18"/>
      <w:szCs w:val="18"/>
      <w:lang w:val="en-US"/>
      <w14:ligatures w14:val="none"/>
    </w:rPr>
  </w:style>
  <w:style w:type="paragraph" w:styleId="TOC3">
    <w:name w:val="toc 3"/>
    <w:basedOn w:val="Normal"/>
    <w:next w:val="Normal"/>
    <w:autoRedefine/>
    <w:uiPriority w:val="39"/>
    <w:unhideWhenUsed/>
    <w:rsid w:val="00223401"/>
    <w:pPr>
      <w:spacing w:after="100"/>
      <w:ind w:left="480"/>
    </w:pPr>
  </w:style>
  <w:style w:type="paragraph" w:styleId="TOC4">
    <w:name w:val="toc 4"/>
    <w:basedOn w:val="Normal"/>
    <w:next w:val="Normal"/>
    <w:autoRedefine/>
    <w:uiPriority w:val="39"/>
    <w:unhideWhenUsed/>
    <w:rsid w:val="005935D1"/>
    <w:pPr>
      <w:spacing w:after="100" w:line="259" w:lineRule="auto"/>
      <w:ind w:left="660"/>
    </w:pPr>
    <w:rPr>
      <w:rFonts w:asciiTheme="minorHAnsi" w:hAnsiTheme="minorHAnsi"/>
      <w:sz w:val="22"/>
    </w:rPr>
  </w:style>
  <w:style w:type="paragraph" w:styleId="TOC5">
    <w:name w:val="toc 5"/>
    <w:basedOn w:val="Normal"/>
    <w:next w:val="Normal"/>
    <w:autoRedefine/>
    <w:uiPriority w:val="39"/>
    <w:unhideWhenUsed/>
    <w:rsid w:val="005935D1"/>
    <w:pPr>
      <w:spacing w:after="100" w:line="259" w:lineRule="auto"/>
      <w:ind w:left="880"/>
    </w:pPr>
    <w:rPr>
      <w:rFonts w:asciiTheme="minorHAnsi" w:hAnsiTheme="minorHAnsi"/>
      <w:sz w:val="22"/>
    </w:rPr>
  </w:style>
  <w:style w:type="paragraph" w:styleId="TOC6">
    <w:name w:val="toc 6"/>
    <w:basedOn w:val="Normal"/>
    <w:next w:val="Normal"/>
    <w:autoRedefine/>
    <w:uiPriority w:val="39"/>
    <w:unhideWhenUsed/>
    <w:rsid w:val="005935D1"/>
    <w:pPr>
      <w:spacing w:after="100" w:line="259" w:lineRule="auto"/>
      <w:ind w:left="1100"/>
    </w:pPr>
    <w:rPr>
      <w:rFonts w:asciiTheme="minorHAnsi" w:hAnsiTheme="minorHAnsi"/>
      <w:sz w:val="22"/>
    </w:rPr>
  </w:style>
  <w:style w:type="paragraph" w:styleId="TOC7">
    <w:name w:val="toc 7"/>
    <w:basedOn w:val="Normal"/>
    <w:next w:val="Normal"/>
    <w:autoRedefine/>
    <w:uiPriority w:val="39"/>
    <w:unhideWhenUsed/>
    <w:rsid w:val="005935D1"/>
    <w:pPr>
      <w:spacing w:after="100" w:line="259" w:lineRule="auto"/>
      <w:ind w:left="1320"/>
    </w:pPr>
    <w:rPr>
      <w:rFonts w:asciiTheme="minorHAnsi" w:hAnsiTheme="minorHAnsi"/>
      <w:sz w:val="22"/>
    </w:rPr>
  </w:style>
  <w:style w:type="paragraph" w:styleId="TOC8">
    <w:name w:val="toc 8"/>
    <w:basedOn w:val="Normal"/>
    <w:next w:val="Normal"/>
    <w:autoRedefine/>
    <w:uiPriority w:val="39"/>
    <w:unhideWhenUsed/>
    <w:rsid w:val="005935D1"/>
    <w:pPr>
      <w:spacing w:after="100" w:line="259" w:lineRule="auto"/>
      <w:ind w:left="1540"/>
    </w:pPr>
    <w:rPr>
      <w:rFonts w:asciiTheme="minorHAnsi" w:hAnsiTheme="minorHAnsi"/>
      <w:sz w:val="22"/>
    </w:rPr>
  </w:style>
  <w:style w:type="paragraph" w:styleId="TOC9">
    <w:name w:val="toc 9"/>
    <w:basedOn w:val="Normal"/>
    <w:next w:val="Normal"/>
    <w:autoRedefine/>
    <w:uiPriority w:val="39"/>
    <w:unhideWhenUsed/>
    <w:rsid w:val="005935D1"/>
    <w:pPr>
      <w:spacing w:after="100" w:line="259" w:lineRule="auto"/>
      <w:ind w:left="1760"/>
    </w:pPr>
    <w:rPr>
      <w:rFonts w:asciiTheme="minorHAnsi" w:hAnsi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681064">
      <w:bodyDiv w:val="1"/>
      <w:marLeft w:val="0"/>
      <w:marRight w:val="0"/>
      <w:marTop w:val="0"/>
      <w:marBottom w:val="0"/>
      <w:divBdr>
        <w:top w:val="none" w:sz="0" w:space="0" w:color="auto"/>
        <w:left w:val="none" w:sz="0" w:space="0" w:color="auto"/>
        <w:bottom w:val="none" w:sz="0" w:space="0" w:color="auto"/>
        <w:right w:val="none" w:sz="0" w:space="0" w:color="auto"/>
      </w:divBdr>
    </w:div>
    <w:div w:id="515508130">
      <w:bodyDiv w:val="1"/>
      <w:marLeft w:val="0"/>
      <w:marRight w:val="0"/>
      <w:marTop w:val="0"/>
      <w:marBottom w:val="0"/>
      <w:divBdr>
        <w:top w:val="none" w:sz="0" w:space="0" w:color="auto"/>
        <w:left w:val="none" w:sz="0" w:space="0" w:color="auto"/>
        <w:bottom w:val="none" w:sz="0" w:space="0" w:color="auto"/>
        <w:right w:val="none" w:sz="0" w:space="0" w:color="auto"/>
      </w:divBdr>
    </w:div>
    <w:div w:id="701979195">
      <w:bodyDiv w:val="1"/>
      <w:marLeft w:val="0"/>
      <w:marRight w:val="0"/>
      <w:marTop w:val="0"/>
      <w:marBottom w:val="0"/>
      <w:divBdr>
        <w:top w:val="none" w:sz="0" w:space="0" w:color="auto"/>
        <w:left w:val="none" w:sz="0" w:space="0" w:color="auto"/>
        <w:bottom w:val="none" w:sz="0" w:space="0" w:color="auto"/>
        <w:right w:val="none" w:sz="0" w:space="0" w:color="auto"/>
      </w:divBdr>
    </w:div>
    <w:div w:id="950471413">
      <w:bodyDiv w:val="1"/>
      <w:marLeft w:val="0"/>
      <w:marRight w:val="0"/>
      <w:marTop w:val="0"/>
      <w:marBottom w:val="0"/>
      <w:divBdr>
        <w:top w:val="none" w:sz="0" w:space="0" w:color="auto"/>
        <w:left w:val="none" w:sz="0" w:space="0" w:color="auto"/>
        <w:bottom w:val="none" w:sz="0" w:space="0" w:color="auto"/>
        <w:right w:val="none" w:sz="0" w:space="0" w:color="auto"/>
      </w:divBdr>
    </w:div>
    <w:div w:id="978192625">
      <w:bodyDiv w:val="1"/>
      <w:marLeft w:val="0"/>
      <w:marRight w:val="0"/>
      <w:marTop w:val="0"/>
      <w:marBottom w:val="0"/>
      <w:divBdr>
        <w:top w:val="none" w:sz="0" w:space="0" w:color="auto"/>
        <w:left w:val="none" w:sz="0" w:space="0" w:color="auto"/>
        <w:bottom w:val="none" w:sz="0" w:space="0" w:color="auto"/>
        <w:right w:val="none" w:sz="0" w:space="0" w:color="auto"/>
      </w:divBdr>
    </w:div>
    <w:div w:id="1070690763">
      <w:bodyDiv w:val="1"/>
      <w:marLeft w:val="0"/>
      <w:marRight w:val="0"/>
      <w:marTop w:val="0"/>
      <w:marBottom w:val="0"/>
      <w:divBdr>
        <w:top w:val="none" w:sz="0" w:space="0" w:color="auto"/>
        <w:left w:val="none" w:sz="0" w:space="0" w:color="auto"/>
        <w:bottom w:val="none" w:sz="0" w:space="0" w:color="auto"/>
        <w:right w:val="none" w:sz="0" w:space="0" w:color="auto"/>
      </w:divBdr>
    </w:div>
    <w:div w:id="1627392341">
      <w:bodyDiv w:val="1"/>
      <w:marLeft w:val="0"/>
      <w:marRight w:val="0"/>
      <w:marTop w:val="0"/>
      <w:marBottom w:val="0"/>
      <w:divBdr>
        <w:top w:val="none" w:sz="0" w:space="0" w:color="auto"/>
        <w:left w:val="none" w:sz="0" w:space="0" w:color="auto"/>
        <w:bottom w:val="none" w:sz="0" w:space="0" w:color="auto"/>
        <w:right w:val="none" w:sz="0" w:space="0" w:color="auto"/>
      </w:divBdr>
    </w:div>
    <w:div w:id="1760298254">
      <w:bodyDiv w:val="1"/>
      <w:marLeft w:val="0"/>
      <w:marRight w:val="0"/>
      <w:marTop w:val="0"/>
      <w:marBottom w:val="0"/>
      <w:divBdr>
        <w:top w:val="none" w:sz="0" w:space="0" w:color="auto"/>
        <w:left w:val="none" w:sz="0" w:space="0" w:color="auto"/>
        <w:bottom w:val="none" w:sz="0" w:space="0" w:color="auto"/>
        <w:right w:val="none" w:sz="0" w:space="0" w:color="auto"/>
      </w:divBdr>
    </w:div>
    <w:div w:id="1928609844">
      <w:bodyDiv w:val="1"/>
      <w:marLeft w:val="0"/>
      <w:marRight w:val="0"/>
      <w:marTop w:val="0"/>
      <w:marBottom w:val="0"/>
      <w:divBdr>
        <w:top w:val="none" w:sz="0" w:space="0" w:color="auto"/>
        <w:left w:val="none" w:sz="0" w:space="0" w:color="auto"/>
        <w:bottom w:val="none" w:sz="0" w:space="0" w:color="auto"/>
        <w:right w:val="none" w:sz="0" w:space="0" w:color="auto"/>
      </w:divBdr>
    </w:div>
    <w:div w:id="2031685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UK\UK%20study%20-20250513T073757Z-001\UWTSD-MBA-2506578\Course%20Reps\Mcdonald's\New%20folder\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Descriptive Statistics for TPB Variables</a:t>
            </a:r>
            <a:endParaRPr lang="en-US"/>
          </a:p>
        </c:rich>
      </c:tx>
      <c:layout>
        <c:manualLayout>
          <c:xMode val="edge"/>
          <c:yMode val="edge"/>
          <c:x val="0.173048556430446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Sheet6!$I$3</c:f>
              <c:strCache>
                <c:ptCount val="1"/>
                <c:pt idx="0">
                  <c:v>Mean (M)</c:v>
                </c:pt>
              </c:strCache>
            </c:strRef>
          </c:tx>
          <c:spPr>
            <a:solidFill>
              <a:schemeClr val="accent1"/>
            </a:solidFill>
            <a:ln>
              <a:noFill/>
            </a:ln>
            <a:effectLst/>
          </c:spPr>
          <c:invertIfNegative val="0"/>
          <c:cat>
            <c:strRef>
              <c:f>Sheet6!$H$4:$H$6</c:f>
              <c:strCache>
                <c:ptCount val="3"/>
                <c:pt idx="0">
                  <c:v>Attitude</c:v>
                </c:pt>
                <c:pt idx="1">
                  <c:v>Perceived Behavioural Control</c:v>
                </c:pt>
                <c:pt idx="2">
                  <c:v>Subjective Norm</c:v>
                </c:pt>
              </c:strCache>
            </c:strRef>
          </c:cat>
          <c:val>
            <c:numRef>
              <c:f>Sheet6!$I$4:$I$6</c:f>
              <c:numCache>
                <c:formatCode>General</c:formatCode>
                <c:ptCount val="3"/>
                <c:pt idx="0">
                  <c:v>4.08</c:v>
                </c:pt>
                <c:pt idx="1">
                  <c:v>3.82</c:v>
                </c:pt>
                <c:pt idx="2">
                  <c:v>3.76</c:v>
                </c:pt>
              </c:numCache>
            </c:numRef>
          </c:val>
          <c:extLst>
            <c:ext xmlns:c16="http://schemas.microsoft.com/office/drawing/2014/chart" uri="{C3380CC4-5D6E-409C-BE32-E72D297353CC}">
              <c16:uniqueId val="{00000000-F31A-0143-A36A-4AC1DB42739C}"/>
            </c:ext>
          </c:extLst>
        </c:ser>
        <c:dLbls>
          <c:showLegendKey val="0"/>
          <c:showVal val="0"/>
          <c:showCatName val="0"/>
          <c:showSerName val="0"/>
          <c:showPercent val="0"/>
          <c:showBubbleSize val="0"/>
        </c:dLbls>
        <c:gapWidth val="219"/>
        <c:overlap val="-27"/>
        <c:axId val="458497824"/>
        <c:axId val="458498152"/>
      </c:barChart>
      <c:catAx>
        <c:axId val="458497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498152"/>
        <c:crosses val="autoZero"/>
        <c:auto val="1"/>
        <c:lblAlgn val="ctr"/>
        <c:lblOffset val="100"/>
        <c:noMultiLvlLbl val="0"/>
      </c:catAx>
      <c:valAx>
        <c:axId val="458498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4978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80EC0B-C52B-45DE-95D3-FC4E9920F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1</Pages>
  <Words>20987</Words>
  <Characters>119628</Characters>
  <Application>Microsoft Office Word</Application>
  <DocSecurity>0</DocSecurity>
  <Lines>996</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Mahtabur Rahman Tarek (2504937)</dc:creator>
  <cp:keywords/>
  <dc:description/>
  <cp:lastModifiedBy>ASUS LAPTOP</cp:lastModifiedBy>
  <cp:revision>20</cp:revision>
  <dcterms:created xsi:type="dcterms:W3CDTF">2026-09-20T15:29:00Z</dcterms:created>
  <dcterms:modified xsi:type="dcterms:W3CDTF">2026-09-21T23:54:00Z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9ec8f3f4-ea7f-4c48-92b2-93257a07f41f</vt:lpwstr>
  </property>
</Properties>
</file>