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866531" w14:textId="49E4CD36" w:rsidR="006140EE" w:rsidRPr="006140EE" w:rsidRDefault="006140EE" w:rsidP="000C61C8"/>
    <w:p w14:paraId="0F30C06F" w14:textId="77777777" w:rsidR="006140EE" w:rsidRDefault="006140EE" w:rsidP="006140EE"/>
    <w:p w14:paraId="7CA2F22E" w14:textId="77777777" w:rsidR="006140EE" w:rsidRDefault="006140EE" w:rsidP="006140EE"/>
    <w:p w14:paraId="050F59FE" w14:textId="3F368D8C" w:rsidR="006140EE" w:rsidRPr="00DA0BF4" w:rsidRDefault="00DA0BF4" w:rsidP="00DA0BF4">
      <w:pPr>
        <w:jc w:val="center"/>
        <w:rPr>
          <w:sz w:val="56"/>
          <w:szCs w:val="56"/>
        </w:rPr>
      </w:pPr>
      <w:r w:rsidRPr="00DA0BF4">
        <w:rPr>
          <w:sz w:val="56"/>
          <w:szCs w:val="56"/>
        </w:rPr>
        <w:t>T</w:t>
      </w:r>
      <w:r>
        <w:rPr>
          <w:sz w:val="56"/>
          <w:szCs w:val="56"/>
        </w:rPr>
        <w:t>he Gender I</w:t>
      </w:r>
      <w:bookmarkStart w:id="0" w:name="_GoBack"/>
      <w:bookmarkEnd w:id="0"/>
      <w:r w:rsidRPr="00DA0BF4">
        <w:rPr>
          <w:sz w:val="56"/>
          <w:szCs w:val="56"/>
        </w:rPr>
        <w:t>nequality</w:t>
      </w:r>
    </w:p>
    <w:p w14:paraId="11D46497" w14:textId="69EC0670" w:rsidR="00DA0BF4" w:rsidRPr="00DA0BF4" w:rsidRDefault="00DA0BF4" w:rsidP="00DA0BF4">
      <w:pPr>
        <w:jc w:val="center"/>
        <w:rPr>
          <w:sz w:val="56"/>
          <w:szCs w:val="56"/>
        </w:rPr>
      </w:pPr>
      <w:r w:rsidRPr="00DA0BF4">
        <w:rPr>
          <w:sz w:val="56"/>
          <w:szCs w:val="56"/>
        </w:rPr>
        <w:t xml:space="preserve">Maria </w:t>
      </w:r>
      <w:proofErr w:type="spellStart"/>
      <w:r w:rsidRPr="00DA0BF4">
        <w:rPr>
          <w:sz w:val="56"/>
          <w:szCs w:val="56"/>
        </w:rPr>
        <w:t>Ivanova</w:t>
      </w:r>
      <w:proofErr w:type="spellEnd"/>
      <w:r w:rsidRPr="00DA0BF4">
        <w:rPr>
          <w:sz w:val="56"/>
          <w:szCs w:val="56"/>
        </w:rPr>
        <w:t xml:space="preserve"> </w:t>
      </w:r>
      <w:proofErr w:type="spellStart"/>
      <w:r w:rsidRPr="00DA0BF4">
        <w:rPr>
          <w:sz w:val="56"/>
          <w:szCs w:val="56"/>
        </w:rPr>
        <w:t>Etova</w:t>
      </w:r>
      <w:proofErr w:type="spellEnd"/>
    </w:p>
    <w:p w14:paraId="1C23BB37" w14:textId="77777777" w:rsidR="00DA0BF4" w:rsidRPr="00DA0BF4" w:rsidRDefault="00DA0BF4" w:rsidP="00DA0BF4">
      <w:pPr>
        <w:jc w:val="center"/>
        <w:rPr>
          <w:sz w:val="56"/>
          <w:szCs w:val="56"/>
        </w:rPr>
      </w:pPr>
      <w:r w:rsidRPr="00DA0BF4">
        <w:rPr>
          <w:sz w:val="56"/>
          <w:szCs w:val="56"/>
        </w:rPr>
        <w:t>Student ID: 2030546</w:t>
      </w:r>
    </w:p>
    <w:p w14:paraId="21D1F5F6" w14:textId="20F28924" w:rsidR="00DA0BF4" w:rsidRPr="00DA0BF4" w:rsidRDefault="00DA0BF4" w:rsidP="00DA0BF4">
      <w:pPr>
        <w:jc w:val="center"/>
        <w:rPr>
          <w:sz w:val="56"/>
          <w:szCs w:val="56"/>
        </w:rPr>
      </w:pPr>
      <w:r>
        <w:rPr>
          <w:sz w:val="56"/>
          <w:szCs w:val="56"/>
        </w:rPr>
        <w:t>Community Engagement</w:t>
      </w:r>
    </w:p>
    <w:p w14:paraId="0ED5B510" w14:textId="26AB1339" w:rsidR="00DA0BF4" w:rsidRPr="00517100" w:rsidRDefault="00DA0BF4" w:rsidP="00DA0BF4">
      <w:pPr>
        <w:jc w:val="center"/>
        <w:rPr>
          <w:sz w:val="56"/>
          <w:szCs w:val="56"/>
        </w:rPr>
      </w:pPr>
      <w:r w:rsidRPr="00DA0BF4">
        <w:rPr>
          <w:sz w:val="56"/>
          <w:szCs w:val="56"/>
        </w:rPr>
        <w:t xml:space="preserve">Lecture: </w:t>
      </w:r>
      <w:r>
        <w:rPr>
          <w:sz w:val="56"/>
          <w:szCs w:val="56"/>
        </w:rPr>
        <w:t>Molly Jack</w:t>
      </w:r>
    </w:p>
    <w:p w14:paraId="378FE05C" w14:textId="77777777" w:rsidR="00DA0BF4" w:rsidRDefault="00DA0BF4" w:rsidP="00DA0BF4">
      <w:pPr>
        <w:jc w:val="center"/>
        <w:rPr>
          <w:sz w:val="56"/>
          <w:szCs w:val="56"/>
        </w:rPr>
      </w:pPr>
      <w:r w:rsidRPr="00517100">
        <w:rPr>
          <w:sz w:val="56"/>
          <w:szCs w:val="56"/>
        </w:rPr>
        <w:t>University of Wales Trinity Saint David</w:t>
      </w:r>
    </w:p>
    <w:p w14:paraId="3B123B34" w14:textId="4A0DFF18" w:rsidR="004607B3" w:rsidRDefault="00DA0BF4" w:rsidP="00DA0BF4">
      <w:pPr>
        <w:spacing w:line="259" w:lineRule="auto"/>
        <w:jc w:val="center"/>
      </w:pPr>
      <w:r>
        <w:rPr>
          <w:sz w:val="56"/>
          <w:szCs w:val="56"/>
        </w:rPr>
        <w:t>02.09</w:t>
      </w:r>
      <w:r>
        <w:rPr>
          <w:sz w:val="56"/>
          <w:szCs w:val="56"/>
        </w:rPr>
        <w:t>.2021</w:t>
      </w:r>
      <w:r w:rsidR="00364C7B">
        <w:br w:type="page"/>
      </w:r>
    </w:p>
    <w:p w14:paraId="5782D864" w14:textId="0B275462" w:rsidR="005171FB" w:rsidRPr="00903C66" w:rsidRDefault="00903C66" w:rsidP="00903C66">
      <w:pPr>
        <w:jc w:val="center"/>
        <w:rPr>
          <w:b/>
          <w:sz w:val="36"/>
          <w:szCs w:val="36"/>
        </w:rPr>
      </w:pPr>
      <w:r w:rsidRPr="00903C66">
        <w:rPr>
          <w:b/>
          <w:sz w:val="36"/>
          <w:szCs w:val="36"/>
        </w:rPr>
        <w:lastRenderedPageBreak/>
        <w:t>Table of contents</w:t>
      </w:r>
    </w:p>
    <w:p w14:paraId="5C2DB222" w14:textId="4CA074A3" w:rsidR="004607B3" w:rsidRDefault="00903C66">
      <w:r>
        <w:t>Introduction…………………………………………………………………………………</w:t>
      </w:r>
      <w:proofErr w:type="gramStart"/>
      <w:r>
        <w:t>…..</w:t>
      </w:r>
      <w:proofErr w:type="gramEnd"/>
      <w:r>
        <w:t>…3</w:t>
      </w:r>
    </w:p>
    <w:p w14:paraId="269E6E0E" w14:textId="5B8F2096" w:rsidR="00903C66" w:rsidRDefault="00903C66">
      <w:r>
        <w:t>Gender Inequality Issues in Community……………………………………………………</w:t>
      </w:r>
      <w:proofErr w:type="gramStart"/>
      <w:r>
        <w:t>…..</w:t>
      </w:r>
      <w:proofErr w:type="gramEnd"/>
      <w:r>
        <w:t>…3</w:t>
      </w:r>
    </w:p>
    <w:p w14:paraId="575613CF" w14:textId="251C9C70" w:rsidR="00903C66" w:rsidRDefault="00903C66">
      <w:r>
        <w:t>Programs Against These Communal………………………………………………………………3</w:t>
      </w:r>
    </w:p>
    <w:p w14:paraId="55AA308E" w14:textId="330F620F" w:rsidR="00903C66" w:rsidRDefault="00903C66">
      <w:r>
        <w:t>Gender Inequality Issues………………………………………………………………………</w:t>
      </w:r>
      <w:proofErr w:type="gramStart"/>
      <w:r>
        <w:t>…..</w:t>
      </w:r>
      <w:proofErr w:type="gramEnd"/>
      <w:r>
        <w:t>4</w:t>
      </w:r>
    </w:p>
    <w:p w14:paraId="7031B3BC" w14:textId="6E218B35" w:rsidR="00903C66" w:rsidRDefault="00903C66">
      <w:r>
        <w:t xml:space="preserve">Community </w:t>
      </w:r>
      <w:r w:rsidR="00351FFD">
        <w:t>E</w:t>
      </w:r>
      <w:r>
        <w:t xml:space="preserve">ngagement </w:t>
      </w:r>
      <w:r w:rsidR="00351FFD">
        <w:t>P</w:t>
      </w:r>
      <w:r>
        <w:t>rinciples…………………………………………………………</w:t>
      </w:r>
      <w:r w:rsidR="00351FFD">
        <w:t>...</w:t>
      </w:r>
      <w:proofErr w:type="gramStart"/>
      <w:r>
        <w:t>…..</w:t>
      </w:r>
      <w:proofErr w:type="gramEnd"/>
      <w:r>
        <w:t>4</w:t>
      </w:r>
    </w:p>
    <w:p w14:paraId="3407455A" w14:textId="77777777" w:rsidR="00351FFD" w:rsidRDefault="00351FFD">
      <w:pPr>
        <w:spacing w:line="259" w:lineRule="auto"/>
        <w:jc w:val="left"/>
      </w:pPr>
      <w:r>
        <w:t>Standards………………………………………………………………………………………</w:t>
      </w:r>
      <w:proofErr w:type="gramStart"/>
      <w:r>
        <w:t>…..</w:t>
      </w:r>
      <w:proofErr w:type="gramEnd"/>
      <w:r>
        <w:t>4</w:t>
      </w:r>
    </w:p>
    <w:p w14:paraId="60110CF8" w14:textId="77777777" w:rsidR="00351FFD" w:rsidRDefault="00351FFD">
      <w:pPr>
        <w:spacing w:line="259" w:lineRule="auto"/>
        <w:jc w:val="left"/>
      </w:pPr>
      <w:r>
        <w:t>The Benefits of Stakeholders’ Participation………………………………………………………5</w:t>
      </w:r>
    </w:p>
    <w:p w14:paraId="68C1F223" w14:textId="77777777" w:rsidR="00351FFD" w:rsidRDefault="00351FFD">
      <w:pPr>
        <w:spacing w:line="259" w:lineRule="auto"/>
        <w:jc w:val="left"/>
      </w:pPr>
      <w:r>
        <w:t>A Solution to Gender Inequality Issues in Community…………………………………………...5</w:t>
      </w:r>
    </w:p>
    <w:p w14:paraId="72BD7087" w14:textId="77777777" w:rsidR="00351FFD" w:rsidRDefault="00351FFD">
      <w:pPr>
        <w:spacing w:line="259" w:lineRule="auto"/>
        <w:jc w:val="left"/>
      </w:pPr>
      <w:r>
        <w:t>Responsibilities of Public…………………………………………………………………………5</w:t>
      </w:r>
    </w:p>
    <w:p w14:paraId="65460878" w14:textId="77777777" w:rsidR="00351FFD" w:rsidRDefault="00351FFD">
      <w:pPr>
        <w:spacing w:line="259" w:lineRule="auto"/>
        <w:jc w:val="left"/>
      </w:pPr>
      <w:r>
        <w:t>Role of social media in Reducing Gender Inequality…………………………………………</w:t>
      </w:r>
      <w:proofErr w:type="gramStart"/>
      <w:r>
        <w:t>…..</w:t>
      </w:r>
      <w:proofErr w:type="gramEnd"/>
      <w:r>
        <w:t>6</w:t>
      </w:r>
    </w:p>
    <w:p w14:paraId="77F87AEF" w14:textId="77777777" w:rsidR="00351FFD" w:rsidRDefault="00351FFD">
      <w:pPr>
        <w:spacing w:line="259" w:lineRule="auto"/>
        <w:jc w:val="left"/>
      </w:pPr>
      <w:r>
        <w:t>Conclusion………………………………………………………………………………………...7</w:t>
      </w:r>
    </w:p>
    <w:p w14:paraId="22635865" w14:textId="02FC9C50" w:rsidR="006140EE" w:rsidRDefault="00351FFD">
      <w:pPr>
        <w:spacing w:line="259" w:lineRule="auto"/>
        <w:jc w:val="left"/>
      </w:pPr>
      <w:r>
        <w:t>References…………………………………………………………………………………………9</w:t>
      </w:r>
      <w:r w:rsidR="00364C7B">
        <w:br w:type="page"/>
      </w:r>
    </w:p>
    <w:p w14:paraId="4F9816F7" w14:textId="77777777" w:rsidR="00FD3D91" w:rsidRDefault="00364C7B" w:rsidP="00FD3D91">
      <w:r w:rsidRPr="005F474B">
        <w:lastRenderedPageBreak/>
        <w:t xml:space="preserve">I have picked "gender inequality" as a major community topic for my </w:t>
      </w:r>
      <w:r w:rsidR="00D430D5">
        <w:t>project</w:t>
      </w:r>
      <w:r w:rsidRPr="005F474B">
        <w:t xml:space="preserve">, and in this </w:t>
      </w:r>
      <w:r w:rsidR="00760AE8" w:rsidRPr="005F474B">
        <w:t>area,</w:t>
      </w:r>
      <w:r w:rsidRPr="005F474B">
        <w:t xml:space="preserve"> I will discuss the main organisation or programme. In the community, I will suggest solving the concerns of gender disparity. I will also explore the public and social media's role in eliminating gender disparity.</w:t>
      </w:r>
      <w:bookmarkStart w:id="1" w:name="_Toc78902676"/>
      <w:r w:rsidR="00FD3D91">
        <w:tab/>
      </w:r>
    </w:p>
    <w:p w14:paraId="754DB00F" w14:textId="34E1A588" w:rsidR="00E9592C" w:rsidRDefault="00364C7B" w:rsidP="00FD3D91">
      <w:pPr>
        <w:ind w:firstLine="720"/>
      </w:pPr>
      <w:r w:rsidRPr="00054FB1">
        <w:t>Working with groups who share comparable circumstances, specific interests, or geographic closeness to solve issues that influence their well-being is known as community engagement</w:t>
      </w:r>
      <w:r w:rsidR="00DB599D">
        <w:t xml:space="preserve"> </w:t>
      </w:r>
      <w:r w:rsidR="00DB599D">
        <w:rPr>
          <w:shd w:val="clear" w:color="auto" w:fill="FFFFFF"/>
        </w:rPr>
        <w:t>(</w:t>
      </w:r>
      <w:proofErr w:type="spellStart"/>
      <w:r w:rsidR="00DB599D">
        <w:rPr>
          <w:shd w:val="clear" w:color="auto" w:fill="FFFFFF"/>
        </w:rPr>
        <w:t>Carlsen</w:t>
      </w:r>
      <w:proofErr w:type="spellEnd"/>
      <w:r w:rsidR="00DB599D">
        <w:rPr>
          <w:shd w:val="clear" w:color="auto" w:fill="FFFFFF"/>
        </w:rPr>
        <w:t>, 2020)</w:t>
      </w:r>
      <w:r w:rsidRPr="00054FB1">
        <w:t xml:space="preserve">. It's a powerful tool for bringing about behavioural and environmental changes that enhance the community's and members' health. It frequently incorporates partnerships and alliances that function as catalysts for change in practice, programmes, and policies through influencing systems, changing relationships, mobilising resources amongst partners, and influencing systems, </w:t>
      </w:r>
      <w:proofErr w:type="spellStart"/>
      <w:r w:rsidRPr="00054FB1">
        <w:t>programmes</w:t>
      </w:r>
      <w:proofErr w:type="spellEnd"/>
      <w:r w:rsidRPr="00054FB1">
        <w:t>, and policies</w:t>
      </w:r>
      <w:r w:rsidR="00DB599D">
        <w:t xml:space="preserve"> </w:t>
      </w:r>
      <w:r w:rsidR="00DB599D">
        <w:rPr>
          <w:shd w:val="clear" w:color="auto" w:fill="FFFFFF"/>
        </w:rPr>
        <w:t>(</w:t>
      </w:r>
      <w:proofErr w:type="spellStart"/>
      <w:r w:rsidR="00DB599D">
        <w:rPr>
          <w:shd w:val="clear" w:color="auto" w:fill="FFFFFF"/>
        </w:rPr>
        <w:t>Kalpazidou</w:t>
      </w:r>
      <w:proofErr w:type="spellEnd"/>
      <w:r w:rsidR="00DB599D">
        <w:rPr>
          <w:shd w:val="clear" w:color="auto" w:fill="FFFFFF"/>
        </w:rPr>
        <w:t xml:space="preserve"> Schmidt and </w:t>
      </w:r>
      <w:proofErr w:type="spellStart"/>
      <w:r w:rsidR="00DB599D">
        <w:rPr>
          <w:shd w:val="clear" w:color="auto" w:fill="FFFFFF"/>
        </w:rPr>
        <w:t>Cacace</w:t>
      </w:r>
      <w:proofErr w:type="spellEnd"/>
      <w:r w:rsidR="00DB599D">
        <w:rPr>
          <w:shd w:val="clear" w:color="auto" w:fill="FFFFFF"/>
        </w:rPr>
        <w:t>, 2017)</w:t>
      </w:r>
      <w:r w:rsidRPr="00054FB1">
        <w:t>.</w:t>
      </w:r>
      <w:r>
        <w:t xml:space="preserve"> Social participation means that community members can participate in worthwhile social activities and environments, feel they can make meaningful contributions to these activities, and develop functional skills to participate fully.</w:t>
      </w:r>
    </w:p>
    <w:bookmarkEnd w:id="1"/>
    <w:p w14:paraId="51E823C7" w14:textId="13CA9812" w:rsidR="00647621" w:rsidRDefault="00364C7B" w:rsidP="00BD79C1">
      <w:pPr>
        <w:ind w:firstLine="720"/>
      </w:pPr>
      <w:r w:rsidRPr="004B5BAF">
        <w:t xml:space="preserve">Gender inequality refers to societal systems that do not treat </w:t>
      </w:r>
      <w:r>
        <w:t>men and women</w:t>
      </w:r>
      <w:r w:rsidRPr="004B5BAF">
        <w:t xml:space="preserve"> equally. Cultural norms, psychological or biological variations in society may all have a role in the therapy. Some of these distinctions appear to be based on personal experience, while others appear to be socially created</w:t>
      </w:r>
      <w:r w:rsidR="00DB599D">
        <w:t xml:space="preserve"> </w:t>
      </w:r>
      <w:r w:rsidR="00DB599D">
        <w:rPr>
          <w:shd w:val="clear" w:color="auto" w:fill="FFFFFF"/>
        </w:rPr>
        <w:t>(</w:t>
      </w:r>
      <w:proofErr w:type="spellStart"/>
      <w:r w:rsidR="00DB599D">
        <w:rPr>
          <w:shd w:val="clear" w:color="auto" w:fill="FFFFFF"/>
        </w:rPr>
        <w:t>Heymann</w:t>
      </w:r>
      <w:proofErr w:type="spellEnd"/>
      <w:r w:rsidR="00DB599D">
        <w:rPr>
          <w:shd w:val="clear" w:color="auto" w:fill="FFFFFF"/>
        </w:rPr>
        <w:t xml:space="preserve"> et al., 2019)</w:t>
      </w:r>
      <w:r w:rsidRPr="004B5BAF">
        <w:t>. According to research, people assess themselves differently on a variety of levels, including life expectancy, education, hobbies, personality, employment, family structure, and political membership</w:t>
      </w:r>
      <w:r w:rsidR="00DB599D">
        <w:t xml:space="preserve"> </w:t>
      </w:r>
      <w:r w:rsidR="00DB599D">
        <w:rPr>
          <w:shd w:val="clear" w:color="auto" w:fill="FFFFFF"/>
        </w:rPr>
        <w:t>(</w:t>
      </w:r>
      <w:proofErr w:type="spellStart"/>
      <w:r w:rsidR="00DB599D">
        <w:rPr>
          <w:shd w:val="clear" w:color="auto" w:fill="FFFFFF"/>
        </w:rPr>
        <w:t>Heymann</w:t>
      </w:r>
      <w:proofErr w:type="spellEnd"/>
      <w:r w:rsidR="00DB599D">
        <w:rPr>
          <w:shd w:val="clear" w:color="auto" w:fill="FFFFFF"/>
        </w:rPr>
        <w:t xml:space="preserve"> et al., 2019)</w:t>
      </w:r>
      <w:r w:rsidRPr="004B5BAF">
        <w:t>. Gender discrimination impacts non-binary persons and is experienced differently in different cultures. Everyone, even males, is affected by gender inequity. Stereotypes and "rules" about how men and women, or boys and girls, should look start in infancy and continue throughout maturity. Inequality does not affect everyone in the same manner.</w:t>
      </w:r>
      <w:r>
        <w:t xml:space="preserve"> </w:t>
      </w:r>
      <w:r w:rsidR="00E9592C">
        <w:t>Gender inequalities have serious and long-lasting effects on women and other marginalised genders. Violence, discrimination, objectification, and socio-economic inequality can lead to depression, anxiety, and low self-esteem.</w:t>
      </w:r>
    </w:p>
    <w:p w14:paraId="3998A8ED" w14:textId="6079AEC6" w:rsidR="00F1696F" w:rsidRDefault="00364C7B" w:rsidP="00F1696F">
      <w:pPr>
        <w:ind w:firstLine="720"/>
      </w:pPr>
      <w:r>
        <w:t xml:space="preserve">UN Women is the only global organisation fully committed to gender equality, from grassroots programmes for the most vulnerable </w:t>
      </w:r>
      <w:r w:rsidR="000C5025">
        <w:t xml:space="preserve">girls </w:t>
      </w:r>
      <w:r>
        <w:t xml:space="preserve">and </w:t>
      </w:r>
      <w:r w:rsidR="000C5025">
        <w:t>women</w:t>
      </w:r>
      <w:r>
        <w:t xml:space="preserve"> to changing attitudes and helping governments develop gender equality policies</w:t>
      </w:r>
      <w:r w:rsidR="00DB599D">
        <w:t xml:space="preserve"> </w:t>
      </w:r>
      <w:r w:rsidR="00DB599D">
        <w:rPr>
          <w:shd w:val="clear" w:color="auto" w:fill="FFFFFF"/>
        </w:rPr>
        <w:t>(</w:t>
      </w:r>
      <w:proofErr w:type="spellStart"/>
      <w:r w:rsidR="00DB599D">
        <w:rPr>
          <w:shd w:val="clear" w:color="auto" w:fill="FFFFFF"/>
        </w:rPr>
        <w:t>Batz-Barbarich</w:t>
      </w:r>
      <w:proofErr w:type="spellEnd"/>
      <w:r w:rsidR="00DB599D">
        <w:rPr>
          <w:shd w:val="clear" w:color="auto" w:fill="FFFFFF"/>
        </w:rPr>
        <w:t xml:space="preserve"> et al., 2018)</w:t>
      </w:r>
      <w:r>
        <w:t xml:space="preserve">. UN Women is a United Nations agency working for </w:t>
      </w:r>
      <w:r w:rsidR="00D02ED5">
        <w:t xml:space="preserve">women's empowerment </w:t>
      </w:r>
      <w:r>
        <w:t xml:space="preserve">and </w:t>
      </w:r>
      <w:r w:rsidR="00D02ED5">
        <w:t>gender equality</w:t>
      </w:r>
      <w:r>
        <w:t xml:space="preserve">. Gender </w:t>
      </w:r>
      <w:r>
        <w:lastRenderedPageBreak/>
        <w:t>inequality is widespread, women lack access to decent work, and there is a gender pay gap. Around the world, girls and women are often denied access to education and health care, cannot participate fully in political and economic decision-making processes and are victims of discrimination and violence.</w:t>
      </w:r>
    </w:p>
    <w:p w14:paraId="1CE2C637" w14:textId="4B165A4A" w:rsidR="00E74EF5" w:rsidRDefault="00364C7B" w:rsidP="00F1696F">
      <w:pPr>
        <w:ind w:firstLine="720"/>
      </w:pPr>
      <w:r>
        <w:t>UN Women worked on behalf of women and girls worldwide and was created to respond more quickly to global needs</w:t>
      </w:r>
      <w:r w:rsidR="00DB599D">
        <w:t xml:space="preserve"> </w:t>
      </w:r>
      <w:r w:rsidR="00DB599D">
        <w:rPr>
          <w:shd w:val="clear" w:color="auto" w:fill="FFFFFF"/>
        </w:rPr>
        <w:t>(</w:t>
      </w:r>
      <w:proofErr w:type="spellStart"/>
      <w:r w:rsidR="00DB599D">
        <w:rPr>
          <w:shd w:val="clear" w:color="auto" w:fill="FFFFFF"/>
        </w:rPr>
        <w:t>Heymann</w:t>
      </w:r>
      <w:proofErr w:type="spellEnd"/>
      <w:r w:rsidR="00DB599D">
        <w:rPr>
          <w:shd w:val="clear" w:color="auto" w:fill="FFFFFF"/>
        </w:rPr>
        <w:t xml:space="preserve"> et al., 2019)</w:t>
      </w:r>
      <w:r>
        <w:t>. UN Women's main mandate is to assist intergovernmental bodies, such as the Commission on the Status of Women, in developing global policies, norms and standards. It supports the Member States in implementing these norms and stands ready to provide appropriate financial and technical support to countries upon request. We will also ensure that the UN system delivers on its commitments on gender equality, including through effective partnerships with regular monitoring and civil society of progress across the system.</w:t>
      </w:r>
    </w:p>
    <w:p w14:paraId="2AAE137E" w14:textId="04BC8344" w:rsidR="004C1455" w:rsidRDefault="00364C7B" w:rsidP="004C1455">
      <w:pPr>
        <w:ind w:firstLine="720"/>
      </w:pPr>
      <w:r>
        <w:t>Laws, social, and policies norms that promote gender equality and combat discrimination, coercion, and violence are essential to individuals and communities' survival, well-being, and transformation</w:t>
      </w:r>
      <w:r w:rsidR="00DB599D">
        <w:t xml:space="preserve"> </w:t>
      </w:r>
      <w:r w:rsidR="00DB599D">
        <w:rPr>
          <w:shd w:val="clear" w:color="auto" w:fill="FFFFFF"/>
        </w:rPr>
        <w:t>(Huang et al., 2020)</w:t>
      </w:r>
      <w:r>
        <w:t>. Women, children, and young people must be agents of change in these processes. Education, health, and empowerment of girls and women can drive the change needed to create strong communities that lead to a more sustainable and peaceful future for all, as set out in the 2030 Agenda for Sustainable Development. We know that investing in women and girls has a multiplier effect, bringing many benefits to their communities, families, and countries.</w:t>
      </w:r>
    </w:p>
    <w:p w14:paraId="0C83F469" w14:textId="34F0D832" w:rsidR="00F24AA4" w:rsidRDefault="00364C7B" w:rsidP="00F24AA4">
      <w:pPr>
        <w:ind w:firstLine="720"/>
      </w:pPr>
      <w:r>
        <w:t>The empowerment of</w:t>
      </w:r>
      <w:r w:rsidR="00E14817" w:rsidRPr="00E14817">
        <w:t xml:space="preserve"> </w:t>
      </w:r>
      <w:r w:rsidR="00E14817">
        <w:t>communities</w:t>
      </w:r>
      <w:r>
        <w:t xml:space="preserve">, girls and </w:t>
      </w:r>
      <w:r w:rsidR="00E14817">
        <w:t xml:space="preserve">women </w:t>
      </w:r>
      <w:r>
        <w:t>is an urgent priority that requires coordinated action on many fronts, including eliminating harmful practices, discrimination and violence against women and girls; developing laws, policies and social norms that enable women to participate in</w:t>
      </w:r>
      <w:r w:rsidR="00353477" w:rsidRPr="00353477">
        <w:t xml:space="preserve"> </w:t>
      </w:r>
      <w:r w:rsidR="00353477">
        <w:t>political</w:t>
      </w:r>
      <w:r>
        <w:t xml:space="preserve">, economic, and </w:t>
      </w:r>
      <w:r w:rsidR="00353477">
        <w:t xml:space="preserve">social </w:t>
      </w:r>
      <w:r>
        <w:t>life; and ensuring equal opportunities for</w:t>
      </w:r>
      <w:r w:rsidRPr="00F24AA4">
        <w:t xml:space="preserve"> </w:t>
      </w:r>
      <w:r>
        <w:t>communities, girls, and women</w:t>
      </w:r>
      <w:r w:rsidR="00DB599D">
        <w:t xml:space="preserve"> </w:t>
      </w:r>
      <w:r w:rsidR="00DB599D">
        <w:rPr>
          <w:shd w:val="clear" w:color="auto" w:fill="FFFFFF"/>
        </w:rPr>
        <w:t>(</w:t>
      </w:r>
      <w:proofErr w:type="spellStart"/>
      <w:r w:rsidR="00DB599D">
        <w:rPr>
          <w:shd w:val="clear" w:color="auto" w:fill="FFFFFF"/>
        </w:rPr>
        <w:t>Kalpazidou</w:t>
      </w:r>
      <w:proofErr w:type="spellEnd"/>
      <w:r w:rsidR="00DB599D">
        <w:rPr>
          <w:shd w:val="clear" w:color="auto" w:fill="FFFFFF"/>
        </w:rPr>
        <w:t xml:space="preserve"> Schmidt and </w:t>
      </w:r>
      <w:proofErr w:type="spellStart"/>
      <w:r w:rsidR="00DB599D">
        <w:rPr>
          <w:shd w:val="clear" w:color="auto" w:fill="FFFFFF"/>
        </w:rPr>
        <w:t>Cacace</w:t>
      </w:r>
      <w:proofErr w:type="spellEnd"/>
      <w:r w:rsidR="00DB599D">
        <w:rPr>
          <w:shd w:val="clear" w:color="auto" w:fill="FFFFFF"/>
        </w:rPr>
        <w:t>, 2017)</w:t>
      </w:r>
      <w:r>
        <w:t xml:space="preserve">. There was a broad consensus that this is a priority issue. Invest in research, policies, and programmes </w:t>
      </w:r>
      <w:r w:rsidR="00E14817">
        <w:t>in</w:t>
      </w:r>
      <w:r>
        <w:t xml:space="preserve"> "</w:t>
      </w:r>
      <w:r w:rsidR="00E14817">
        <w:t xml:space="preserve">Social, </w:t>
      </w:r>
      <w:r w:rsidR="00857D42" w:rsidRPr="00857D42">
        <w:t>behavioural</w:t>
      </w:r>
      <w:r>
        <w:t xml:space="preserve">, </w:t>
      </w:r>
      <w:r w:rsidR="00E14817">
        <w:t>Action, and Community Engagement</w:t>
      </w:r>
      <w:r w:rsidR="00DB599D">
        <w:t xml:space="preserve"> </w:t>
      </w:r>
      <w:r w:rsidR="00DB599D">
        <w:rPr>
          <w:shd w:val="clear" w:color="auto" w:fill="FFFFFF"/>
        </w:rPr>
        <w:t>(</w:t>
      </w:r>
      <w:proofErr w:type="spellStart"/>
      <w:r w:rsidR="00DB599D">
        <w:rPr>
          <w:shd w:val="clear" w:color="auto" w:fill="FFFFFF"/>
        </w:rPr>
        <w:t>Carlsen</w:t>
      </w:r>
      <w:proofErr w:type="spellEnd"/>
      <w:r w:rsidR="00DB599D">
        <w:rPr>
          <w:shd w:val="clear" w:color="auto" w:fill="FFFFFF"/>
        </w:rPr>
        <w:t>, 2020)</w:t>
      </w:r>
      <w:r>
        <w:t>.</w:t>
      </w:r>
      <w:r w:rsidR="00857D42">
        <w:t>”</w:t>
      </w:r>
      <w:r>
        <w:t xml:space="preserve"> SBCE</w:t>
      </w:r>
      <w:r w:rsidR="00857D42">
        <w:t xml:space="preserve"> is </w:t>
      </w:r>
      <w:r>
        <w:t xml:space="preserve">strengthening sector </w:t>
      </w:r>
      <w:r w:rsidR="00857D42">
        <w:t xml:space="preserve">integration </w:t>
      </w:r>
      <w:r>
        <w:t xml:space="preserve">and </w:t>
      </w:r>
      <w:r w:rsidR="00857D42">
        <w:t>collaboration</w:t>
      </w:r>
      <w:r>
        <w:t xml:space="preserve">, gender-sensitive and rights-based health policies and programmes, ensuring that priority is given to those most in need, and </w:t>
      </w:r>
      <w:r w:rsidR="00857D42">
        <w:t xml:space="preserve">allocating </w:t>
      </w:r>
      <w:r>
        <w:t xml:space="preserve">and </w:t>
      </w:r>
      <w:r w:rsidR="00857D42">
        <w:t xml:space="preserve">identifying </w:t>
      </w:r>
      <w:r>
        <w:t xml:space="preserve">government resources for </w:t>
      </w:r>
      <w:r w:rsidR="00305156">
        <w:t xml:space="preserve">women's empowerment </w:t>
      </w:r>
      <w:r>
        <w:t xml:space="preserve">and </w:t>
      </w:r>
      <w:r w:rsidR="00305156">
        <w:t>gender equality</w:t>
      </w:r>
      <w:r>
        <w:t>.</w:t>
      </w:r>
    </w:p>
    <w:p w14:paraId="1B089179" w14:textId="77777777" w:rsidR="00CF1639" w:rsidRPr="00CF1639" w:rsidRDefault="00CF1639" w:rsidP="00CF1639"/>
    <w:p w14:paraId="21AA0CCA" w14:textId="7BB8E045" w:rsidR="00165B9C" w:rsidRDefault="00364C7B" w:rsidP="00A4528E">
      <w:pPr>
        <w:ind w:firstLine="720"/>
      </w:pPr>
      <w:r w:rsidRPr="00165B9C">
        <w:lastRenderedPageBreak/>
        <w:t xml:space="preserve">Stakeholder involvement encourages men and women to participate in decision-making processes, ensuring that their views are heard, and their objectives are </w:t>
      </w:r>
      <w:r w:rsidR="00305156" w:rsidRPr="00165B9C">
        <w:t>considered</w:t>
      </w:r>
      <w:r w:rsidRPr="00165B9C">
        <w:t xml:space="preserve"> in policies, </w:t>
      </w:r>
      <w:proofErr w:type="spellStart"/>
      <w:r w:rsidRPr="00165B9C">
        <w:t>programmes</w:t>
      </w:r>
      <w:proofErr w:type="spellEnd"/>
      <w:r w:rsidRPr="00165B9C">
        <w:t>, and initiatives</w:t>
      </w:r>
      <w:r w:rsidR="00DB599D">
        <w:t xml:space="preserve"> </w:t>
      </w:r>
      <w:r w:rsidR="00DB599D">
        <w:rPr>
          <w:shd w:val="clear" w:color="auto" w:fill="FFFFFF"/>
        </w:rPr>
        <w:t>(Agarwal, 2018)</w:t>
      </w:r>
      <w:r w:rsidRPr="00165B9C">
        <w:t>. Stakeholder consultation ensures that men and women and gender specialists, and civil society organisations are involved in policy-making processes and have meaningful input. Gender consultation enables a participative and evidence-based decision-making process that considers men and women's varied goals and demands and the most marginalised groups that have historically been excluded from decision-making processes. Gender equality representatives should be consulted as part of participatory government. Participatory governance has developed as a new approach to creating public policy in recent years. The relevance of participatory and representative democracy in decision-making is recognised by participatory governance. Citizens are at the centre of implementing, developing, assessing, and monitoring public policy in this style of government.</w:t>
      </w:r>
    </w:p>
    <w:p w14:paraId="4313EE0B" w14:textId="73270B1C" w:rsidR="00FA56AD" w:rsidRDefault="00364C7B" w:rsidP="00CF7F9B">
      <w:pPr>
        <w:ind w:firstLine="720"/>
      </w:pPr>
      <w:r>
        <w:t>Raise awareness of gender equality in our towns, cities, environment, and society. Promote human rights through media campaigns for girls</w:t>
      </w:r>
      <w:r w:rsidR="00DB599D">
        <w:t xml:space="preserve"> </w:t>
      </w:r>
      <w:r w:rsidR="00DB599D">
        <w:rPr>
          <w:shd w:val="clear" w:color="auto" w:fill="FFFFFF"/>
        </w:rPr>
        <w:t>(Huang et al., 2020)</w:t>
      </w:r>
      <w:r>
        <w:t>. If people witness gender identity testing, report it to the police. Take strong action against gender inequality.</w:t>
      </w:r>
    </w:p>
    <w:p w14:paraId="26C8728E" w14:textId="5966F60F" w:rsidR="009B1F28" w:rsidRPr="00E03607" w:rsidRDefault="00364C7B" w:rsidP="00E03607">
      <w:pPr>
        <w:ind w:firstLine="720"/>
      </w:pPr>
      <w:r>
        <w:t>Investing in women's economic empowerment is a clear path to gender equality, sustainable economic development, and</w:t>
      </w:r>
      <w:r w:rsidRPr="009B1F28">
        <w:t xml:space="preserve"> </w:t>
      </w:r>
      <w:r>
        <w:t>poverty eradication. The UK government has introduced several programmes that have been shown to help close the gender gap in society. People across society need to promote gender equality in several ways, including</w:t>
      </w:r>
    </w:p>
    <w:p w14:paraId="7E5ED410" w14:textId="492CCBF4" w:rsidR="00E03607" w:rsidRDefault="00364C7B" w:rsidP="00A324E5">
      <w:r w:rsidRPr="00E03607">
        <w:rPr>
          <w:b/>
          <w:bCs/>
        </w:rPr>
        <w:t>Dialogue With Girls and Women</w:t>
      </w:r>
      <w:r>
        <w:t xml:space="preserve">: One of the main reasons gender </w:t>
      </w:r>
      <w:r w:rsidR="000D304F">
        <w:t>equalities</w:t>
      </w:r>
      <w:r>
        <w:t xml:space="preserve"> has not yet been fully achieved is that the voices of women and girls are often not considered in national and global decision-making processes</w:t>
      </w:r>
      <w:r w:rsidR="00DB599D">
        <w:t xml:space="preserve"> </w:t>
      </w:r>
      <w:r w:rsidR="00DB599D">
        <w:rPr>
          <w:shd w:val="clear" w:color="auto" w:fill="FFFFFF"/>
        </w:rPr>
        <w:t>(Carlsen, 2020)</w:t>
      </w:r>
      <w:r>
        <w:t>.</w:t>
      </w:r>
    </w:p>
    <w:p w14:paraId="08104EF2" w14:textId="1AF514FF" w:rsidR="00645CB4" w:rsidRDefault="00364C7B" w:rsidP="00645CB4">
      <w:r w:rsidRPr="00645CB4">
        <w:rPr>
          <w:b/>
          <w:bCs/>
        </w:rPr>
        <w:t>Allow Girls to Use Mobile Phones:</w:t>
      </w:r>
      <w:r>
        <w:t xml:space="preserve"> In undeveloped nations, most girls do not have </w:t>
      </w:r>
      <w:r w:rsidR="003116F8">
        <w:t>access</w:t>
      </w:r>
      <w:r>
        <w:t xml:space="preserve"> to basic technology, such as </w:t>
      </w:r>
      <w:r w:rsidR="003116F8">
        <w:t xml:space="preserve">computers </w:t>
      </w:r>
      <w:r>
        <w:t xml:space="preserve">and </w:t>
      </w:r>
      <w:r w:rsidR="003116F8">
        <w:t>phones</w:t>
      </w:r>
      <w:r>
        <w:t>, for infrastructural and economic reasons.</w:t>
      </w:r>
    </w:p>
    <w:p w14:paraId="28D2136E" w14:textId="4E4C01A5" w:rsidR="00645CB4" w:rsidRDefault="00364C7B" w:rsidP="00645CB4">
      <w:r>
        <w:rPr>
          <w:b/>
          <w:bCs/>
        </w:rPr>
        <w:t>Ban on</w:t>
      </w:r>
      <w:r w:rsidRPr="00645CB4">
        <w:rPr>
          <w:b/>
          <w:bCs/>
        </w:rPr>
        <w:t xml:space="preserve"> Child Marriage and Sexual Harassment</w:t>
      </w:r>
      <w:r>
        <w:t>. Child marriage must be abolished so that girls have access to education. Sexual harassment of girls must also be seriously addressed.</w:t>
      </w:r>
    </w:p>
    <w:p w14:paraId="6A9EF0BD" w14:textId="0C4EB29C" w:rsidR="00645CB4" w:rsidRDefault="00364C7B" w:rsidP="00645CB4">
      <w:r w:rsidRPr="00195620">
        <w:rPr>
          <w:b/>
          <w:bCs/>
        </w:rPr>
        <w:t>Gender-Sensitive Education</w:t>
      </w:r>
      <w:r>
        <w:t xml:space="preserve">: </w:t>
      </w:r>
      <w:r w:rsidR="006725DD">
        <w:t>While significant progress has been achieved in expanding access to school, there has been little progress in enhancing the education system's gender sensitivity, such as ensuring that textbooks promote positive stereotypes.</w:t>
      </w:r>
    </w:p>
    <w:p w14:paraId="3A0D3C60" w14:textId="466867AD" w:rsidR="00645CB4" w:rsidRDefault="00364C7B" w:rsidP="00A324E5">
      <w:r w:rsidRPr="00645CB4">
        <w:rPr>
          <w:b/>
          <w:bCs/>
        </w:rPr>
        <w:lastRenderedPageBreak/>
        <w:t xml:space="preserve">Raise The Expectations of </w:t>
      </w:r>
      <w:r w:rsidR="00D7199B" w:rsidRPr="00645CB4">
        <w:rPr>
          <w:b/>
          <w:bCs/>
        </w:rPr>
        <w:t xml:space="preserve">Parents </w:t>
      </w:r>
      <w:r w:rsidRPr="00645CB4">
        <w:rPr>
          <w:b/>
          <w:bCs/>
        </w:rPr>
        <w:t xml:space="preserve">and Their </w:t>
      </w:r>
      <w:r w:rsidR="00D7199B">
        <w:rPr>
          <w:b/>
          <w:bCs/>
        </w:rPr>
        <w:t>Daughters</w:t>
      </w:r>
      <w:r>
        <w:t>. Provide images and role models that enable girls to pursue their dreams.</w:t>
      </w:r>
    </w:p>
    <w:p w14:paraId="184FAED0" w14:textId="5E6FDFCB" w:rsidR="00A324E5" w:rsidRDefault="00364C7B" w:rsidP="00A324E5">
      <w:r w:rsidRPr="00AF2C60">
        <w:rPr>
          <w:b/>
          <w:bCs/>
        </w:rPr>
        <w:t>Empower Mothers:</w:t>
      </w:r>
      <w:r>
        <w:t xml:space="preserve"> </w:t>
      </w:r>
      <w:r w:rsidR="00EF1672">
        <w:t>Daughters attend school when their moms are educated and can make their own life decisions.</w:t>
      </w:r>
    </w:p>
    <w:p w14:paraId="2A88050E" w14:textId="0DEF28A0" w:rsidR="00A324E5" w:rsidRDefault="00364C7B" w:rsidP="00A324E5">
      <w:r w:rsidRPr="00AF2C60">
        <w:rPr>
          <w:b/>
          <w:bCs/>
        </w:rPr>
        <w:t>Give Proper Value To ‘Women’s Work’:</w:t>
      </w:r>
      <w:r>
        <w:t xml:space="preserve"> </w:t>
      </w:r>
      <w:r w:rsidR="00C85127">
        <w:t>The unpaid work of women and girls is vital to the global economy. This needs to be better communicated to the media, the</w:t>
      </w:r>
      <w:r w:rsidR="00C85127" w:rsidRPr="00294491">
        <w:t xml:space="preserve"> </w:t>
      </w:r>
      <w:r w:rsidR="00C85127">
        <w:t>local communities, and the private sector.</w:t>
      </w:r>
    </w:p>
    <w:p w14:paraId="5C3A150F" w14:textId="77777777" w:rsidR="00091342" w:rsidRDefault="00364C7B" w:rsidP="00091342">
      <w:r w:rsidRPr="00091342">
        <w:rPr>
          <w:b/>
          <w:bCs/>
        </w:rPr>
        <w:t>Get Women in Positions of Power</w:t>
      </w:r>
      <w:r>
        <w:t>: Increased engagement as empowered agents of change in local, regional, and national legislation is a proven approach to remove numerous structural hurdles to women's development.</w:t>
      </w:r>
    </w:p>
    <w:p w14:paraId="29403E3E" w14:textId="77777777" w:rsidR="00BC0F13" w:rsidRDefault="00364C7B" w:rsidP="00BC0F13">
      <w:r w:rsidRPr="005171FB">
        <w:rPr>
          <w:b/>
          <w:bCs/>
        </w:rPr>
        <w:t>Encourage Women into Non-Traditional Vocations:</w:t>
      </w:r>
      <w:r>
        <w:t xml:space="preserve"> Support women in non-traditional occupations. Supporting women in non-traditional occupations is crucial to sustainably improve women's lives and break down social taboos.</w:t>
      </w:r>
    </w:p>
    <w:p w14:paraId="0F533E38" w14:textId="2206E234" w:rsidR="008B2AA1" w:rsidRDefault="00364C7B" w:rsidP="008B2AA1">
      <w:r>
        <w:rPr>
          <w:b/>
          <w:bCs/>
        </w:rPr>
        <w:t>Collaboration:</w:t>
      </w:r>
      <w:r w:rsidRPr="008B2AA1">
        <w:t xml:space="preserve"> </w:t>
      </w:r>
      <w:r>
        <w:t xml:space="preserve">Between </w:t>
      </w:r>
      <w:r w:rsidR="00A50691">
        <w:t>2000</w:t>
      </w:r>
      <w:r>
        <w:t xml:space="preserve"> and 20</w:t>
      </w:r>
      <w:r w:rsidR="00A50691">
        <w:t>2</w:t>
      </w:r>
      <w:r>
        <w:t>0, the proportion of girls in secondary education fell from 83 to 82 per 100 boys, and the proportion of girls in tertiary education fell from 67 to 63 per 100 boys. This means that progress has stalled, and we are returning to the broad gender equality of the past. To close this gap, our efforts must be inclusive, not isolating.</w:t>
      </w:r>
    </w:p>
    <w:p w14:paraId="5E772E9C" w14:textId="5CFFE3A0" w:rsidR="00713A94" w:rsidRDefault="00364C7B" w:rsidP="00A324E5">
      <w:r w:rsidRPr="00713A94">
        <w:rPr>
          <w:b/>
          <w:bCs/>
        </w:rPr>
        <w:t>Stop Violence</w:t>
      </w:r>
      <w:r>
        <w:t xml:space="preserve">: According to UN </w:t>
      </w:r>
      <w:r w:rsidR="00566979">
        <w:t>research, 1</w:t>
      </w:r>
      <w:r w:rsidR="007E34E6">
        <w:t xml:space="preserve"> out of 3</w:t>
      </w:r>
      <w:r>
        <w:t xml:space="preserve"> women in the world will experience violence in </w:t>
      </w:r>
      <w:r w:rsidR="007E7265">
        <w:t>their</w:t>
      </w:r>
      <w:r>
        <w:t xml:space="preserve"> lifetime. Most of the violence against women is committed by current or former partners</w:t>
      </w:r>
      <w:r w:rsidR="00DB599D">
        <w:t xml:space="preserve"> </w:t>
      </w:r>
      <w:r w:rsidR="00DB599D">
        <w:rPr>
          <w:shd w:val="clear" w:color="auto" w:fill="FFFFFF"/>
        </w:rPr>
        <w:t>(Heise et al., 2019)</w:t>
      </w:r>
      <w:r>
        <w:t>.</w:t>
      </w:r>
    </w:p>
    <w:p w14:paraId="7B565B34" w14:textId="21DBA2FC" w:rsidR="00AC5E96" w:rsidRDefault="00364C7B" w:rsidP="00AC5E96">
      <w:r w:rsidRPr="005171FB">
        <w:rPr>
          <w:b/>
          <w:bCs/>
        </w:rPr>
        <w:t>Look Out</w:t>
      </w:r>
      <w:r w:rsidR="005171FB" w:rsidRPr="005171FB">
        <w:rPr>
          <w:b/>
          <w:bCs/>
        </w:rPr>
        <w:t xml:space="preserve"> the </w:t>
      </w:r>
      <w:r w:rsidRPr="005171FB">
        <w:rPr>
          <w:b/>
          <w:bCs/>
        </w:rPr>
        <w:t>Backlash:</w:t>
      </w:r>
      <w:r>
        <w:t xml:space="preserve"> This is a reality that must not be forgotten: women who have emerged from a world where only men rule can be punished. In </w:t>
      </w:r>
      <w:r w:rsidR="001C2DAB">
        <w:t xml:space="preserve">the workplace </w:t>
      </w:r>
      <w:r>
        <w:t xml:space="preserve">and </w:t>
      </w:r>
      <w:r w:rsidR="001C2DAB">
        <w:t>educational institutions</w:t>
      </w:r>
      <w:r>
        <w:t>, this backlash often takes the form of</w:t>
      </w:r>
      <w:r w:rsidRPr="00AC5E96">
        <w:t xml:space="preserve"> </w:t>
      </w:r>
      <w:r>
        <w:t>violence, humiliation, and harassment.</w:t>
      </w:r>
    </w:p>
    <w:p w14:paraId="0F68DFF9" w14:textId="08C17794" w:rsidR="00EF104D" w:rsidRDefault="00364C7B" w:rsidP="00EF104D">
      <w:pPr>
        <w:ind w:firstLine="720"/>
      </w:pPr>
      <w:r>
        <w:t>In recent years, social media has emerged as a valuable data source for researchers</w:t>
      </w:r>
      <w:r w:rsidR="00DB599D">
        <w:t xml:space="preserve"> </w:t>
      </w:r>
      <w:r w:rsidR="00DB599D">
        <w:rPr>
          <w:shd w:val="clear" w:color="auto" w:fill="FFFFFF"/>
        </w:rPr>
        <w:t>(Kleven et al., 2019)</w:t>
      </w:r>
      <w:r>
        <w:t xml:space="preserve">. </w:t>
      </w:r>
      <w:r w:rsidR="00091AC6">
        <w:t xml:space="preserve">The media play a very important role in daily lives. The media help shape our social values, and UN Women works with private organisations to promote media, especially social media, as an effective tool to promote gender equality and eliminate violence against women. </w:t>
      </w:r>
      <w:r>
        <w:t xml:space="preserve">From </w:t>
      </w:r>
      <w:r>
        <w:lastRenderedPageBreak/>
        <w:t>conventional media to internet media, today's media continues to have a huge effect on how we view and think about women and girls' roles in society.</w:t>
      </w:r>
    </w:p>
    <w:p w14:paraId="60870752" w14:textId="1F14A91A" w:rsidR="000E3B48" w:rsidRPr="004B1750" w:rsidRDefault="00364C7B" w:rsidP="00016089">
      <w:pPr>
        <w:ind w:firstLine="720"/>
      </w:pPr>
      <w:r>
        <w:t xml:space="preserve">Unfortunately, </w:t>
      </w:r>
      <w:r w:rsidR="004D331E">
        <w:t>people</w:t>
      </w:r>
      <w:r>
        <w:t xml:space="preserve"> have found that the media tends to promote inequality between men and women</w:t>
      </w:r>
      <w:r w:rsidR="00DB599D">
        <w:t xml:space="preserve"> </w:t>
      </w:r>
      <w:r w:rsidR="00DB599D">
        <w:rPr>
          <w:shd w:val="clear" w:color="auto" w:fill="FFFFFF"/>
        </w:rPr>
        <w:t>(</w:t>
      </w:r>
      <w:proofErr w:type="spellStart"/>
      <w:r w:rsidR="00DB599D">
        <w:rPr>
          <w:shd w:val="clear" w:color="auto" w:fill="FFFFFF"/>
        </w:rPr>
        <w:t>Batz-Barbarich</w:t>
      </w:r>
      <w:proofErr w:type="spellEnd"/>
      <w:r w:rsidR="00DB599D">
        <w:rPr>
          <w:shd w:val="clear" w:color="auto" w:fill="FFFFFF"/>
        </w:rPr>
        <w:t xml:space="preserve"> et al., 2018)</w:t>
      </w:r>
      <w:r>
        <w:t xml:space="preserve">. </w:t>
      </w:r>
      <w:r w:rsidR="00016089">
        <w:t>According to research, children are impacted by gender stereotypes given to them by the media from an early age</w:t>
      </w:r>
      <w:r w:rsidR="00DB599D">
        <w:t xml:space="preserve"> </w:t>
      </w:r>
      <w:r w:rsidR="00DB599D">
        <w:rPr>
          <w:shd w:val="clear" w:color="auto" w:fill="FFFFFF"/>
        </w:rPr>
        <w:t>(Huang et al., 2020)</w:t>
      </w:r>
      <w:r w:rsidR="00016089">
        <w:t xml:space="preserve">. </w:t>
      </w:r>
      <w:r>
        <w:t>The media plays an important role in our society. It informs and explains current affairs, mobilises public opinion on many issues, reflects current culture and society and provides entertainment. Therefore, the media is an important factor in promoting gender equality, both in the workplace (recruitment and promotion of women at all levels) and in gender representation (appropriate representation of men and women and use of non-sexist language).</w:t>
      </w:r>
    </w:p>
    <w:p w14:paraId="7DFB075F" w14:textId="75A8EE34" w:rsidR="004B1750" w:rsidRDefault="00DB599D" w:rsidP="00E46666">
      <w:pPr>
        <w:ind w:firstLine="720"/>
      </w:pPr>
      <w:proofErr w:type="spellStart"/>
      <w:r>
        <w:rPr>
          <w:shd w:val="clear" w:color="auto" w:fill="FFFFFF"/>
        </w:rPr>
        <w:t>Kleven</w:t>
      </w:r>
      <w:proofErr w:type="spellEnd"/>
      <w:r>
        <w:rPr>
          <w:shd w:val="clear" w:color="auto" w:fill="FFFFFF"/>
        </w:rPr>
        <w:t xml:space="preserve"> et al., (2019) </w:t>
      </w:r>
      <w:r w:rsidR="00364C7B">
        <w:t xml:space="preserve">strongly believe that the media can play a transformative role in achieving gender equality in society. Create gender-sensitive content that breaks gender stereotypes. Challenge traditional social and cultural attitudes and norms are about gender perceptions in media. Demonstrate that women are routinely, and not just exceptionally, represented in leadership positions and as experts in many fields. </w:t>
      </w:r>
      <w:r w:rsidR="00E46666">
        <w:t>Encourage the media sector to produce gender-transformative content and voluntary equality rules, such as access to decision-making areas</w:t>
      </w:r>
      <w:r w:rsidR="00DE0F4D">
        <w:t xml:space="preserve"> </w:t>
      </w:r>
      <w:r w:rsidR="00DE0F4D">
        <w:rPr>
          <w:shd w:val="clear" w:color="auto" w:fill="FFFFFF"/>
        </w:rPr>
        <w:t>(Agarwal, 2018)</w:t>
      </w:r>
      <w:r w:rsidR="00E46666">
        <w:t xml:space="preserve">. To measure the sector's success, monitoring and evaluation procedures should be implemented. </w:t>
      </w:r>
      <w:r w:rsidR="00364C7B">
        <w:t xml:space="preserve">This will contribute to achieving gender equality in content, </w:t>
      </w:r>
      <w:r w:rsidR="000D304F">
        <w:t>management,</w:t>
      </w:r>
      <w:r w:rsidR="00364C7B">
        <w:t xml:space="preserve"> and the workplace.</w:t>
      </w:r>
    </w:p>
    <w:p w14:paraId="6701B0EC" w14:textId="6E480A73" w:rsidR="000D304F" w:rsidRPr="00DE0F4D" w:rsidRDefault="00364C7B" w:rsidP="00DE0F4D">
      <w:pPr>
        <w:ind w:firstLine="720"/>
      </w:pPr>
      <w:r>
        <w:t xml:space="preserve">Gender equality is an </w:t>
      </w:r>
      <w:r w:rsidRPr="00F07649">
        <w:t>elementary</w:t>
      </w:r>
      <w:r>
        <w:t xml:space="preserve"> human right, and this right is violated by gender discrimination. Gender inequality began in childhood and now limits the life opportunities of children worldwide, especially affecting girls. </w:t>
      </w:r>
      <w:r w:rsidR="00E16873" w:rsidRPr="009C6FCA">
        <w:t xml:space="preserve">Both men and women are required for the survival of humanity. We are both equally essential, and we require each other's assistance. So, why is it that women are informed that they are unequal? These ancient views have been entrenched in us from the dawn of time. </w:t>
      </w:r>
      <w:r w:rsidR="00E16873">
        <w:t>UN Women</w:t>
      </w:r>
      <w:r w:rsidR="00E16873" w:rsidRPr="009C6FCA">
        <w:t xml:space="preserve"> must </w:t>
      </w:r>
      <w:r w:rsidR="00011184" w:rsidRPr="009C6FCA">
        <w:t>instil</w:t>
      </w:r>
      <w:r w:rsidR="00E16873" w:rsidRPr="009C6FCA">
        <w:t xml:space="preserve"> in the values of equality and respect. When kids grow up, they will see equality between men and women as a normal way of life. We must also teach our girls that they can achieve their full human potential. We still have a long way to go, but we can make it if we all work together. Nothing will change unless men and women say this is unacceptable. </w:t>
      </w:r>
      <w:r w:rsidR="00E16873">
        <w:t>UN Women</w:t>
      </w:r>
      <w:r w:rsidR="00E16873" w:rsidRPr="009C6FCA">
        <w:t xml:space="preserve"> can attain </w:t>
      </w:r>
      <w:r w:rsidR="00E16873">
        <w:t>their</w:t>
      </w:r>
      <w:r w:rsidR="00E16873" w:rsidRPr="009C6FCA">
        <w:t xml:space="preserve"> objectives with drive, commitment, and strong belief.</w:t>
      </w:r>
      <w:r w:rsidR="00E16873">
        <w:t xml:space="preserve"> </w:t>
      </w:r>
      <w:r>
        <w:t xml:space="preserve">Although its scope has been greatly reduced, it still exists, and many people are affected by it </w:t>
      </w:r>
      <w:r w:rsidR="00C16A47">
        <w:t>daily</w:t>
      </w:r>
      <w:r>
        <w:t>.</w:t>
      </w:r>
      <w:r w:rsidR="000D304F">
        <w:t xml:space="preserve"> </w:t>
      </w:r>
      <w:r>
        <w:lastRenderedPageBreak/>
        <w:t>Moreover, the causes of sexism are many and varied and cannot be easily solved. However, by improving people's education and attitude, gender inequality can be reduced in the future. And hopefully, people will be able to live with a sense of justice, regardless of gender.</w:t>
      </w:r>
      <w:bookmarkStart w:id="2" w:name="_Toc80548723"/>
      <w:r w:rsidR="000D304F">
        <w:br w:type="page"/>
      </w:r>
    </w:p>
    <w:p w14:paraId="0D49AB2B" w14:textId="04BD2359" w:rsidR="00C214AB" w:rsidRDefault="00364C7B" w:rsidP="00760AE8">
      <w:pPr>
        <w:pStyle w:val="1"/>
      </w:pPr>
      <w:r w:rsidRPr="00C214AB">
        <w:lastRenderedPageBreak/>
        <w:t>References</w:t>
      </w:r>
      <w:bookmarkEnd w:id="2"/>
    </w:p>
    <w:p w14:paraId="4794F5EC" w14:textId="77777777" w:rsidR="000D304F" w:rsidRPr="000D304F" w:rsidRDefault="000D304F" w:rsidP="000D304F"/>
    <w:p w14:paraId="32688DD4" w14:textId="77777777" w:rsidR="000C61C8" w:rsidRDefault="00364C7B" w:rsidP="000C61C8">
      <w:pPr>
        <w:ind w:left="720" w:hanging="720"/>
        <w:rPr>
          <w:shd w:val="clear" w:color="auto" w:fill="FFFFFF"/>
        </w:rPr>
      </w:pPr>
      <w:r>
        <w:rPr>
          <w:shd w:val="clear" w:color="auto" w:fill="FFFFFF"/>
        </w:rPr>
        <w:t>Agarwal, B., 2018. Gender inequality, cooperation, and environmental sustainability. In </w:t>
      </w:r>
      <w:r>
        <w:rPr>
          <w:i/>
          <w:iCs/>
          <w:shd w:val="clear" w:color="auto" w:fill="FFFFFF"/>
        </w:rPr>
        <w:t>inequality, cooperation, and environmental sustainability</w:t>
      </w:r>
      <w:r>
        <w:rPr>
          <w:shd w:val="clear" w:color="auto" w:fill="FFFFFF"/>
        </w:rPr>
        <w:t> (pp. 274-313). Princeton University Press.</w:t>
      </w:r>
    </w:p>
    <w:p w14:paraId="7015BA68" w14:textId="77777777" w:rsidR="000C61C8" w:rsidRDefault="00364C7B" w:rsidP="000C61C8">
      <w:pPr>
        <w:ind w:left="720" w:hanging="720"/>
        <w:rPr>
          <w:shd w:val="clear" w:color="auto" w:fill="FFFFFF"/>
        </w:rPr>
      </w:pPr>
      <w:r>
        <w:rPr>
          <w:shd w:val="clear" w:color="auto" w:fill="FFFFFF"/>
        </w:rPr>
        <w:t>Batz-Barbarich, C., Tay, L., Kuykendall, L. and Cheung, H.K., 2018. A meta-analysis of gender differences in subjective well-being: estimating effect sizes and associations with gender inequality. </w:t>
      </w:r>
      <w:r>
        <w:rPr>
          <w:i/>
          <w:iCs/>
          <w:shd w:val="clear" w:color="auto" w:fill="FFFFFF"/>
        </w:rPr>
        <w:t>Psychological science</w:t>
      </w:r>
      <w:r>
        <w:rPr>
          <w:shd w:val="clear" w:color="auto" w:fill="FFFFFF"/>
        </w:rPr>
        <w:t>, </w:t>
      </w:r>
      <w:r>
        <w:rPr>
          <w:i/>
          <w:iCs/>
          <w:shd w:val="clear" w:color="auto" w:fill="FFFFFF"/>
        </w:rPr>
        <w:t>29</w:t>
      </w:r>
      <w:r>
        <w:rPr>
          <w:shd w:val="clear" w:color="auto" w:fill="FFFFFF"/>
        </w:rPr>
        <w:t>(9), pp.1491-1503.</w:t>
      </w:r>
    </w:p>
    <w:p w14:paraId="0C9D110F" w14:textId="77777777" w:rsidR="000C61C8" w:rsidRDefault="00364C7B" w:rsidP="000C61C8">
      <w:pPr>
        <w:ind w:left="720" w:hanging="720"/>
        <w:rPr>
          <w:shd w:val="clear" w:color="auto" w:fill="FFFFFF"/>
        </w:rPr>
      </w:pPr>
      <w:r>
        <w:rPr>
          <w:shd w:val="clear" w:color="auto" w:fill="FFFFFF"/>
        </w:rPr>
        <w:t>Carlsen, L., 2020. Gender inequality and development. </w:t>
      </w:r>
      <w:r>
        <w:rPr>
          <w:i/>
          <w:iCs/>
          <w:shd w:val="clear" w:color="auto" w:fill="FFFFFF"/>
        </w:rPr>
        <w:t>Sustainability Science</w:t>
      </w:r>
      <w:r>
        <w:rPr>
          <w:shd w:val="clear" w:color="auto" w:fill="FFFFFF"/>
        </w:rPr>
        <w:t>, </w:t>
      </w:r>
      <w:r>
        <w:rPr>
          <w:i/>
          <w:iCs/>
          <w:shd w:val="clear" w:color="auto" w:fill="FFFFFF"/>
        </w:rPr>
        <w:t>15</w:t>
      </w:r>
      <w:r>
        <w:rPr>
          <w:shd w:val="clear" w:color="auto" w:fill="FFFFFF"/>
        </w:rPr>
        <w:t>(3), pp.759-780.</w:t>
      </w:r>
    </w:p>
    <w:p w14:paraId="00A427DF" w14:textId="77777777" w:rsidR="000C61C8" w:rsidRDefault="00364C7B" w:rsidP="000C61C8">
      <w:pPr>
        <w:ind w:left="720" w:hanging="720"/>
        <w:rPr>
          <w:shd w:val="clear" w:color="auto" w:fill="FFFFFF"/>
        </w:rPr>
      </w:pPr>
      <w:r>
        <w:rPr>
          <w:shd w:val="clear" w:color="auto" w:fill="FFFFFF"/>
        </w:rPr>
        <w:t>Heise, L., Greene, M.E., Opper, N., Stavropoulou, M., Harper, C., Nascimento, M., Zewdie, D., Darmstadt, G.L., Greene, M.E., Hawkes, S. and Henry, S., 2019. Gender inequality and restrictive gender norms: framing the challenges to health. </w:t>
      </w:r>
      <w:r>
        <w:rPr>
          <w:i/>
          <w:iCs/>
          <w:shd w:val="clear" w:color="auto" w:fill="FFFFFF"/>
        </w:rPr>
        <w:t>The Lancet</w:t>
      </w:r>
      <w:r>
        <w:rPr>
          <w:shd w:val="clear" w:color="auto" w:fill="FFFFFF"/>
        </w:rPr>
        <w:t>, </w:t>
      </w:r>
      <w:r>
        <w:rPr>
          <w:i/>
          <w:iCs/>
          <w:shd w:val="clear" w:color="auto" w:fill="FFFFFF"/>
        </w:rPr>
        <w:t>393</w:t>
      </w:r>
      <w:r>
        <w:rPr>
          <w:shd w:val="clear" w:color="auto" w:fill="FFFFFF"/>
        </w:rPr>
        <w:t>(10189), pp.2440-2454.</w:t>
      </w:r>
    </w:p>
    <w:p w14:paraId="349A4B10" w14:textId="77777777" w:rsidR="000C61C8" w:rsidRDefault="00364C7B" w:rsidP="000C61C8">
      <w:pPr>
        <w:ind w:left="720" w:hanging="720"/>
        <w:rPr>
          <w:shd w:val="clear" w:color="auto" w:fill="FFFFFF"/>
        </w:rPr>
      </w:pPr>
      <w:r>
        <w:rPr>
          <w:shd w:val="clear" w:color="auto" w:fill="FFFFFF"/>
        </w:rPr>
        <w:t xml:space="preserve">Heymann, J., Levy, J.K., Bose, B., Ríos-Salas, V., Mekonen, Y., Swaminathan, H., Omidakhsh, N., Gadoth, A., Huh, K., Greene, M.E. and Darmstadt, GL, 2019. Improving health with programmatic, legal, and policy approaches to reduce gender inequality and change restrictive gender norms. </w:t>
      </w:r>
      <w:r>
        <w:rPr>
          <w:i/>
          <w:iCs/>
          <w:shd w:val="clear" w:color="auto" w:fill="FFFFFF"/>
        </w:rPr>
        <w:t>The Lancet</w:t>
      </w:r>
      <w:r>
        <w:rPr>
          <w:shd w:val="clear" w:color="auto" w:fill="FFFFFF"/>
        </w:rPr>
        <w:t>, </w:t>
      </w:r>
      <w:r>
        <w:rPr>
          <w:i/>
          <w:iCs/>
          <w:shd w:val="clear" w:color="auto" w:fill="FFFFFF"/>
        </w:rPr>
        <w:t>393</w:t>
      </w:r>
      <w:r>
        <w:rPr>
          <w:shd w:val="clear" w:color="auto" w:fill="FFFFFF"/>
        </w:rPr>
        <w:t>(10190), pp.2522-2534.</w:t>
      </w:r>
    </w:p>
    <w:p w14:paraId="1E3E6F5F" w14:textId="77777777" w:rsidR="000C61C8" w:rsidRDefault="00364C7B" w:rsidP="000C61C8">
      <w:pPr>
        <w:ind w:left="720" w:hanging="720"/>
        <w:rPr>
          <w:shd w:val="clear" w:color="auto" w:fill="FFFFFF"/>
        </w:rPr>
      </w:pPr>
      <w:r>
        <w:rPr>
          <w:shd w:val="clear" w:color="auto" w:fill="FFFFFF"/>
        </w:rPr>
        <w:t>Huang, J., Gates, A.J., Sinatra, R. and Barabási, A.L., 2020. Historical comparison of gender inequality in scientific careers across countries and disciplines. </w:t>
      </w:r>
      <w:r>
        <w:rPr>
          <w:i/>
          <w:iCs/>
          <w:shd w:val="clear" w:color="auto" w:fill="FFFFFF"/>
        </w:rPr>
        <w:t>Proceedings of the National Academy of Sciences</w:t>
      </w:r>
      <w:r>
        <w:rPr>
          <w:shd w:val="clear" w:color="auto" w:fill="FFFFFF"/>
        </w:rPr>
        <w:t>, </w:t>
      </w:r>
      <w:r>
        <w:rPr>
          <w:i/>
          <w:iCs/>
          <w:shd w:val="clear" w:color="auto" w:fill="FFFFFF"/>
        </w:rPr>
        <w:t>117</w:t>
      </w:r>
      <w:r>
        <w:rPr>
          <w:shd w:val="clear" w:color="auto" w:fill="FFFFFF"/>
        </w:rPr>
        <w:t>(9), pp.4609-4616.</w:t>
      </w:r>
    </w:p>
    <w:p w14:paraId="5C434439" w14:textId="77777777" w:rsidR="000C61C8" w:rsidRDefault="00364C7B" w:rsidP="000C61C8">
      <w:pPr>
        <w:ind w:left="720" w:hanging="720"/>
        <w:rPr>
          <w:shd w:val="clear" w:color="auto" w:fill="FFFFFF"/>
        </w:rPr>
      </w:pPr>
      <w:r>
        <w:rPr>
          <w:shd w:val="clear" w:color="auto" w:fill="FFFFFF"/>
        </w:rPr>
        <w:t>Kalpazidou Schmidt, E. and Cacace, M., 2017. Addressing gender inequality in science: the multifaceted challenge of assessing impact. </w:t>
      </w:r>
      <w:r>
        <w:rPr>
          <w:i/>
          <w:iCs/>
          <w:shd w:val="clear" w:color="auto" w:fill="FFFFFF"/>
        </w:rPr>
        <w:t>Research Evaluation</w:t>
      </w:r>
      <w:r>
        <w:rPr>
          <w:shd w:val="clear" w:color="auto" w:fill="FFFFFF"/>
        </w:rPr>
        <w:t>, </w:t>
      </w:r>
      <w:r>
        <w:rPr>
          <w:i/>
          <w:iCs/>
          <w:shd w:val="clear" w:color="auto" w:fill="FFFFFF"/>
        </w:rPr>
        <w:t>26</w:t>
      </w:r>
      <w:r>
        <w:rPr>
          <w:shd w:val="clear" w:color="auto" w:fill="FFFFFF"/>
        </w:rPr>
        <w:t>(2), pp.102-114.</w:t>
      </w:r>
    </w:p>
    <w:p w14:paraId="14D8F4A1" w14:textId="13AAA64B" w:rsidR="003D7A97" w:rsidRDefault="00364C7B" w:rsidP="000D304F">
      <w:pPr>
        <w:ind w:left="720" w:hanging="720"/>
      </w:pPr>
      <w:r>
        <w:rPr>
          <w:shd w:val="clear" w:color="auto" w:fill="FFFFFF"/>
        </w:rPr>
        <w:t>Kleven, H., Landais, C. and Søgaard, J.E., 2019. Children and gender inequality: Evidence from Denmark. </w:t>
      </w:r>
      <w:r>
        <w:rPr>
          <w:i/>
          <w:iCs/>
          <w:shd w:val="clear" w:color="auto" w:fill="FFFFFF"/>
        </w:rPr>
        <w:t>American Economic Journal: Applied Economics</w:t>
      </w:r>
      <w:r>
        <w:rPr>
          <w:shd w:val="clear" w:color="auto" w:fill="FFFFFF"/>
        </w:rPr>
        <w:t>, </w:t>
      </w:r>
      <w:r>
        <w:rPr>
          <w:i/>
          <w:iCs/>
          <w:shd w:val="clear" w:color="auto" w:fill="FFFFFF"/>
        </w:rPr>
        <w:t>11</w:t>
      </w:r>
      <w:r>
        <w:rPr>
          <w:shd w:val="clear" w:color="auto" w:fill="FFFFFF"/>
        </w:rPr>
        <w:t>(4), pp.181-209.</w:t>
      </w:r>
    </w:p>
    <w:p w14:paraId="622D8201" w14:textId="1214F269" w:rsidR="003D7A97" w:rsidRDefault="003D7A97" w:rsidP="003D7A97"/>
    <w:p w14:paraId="06E13F14" w14:textId="70082F61" w:rsidR="003D7A97" w:rsidRDefault="003D7A97" w:rsidP="003D7A97"/>
    <w:p w14:paraId="2A5EC2CE" w14:textId="77777777" w:rsidR="003D7A97" w:rsidRPr="00C214AB" w:rsidRDefault="003D7A97" w:rsidP="003D7A97"/>
    <w:sectPr w:rsidR="003D7A97" w:rsidRPr="00C214AB" w:rsidSect="001E06CC">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5011C9" w14:textId="77777777" w:rsidR="006674A9" w:rsidRDefault="006674A9">
      <w:pPr>
        <w:spacing w:after="0" w:line="240" w:lineRule="auto"/>
      </w:pPr>
      <w:r>
        <w:separator/>
      </w:r>
    </w:p>
  </w:endnote>
  <w:endnote w:type="continuationSeparator" w:id="0">
    <w:p w14:paraId="482C21C3" w14:textId="77777777" w:rsidR="006674A9" w:rsidRDefault="00667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6B3E7F" w14:textId="77777777" w:rsidR="006674A9" w:rsidRDefault="006674A9">
      <w:pPr>
        <w:spacing w:after="0" w:line="240" w:lineRule="auto"/>
      </w:pPr>
      <w:r>
        <w:separator/>
      </w:r>
    </w:p>
  </w:footnote>
  <w:footnote w:type="continuationSeparator" w:id="0">
    <w:p w14:paraId="31835D65" w14:textId="77777777" w:rsidR="006674A9" w:rsidRDefault="006674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9942785"/>
      <w:docPartObj>
        <w:docPartGallery w:val="Page Numbers (Top of Page)"/>
        <w:docPartUnique/>
      </w:docPartObj>
    </w:sdtPr>
    <w:sdtEndPr>
      <w:rPr>
        <w:noProof/>
      </w:rPr>
    </w:sdtEndPr>
    <w:sdtContent>
      <w:p w14:paraId="2A0B2D6F" w14:textId="5DB64CAA" w:rsidR="000C61C8" w:rsidRDefault="00364C7B">
        <w:pPr>
          <w:pStyle w:val="a5"/>
          <w:jc w:val="right"/>
        </w:pPr>
        <w:r>
          <w:fldChar w:fldCharType="begin"/>
        </w:r>
        <w:r>
          <w:instrText xml:space="preserve"> PAGE   \* MERGEFORMAT </w:instrText>
        </w:r>
        <w:r>
          <w:fldChar w:fldCharType="separate"/>
        </w:r>
        <w:r w:rsidR="00DA0BF4">
          <w:rPr>
            <w:noProof/>
          </w:rPr>
          <w:t>9</w:t>
        </w:r>
        <w:r>
          <w:rPr>
            <w:noProof/>
          </w:rPr>
          <w:fldChar w:fldCharType="end"/>
        </w:r>
      </w:p>
    </w:sdtContent>
  </w:sdt>
  <w:p w14:paraId="2913CD49" w14:textId="77777777" w:rsidR="000C61C8" w:rsidRDefault="000C61C8">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7Y0N7EwMrYwtzA0NLZU0lEKTi0uzszPAykwrAUAuTaw6ywAAAA="/>
  </w:docVars>
  <w:rsids>
    <w:rsidRoot w:val="006140EE"/>
    <w:rsid w:val="00011184"/>
    <w:rsid w:val="00016089"/>
    <w:rsid w:val="000323DF"/>
    <w:rsid w:val="00054FB1"/>
    <w:rsid w:val="00075779"/>
    <w:rsid w:val="00091342"/>
    <w:rsid w:val="00091AC6"/>
    <w:rsid w:val="000C5025"/>
    <w:rsid w:val="000C61C8"/>
    <w:rsid w:val="000D304F"/>
    <w:rsid w:val="000E3B48"/>
    <w:rsid w:val="000F5882"/>
    <w:rsid w:val="001028DB"/>
    <w:rsid w:val="001179E4"/>
    <w:rsid w:val="001234DC"/>
    <w:rsid w:val="00165B9C"/>
    <w:rsid w:val="00195620"/>
    <w:rsid w:val="001C2DAB"/>
    <w:rsid w:val="001C45E8"/>
    <w:rsid w:val="001E06CC"/>
    <w:rsid w:val="002434C7"/>
    <w:rsid w:val="00244E67"/>
    <w:rsid w:val="00294491"/>
    <w:rsid w:val="00305156"/>
    <w:rsid w:val="003116F8"/>
    <w:rsid w:val="003127DD"/>
    <w:rsid w:val="00351FFD"/>
    <w:rsid w:val="00353477"/>
    <w:rsid w:val="00364C7B"/>
    <w:rsid w:val="003D7A97"/>
    <w:rsid w:val="003D7C1B"/>
    <w:rsid w:val="00427D07"/>
    <w:rsid w:val="004607B3"/>
    <w:rsid w:val="004B1750"/>
    <w:rsid w:val="004B42A3"/>
    <w:rsid w:val="004B5BAF"/>
    <w:rsid w:val="004C1455"/>
    <w:rsid w:val="004C5D39"/>
    <w:rsid w:val="004D331E"/>
    <w:rsid w:val="00500C31"/>
    <w:rsid w:val="005171FB"/>
    <w:rsid w:val="00557585"/>
    <w:rsid w:val="00566979"/>
    <w:rsid w:val="005A213A"/>
    <w:rsid w:val="005D5DBE"/>
    <w:rsid w:val="005F474B"/>
    <w:rsid w:val="005F5715"/>
    <w:rsid w:val="006140EE"/>
    <w:rsid w:val="00645CB4"/>
    <w:rsid w:val="00647621"/>
    <w:rsid w:val="006674A9"/>
    <w:rsid w:val="006725DD"/>
    <w:rsid w:val="006C6EF8"/>
    <w:rsid w:val="006D5C48"/>
    <w:rsid w:val="006E6956"/>
    <w:rsid w:val="006F74A5"/>
    <w:rsid w:val="00713A94"/>
    <w:rsid w:val="00760AE8"/>
    <w:rsid w:val="007935BF"/>
    <w:rsid w:val="007B03D7"/>
    <w:rsid w:val="007E34E6"/>
    <w:rsid w:val="007E7265"/>
    <w:rsid w:val="00857D42"/>
    <w:rsid w:val="00857F99"/>
    <w:rsid w:val="00886B25"/>
    <w:rsid w:val="008B2AA1"/>
    <w:rsid w:val="008D5258"/>
    <w:rsid w:val="00903C66"/>
    <w:rsid w:val="00915C50"/>
    <w:rsid w:val="009B1F28"/>
    <w:rsid w:val="009C6FCA"/>
    <w:rsid w:val="009D7DC2"/>
    <w:rsid w:val="00A14859"/>
    <w:rsid w:val="00A324E5"/>
    <w:rsid w:val="00A3671B"/>
    <w:rsid w:val="00A4528E"/>
    <w:rsid w:val="00A50691"/>
    <w:rsid w:val="00AC282D"/>
    <w:rsid w:val="00AC5E96"/>
    <w:rsid w:val="00AD0DC1"/>
    <w:rsid w:val="00AF2C60"/>
    <w:rsid w:val="00B2068A"/>
    <w:rsid w:val="00B421FE"/>
    <w:rsid w:val="00BC0F13"/>
    <w:rsid w:val="00BC550E"/>
    <w:rsid w:val="00BD79C1"/>
    <w:rsid w:val="00BE0D0D"/>
    <w:rsid w:val="00C16A47"/>
    <w:rsid w:val="00C214AB"/>
    <w:rsid w:val="00C45E47"/>
    <w:rsid w:val="00C45EC1"/>
    <w:rsid w:val="00C85127"/>
    <w:rsid w:val="00C8750C"/>
    <w:rsid w:val="00CF1639"/>
    <w:rsid w:val="00CF7F9B"/>
    <w:rsid w:val="00D02ED5"/>
    <w:rsid w:val="00D430D5"/>
    <w:rsid w:val="00D7199B"/>
    <w:rsid w:val="00DA0BF4"/>
    <w:rsid w:val="00DB599D"/>
    <w:rsid w:val="00DD4298"/>
    <w:rsid w:val="00DE0F4D"/>
    <w:rsid w:val="00E03607"/>
    <w:rsid w:val="00E14817"/>
    <w:rsid w:val="00E16873"/>
    <w:rsid w:val="00E16E89"/>
    <w:rsid w:val="00E46666"/>
    <w:rsid w:val="00E514E0"/>
    <w:rsid w:val="00E74EF5"/>
    <w:rsid w:val="00E9592C"/>
    <w:rsid w:val="00EF104D"/>
    <w:rsid w:val="00EF1672"/>
    <w:rsid w:val="00F07649"/>
    <w:rsid w:val="00F1696F"/>
    <w:rsid w:val="00F24AA4"/>
    <w:rsid w:val="00FA56AD"/>
    <w:rsid w:val="00FB4F58"/>
    <w:rsid w:val="00FC4C86"/>
    <w:rsid w:val="00FD3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3923C"/>
  <w15:chartTrackingRefBased/>
  <w15:docId w15:val="{A5BA7405-FF73-4E79-88D7-1FB6B0C8C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0EE"/>
    <w:pPr>
      <w:spacing w:line="360" w:lineRule="auto"/>
      <w:jc w:val="both"/>
    </w:pPr>
    <w:rPr>
      <w:rFonts w:ascii="Times New Roman" w:hAnsi="Times New Roman" w:cs="Times New Roman"/>
      <w:sz w:val="24"/>
      <w:szCs w:val="24"/>
    </w:rPr>
  </w:style>
  <w:style w:type="paragraph" w:styleId="1">
    <w:name w:val="heading 1"/>
    <w:basedOn w:val="a"/>
    <w:next w:val="a"/>
    <w:link w:val="10"/>
    <w:uiPriority w:val="9"/>
    <w:qFormat/>
    <w:rsid w:val="00760AE8"/>
    <w:pPr>
      <w:keepNext/>
      <w:keepLines/>
      <w:spacing w:before="240" w:after="0"/>
      <w:jc w:val="center"/>
      <w:outlineLvl w:val="0"/>
    </w:pPr>
    <w:rPr>
      <w:rFonts w:eastAsiaTheme="majorEastAsia"/>
      <w:b/>
      <w:bCs/>
    </w:rPr>
  </w:style>
  <w:style w:type="paragraph" w:styleId="2">
    <w:name w:val="heading 2"/>
    <w:basedOn w:val="a"/>
    <w:next w:val="a"/>
    <w:link w:val="20"/>
    <w:uiPriority w:val="9"/>
    <w:unhideWhenUsed/>
    <w:qFormat/>
    <w:rsid w:val="00760AE8"/>
    <w:pPr>
      <w:outlineLvl w:val="1"/>
    </w:pPr>
    <w:rPr>
      <w:b/>
      <w:bCs/>
    </w:rPr>
  </w:style>
  <w:style w:type="paragraph" w:styleId="3">
    <w:name w:val="heading 3"/>
    <w:basedOn w:val="a"/>
    <w:next w:val="a"/>
    <w:link w:val="30"/>
    <w:uiPriority w:val="9"/>
    <w:unhideWhenUsed/>
    <w:qFormat/>
    <w:rsid w:val="00760AE8"/>
    <w:pPr>
      <w:keepNext/>
      <w:keepLines/>
      <w:spacing w:before="40" w:after="0"/>
      <w:outlineLvl w:val="2"/>
    </w:pPr>
    <w:rPr>
      <w:rFonts w:eastAsiaTheme="majorEastAsia"/>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760AE8"/>
    <w:rPr>
      <w:rFonts w:ascii="Times New Roman" w:eastAsiaTheme="majorEastAsia" w:hAnsi="Times New Roman" w:cs="Times New Roman"/>
      <w:b/>
      <w:bCs/>
      <w:sz w:val="24"/>
      <w:szCs w:val="24"/>
    </w:rPr>
  </w:style>
  <w:style w:type="character" w:customStyle="1" w:styleId="20">
    <w:name w:val="Заглавие 2 Знак"/>
    <w:basedOn w:val="a0"/>
    <w:link w:val="2"/>
    <w:uiPriority w:val="9"/>
    <w:rsid w:val="00760AE8"/>
    <w:rPr>
      <w:rFonts w:ascii="Times New Roman" w:hAnsi="Times New Roman" w:cs="Times New Roman"/>
      <w:b/>
      <w:bCs/>
      <w:sz w:val="24"/>
      <w:szCs w:val="24"/>
    </w:rPr>
  </w:style>
  <w:style w:type="character" w:customStyle="1" w:styleId="30">
    <w:name w:val="Заглавие 3 Знак"/>
    <w:basedOn w:val="a0"/>
    <w:link w:val="3"/>
    <w:uiPriority w:val="9"/>
    <w:rsid w:val="00760AE8"/>
    <w:rPr>
      <w:rFonts w:ascii="Times New Roman" w:eastAsiaTheme="majorEastAsia" w:hAnsi="Times New Roman" w:cs="Times New Roman"/>
      <w:b/>
      <w:bCs/>
      <w:sz w:val="24"/>
      <w:szCs w:val="24"/>
    </w:rPr>
  </w:style>
  <w:style w:type="paragraph" w:styleId="a3">
    <w:name w:val="TOC Heading"/>
    <w:basedOn w:val="1"/>
    <w:next w:val="a"/>
    <w:uiPriority w:val="39"/>
    <w:unhideWhenUsed/>
    <w:qFormat/>
    <w:rsid w:val="004607B3"/>
    <w:pPr>
      <w:spacing w:line="259" w:lineRule="auto"/>
      <w:jc w:val="left"/>
      <w:outlineLvl w:val="9"/>
    </w:pPr>
    <w:rPr>
      <w:rFonts w:asciiTheme="majorHAnsi" w:hAnsiTheme="majorHAnsi" w:cstheme="majorBidi"/>
      <w:b w:val="0"/>
      <w:bCs w:val="0"/>
      <w:i/>
      <w:iCs/>
      <w:color w:val="2F5496" w:themeColor="accent1" w:themeShade="BF"/>
      <w:sz w:val="32"/>
      <w:szCs w:val="32"/>
    </w:rPr>
  </w:style>
  <w:style w:type="paragraph" w:styleId="11">
    <w:name w:val="toc 1"/>
    <w:basedOn w:val="a"/>
    <w:next w:val="a"/>
    <w:autoRedefine/>
    <w:uiPriority w:val="39"/>
    <w:unhideWhenUsed/>
    <w:rsid w:val="004607B3"/>
    <w:pPr>
      <w:spacing w:after="100"/>
    </w:pPr>
  </w:style>
  <w:style w:type="paragraph" w:styleId="21">
    <w:name w:val="toc 2"/>
    <w:basedOn w:val="a"/>
    <w:next w:val="a"/>
    <w:autoRedefine/>
    <w:uiPriority w:val="39"/>
    <w:unhideWhenUsed/>
    <w:rsid w:val="004607B3"/>
    <w:pPr>
      <w:spacing w:after="100"/>
      <w:ind w:left="240"/>
    </w:pPr>
  </w:style>
  <w:style w:type="paragraph" w:styleId="31">
    <w:name w:val="toc 3"/>
    <w:basedOn w:val="a"/>
    <w:next w:val="a"/>
    <w:autoRedefine/>
    <w:uiPriority w:val="39"/>
    <w:unhideWhenUsed/>
    <w:rsid w:val="004607B3"/>
    <w:pPr>
      <w:spacing w:after="100"/>
      <w:ind w:left="480"/>
    </w:pPr>
  </w:style>
  <w:style w:type="character" w:styleId="a4">
    <w:name w:val="Hyperlink"/>
    <w:basedOn w:val="a0"/>
    <w:uiPriority w:val="99"/>
    <w:unhideWhenUsed/>
    <w:rsid w:val="004607B3"/>
    <w:rPr>
      <w:color w:val="0563C1" w:themeColor="hyperlink"/>
      <w:u w:val="single"/>
    </w:rPr>
  </w:style>
  <w:style w:type="paragraph" w:styleId="a5">
    <w:name w:val="header"/>
    <w:basedOn w:val="a"/>
    <w:link w:val="a6"/>
    <w:uiPriority w:val="99"/>
    <w:unhideWhenUsed/>
    <w:rsid w:val="000C61C8"/>
    <w:pPr>
      <w:tabs>
        <w:tab w:val="center" w:pos="4680"/>
        <w:tab w:val="right" w:pos="9360"/>
      </w:tabs>
      <w:spacing w:after="0" w:line="240" w:lineRule="auto"/>
    </w:pPr>
  </w:style>
  <w:style w:type="character" w:customStyle="1" w:styleId="a6">
    <w:name w:val="Горен колонтитул Знак"/>
    <w:basedOn w:val="a0"/>
    <w:link w:val="a5"/>
    <w:uiPriority w:val="99"/>
    <w:rsid w:val="000C61C8"/>
    <w:rPr>
      <w:rFonts w:ascii="Times New Roman" w:hAnsi="Times New Roman" w:cs="Times New Roman"/>
      <w:sz w:val="24"/>
      <w:szCs w:val="24"/>
    </w:rPr>
  </w:style>
  <w:style w:type="paragraph" w:styleId="a7">
    <w:name w:val="footer"/>
    <w:basedOn w:val="a"/>
    <w:link w:val="a8"/>
    <w:uiPriority w:val="99"/>
    <w:unhideWhenUsed/>
    <w:rsid w:val="000C61C8"/>
    <w:pPr>
      <w:tabs>
        <w:tab w:val="center" w:pos="4680"/>
        <w:tab w:val="right" w:pos="9360"/>
      </w:tabs>
      <w:spacing w:after="0" w:line="240" w:lineRule="auto"/>
    </w:pPr>
  </w:style>
  <w:style w:type="character" w:customStyle="1" w:styleId="a8">
    <w:name w:val="Долен колонтитул Знак"/>
    <w:basedOn w:val="a0"/>
    <w:link w:val="a7"/>
    <w:uiPriority w:val="99"/>
    <w:rsid w:val="000C61C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A81CE-C385-4FEE-9260-AA4171926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2288</Words>
  <Characters>13048</Characters>
  <Application>Microsoft Office Word</Application>
  <DocSecurity>0</DocSecurity>
  <Lines>108</Lines>
  <Paragraphs>30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2021-09-02T16:21:00Z</dcterms:created>
  <dcterms:modified xsi:type="dcterms:W3CDTF">2021-09-02T16:21:00Z</dcterms:modified>
</cp:coreProperties>
</file>