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70599" w14:textId="3596C7D1" w:rsidR="001001E8" w:rsidRPr="00844C0C" w:rsidRDefault="00701EE4" w:rsidP="00186DB6">
      <w:pPr>
        <w:spacing w:line="360" w:lineRule="auto"/>
        <w:jc w:val="both"/>
        <w:rPr>
          <w:rFonts w:ascii="Arial" w:hAnsi="Arial" w:cs="Arial"/>
          <w:b/>
          <w:bCs/>
          <w:u w:val="single"/>
        </w:rPr>
      </w:pPr>
      <w:r w:rsidRPr="00844C0C">
        <w:rPr>
          <w:rFonts w:ascii="Arial" w:hAnsi="Arial" w:cs="Arial"/>
          <w:b/>
          <w:bCs/>
          <w:u w:val="single"/>
        </w:rPr>
        <w:t>What impact does divorce, and volatile family life have on children in Secondary education?</w:t>
      </w:r>
    </w:p>
    <w:p w14:paraId="2DAD9A0F" w14:textId="0B8E316E" w:rsidR="00701EE4" w:rsidRPr="00186DB6" w:rsidRDefault="00701EE4" w:rsidP="00186DB6">
      <w:pPr>
        <w:spacing w:line="360" w:lineRule="auto"/>
        <w:jc w:val="both"/>
        <w:rPr>
          <w:rFonts w:ascii="Arial" w:hAnsi="Arial" w:cs="Arial"/>
        </w:rPr>
      </w:pPr>
    </w:p>
    <w:p w14:paraId="3ED86170" w14:textId="00DF31BC" w:rsidR="00701EE4" w:rsidRPr="00186DB6" w:rsidRDefault="00701EE4" w:rsidP="00186DB6">
      <w:pPr>
        <w:spacing w:line="360" w:lineRule="auto"/>
        <w:jc w:val="both"/>
        <w:rPr>
          <w:rFonts w:ascii="Arial" w:hAnsi="Arial" w:cs="Arial"/>
        </w:rPr>
      </w:pPr>
      <w:r w:rsidRPr="00186DB6">
        <w:rPr>
          <w:rFonts w:ascii="Arial" w:hAnsi="Arial" w:cs="Arial"/>
        </w:rPr>
        <w:t xml:space="preserve">The above proposal question identifies the key ethical choices and considerations which will be explored through re-search carrying out a qualitative approach, whereby data will be collected through the process of individual verbal interviews, open ended questionnaires and informal observations within the workplace. </w:t>
      </w:r>
    </w:p>
    <w:p w14:paraId="537D382D" w14:textId="77777777" w:rsidR="00701EE4" w:rsidRPr="00186DB6" w:rsidRDefault="00701EE4" w:rsidP="00186DB6">
      <w:pPr>
        <w:spacing w:line="360" w:lineRule="auto"/>
        <w:jc w:val="both"/>
        <w:rPr>
          <w:rFonts w:ascii="Arial" w:hAnsi="Arial" w:cs="Arial"/>
        </w:rPr>
      </w:pPr>
    </w:p>
    <w:p w14:paraId="690B0D71" w14:textId="34A5CAAD" w:rsidR="00701EE4" w:rsidRPr="00186DB6" w:rsidRDefault="00701EE4" w:rsidP="00186DB6">
      <w:pPr>
        <w:spacing w:line="360" w:lineRule="auto"/>
        <w:jc w:val="both"/>
        <w:rPr>
          <w:rFonts w:ascii="Arial" w:hAnsi="Arial" w:cs="Arial"/>
        </w:rPr>
      </w:pPr>
      <w:r w:rsidRPr="00186DB6">
        <w:rPr>
          <w:rFonts w:ascii="Arial" w:hAnsi="Arial" w:cs="Arial"/>
        </w:rPr>
        <w:t xml:space="preserve">As a one to one ‘Learning Support Assistant’ in a class with a variation of behavioural and learning difficulties in a mainstream secondary setting, I have particular interest in this topic. I also can understand many of their backgrounds through personal experience of growing up within a split family setting. This online defence re-search proposal will focus on children of Secondary School age, with ranges from eleven to eighteen. The purpose of the study will be to identify the impact; whether it be positive or negative; divorce and volatile family life has on a child’s education. </w:t>
      </w:r>
    </w:p>
    <w:p w14:paraId="575D3067" w14:textId="2D16CC4A" w:rsidR="00043418" w:rsidRPr="00186DB6" w:rsidRDefault="00043418" w:rsidP="00186DB6">
      <w:pPr>
        <w:spacing w:line="360" w:lineRule="auto"/>
        <w:jc w:val="both"/>
        <w:rPr>
          <w:rFonts w:ascii="Arial" w:hAnsi="Arial" w:cs="Arial"/>
        </w:rPr>
      </w:pPr>
    </w:p>
    <w:p w14:paraId="5EA809CC" w14:textId="499B43CD" w:rsidR="00043418" w:rsidRPr="00186DB6" w:rsidRDefault="00043418" w:rsidP="00186DB6">
      <w:pPr>
        <w:spacing w:line="360" w:lineRule="auto"/>
        <w:jc w:val="both"/>
        <w:rPr>
          <w:rFonts w:ascii="Arial" w:hAnsi="Arial" w:cs="Arial"/>
        </w:rPr>
      </w:pPr>
      <w:r w:rsidRPr="00186DB6">
        <w:rPr>
          <w:rFonts w:ascii="Arial" w:hAnsi="Arial" w:cs="Arial"/>
        </w:rPr>
        <w:t xml:space="preserve">Before conducting the re-search proposal, as with any project involving other participants, there will be many ethical matters considered. It is vital that before any re-search takes place the University must approve a completed Ethical Approval form. All ethical considerations and guidelines which have been followed, may be discussed throughout. Alas, the ‘British Educational Research Association’ (BERA) ethical guidelines have also been followed throughout the research. </w:t>
      </w:r>
    </w:p>
    <w:p w14:paraId="6484E869" w14:textId="59D4F549" w:rsidR="00043418" w:rsidRPr="00186DB6" w:rsidRDefault="00043418" w:rsidP="00186DB6">
      <w:pPr>
        <w:spacing w:line="360" w:lineRule="auto"/>
        <w:jc w:val="both"/>
        <w:rPr>
          <w:rFonts w:ascii="Arial" w:hAnsi="Arial" w:cs="Arial"/>
        </w:rPr>
      </w:pPr>
    </w:p>
    <w:p w14:paraId="6A8F57C6" w14:textId="77777777" w:rsidR="00043418" w:rsidRPr="00186DB6" w:rsidRDefault="00043418" w:rsidP="00186DB6">
      <w:pPr>
        <w:spacing w:line="360" w:lineRule="auto"/>
        <w:jc w:val="both"/>
        <w:rPr>
          <w:rFonts w:ascii="Arial" w:hAnsi="Arial" w:cs="Arial"/>
        </w:rPr>
      </w:pPr>
      <w:r w:rsidRPr="00186DB6">
        <w:rPr>
          <w:rFonts w:ascii="Arial" w:hAnsi="Arial" w:cs="Arial"/>
        </w:rPr>
        <w:t xml:space="preserve">It was stated by BERA (2018) that all participants shall be treated free from prejudice and all treated equally and sensitively. Researchers should also be mindful of any structural inequalities (race, gender, LGBT+) and should be sensitive on such matters if they arise. </w:t>
      </w:r>
    </w:p>
    <w:p w14:paraId="32D897F1" w14:textId="77777777" w:rsidR="00043418" w:rsidRPr="00186DB6" w:rsidRDefault="00043418" w:rsidP="00186DB6">
      <w:pPr>
        <w:spacing w:line="360" w:lineRule="auto"/>
        <w:jc w:val="both"/>
        <w:rPr>
          <w:rFonts w:ascii="Arial" w:hAnsi="Arial" w:cs="Arial"/>
        </w:rPr>
      </w:pPr>
    </w:p>
    <w:p w14:paraId="50E8511F" w14:textId="77777777" w:rsidR="00043418" w:rsidRPr="00186DB6" w:rsidRDefault="00043418" w:rsidP="00186DB6">
      <w:pPr>
        <w:spacing w:line="360" w:lineRule="auto"/>
        <w:jc w:val="both"/>
        <w:rPr>
          <w:rFonts w:ascii="Arial" w:hAnsi="Arial" w:cs="Arial"/>
        </w:rPr>
      </w:pPr>
      <w:r w:rsidRPr="00186DB6">
        <w:rPr>
          <w:rFonts w:ascii="Arial" w:hAnsi="Arial" w:cs="Arial"/>
        </w:rPr>
        <w:t xml:space="preserve">It was also stated by BERA (2018) that researchers should always consider the most effective methods of informing participants of all necessary information regarding the research and ensure that everyone has given consent to fully take part with the study of the project. In order to coincide with these guidelines, consent shall be gained from all participants, adults and children, before any survey or interviews take place. </w:t>
      </w:r>
    </w:p>
    <w:p w14:paraId="0540732D" w14:textId="77777777" w:rsidR="00043418" w:rsidRPr="00186DB6" w:rsidRDefault="00043418" w:rsidP="00186DB6">
      <w:pPr>
        <w:spacing w:line="360" w:lineRule="auto"/>
        <w:jc w:val="both"/>
        <w:rPr>
          <w:rFonts w:ascii="Arial" w:hAnsi="Arial" w:cs="Arial"/>
        </w:rPr>
      </w:pPr>
    </w:p>
    <w:p w14:paraId="19D4454B" w14:textId="77777777" w:rsidR="006A3CE6" w:rsidRPr="00186DB6" w:rsidRDefault="00043418" w:rsidP="00186DB6">
      <w:pPr>
        <w:spacing w:line="360" w:lineRule="auto"/>
        <w:jc w:val="both"/>
        <w:rPr>
          <w:rFonts w:ascii="Arial" w:hAnsi="Arial" w:cs="Arial"/>
        </w:rPr>
      </w:pPr>
      <w:r w:rsidRPr="00186DB6">
        <w:rPr>
          <w:rFonts w:ascii="Arial" w:hAnsi="Arial" w:cs="Arial"/>
        </w:rPr>
        <w:lastRenderedPageBreak/>
        <w:t xml:space="preserve">Thomas, (2017) states that informed consent requires participants give their full permission </w:t>
      </w:r>
      <w:r w:rsidR="006A3CE6" w:rsidRPr="00186DB6">
        <w:rPr>
          <w:rFonts w:ascii="Arial" w:hAnsi="Arial" w:cs="Arial"/>
        </w:rPr>
        <w:t xml:space="preserve">for their information to be used whilst also being fully aware of every aspect of the research which may affect them and any possible consequences to follow. It is essential that all data collected is kept confidential and stored in the correct manner in line with the ‘Data Protection Act or General Data Protection Regulations (GDPR) (2018). BERA (2018) guidelines state that any data collected by any one participant is to be kept anonymised along with being kept confidential, whilst also ensuring that all participants are fully aware that their data will be kept confidential throughout the whole process. </w:t>
      </w:r>
    </w:p>
    <w:p w14:paraId="7BBF6BBD" w14:textId="77777777" w:rsidR="006A3CE6" w:rsidRPr="00186DB6" w:rsidRDefault="006A3CE6" w:rsidP="00186DB6">
      <w:pPr>
        <w:spacing w:line="360" w:lineRule="auto"/>
        <w:jc w:val="both"/>
        <w:rPr>
          <w:rFonts w:ascii="Arial" w:hAnsi="Arial" w:cs="Arial"/>
        </w:rPr>
      </w:pPr>
    </w:p>
    <w:p w14:paraId="59D2D5FF" w14:textId="081B64A6" w:rsidR="00043418" w:rsidRPr="00186DB6" w:rsidRDefault="0053346C" w:rsidP="00186DB6">
      <w:pPr>
        <w:spacing w:line="360" w:lineRule="auto"/>
        <w:jc w:val="both"/>
        <w:rPr>
          <w:rFonts w:ascii="Arial" w:hAnsi="Arial" w:cs="Arial"/>
        </w:rPr>
      </w:pPr>
      <w:r w:rsidRPr="00186DB6">
        <w:rPr>
          <w:rFonts w:ascii="Arial" w:hAnsi="Arial" w:cs="Arial"/>
        </w:rPr>
        <w:t>Whilst conducting this re-search proposal, participants shall be made aware that they are able to fully access any data and feedback collected on the research written. Along with this, all participants will be made fully aware that they have the right to withdraw at any time throughout the research proposal. Should any participants feel that for any reason they need to contact anyone, in order to gain access to research or to withdraw, each individual participant will receive a copy of my contact details.</w:t>
      </w:r>
    </w:p>
    <w:p w14:paraId="1DF0F053" w14:textId="212586E2" w:rsidR="0053346C" w:rsidRPr="00186DB6" w:rsidRDefault="0053346C" w:rsidP="00186DB6">
      <w:pPr>
        <w:spacing w:line="360" w:lineRule="auto"/>
        <w:jc w:val="both"/>
        <w:rPr>
          <w:rFonts w:ascii="Arial" w:hAnsi="Arial" w:cs="Arial"/>
        </w:rPr>
      </w:pPr>
      <w:r w:rsidRPr="00186DB6">
        <w:rPr>
          <w:rFonts w:ascii="Arial" w:hAnsi="Arial" w:cs="Arial"/>
        </w:rPr>
        <w:t>It is important that in order for everyone to be treated equally, children should have the same equal rights as adults. It is vital that as stated by Albon, D and Mukherji, P. (page 135, 2018) not only should children be given a right to consent, they should also have the right to withdraw or decline at any time from the research proposal, in line with the key ethical considerations. (Farrell, 2005)</w:t>
      </w:r>
    </w:p>
    <w:p w14:paraId="37B452FD" w14:textId="1BE077F3" w:rsidR="0053346C" w:rsidRPr="00186DB6" w:rsidRDefault="0053346C" w:rsidP="00186DB6">
      <w:pPr>
        <w:spacing w:line="360" w:lineRule="auto"/>
        <w:jc w:val="both"/>
        <w:rPr>
          <w:rFonts w:ascii="Arial" w:hAnsi="Arial" w:cs="Arial"/>
        </w:rPr>
      </w:pPr>
    </w:p>
    <w:p w14:paraId="0D66560F" w14:textId="3B046068" w:rsidR="0053346C" w:rsidRPr="00186DB6" w:rsidRDefault="0053346C" w:rsidP="00186DB6">
      <w:pPr>
        <w:spacing w:line="360" w:lineRule="auto"/>
        <w:jc w:val="both"/>
        <w:rPr>
          <w:rFonts w:ascii="Arial" w:hAnsi="Arial" w:cs="Arial"/>
        </w:rPr>
      </w:pPr>
      <w:r w:rsidRPr="00186DB6">
        <w:rPr>
          <w:rFonts w:ascii="Arial" w:hAnsi="Arial" w:cs="Arial"/>
        </w:rPr>
        <w:t xml:space="preserve">Divorce does not only affect the married couple; it also has adverse effects on the children within the family involved. Some divorces are amicable; </w:t>
      </w:r>
      <w:r w:rsidR="00DD501C" w:rsidRPr="00186DB6">
        <w:rPr>
          <w:rFonts w:ascii="Arial" w:hAnsi="Arial" w:cs="Arial"/>
        </w:rPr>
        <w:t>however,</w:t>
      </w:r>
      <w:r w:rsidRPr="00186DB6">
        <w:rPr>
          <w:rFonts w:ascii="Arial" w:hAnsi="Arial" w:cs="Arial"/>
        </w:rPr>
        <w:t xml:space="preserve"> majority can be volatile and can have a severe impact on children and their education. A significant change in homelife can lead to children and young people isolating themselves and withdrawing from various social situations</w:t>
      </w:r>
      <w:r w:rsidR="00DD501C" w:rsidRPr="00186DB6">
        <w:rPr>
          <w:rFonts w:ascii="Arial" w:hAnsi="Arial" w:cs="Arial"/>
        </w:rPr>
        <w:t>, failing to communicate their emotions, thus resulting in adverse behaviour issues. (Place</w:t>
      </w:r>
      <w:r w:rsidR="00082FF3">
        <w:rPr>
          <w:rFonts w:ascii="Arial" w:hAnsi="Arial" w:cs="Arial"/>
        </w:rPr>
        <w:t>2</w:t>
      </w:r>
      <w:r w:rsidR="00DD501C" w:rsidRPr="00186DB6">
        <w:rPr>
          <w:rFonts w:ascii="Arial" w:hAnsi="Arial" w:cs="Arial"/>
        </w:rPr>
        <w:t>Be, 2015)</w:t>
      </w:r>
    </w:p>
    <w:p w14:paraId="651FDA6C" w14:textId="120B3EBF" w:rsidR="00DD501C" w:rsidRPr="00186DB6" w:rsidRDefault="00DD501C" w:rsidP="00186DB6">
      <w:pPr>
        <w:spacing w:line="360" w:lineRule="auto"/>
        <w:jc w:val="both"/>
        <w:rPr>
          <w:rFonts w:ascii="Arial" w:hAnsi="Arial" w:cs="Arial"/>
        </w:rPr>
      </w:pPr>
    </w:p>
    <w:p w14:paraId="5472F33C" w14:textId="1F751AC4" w:rsidR="00DD501C" w:rsidRPr="00186DB6" w:rsidRDefault="00DD501C" w:rsidP="00186DB6">
      <w:pPr>
        <w:spacing w:line="360" w:lineRule="auto"/>
        <w:jc w:val="both"/>
        <w:rPr>
          <w:rFonts w:ascii="Arial" w:hAnsi="Arial" w:cs="Arial"/>
        </w:rPr>
      </w:pPr>
      <w:r w:rsidRPr="00186DB6">
        <w:rPr>
          <w:rFonts w:ascii="Arial" w:hAnsi="Arial" w:cs="Arial"/>
        </w:rPr>
        <w:t xml:space="preserve">Due to this subject possibly being extremely sensitive, it is essential that I am mindful of how I conduct my research. BSA (2002) states guidelines requiring all researchers ensure that participants’ emotional, psychological and physical well-being are priority and are not adversely affected as a result. It is essential that participants, especially </w:t>
      </w:r>
      <w:r w:rsidRPr="00186DB6">
        <w:rPr>
          <w:rFonts w:ascii="Arial" w:hAnsi="Arial" w:cs="Arial"/>
        </w:rPr>
        <w:lastRenderedPageBreak/>
        <w:t xml:space="preserve">children involved are not considered vulnerable and ensure no further stress or heartache is brought upon them. BERA (2018). </w:t>
      </w:r>
    </w:p>
    <w:p w14:paraId="6A908307" w14:textId="44FF9BBA" w:rsidR="00DD501C" w:rsidRPr="00186DB6" w:rsidRDefault="00DD501C" w:rsidP="00186DB6">
      <w:pPr>
        <w:spacing w:line="360" w:lineRule="auto"/>
        <w:jc w:val="both"/>
        <w:rPr>
          <w:rFonts w:ascii="Arial" w:hAnsi="Arial" w:cs="Arial"/>
        </w:rPr>
      </w:pPr>
    </w:p>
    <w:p w14:paraId="1D0615E6" w14:textId="24E75CE8" w:rsidR="00DD501C" w:rsidRPr="00186DB6" w:rsidRDefault="00DD501C" w:rsidP="00186DB6">
      <w:pPr>
        <w:spacing w:line="360" w:lineRule="auto"/>
        <w:jc w:val="both"/>
        <w:rPr>
          <w:rFonts w:ascii="Arial" w:hAnsi="Arial" w:cs="Arial"/>
        </w:rPr>
      </w:pPr>
      <w:r w:rsidRPr="00186DB6">
        <w:rPr>
          <w:rFonts w:ascii="Arial" w:hAnsi="Arial" w:cs="Arial"/>
        </w:rPr>
        <w:t xml:space="preserve">The study will be taking place in my place of work; thus, being referred to as ‘Insider Research’. Work based research is not an unusual concept, however, it is important that the researcher is always aware of practitioner led research having the possibilities of unique challenges of their own and extra, more extensive ethics research will be undertaken.  (Costley, Elliot and Gibbs, 2010. Page 26) </w:t>
      </w:r>
    </w:p>
    <w:p w14:paraId="5AE3F909" w14:textId="76D5B66B" w:rsidR="00186DB6" w:rsidRPr="00186DB6" w:rsidRDefault="00186DB6" w:rsidP="00186DB6">
      <w:pPr>
        <w:spacing w:line="360" w:lineRule="auto"/>
        <w:jc w:val="both"/>
        <w:rPr>
          <w:rFonts w:ascii="Arial" w:hAnsi="Arial" w:cs="Arial"/>
        </w:rPr>
      </w:pPr>
    </w:p>
    <w:p w14:paraId="23D3A80B" w14:textId="2F9FEA73" w:rsidR="00186DB6" w:rsidRDefault="00186DB6" w:rsidP="00186DB6">
      <w:pPr>
        <w:spacing w:line="360" w:lineRule="auto"/>
        <w:jc w:val="both"/>
        <w:rPr>
          <w:rFonts w:ascii="Arial" w:hAnsi="Arial" w:cs="Arial"/>
        </w:rPr>
      </w:pPr>
      <w:r w:rsidRPr="00186DB6">
        <w:rPr>
          <w:rFonts w:ascii="Arial" w:hAnsi="Arial" w:cs="Arial"/>
        </w:rPr>
        <w:t xml:space="preserve">To conclude, due to the possibility of the interview being sensitive it is essential that the researcher has a participant who is aware of the homelife and has in depth knowledge of safeguarding measures. (Parkers, 1995).  In addition, it is vital a full DBS check is provided. Due to the researcher working within the school setting a full up to date DBS is in place. In order to ensure the least possible stress for all involved, the researcher will discuss beforehand with the school’s safeguarding officer, youth worker and counsellor, all matters that will be discussed in order to remove any such questions that might cause upset ensuring the research is ethically sound. As stated before, all data collected will be available for the participant to view at any time if they wish to do so. BERA (2018) acknowledges that research within the educational setting can have its difficulties, it is complex and measuring outcomes with accuracy can be a challenge. However, continuing research will improve everyone’s knowledge on the impact these adverse life changing moments can have on children’s lives. </w:t>
      </w:r>
    </w:p>
    <w:p w14:paraId="24F213CC" w14:textId="75EE40AA" w:rsidR="00186DB6" w:rsidRDefault="00186DB6" w:rsidP="00186DB6">
      <w:pPr>
        <w:spacing w:line="360" w:lineRule="auto"/>
        <w:jc w:val="both"/>
        <w:rPr>
          <w:rFonts w:ascii="Arial" w:hAnsi="Arial" w:cs="Arial"/>
        </w:rPr>
      </w:pPr>
    </w:p>
    <w:p w14:paraId="5033A581" w14:textId="0212D83A" w:rsidR="00186DB6" w:rsidRDefault="00E51D64" w:rsidP="00844C0C">
      <w:pPr>
        <w:spacing w:line="360" w:lineRule="auto"/>
        <w:jc w:val="both"/>
        <w:rPr>
          <w:rFonts w:ascii="Arial" w:hAnsi="Arial" w:cs="Arial"/>
          <w:b/>
          <w:bCs/>
          <w:i/>
          <w:iCs/>
          <w:u w:val="single"/>
        </w:rPr>
      </w:pPr>
      <w:r w:rsidRPr="00844C0C">
        <w:rPr>
          <w:rFonts w:ascii="Arial" w:hAnsi="Arial" w:cs="Arial"/>
          <w:b/>
          <w:bCs/>
          <w:i/>
          <w:iCs/>
          <w:u w:val="single"/>
        </w:rPr>
        <w:t>References</w:t>
      </w:r>
    </w:p>
    <w:p w14:paraId="27FDD98D" w14:textId="77777777" w:rsidR="00844C0C" w:rsidRPr="00844C0C" w:rsidRDefault="00844C0C" w:rsidP="00844C0C">
      <w:pPr>
        <w:spacing w:line="360" w:lineRule="auto"/>
        <w:jc w:val="both"/>
        <w:rPr>
          <w:rFonts w:ascii="Arial" w:hAnsi="Arial" w:cs="Arial"/>
          <w:b/>
          <w:bCs/>
          <w:i/>
          <w:iCs/>
          <w:u w:val="single"/>
        </w:rPr>
      </w:pPr>
    </w:p>
    <w:p w14:paraId="417EC382" w14:textId="1B3CDD6A" w:rsidR="00E51D64" w:rsidRDefault="00082FF3" w:rsidP="00844C0C">
      <w:pPr>
        <w:spacing w:line="360" w:lineRule="auto"/>
        <w:jc w:val="both"/>
        <w:rPr>
          <w:rFonts w:ascii="Arial" w:hAnsi="Arial" w:cs="Arial"/>
        </w:rPr>
      </w:pPr>
      <w:r>
        <w:rPr>
          <w:rFonts w:ascii="Arial" w:hAnsi="Arial" w:cs="Arial"/>
        </w:rPr>
        <w:t xml:space="preserve">British Educational Research Association, (2018). Ethical Guidelines for Educational Research. London: BERA Available at: </w:t>
      </w:r>
      <w:hyperlink r:id="rId7" w:history="1">
        <w:r w:rsidRPr="00F42472">
          <w:rPr>
            <w:rStyle w:val="Hyperlink"/>
            <w:rFonts w:ascii="Arial" w:hAnsi="Arial" w:cs="Arial"/>
          </w:rPr>
          <w:t>https://www.bera.ac.uk/wp-content/uploads/2018/06/BERA-Ethical-Guidelines-for-Educational-Research_4thEdn_2018.pdf</w:t>
        </w:r>
      </w:hyperlink>
      <w:r>
        <w:rPr>
          <w:rFonts w:ascii="Arial" w:hAnsi="Arial" w:cs="Arial"/>
        </w:rPr>
        <w:t xml:space="preserve"> [Accessed 1st December]</w:t>
      </w:r>
    </w:p>
    <w:p w14:paraId="0906FF22" w14:textId="77777777" w:rsidR="00844C0C" w:rsidRDefault="00844C0C" w:rsidP="00844C0C">
      <w:pPr>
        <w:spacing w:line="360" w:lineRule="auto"/>
        <w:jc w:val="both"/>
        <w:rPr>
          <w:rFonts w:ascii="Arial" w:hAnsi="Arial" w:cs="Arial"/>
        </w:rPr>
      </w:pPr>
    </w:p>
    <w:p w14:paraId="0141D84B" w14:textId="6C766F3D" w:rsidR="00082FF3" w:rsidRDefault="00082FF3" w:rsidP="00844C0C">
      <w:pPr>
        <w:spacing w:line="360" w:lineRule="auto"/>
        <w:jc w:val="both"/>
        <w:rPr>
          <w:rFonts w:ascii="Arial" w:hAnsi="Arial" w:cs="Arial"/>
        </w:rPr>
      </w:pPr>
      <w:r>
        <w:rPr>
          <w:rFonts w:ascii="Arial" w:hAnsi="Arial" w:cs="Arial"/>
        </w:rPr>
        <w:t>British Sociological Association, (2002). Statement of Ethical Practice for the British Sociological Association. Durham: BSA.</w:t>
      </w:r>
    </w:p>
    <w:p w14:paraId="16965BFB" w14:textId="77777777" w:rsidR="00844C0C" w:rsidRDefault="00844C0C" w:rsidP="00844C0C">
      <w:pPr>
        <w:spacing w:line="360" w:lineRule="auto"/>
        <w:jc w:val="both"/>
        <w:rPr>
          <w:rFonts w:ascii="Arial" w:hAnsi="Arial" w:cs="Arial"/>
        </w:rPr>
      </w:pPr>
    </w:p>
    <w:p w14:paraId="6CB02344" w14:textId="19249725" w:rsidR="00082FF3" w:rsidRDefault="00082FF3" w:rsidP="00844C0C">
      <w:pPr>
        <w:spacing w:line="360" w:lineRule="auto"/>
        <w:jc w:val="both"/>
        <w:rPr>
          <w:rFonts w:ascii="Arial" w:hAnsi="Arial" w:cs="Arial"/>
        </w:rPr>
      </w:pPr>
      <w:r>
        <w:rPr>
          <w:rFonts w:ascii="Arial" w:hAnsi="Arial" w:cs="Arial"/>
        </w:rPr>
        <w:lastRenderedPageBreak/>
        <w:t xml:space="preserve">Costley, C, Elliott, G &amp; Gibbs, P. (2010) (no page number) Doing Work </w:t>
      </w:r>
      <w:r w:rsidR="00844C0C">
        <w:rPr>
          <w:rFonts w:ascii="Arial" w:hAnsi="Arial" w:cs="Arial"/>
        </w:rPr>
        <w:t>Based Research. London. SAGE</w:t>
      </w:r>
    </w:p>
    <w:p w14:paraId="2BC733EB" w14:textId="21535BC4" w:rsidR="00844C0C" w:rsidRDefault="00844C0C" w:rsidP="00844C0C">
      <w:pPr>
        <w:spacing w:line="360" w:lineRule="auto"/>
        <w:jc w:val="both"/>
        <w:rPr>
          <w:rFonts w:ascii="Arial" w:hAnsi="Arial" w:cs="Arial"/>
        </w:rPr>
      </w:pPr>
      <w:r>
        <w:rPr>
          <w:rFonts w:ascii="Arial" w:hAnsi="Arial" w:cs="Arial"/>
        </w:rPr>
        <w:t>Farrell, A. (2005) Ethics and Research with Children in A, Farrell. (ed.) Ethical Research with Children. Maidenhead: Open University Press</w:t>
      </w:r>
    </w:p>
    <w:p w14:paraId="15F42ECB" w14:textId="77777777" w:rsidR="00844C0C" w:rsidRDefault="00844C0C" w:rsidP="00844C0C">
      <w:pPr>
        <w:spacing w:line="360" w:lineRule="auto"/>
        <w:jc w:val="both"/>
        <w:rPr>
          <w:rFonts w:ascii="Arial" w:hAnsi="Arial" w:cs="Arial"/>
        </w:rPr>
      </w:pPr>
    </w:p>
    <w:p w14:paraId="0D4A6D4D" w14:textId="53B3EB40" w:rsidR="00844C0C" w:rsidRDefault="00844C0C" w:rsidP="00844C0C">
      <w:pPr>
        <w:spacing w:line="360" w:lineRule="auto"/>
        <w:jc w:val="both"/>
        <w:rPr>
          <w:rFonts w:ascii="Arial" w:hAnsi="Arial" w:cs="Arial"/>
        </w:rPr>
      </w:pPr>
      <w:r>
        <w:rPr>
          <w:rFonts w:ascii="Arial" w:hAnsi="Arial" w:cs="Arial"/>
        </w:rPr>
        <w:t xml:space="preserve">Mukherji, P. and </w:t>
      </w:r>
      <w:proofErr w:type="spellStart"/>
      <w:r>
        <w:rPr>
          <w:rFonts w:ascii="Arial" w:hAnsi="Arial" w:cs="Arial"/>
        </w:rPr>
        <w:t>Albon</w:t>
      </w:r>
      <w:proofErr w:type="spellEnd"/>
      <w:r>
        <w:rPr>
          <w:rFonts w:ascii="Arial" w:hAnsi="Arial" w:cs="Arial"/>
        </w:rPr>
        <w:t>, D. (2018) (page 135.) Research Methods in Early Childhood. 3</w:t>
      </w:r>
      <w:r w:rsidRPr="00844C0C">
        <w:rPr>
          <w:rFonts w:ascii="Arial" w:hAnsi="Arial" w:cs="Arial"/>
          <w:vertAlign w:val="superscript"/>
        </w:rPr>
        <w:t>rd</w:t>
      </w:r>
      <w:r>
        <w:rPr>
          <w:rFonts w:ascii="Arial" w:hAnsi="Arial" w:cs="Arial"/>
        </w:rPr>
        <w:t xml:space="preserve"> Ed. London: SAGE Publications LTD. </w:t>
      </w:r>
    </w:p>
    <w:p w14:paraId="3854D75C" w14:textId="77777777" w:rsidR="00844C0C" w:rsidRDefault="00844C0C" w:rsidP="00844C0C">
      <w:pPr>
        <w:spacing w:line="360" w:lineRule="auto"/>
        <w:jc w:val="both"/>
        <w:rPr>
          <w:rFonts w:ascii="Arial" w:hAnsi="Arial" w:cs="Arial"/>
        </w:rPr>
      </w:pPr>
    </w:p>
    <w:p w14:paraId="620EEF63" w14:textId="29D6A77C" w:rsidR="00844C0C" w:rsidRDefault="00844C0C" w:rsidP="00844C0C">
      <w:pPr>
        <w:spacing w:line="360" w:lineRule="auto"/>
        <w:jc w:val="both"/>
        <w:rPr>
          <w:rFonts w:ascii="Arial" w:hAnsi="Arial" w:cs="Arial"/>
        </w:rPr>
      </w:pPr>
      <w:r>
        <w:rPr>
          <w:rFonts w:ascii="Arial" w:hAnsi="Arial" w:cs="Arial"/>
        </w:rPr>
        <w:t xml:space="preserve">Parkers, C. (1995) Guidelines for Conducting Ethical Bereavement Research. </w:t>
      </w:r>
    </w:p>
    <w:p w14:paraId="2AE40954" w14:textId="77777777" w:rsidR="00844C0C" w:rsidRDefault="00844C0C" w:rsidP="00844C0C">
      <w:pPr>
        <w:spacing w:line="360" w:lineRule="auto"/>
        <w:jc w:val="both"/>
        <w:rPr>
          <w:rFonts w:ascii="Arial" w:hAnsi="Arial" w:cs="Arial"/>
        </w:rPr>
      </w:pPr>
    </w:p>
    <w:p w14:paraId="7DA6538A" w14:textId="0946A7B9" w:rsidR="00844C0C" w:rsidRDefault="00844C0C" w:rsidP="00844C0C">
      <w:pPr>
        <w:spacing w:line="360" w:lineRule="auto"/>
        <w:jc w:val="both"/>
        <w:rPr>
          <w:rFonts w:ascii="Arial" w:hAnsi="Arial" w:cs="Arial"/>
        </w:rPr>
      </w:pPr>
      <w:r>
        <w:rPr>
          <w:rFonts w:ascii="Arial" w:hAnsi="Arial" w:cs="Arial"/>
        </w:rPr>
        <w:t xml:space="preserve">Place2Be, (2015). Bereavement and the Impact of Children. Available at: </w:t>
      </w:r>
      <w:hyperlink r:id="rId8" w:history="1">
        <w:r w:rsidRPr="00F42472">
          <w:rPr>
            <w:rStyle w:val="Hyperlink"/>
            <w:rFonts w:ascii="Arial" w:hAnsi="Arial" w:cs="Arial"/>
          </w:rPr>
          <w:t>https://www.place2be.org.uk/our-story/blog/bereavement-and-the-impact-on-children.aspx</w:t>
        </w:r>
      </w:hyperlink>
      <w:r>
        <w:rPr>
          <w:rFonts w:ascii="Arial" w:hAnsi="Arial" w:cs="Arial"/>
        </w:rPr>
        <w:t xml:space="preserve"> [Accessed 4th December]</w:t>
      </w:r>
    </w:p>
    <w:p w14:paraId="769D0D44" w14:textId="77777777" w:rsidR="00844C0C" w:rsidRDefault="00844C0C" w:rsidP="00844C0C">
      <w:pPr>
        <w:spacing w:line="360" w:lineRule="auto"/>
        <w:jc w:val="both"/>
        <w:rPr>
          <w:rFonts w:ascii="Arial" w:hAnsi="Arial" w:cs="Arial"/>
        </w:rPr>
      </w:pPr>
    </w:p>
    <w:p w14:paraId="0D886A8E" w14:textId="007ECAF6" w:rsidR="00844C0C" w:rsidRDefault="00844C0C" w:rsidP="00844C0C">
      <w:pPr>
        <w:spacing w:line="360" w:lineRule="auto"/>
        <w:jc w:val="both"/>
        <w:rPr>
          <w:rFonts w:ascii="Arial" w:hAnsi="Arial" w:cs="Arial"/>
        </w:rPr>
      </w:pPr>
      <w:r>
        <w:rPr>
          <w:rFonts w:ascii="Arial" w:hAnsi="Arial" w:cs="Arial"/>
        </w:rPr>
        <w:t>Thomas, G. (2017) How to Do Your Research Project: A Guide for Students. 3</w:t>
      </w:r>
      <w:r w:rsidRPr="00844C0C">
        <w:rPr>
          <w:rFonts w:ascii="Arial" w:hAnsi="Arial" w:cs="Arial"/>
          <w:vertAlign w:val="superscript"/>
        </w:rPr>
        <w:t>rd</w:t>
      </w:r>
      <w:r>
        <w:rPr>
          <w:rFonts w:ascii="Arial" w:hAnsi="Arial" w:cs="Arial"/>
        </w:rPr>
        <w:t xml:space="preserve"> Ed. London: SAGE.</w:t>
      </w:r>
    </w:p>
    <w:p w14:paraId="0280ABA2" w14:textId="77777777" w:rsidR="00844C0C" w:rsidRDefault="00844C0C" w:rsidP="00186DB6">
      <w:pPr>
        <w:spacing w:line="360" w:lineRule="auto"/>
        <w:jc w:val="both"/>
        <w:rPr>
          <w:rFonts w:ascii="Arial" w:hAnsi="Arial" w:cs="Arial"/>
        </w:rPr>
      </w:pPr>
    </w:p>
    <w:p w14:paraId="43296B7E" w14:textId="40B20455" w:rsidR="00E51D64" w:rsidRDefault="00E51D64" w:rsidP="00186DB6">
      <w:pPr>
        <w:spacing w:line="360" w:lineRule="auto"/>
        <w:jc w:val="both"/>
        <w:rPr>
          <w:rFonts w:ascii="Arial" w:hAnsi="Arial" w:cs="Arial"/>
        </w:rPr>
      </w:pPr>
    </w:p>
    <w:p w14:paraId="085D1A3B" w14:textId="108537A3" w:rsidR="008D7C63" w:rsidRPr="008D7C63" w:rsidRDefault="008D7C63" w:rsidP="00186DB6">
      <w:pPr>
        <w:spacing w:line="360" w:lineRule="auto"/>
        <w:jc w:val="both"/>
        <w:rPr>
          <w:rFonts w:ascii="Arial" w:hAnsi="Arial" w:cs="Arial"/>
          <w:b/>
          <w:bCs/>
          <w:i/>
          <w:iCs/>
          <w:u w:val="single"/>
        </w:rPr>
      </w:pPr>
      <w:r w:rsidRPr="008D7C63">
        <w:rPr>
          <w:rFonts w:ascii="Arial" w:hAnsi="Arial" w:cs="Arial"/>
          <w:b/>
          <w:bCs/>
          <w:i/>
          <w:iCs/>
          <w:u w:val="single"/>
        </w:rPr>
        <w:t>Online Discussion 2</w:t>
      </w:r>
    </w:p>
    <w:p w14:paraId="6371EEC4" w14:textId="77777777" w:rsidR="008D7C63" w:rsidRPr="00C17A3A" w:rsidRDefault="008D7C63" w:rsidP="008D7C63">
      <w:pPr>
        <w:spacing w:line="360" w:lineRule="auto"/>
        <w:jc w:val="both"/>
      </w:pPr>
      <w:r w:rsidRPr="00C17A3A">
        <w:t>Reflective Response of Ethical Defence</w:t>
      </w:r>
    </w:p>
    <w:p w14:paraId="24E1B304" w14:textId="77777777" w:rsidR="008D7C63" w:rsidRPr="00C17A3A" w:rsidRDefault="008D7C63" w:rsidP="008D7C63">
      <w:pPr>
        <w:spacing w:line="360" w:lineRule="auto"/>
        <w:jc w:val="both"/>
      </w:pPr>
      <w:bookmarkStart w:id="0" w:name="_GoBack"/>
    </w:p>
    <w:p w14:paraId="019D63D1" w14:textId="77777777" w:rsidR="008D7C63" w:rsidRPr="00C17A3A" w:rsidRDefault="008D7C63" w:rsidP="008D7C63">
      <w:pPr>
        <w:spacing w:line="360" w:lineRule="auto"/>
        <w:jc w:val="both"/>
        <w:rPr>
          <w:rFonts w:cstheme="minorHAnsi"/>
        </w:rPr>
      </w:pPr>
      <w:r w:rsidRPr="00C17A3A">
        <w:t>On the 6</w:t>
      </w:r>
      <w:r w:rsidRPr="00C17A3A">
        <w:rPr>
          <w:vertAlign w:val="superscript"/>
        </w:rPr>
        <w:t>th</w:t>
      </w:r>
      <w:r w:rsidRPr="00C17A3A">
        <w:t xml:space="preserve"> of December I posted my first ethical consideration proposal, this is now following on from a reflection received by academic peers and tutors. My main aim within my research proposal was to answer the question</w:t>
      </w:r>
      <w:r w:rsidRPr="00C17A3A">
        <w:rPr>
          <w:rFonts w:cstheme="minorHAnsi"/>
        </w:rPr>
        <w:t>, ‘What impact does divorce, and volatile family life have on children in Secondary education?’</w:t>
      </w:r>
    </w:p>
    <w:p w14:paraId="0E0B07B8" w14:textId="77777777" w:rsidR="008D7C63" w:rsidRPr="00C17A3A" w:rsidRDefault="008D7C63" w:rsidP="008D7C63">
      <w:pPr>
        <w:spacing w:line="360" w:lineRule="auto"/>
        <w:jc w:val="both"/>
        <w:rPr>
          <w:rFonts w:cstheme="minorHAnsi"/>
        </w:rPr>
      </w:pPr>
      <w:r w:rsidRPr="00C17A3A">
        <w:rPr>
          <w:rFonts w:cstheme="minorHAnsi"/>
        </w:rPr>
        <w:t xml:space="preserve">Firstly, what is reflection? What is the purpose of reflection? It was stated by IAD (2019), that ‘Reflection is a process of exploring and examining ourselves, our perspectives, attributes, experiences and actions. It helps us gain insight and see how to move forward.’ It is important that we are able to do this as a daily life skill in all that we do. </w:t>
      </w:r>
    </w:p>
    <w:p w14:paraId="5833D990" w14:textId="77777777" w:rsidR="008D7C63" w:rsidRPr="00C17A3A" w:rsidRDefault="008D7C63" w:rsidP="008D7C63">
      <w:pPr>
        <w:spacing w:line="360" w:lineRule="auto"/>
        <w:jc w:val="both"/>
        <w:rPr>
          <w:rFonts w:cstheme="minorHAnsi"/>
        </w:rPr>
      </w:pPr>
      <w:r w:rsidRPr="00C17A3A">
        <w:rPr>
          <w:rFonts w:cstheme="minorHAnsi"/>
        </w:rPr>
        <w:t xml:space="preserve">Upon completing my first discussion, it was then reviewed by fellow peers and academic tutors. Thus, resulted in gaining valid, positive and critical feedback on my initial proposal. By receiving this feedback, it allowed myself to analyse what I had previously written and to review my proposal and the structure in further depth. It is essential that we are able to reflect </w:t>
      </w:r>
      <w:r w:rsidRPr="00C17A3A">
        <w:rPr>
          <w:rFonts w:cstheme="minorHAnsi"/>
        </w:rPr>
        <w:lastRenderedPageBreak/>
        <w:t>critically on our own and others work. It allows us to ‘think more critically about the work we produce in the future. (Travis, D. 2019).</w:t>
      </w:r>
    </w:p>
    <w:p w14:paraId="582E45BC" w14:textId="77777777" w:rsidR="008D7C63" w:rsidRPr="00C17A3A" w:rsidRDefault="008D7C63" w:rsidP="008D7C63">
      <w:pPr>
        <w:spacing w:line="360" w:lineRule="auto"/>
        <w:jc w:val="both"/>
        <w:rPr>
          <w:rFonts w:cstheme="minorHAnsi"/>
        </w:rPr>
      </w:pPr>
      <w:r w:rsidRPr="00C17A3A">
        <w:rPr>
          <w:rFonts w:cstheme="minorHAnsi"/>
        </w:rPr>
        <w:t xml:space="preserve">Having received my feedback from my academic tutor, it highlighted a very valid point, one that I had not considered previously; “Do children have the same rights as adults or more, as they are ‘Very Special People’?” upon receiving this feedback, it allowed me to reflect and consider further research into children and young people’s rights in Wales. This point to me was the main point during the process of reflection. As I work with children full time, I considered myself to know a great deal on children’s rights, however, the question raised concerning their rights in comparison to adults, intrigued myself t research deeper into this. I shall be looking further into the Welsh Governments Policies and the ‘UNCRC’ policy on children’s rights. By delving into the research on children’s homelife and the impact it has on their education, it is essential that before conducting this research that I am fully aware of each individuals’ rights and whether they have more, less or equal rights to an adult. </w:t>
      </w:r>
    </w:p>
    <w:p w14:paraId="02362C58" w14:textId="77777777" w:rsidR="008D7C63" w:rsidRPr="00C17A3A" w:rsidRDefault="008D7C63" w:rsidP="008D7C63">
      <w:pPr>
        <w:spacing w:line="360" w:lineRule="auto"/>
        <w:jc w:val="both"/>
        <w:rPr>
          <w:rFonts w:cstheme="minorHAnsi"/>
        </w:rPr>
      </w:pPr>
      <w:r w:rsidRPr="00C17A3A">
        <w:rPr>
          <w:rFonts w:cstheme="minorHAnsi"/>
        </w:rPr>
        <w:t xml:space="preserve">Another reflection was that of referencing. It is essential that referencing is correct throughout any piece of work. Whilst reading back through my proposal it appeared that there was incorrect referencing. Whilst reflecting on this it is essential to have the ‘Harvard’ style of referencing close by in order to ensure that there are no mishaps. </w:t>
      </w:r>
    </w:p>
    <w:p w14:paraId="734FE6C9" w14:textId="77777777" w:rsidR="008D7C63" w:rsidRPr="00C17A3A" w:rsidRDefault="008D7C63" w:rsidP="008D7C63">
      <w:pPr>
        <w:spacing w:line="360" w:lineRule="auto"/>
        <w:jc w:val="both"/>
        <w:rPr>
          <w:rFonts w:cstheme="minorHAnsi"/>
        </w:rPr>
      </w:pPr>
      <w:r w:rsidRPr="00C17A3A">
        <w:rPr>
          <w:rFonts w:cstheme="minorHAnsi"/>
        </w:rPr>
        <w:t>In conclusion, I will be ensuring that during my ethical considerations and proposal method that I research fully into children’s rights, in full depth and ensure that every piece of work is referenced correctly. It is essential to reflect on work in order to become a better researcher. This reflection has allowed me to improve my work before further research has taken place in order to ensure that all areas are covered.</w:t>
      </w:r>
    </w:p>
    <w:bookmarkEnd w:id="0"/>
    <w:p w14:paraId="5B559D6A" w14:textId="77777777" w:rsidR="008D7C63" w:rsidRPr="00C17A3A" w:rsidRDefault="008D7C63" w:rsidP="008D7C63">
      <w:pPr>
        <w:spacing w:line="360" w:lineRule="auto"/>
        <w:jc w:val="both"/>
        <w:rPr>
          <w:rFonts w:cstheme="minorHAnsi"/>
        </w:rPr>
      </w:pPr>
    </w:p>
    <w:p w14:paraId="7E84C7BE" w14:textId="77777777" w:rsidR="008D7C63" w:rsidRPr="00C17A3A" w:rsidRDefault="008D7C63" w:rsidP="008D7C63">
      <w:pPr>
        <w:spacing w:line="360" w:lineRule="auto"/>
        <w:jc w:val="both"/>
        <w:rPr>
          <w:rFonts w:cstheme="minorHAnsi"/>
          <w:b/>
          <w:bCs/>
          <w:u w:val="single"/>
        </w:rPr>
      </w:pPr>
      <w:r w:rsidRPr="00C17A3A">
        <w:rPr>
          <w:rFonts w:cstheme="minorHAnsi"/>
          <w:b/>
          <w:bCs/>
          <w:u w:val="single"/>
        </w:rPr>
        <w:t>References</w:t>
      </w:r>
    </w:p>
    <w:p w14:paraId="46EFB4DE" w14:textId="77777777" w:rsidR="008D7C63" w:rsidRPr="00C17A3A" w:rsidRDefault="008D7C63" w:rsidP="008D7C63">
      <w:pPr>
        <w:pStyle w:val="NormalWeb"/>
        <w:spacing w:before="0" w:beforeAutospacing="0" w:line="360" w:lineRule="auto"/>
        <w:jc w:val="both"/>
        <w:rPr>
          <w:rFonts w:ascii="Helvetica Neue" w:hAnsi="Helvetica Neue"/>
          <w:color w:val="373A3C"/>
        </w:rPr>
      </w:pPr>
      <w:r w:rsidRPr="00C17A3A">
        <w:rPr>
          <w:rFonts w:ascii="Helvetica Neue" w:hAnsi="Helvetica Neue"/>
          <w:color w:val="373A3C"/>
        </w:rPr>
        <w:t>IAD. (2019) ‘Reflection: What is it and why is it useful’</w:t>
      </w:r>
      <w:r w:rsidRPr="00C17A3A">
        <w:rPr>
          <w:rStyle w:val="apple-converted-space"/>
          <w:rFonts w:ascii="Helvetica Neue" w:hAnsi="Helvetica Neue"/>
          <w:color w:val="373A3C"/>
        </w:rPr>
        <w:t> </w:t>
      </w:r>
      <w:r w:rsidRPr="00C17A3A">
        <w:rPr>
          <w:rStyle w:val="Emphasis"/>
          <w:rFonts w:ascii="Helvetica Neue" w:hAnsi="Helvetica Neue"/>
          <w:color w:val="373A3C"/>
        </w:rPr>
        <w:t>Institute for Academic Development’</w:t>
      </w:r>
      <w:r w:rsidRPr="00C17A3A">
        <w:rPr>
          <w:rStyle w:val="apple-converted-space"/>
          <w:rFonts w:ascii="Helvetica Neue" w:hAnsi="Helvetica Neue"/>
          <w:i/>
          <w:iCs/>
          <w:color w:val="373A3C"/>
        </w:rPr>
        <w:t> </w:t>
      </w:r>
      <w:r w:rsidRPr="00C17A3A">
        <w:rPr>
          <w:rFonts w:ascii="Helvetica Neue" w:hAnsi="Helvetica Neue"/>
          <w:color w:val="373A3C"/>
        </w:rPr>
        <w:t>Available at:</w:t>
      </w:r>
      <w:r w:rsidRPr="00C17A3A">
        <w:rPr>
          <w:rStyle w:val="apple-converted-space"/>
          <w:rFonts w:ascii="Helvetica Neue" w:hAnsi="Helvetica Neue"/>
          <w:color w:val="373A3C"/>
        </w:rPr>
        <w:t> </w:t>
      </w:r>
      <w:hyperlink r:id="rId9" w:history="1">
        <w:r w:rsidRPr="00C17A3A">
          <w:rPr>
            <w:rStyle w:val="Hyperlink"/>
            <w:rFonts w:ascii="Helvetica Neue" w:hAnsi="Helvetica Neue"/>
          </w:rPr>
          <w:t>http://www.docs.hss.ed.ac.uk/iad/Learning_teaching/Academic_pastoral/Reflect/Reflection_explanation_HO.pdf/</w:t>
        </w:r>
      </w:hyperlink>
      <w:r w:rsidRPr="00C17A3A">
        <w:rPr>
          <w:rStyle w:val="apple-converted-space"/>
          <w:rFonts w:ascii="Helvetica Neue" w:hAnsi="Helvetica Neue"/>
          <w:color w:val="373A3C"/>
        </w:rPr>
        <w:t> </w:t>
      </w:r>
      <w:r w:rsidRPr="00C17A3A">
        <w:rPr>
          <w:rFonts w:ascii="Helvetica Neue" w:hAnsi="Helvetica Neue"/>
          <w:color w:val="373A3C"/>
        </w:rPr>
        <w:t>(Accessed: 1 January 2020).</w:t>
      </w:r>
    </w:p>
    <w:p w14:paraId="74FA7167" w14:textId="77777777" w:rsidR="008D7C63" w:rsidRPr="00C17A3A" w:rsidRDefault="008D7C63" w:rsidP="008D7C63">
      <w:pPr>
        <w:pStyle w:val="NormalWeb"/>
        <w:spacing w:before="0" w:beforeAutospacing="0" w:line="360" w:lineRule="auto"/>
        <w:jc w:val="both"/>
        <w:rPr>
          <w:rFonts w:ascii="Helvetica Neue" w:hAnsi="Helvetica Neue"/>
          <w:color w:val="373A3C"/>
        </w:rPr>
      </w:pPr>
      <w:r w:rsidRPr="00C17A3A">
        <w:rPr>
          <w:rFonts w:ascii="Helvetica Neue" w:hAnsi="Helvetica Neue"/>
          <w:color w:val="373A3C"/>
        </w:rPr>
        <w:t>Travis. D. (2019) ‘The Reflective User Researcher’</w:t>
      </w:r>
      <w:r w:rsidRPr="00C17A3A">
        <w:rPr>
          <w:rStyle w:val="apple-converted-space"/>
          <w:rFonts w:ascii="Helvetica Neue" w:hAnsi="Helvetica Neue"/>
          <w:color w:val="373A3C"/>
        </w:rPr>
        <w:t> </w:t>
      </w:r>
      <w:r w:rsidRPr="00C17A3A">
        <w:rPr>
          <w:rStyle w:val="Emphasis"/>
          <w:rFonts w:ascii="Helvetica Neue" w:hAnsi="Helvetica Neue"/>
          <w:color w:val="373A3C"/>
        </w:rPr>
        <w:t>User Focus,</w:t>
      </w:r>
      <w:r w:rsidRPr="00C17A3A">
        <w:rPr>
          <w:rStyle w:val="apple-converted-space"/>
          <w:rFonts w:ascii="Helvetica Neue" w:hAnsi="Helvetica Neue"/>
          <w:i/>
          <w:iCs/>
          <w:color w:val="373A3C"/>
        </w:rPr>
        <w:t> </w:t>
      </w:r>
      <w:r w:rsidRPr="00C17A3A">
        <w:rPr>
          <w:rFonts w:ascii="Helvetica Neue" w:hAnsi="Helvetica Neue"/>
          <w:color w:val="373A3C"/>
        </w:rPr>
        <w:t xml:space="preserve">Available at: </w:t>
      </w:r>
      <w:hyperlink r:id="rId10" w:history="1">
        <w:r w:rsidRPr="00C17A3A">
          <w:rPr>
            <w:rStyle w:val="Hyperlink"/>
            <w:rFonts w:ascii="Helvetica Neue" w:hAnsi="Helvetica Neue"/>
          </w:rPr>
          <w:t>https://www.userfocus.co.uk/articles/the_reflective_user_researcher.html/</w:t>
        </w:r>
      </w:hyperlink>
      <w:r w:rsidRPr="00C17A3A">
        <w:rPr>
          <w:rFonts w:ascii="Helvetica Neue" w:hAnsi="Helvetica Neue"/>
          <w:color w:val="373A3C"/>
        </w:rPr>
        <w:t xml:space="preserve"> </w:t>
      </w:r>
      <w:r w:rsidRPr="00C17A3A">
        <w:rPr>
          <w:rFonts w:ascii="Helvetica Neue" w:hAnsi="Helvetica Neue"/>
          <w:color w:val="00B0F0"/>
        </w:rPr>
        <w:t xml:space="preserve"> </w:t>
      </w:r>
      <w:r w:rsidRPr="00C17A3A">
        <w:rPr>
          <w:rFonts w:ascii="Helvetica Neue" w:hAnsi="Helvetica Neue"/>
          <w:color w:val="373A3C"/>
        </w:rPr>
        <w:t>(Accessed: 1 January 2020).</w:t>
      </w:r>
    </w:p>
    <w:p w14:paraId="46DD6491" w14:textId="77777777" w:rsidR="008D7C63" w:rsidRPr="00C17A3A" w:rsidRDefault="008D7C63" w:rsidP="008D7C63">
      <w:pPr>
        <w:pStyle w:val="NormalWeb"/>
        <w:spacing w:before="0" w:beforeAutospacing="0" w:line="360" w:lineRule="auto"/>
        <w:jc w:val="both"/>
        <w:rPr>
          <w:rFonts w:ascii="Helvetica Neue" w:hAnsi="Helvetica Neue"/>
          <w:color w:val="373A3C"/>
        </w:rPr>
      </w:pPr>
      <w:r w:rsidRPr="00C17A3A">
        <w:rPr>
          <w:rFonts w:ascii="Helvetica Neue" w:hAnsi="Helvetica Neue"/>
          <w:color w:val="373A3C"/>
        </w:rPr>
        <w:lastRenderedPageBreak/>
        <w:t xml:space="preserve">UN Conventions on the Rights of the Child. Available at: </w:t>
      </w:r>
      <w:hyperlink r:id="rId11" w:history="1">
        <w:r w:rsidRPr="00C17A3A">
          <w:rPr>
            <w:rStyle w:val="Hyperlink"/>
            <w:rFonts w:ascii="Helvetica Neue" w:hAnsi="Helvetica Neue"/>
          </w:rPr>
          <w:t>https://www.unicef.org.uk/what-we-do/un-convention-child-rights/</w:t>
        </w:r>
      </w:hyperlink>
      <w:r w:rsidRPr="00C17A3A">
        <w:rPr>
          <w:rFonts w:ascii="Helvetica Neue" w:hAnsi="Helvetica Neue"/>
          <w:color w:val="373A3C"/>
        </w:rPr>
        <w:t xml:space="preserve"> [Accessed 3</w:t>
      </w:r>
      <w:r w:rsidRPr="00C17A3A">
        <w:rPr>
          <w:rFonts w:ascii="Helvetica Neue" w:hAnsi="Helvetica Neue"/>
          <w:color w:val="373A3C"/>
          <w:vertAlign w:val="superscript"/>
        </w:rPr>
        <w:t>rd</w:t>
      </w:r>
      <w:r w:rsidRPr="00C17A3A">
        <w:rPr>
          <w:rFonts w:ascii="Helvetica Neue" w:hAnsi="Helvetica Neue"/>
          <w:color w:val="373A3C"/>
        </w:rPr>
        <w:t xml:space="preserve"> of January]</w:t>
      </w:r>
    </w:p>
    <w:p w14:paraId="3667FB19" w14:textId="77777777" w:rsidR="008D7C63" w:rsidRPr="00C17A3A" w:rsidRDefault="008D7C63" w:rsidP="008D7C63">
      <w:pPr>
        <w:pStyle w:val="NormalWeb"/>
        <w:spacing w:before="0" w:beforeAutospacing="0" w:line="360" w:lineRule="auto"/>
        <w:jc w:val="both"/>
        <w:rPr>
          <w:rFonts w:ascii="Helvetica Neue" w:hAnsi="Helvetica Neue"/>
          <w:color w:val="373A3C"/>
        </w:rPr>
      </w:pPr>
      <w:r w:rsidRPr="00C17A3A">
        <w:rPr>
          <w:rFonts w:ascii="Helvetica Neue" w:hAnsi="Helvetica Neue"/>
          <w:color w:val="373A3C"/>
        </w:rPr>
        <w:t xml:space="preserve">Welsh Government. Available at: </w:t>
      </w:r>
      <w:hyperlink r:id="rId12" w:history="1">
        <w:r w:rsidRPr="00C17A3A">
          <w:rPr>
            <w:rStyle w:val="Hyperlink"/>
            <w:rFonts w:ascii="Helvetica Neue" w:hAnsi="Helvetica Neue"/>
          </w:rPr>
          <w:t>https://gov.wales/childrens-rights-in-wales</w:t>
        </w:r>
      </w:hyperlink>
      <w:r w:rsidRPr="00C17A3A">
        <w:rPr>
          <w:rFonts w:ascii="Helvetica Neue" w:hAnsi="Helvetica Neue"/>
          <w:color w:val="373A3C"/>
        </w:rPr>
        <w:t xml:space="preserve"> [Accessed 3rd of January]</w:t>
      </w:r>
    </w:p>
    <w:p w14:paraId="4B2E291B" w14:textId="77777777" w:rsidR="008D7C63" w:rsidRPr="00186DB6" w:rsidRDefault="008D7C63" w:rsidP="00186DB6">
      <w:pPr>
        <w:spacing w:line="360" w:lineRule="auto"/>
        <w:jc w:val="both"/>
        <w:rPr>
          <w:rFonts w:ascii="Arial" w:hAnsi="Arial" w:cs="Arial"/>
        </w:rPr>
      </w:pPr>
    </w:p>
    <w:sectPr w:rsidR="008D7C63" w:rsidRPr="00186DB6" w:rsidSect="004C291E">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8B0D0" w14:textId="77777777" w:rsidR="00172191" w:rsidRDefault="00172191" w:rsidP="00186DB6">
      <w:r>
        <w:separator/>
      </w:r>
    </w:p>
  </w:endnote>
  <w:endnote w:type="continuationSeparator" w:id="0">
    <w:p w14:paraId="3653B95A" w14:textId="77777777" w:rsidR="00172191" w:rsidRDefault="00172191" w:rsidP="00186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9894919"/>
      <w:docPartObj>
        <w:docPartGallery w:val="Page Numbers (Bottom of Page)"/>
        <w:docPartUnique/>
      </w:docPartObj>
    </w:sdtPr>
    <w:sdtEndPr>
      <w:rPr>
        <w:rStyle w:val="PageNumber"/>
      </w:rPr>
    </w:sdtEndPr>
    <w:sdtContent>
      <w:p w14:paraId="51319CFB" w14:textId="3C8301FE" w:rsidR="00186DB6" w:rsidRDefault="00186DB6" w:rsidP="00F424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E5210B" w14:textId="77777777" w:rsidR="00186DB6" w:rsidRDefault="00186D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1832455"/>
      <w:docPartObj>
        <w:docPartGallery w:val="Page Numbers (Bottom of Page)"/>
        <w:docPartUnique/>
      </w:docPartObj>
    </w:sdtPr>
    <w:sdtEndPr>
      <w:rPr>
        <w:rStyle w:val="PageNumber"/>
      </w:rPr>
    </w:sdtEndPr>
    <w:sdtContent>
      <w:p w14:paraId="500BEBB6" w14:textId="4AB22771" w:rsidR="00186DB6" w:rsidRDefault="00186DB6" w:rsidP="00F424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A2BBCF" w14:textId="77777777" w:rsidR="00186DB6" w:rsidRDefault="00186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C40E7" w14:textId="77777777" w:rsidR="00172191" w:rsidRDefault="00172191" w:rsidP="00186DB6">
      <w:r>
        <w:separator/>
      </w:r>
    </w:p>
  </w:footnote>
  <w:footnote w:type="continuationSeparator" w:id="0">
    <w:p w14:paraId="791BF382" w14:textId="77777777" w:rsidR="00172191" w:rsidRDefault="00172191" w:rsidP="00186D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B9EEC" w14:textId="1BAB8129" w:rsidR="00186DB6" w:rsidRDefault="00186DB6">
    <w:pPr>
      <w:pStyle w:val="Header"/>
    </w:pPr>
    <w:r>
      <w:t>0800623</w:t>
    </w:r>
  </w:p>
  <w:p w14:paraId="511FC257" w14:textId="77777777" w:rsidR="00186DB6" w:rsidRDefault="00186D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EE4"/>
    <w:rsid w:val="00043418"/>
    <w:rsid w:val="00082FF3"/>
    <w:rsid w:val="00172191"/>
    <w:rsid w:val="00186DB6"/>
    <w:rsid w:val="001B69EE"/>
    <w:rsid w:val="004C291E"/>
    <w:rsid w:val="0053346C"/>
    <w:rsid w:val="006A3CE6"/>
    <w:rsid w:val="00701EE4"/>
    <w:rsid w:val="00844C0C"/>
    <w:rsid w:val="008D7C63"/>
    <w:rsid w:val="00DD501C"/>
    <w:rsid w:val="00E10854"/>
    <w:rsid w:val="00E51D64"/>
    <w:rsid w:val="00FB3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8F9AF"/>
  <w15:chartTrackingRefBased/>
  <w15:docId w15:val="{C8F188FD-FDDF-6243-8E07-4B439CEB2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DB6"/>
    <w:pPr>
      <w:tabs>
        <w:tab w:val="center" w:pos="4513"/>
        <w:tab w:val="right" w:pos="9026"/>
      </w:tabs>
    </w:pPr>
  </w:style>
  <w:style w:type="character" w:customStyle="1" w:styleId="HeaderChar">
    <w:name w:val="Header Char"/>
    <w:basedOn w:val="DefaultParagraphFont"/>
    <w:link w:val="Header"/>
    <w:uiPriority w:val="99"/>
    <w:rsid w:val="00186DB6"/>
  </w:style>
  <w:style w:type="paragraph" w:styleId="Footer">
    <w:name w:val="footer"/>
    <w:basedOn w:val="Normal"/>
    <w:link w:val="FooterChar"/>
    <w:uiPriority w:val="99"/>
    <w:unhideWhenUsed/>
    <w:rsid w:val="00186DB6"/>
    <w:pPr>
      <w:tabs>
        <w:tab w:val="center" w:pos="4513"/>
        <w:tab w:val="right" w:pos="9026"/>
      </w:tabs>
    </w:pPr>
  </w:style>
  <w:style w:type="character" w:customStyle="1" w:styleId="FooterChar">
    <w:name w:val="Footer Char"/>
    <w:basedOn w:val="DefaultParagraphFont"/>
    <w:link w:val="Footer"/>
    <w:uiPriority w:val="99"/>
    <w:rsid w:val="00186DB6"/>
  </w:style>
  <w:style w:type="character" w:styleId="PageNumber">
    <w:name w:val="page number"/>
    <w:basedOn w:val="DefaultParagraphFont"/>
    <w:uiPriority w:val="99"/>
    <w:semiHidden/>
    <w:unhideWhenUsed/>
    <w:rsid w:val="00186DB6"/>
  </w:style>
  <w:style w:type="character" w:styleId="Hyperlink">
    <w:name w:val="Hyperlink"/>
    <w:basedOn w:val="DefaultParagraphFont"/>
    <w:uiPriority w:val="99"/>
    <w:unhideWhenUsed/>
    <w:rsid w:val="00082FF3"/>
    <w:rPr>
      <w:color w:val="0563C1" w:themeColor="hyperlink"/>
      <w:u w:val="single"/>
    </w:rPr>
  </w:style>
  <w:style w:type="character" w:styleId="UnresolvedMention">
    <w:name w:val="Unresolved Mention"/>
    <w:basedOn w:val="DefaultParagraphFont"/>
    <w:uiPriority w:val="99"/>
    <w:semiHidden/>
    <w:unhideWhenUsed/>
    <w:rsid w:val="00082FF3"/>
    <w:rPr>
      <w:color w:val="605E5C"/>
      <w:shd w:val="clear" w:color="auto" w:fill="E1DFDD"/>
    </w:rPr>
  </w:style>
  <w:style w:type="paragraph" w:styleId="NormalWeb">
    <w:name w:val="Normal (Web)"/>
    <w:basedOn w:val="Normal"/>
    <w:uiPriority w:val="99"/>
    <w:semiHidden/>
    <w:unhideWhenUsed/>
    <w:rsid w:val="008D7C6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D7C63"/>
  </w:style>
  <w:style w:type="character" w:styleId="Emphasis">
    <w:name w:val="Emphasis"/>
    <w:basedOn w:val="DefaultParagraphFont"/>
    <w:uiPriority w:val="20"/>
    <w:qFormat/>
    <w:rsid w:val="008D7C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ce2be.org.uk/our-story/blog/bereavement-and-the-impact-on-children.aspx"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wp-content/uploads/2018/06/BERA-Ethical-Guidelines-for-Educational-Research_4thEdn_2018.pdf" TargetMode="External"/><Relationship Id="rId12" Type="http://schemas.openxmlformats.org/officeDocument/2006/relationships/hyperlink" Target="https://gov.wales/childrens-rights-in-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nicef.org.uk/what-we-do/un-convention-child-right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userfocus.co.uk/articles/the_reflective_user_researcher.html/" TargetMode="External"/><Relationship Id="rId4" Type="http://schemas.openxmlformats.org/officeDocument/2006/relationships/webSettings" Target="webSettings.xml"/><Relationship Id="rId9" Type="http://schemas.openxmlformats.org/officeDocument/2006/relationships/hyperlink" Target="http://www.docs.hss.ed.ac.uk/iad/Learning_teaching/Academic_pastoral/Reflect/Reflection_explanation_HO.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51661-93E8-D24A-881F-23D8CA8B8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6</Pages>
  <Words>1749</Words>
  <Characters>9974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Jones</dc:creator>
  <cp:keywords/>
  <dc:description/>
  <cp:lastModifiedBy>Jessica Jones</cp:lastModifiedBy>
  <cp:revision>2</cp:revision>
  <dcterms:created xsi:type="dcterms:W3CDTF">2019-12-07T20:02:00Z</dcterms:created>
  <dcterms:modified xsi:type="dcterms:W3CDTF">2020-01-07T20:49:00Z</dcterms:modified>
</cp:coreProperties>
</file>