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8760E" w14:textId="77777777" w:rsidR="00CE1FF5" w:rsidRPr="00FF09B9" w:rsidRDefault="00CE1FF5" w:rsidP="007E69F5">
      <w:pPr>
        <w:jc w:val="left"/>
        <w:rPr>
          <w:rFonts w:cs="Times New Roman"/>
          <w:b/>
          <w:bCs/>
          <w:szCs w:val="24"/>
        </w:rPr>
      </w:pPr>
      <w:r w:rsidRPr="00FF09B9">
        <w:rPr>
          <w:rFonts w:cs="Times New Roman"/>
          <w:b/>
          <w:bCs/>
          <w:szCs w:val="24"/>
        </w:rPr>
        <w:t>MODULE CODE: LCBB4001</w:t>
      </w:r>
    </w:p>
    <w:p w14:paraId="1B85C277" w14:textId="77777777" w:rsidR="00CE1FF5" w:rsidRPr="00FF09B9" w:rsidRDefault="00CE1FF5" w:rsidP="007E69F5">
      <w:pPr>
        <w:jc w:val="left"/>
        <w:rPr>
          <w:rFonts w:cs="Times New Roman"/>
          <w:b/>
          <w:bCs/>
          <w:szCs w:val="24"/>
        </w:rPr>
      </w:pPr>
      <w:r w:rsidRPr="00FF09B9">
        <w:rPr>
          <w:rFonts w:cs="Times New Roman"/>
          <w:b/>
          <w:bCs/>
          <w:szCs w:val="24"/>
        </w:rPr>
        <w:t>COD Y MODWL: LCBB4001</w:t>
      </w:r>
    </w:p>
    <w:p w14:paraId="75821EBA" w14:textId="77777777" w:rsidR="00CE1FF5" w:rsidRPr="00CE1FF5" w:rsidRDefault="00CE1FF5" w:rsidP="007E69F5">
      <w:pPr>
        <w:jc w:val="left"/>
        <w:rPr>
          <w:rFonts w:cs="Times New Roman"/>
          <w:szCs w:val="24"/>
        </w:rPr>
      </w:pPr>
      <w:r w:rsidRPr="00CE1FF5">
        <w:rPr>
          <w:rFonts w:cs="Times New Roman"/>
          <w:b/>
          <w:bCs/>
          <w:szCs w:val="24"/>
        </w:rPr>
        <w:t>ACCOUNTING FUNDAMENTALS</w:t>
      </w:r>
    </w:p>
    <w:p w14:paraId="3DD20118" w14:textId="77777777" w:rsidR="00CE1FF5" w:rsidRPr="00CE1FF5" w:rsidRDefault="00CE1FF5" w:rsidP="007E69F5">
      <w:pPr>
        <w:jc w:val="left"/>
        <w:rPr>
          <w:rFonts w:cs="Times New Roman"/>
          <w:szCs w:val="24"/>
        </w:rPr>
      </w:pPr>
    </w:p>
    <w:p w14:paraId="3C80DCF8" w14:textId="77777777" w:rsidR="00CE1FF5" w:rsidRPr="00CE1FF5" w:rsidRDefault="00CE1FF5" w:rsidP="00CE1FF5">
      <w:pPr>
        <w:jc w:val="center"/>
        <w:rPr>
          <w:rFonts w:cs="Times New Roman"/>
          <w:szCs w:val="24"/>
        </w:rPr>
      </w:pPr>
    </w:p>
    <w:p w14:paraId="158AA5EC" w14:textId="77777777" w:rsidR="007E69F5" w:rsidRDefault="007E69F5" w:rsidP="007E69F5">
      <w:pPr>
        <w:rPr>
          <w:rFonts w:cs="Times New Roman"/>
          <w:szCs w:val="24"/>
        </w:rPr>
      </w:pPr>
    </w:p>
    <w:p w14:paraId="016F8441" w14:textId="77777777" w:rsidR="007E69F5" w:rsidRDefault="007E69F5" w:rsidP="007E69F5">
      <w:pPr>
        <w:rPr>
          <w:rFonts w:cs="Times New Roman"/>
          <w:szCs w:val="24"/>
        </w:rPr>
      </w:pPr>
    </w:p>
    <w:p w14:paraId="36A9FB79" w14:textId="66464035" w:rsidR="00CE1FF5" w:rsidRPr="00FF09B9" w:rsidRDefault="007E69F5" w:rsidP="007E69F5">
      <w:pPr>
        <w:jc w:val="left"/>
        <w:rPr>
          <w:rFonts w:cs="Times New Roman"/>
          <w:szCs w:val="24"/>
        </w:rPr>
      </w:pPr>
      <w:r>
        <w:rPr>
          <w:rFonts w:cs="Times New Roman"/>
          <w:szCs w:val="24"/>
        </w:rPr>
        <w:t xml:space="preserve">Student </w:t>
      </w:r>
      <w:proofErr w:type="gramStart"/>
      <w:r w:rsidR="00CE1FF5" w:rsidRPr="00FF09B9">
        <w:rPr>
          <w:rFonts w:cs="Times New Roman"/>
          <w:szCs w:val="24"/>
        </w:rPr>
        <w:t>Name :</w:t>
      </w:r>
      <w:proofErr w:type="gramEnd"/>
      <w:r w:rsidR="00CE1FF5" w:rsidRPr="00CE1FF5">
        <w:rPr>
          <w:rFonts w:cs="Times New Roman"/>
          <w:szCs w:val="24"/>
        </w:rPr>
        <w:t xml:space="preserve"> </w:t>
      </w:r>
      <w:r w:rsidR="00CE1FF5" w:rsidRPr="00CE1FF5">
        <w:rPr>
          <w:rStyle w:val="normaltextrun"/>
          <w:rFonts w:cs="Times New Roman"/>
          <w:color w:val="000000"/>
          <w:sz w:val="22"/>
          <w:szCs w:val="22"/>
          <w:bdr w:val="none" w:sz="0" w:space="0" w:color="auto" w:frame="1"/>
        </w:rPr>
        <w:t>Mariana</w:t>
      </w:r>
      <w:r w:rsidR="00EE2F8F">
        <w:rPr>
          <w:rStyle w:val="normaltextrun"/>
          <w:rFonts w:cs="Times New Roman"/>
          <w:color w:val="000000"/>
          <w:sz w:val="22"/>
          <w:szCs w:val="22"/>
          <w:bdr w:val="none" w:sz="0" w:space="0" w:color="auto" w:frame="1"/>
        </w:rPr>
        <w:t xml:space="preserve"> Mihaela Cicu</w:t>
      </w:r>
    </w:p>
    <w:p w14:paraId="32212195" w14:textId="05B7E532" w:rsidR="00CE1FF5" w:rsidRPr="00FF09B9" w:rsidRDefault="00CE1FF5" w:rsidP="007E69F5">
      <w:pPr>
        <w:jc w:val="left"/>
        <w:rPr>
          <w:rFonts w:cs="Times New Roman"/>
          <w:szCs w:val="24"/>
        </w:rPr>
      </w:pPr>
      <w:r w:rsidRPr="00FF09B9">
        <w:rPr>
          <w:rFonts w:cs="Times New Roman"/>
          <w:szCs w:val="24"/>
        </w:rPr>
        <w:t xml:space="preserve">Student </w:t>
      </w:r>
      <w:proofErr w:type="gramStart"/>
      <w:r w:rsidRPr="00FF09B9">
        <w:rPr>
          <w:rFonts w:cs="Times New Roman"/>
          <w:szCs w:val="24"/>
        </w:rPr>
        <w:t>ID :</w:t>
      </w:r>
      <w:proofErr w:type="gramEnd"/>
      <w:r w:rsidR="00EE2F8F">
        <w:rPr>
          <w:rFonts w:cs="Times New Roman"/>
          <w:szCs w:val="24"/>
        </w:rPr>
        <w:t xml:space="preserve"> 2028271</w:t>
      </w:r>
    </w:p>
    <w:p w14:paraId="3C1215B0" w14:textId="5589AED7" w:rsidR="00CE1FF5" w:rsidRPr="00CE1FF5" w:rsidRDefault="00CE1FF5" w:rsidP="007E69F5">
      <w:pPr>
        <w:jc w:val="left"/>
        <w:rPr>
          <w:rFonts w:cs="Times New Roman"/>
          <w:szCs w:val="24"/>
        </w:rPr>
      </w:pPr>
      <w:r w:rsidRPr="00CE1FF5">
        <w:rPr>
          <w:rFonts w:cs="Times New Roman"/>
          <w:szCs w:val="24"/>
        </w:rPr>
        <w:t xml:space="preserve">Date &amp; </w:t>
      </w:r>
      <w:proofErr w:type="gramStart"/>
      <w:r w:rsidRPr="00CE1FF5">
        <w:rPr>
          <w:rFonts w:cs="Times New Roman"/>
          <w:szCs w:val="24"/>
        </w:rPr>
        <w:t>Time :</w:t>
      </w:r>
      <w:proofErr w:type="gramEnd"/>
      <w:r w:rsidR="00EE2F8F">
        <w:rPr>
          <w:rFonts w:cs="Times New Roman"/>
          <w:szCs w:val="24"/>
        </w:rPr>
        <w:t xml:space="preserve"> 27/08/2021.  14:40</w:t>
      </w:r>
      <w:r w:rsidRPr="00CE1FF5">
        <w:rPr>
          <w:rFonts w:cs="Times New Roman"/>
          <w:szCs w:val="24"/>
        </w:rPr>
        <w:br w:type="page"/>
      </w:r>
    </w:p>
    <w:p w14:paraId="04BB5F17" w14:textId="77777777" w:rsidR="00251EB7" w:rsidRDefault="005138F9" w:rsidP="00251EB7">
      <w:pPr>
        <w:tabs>
          <w:tab w:val="left" w:pos="2295"/>
        </w:tabs>
        <w:jc w:val="center"/>
        <w:rPr>
          <w:rFonts w:cs="Times New Roman"/>
          <w:b/>
          <w:bCs/>
          <w:szCs w:val="24"/>
          <w:u w:val="single"/>
        </w:rPr>
      </w:pPr>
      <w:bookmarkStart w:id="0" w:name="_Hlk80975435"/>
      <w:r w:rsidRPr="00251EB7">
        <w:rPr>
          <w:rFonts w:cs="Times New Roman"/>
          <w:b/>
          <w:bCs/>
          <w:szCs w:val="24"/>
          <w:u w:val="single"/>
        </w:rPr>
        <w:lastRenderedPageBreak/>
        <w:t>Requirement 1</w:t>
      </w:r>
      <w:r w:rsidR="00251EB7" w:rsidRPr="00251EB7">
        <w:rPr>
          <w:rFonts w:cs="Times New Roman"/>
          <w:b/>
          <w:bCs/>
          <w:szCs w:val="24"/>
          <w:u w:val="single"/>
        </w:rPr>
        <w:t xml:space="preserve"> </w:t>
      </w:r>
      <w:bookmarkEnd w:id="0"/>
    </w:p>
    <w:p w14:paraId="4B3B72B8" w14:textId="7DBE331A" w:rsidR="007E69F5" w:rsidRPr="00251EB7" w:rsidRDefault="00251EB7" w:rsidP="00251EB7">
      <w:pPr>
        <w:tabs>
          <w:tab w:val="left" w:pos="2295"/>
        </w:tabs>
        <w:jc w:val="center"/>
        <w:rPr>
          <w:rFonts w:cs="Times New Roman"/>
          <w:b/>
          <w:bCs/>
          <w:szCs w:val="24"/>
          <w:u w:val="single"/>
        </w:rPr>
      </w:pPr>
      <w:r w:rsidRPr="00251EB7">
        <w:rPr>
          <w:rFonts w:cs="Times New Roman"/>
          <w:b/>
          <w:bCs/>
          <w:szCs w:val="24"/>
          <w:u w:val="single"/>
        </w:rPr>
        <w:t>a)</w:t>
      </w:r>
    </w:p>
    <w:p w14:paraId="7ABBE8A4" w14:textId="362ED8F6" w:rsidR="00CE1FF5" w:rsidRPr="005138F9" w:rsidRDefault="005138F9" w:rsidP="005138F9">
      <w:r>
        <w:t xml:space="preserve">Given Information, (amount in </w:t>
      </w:r>
      <w:r w:rsidRPr="00CE1FF5">
        <w:rPr>
          <w:rFonts w:cs="Times New Roman"/>
          <w:szCs w:val="24"/>
        </w:rPr>
        <w:t>£</w:t>
      </w:r>
      <w:r>
        <w:rPr>
          <w:rFonts w:cs="Times New Roman"/>
          <w:szCs w:val="24"/>
        </w:rPr>
        <w:t>)</w:t>
      </w:r>
    </w:p>
    <w:p w14:paraId="15D8D8DC" w14:textId="262F2C8C" w:rsidR="00CE1FF5" w:rsidRPr="005138F9" w:rsidRDefault="00CE1FF5" w:rsidP="005138F9">
      <w:pPr>
        <w:pStyle w:val="ListParagraph"/>
        <w:numPr>
          <w:ilvl w:val="0"/>
          <w:numId w:val="2"/>
        </w:numPr>
        <w:tabs>
          <w:tab w:val="left" w:pos="2295"/>
        </w:tabs>
        <w:rPr>
          <w:rFonts w:cs="Times New Roman"/>
          <w:szCs w:val="24"/>
        </w:rPr>
      </w:pPr>
      <w:r w:rsidRPr="005138F9">
        <w:rPr>
          <w:rFonts w:cs="Times New Roman"/>
          <w:szCs w:val="24"/>
        </w:rPr>
        <w:t>Selling price per unit= 11</w:t>
      </w:r>
    </w:p>
    <w:p w14:paraId="3B043E5F" w14:textId="556651AE" w:rsidR="00CE1FF5" w:rsidRPr="005138F9" w:rsidRDefault="00CE1FF5" w:rsidP="005138F9">
      <w:pPr>
        <w:pStyle w:val="ListParagraph"/>
        <w:numPr>
          <w:ilvl w:val="0"/>
          <w:numId w:val="2"/>
        </w:numPr>
        <w:tabs>
          <w:tab w:val="left" w:pos="2295"/>
        </w:tabs>
        <w:rPr>
          <w:rFonts w:cs="Times New Roman"/>
          <w:szCs w:val="24"/>
        </w:rPr>
      </w:pPr>
      <w:r w:rsidRPr="005138F9">
        <w:rPr>
          <w:rFonts w:cs="Times New Roman"/>
          <w:szCs w:val="24"/>
        </w:rPr>
        <w:t xml:space="preserve">Variable cost per unit= </w:t>
      </w:r>
      <w:r w:rsidR="005138F9" w:rsidRPr="005138F9">
        <w:rPr>
          <w:rFonts w:cs="Times New Roman"/>
          <w:szCs w:val="24"/>
        </w:rPr>
        <w:t>6</w:t>
      </w:r>
    </w:p>
    <w:p w14:paraId="2CD9A32C" w14:textId="7E25B540" w:rsidR="00CE1FF5" w:rsidRPr="005138F9" w:rsidRDefault="00CE1FF5" w:rsidP="005138F9">
      <w:pPr>
        <w:pStyle w:val="ListParagraph"/>
        <w:numPr>
          <w:ilvl w:val="0"/>
          <w:numId w:val="2"/>
        </w:numPr>
        <w:tabs>
          <w:tab w:val="left" w:pos="2295"/>
        </w:tabs>
        <w:rPr>
          <w:rFonts w:cs="Times New Roman"/>
          <w:szCs w:val="24"/>
        </w:rPr>
      </w:pPr>
      <w:r w:rsidRPr="005138F9">
        <w:rPr>
          <w:rFonts w:cs="Times New Roman"/>
          <w:szCs w:val="24"/>
        </w:rPr>
        <w:t>Fixed Cost of production = 350000</w:t>
      </w:r>
    </w:p>
    <w:p w14:paraId="7AE21BCE" w14:textId="0F493EA8" w:rsidR="00CE1FF5" w:rsidRPr="00CE1FF5" w:rsidRDefault="00CE1FF5" w:rsidP="00CE1FF5">
      <w:pPr>
        <w:tabs>
          <w:tab w:val="left" w:pos="2295"/>
        </w:tabs>
        <w:rPr>
          <w:rFonts w:eastAsiaTheme="minorEastAsia" w:cs="Times New Roman"/>
          <w:szCs w:val="24"/>
        </w:rPr>
      </w:pPr>
      <w:r w:rsidRPr="005138F9">
        <w:rPr>
          <w:rFonts w:cs="Times New Roman"/>
          <w:b/>
          <w:bCs/>
          <w:szCs w:val="24"/>
        </w:rPr>
        <w:t>Break-Even Point in Unit</w:t>
      </w:r>
      <w:r w:rsidRPr="00CE1FF5">
        <w:rPr>
          <w:rFonts w:cs="Times New Roman"/>
          <w:szCs w:val="24"/>
        </w:rPr>
        <w:t xml:space="preserve">= </w:t>
      </w:r>
      <m:oMath>
        <m:f>
          <m:fPr>
            <m:ctrlPr>
              <w:rPr>
                <w:rFonts w:ascii="Cambria Math" w:hAnsi="Cambria Math" w:cs="Times New Roman"/>
                <w:b/>
                <w:bCs/>
                <w:i/>
                <w:sz w:val="28"/>
              </w:rPr>
            </m:ctrlPr>
          </m:fPr>
          <m:num>
            <m:r>
              <m:rPr>
                <m:sty m:val="bi"/>
              </m:rPr>
              <w:rPr>
                <w:rFonts w:ascii="Cambria Math" w:hAnsi="Cambria Math" w:cs="Times New Roman"/>
                <w:sz w:val="28"/>
              </w:rPr>
              <m:t>Fixed Cost</m:t>
            </m:r>
          </m:num>
          <m:den>
            <m:r>
              <m:rPr>
                <m:sty m:val="bi"/>
              </m:rPr>
              <w:rPr>
                <w:rFonts w:ascii="Cambria Math" w:hAnsi="Cambria Math" w:cs="Times New Roman"/>
                <w:sz w:val="28"/>
              </w:rPr>
              <m:t>Selling price per unit-Variable cost per unit</m:t>
            </m:r>
          </m:den>
        </m:f>
      </m:oMath>
    </w:p>
    <w:p w14:paraId="3ADF663A" w14:textId="0D915F4C" w:rsidR="005138F9" w:rsidRDefault="005138F9" w:rsidP="00CE1FF5">
      <w:pPr>
        <w:tabs>
          <w:tab w:val="left" w:pos="2295"/>
        </w:tabs>
        <w:rPr>
          <w:rFonts w:eastAsiaTheme="minorEastAsia" w:cs="Times New Roman"/>
          <w:szCs w:val="24"/>
        </w:rPr>
      </w:pPr>
      <w:r>
        <w:rPr>
          <w:rFonts w:eastAsiaTheme="minorEastAsia" w:cs="Times New Roman"/>
          <w:szCs w:val="24"/>
        </w:rPr>
        <w:t xml:space="preserve">                                          =</w:t>
      </w:r>
      <m:oMath>
        <m:f>
          <m:fPr>
            <m:ctrlPr>
              <w:rPr>
                <w:rFonts w:ascii="Cambria Math" w:hAnsi="Cambria Math" w:cs="Times New Roman"/>
                <w:i/>
                <w:sz w:val="28"/>
              </w:rPr>
            </m:ctrlPr>
          </m:fPr>
          <m:num>
            <m:r>
              <w:rPr>
                <w:rFonts w:ascii="Cambria Math" w:hAnsi="Cambria Math" w:cs="Times New Roman"/>
                <w:sz w:val="28"/>
              </w:rPr>
              <m:t>350000</m:t>
            </m:r>
          </m:num>
          <m:den>
            <m:r>
              <w:rPr>
                <w:rFonts w:ascii="Cambria Math" w:hAnsi="Cambria Math" w:cs="Times New Roman"/>
                <w:sz w:val="28"/>
              </w:rPr>
              <m:t>11 - 6</m:t>
            </m:r>
          </m:den>
        </m:f>
      </m:oMath>
      <w:r w:rsidR="00CE1FF5" w:rsidRPr="005138F9">
        <w:rPr>
          <w:rFonts w:eastAsiaTheme="minorEastAsia" w:cs="Times New Roman"/>
          <w:sz w:val="28"/>
        </w:rPr>
        <w:t xml:space="preserve"> </w:t>
      </w:r>
    </w:p>
    <w:p w14:paraId="4F51B8C1" w14:textId="2BEB7239" w:rsidR="00CE1FF5" w:rsidRPr="00CE1FF5" w:rsidRDefault="005138F9" w:rsidP="00CE1FF5">
      <w:pPr>
        <w:tabs>
          <w:tab w:val="left" w:pos="2295"/>
        </w:tabs>
        <w:rPr>
          <w:rFonts w:eastAsiaTheme="minorEastAsia" w:cs="Times New Roman"/>
          <w:szCs w:val="24"/>
        </w:rPr>
      </w:pPr>
      <w:r>
        <w:rPr>
          <w:rFonts w:eastAsiaTheme="minorEastAsia" w:cs="Times New Roman"/>
          <w:szCs w:val="24"/>
        </w:rPr>
        <w:t xml:space="preserve">                                         </w:t>
      </w:r>
      <w:r w:rsidR="00CE1FF5" w:rsidRPr="00CE1FF5">
        <w:rPr>
          <w:rFonts w:eastAsiaTheme="minorEastAsia" w:cs="Times New Roman"/>
          <w:szCs w:val="24"/>
        </w:rPr>
        <w:t>= 70000 units</w:t>
      </w:r>
    </w:p>
    <w:p w14:paraId="0D2994F7" w14:textId="591EA2CF" w:rsidR="00CE1FF5" w:rsidRPr="005138F9" w:rsidRDefault="00CE1FF5" w:rsidP="00CE1FF5">
      <w:pPr>
        <w:tabs>
          <w:tab w:val="left" w:pos="2295"/>
        </w:tabs>
        <w:rPr>
          <w:rFonts w:eastAsiaTheme="minorEastAsia" w:cs="Times New Roman"/>
          <w:b/>
          <w:bCs/>
          <w:szCs w:val="24"/>
        </w:rPr>
      </w:pPr>
      <w:r w:rsidRPr="005138F9">
        <w:rPr>
          <w:rFonts w:cs="Times New Roman"/>
          <w:b/>
          <w:bCs/>
          <w:szCs w:val="24"/>
        </w:rPr>
        <w:t xml:space="preserve">Break-Even Point in revenue = </w:t>
      </w:r>
      <m:oMath>
        <m:f>
          <m:fPr>
            <m:ctrlPr>
              <w:rPr>
                <w:rFonts w:ascii="Cambria Math" w:hAnsi="Cambria Math" w:cs="Times New Roman"/>
                <w:b/>
                <w:bCs/>
                <w:i/>
                <w:sz w:val="28"/>
              </w:rPr>
            </m:ctrlPr>
          </m:fPr>
          <m:num>
            <m:r>
              <m:rPr>
                <m:sty m:val="bi"/>
              </m:rPr>
              <w:rPr>
                <w:rFonts w:ascii="Cambria Math" w:hAnsi="Cambria Math" w:cs="Times New Roman"/>
                <w:sz w:val="28"/>
              </w:rPr>
              <m:t>Fixed Cost</m:t>
            </m:r>
          </m:num>
          <m:den>
            <m:r>
              <m:rPr>
                <m:sty m:val="bi"/>
              </m:rPr>
              <w:rPr>
                <w:rFonts w:ascii="Cambria Math" w:hAnsi="Cambria Math" w:cs="Times New Roman"/>
                <w:sz w:val="28"/>
              </w:rPr>
              <m:t>Contribution margin ratio</m:t>
            </m:r>
          </m:den>
        </m:f>
      </m:oMath>
    </w:p>
    <w:p w14:paraId="51291292" w14:textId="7650A009" w:rsidR="00CE1FF5" w:rsidRPr="005138F9" w:rsidRDefault="00CE1FF5" w:rsidP="005138F9">
      <w:pPr>
        <w:tabs>
          <w:tab w:val="left" w:pos="2295"/>
        </w:tabs>
        <w:rPr>
          <w:rFonts w:eastAsiaTheme="minorEastAsia" w:cs="Times New Roman"/>
          <w:b/>
          <w:bCs/>
          <w:szCs w:val="24"/>
        </w:rPr>
      </w:pPr>
      <w:r w:rsidRPr="005138F9">
        <w:rPr>
          <w:rFonts w:eastAsiaTheme="minorEastAsia" w:cs="Times New Roman"/>
          <w:b/>
          <w:bCs/>
          <w:szCs w:val="24"/>
        </w:rPr>
        <w:t>Contribution margin ratio=</w:t>
      </w:r>
      <m:oMath>
        <m:f>
          <m:fPr>
            <m:ctrlPr>
              <w:rPr>
                <w:rFonts w:ascii="Cambria Math" w:hAnsi="Cambria Math" w:cs="Times New Roman"/>
                <w:b/>
                <w:bCs/>
                <w:i/>
                <w:sz w:val="28"/>
              </w:rPr>
            </m:ctrlPr>
          </m:fPr>
          <m:num>
            <m:r>
              <m:rPr>
                <m:sty m:val="bi"/>
              </m:rPr>
              <w:rPr>
                <w:rFonts w:ascii="Cambria Math" w:hAnsi="Cambria Math" w:cs="Times New Roman"/>
                <w:sz w:val="28"/>
              </w:rPr>
              <m:t>Selling price per unit-Variable Cost per unit</m:t>
            </m:r>
          </m:num>
          <m:den>
            <m:r>
              <m:rPr>
                <m:sty m:val="bi"/>
              </m:rPr>
              <w:rPr>
                <w:rFonts w:ascii="Cambria Math" w:hAnsi="Cambria Math" w:cs="Times New Roman"/>
                <w:sz w:val="28"/>
              </w:rPr>
              <m:t>Selling price per unit</m:t>
            </m:r>
          </m:den>
        </m:f>
      </m:oMath>
    </w:p>
    <w:p w14:paraId="2FBA5909" w14:textId="763D454E" w:rsidR="00CE1FF5" w:rsidRPr="00CE1FF5" w:rsidRDefault="00CE1FF5" w:rsidP="00CE1FF5">
      <w:pPr>
        <w:tabs>
          <w:tab w:val="left" w:pos="2295"/>
        </w:tabs>
        <w:rPr>
          <w:rFonts w:eastAsiaTheme="minorEastAsia" w:cs="Times New Roman"/>
          <w:szCs w:val="24"/>
        </w:rPr>
      </w:pPr>
      <w:r w:rsidRPr="00CE1FF5">
        <w:rPr>
          <w:rFonts w:eastAsiaTheme="minorEastAsia" w:cs="Times New Roman"/>
          <w:szCs w:val="24"/>
        </w:rPr>
        <w:t xml:space="preserve">Contribution margin ratio = </w:t>
      </w:r>
      <m:oMath>
        <m:f>
          <m:fPr>
            <m:ctrlPr>
              <w:rPr>
                <w:rFonts w:ascii="Cambria Math" w:hAnsi="Cambria Math" w:cs="Times New Roman"/>
                <w:i/>
                <w:sz w:val="28"/>
              </w:rPr>
            </m:ctrlPr>
          </m:fPr>
          <m:num>
            <m:r>
              <w:rPr>
                <w:rFonts w:ascii="Cambria Math" w:hAnsi="Cambria Math" w:cs="Times New Roman"/>
                <w:sz w:val="28"/>
              </w:rPr>
              <m:t>11-6</m:t>
            </m:r>
          </m:num>
          <m:den>
            <m:r>
              <w:rPr>
                <w:rFonts w:ascii="Cambria Math" w:hAnsi="Cambria Math" w:cs="Times New Roman"/>
                <w:sz w:val="28"/>
              </w:rPr>
              <m:t>11</m:t>
            </m:r>
          </m:den>
        </m:f>
      </m:oMath>
      <w:r w:rsidRPr="00251EB7">
        <w:rPr>
          <w:rFonts w:eastAsiaTheme="minorEastAsia" w:cs="Times New Roman"/>
          <w:sz w:val="28"/>
        </w:rPr>
        <w:t xml:space="preserve"> </w:t>
      </w:r>
    </w:p>
    <w:p w14:paraId="7CCB031E" w14:textId="3F7AA270" w:rsidR="00CE1FF5" w:rsidRPr="00CE1FF5" w:rsidRDefault="00CE1FF5" w:rsidP="00CE1FF5">
      <w:pPr>
        <w:tabs>
          <w:tab w:val="left" w:pos="2295"/>
        </w:tabs>
        <w:rPr>
          <w:rFonts w:eastAsiaTheme="minorEastAsia" w:cs="Times New Roman"/>
          <w:szCs w:val="24"/>
        </w:rPr>
      </w:pPr>
      <w:r w:rsidRPr="00CE1FF5">
        <w:rPr>
          <w:rFonts w:eastAsiaTheme="minorEastAsia" w:cs="Times New Roman"/>
          <w:szCs w:val="24"/>
        </w:rPr>
        <w:t xml:space="preserve">                                          = </w:t>
      </w:r>
      <w:r w:rsidR="005138F9">
        <w:rPr>
          <w:rFonts w:eastAsiaTheme="minorEastAsia" w:cs="Times New Roman"/>
          <w:szCs w:val="24"/>
        </w:rPr>
        <w:t>0.4545</w:t>
      </w:r>
    </w:p>
    <w:p w14:paraId="1343A28B" w14:textId="285B4391" w:rsidR="00CE1FF5" w:rsidRPr="00CE1FF5" w:rsidRDefault="00CE1FF5" w:rsidP="00CE1FF5">
      <w:pPr>
        <w:tabs>
          <w:tab w:val="left" w:pos="2295"/>
        </w:tabs>
        <w:rPr>
          <w:rFonts w:eastAsiaTheme="minorEastAsia" w:cs="Times New Roman"/>
          <w:szCs w:val="24"/>
        </w:rPr>
      </w:pPr>
      <w:r w:rsidRPr="00CE1FF5">
        <w:rPr>
          <w:rFonts w:eastAsiaTheme="minorEastAsia" w:cs="Times New Roman"/>
          <w:szCs w:val="24"/>
        </w:rPr>
        <w:t xml:space="preserve">Break-even point in revenue = </w:t>
      </w:r>
      <m:oMath>
        <m:f>
          <m:fPr>
            <m:ctrlPr>
              <w:rPr>
                <w:rFonts w:ascii="Cambria Math" w:hAnsi="Cambria Math" w:cs="Times New Roman"/>
                <w:i/>
                <w:sz w:val="28"/>
              </w:rPr>
            </m:ctrlPr>
          </m:fPr>
          <m:num>
            <m:r>
              <w:rPr>
                <w:rFonts w:ascii="Cambria Math" w:hAnsi="Cambria Math" w:cs="Times New Roman"/>
                <w:sz w:val="28"/>
              </w:rPr>
              <m:t>350000</m:t>
            </m:r>
          </m:num>
          <m:den>
            <m:r>
              <w:rPr>
                <w:rFonts w:ascii="Cambria Math" w:hAnsi="Cambria Math" w:cs="Times New Roman"/>
                <w:sz w:val="28"/>
              </w:rPr>
              <m:t>0.4545</m:t>
            </m:r>
          </m:den>
        </m:f>
      </m:oMath>
      <w:r w:rsidRPr="005138F9">
        <w:rPr>
          <w:rFonts w:eastAsiaTheme="minorEastAsia" w:cs="Times New Roman"/>
          <w:sz w:val="28"/>
        </w:rPr>
        <w:t xml:space="preserve"> </w:t>
      </w:r>
    </w:p>
    <w:p w14:paraId="24BF5FBA" w14:textId="00715369" w:rsidR="00CE1FF5" w:rsidRPr="00CE1FF5" w:rsidRDefault="00CE1FF5" w:rsidP="00CE1FF5">
      <w:pPr>
        <w:tabs>
          <w:tab w:val="left" w:pos="2295"/>
        </w:tabs>
        <w:rPr>
          <w:rFonts w:eastAsiaTheme="minorEastAsia" w:cs="Times New Roman"/>
          <w:szCs w:val="24"/>
        </w:rPr>
      </w:pPr>
      <w:r w:rsidRPr="00CE1FF5">
        <w:rPr>
          <w:rFonts w:eastAsiaTheme="minorEastAsia" w:cs="Times New Roman"/>
          <w:szCs w:val="24"/>
        </w:rPr>
        <w:t xml:space="preserve">                                               =7700</w:t>
      </w:r>
      <w:r w:rsidR="00251EB7">
        <w:rPr>
          <w:rFonts w:eastAsiaTheme="minorEastAsia" w:cs="Times New Roman"/>
          <w:szCs w:val="24"/>
        </w:rPr>
        <w:t>77</w:t>
      </w:r>
    </w:p>
    <w:p w14:paraId="5518AE91" w14:textId="77777777" w:rsidR="00251EB7" w:rsidRDefault="00251EB7">
      <w:pPr>
        <w:spacing w:line="259" w:lineRule="auto"/>
        <w:jc w:val="left"/>
        <w:rPr>
          <w:rFonts w:eastAsiaTheme="minorEastAsia" w:cs="Times New Roman"/>
          <w:b/>
          <w:bCs/>
          <w:szCs w:val="24"/>
        </w:rPr>
      </w:pPr>
      <w:r>
        <w:rPr>
          <w:rFonts w:eastAsiaTheme="minorEastAsia" w:cs="Times New Roman"/>
          <w:b/>
          <w:bCs/>
          <w:szCs w:val="24"/>
        </w:rPr>
        <w:br w:type="page"/>
      </w:r>
    </w:p>
    <w:p w14:paraId="424A4ABE" w14:textId="77777777" w:rsidR="00251EB7" w:rsidRDefault="00251EB7" w:rsidP="00251EB7">
      <w:pPr>
        <w:tabs>
          <w:tab w:val="left" w:pos="2295"/>
        </w:tabs>
        <w:jc w:val="center"/>
        <w:rPr>
          <w:rFonts w:eastAsiaTheme="minorEastAsia" w:cs="Times New Roman"/>
          <w:b/>
          <w:bCs/>
          <w:szCs w:val="24"/>
          <w:u w:val="single"/>
        </w:rPr>
      </w:pPr>
      <w:r w:rsidRPr="00251EB7">
        <w:rPr>
          <w:rFonts w:eastAsiaTheme="minorEastAsia" w:cs="Times New Roman"/>
          <w:b/>
          <w:bCs/>
          <w:szCs w:val="24"/>
          <w:u w:val="single"/>
        </w:rPr>
        <w:lastRenderedPageBreak/>
        <w:t xml:space="preserve">Requirement 1 </w:t>
      </w:r>
    </w:p>
    <w:p w14:paraId="5CC82302" w14:textId="233BA589" w:rsidR="00CE1FF5" w:rsidRPr="00251EB7" w:rsidRDefault="00CE1FF5" w:rsidP="00251EB7">
      <w:pPr>
        <w:tabs>
          <w:tab w:val="left" w:pos="2295"/>
        </w:tabs>
        <w:jc w:val="center"/>
        <w:rPr>
          <w:rFonts w:eastAsiaTheme="minorEastAsia" w:cs="Times New Roman"/>
          <w:b/>
          <w:bCs/>
          <w:szCs w:val="24"/>
          <w:u w:val="single"/>
        </w:rPr>
      </w:pPr>
      <w:r w:rsidRPr="00F716AD">
        <w:rPr>
          <w:rFonts w:eastAsiaTheme="minorEastAsia" w:cs="Times New Roman"/>
          <w:b/>
          <w:bCs/>
          <w:szCs w:val="24"/>
          <w:u w:val="single"/>
        </w:rPr>
        <w:t>b)</w:t>
      </w:r>
    </w:p>
    <w:p w14:paraId="04F3E5A9" w14:textId="72687D99" w:rsidR="00CE1FF5" w:rsidRPr="00CE1FF5" w:rsidRDefault="00251EB7" w:rsidP="00CE1FF5">
      <w:pPr>
        <w:tabs>
          <w:tab w:val="left" w:pos="2295"/>
        </w:tabs>
        <w:rPr>
          <w:rFonts w:eastAsiaTheme="minorEastAsia" w:cs="Times New Roman"/>
          <w:szCs w:val="24"/>
        </w:rPr>
      </w:pPr>
      <w:r w:rsidRPr="00CE1FF5">
        <w:rPr>
          <w:rFonts w:eastAsiaTheme="minorEastAsia" w:cs="Times New Roman"/>
          <w:szCs w:val="24"/>
        </w:rPr>
        <w:t xml:space="preserve">Profit </w:t>
      </w:r>
      <w:r w:rsidR="00CE1FF5" w:rsidRPr="00CE1FF5">
        <w:rPr>
          <w:rFonts w:eastAsiaTheme="minorEastAsia" w:cs="Times New Roman"/>
          <w:szCs w:val="24"/>
        </w:rPr>
        <w:t>made on sales of 75,000 units-</w:t>
      </w:r>
    </w:p>
    <w:tbl>
      <w:tblPr>
        <w:tblStyle w:val="PlainTable5"/>
        <w:tblW w:w="0" w:type="auto"/>
        <w:tblLook w:val="04A0" w:firstRow="1" w:lastRow="0" w:firstColumn="1" w:lastColumn="0" w:noHBand="0" w:noVBand="1"/>
      </w:tblPr>
      <w:tblGrid>
        <w:gridCol w:w="6654"/>
        <w:gridCol w:w="2580"/>
      </w:tblGrid>
      <w:tr w:rsidR="00251EB7" w:rsidRPr="00CE1FF5" w14:paraId="42BEAD55" w14:textId="77777777" w:rsidTr="00251EB7">
        <w:trPr>
          <w:cnfStyle w:val="100000000000" w:firstRow="1" w:lastRow="0" w:firstColumn="0" w:lastColumn="0" w:oddVBand="0" w:evenVBand="0" w:oddHBand="0" w:evenHBand="0" w:firstRowFirstColumn="0" w:firstRowLastColumn="0" w:lastRowFirstColumn="0" w:lastRowLastColumn="0"/>
          <w:trHeight w:val="457"/>
        </w:trPr>
        <w:tc>
          <w:tcPr>
            <w:cnfStyle w:val="001000000100" w:firstRow="0" w:lastRow="0" w:firstColumn="1" w:lastColumn="0" w:oddVBand="0" w:evenVBand="0" w:oddHBand="0" w:evenHBand="0" w:firstRowFirstColumn="1" w:firstRowLastColumn="0" w:lastRowFirstColumn="0" w:lastRowLastColumn="0"/>
            <w:tcW w:w="6654" w:type="dxa"/>
            <w:tcBorders>
              <w:top w:val="single" w:sz="4" w:space="0" w:color="auto"/>
              <w:left w:val="single" w:sz="4" w:space="0" w:color="auto"/>
            </w:tcBorders>
            <w:noWrap/>
            <w:hideMark/>
          </w:tcPr>
          <w:p w14:paraId="1BBE4762" w14:textId="77777777" w:rsidR="00CE1FF5" w:rsidRPr="00CE1FF5" w:rsidRDefault="00CE1FF5" w:rsidP="00CE1FF5">
            <w:pPr>
              <w:tabs>
                <w:tab w:val="left" w:pos="2295"/>
              </w:tabs>
              <w:rPr>
                <w:rFonts w:eastAsiaTheme="minorEastAsia" w:cs="Times New Roman"/>
                <w:b/>
                <w:bCs/>
                <w:szCs w:val="24"/>
              </w:rPr>
            </w:pPr>
            <w:r w:rsidRPr="00CE1FF5">
              <w:rPr>
                <w:rFonts w:eastAsiaTheme="minorEastAsia" w:cs="Times New Roman"/>
                <w:b/>
                <w:bCs/>
                <w:szCs w:val="24"/>
                <w:lang w:val="en-GB"/>
              </w:rPr>
              <w:t>Particulars</w:t>
            </w:r>
          </w:p>
        </w:tc>
        <w:tc>
          <w:tcPr>
            <w:tcW w:w="2580" w:type="dxa"/>
            <w:tcBorders>
              <w:top w:val="single" w:sz="4" w:space="0" w:color="auto"/>
              <w:right w:val="single" w:sz="4" w:space="0" w:color="auto"/>
            </w:tcBorders>
            <w:noWrap/>
            <w:hideMark/>
          </w:tcPr>
          <w:p w14:paraId="6DC53CE9" w14:textId="5DE5057A" w:rsidR="00CE1FF5" w:rsidRPr="00CE1FF5" w:rsidRDefault="00CE1FF5" w:rsidP="00CE1FF5">
            <w:pPr>
              <w:tabs>
                <w:tab w:val="left" w:pos="2295"/>
              </w:tabs>
              <w:cnfStyle w:val="100000000000" w:firstRow="1" w:lastRow="0" w:firstColumn="0" w:lastColumn="0" w:oddVBand="0" w:evenVBand="0" w:oddHBand="0" w:evenHBand="0" w:firstRowFirstColumn="0" w:firstRowLastColumn="0" w:lastRowFirstColumn="0" w:lastRowLastColumn="0"/>
              <w:rPr>
                <w:rFonts w:eastAsiaTheme="minorEastAsia" w:cs="Times New Roman"/>
                <w:b/>
                <w:bCs/>
                <w:szCs w:val="24"/>
              </w:rPr>
            </w:pPr>
            <w:r w:rsidRPr="00CE1FF5">
              <w:rPr>
                <w:rFonts w:eastAsiaTheme="minorEastAsia" w:cs="Times New Roman"/>
                <w:b/>
                <w:bCs/>
                <w:szCs w:val="24"/>
                <w:lang w:val="en-GB"/>
              </w:rPr>
              <w:t xml:space="preserve">Amount in </w:t>
            </w:r>
            <w:r w:rsidR="00FD049B" w:rsidRPr="00CE1FF5">
              <w:rPr>
                <w:rFonts w:cs="Times New Roman"/>
                <w:szCs w:val="24"/>
              </w:rPr>
              <w:t>£</w:t>
            </w:r>
          </w:p>
        </w:tc>
      </w:tr>
      <w:tr w:rsidR="00251EB7" w:rsidRPr="00CE1FF5" w14:paraId="60BF8C16" w14:textId="77777777" w:rsidTr="00251EB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6654" w:type="dxa"/>
            <w:tcBorders>
              <w:left w:val="single" w:sz="4" w:space="0" w:color="auto"/>
            </w:tcBorders>
            <w:noWrap/>
            <w:hideMark/>
          </w:tcPr>
          <w:p w14:paraId="280C64EE" w14:textId="2EEDC39F" w:rsidR="00CE1FF5" w:rsidRPr="00CE1FF5" w:rsidRDefault="00CE1FF5" w:rsidP="00CE1FF5">
            <w:pPr>
              <w:tabs>
                <w:tab w:val="left" w:pos="2295"/>
              </w:tabs>
              <w:rPr>
                <w:rFonts w:eastAsiaTheme="minorEastAsia" w:cs="Times New Roman"/>
                <w:szCs w:val="24"/>
              </w:rPr>
            </w:pPr>
            <w:r w:rsidRPr="00CE1FF5">
              <w:rPr>
                <w:rFonts w:eastAsiaTheme="minorEastAsia" w:cs="Times New Roman"/>
                <w:szCs w:val="24"/>
                <w:lang w:val="en-GB"/>
              </w:rPr>
              <w:t>Revenue (75000 units * 11)</w:t>
            </w:r>
          </w:p>
        </w:tc>
        <w:tc>
          <w:tcPr>
            <w:tcW w:w="2580" w:type="dxa"/>
            <w:tcBorders>
              <w:right w:val="single" w:sz="4" w:space="0" w:color="auto"/>
            </w:tcBorders>
            <w:noWrap/>
            <w:hideMark/>
          </w:tcPr>
          <w:p w14:paraId="7E88CA23" w14:textId="77777777" w:rsidR="00CE1FF5" w:rsidRPr="00CE1FF5" w:rsidRDefault="00CE1FF5" w:rsidP="00CE1FF5">
            <w:pPr>
              <w:tabs>
                <w:tab w:val="left" w:pos="2295"/>
              </w:tabs>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825000</w:t>
            </w:r>
          </w:p>
        </w:tc>
      </w:tr>
      <w:tr w:rsidR="00251EB7" w:rsidRPr="00CE1FF5" w14:paraId="6EBB49B6" w14:textId="77777777" w:rsidTr="00251EB7">
        <w:trPr>
          <w:trHeight w:val="457"/>
        </w:trPr>
        <w:tc>
          <w:tcPr>
            <w:cnfStyle w:val="001000000000" w:firstRow="0" w:lastRow="0" w:firstColumn="1" w:lastColumn="0" w:oddVBand="0" w:evenVBand="0" w:oddHBand="0" w:evenHBand="0" w:firstRowFirstColumn="0" w:firstRowLastColumn="0" w:lastRowFirstColumn="0" w:lastRowLastColumn="0"/>
            <w:tcW w:w="6654" w:type="dxa"/>
            <w:tcBorders>
              <w:left w:val="single" w:sz="4" w:space="0" w:color="auto"/>
            </w:tcBorders>
            <w:noWrap/>
            <w:hideMark/>
          </w:tcPr>
          <w:p w14:paraId="2F6E0D12" w14:textId="77777777" w:rsidR="00CE1FF5" w:rsidRPr="00CE1FF5" w:rsidRDefault="00CE1FF5" w:rsidP="00CE1FF5">
            <w:pPr>
              <w:tabs>
                <w:tab w:val="left" w:pos="2295"/>
              </w:tabs>
              <w:jc w:val="left"/>
              <w:rPr>
                <w:rFonts w:eastAsiaTheme="minorEastAsia" w:cs="Times New Roman"/>
                <w:szCs w:val="24"/>
              </w:rPr>
            </w:pPr>
            <w:r w:rsidRPr="00CE1FF5">
              <w:rPr>
                <w:rFonts w:eastAsiaTheme="minorEastAsia" w:cs="Times New Roman"/>
                <w:b/>
                <w:bCs/>
                <w:szCs w:val="24"/>
                <w:lang w:val="en-GB"/>
              </w:rPr>
              <w:t>Less:</w:t>
            </w:r>
            <w:r w:rsidRPr="00CE1FF5">
              <w:rPr>
                <w:rFonts w:eastAsiaTheme="minorEastAsia" w:cs="Times New Roman"/>
                <w:szCs w:val="24"/>
                <w:lang w:val="en-GB"/>
              </w:rPr>
              <w:t xml:space="preserve"> Total Variable Cost (75000 units * 6)</w:t>
            </w:r>
          </w:p>
        </w:tc>
        <w:tc>
          <w:tcPr>
            <w:tcW w:w="2580" w:type="dxa"/>
            <w:tcBorders>
              <w:right w:val="single" w:sz="4" w:space="0" w:color="auto"/>
            </w:tcBorders>
            <w:noWrap/>
            <w:hideMark/>
          </w:tcPr>
          <w:p w14:paraId="2BF846A7" w14:textId="77777777" w:rsidR="00CE1FF5" w:rsidRPr="00CE1FF5" w:rsidRDefault="00CE1FF5" w:rsidP="00CE1FF5">
            <w:pPr>
              <w:tabs>
                <w:tab w:val="left" w:pos="2295"/>
              </w:tabs>
              <w:jc w:val="left"/>
              <w:cnfStyle w:val="000000000000" w:firstRow="0" w:lastRow="0" w:firstColumn="0" w:lastColumn="0" w:oddVBand="0" w:evenVBand="0" w:oddHBand="0"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450000</w:t>
            </w:r>
          </w:p>
        </w:tc>
      </w:tr>
      <w:tr w:rsidR="00251EB7" w:rsidRPr="00CE1FF5" w14:paraId="4F4306E7" w14:textId="77777777" w:rsidTr="00251EB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6654" w:type="dxa"/>
            <w:tcBorders>
              <w:left w:val="single" w:sz="4" w:space="0" w:color="auto"/>
            </w:tcBorders>
            <w:noWrap/>
            <w:hideMark/>
          </w:tcPr>
          <w:p w14:paraId="2207AB2D" w14:textId="77777777" w:rsidR="00CE1FF5" w:rsidRPr="00CE1FF5" w:rsidRDefault="00CE1FF5" w:rsidP="00CE1FF5">
            <w:pPr>
              <w:tabs>
                <w:tab w:val="left" w:pos="2295"/>
              </w:tabs>
              <w:jc w:val="left"/>
              <w:rPr>
                <w:rFonts w:eastAsiaTheme="minorEastAsia" w:cs="Times New Roman"/>
                <w:szCs w:val="24"/>
              </w:rPr>
            </w:pPr>
            <w:r w:rsidRPr="00CE1FF5">
              <w:rPr>
                <w:rFonts w:eastAsiaTheme="minorEastAsia" w:cs="Times New Roman"/>
                <w:szCs w:val="24"/>
                <w:lang w:val="en-GB"/>
              </w:rPr>
              <w:t>Contribution Margin</w:t>
            </w:r>
          </w:p>
        </w:tc>
        <w:tc>
          <w:tcPr>
            <w:tcW w:w="2580" w:type="dxa"/>
            <w:tcBorders>
              <w:right w:val="single" w:sz="4" w:space="0" w:color="auto"/>
            </w:tcBorders>
            <w:noWrap/>
            <w:hideMark/>
          </w:tcPr>
          <w:p w14:paraId="1B3EB218" w14:textId="77777777" w:rsidR="00CE1FF5" w:rsidRPr="00CE1FF5" w:rsidRDefault="00CE1FF5" w:rsidP="00CE1FF5">
            <w:pPr>
              <w:tabs>
                <w:tab w:val="left" w:pos="2295"/>
              </w:tabs>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375000</w:t>
            </w:r>
          </w:p>
        </w:tc>
      </w:tr>
      <w:tr w:rsidR="00251EB7" w:rsidRPr="00CE1FF5" w14:paraId="5582F7CB" w14:textId="77777777" w:rsidTr="00251EB7">
        <w:trPr>
          <w:trHeight w:val="457"/>
        </w:trPr>
        <w:tc>
          <w:tcPr>
            <w:cnfStyle w:val="001000000000" w:firstRow="0" w:lastRow="0" w:firstColumn="1" w:lastColumn="0" w:oddVBand="0" w:evenVBand="0" w:oddHBand="0" w:evenHBand="0" w:firstRowFirstColumn="0" w:firstRowLastColumn="0" w:lastRowFirstColumn="0" w:lastRowLastColumn="0"/>
            <w:tcW w:w="6654" w:type="dxa"/>
            <w:tcBorders>
              <w:left w:val="single" w:sz="4" w:space="0" w:color="auto"/>
            </w:tcBorders>
            <w:noWrap/>
            <w:hideMark/>
          </w:tcPr>
          <w:p w14:paraId="596CB0FF" w14:textId="77777777" w:rsidR="00CE1FF5" w:rsidRPr="00CE1FF5" w:rsidRDefault="00CE1FF5" w:rsidP="00CE1FF5">
            <w:pPr>
              <w:tabs>
                <w:tab w:val="left" w:pos="2295"/>
              </w:tabs>
              <w:jc w:val="left"/>
              <w:rPr>
                <w:rFonts w:eastAsiaTheme="minorEastAsia" w:cs="Times New Roman"/>
                <w:szCs w:val="24"/>
              </w:rPr>
            </w:pPr>
            <w:r w:rsidRPr="00CE1FF5">
              <w:rPr>
                <w:rFonts w:eastAsiaTheme="minorEastAsia" w:cs="Times New Roman"/>
                <w:b/>
                <w:bCs/>
                <w:szCs w:val="24"/>
                <w:lang w:val="en-GB"/>
              </w:rPr>
              <w:t>Less:</w:t>
            </w:r>
            <w:r w:rsidRPr="00CE1FF5">
              <w:rPr>
                <w:rFonts w:eastAsiaTheme="minorEastAsia" w:cs="Times New Roman"/>
                <w:szCs w:val="24"/>
                <w:lang w:val="en-GB"/>
              </w:rPr>
              <w:t xml:space="preserve"> Total Fixed Cost</w:t>
            </w:r>
          </w:p>
        </w:tc>
        <w:tc>
          <w:tcPr>
            <w:tcW w:w="2580" w:type="dxa"/>
            <w:tcBorders>
              <w:right w:val="single" w:sz="4" w:space="0" w:color="auto"/>
            </w:tcBorders>
            <w:noWrap/>
            <w:hideMark/>
          </w:tcPr>
          <w:p w14:paraId="39CF01C0" w14:textId="77777777" w:rsidR="00CE1FF5" w:rsidRPr="00CE1FF5" w:rsidRDefault="00CE1FF5" w:rsidP="00CE1FF5">
            <w:pPr>
              <w:tabs>
                <w:tab w:val="left" w:pos="2295"/>
              </w:tabs>
              <w:jc w:val="left"/>
              <w:cnfStyle w:val="000000000000" w:firstRow="0" w:lastRow="0" w:firstColumn="0" w:lastColumn="0" w:oddVBand="0" w:evenVBand="0" w:oddHBand="0"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350000</w:t>
            </w:r>
          </w:p>
        </w:tc>
      </w:tr>
      <w:tr w:rsidR="00251EB7" w:rsidRPr="00CE1FF5" w14:paraId="48731592" w14:textId="77777777" w:rsidTr="00251EB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6654" w:type="dxa"/>
            <w:tcBorders>
              <w:left w:val="single" w:sz="4" w:space="0" w:color="auto"/>
              <w:bottom w:val="single" w:sz="4" w:space="0" w:color="auto"/>
            </w:tcBorders>
            <w:noWrap/>
            <w:hideMark/>
          </w:tcPr>
          <w:p w14:paraId="1C6906CF" w14:textId="3E3D0B20" w:rsidR="00CE1FF5" w:rsidRPr="00251EB7" w:rsidRDefault="00CE1FF5" w:rsidP="00CE1FF5">
            <w:pPr>
              <w:tabs>
                <w:tab w:val="left" w:pos="2295"/>
              </w:tabs>
              <w:jc w:val="left"/>
              <w:rPr>
                <w:rFonts w:eastAsiaTheme="minorEastAsia" w:cs="Times New Roman"/>
                <w:b/>
                <w:bCs/>
                <w:szCs w:val="24"/>
              </w:rPr>
            </w:pPr>
            <w:r w:rsidRPr="00251EB7">
              <w:rPr>
                <w:rFonts w:eastAsiaTheme="minorEastAsia" w:cs="Times New Roman"/>
                <w:b/>
                <w:bCs/>
                <w:szCs w:val="24"/>
                <w:lang w:val="en-GB"/>
              </w:rPr>
              <w:t xml:space="preserve">Profit </w:t>
            </w:r>
          </w:p>
        </w:tc>
        <w:tc>
          <w:tcPr>
            <w:tcW w:w="2580" w:type="dxa"/>
            <w:tcBorders>
              <w:bottom w:val="single" w:sz="4" w:space="0" w:color="auto"/>
              <w:right w:val="single" w:sz="4" w:space="0" w:color="auto"/>
            </w:tcBorders>
            <w:noWrap/>
            <w:hideMark/>
          </w:tcPr>
          <w:p w14:paraId="0436E16F" w14:textId="77777777" w:rsidR="00CE1FF5" w:rsidRPr="00251EB7" w:rsidRDefault="00CE1FF5" w:rsidP="00CE1FF5">
            <w:pPr>
              <w:tabs>
                <w:tab w:val="left" w:pos="2295"/>
              </w:tabs>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b/>
                <w:bCs/>
                <w:szCs w:val="24"/>
              </w:rPr>
            </w:pPr>
            <w:r w:rsidRPr="00251EB7">
              <w:rPr>
                <w:rFonts w:eastAsiaTheme="minorEastAsia" w:cs="Times New Roman"/>
                <w:b/>
                <w:bCs/>
                <w:szCs w:val="24"/>
                <w:lang w:val="en-GB"/>
              </w:rPr>
              <w:t>25000</w:t>
            </w:r>
          </w:p>
        </w:tc>
      </w:tr>
    </w:tbl>
    <w:p w14:paraId="55301EB3" w14:textId="77777777" w:rsidR="00251EB7" w:rsidRDefault="00251EB7" w:rsidP="00251EB7">
      <w:pPr>
        <w:tabs>
          <w:tab w:val="left" w:pos="2295"/>
        </w:tabs>
        <w:rPr>
          <w:rFonts w:eastAsiaTheme="minorEastAsia" w:cs="Times New Roman"/>
          <w:b/>
          <w:bCs/>
          <w:szCs w:val="24"/>
        </w:rPr>
      </w:pPr>
    </w:p>
    <w:p w14:paraId="2FC62E50" w14:textId="77777777" w:rsidR="00251EB7" w:rsidRDefault="00251EB7">
      <w:pPr>
        <w:spacing w:line="259" w:lineRule="auto"/>
        <w:jc w:val="left"/>
        <w:rPr>
          <w:rFonts w:eastAsiaTheme="minorEastAsia" w:cs="Times New Roman"/>
          <w:b/>
          <w:bCs/>
          <w:szCs w:val="24"/>
          <w:u w:val="single"/>
        </w:rPr>
      </w:pPr>
      <w:r>
        <w:rPr>
          <w:rFonts w:eastAsiaTheme="minorEastAsia" w:cs="Times New Roman"/>
          <w:b/>
          <w:bCs/>
          <w:szCs w:val="24"/>
          <w:u w:val="single"/>
        </w:rPr>
        <w:br w:type="page"/>
      </w:r>
    </w:p>
    <w:p w14:paraId="34AF26D7" w14:textId="3E71D35B" w:rsidR="00251EB7" w:rsidRDefault="00251EB7" w:rsidP="00251EB7">
      <w:pPr>
        <w:tabs>
          <w:tab w:val="left" w:pos="2295"/>
        </w:tabs>
        <w:jc w:val="center"/>
        <w:rPr>
          <w:rFonts w:eastAsiaTheme="minorEastAsia" w:cs="Times New Roman"/>
          <w:b/>
          <w:bCs/>
          <w:szCs w:val="24"/>
          <w:u w:val="single"/>
        </w:rPr>
      </w:pPr>
      <w:r w:rsidRPr="00251EB7">
        <w:rPr>
          <w:rFonts w:eastAsiaTheme="minorEastAsia" w:cs="Times New Roman"/>
          <w:b/>
          <w:bCs/>
          <w:szCs w:val="24"/>
          <w:u w:val="single"/>
        </w:rPr>
        <w:lastRenderedPageBreak/>
        <w:t xml:space="preserve">Requirement 1 </w:t>
      </w:r>
    </w:p>
    <w:p w14:paraId="3C1B591C" w14:textId="372229EC" w:rsidR="00CE1FF5" w:rsidRPr="00251EB7" w:rsidRDefault="00CE1FF5" w:rsidP="00251EB7">
      <w:pPr>
        <w:tabs>
          <w:tab w:val="left" w:pos="2295"/>
        </w:tabs>
        <w:jc w:val="center"/>
        <w:rPr>
          <w:rFonts w:eastAsiaTheme="minorEastAsia" w:cs="Times New Roman"/>
          <w:b/>
          <w:bCs/>
          <w:szCs w:val="24"/>
          <w:u w:val="single"/>
        </w:rPr>
      </w:pPr>
      <w:r w:rsidRPr="00F716AD">
        <w:rPr>
          <w:rFonts w:eastAsiaTheme="minorEastAsia" w:cs="Times New Roman"/>
          <w:b/>
          <w:bCs/>
          <w:szCs w:val="24"/>
          <w:u w:val="single"/>
        </w:rPr>
        <w:t>c)</w:t>
      </w:r>
    </w:p>
    <w:p w14:paraId="00365AB9" w14:textId="408DD2E6" w:rsidR="00CE1FF5" w:rsidRPr="00F716AD" w:rsidRDefault="00251EB7" w:rsidP="00CE1FF5">
      <w:pPr>
        <w:tabs>
          <w:tab w:val="left" w:pos="2295"/>
        </w:tabs>
        <w:rPr>
          <w:rFonts w:eastAsiaTheme="minorEastAsia" w:cs="Times New Roman"/>
          <w:szCs w:val="24"/>
        </w:rPr>
      </w:pPr>
      <w:r>
        <w:rPr>
          <w:rFonts w:eastAsiaTheme="minorEastAsia" w:cs="Times New Roman"/>
          <w:szCs w:val="24"/>
        </w:rPr>
        <w:t>N</w:t>
      </w:r>
      <w:r w:rsidR="00CE1FF5" w:rsidRPr="00FF09B9">
        <w:rPr>
          <w:rFonts w:eastAsiaTheme="minorEastAsia" w:cs="Times New Roman"/>
          <w:szCs w:val="24"/>
        </w:rPr>
        <w:t>ew profit figure for the improved</w:t>
      </w:r>
      <w:r w:rsidR="00CE1FF5" w:rsidRPr="00CE1FF5">
        <w:rPr>
          <w:rFonts w:eastAsiaTheme="minorEastAsia" w:cs="Times New Roman"/>
          <w:szCs w:val="24"/>
        </w:rPr>
        <w:t xml:space="preserve"> product-</w:t>
      </w:r>
    </w:p>
    <w:tbl>
      <w:tblPr>
        <w:tblStyle w:val="PlainTable5"/>
        <w:tblW w:w="0" w:type="auto"/>
        <w:tblLook w:val="04A0" w:firstRow="1" w:lastRow="0" w:firstColumn="1" w:lastColumn="0" w:noHBand="0" w:noVBand="1"/>
      </w:tblPr>
      <w:tblGrid>
        <w:gridCol w:w="7381"/>
        <w:gridCol w:w="1856"/>
      </w:tblGrid>
      <w:tr w:rsidR="00251EB7" w:rsidRPr="00CE1FF5" w14:paraId="57763603" w14:textId="77777777" w:rsidTr="00251EB7">
        <w:trPr>
          <w:cnfStyle w:val="100000000000" w:firstRow="1" w:lastRow="0" w:firstColumn="0" w:lastColumn="0" w:oddVBand="0" w:evenVBand="0" w:oddHBand="0" w:evenHBand="0" w:firstRowFirstColumn="0" w:firstRowLastColumn="0" w:lastRowFirstColumn="0" w:lastRowLastColumn="0"/>
          <w:trHeight w:val="463"/>
        </w:trPr>
        <w:tc>
          <w:tcPr>
            <w:cnfStyle w:val="001000000100" w:firstRow="0" w:lastRow="0" w:firstColumn="1" w:lastColumn="0" w:oddVBand="0" w:evenVBand="0" w:oddHBand="0" w:evenHBand="0" w:firstRowFirstColumn="1" w:firstRowLastColumn="0" w:lastRowFirstColumn="0" w:lastRowLastColumn="0"/>
            <w:tcW w:w="7381" w:type="dxa"/>
            <w:tcBorders>
              <w:top w:val="single" w:sz="4" w:space="0" w:color="auto"/>
              <w:left w:val="single" w:sz="4" w:space="0" w:color="auto"/>
            </w:tcBorders>
            <w:noWrap/>
            <w:hideMark/>
          </w:tcPr>
          <w:p w14:paraId="40430CA0" w14:textId="77777777" w:rsidR="00CE1FF5" w:rsidRPr="00CE1FF5" w:rsidRDefault="00CE1FF5" w:rsidP="00CE1FF5">
            <w:pPr>
              <w:tabs>
                <w:tab w:val="left" w:pos="2295"/>
              </w:tabs>
              <w:rPr>
                <w:rFonts w:eastAsiaTheme="minorEastAsia" w:cs="Times New Roman"/>
                <w:b/>
                <w:bCs/>
                <w:szCs w:val="24"/>
              </w:rPr>
            </w:pPr>
            <w:r w:rsidRPr="00CE1FF5">
              <w:rPr>
                <w:rFonts w:eastAsiaTheme="minorEastAsia" w:cs="Times New Roman"/>
                <w:b/>
                <w:bCs/>
                <w:szCs w:val="24"/>
                <w:lang w:val="en-GB"/>
              </w:rPr>
              <w:t>Particulars</w:t>
            </w:r>
          </w:p>
        </w:tc>
        <w:tc>
          <w:tcPr>
            <w:tcW w:w="1856" w:type="dxa"/>
            <w:tcBorders>
              <w:top w:val="single" w:sz="4" w:space="0" w:color="auto"/>
              <w:right w:val="single" w:sz="4" w:space="0" w:color="auto"/>
            </w:tcBorders>
            <w:noWrap/>
            <w:hideMark/>
          </w:tcPr>
          <w:p w14:paraId="6748306A" w14:textId="2142EBC7" w:rsidR="00CE1FF5" w:rsidRPr="00CE1FF5" w:rsidRDefault="00CE1FF5" w:rsidP="00CE1FF5">
            <w:pPr>
              <w:tabs>
                <w:tab w:val="left" w:pos="2295"/>
              </w:tabs>
              <w:cnfStyle w:val="100000000000" w:firstRow="1" w:lastRow="0" w:firstColumn="0" w:lastColumn="0" w:oddVBand="0" w:evenVBand="0" w:oddHBand="0" w:evenHBand="0" w:firstRowFirstColumn="0" w:firstRowLastColumn="0" w:lastRowFirstColumn="0" w:lastRowLastColumn="0"/>
              <w:rPr>
                <w:rFonts w:eastAsiaTheme="minorEastAsia" w:cs="Times New Roman"/>
                <w:b/>
                <w:bCs/>
                <w:szCs w:val="24"/>
              </w:rPr>
            </w:pPr>
            <w:r w:rsidRPr="00CE1FF5">
              <w:rPr>
                <w:rFonts w:eastAsiaTheme="minorEastAsia" w:cs="Times New Roman"/>
                <w:b/>
                <w:bCs/>
                <w:szCs w:val="24"/>
                <w:lang w:val="en-GB"/>
              </w:rPr>
              <w:t xml:space="preserve">Amount in </w:t>
            </w:r>
            <w:r w:rsidR="00FD049B" w:rsidRPr="00CE1FF5">
              <w:rPr>
                <w:rFonts w:cs="Times New Roman"/>
                <w:szCs w:val="24"/>
              </w:rPr>
              <w:t>£</w:t>
            </w:r>
          </w:p>
        </w:tc>
      </w:tr>
      <w:tr w:rsidR="00251EB7" w:rsidRPr="00CE1FF5" w14:paraId="40F10BA5" w14:textId="77777777" w:rsidTr="00251EB7">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7381" w:type="dxa"/>
            <w:tcBorders>
              <w:left w:val="single" w:sz="4" w:space="0" w:color="auto"/>
            </w:tcBorders>
            <w:noWrap/>
            <w:hideMark/>
          </w:tcPr>
          <w:p w14:paraId="6D02F352" w14:textId="549F8A4C" w:rsidR="00CE1FF5" w:rsidRPr="00CE1FF5" w:rsidRDefault="00CE1FF5" w:rsidP="00CE1FF5">
            <w:pPr>
              <w:tabs>
                <w:tab w:val="left" w:pos="2295"/>
              </w:tabs>
              <w:rPr>
                <w:rFonts w:eastAsiaTheme="minorEastAsia" w:cs="Times New Roman"/>
                <w:szCs w:val="24"/>
              </w:rPr>
            </w:pPr>
            <w:r w:rsidRPr="00CE1FF5">
              <w:rPr>
                <w:rFonts w:eastAsiaTheme="minorEastAsia" w:cs="Times New Roman"/>
                <w:szCs w:val="24"/>
                <w:lang w:val="en-GB"/>
              </w:rPr>
              <w:t>Revenue (80000 units * 13)</w:t>
            </w:r>
          </w:p>
        </w:tc>
        <w:tc>
          <w:tcPr>
            <w:tcW w:w="1856" w:type="dxa"/>
            <w:tcBorders>
              <w:right w:val="single" w:sz="4" w:space="0" w:color="auto"/>
            </w:tcBorders>
            <w:noWrap/>
            <w:hideMark/>
          </w:tcPr>
          <w:p w14:paraId="253D6FA6" w14:textId="77777777" w:rsidR="00CE1FF5" w:rsidRPr="00CE1FF5" w:rsidRDefault="00CE1FF5" w:rsidP="00CE1FF5">
            <w:pPr>
              <w:tabs>
                <w:tab w:val="left" w:pos="2295"/>
              </w:tabs>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1040000</w:t>
            </w:r>
          </w:p>
        </w:tc>
      </w:tr>
      <w:tr w:rsidR="00251EB7" w:rsidRPr="00CE1FF5" w14:paraId="3CB02158" w14:textId="77777777" w:rsidTr="00251EB7">
        <w:trPr>
          <w:trHeight w:val="463"/>
        </w:trPr>
        <w:tc>
          <w:tcPr>
            <w:cnfStyle w:val="001000000000" w:firstRow="0" w:lastRow="0" w:firstColumn="1" w:lastColumn="0" w:oddVBand="0" w:evenVBand="0" w:oddHBand="0" w:evenHBand="0" w:firstRowFirstColumn="0" w:firstRowLastColumn="0" w:lastRowFirstColumn="0" w:lastRowLastColumn="0"/>
            <w:tcW w:w="7381" w:type="dxa"/>
            <w:tcBorders>
              <w:left w:val="single" w:sz="4" w:space="0" w:color="auto"/>
            </w:tcBorders>
            <w:noWrap/>
            <w:hideMark/>
          </w:tcPr>
          <w:p w14:paraId="7A5898B2" w14:textId="078959FB" w:rsidR="00CE1FF5" w:rsidRPr="00CE1FF5" w:rsidRDefault="00CE1FF5" w:rsidP="00CE1FF5">
            <w:pPr>
              <w:tabs>
                <w:tab w:val="left" w:pos="2295"/>
              </w:tabs>
              <w:jc w:val="left"/>
              <w:rPr>
                <w:rFonts w:eastAsiaTheme="minorEastAsia" w:cs="Times New Roman"/>
                <w:szCs w:val="24"/>
              </w:rPr>
            </w:pPr>
            <w:r w:rsidRPr="00CE1FF5">
              <w:rPr>
                <w:rFonts w:eastAsiaTheme="minorEastAsia" w:cs="Times New Roman"/>
                <w:b/>
                <w:bCs/>
                <w:szCs w:val="24"/>
                <w:lang w:val="en-GB"/>
              </w:rPr>
              <w:t>Less:</w:t>
            </w:r>
            <w:r w:rsidRPr="00CE1FF5">
              <w:rPr>
                <w:rFonts w:eastAsiaTheme="minorEastAsia" w:cs="Times New Roman"/>
                <w:szCs w:val="24"/>
                <w:lang w:val="en-GB"/>
              </w:rPr>
              <w:t xml:space="preserve"> Total Variable Cost (80000 units *7)</w:t>
            </w:r>
          </w:p>
        </w:tc>
        <w:tc>
          <w:tcPr>
            <w:tcW w:w="1856" w:type="dxa"/>
            <w:tcBorders>
              <w:right w:val="single" w:sz="4" w:space="0" w:color="auto"/>
            </w:tcBorders>
            <w:noWrap/>
            <w:hideMark/>
          </w:tcPr>
          <w:p w14:paraId="33E6EA1D" w14:textId="77777777" w:rsidR="00CE1FF5" w:rsidRPr="00CE1FF5" w:rsidRDefault="00CE1FF5" w:rsidP="00CE1FF5">
            <w:pPr>
              <w:tabs>
                <w:tab w:val="left" w:pos="2295"/>
              </w:tabs>
              <w:jc w:val="left"/>
              <w:cnfStyle w:val="000000000000" w:firstRow="0" w:lastRow="0" w:firstColumn="0" w:lastColumn="0" w:oddVBand="0" w:evenVBand="0" w:oddHBand="0"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560000</w:t>
            </w:r>
          </w:p>
        </w:tc>
      </w:tr>
      <w:tr w:rsidR="00251EB7" w:rsidRPr="00CE1FF5" w14:paraId="13F1ADFA" w14:textId="77777777" w:rsidTr="00251EB7">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7381" w:type="dxa"/>
            <w:tcBorders>
              <w:left w:val="single" w:sz="4" w:space="0" w:color="auto"/>
            </w:tcBorders>
            <w:noWrap/>
            <w:hideMark/>
          </w:tcPr>
          <w:p w14:paraId="4BFBF965" w14:textId="77777777" w:rsidR="00CE1FF5" w:rsidRPr="00CE1FF5" w:rsidRDefault="00CE1FF5" w:rsidP="00CE1FF5">
            <w:pPr>
              <w:tabs>
                <w:tab w:val="left" w:pos="2295"/>
              </w:tabs>
              <w:jc w:val="left"/>
              <w:rPr>
                <w:rFonts w:eastAsiaTheme="minorEastAsia" w:cs="Times New Roman"/>
                <w:szCs w:val="24"/>
              </w:rPr>
            </w:pPr>
            <w:r w:rsidRPr="00CE1FF5">
              <w:rPr>
                <w:rFonts w:eastAsiaTheme="minorEastAsia" w:cs="Times New Roman"/>
                <w:szCs w:val="24"/>
                <w:lang w:val="en-GB"/>
              </w:rPr>
              <w:t xml:space="preserve">Contribution Margin </w:t>
            </w:r>
          </w:p>
        </w:tc>
        <w:tc>
          <w:tcPr>
            <w:tcW w:w="1856" w:type="dxa"/>
            <w:tcBorders>
              <w:right w:val="single" w:sz="4" w:space="0" w:color="auto"/>
            </w:tcBorders>
            <w:noWrap/>
            <w:hideMark/>
          </w:tcPr>
          <w:p w14:paraId="1C9B7C06" w14:textId="77777777" w:rsidR="00CE1FF5" w:rsidRPr="00CE1FF5" w:rsidRDefault="00CE1FF5" w:rsidP="00CE1FF5">
            <w:pPr>
              <w:tabs>
                <w:tab w:val="left" w:pos="2295"/>
              </w:tabs>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480000</w:t>
            </w:r>
          </w:p>
        </w:tc>
      </w:tr>
      <w:tr w:rsidR="00251EB7" w:rsidRPr="00CE1FF5" w14:paraId="5ADF7E63" w14:textId="77777777" w:rsidTr="00251EB7">
        <w:trPr>
          <w:trHeight w:val="463"/>
        </w:trPr>
        <w:tc>
          <w:tcPr>
            <w:cnfStyle w:val="001000000000" w:firstRow="0" w:lastRow="0" w:firstColumn="1" w:lastColumn="0" w:oddVBand="0" w:evenVBand="0" w:oddHBand="0" w:evenHBand="0" w:firstRowFirstColumn="0" w:firstRowLastColumn="0" w:lastRowFirstColumn="0" w:lastRowLastColumn="0"/>
            <w:tcW w:w="7381" w:type="dxa"/>
            <w:tcBorders>
              <w:left w:val="single" w:sz="4" w:space="0" w:color="auto"/>
            </w:tcBorders>
            <w:noWrap/>
            <w:hideMark/>
          </w:tcPr>
          <w:p w14:paraId="39AC0159" w14:textId="77777777" w:rsidR="00CE1FF5" w:rsidRPr="00CE1FF5" w:rsidRDefault="00CE1FF5" w:rsidP="00CE1FF5">
            <w:pPr>
              <w:tabs>
                <w:tab w:val="left" w:pos="2295"/>
              </w:tabs>
              <w:jc w:val="left"/>
              <w:rPr>
                <w:rFonts w:eastAsiaTheme="minorEastAsia" w:cs="Times New Roman"/>
                <w:szCs w:val="24"/>
              </w:rPr>
            </w:pPr>
            <w:r w:rsidRPr="00CE1FF5">
              <w:rPr>
                <w:rFonts w:eastAsiaTheme="minorEastAsia" w:cs="Times New Roman"/>
                <w:b/>
                <w:bCs/>
                <w:szCs w:val="24"/>
                <w:lang w:val="en-GB"/>
              </w:rPr>
              <w:t>Less:</w:t>
            </w:r>
            <w:r w:rsidRPr="00CE1FF5">
              <w:rPr>
                <w:rFonts w:eastAsiaTheme="minorEastAsia" w:cs="Times New Roman"/>
                <w:szCs w:val="24"/>
                <w:lang w:val="en-GB"/>
              </w:rPr>
              <w:t xml:space="preserve"> Fixed Cost of production</w:t>
            </w:r>
          </w:p>
        </w:tc>
        <w:tc>
          <w:tcPr>
            <w:tcW w:w="1856" w:type="dxa"/>
            <w:tcBorders>
              <w:right w:val="single" w:sz="4" w:space="0" w:color="auto"/>
            </w:tcBorders>
            <w:noWrap/>
            <w:hideMark/>
          </w:tcPr>
          <w:p w14:paraId="16BC8FA6" w14:textId="77777777" w:rsidR="00CE1FF5" w:rsidRPr="00CE1FF5" w:rsidRDefault="00CE1FF5" w:rsidP="00CE1FF5">
            <w:pPr>
              <w:tabs>
                <w:tab w:val="left" w:pos="2295"/>
              </w:tabs>
              <w:jc w:val="left"/>
              <w:cnfStyle w:val="000000000000" w:firstRow="0" w:lastRow="0" w:firstColumn="0" w:lastColumn="0" w:oddVBand="0" w:evenVBand="0" w:oddHBand="0" w:evenHBand="0" w:firstRowFirstColumn="0" w:firstRowLastColumn="0" w:lastRowFirstColumn="0" w:lastRowLastColumn="0"/>
              <w:rPr>
                <w:rFonts w:eastAsiaTheme="minorEastAsia" w:cs="Times New Roman"/>
                <w:szCs w:val="24"/>
              </w:rPr>
            </w:pPr>
            <w:r w:rsidRPr="00CE1FF5">
              <w:rPr>
                <w:rFonts w:eastAsiaTheme="minorEastAsia" w:cs="Times New Roman"/>
                <w:szCs w:val="24"/>
                <w:lang w:val="en-GB"/>
              </w:rPr>
              <w:t>360000</w:t>
            </w:r>
          </w:p>
        </w:tc>
      </w:tr>
      <w:tr w:rsidR="00251EB7" w:rsidRPr="00CE1FF5" w14:paraId="434C06CC" w14:textId="77777777" w:rsidTr="00251EB7">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7381" w:type="dxa"/>
            <w:tcBorders>
              <w:left w:val="single" w:sz="4" w:space="0" w:color="auto"/>
              <w:bottom w:val="single" w:sz="4" w:space="0" w:color="auto"/>
            </w:tcBorders>
            <w:noWrap/>
            <w:hideMark/>
          </w:tcPr>
          <w:p w14:paraId="4B0086D0" w14:textId="77777777" w:rsidR="00CE1FF5" w:rsidRPr="00251EB7" w:rsidRDefault="00CE1FF5" w:rsidP="00CE1FF5">
            <w:pPr>
              <w:tabs>
                <w:tab w:val="left" w:pos="2295"/>
              </w:tabs>
              <w:jc w:val="left"/>
              <w:rPr>
                <w:rFonts w:eastAsiaTheme="minorEastAsia" w:cs="Times New Roman"/>
                <w:b/>
                <w:bCs/>
                <w:szCs w:val="24"/>
              </w:rPr>
            </w:pPr>
            <w:r w:rsidRPr="00251EB7">
              <w:rPr>
                <w:rFonts w:eastAsiaTheme="minorEastAsia" w:cs="Times New Roman"/>
                <w:b/>
                <w:bCs/>
                <w:szCs w:val="24"/>
                <w:lang w:val="en-GB"/>
              </w:rPr>
              <w:t xml:space="preserve">New Profit figure for the improved Product </w:t>
            </w:r>
          </w:p>
        </w:tc>
        <w:tc>
          <w:tcPr>
            <w:tcW w:w="1856" w:type="dxa"/>
            <w:tcBorders>
              <w:bottom w:val="single" w:sz="4" w:space="0" w:color="auto"/>
              <w:right w:val="single" w:sz="4" w:space="0" w:color="auto"/>
            </w:tcBorders>
            <w:noWrap/>
            <w:hideMark/>
          </w:tcPr>
          <w:p w14:paraId="6E40B426" w14:textId="77777777" w:rsidR="00CE1FF5" w:rsidRPr="00251EB7" w:rsidRDefault="00CE1FF5" w:rsidP="00CE1FF5">
            <w:pPr>
              <w:tabs>
                <w:tab w:val="left" w:pos="2295"/>
              </w:tabs>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b/>
                <w:bCs/>
                <w:szCs w:val="24"/>
              </w:rPr>
            </w:pPr>
            <w:r w:rsidRPr="00251EB7">
              <w:rPr>
                <w:rFonts w:eastAsiaTheme="minorEastAsia" w:cs="Times New Roman"/>
                <w:b/>
                <w:bCs/>
                <w:szCs w:val="24"/>
                <w:lang w:val="en-GB"/>
              </w:rPr>
              <w:t>120000</w:t>
            </w:r>
          </w:p>
        </w:tc>
      </w:tr>
    </w:tbl>
    <w:p w14:paraId="56AD96A7" w14:textId="77777777" w:rsidR="00CE1FF5" w:rsidRPr="00F716AD" w:rsidRDefault="00CE1FF5" w:rsidP="00CE1FF5">
      <w:pPr>
        <w:tabs>
          <w:tab w:val="left" w:pos="2295"/>
        </w:tabs>
        <w:rPr>
          <w:rFonts w:eastAsiaTheme="minorEastAsia" w:cs="Times New Roman"/>
          <w:szCs w:val="24"/>
        </w:rPr>
      </w:pPr>
    </w:p>
    <w:p w14:paraId="5104DBFF" w14:textId="77777777" w:rsidR="00251EB7" w:rsidRDefault="00251EB7">
      <w:pPr>
        <w:spacing w:line="259" w:lineRule="auto"/>
        <w:jc w:val="left"/>
        <w:rPr>
          <w:rFonts w:cs="Times New Roman"/>
          <w:b/>
          <w:bCs/>
          <w:szCs w:val="24"/>
        </w:rPr>
      </w:pPr>
      <w:r>
        <w:rPr>
          <w:rFonts w:cs="Times New Roman"/>
          <w:b/>
          <w:bCs/>
          <w:szCs w:val="24"/>
        </w:rPr>
        <w:br w:type="page"/>
      </w:r>
    </w:p>
    <w:p w14:paraId="791F4A8D" w14:textId="77777777" w:rsidR="00251EB7" w:rsidRDefault="00251EB7" w:rsidP="00251EB7">
      <w:pPr>
        <w:tabs>
          <w:tab w:val="left" w:pos="2295"/>
        </w:tabs>
        <w:jc w:val="center"/>
        <w:rPr>
          <w:rFonts w:eastAsiaTheme="minorEastAsia" w:cs="Times New Roman"/>
          <w:b/>
          <w:bCs/>
          <w:szCs w:val="24"/>
          <w:u w:val="single"/>
        </w:rPr>
      </w:pPr>
      <w:r w:rsidRPr="00251EB7">
        <w:rPr>
          <w:rFonts w:eastAsiaTheme="minorEastAsia" w:cs="Times New Roman"/>
          <w:b/>
          <w:bCs/>
          <w:szCs w:val="24"/>
          <w:u w:val="single"/>
        </w:rPr>
        <w:lastRenderedPageBreak/>
        <w:t xml:space="preserve">Requirement 1 </w:t>
      </w:r>
    </w:p>
    <w:p w14:paraId="407BF2A4" w14:textId="3DA992FA" w:rsidR="00251EB7" w:rsidRPr="00251EB7" w:rsidRDefault="00251EB7" w:rsidP="00251EB7">
      <w:pPr>
        <w:tabs>
          <w:tab w:val="left" w:pos="2295"/>
        </w:tabs>
        <w:jc w:val="center"/>
        <w:rPr>
          <w:rFonts w:eastAsiaTheme="minorEastAsia" w:cs="Times New Roman"/>
          <w:b/>
          <w:bCs/>
          <w:szCs w:val="24"/>
          <w:u w:val="single"/>
        </w:rPr>
      </w:pPr>
      <w:r>
        <w:rPr>
          <w:rFonts w:eastAsiaTheme="minorEastAsia" w:cs="Times New Roman"/>
          <w:b/>
          <w:bCs/>
          <w:szCs w:val="24"/>
          <w:u w:val="single"/>
        </w:rPr>
        <w:t>d</w:t>
      </w:r>
      <w:r w:rsidRPr="00F716AD">
        <w:rPr>
          <w:rFonts w:eastAsiaTheme="minorEastAsia" w:cs="Times New Roman"/>
          <w:b/>
          <w:bCs/>
          <w:szCs w:val="24"/>
          <w:u w:val="single"/>
        </w:rPr>
        <w:t>)</w:t>
      </w:r>
    </w:p>
    <w:p w14:paraId="004B8325" w14:textId="190A93DD" w:rsidR="005A0375" w:rsidRDefault="00CE1FF5" w:rsidP="00CE1FF5">
      <w:pPr>
        <w:rPr>
          <w:rFonts w:cs="Times New Roman"/>
          <w:szCs w:val="24"/>
        </w:rPr>
      </w:pPr>
      <w:r w:rsidRPr="004C65DB">
        <w:rPr>
          <w:rFonts w:cs="Times New Roman"/>
          <w:b/>
          <w:bCs/>
          <w:szCs w:val="24"/>
        </w:rPr>
        <w:t>Limitations of Break-even analysis:</w:t>
      </w:r>
      <w:r w:rsidRPr="00CE1FF5">
        <w:rPr>
          <w:rFonts w:cs="Times New Roman"/>
          <w:szCs w:val="24"/>
        </w:rPr>
        <w:t xml:space="preserve"> </w:t>
      </w:r>
      <w:r w:rsidR="005A0375">
        <w:rPr>
          <w:rFonts w:cs="Times New Roman"/>
          <w:szCs w:val="24"/>
        </w:rPr>
        <w:t>Break-even analysis is one of the mostly used techniques of management accounting, but this tool suffers from some limitations as well which have been mentioned below-</w:t>
      </w:r>
    </w:p>
    <w:p w14:paraId="4E52F7C1" w14:textId="77777777" w:rsidR="004C65DB" w:rsidRDefault="004C65DB" w:rsidP="004C65DB">
      <w:pPr>
        <w:pStyle w:val="ListParagraph"/>
        <w:numPr>
          <w:ilvl w:val="0"/>
          <w:numId w:val="3"/>
        </w:numPr>
        <w:rPr>
          <w:rFonts w:cs="Times New Roman"/>
          <w:szCs w:val="24"/>
        </w:rPr>
      </w:pPr>
      <w:r w:rsidRPr="00F22877">
        <w:rPr>
          <w:rFonts w:cs="Times New Roman"/>
          <w:b/>
          <w:bCs/>
          <w:szCs w:val="24"/>
        </w:rPr>
        <w:t>Assumes consistency</w:t>
      </w:r>
      <w:r>
        <w:rPr>
          <w:rFonts w:cs="Times New Roman"/>
          <w:szCs w:val="24"/>
        </w:rPr>
        <w:t xml:space="preserve">: Break-even analysis assumes consistency which means it does not consider change over the time. Change may come from different sides such as- </w:t>
      </w:r>
    </w:p>
    <w:p w14:paraId="4CF8DDFE" w14:textId="77777777" w:rsidR="004C65DB" w:rsidRDefault="004C65DB" w:rsidP="004C65DB">
      <w:pPr>
        <w:pStyle w:val="ListParagraph"/>
        <w:numPr>
          <w:ilvl w:val="1"/>
          <w:numId w:val="3"/>
        </w:numPr>
        <w:rPr>
          <w:rFonts w:cs="Times New Roman"/>
          <w:szCs w:val="24"/>
        </w:rPr>
      </w:pPr>
      <w:r>
        <w:rPr>
          <w:rFonts w:cs="Times New Roman"/>
          <w:szCs w:val="24"/>
        </w:rPr>
        <w:t xml:space="preserve">change in selling price, </w:t>
      </w:r>
    </w:p>
    <w:p w14:paraId="184817CE" w14:textId="77777777" w:rsidR="004C65DB" w:rsidRDefault="004C65DB" w:rsidP="004C65DB">
      <w:pPr>
        <w:pStyle w:val="ListParagraph"/>
        <w:numPr>
          <w:ilvl w:val="1"/>
          <w:numId w:val="3"/>
        </w:numPr>
        <w:rPr>
          <w:rFonts w:cs="Times New Roman"/>
          <w:szCs w:val="24"/>
        </w:rPr>
      </w:pPr>
      <w:r>
        <w:rPr>
          <w:rFonts w:cs="Times New Roman"/>
          <w:szCs w:val="24"/>
        </w:rPr>
        <w:t xml:space="preserve">change in production, </w:t>
      </w:r>
    </w:p>
    <w:p w14:paraId="5798A092" w14:textId="63BBEE09" w:rsidR="005A0375" w:rsidRDefault="004C65DB" w:rsidP="004C65DB">
      <w:pPr>
        <w:pStyle w:val="ListParagraph"/>
        <w:numPr>
          <w:ilvl w:val="1"/>
          <w:numId w:val="3"/>
        </w:numPr>
        <w:rPr>
          <w:rFonts w:cs="Times New Roman"/>
          <w:szCs w:val="24"/>
        </w:rPr>
      </w:pPr>
      <w:r>
        <w:rPr>
          <w:rFonts w:cs="Times New Roman"/>
          <w:szCs w:val="24"/>
        </w:rPr>
        <w:t xml:space="preserve">change in variable cost </w:t>
      </w:r>
    </w:p>
    <w:p w14:paraId="3BA7B300" w14:textId="1392DCFB" w:rsidR="004C65DB" w:rsidRDefault="004C65DB" w:rsidP="004C65DB">
      <w:pPr>
        <w:pStyle w:val="ListParagraph"/>
        <w:numPr>
          <w:ilvl w:val="1"/>
          <w:numId w:val="3"/>
        </w:numPr>
        <w:rPr>
          <w:rFonts w:cs="Times New Roman"/>
          <w:szCs w:val="24"/>
        </w:rPr>
      </w:pPr>
      <w:r>
        <w:rPr>
          <w:rFonts w:cs="Times New Roman"/>
          <w:szCs w:val="24"/>
        </w:rPr>
        <w:t xml:space="preserve">change in fixed cost </w:t>
      </w:r>
    </w:p>
    <w:p w14:paraId="04344235" w14:textId="6582E7A7" w:rsidR="004C65DB" w:rsidRDefault="004C65DB" w:rsidP="004C65DB">
      <w:pPr>
        <w:ind w:left="720"/>
      </w:pPr>
      <w:r>
        <w:t>The business world is full of uncertainty and thus assuming consistency does not generate better results</w:t>
      </w:r>
      <w:r w:rsidR="00185FA3">
        <w:t xml:space="preserve"> which also affect decision-making negatively</w:t>
      </w:r>
      <w:r>
        <w:t xml:space="preserve">. The selling price, production output, cost, etc. are calculated at a predetermined or pre-planned stage and break-even analysis does not consider any change in these components. This approach of not taking account any change </w:t>
      </w:r>
      <w:r w:rsidR="00F22877">
        <w:t>in Break-even components is the biggest limitation</w:t>
      </w:r>
      <w:r w:rsidR="00185FA3">
        <w:t>.</w:t>
      </w:r>
      <w:r w:rsidR="00F22877">
        <w:t xml:space="preserve">  </w:t>
      </w:r>
    </w:p>
    <w:p w14:paraId="0B425213" w14:textId="49F91A70" w:rsidR="00F22877" w:rsidRDefault="00185FA3" w:rsidP="00F22877">
      <w:pPr>
        <w:pStyle w:val="ListParagraph"/>
        <w:numPr>
          <w:ilvl w:val="0"/>
          <w:numId w:val="4"/>
        </w:numPr>
      </w:pPr>
      <w:r w:rsidRPr="00185FA3">
        <w:rPr>
          <w:b/>
          <w:bCs/>
        </w:rPr>
        <w:t>Applicable to one product at a time:</w:t>
      </w:r>
      <w:r>
        <w:t xml:space="preserve"> Break-even analysis does not cover multi products rather it shows the break-even point for one single product at a time. As businesses </w:t>
      </w:r>
      <w:proofErr w:type="gramStart"/>
      <w:r>
        <w:t>have to</w:t>
      </w:r>
      <w:proofErr w:type="gramEnd"/>
      <w:r>
        <w:t xml:space="preserve"> deal with varieties of products, finding break-even point for every product separately is a timely, costly and ineffective approach. </w:t>
      </w:r>
    </w:p>
    <w:p w14:paraId="7478272E" w14:textId="60D905DC" w:rsidR="00185FA3" w:rsidRDefault="00185FA3" w:rsidP="00F22877">
      <w:pPr>
        <w:pStyle w:val="ListParagraph"/>
        <w:numPr>
          <w:ilvl w:val="0"/>
          <w:numId w:val="4"/>
        </w:numPr>
      </w:pPr>
      <w:r>
        <w:rPr>
          <w:b/>
          <w:bCs/>
        </w:rPr>
        <w:t>Impact of competition in market:</w:t>
      </w:r>
      <w:r>
        <w:t xml:space="preserve"> Business performance is largely influenced by level of competition. The promotional offers, the market demand, position of competitors in the market etc. Due to these sales may go up or fall </w:t>
      </w:r>
      <w:r w:rsidR="00DA56F9">
        <w:t xml:space="preserve">largely. Break-even point does not consider this competition level which is it’s another big limitation. </w:t>
      </w:r>
    </w:p>
    <w:p w14:paraId="332E4092" w14:textId="77777777" w:rsidR="004C65DB" w:rsidRPr="004C65DB" w:rsidRDefault="004C65DB" w:rsidP="004C65DB">
      <w:pPr>
        <w:ind w:left="720"/>
      </w:pPr>
    </w:p>
    <w:p w14:paraId="35FDA07B" w14:textId="574EACE4" w:rsidR="00CE1FF5" w:rsidRPr="00CE1FF5" w:rsidRDefault="005A0375" w:rsidP="00CE1FF5">
      <w:pPr>
        <w:rPr>
          <w:rFonts w:cs="Times New Roman"/>
          <w:szCs w:val="24"/>
        </w:rPr>
      </w:pPr>
      <w:r>
        <w:rPr>
          <w:rFonts w:cs="Times New Roman"/>
          <w:szCs w:val="24"/>
        </w:rPr>
        <w:t xml:space="preserve"> </w:t>
      </w:r>
    </w:p>
    <w:p w14:paraId="51A64C82" w14:textId="77777777" w:rsidR="00251EB7" w:rsidRDefault="00251EB7">
      <w:pPr>
        <w:spacing w:line="259" w:lineRule="auto"/>
        <w:jc w:val="left"/>
        <w:rPr>
          <w:rFonts w:eastAsiaTheme="minorEastAsia" w:cs="Times New Roman"/>
          <w:b/>
          <w:bCs/>
          <w:szCs w:val="24"/>
          <w:u w:val="single"/>
        </w:rPr>
      </w:pPr>
      <w:r>
        <w:rPr>
          <w:rFonts w:eastAsiaTheme="minorEastAsia" w:cs="Times New Roman"/>
          <w:b/>
          <w:bCs/>
          <w:szCs w:val="24"/>
          <w:u w:val="single"/>
        </w:rPr>
        <w:br w:type="page"/>
      </w:r>
    </w:p>
    <w:p w14:paraId="3A192B47" w14:textId="7D12B492" w:rsidR="00251EB7" w:rsidRPr="00251EB7" w:rsidRDefault="00251EB7" w:rsidP="00251EB7">
      <w:pPr>
        <w:tabs>
          <w:tab w:val="left" w:pos="2295"/>
        </w:tabs>
        <w:jc w:val="center"/>
        <w:rPr>
          <w:rFonts w:eastAsiaTheme="minorEastAsia" w:cs="Times New Roman"/>
          <w:b/>
          <w:bCs/>
          <w:szCs w:val="24"/>
          <w:u w:val="single"/>
        </w:rPr>
      </w:pPr>
      <w:r w:rsidRPr="00251EB7">
        <w:rPr>
          <w:rFonts w:eastAsiaTheme="minorEastAsia" w:cs="Times New Roman"/>
          <w:b/>
          <w:bCs/>
          <w:szCs w:val="24"/>
          <w:u w:val="single"/>
        </w:rPr>
        <w:lastRenderedPageBreak/>
        <w:t xml:space="preserve">Requirement 2 </w:t>
      </w:r>
    </w:p>
    <w:p w14:paraId="729E17C2" w14:textId="77777777" w:rsidR="00251EB7" w:rsidRPr="00251EB7" w:rsidRDefault="00251EB7" w:rsidP="00251EB7">
      <w:pPr>
        <w:tabs>
          <w:tab w:val="left" w:pos="2295"/>
        </w:tabs>
        <w:jc w:val="center"/>
        <w:rPr>
          <w:rFonts w:eastAsiaTheme="minorEastAsia" w:cs="Times New Roman"/>
          <w:b/>
          <w:bCs/>
          <w:szCs w:val="24"/>
          <w:u w:val="single"/>
        </w:rPr>
      </w:pPr>
      <w:r w:rsidRPr="00251EB7">
        <w:rPr>
          <w:rFonts w:eastAsiaTheme="minorEastAsia" w:cs="Times New Roman"/>
          <w:b/>
          <w:bCs/>
          <w:szCs w:val="24"/>
          <w:u w:val="single"/>
        </w:rPr>
        <w:t>a)</w:t>
      </w:r>
    </w:p>
    <w:p w14:paraId="2CAEF1C0" w14:textId="7106879A" w:rsidR="009105A8" w:rsidRPr="009105A8" w:rsidRDefault="009105A8" w:rsidP="009105A8">
      <w:pPr>
        <w:rPr>
          <w:lang w:val="en-GB"/>
        </w:rPr>
      </w:pPr>
      <w:r w:rsidRPr="009105A8">
        <w:rPr>
          <w:lang w:val="en-GB"/>
        </w:rPr>
        <w:t xml:space="preserve">Management accounting has become an undeniable part in modern days. Going without management accounting system can hardly be think of in this competitive business world. It provides essential information to the manager to make decision making process even smoother. Some major importance of management accounting </w:t>
      </w:r>
      <w:r w:rsidR="00051FE6" w:rsidRPr="009105A8">
        <w:rPr>
          <w:lang w:val="en-GB"/>
        </w:rPr>
        <w:t>is</w:t>
      </w:r>
      <w:r w:rsidRPr="009105A8">
        <w:rPr>
          <w:lang w:val="en-GB"/>
        </w:rPr>
        <w:t>:</w:t>
      </w:r>
    </w:p>
    <w:p w14:paraId="4E7D253F" w14:textId="63FCA6D6" w:rsidR="009105A8" w:rsidRPr="009105A8" w:rsidRDefault="009105A8" w:rsidP="009105A8">
      <w:pPr>
        <w:rPr>
          <w:lang w:val="en-GB"/>
        </w:rPr>
      </w:pPr>
      <w:r w:rsidRPr="009105A8">
        <w:rPr>
          <w:b/>
          <w:bCs/>
          <w:lang w:val="en-GB"/>
        </w:rPr>
        <w:t xml:space="preserve">Helps in making plans: </w:t>
      </w:r>
      <w:r w:rsidRPr="009105A8">
        <w:rPr>
          <w:lang w:val="en-GB"/>
        </w:rPr>
        <w:t xml:space="preserve">Management accounting facilitates decision maker to make more effective </w:t>
      </w:r>
      <w:r w:rsidR="00051FE6" w:rsidRPr="009105A8">
        <w:rPr>
          <w:lang w:val="en-GB"/>
        </w:rPr>
        <w:t>plans</w:t>
      </w:r>
      <w:r w:rsidRPr="009105A8">
        <w:rPr>
          <w:lang w:val="en-GB"/>
        </w:rPr>
        <w:t xml:space="preserve">. It provides not only numerical information but also materialistic information to the manager. It also </w:t>
      </w:r>
      <w:r w:rsidR="00051FE6" w:rsidRPr="009105A8">
        <w:rPr>
          <w:lang w:val="en-GB"/>
        </w:rPr>
        <w:t>classifies</w:t>
      </w:r>
      <w:r w:rsidRPr="009105A8">
        <w:rPr>
          <w:lang w:val="en-GB"/>
        </w:rPr>
        <w:t xml:space="preserve">, </w:t>
      </w:r>
      <w:r w:rsidR="00051FE6" w:rsidRPr="009105A8">
        <w:rPr>
          <w:lang w:val="en-GB"/>
        </w:rPr>
        <w:t>analyse,</w:t>
      </w:r>
      <w:r w:rsidRPr="009105A8">
        <w:rPr>
          <w:lang w:val="en-GB"/>
        </w:rPr>
        <w:t xml:space="preserve"> and interpret </w:t>
      </w:r>
      <w:r w:rsidR="00051FE6" w:rsidRPr="009105A8">
        <w:rPr>
          <w:lang w:val="en-GB"/>
        </w:rPr>
        <w:t>that information</w:t>
      </w:r>
      <w:r w:rsidRPr="009105A8">
        <w:rPr>
          <w:lang w:val="en-GB"/>
        </w:rPr>
        <w:t xml:space="preserve"> to make better understanding, which allows manager to plan and forecast about future.</w:t>
      </w:r>
    </w:p>
    <w:p w14:paraId="320ABB34" w14:textId="79B2E276" w:rsidR="009105A8" w:rsidRPr="009105A8" w:rsidRDefault="009105A8" w:rsidP="009105A8">
      <w:pPr>
        <w:rPr>
          <w:lang w:val="en-GB"/>
        </w:rPr>
      </w:pPr>
      <w:r w:rsidRPr="009105A8">
        <w:rPr>
          <w:b/>
          <w:bCs/>
          <w:lang w:val="en-GB"/>
        </w:rPr>
        <w:t>Provides reliable information:</w:t>
      </w:r>
      <w:r w:rsidRPr="009105A8">
        <w:rPr>
          <w:lang w:val="en-GB"/>
        </w:rPr>
        <w:t xml:space="preserve"> When it comes about decision making the decision maker mostly rely on the management accounting. Because management accounting </w:t>
      </w:r>
      <w:r w:rsidR="00051FE6" w:rsidRPr="009105A8">
        <w:rPr>
          <w:lang w:val="en-GB"/>
        </w:rPr>
        <w:t>analyses</w:t>
      </w:r>
      <w:r w:rsidRPr="009105A8">
        <w:rPr>
          <w:lang w:val="en-GB"/>
        </w:rPr>
        <w:t xml:space="preserve"> business operations from different aspects by using </w:t>
      </w:r>
      <w:r w:rsidR="00051FE6" w:rsidRPr="009105A8">
        <w:rPr>
          <w:lang w:val="en-GB"/>
        </w:rPr>
        <w:t>well-furnished</w:t>
      </w:r>
      <w:r w:rsidRPr="009105A8">
        <w:rPr>
          <w:lang w:val="en-GB"/>
        </w:rPr>
        <w:t xml:space="preserve"> methods and techniques.</w:t>
      </w:r>
    </w:p>
    <w:p w14:paraId="4F862B23" w14:textId="16E0355F" w:rsidR="009105A8" w:rsidRPr="00051FE6" w:rsidRDefault="009105A8" w:rsidP="00051FE6">
      <w:pPr>
        <w:rPr>
          <w:lang w:val="en-GB"/>
        </w:rPr>
      </w:pPr>
      <w:r w:rsidRPr="009105A8">
        <w:rPr>
          <w:b/>
          <w:bCs/>
          <w:lang w:val="en-GB"/>
        </w:rPr>
        <w:t xml:space="preserve">Increasing workability: </w:t>
      </w:r>
      <w:r w:rsidRPr="009105A8">
        <w:rPr>
          <w:lang w:val="en-GB"/>
        </w:rPr>
        <w:t xml:space="preserve">It is a sector of business which takes the whole responsibility to raise the work ability of a company. At the beginning of each business </w:t>
      </w:r>
      <w:r w:rsidR="00051FE6" w:rsidRPr="009105A8">
        <w:rPr>
          <w:lang w:val="en-GB"/>
        </w:rPr>
        <w:t>period,</w:t>
      </w:r>
      <w:r w:rsidRPr="009105A8">
        <w:rPr>
          <w:lang w:val="en-GB"/>
        </w:rPr>
        <w:t xml:space="preserve"> </w:t>
      </w:r>
      <w:r w:rsidR="00051FE6" w:rsidRPr="009105A8">
        <w:rPr>
          <w:lang w:val="en-GB"/>
        </w:rPr>
        <w:t>it allocates</w:t>
      </w:r>
      <w:r w:rsidRPr="009105A8">
        <w:rPr>
          <w:lang w:val="en-GB"/>
        </w:rPr>
        <w:t xml:space="preserve"> resources according to the needs of those departments. After the business period is over It evaluates whether the departments' activity was according to the plan. By this was it increases the workability of a business. </w:t>
      </w:r>
    </w:p>
    <w:p w14:paraId="3AB35EAE" w14:textId="4337D228" w:rsidR="009105A8" w:rsidRPr="009105A8" w:rsidRDefault="009105A8" w:rsidP="009105A8">
      <w:pPr>
        <w:rPr>
          <w:b/>
          <w:bCs/>
          <w:lang w:val="en-GB"/>
        </w:rPr>
      </w:pPr>
      <w:r w:rsidRPr="009105A8">
        <w:rPr>
          <w:b/>
          <w:bCs/>
          <w:lang w:val="en-GB"/>
        </w:rPr>
        <w:t>Differences between financial accounting and management accounting:</w:t>
      </w:r>
    </w:p>
    <w:p w14:paraId="0E4404D1" w14:textId="77777777" w:rsidR="009105A8" w:rsidRPr="009105A8" w:rsidRDefault="009105A8" w:rsidP="009105A8">
      <w:pPr>
        <w:rPr>
          <w:lang w:val="en-GB"/>
        </w:rPr>
      </w:pPr>
      <w:r w:rsidRPr="009105A8">
        <w:rPr>
          <w:lang w:val="en-GB"/>
        </w:rPr>
        <w:t>Financial accounting is the sector of business which is associated with the external user of an organisation, and management accounting works for developing internal activity. Some differences of them are:</w:t>
      </w:r>
    </w:p>
    <w:tbl>
      <w:tblPr>
        <w:tblStyle w:val="TableGrid"/>
        <w:tblW w:w="9436" w:type="dxa"/>
        <w:tblLook w:val="04A0" w:firstRow="1" w:lastRow="0" w:firstColumn="1" w:lastColumn="0" w:noHBand="0" w:noVBand="1"/>
      </w:tblPr>
      <w:tblGrid>
        <w:gridCol w:w="3865"/>
        <w:gridCol w:w="5571"/>
      </w:tblGrid>
      <w:tr w:rsidR="009105A8" w:rsidRPr="009105A8" w14:paraId="29773C55" w14:textId="77777777" w:rsidTr="009105A8">
        <w:trPr>
          <w:trHeight w:val="292"/>
        </w:trPr>
        <w:tc>
          <w:tcPr>
            <w:tcW w:w="3865" w:type="dxa"/>
          </w:tcPr>
          <w:p w14:paraId="627983F7" w14:textId="77777777" w:rsidR="009105A8" w:rsidRPr="009105A8" w:rsidRDefault="009105A8" w:rsidP="00FE1872">
            <w:pPr>
              <w:spacing w:after="160"/>
              <w:rPr>
                <w:b/>
                <w:bCs/>
                <w:lang w:val="en-GB"/>
              </w:rPr>
            </w:pPr>
            <w:r w:rsidRPr="009105A8">
              <w:rPr>
                <w:b/>
                <w:bCs/>
                <w:lang w:val="en-GB"/>
              </w:rPr>
              <w:t xml:space="preserve">Financial accounting </w:t>
            </w:r>
          </w:p>
        </w:tc>
        <w:tc>
          <w:tcPr>
            <w:tcW w:w="5571" w:type="dxa"/>
          </w:tcPr>
          <w:p w14:paraId="6AC883DA" w14:textId="77777777" w:rsidR="009105A8" w:rsidRPr="009105A8" w:rsidRDefault="009105A8" w:rsidP="00FE1872">
            <w:pPr>
              <w:spacing w:after="160"/>
              <w:rPr>
                <w:b/>
                <w:bCs/>
                <w:lang w:val="en-GB"/>
              </w:rPr>
            </w:pPr>
            <w:r w:rsidRPr="009105A8">
              <w:rPr>
                <w:b/>
                <w:bCs/>
                <w:lang w:val="en-GB"/>
              </w:rPr>
              <w:t xml:space="preserve">Management accounting </w:t>
            </w:r>
          </w:p>
        </w:tc>
      </w:tr>
      <w:tr w:rsidR="009105A8" w:rsidRPr="009105A8" w14:paraId="24DAAAF4" w14:textId="77777777" w:rsidTr="009105A8">
        <w:trPr>
          <w:trHeight w:val="653"/>
        </w:trPr>
        <w:tc>
          <w:tcPr>
            <w:tcW w:w="3865" w:type="dxa"/>
          </w:tcPr>
          <w:p w14:paraId="5E523F5A" w14:textId="77777777" w:rsidR="009105A8" w:rsidRPr="009105A8" w:rsidRDefault="009105A8" w:rsidP="00FE1872">
            <w:pPr>
              <w:spacing w:after="160"/>
              <w:rPr>
                <w:lang w:val="en-GB"/>
              </w:rPr>
            </w:pPr>
            <w:r w:rsidRPr="009105A8">
              <w:rPr>
                <w:lang w:val="en-GB"/>
              </w:rPr>
              <w:t>It deals with the external body.</w:t>
            </w:r>
          </w:p>
        </w:tc>
        <w:tc>
          <w:tcPr>
            <w:tcW w:w="5571" w:type="dxa"/>
          </w:tcPr>
          <w:p w14:paraId="14553B8F" w14:textId="77777777" w:rsidR="009105A8" w:rsidRPr="009105A8" w:rsidRDefault="009105A8" w:rsidP="00FE1872">
            <w:pPr>
              <w:spacing w:after="160"/>
              <w:rPr>
                <w:lang w:val="en-GB"/>
              </w:rPr>
            </w:pPr>
            <w:r w:rsidRPr="009105A8">
              <w:rPr>
                <w:lang w:val="en-GB"/>
              </w:rPr>
              <w:t xml:space="preserve">It is concerned about the internal activity. </w:t>
            </w:r>
          </w:p>
        </w:tc>
      </w:tr>
      <w:tr w:rsidR="009105A8" w:rsidRPr="009105A8" w14:paraId="04A51D96" w14:textId="77777777" w:rsidTr="009105A8">
        <w:trPr>
          <w:trHeight w:val="534"/>
        </w:trPr>
        <w:tc>
          <w:tcPr>
            <w:tcW w:w="3865" w:type="dxa"/>
          </w:tcPr>
          <w:p w14:paraId="73DD097C" w14:textId="77777777" w:rsidR="009105A8" w:rsidRPr="009105A8" w:rsidRDefault="009105A8" w:rsidP="00FE1872">
            <w:pPr>
              <w:spacing w:after="160"/>
              <w:rPr>
                <w:lang w:val="en-GB"/>
              </w:rPr>
            </w:pPr>
            <w:r w:rsidRPr="009105A8">
              <w:rPr>
                <w:lang w:val="en-GB"/>
              </w:rPr>
              <w:t>Access monetary information only.</w:t>
            </w:r>
          </w:p>
        </w:tc>
        <w:tc>
          <w:tcPr>
            <w:tcW w:w="5571" w:type="dxa"/>
          </w:tcPr>
          <w:p w14:paraId="01C1D8C1" w14:textId="77777777" w:rsidR="009105A8" w:rsidRPr="009105A8" w:rsidRDefault="009105A8" w:rsidP="00FE1872">
            <w:pPr>
              <w:spacing w:after="160"/>
              <w:rPr>
                <w:lang w:val="en-GB"/>
              </w:rPr>
            </w:pPr>
            <w:r w:rsidRPr="009105A8">
              <w:rPr>
                <w:lang w:val="en-GB"/>
              </w:rPr>
              <w:t xml:space="preserve">Handles both financial and non-financial information. </w:t>
            </w:r>
          </w:p>
        </w:tc>
      </w:tr>
      <w:tr w:rsidR="009105A8" w:rsidRPr="009105A8" w14:paraId="7894D60D" w14:textId="77777777" w:rsidTr="009105A8">
        <w:trPr>
          <w:trHeight w:val="287"/>
        </w:trPr>
        <w:tc>
          <w:tcPr>
            <w:tcW w:w="3865" w:type="dxa"/>
          </w:tcPr>
          <w:p w14:paraId="4D6CC32F" w14:textId="77777777" w:rsidR="009105A8" w:rsidRPr="009105A8" w:rsidRDefault="009105A8" w:rsidP="00FE1872">
            <w:pPr>
              <w:spacing w:after="160"/>
              <w:rPr>
                <w:lang w:val="en-GB"/>
              </w:rPr>
            </w:pPr>
            <w:r w:rsidRPr="009105A8">
              <w:rPr>
                <w:lang w:val="en-GB"/>
              </w:rPr>
              <w:t xml:space="preserve">It reports precisely. </w:t>
            </w:r>
          </w:p>
        </w:tc>
        <w:tc>
          <w:tcPr>
            <w:tcW w:w="5571" w:type="dxa"/>
          </w:tcPr>
          <w:p w14:paraId="6088BBAD" w14:textId="1C62D141" w:rsidR="009105A8" w:rsidRPr="009105A8" w:rsidRDefault="009105A8" w:rsidP="00FE1872">
            <w:pPr>
              <w:spacing w:after="160"/>
              <w:rPr>
                <w:lang w:val="en-GB"/>
              </w:rPr>
            </w:pPr>
            <w:r w:rsidRPr="009105A8">
              <w:rPr>
                <w:lang w:val="en-GB"/>
              </w:rPr>
              <w:t xml:space="preserve">It reports in </w:t>
            </w:r>
            <w:r w:rsidR="00051FE6" w:rsidRPr="009105A8">
              <w:rPr>
                <w:lang w:val="en-GB"/>
              </w:rPr>
              <w:t>detail</w:t>
            </w:r>
            <w:r w:rsidRPr="009105A8">
              <w:rPr>
                <w:lang w:val="en-GB"/>
              </w:rPr>
              <w:t>.</w:t>
            </w:r>
          </w:p>
        </w:tc>
      </w:tr>
    </w:tbl>
    <w:p w14:paraId="077B0D4E" w14:textId="00E4BABF" w:rsidR="00CE1FF5" w:rsidRDefault="00CE1FF5" w:rsidP="00CE1FF5">
      <w:pPr>
        <w:rPr>
          <w:rFonts w:cs="Times New Roman"/>
          <w:szCs w:val="24"/>
          <w:lang w:val="en-GB"/>
        </w:rPr>
      </w:pPr>
    </w:p>
    <w:p w14:paraId="691744CF" w14:textId="77777777" w:rsidR="009105A8" w:rsidRPr="00CE1FF5" w:rsidRDefault="009105A8" w:rsidP="00CE1FF5">
      <w:pPr>
        <w:rPr>
          <w:rFonts w:cs="Times New Roman"/>
          <w:szCs w:val="24"/>
        </w:rPr>
      </w:pPr>
    </w:p>
    <w:p w14:paraId="0E8969A2" w14:textId="48AECB59" w:rsidR="00251EB7" w:rsidRPr="00251EB7" w:rsidRDefault="00251EB7" w:rsidP="00051FE6">
      <w:pPr>
        <w:spacing w:line="259" w:lineRule="auto"/>
        <w:jc w:val="center"/>
        <w:rPr>
          <w:rFonts w:eastAsiaTheme="minorEastAsia" w:cs="Times New Roman"/>
          <w:b/>
          <w:bCs/>
          <w:szCs w:val="24"/>
          <w:u w:val="single"/>
        </w:rPr>
      </w:pPr>
      <w:r w:rsidRPr="00251EB7">
        <w:rPr>
          <w:rFonts w:eastAsiaTheme="minorEastAsia" w:cs="Times New Roman"/>
          <w:b/>
          <w:bCs/>
          <w:szCs w:val="24"/>
          <w:u w:val="single"/>
        </w:rPr>
        <w:t>Requirement 2</w:t>
      </w:r>
    </w:p>
    <w:p w14:paraId="48A622D9" w14:textId="732AFC4E" w:rsidR="00251EB7" w:rsidRDefault="00251EB7" w:rsidP="00251EB7">
      <w:pPr>
        <w:tabs>
          <w:tab w:val="left" w:pos="2295"/>
        </w:tabs>
        <w:jc w:val="center"/>
        <w:rPr>
          <w:rFonts w:eastAsiaTheme="minorEastAsia" w:cs="Times New Roman"/>
          <w:b/>
          <w:bCs/>
          <w:szCs w:val="24"/>
          <w:u w:val="single"/>
        </w:rPr>
      </w:pPr>
      <w:r>
        <w:rPr>
          <w:rFonts w:eastAsiaTheme="minorEastAsia" w:cs="Times New Roman"/>
          <w:b/>
          <w:bCs/>
          <w:szCs w:val="24"/>
          <w:u w:val="single"/>
        </w:rPr>
        <w:t>b</w:t>
      </w:r>
      <w:r w:rsidRPr="00251EB7">
        <w:rPr>
          <w:rFonts w:eastAsiaTheme="minorEastAsia" w:cs="Times New Roman"/>
          <w:b/>
          <w:bCs/>
          <w:szCs w:val="24"/>
          <w:u w:val="single"/>
        </w:rPr>
        <w:t>)</w:t>
      </w:r>
    </w:p>
    <w:p w14:paraId="2F1E6B72" w14:textId="49AF96F2" w:rsidR="00B1629C" w:rsidRDefault="00B1629C" w:rsidP="00B1629C">
      <w:pPr>
        <w:rPr>
          <w:lang w:val="en-GB"/>
        </w:rPr>
      </w:pPr>
      <w:r w:rsidRPr="00B1629C">
        <w:rPr>
          <w:lang w:val="en-GB"/>
        </w:rPr>
        <w:t>There are many different methods and techniques that are used in making management accounting reports. These tools and techniques may differ from situation to situation, organization to organization. Some of them are discussed below:</w:t>
      </w:r>
      <w:r w:rsidR="006047EB">
        <w:rPr>
          <w:lang w:val="en-GB"/>
        </w:rPr>
        <w:t xml:space="preserve"> </w:t>
      </w:r>
    </w:p>
    <w:p w14:paraId="21C5FC3D" w14:textId="3F142565" w:rsidR="009105A8" w:rsidRPr="009105A8" w:rsidRDefault="009105A8" w:rsidP="009105A8">
      <w:pPr>
        <w:rPr>
          <w:lang w:val="en-GB"/>
        </w:rPr>
      </w:pPr>
      <w:r w:rsidRPr="009105A8">
        <w:rPr>
          <w:b/>
          <w:bCs/>
          <w:lang w:val="en-GB"/>
        </w:rPr>
        <w:t xml:space="preserve">Margin analysis: </w:t>
      </w:r>
      <w:r w:rsidRPr="009105A8">
        <w:rPr>
          <w:lang w:val="en-GB"/>
        </w:rPr>
        <w:t xml:space="preserve">Margin analysis is broadly used management technique which finds out the cost of </w:t>
      </w:r>
      <w:proofErr w:type="spellStart"/>
      <w:proofErr w:type="gramStart"/>
      <w:r w:rsidRPr="009105A8">
        <w:rPr>
          <w:lang w:val="en-GB"/>
        </w:rPr>
        <w:t>a</w:t>
      </w:r>
      <w:proofErr w:type="spellEnd"/>
      <w:proofErr w:type="gramEnd"/>
      <w:r w:rsidRPr="009105A8">
        <w:rPr>
          <w:lang w:val="en-GB"/>
        </w:rPr>
        <w:t xml:space="preserve"> additional unit of production and compares it against </w:t>
      </w:r>
      <w:r w:rsidR="00051FE6" w:rsidRPr="009105A8">
        <w:rPr>
          <w:lang w:val="en-GB"/>
        </w:rPr>
        <w:t>its</w:t>
      </w:r>
      <w:r w:rsidRPr="009105A8">
        <w:rPr>
          <w:lang w:val="en-GB"/>
        </w:rPr>
        <w:t xml:space="preserve"> cost. It also measures the </w:t>
      </w:r>
      <w:r w:rsidR="00051FE6" w:rsidRPr="009105A8">
        <w:rPr>
          <w:lang w:val="en-GB"/>
        </w:rPr>
        <w:t>break-even</w:t>
      </w:r>
      <w:r w:rsidRPr="009105A8">
        <w:rPr>
          <w:lang w:val="en-GB"/>
        </w:rPr>
        <w:t xml:space="preserve"> point. </w:t>
      </w:r>
      <w:r w:rsidR="00051FE6" w:rsidRPr="009105A8">
        <w:rPr>
          <w:lang w:val="en-GB"/>
        </w:rPr>
        <w:t>Thus,</w:t>
      </w:r>
      <w:r w:rsidRPr="009105A8">
        <w:rPr>
          <w:lang w:val="en-GB"/>
        </w:rPr>
        <w:t xml:space="preserve"> it helps the manager to minimize cost and maximize profit. By using this technique </w:t>
      </w:r>
      <w:proofErr w:type="spellStart"/>
      <w:proofErr w:type="gramStart"/>
      <w:r w:rsidRPr="009105A8">
        <w:rPr>
          <w:lang w:val="en-GB"/>
        </w:rPr>
        <w:t>a</w:t>
      </w:r>
      <w:proofErr w:type="spellEnd"/>
      <w:proofErr w:type="gramEnd"/>
      <w:r w:rsidRPr="009105A8">
        <w:rPr>
          <w:lang w:val="en-GB"/>
        </w:rPr>
        <w:t xml:space="preserve"> organisation can detect the optimal mixture of sales of </w:t>
      </w:r>
      <w:r w:rsidR="00051FE6" w:rsidRPr="009105A8">
        <w:rPr>
          <w:lang w:val="en-GB"/>
        </w:rPr>
        <w:t>its</w:t>
      </w:r>
      <w:r w:rsidRPr="009105A8">
        <w:rPr>
          <w:lang w:val="en-GB"/>
        </w:rPr>
        <w:t xml:space="preserve"> products. </w:t>
      </w:r>
    </w:p>
    <w:p w14:paraId="436A7505" w14:textId="18978373" w:rsidR="009105A8" w:rsidRPr="009105A8" w:rsidRDefault="009105A8" w:rsidP="009105A8">
      <w:pPr>
        <w:rPr>
          <w:lang w:val="en-GB"/>
        </w:rPr>
      </w:pPr>
      <w:r w:rsidRPr="009105A8">
        <w:rPr>
          <w:b/>
          <w:bCs/>
          <w:lang w:val="en-GB"/>
        </w:rPr>
        <w:t xml:space="preserve">Inventory management: </w:t>
      </w:r>
      <w:r w:rsidRPr="009105A8">
        <w:rPr>
          <w:lang w:val="en-GB"/>
        </w:rPr>
        <w:t xml:space="preserve">Managing inventory is one of the most important issues in a business. Inventory management is an undeniable part of modern accounting. Every organisation has their own inventory managing system. Some of them are LIFO, FIFO, Average costing etc. Besides these, it helps management to detect the cost of </w:t>
      </w:r>
      <w:r w:rsidR="00051FE6" w:rsidRPr="009105A8">
        <w:rPr>
          <w:lang w:val="en-GB"/>
        </w:rPr>
        <w:t>goods</w:t>
      </w:r>
      <w:r w:rsidRPr="009105A8">
        <w:rPr>
          <w:lang w:val="en-GB"/>
        </w:rPr>
        <w:t xml:space="preserve"> sold, </w:t>
      </w:r>
      <w:proofErr w:type="gramStart"/>
      <w:r w:rsidRPr="009105A8">
        <w:rPr>
          <w:lang w:val="en-GB"/>
        </w:rPr>
        <w:t>and also</w:t>
      </w:r>
      <w:proofErr w:type="gramEnd"/>
      <w:r w:rsidRPr="009105A8">
        <w:rPr>
          <w:lang w:val="en-GB"/>
        </w:rPr>
        <w:t xml:space="preserve"> allows organisation to establish </w:t>
      </w:r>
      <w:r w:rsidR="00051FE6" w:rsidRPr="009105A8">
        <w:rPr>
          <w:lang w:val="en-GB"/>
        </w:rPr>
        <w:t>a</w:t>
      </w:r>
      <w:r w:rsidRPr="009105A8">
        <w:rPr>
          <w:lang w:val="en-GB"/>
        </w:rPr>
        <w:t xml:space="preserve"> well organised process to do business with merchandiser and vendors on accrual basis. </w:t>
      </w:r>
    </w:p>
    <w:p w14:paraId="661817E2" w14:textId="4A023432" w:rsidR="009105A8" w:rsidRPr="009105A8" w:rsidRDefault="009105A8" w:rsidP="009105A8">
      <w:pPr>
        <w:rPr>
          <w:lang w:val="en-GB"/>
        </w:rPr>
      </w:pPr>
      <w:r w:rsidRPr="009105A8">
        <w:rPr>
          <w:b/>
          <w:bCs/>
          <w:lang w:val="en-GB"/>
        </w:rPr>
        <w:t xml:space="preserve">Historical cost accounting: </w:t>
      </w:r>
      <w:r w:rsidRPr="009105A8">
        <w:rPr>
          <w:lang w:val="en-GB"/>
        </w:rPr>
        <w:t xml:space="preserve">Historical cost is highly benefited in decision making. It is the system which a base year to evaluate the performance of the previous period of each portion within a </w:t>
      </w:r>
      <w:r w:rsidR="00051FE6" w:rsidRPr="009105A8">
        <w:rPr>
          <w:lang w:val="en-GB"/>
        </w:rPr>
        <w:t>company and</w:t>
      </w:r>
      <w:r w:rsidRPr="009105A8">
        <w:rPr>
          <w:lang w:val="en-GB"/>
        </w:rPr>
        <w:t xml:space="preserve"> finds out the faults. It assists the manager to make comparison between the previous period and the present period. By this a decision maker can detect the faults in decision occurred in the current period and can eradicates the problems and inconsistencies in the upcoming period.</w:t>
      </w:r>
    </w:p>
    <w:p w14:paraId="6E9E8B84" w14:textId="77777777" w:rsidR="009105A8" w:rsidRPr="009105A8" w:rsidRDefault="009105A8" w:rsidP="009105A8">
      <w:pPr>
        <w:rPr>
          <w:lang w:val="en-GB"/>
        </w:rPr>
      </w:pPr>
    </w:p>
    <w:p w14:paraId="535B3B17" w14:textId="77777777" w:rsidR="009105A8" w:rsidRPr="009105A8" w:rsidRDefault="009105A8" w:rsidP="009105A8">
      <w:pPr>
        <w:rPr>
          <w:lang w:val="en-GB"/>
        </w:rPr>
      </w:pPr>
    </w:p>
    <w:p w14:paraId="703EA38B" w14:textId="77777777" w:rsidR="009105A8" w:rsidRPr="00B1629C" w:rsidRDefault="009105A8" w:rsidP="00B1629C">
      <w:pPr>
        <w:rPr>
          <w:lang w:val="en-GB"/>
        </w:rPr>
      </w:pPr>
    </w:p>
    <w:p w14:paraId="531E1EDE" w14:textId="77777777" w:rsidR="00B1629C" w:rsidRPr="00251EB7" w:rsidRDefault="00B1629C" w:rsidP="00B1629C"/>
    <w:sectPr w:rsidR="00B1629C" w:rsidRPr="00251EB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89958" w14:textId="77777777" w:rsidR="00EC767F" w:rsidRDefault="00EC767F">
      <w:pPr>
        <w:spacing w:after="0" w:line="240" w:lineRule="auto"/>
      </w:pPr>
      <w:r>
        <w:separator/>
      </w:r>
    </w:p>
  </w:endnote>
  <w:endnote w:type="continuationSeparator" w:id="0">
    <w:p w14:paraId="687478F7" w14:textId="77777777" w:rsidR="00EC767F" w:rsidRDefault="00EC7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789786"/>
      <w:docPartObj>
        <w:docPartGallery w:val="Page Numbers (Bottom of Page)"/>
        <w:docPartUnique/>
      </w:docPartObj>
    </w:sdtPr>
    <w:sdtEndPr>
      <w:rPr>
        <w:noProof/>
      </w:rPr>
    </w:sdtEndPr>
    <w:sdtContent>
      <w:p w14:paraId="70B94FBD" w14:textId="77777777" w:rsidR="00FF09B9" w:rsidRDefault="00051F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34F2E9" w14:textId="77777777" w:rsidR="00FF09B9" w:rsidRDefault="00EC7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51CF0" w14:textId="77777777" w:rsidR="00EC767F" w:rsidRDefault="00EC767F">
      <w:pPr>
        <w:spacing w:after="0" w:line="240" w:lineRule="auto"/>
      </w:pPr>
      <w:r>
        <w:separator/>
      </w:r>
    </w:p>
  </w:footnote>
  <w:footnote w:type="continuationSeparator" w:id="0">
    <w:p w14:paraId="5DF7A2E4" w14:textId="77777777" w:rsidR="00EC767F" w:rsidRDefault="00EC7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AD7"/>
    <w:multiLevelType w:val="hybridMultilevel"/>
    <w:tmpl w:val="803CE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45253F"/>
    <w:multiLevelType w:val="hybridMultilevel"/>
    <w:tmpl w:val="57CED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794BB3"/>
    <w:multiLevelType w:val="hybridMultilevel"/>
    <w:tmpl w:val="5FC47DA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CC6C35"/>
    <w:multiLevelType w:val="hybridMultilevel"/>
    <w:tmpl w:val="BDE0B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9D0"/>
    <w:rsid w:val="00051FE6"/>
    <w:rsid w:val="0008777F"/>
    <w:rsid w:val="00185FA3"/>
    <w:rsid w:val="00251EB7"/>
    <w:rsid w:val="003709D0"/>
    <w:rsid w:val="004C65DB"/>
    <w:rsid w:val="005138F9"/>
    <w:rsid w:val="005A0013"/>
    <w:rsid w:val="005A0375"/>
    <w:rsid w:val="006047EB"/>
    <w:rsid w:val="006208CE"/>
    <w:rsid w:val="007E69F5"/>
    <w:rsid w:val="008669C2"/>
    <w:rsid w:val="009105A8"/>
    <w:rsid w:val="00AE219F"/>
    <w:rsid w:val="00B0686B"/>
    <w:rsid w:val="00B1629C"/>
    <w:rsid w:val="00B21340"/>
    <w:rsid w:val="00CE1FF5"/>
    <w:rsid w:val="00D82D1A"/>
    <w:rsid w:val="00DA56F9"/>
    <w:rsid w:val="00EC767F"/>
    <w:rsid w:val="00EE2F8F"/>
    <w:rsid w:val="00F22877"/>
    <w:rsid w:val="00FD049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52C6F"/>
  <w15:chartTrackingRefBased/>
  <w15:docId w15:val="{8B37BA85-581C-42DF-99DE-C6BFC2BF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8F9"/>
    <w:pPr>
      <w:spacing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FF5"/>
    <w:pPr>
      <w:ind w:left="720"/>
      <w:contextualSpacing/>
    </w:pPr>
  </w:style>
  <w:style w:type="table" w:styleId="TableGrid">
    <w:name w:val="Table Grid"/>
    <w:basedOn w:val="TableNormal"/>
    <w:uiPriority w:val="39"/>
    <w:rsid w:val="00CE1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E1FF5"/>
  </w:style>
  <w:style w:type="character" w:customStyle="1" w:styleId="eop">
    <w:name w:val="eop"/>
    <w:basedOn w:val="DefaultParagraphFont"/>
    <w:rsid w:val="00CE1FF5"/>
  </w:style>
  <w:style w:type="paragraph" w:styleId="Footer">
    <w:name w:val="footer"/>
    <w:basedOn w:val="Normal"/>
    <w:link w:val="FooterChar"/>
    <w:uiPriority w:val="99"/>
    <w:unhideWhenUsed/>
    <w:rsid w:val="00CE1F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FF5"/>
  </w:style>
  <w:style w:type="table" w:styleId="PlainTable5">
    <w:name w:val="Plain Table 5"/>
    <w:basedOn w:val="TableNormal"/>
    <w:uiPriority w:val="45"/>
    <w:rsid w:val="00251EB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977</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AC1 Sunny</dc:creator>
  <cp:keywords/>
  <dc:description/>
  <cp:lastModifiedBy>Mariana Cicu</cp:lastModifiedBy>
  <cp:revision>2</cp:revision>
  <dcterms:created xsi:type="dcterms:W3CDTF">2021-08-27T13:47:00Z</dcterms:created>
  <dcterms:modified xsi:type="dcterms:W3CDTF">2021-08-27T13:47:00Z</dcterms:modified>
</cp:coreProperties>
</file>