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16F8D9" w14:textId="25F13199" w:rsidR="00453AE1" w:rsidRPr="00E70DCF" w:rsidRDefault="004C7A44">
      <w:pPr>
        <w:rPr>
          <w:rFonts w:asciiTheme="minorHAnsi" w:hAnsiTheme="minorHAnsi"/>
          <w:b/>
          <w:bCs/>
          <w:sz w:val="32"/>
          <w:szCs w:val="32"/>
          <w:u w:val="single"/>
        </w:rPr>
      </w:pPr>
      <w:r w:rsidRPr="00E70DCF">
        <w:rPr>
          <w:rFonts w:asciiTheme="minorHAnsi" w:hAnsiTheme="minorHAnsi"/>
          <w:b/>
          <w:bCs/>
          <w:sz w:val="32"/>
          <w:szCs w:val="32"/>
          <w:u w:val="single"/>
        </w:rPr>
        <w:t>Task 1</w:t>
      </w:r>
      <w:r w:rsidR="006B3F4A" w:rsidRPr="00E70DCF">
        <w:rPr>
          <w:rFonts w:asciiTheme="minorHAnsi" w:hAnsiTheme="minorHAnsi"/>
          <w:b/>
          <w:bCs/>
          <w:sz w:val="32"/>
          <w:szCs w:val="32"/>
          <w:u w:val="single"/>
        </w:rPr>
        <w:t>:</w:t>
      </w:r>
    </w:p>
    <w:p w14:paraId="174EED55" w14:textId="77777777" w:rsidR="00B5083D" w:rsidRPr="00B5083D" w:rsidRDefault="00B5083D" w:rsidP="00B5083D">
      <w:pPr>
        <w:ind w:right="314"/>
        <w:jc w:val="both"/>
        <w:rPr>
          <w:rFonts w:asciiTheme="minorHAnsi" w:hAnsiTheme="minorHAnsi" w:cstheme="majorHAnsi"/>
          <w:sz w:val="24"/>
          <w:szCs w:val="24"/>
        </w:rPr>
      </w:pPr>
      <w:r w:rsidRPr="00B5083D">
        <w:rPr>
          <w:rFonts w:asciiTheme="minorHAnsi" w:hAnsiTheme="minorHAnsi" w:cstheme="majorHAnsi"/>
          <w:sz w:val="24"/>
          <w:szCs w:val="24"/>
        </w:rPr>
        <w:t>Clearly define the term Offsite Construction giving examples of the four main categories and how these could be incorporated in the house. (5%)</w:t>
      </w:r>
    </w:p>
    <w:p w14:paraId="680B5F2B" w14:textId="77777777" w:rsidR="00B5083D" w:rsidRDefault="00B5083D">
      <w:pPr>
        <w:rPr>
          <w:rFonts w:asciiTheme="minorHAnsi" w:hAnsiTheme="minorHAnsi"/>
          <w:sz w:val="24"/>
          <w:szCs w:val="24"/>
        </w:rPr>
      </w:pPr>
    </w:p>
    <w:p w14:paraId="302A50CE" w14:textId="77777777" w:rsidR="006B3F4A" w:rsidRDefault="006B3F4A">
      <w:pPr>
        <w:rPr>
          <w:rFonts w:asciiTheme="minorHAnsi" w:hAnsiTheme="minorHAnsi"/>
          <w:sz w:val="24"/>
          <w:szCs w:val="24"/>
        </w:rPr>
      </w:pPr>
    </w:p>
    <w:p w14:paraId="7C736F49" w14:textId="77777777" w:rsidR="00B5083D" w:rsidRPr="00B5083D" w:rsidRDefault="00B5083D" w:rsidP="00B5083D">
      <w:pPr>
        <w:rPr>
          <w:rFonts w:asciiTheme="minorHAnsi" w:hAnsiTheme="minorHAnsi"/>
          <w:sz w:val="24"/>
          <w:szCs w:val="24"/>
        </w:rPr>
      </w:pPr>
      <w:r w:rsidRPr="00B5083D">
        <w:rPr>
          <w:rFonts w:asciiTheme="minorHAnsi" w:hAnsiTheme="minorHAnsi"/>
          <w:sz w:val="24"/>
          <w:szCs w:val="24"/>
        </w:rPr>
        <w:t>Offsite construction involves pre-planning, designing, fabricating, and transporting building items to be assembled on-site. This method offers greater speed and precision compared to traditional on-site construction 1.</w:t>
      </w:r>
    </w:p>
    <w:p w14:paraId="738145D1" w14:textId="77777777" w:rsidR="00B5083D" w:rsidRPr="00B5083D" w:rsidRDefault="00B5083D" w:rsidP="00B5083D">
      <w:pPr>
        <w:rPr>
          <w:rFonts w:asciiTheme="minorHAnsi" w:hAnsiTheme="minorHAnsi"/>
          <w:sz w:val="24"/>
          <w:szCs w:val="24"/>
        </w:rPr>
      </w:pPr>
    </w:p>
    <w:p w14:paraId="41605E55" w14:textId="56A96A0E" w:rsidR="00B5083D" w:rsidRPr="00562461" w:rsidRDefault="00562461" w:rsidP="00B5083D">
      <w:pPr>
        <w:rPr>
          <w:rFonts w:asciiTheme="minorHAnsi" w:hAnsiTheme="minorHAnsi"/>
          <w:b/>
          <w:bCs/>
          <w:sz w:val="24"/>
          <w:szCs w:val="24"/>
        </w:rPr>
      </w:pPr>
      <w:r w:rsidRPr="00562461">
        <w:rPr>
          <w:rFonts w:asciiTheme="minorHAnsi" w:hAnsiTheme="minorHAnsi"/>
          <w:b/>
          <w:bCs/>
          <w:sz w:val="24"/>
          <w:szCs w:val="24"/>
        </w:rPr>
        <w:t>Offsite Construction</w:t>
      </w:r>
      <w:r>
        <w:rPr>
          <w:rFonts w:asciiTheme="minorHAnsi" w:hAnsiTheme="minorHAnsi"/>
          <w:b/>
          <w:bCs/>
          <w:sz w:val="24"/>
          <w:szCs w:val="24"/>
        </w:rPr>
        <w:t>:</w:t>
      </w:r>
    </w:p>
    <w:p w14:paraId="290FC303" w14:textId="22BF5A19" w:rsidR="00B5083D" w:rsidRPr="00B5083D" w:rsidRDefault="00B5083D" w:rsidP="00B5083D">
      <w:pPr>
        <w:rPr>
          <w:rFonts w:asciiTheme="minorHAnsi" w:hAnsiTheme="minorHAnsi"/>
          <w:sz w:val="24"/>
          <w:szCs w:val="24"/>
        </w:rPr>
      </w:pPr>
      <w:r w:rsidRPr="00B5083D">
        <w:rPr>
          <w:rFonts w:asciiTheme="minorHAnsi" w:hAnsiTheme="minorHAnsi"/>
          <w:sz w:val="24"/>
          <w:szCs w:val="24"/>
        </w:rPr>
        <w:t xml:space="preserve">The four main methods of offsite construction are volumetric, hybrid, </w:t>
      </w:r>
      <w:r w:rsidR="006B3F4A" w:rsidRPr="00B5083D">
        <w:rPr>
          <w:rFonts w:asciiTheme="minorHAnsi" w:hAnsiTheme="minorHAnsi"/>
          <w:sz w:val="24"/>
          <w:szCs w:val="24"/>
        </w:rPr>
        <w:t>panelised</w:t>
      </w:r>
      <w:r w:rsidRPr="00B5083D">
        <w:rPr>
          <w:rFonts w:asciiTheme="minorHAnsi" w:hAnsiTheme="minorHAnsi"/>
          <w:sz w:val="24"/>
          <w:szCs w:val="24"/>
        </w:rPr>
        <w:t>, and sub-assemblies and accessories systems. Volumetric construction involves creating three-dimensional units in a factory, which are then transported and bolted together on-site. These frames can be made of steel, timber, or concrete, and the factory production follows quality-controlled systems. Volumetric construction is also referred to as modular construction, and these modules can be basic structural shells or include internal and external finishes and services. This method includes modular construction, where pre-engineered building components are assembled as large volumetric components, and pod construction, where non-structural elements are used within a load-bearing structure, typically in hotels and accommodation spaces</w:t>
      </w:r>
      <w:r>
        <w:rPr>
          <w:rFonts w:asciiTheme="minorHAnsi" w:hAnsiTheme="minorHAnsi"/>
          <w:sz w:val="24"/>
          <w:szCs w:val="24"/>
        </w:rPr>
        <w:t>.</w:t>
      </w:r>
    </w:p>
    <w:p w14:paraId="5CB925A7" w14:textId="77777777" w:rsidR="00B5083D" w:rsidRPr="00B5083D" w:rsidRDefault="00B5083D" w:rsidP="00B5083D">
      <w:pPr>
        <w:rPr>
          <w:rFonts w:asciiTheme="minorHAnsi" w:hAnsiTheme="minorHAnsi"/>
          <w:sz w:val="24"/>
          <w:szCs w:val="24"/>
        </w:rPr>
      </w:pPr>
    </w:p>
    <w:p w14:paraId="45E65029" w14:textId="77777777" w:rsidR="00B5083D" w:rsidRPr="00B5083D" w:rsidRDefault="00B5083D" w:rsidP="00B5083D">
      <w:pPr>
        <w:rPr>
          <w:rFonts w:asciiTheme="minorHAnsi" w:hAnsiTheme="minorHAnsi"/>
          <w:sz w:val="24"/>
          <w:szCs w:val="24"/>
        </w:rPr>
      </w:pPr>
    </w:p>
    <w:p w14:paraId="6D2A28B3" w14:textId="7AA233E7" w:rsidR="00562461" w:rsidRDefault="00B5083D" w:rsidP="00B5083D">
      <w:pPr>
        <w:rPr>
          <w:rFonts w:asciiTheme="minorHAnsi" w:hAnsiTheme="minorHAnsi"/>
          <w:sz w:val="24"/>
          <w:szCs w:val="24"/>
        </w:rPr>
      </w:pPr>
      <w:r w:rsidRPr="00B5083D">
        <w:rPr>
          <w:rFonts w:asciiTheme="minorHAnsi" w:hAnsiTheme="minorHAnsi"/>
          <w:sz w:val="24"/>
          <w:szCs w:val="24"/>
        </w:rPr>
        <w:t xml:space="preserve">Hybrid construction combines volumetric and </w:t>
      </w:r>
      <w:r w:rsidR="00836BF6" w:rsidRPr="00B5083D">
        <w:rPr>
          <w:rFonts w:asciiTheme="minorHAnsi" w:hAnsiTheme="minorHAnsi"/>
          <w:sz w:val="24"/>
          <w:szCs w:val="24"/>
        </w:rPr>
        <w:t>panelised</w:t>
      </w:r>
      <w:r w:rsidRPr="00B5083D">
        <w:rPr>
          <w:rFonts w:asciiTheme="minorHAnsi" w:hAnsiTheme="minorHAnsi"/>
          <w:sz w:val="24"/>
          <w:szCs w:val="24"/>
        </w:rPr>
        <w:t xml:space="preserve"> approaches, making it semi-volumetric. It involves manufacturing or prefabricating building facilities in a factory with complete final finishes. These units, often called pods, are transported to the site after finishing. For example, bathrooms and kitchens may be constructed as volumetric units, while the rest of the building uses panels. </w:t>
      </w:r>
    </w:p>
    <w:p w14:paraId="2F9DFC3A" w14:textId="2F0DEF47" w:rsidR="00B5083D" w:rsidRPr="00B5083D" w:rsidRDefault="00836BF6" w:rsidP="00B5083D">
      <w:pPr>
        <w:rPr>
          <w:rFonts w:asciiTheme="minorHAnsi" w:hAnsiTheme="minorHAnsi"/>
          <w:sz w:val="24"/>
          <w:szCs w:val="24"/>
        </w:rPr>
      </w:pPr>
      <w:r w:rsidRPr="00B5083D">
        <w:rPr>
          <w:rFonts w:asciiTheme="minorHAnsi" w:hAnsiTheme="minorHAnsi"/>
          <w:sz w:val="24"/>
          <w:szCs w:val="24"/>
        </w:rPr>
        <w:t>Panelised</w:t>
      </w:r>
      <w:r w:rsidR="00B5083D" w:rsidRPr="00B5083D">
        <w:rPr>
          <w:rFonts w:asciiTheme="minorHAnsi" w:hAnsiTheme="minorHAnsi"/>
          <w:sz w:val="24"/>
          <w:szCs w:val="24"/>
        </w:rPr>
        <w:t xml:space="preserve"> construction uses flat panel units for walls, floors, or roofs to create a complete structural shell. These panels are built in a factory and then assembled on-site to form a three-dimensional structure or to fit into an existing on-site structure. Factory-made structural floors and roofs are also known as "cassettes," which can be load-bearing or non-load-bearing</w:t>
      </w:r>
      <w:r w:rsidR="008B2EC9">
        <w:rPr>
          <w:rFonts w:asciiTheme="minorHAnsi" w:hAnsiTheme="minorHAnsi"/>
          <w:sz w:val="24"/>
          <w:szCs w:val="24"/>
        </w:rPr>
        <w:t>.</w:t>
      </w:r>
    </w:p>
    <w:p w14:paraId="5AE213E9" w14:textId="77777777" w:rsidR="00B5083D" w:rsidRPr="00B5083D" w:rsidRDefault="00B5083D" w:rsidP="00B5083D">
      <w:pPr>
        <w:rPr>
          <w:rFonts w:asciiTheme="minorHAnsi" w:hAnsiTheme="minorHAnsi"/>
          <w:sz w:val="24"/>
          <w:szCs w:val="24"/>
        </w:rPr>
      </w:pPr>
    </w:p>
    <w:p w14:paraId="2E22BF7E" w14:textId="74FA0BD1" w:rsidR="00B5083D" w:rsidRPr="00562461" w:rsidRDefault="00562461" w:rsidP="00B5083D">
      <w:pPr>
        <w:rPr>
          <w:rFonts w:asciiTheme="minorHAnsi" w:hAnsiTheme="minorHAnsi"/>
          <w:b/>
          <w:bCs/>
          <w:sz w:val="24"/>
          <w:szCs w:val="24"/>
        </w:rPr>
      </w:pPr>
      <w:r w:rsidRPr="00562461">
        <w:rPr>
          <w:rFonts w:asciiTheme="minorHAnsi" w:hAnsiTheme="minorHAnsi"/>
          <w:b/>
          <w:bCs/>
          <w:sz w:val="24"/>
          <w:szCs w:val="24"/>
        </w:rPr>
        <w:t>Sub-assemblies and Accessories</w:t>
      </w:r>
      <w:r>
        <w:rPr>
          <w:rFonts w:asciiTheme="minorHAnsi" w:hAnsiTheme="minorHAnsi"/>
          <w:b/>
          <w:bCs/>
          <w:sz w:val="24"/>
          <w:szCs w:val="24"/>
        </w:rPr>
        <w:t>:</w:t>
      </w:r>
    </w:p>
    <w:p w14:paraId="524CB7BF" w14:textId="74C6C6D9" w:rsidR="004C7A44" w:rsidRDefault="00B5083D" w:rsidP="00B5083D">
      <w:pPr>
        <w:rPr>
          <w:rFonts w:asciiTheme="minorHAnsi" w:hAnsiTheme="minorHAnsi"/>
          <w:sz w:val="24"/>
          <w:szCs w:val="24"/>
        </w:rPr>
      </w:pPr>
      <w:r w:rsidRPr="00B5083D">
        <w:rPr>
          <w:rFonts w:asciiTheme="minorHAnsi" w:hAnsiTheme="minorHAnsi"/>
          <w:sz w:val="24"/>
          <w:szCs w:val="24"/>
        </w:rPr>
        <w:t>The sub-assembly system involves constructing building components offsite before permanent installation. This includes manufacturing small components like roof trusses, floors, piping, staircases, and precast concrete beams and columns</w:t>
      </w:r>
      <w:r w:rsidR="00562461">
        <w:rPr>
          <w:rFonts w:asciiTheme="minorHAnsi" w:hAnsiTheme="minorHAnsi"/>
          <w:sz w:val="24"/>
          <w:szCs w:val="24"/>
        </w:rPr>
        <w:t xml:space="preserve">. </w:t>
      </w:r>
      <w:r w:rsidRPr="00B5083D">
        <w:rPr>
          <w:rFonts w:asciiTheme="minorHAnsi" w:hAnsiTheme="minorHAnsi"/>
          <w:sz w:val="24"/>
          <w:szCs w:val="24"/>
        </w:rPr>
        <w:t>This system incorporates prefabricated foundations, floor cassettes, and roof cassettes.</w:t>
      </w:r>
      <w:r w:rsidR="00BD646B">
        <w:rPr>
          <w:rFonts w:asciiTheme="minorHAnsi" w:hAnsiTheme="minorHAnsi"/>
          <w:sz w:val="24"/>
          <w:szCs w:val="24"/>
        </w:rPr>
        <w:t xml:space="preserve"> [</w:t>
      </w:r>
      <w:r w:rsidR="00BD646B">
        <w:rPr>
          <w:rStyle w:val="FootnoteReference"/>
          <w:rFonts w:asciiTheme="minorHAnsi" w:hAnsiTheme="minorHAnsi"/>
          <w:sz w:val="24"/>
          <w:szCs w:val="24"/>
        </w:rPr>
        <w:footnoteReference w:id="1"/>
      </w:r>
      <w:r w:rsidR="00BD646B">
        <w:rPr>
          <w:rFonts w:asciiTheme="minorHAnsi" w:hAnsiTheme="minorHAnsi"/>
          <w:sz w:val="24"/>
          <w:szCs w:val="24"/>
        </w:rPr>
        <w:t>]</w:t>
      </w:r>
    </w:p>
    <w:p w14:paraId="6DB4ECBF" w14:textId="77777777" w:rsidR="004C7A44" w:rsidRDefault="004C7A44">
      <w:pPr>
        <w:rPr>
          <w:rFonts w:asciiTheme="minorHAnsi" w:hAnsiTheme="minorHAnsi"/>
          <w:sz w:val="24"/>
          <w:szCs w:val="24"/>
        </w:rPr>
      </w:pPr>
    </w:p>
    <w:p w14:paraId="6CAD49A3" w14:textId="77777777" w:rsidR="004C7A44" w:rsidRDefault="004C7A44">
      <w:pPr>
        <w:rPr>
          <w:rFonts w:asciiTheme="minorHAnsi" w:hAnsiTheme="minorHAnsi"/>
          <w:sz w:val="24"/>
          <w:szCs w:val="24"/>
        </w:rPr>
      </w:pPr>
    </w:p>
    <w:p w14:paraId="3D3902D4" w14:textId="77777777" w:rsidR="004C7A44" w:rsidRDefault="004C7A44">
      <w:pPr>
        <w:rPr>
          <w:rFonts w:asciiTheme="minorHAnsi" w:hAnsiTheme="minorHAnsi"/>
          <w:sz w:val="24"/>
          <w:szCs w:val="24"/>
        </w:rPr>
      </w:pPr>
    </w:p>
    <w:p w14:paraId="22E3F1B2" w14:textId="77777777" w:rsidR="00E70DCF" w:rsidRDefault="00E70DCF" w:rsidP="00E70DCF">
      <w:pPr>
        <w:rPr>
          <w:rFonts w:asciiTheme="minorHAnsi" w:hAnsiTheme="minorHAnsi"/>
          <w:b/>
          <w:bCs/>
          <w:sz w:val="32"/>
          <w:szCs w:val="32"/>
          <w:u w:val="single"/>
        </w:rPr>
      </w:pPr>
    </w:p>
    <w:p w14:paraId="5122E61B" w14:textId="77777777" w:rsidR="00E70DCF" w:rsidRDefault="00E70DCF" w:rsidP="00E70DCF">
      <w:pPr>
        <w:rPr>
          <w:rFonts w:asciiTheme="minorHAnsi" w:hAnsiTheme="minorHAnsi"/>
          <w:b/>
          <w:bCs/>
          <w:sz w:val="32"/>
          <w:szCs w:val="32"/>
          <w:u w:val="single"/>
        </w:rPr>
      </w:pPr>
    </w:p>
    <w:p w14:paraId="06C5DE99" w14:textId="77777777" w:rsidR="00E70DCF" w:rsidRDefault="00E70DCF" w:rsidP="00E70DCF">
      <w:pPr>
        <w:rPr>
          <w:rFonts w:asciiTheme="minorHAnsi" w:hAnsiTheme="minorHAnsi"/>
          <w:b/>
          <w:bCs/>
          <w:sz w:val="32"/>
          <w:szCs w:val="32"/>
          <w:u w:val="single"/>
        </w:rPr>
      </w:pPr>
    </w:p>
    <w:p w14:paraId="2182D8BC" w14:textId="49951735" w:rsidR="00E70DCF" w:rsidRPr="00E70DCF" w:rsidRDefault="00E70DCF" w:rsidP="00E70DCF">
      <w:pPr>
        <w:rPr>
          <w:rFonts w:asciiTheme="minorHAnsi" w:hAnsiTheme="minorHAnsi"/>
          <w:b/>
          <w:bCs/>
          <w:sz w:val="32"/>
          <w:szCs w:val="32"/>
          <w:u w:val="single"/>
        </w:rPr>
      </w:pPr>
      <w:r w:rsidRPr="00E70DCF">
        <w:rPr>
          <w:rFonts w:asciiTheme="minorHAnsi" w:hAnsiTheme="minorHAnsi"/>
          <w:b/>
          <w:bCs/>
          <w:sz w:val="32"/>
          <w:szCs w:val="32"/>
          <w:u w:val="single"/>
        </w:rPr>
        <w:lastRenderedPageBreak/>
        <w:t xml:space="preserve">Task </w:t>
      </w:r>
      <w:r>
        <w:rPr>
          <w:rFonts w:asciiTheme="minorHAnsi" w:hAnsiTheme="minorHAnsi"/>
          <w:b/>
          <w:bCs/>
          <w:sz w:val="32"/>
          <w:szCs w:val="32"/>
          <w:u w:val="single"/>
        </w:rPr>
        <w:t>2</w:t>
      </w:r>
      <w:r w:rsidRPr="00E70DCF">
        <w:rPr>
          <w:rFonts w:asciiTheme="minorHAnsi" w:hAnsiTheme="minorHAnsi"/>
          <w:b/>
          <w:bCs/>
          <w:sz w:val="32"/>
          <w:szCs w:val="32"/>
          <w:u w:val="single"/>
        </w:rPr>
        <w:t>:</w:t>
      </w:r>
    </w:p>
    <w:p w14:paraId="14053ABA" w14:textId="77777777" w:rsidR="004C7A44" w:rsidRPr="00C46AD2" w:rsidRDefault="004C7A44" w:rsidP="00FB2716">
      <w:pPr>
        <w:pStyle w:val="ListParagraph"/>
        <w:numPr>
          <w:ilvl w:val="0"/>
          <w:numId w:val="11"/>
        </w:numPr>
        <w:ind w:right="314"/>
        <w:contextualSpacing w:val="0"/>
        <w:jc w:val="both"/>
        <w:rPr>
          <w:rFonts w:asciiTheme="minorHAnsi" w:hAnsiTheme="minorHAnsi" w:cstheme="majorHAnsi"/>
          <w:sz w:val="24"/>
          <w:szCs w:val="24"/>
        </w:rPr>
      </w:pPr>
      <w:r w:rsidRPr="00C46AD2">
        <w:rPr>
          <w:rFonts w:asciiTheme="minorHAnsi" w:hAnsiTheme="minorHAnsi" w:cstheme="majorHAnsi"/>
          <w:sz w:val="24"/>
          <w:szCs w:val="24"/>
        </w:rPr>
        <w:t>Compare the Ground floor Construction, detailing and junctions with external walls for each method (30%)</w:t>
      </w:r>
    </w:p>
    <w:p w14:paraId="27AAA965" w14:textId="77777777" w:rsidR="004C7A44" w:rsidRPr="00C46AD2" w:rsidRDefault="004C7A44" w:rsidP="00FB2716">
      <w:pPr>
        <w:pStyle w:val="ListParagraph"/>
        <w:numPr>
          <w:ilvl w:val="0"/>
          <w:numId w:val="11"/>
        </w:numPr>
        <w:ind w:right="314"/>
        <w:contextualSpacing w:val="0"/>
        <w:jc w:val="both"/>
        <w:rPr>
          <w:rFonts w:asciiTheme="minorHAnsi" w:hAnsiTheme="minorHAnsi" w:cstheme="majorHAnsi"/>
          <w:sz w:val="24"/>
          <w:szCs w:val="24"/>
        </w:rPr>
      </w:pPr>
      <w:r w:rsidRPr="00C46AD2">
        <w:rPr>
          <w:rFonts w:asciiTheme="minorHAnsi" w:hAnsiTheme="minorHAnsi" w:cstheme="majorHAnsi"/>
          <w:sz w:val="24"/>
          <w:szCs w:val="24"/>
        </w:rPr>
        <w:t xml:space="preserve">Compare a detailed section and plan detail showing a window opening in the external wall for each method (30%) </w:t>
      </w:r>
    </w:p>
    <w:p w14:paraId="59314787" w14:textId="77777777" w:rsidR="004C7A44" w:rsidRPr="00C46AD2" w:rsidRDefault="004C7A44" w:rsidP="00FB2716">
      <w:pPr>
        <w:pStyle w:val="ListParagraph"/>
        <w:numPr>
          <w:ilvl w:val="0"/>
          <w:numId w:val="11"/>
        </w:numPr>
        <w:ind w:right="314"/>
        <w:contextualSpacing w:val="0"/>
        <w:jc w:val="both"/>
        <w:rPr>
          <w:rFonts w:asciiTheme="minorHAnsi" w:hAnsiTheme="minorHAnsi" w:cstheme="majorHAnsi"/>
          <w:sz w:val="24"/>
          <w:szCs w:val="24"/>
        </w:rPr>
      </w:pPr>
      <w:r w:rsidRPr="00C46AD2">
        <w:rPr>
          <w:rFonts w:asciiTheme="minorHAnsi" w:hAnsiTheme="minorHAnsi" w:cstheme="majorHAnsi"/>
          <w:sz w:val="24"/>
          <w:szCs w:val="24"/>
        </w:rPr>
        <w:t>Compare eaves detailing and roof structure– indicating appropriate weathering, fixing and laps for each method (30%)</w:t>
      </w:r>
    </w:p>
    <w:p w14:paraId="6B2C0D40" w14:textId="5291FCF4" w:rsidR="004C7A44" w:rsidRPr="00B5083D" w:rsidRDefault="004C7A44" w:rsidP="00FB2716">
      <w:pPr>
        <w:pStyle w:val="ListParagraph"/>
        <w:numPr>
          <w:ilvl w:val="0"/>
          <w:numId w:val="11"/>
        </w:numPr>
        <w:rPr>
          <w:rFonts w:asciiTheme="minorHAnsi" w:hAnsiTheme="minorHAnsi"/>
          <w:sz w:val="24"/>
          <w:szCs w:val="24"/>
        </w:rPr>
      </w:pPr>
      <w:r w:rsidRPr="00B5083D">
        <w:rPr>
          <w:rFonts w:asciiTheme="minorHAnsi" w:hAnsiTheme="minorHAnsi" w:cstheme="majorHAnsi"/>
          <w:sz w:val="24"/>
          <w:szCs w:val="24"/>
        </w:rPr>
        <w:t>Recommend a construction method for the client, explain your reasoning. (5%)</w:t>
      </w:r>
    </w:p>
    <w:p w14:paraId="6D0124A4" w14:textId="619D0174" w:rsidR="00C46AD2" w:rsidRDefault="00C46AD2" w:rsidP="00C46AD2">
      <w:pPr>
        <w:rPr>
          <w:rFonts w:asciiTheme="minorHAnsi" w:hAnsiTheme="minorHAnsi"/>
          <w:sz w:val="24"/>
          <w:szCs w:val="24"/>
        </w:rPr>
      </w:pPr>
    </w:p>
    <w:p w14:paraId="60A91A37" w14:textId="3D124FB7" w:rsidR="00746F42" w:rsidRDefault="00530FBC" w:rsidP="00746F42">
      <w:pPr>
        <w:rPr>
          <w:rFonts w:asciiTheme="minorHAnsi" w:hAnsiTheme="minorHAnsi"/>
          <w:sz w:val="24"/>
          <w:szCs w:val="24"/>
        </w:rPr>
      </w:pPr>
      <w:r>
        <w:rPr>
          <w:noProof/>
        </w:rPr>
        <w:lastRenderedPageBreak/>
        <w:drawing>
          <wp:inline distT="0" distB="0" distL="0" distR="0" wp14:anchorId="1DB97B80" wp14:editId="33B487F0">
            <wp:extent cx="4987290" cy="6848475"/>
            <wp:effectExtent l="0" t="0" r="3810" b="9525"/>
            <wp:docPr id="319276205"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t="12036" b="10696"/>
                    <a:stretch/>
                  </pic:blipFill>
                  <pic:spPr bwMode="auto">
                    <a:xfrm>
                      <a:off x="0" y="0"/>
                      <a:ext cx="4987290" cy="6848475"/>
                    </a:xfrm>
                    <a:prstGeom prst="rect">
                      <a:avLst/>
                    </a:prstGeom>
                    <a:noFill/>
                    <a:ln>
                      <a:noFill/>
                    </a:ln>
                    <a:extLst>
                      <a:ext uri="{53640926-AAD7-44D8-BBD7-CCE9431645EC}">
                        <a14:shadowObscured xmlns:a14="http://schemas.microsoft.com/office/drawing/2010/main"/>
                      </a:ext>
                    </a:extLst>
                  </pic:spPr>
                </pic:pic>
              </a:graphicData>
            </a:graphic>
          </wp:inline>
        </w:drawing>
      </w:r>
      <w:r>
        <w:rPr>
          <w:noProof/>
        </w:rPr>
        <w:lastRenderedPageBreak/>
        <w:drawing>
          <wp:inline distT="0" distB="0" distL="0" distR="0" wp14:anchorId="6FC38E80" wp14:editId="626ABBD3">
            <wp:extent cx="4857750" cy="6781800"/>
            <wp:effectExtent l="0" t="0" r="0" b="0"/>
            <wp:docPr id="5594381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12896" r="2597" b="10588"/>
                    <a:stretch/>
                  </pic:blipFill>
                  <pic:spPr bwMode="auto">
                    <a:xfrm>
                      <a:off x="0" y="0"/>
                      <a:ext cx="4857750" cy="6781800"/>
                    </a:xfrm>
                    <a:prstGeom prst="rect">
                      <a:avLst/>
                    </a:prstGeom>
                    <a:noFill/>
                    <a:ln>
                      <a:noFill/>
                    </a:ln>
                    <a:extLst>
                      <a:ext uri="{53640926-AAD7-44D8-BBD7-CCE9431645EC}">
                        <a14:shadowObscured xmlns:a14="http://schemas.microsoft.com/office/drawing/2010/main"/>
                      </a:ext>
                    </a:extLst>
                  </pic:spPr>
                </pic:pic>
              </a:graphicData>
            </a:graphic>
          </wp:inline>
        </w:drawing>
      </w:r>
      <w:r>
        <w:rPr>
          <w:noProof/>
        </w:rPr>
        <w:lastRenderedPageBreak/>
        <w:drawing>
          <wp:inline distT="0" distB="0" distL="0" distR="0" wp14:anchorId="3C3EBCC3" wp14:editId="1E37EC23">
            <wp:extent cx="4781550" cy="6648450"/>
            <wp:effectExtent l="0" t="0" r="0" b="0"/>
            <wp:docPr id="87058429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t="10962" r="4125" b="14028"/>
                    <a:stretch/>
                  </pic:blipFill>
                  <pic:spPr bwMode="auto">
                    <a:xfrm>
                      <a:off x="0" y="0"/>
                      <a:ext cx="4781550" cy="6648450"/>
                    </a:xfrm>
                    <a:prstGeom prst="rect">
                      <a:avLst/>
                    </a:prstGeom>
                    <a:noFill/>
                    <a:ln>
                      <a:noFill/>
                    </a:ln>
                    <a:extLst>
                      <a:ext uri="{53640926-AAD7-44D8-BBD7-CCE9431645EC}">
                        <a14:shadowObscured xmlns:a14="http://schemas.microsoft.com/office/drawing/2010/main"/>
                      </a:ext>
                    </a:extLst>
                  </pic:spPr>
                </pic:pic>
              </a:graphicData>
            </a:graphic>
          </wp:inline>
        </w:drawing>
      </w:r>
      <w:r>
        <w:rPr>
          <w:noProof/>
        </w:rPr>
        <w:lastRenderedPageBreak/>
        <w:drawing>
          <wp:inline distT="0" distB="0" distL="0" distR="0" wp14:anchorId="4DDC4CD8" wp14:editId="149B206F">
            <wp:extent cx="4987290" cy="6705600"/>
            <wp:effectExtent l="0" t="0" r="3810" b="0"/>
            <wp:docPr id="205007847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t="12251" b="12094"/>
                    <a:stretch/>
                  </pic:blipFill>
                  <pic:spPr bwMode="auto">
                    <a:xfrm>
                      <a:off x="0" y="0"/>
                      <a:ext cx="4987290" cy="6705600"/>
                    </a:xfrm>
                    <a:prstGeom prst="rect">
                      <a:avLst/>
                    </a:prstGeom>
                    <a:noFill/>
                    <a:ln>
                      <a:noFill/>
                    </a:ln>
                    <a:extLst>
                      <a:ext uri="{53640926-AAD7-44D8-BBD7-CCE9431645EC}">
                        <a14:shadowObscured xmlns:a14="http://schemas.microsoft.com/office/drawing/2010/main"/>
                      </a:ext>
                    </a:extLst>
                  </pic:spPr>
                </pic:pic>
              </a:graphicData>
            </a:graphic>
          </wp:inline>
        </w:drawing>
      </w:r>
      <w:r>
        <w:rPr>
          <w:noProof/>
        </w:rPr>
        <w:lastRenderedPageBreak/>
        <w:drawing>
          <wp:inline distT="0" distB="0" distL="0" distR="0" wp14:anchorId="177CE9AA" wp14:editId="688A16D7">
            <wp:extent cx="4987290" cy="6953250"/>
            <wp:effectExtent l="0" t="0" r="3810" b="0"/>
            <wp:docPr id="66168093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t="9672" b="11879"/>
                    <a:stretch/>
                  </pic:blipFill>
                  <pic:spPr bwMode="auto">
                    <a:xfrm>
                      <a:off x="0" y="0"/>
                      <a:ext cx="4987290" cy="6953250"/>
                    </a:xfrm>
                    <a:prstGeom prst="rect">
                      <a:avLst/>
                    </a:prstGeom>
                    <a:noFill/>
                    <a:ln>
                      <a:noFill/>
                    </a:ln>
                    <a:extLst>
                      <a:ext uri="{53640926-AAD7-44D8-BBD7-CCE9431645EC}">
                        <a14:shadowObscured xmlns:a14="http://schemas.microsoft.com/office/drawing/2010/main"/>
                      </a:ext>
                    </a:extLst>
                  </pic:spPr>
                </pic:pic>
              </a:graphicData>
            </a:graphic>
          </wp:inline>
        </w:drawing>
      </w:r>
      <w:r>
        <w:rPr>
          <w:noProof/>
        </w:rPr>
        <w:lastRenderedPageBreak/>
        <w:drawing>
          <wp:inline distT="0" distB="0" distL="0" distR="0" wp14:anchorId="2E1CE784" wp14:editId="6DF52065">
            <wp:extent cx="4987290" cy="6791325"/>
            <wp:effectExtent l="0" t="0" r="3810" b="9525"/>
            <wp:docPr id="203080447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t="13648" b="9728"/>
                    <a:stretch/>
                  </pic:blipFill>
                  <pic:spPr bwMode="auto">
                    <a:xfrm>
                      <a:off x="0" y="0"/>
                      <a:ext cx="4987290" cy="6791325"/>
                    </a:xfrm>
                    <a:prstGeom prst="rect">
                      <a:avLst/>
                    </a:prstGeom>
                    <a:noFill/>
                    <a:ln>
                      <a:noFill/>
                    </a:ln>
                    <a:extLst>
                      <a:ext uri="{53640926-AAD7-44D8-BBD7-CCE9431645EC}">
                        <a14:shadowObscured xmlns:a14="http://schemas.microsoft.com/office/drawing/2010/main"/>
                      </a:ext>
                    </a:extLst>
                  </pic:spPr>
                </pic:pic>
              </a:graphicData>
            </a:graphic>
          </wp:inline>
        </w:drawing>
      </w:r>
    </w:p>
    <w:p w14:paraId="3FE5B119" w14:textId="77777777" w:rsidR="00BA0E63" w:rsidRPr="00746F42" w:rsidRDefault="00BA0E63" w:rsidP="00746F42">
      <w:pPr>
        <w:rPr>
          <w:rFonts w:asciiTheme="minorHAnsi" w:hAnsiTheme="minorHAnsi"/>
          <w:sz w:val="24"/>
          <w:szCs w:val="24"/>
        </w:rPr>
      </w:pPr>
    </w:p>
    <w:p w14:paraId="52987143" w14:textId="6FA8A079" w:rsidR="00757DB7" w:rsidRDefault="00757DB7" w:rsidP="00096A69">
      <w:pPr>
        <w:rPr>
          <w:rFonts w:asciiTheme="minorHAnsi" w:hAnsiTheme="minorHAnsi"/>
          <w:b/>
          <w:bCs/>
          <w:sz w:val="24"/>
          <w:szCs w:val="24"/>
        </w:rPr>
      </w:pPr>
      <w:r w:rsidRPr="00096A69">
        <w:rPr>
          <w:rFonts w:asciiTheme="minorHAnsi" w:hAnsiTheme="minorHAnsi"/>
          <w:b/>
          <w:bCs/>
          <w:sz w:val="24"/>
          <w:szCs w:val="24"/>
        </w:rPr>
        <w:t xml:space="preserve">Personal </w:t>
      </w:r>
      <w:r w:rsidR="00096A69">
        <w:rPr>
          <w:rFonts w:asciiTheme="minorHAnsi" w:hAnsiTheme="minorHAnsi"/>
          <w:b/>
          <w:bCs/>
          <w:sz w:val="24"/>
          <w:szCs w:val="24"/>
        </w:rPr>
        <w:t>Recommendation:</w:t>
      </w:r>
    </w:p>
    <w:p w14:paraId="533E02C6" w14:textId="27223E25" w:rsidR="00BA0E63" w:rsidRDefault="00BA0E63" w:rsidP="00BA0E63">
      <w:pPr>
        <w:rPr>
          <w:rFonts w:asciiTheme="minorHAnsi" w:hAnsiTheme="minorHAnsi"/>
          <w:sz w:val="24"/>
          <w:szCs w:val="24"/>
        </w:rPr>
      </w:pPr>
      <w:r w:rsidRPr="00BA0E63">
        <w:rPr>
          <w:rFonts w:asciiTheme="minorHAnsi" w:hAnsiTheme="minorHAnsi"/>
          <w:sz w:val="24"/>
          <w:szCs w:val="24"/>
        </w:rPr>
        <w:t>Structural Insulated Panels (SIPs) are a great material choice because they speed up the building process and are very efficient. SIPs consist of insulation, like polystyrene, between two structural boards, such as oriented strand board (OSB). They are versatile and can be used for external walls, load-bearing internal walls, and roofs.</w:t>
      </w:r>
      <w:r>
        <w:rPr>
          <w:rFonts w:asciiTheme="minorHAnsi" w:hAnsiTheme="minorHAnsi"/>
          <w:sz w:val="24"/>
          <w:szCs w:val="24"/>
        </w:rPr>
        <w:t xml:space="preserve"> </w:t>
      </w:r>
      <w:r w:rsidRPr="00BA0E63">
        <w:rPr>
          <w:rFonts w:asciiTheme="minorHAnsi" w:hAnsiTheme="minorHAnsi"/>
          <w:sz w:val="24"/>
          <w:szCs w:val="24"/>
        </w:rPr>
        <w:t xml:space="preserve">One major advantage of SIPs is their thermal efficiency. SIPs reduce cold bridging because they have fewer vertical timber studs compared to traditional timber frames, which improves insulation. The factory-made panels limit gaps, and the combination of OSB and insulation reduces air leakage, making SIPs suitable for low-energy homes. Using deeper panels can result in even lower U values, which is essential for energy </w:t>
      </w:r>
      <w:r w:rsidRPr="00BA0E63">
        <w:rPr>
          <w:rFonts w:asciiTheme="minorHAnsi" w:hAnsiTheme="minorHAnsi"/>
          <w:sz w:val="24"/>
          <w:szCs w:val="24"/>
        </w:rPr>
        <w:lastRenderedPageBreak/>
        <w:t>efficiency.</w:t>
      </w:r>
      <w:r>
        <w:rPr>
          <w:rFonts w:asciiTheme="minorHAnsi" w:hAnsiTheme="minorHAnsi"/>
          <w:sz w:val="24"/>
          <w:szCs w:val="24"/>
        </w:rPr>
        <w:t xml:space="preserve"> </w:t>
      </w:r>
      <w:r w:rsidRPr="00BA0E63">
        <w:rPr>
          <w:rFonts w:asciiTheme="minorHAnsi" w:hAnsiTheme="minorHAnsi"/>
          <w:sz w:val="24"/>
          <w:szCs w:val="24"/>
        </w:rPr>
        <w:t>SIPs can help meet building regulations, including those in Wales, by providing high airtightness and insulation, reducing energy consumption and carbon emissions. Combining SIPs with proper ventilation, like a mechanical ventilation heat recovery (MVHR) system, ensures good air quality and prevents condensation, which helps to create a healthy indoor environment and comply with regulations.</w:t>
      </w:r>
      <w:r>
        <w:rPr>
          <w:rFonts w:asciiTheme="minorHAnsi" w:hAnsiTheme="minorHAnsi"/>
          <w:sz w:val="24"/>
          <w:szCs w:val="24"/>
        </w:rPr>
        <w:t xml:space="preserve"> </w:t>
      </w:r>
      <w:r w:rsidRPr="00BA0E63">
        <w:rPr>
          <w:rFonts w:asciiTheme="minorHAnsi" w:hAnsiTheme="minorHAnsi"/>
          <w:sz w:val="24"/>
          <w:szCs w:val="24"/>
        </w:rPr>
        <w:t>While SIPs may have higher upfront costs compared to traditional timber frames, the speed of construction and lower long-term energy costs can make them cost-competitive overall</w:t>
      </w:r>
      <w:r w:rsidRPr="00BA0E63">
        <w:rPr>
          <w:rFonts w:asciiTheme="minorHAnsi" w:hAnsiTheme="minorHAnsi"/>
          <w:sz w:val="24"/>
          <w:szCs w:val="24"/>
        </w:rPr>
        <w:t>.</w:t>
      </w:r>
      <w:r w:rsidR="00BD646B">
        <w:rPr>
          <w:rFonts w:asciiTheme="minorHAnsi" w:hAnsiTheme="minorHAnsi"/>
          <w:sz w:val="24"/>
          <w:szCs w:val="24"/>
        </w:rPr>
        <w:t xml:space="preserve"> [</w:t>
      </w:r>
      <w:r w:rsidR="00BD646B">
        <w:rPr>
          <w:rStyle w:val="FootnoteReference"/>
          <w:rFonts w:asciiTheme="minorHAnsi" w:hAnsiTheme="minorHAnsi"/>
          <w:sz w:val="24"/>
          <w:szCs w:val="24"/>
        </w:rPr>
        <w:footnoteReference w:id="2"/>
      </w:r>
      <w:r w:rsidR="00BD646B">
        <w:rPr>
          <w:rFonts w:asciiTheme="minorHAnsi" w:hAnsiTheme="minorHAnsi"/>
          <w:sz w:val="24"/>
          <w:szCs w:val="24"/>
        </w:rPr>
        <w:t>]</w:t>
      </w:r>
    </w:p>
    <w:p w14:paraId="57830430" w14:textId="77777777" w:rsidR="00B04EBF" w:rsidRDefault="00B04EBF" w:rsidP="00BA0E63">
      <w:pPr>
        <w:rPr>
          <w:rFonts w:asciiTheme="minorHAnsi" w:hAnsiTheme="minorHAnsi"/>
          <w:sz w:val="24"/>
          <w:szCs w:val="24"/>
        </w:rPr>
      </w:pPr>
    </w:p>
    <w:p w14:paraId="56A2BAAA" w14:textId="0BAF2758" w:rsidR="00B04EBF" w:rsidRDefault="00B04EBF" w:rsidP="00BA0E63">
      <w:pPr>
        <w:rPr>
          <w:rFonts w:asciiTheme="minorHAnsi" w:hAnsiTheme="minorHAnsi"/>
          <w:b/>
          <w:bCs/>
          <w:sz w:val="32"/>
          <w:szCs w:val="32"/>
          <w:u w:val="single"/>
        </w:rPr>
      </w:pPr>
      <w:r w:rsidRPr="00B04EBF">
        <w:rPr>
          <w:rFonts w:asciiTheme="minorHAnsi" w:hAnsiTheme="minorHAnsi"/>
          <w:b/>
          <w:bCs/>
          <w:sz w:val="32"/>
          <w:szCs w:val="32"/>
          <w:u w:val="single"/>
        </w:rPr>
        <w:t>Reference List</w:t>
      </w:r>
    </w:p>
    <w:p w14:paraId="141F36AD" w14:textId="70BC8CE4" w:rsidR="000A571F" w:rsidRPr="000A571F" w:rsidRDefault="000A571F" w:rsidP="000A571F">
      <w:pPr>
        <w:pStyle w:val="NormalWeb"/>
        <w:numPr>
          <w:ilvl w:val="0"/>
          <w:numId w:val="10"/>
        </w:numPr>
        <w:spacing w:before="0" w:beforeAutospacing="0" w:after="0" w:afterAutospacing="0" w:line="360" w:lineRule="atLeast"/>
        <w:rPr>
          <w:rFonts w:asciiTheme="minorHAnsi" w:hAnsiTheme="minorHAnsi" w:cs="Calibri"/>
          <w:color w:val="000000"/>
        </w:rPr>
      </w:pPr>
      <w:r w:rsidRPr="000A571F">
        <w:rPr>
          <w:rFonts w:asciiTheme="minorHAnsi" w:hAnsiTheme="minorHAnsi" w:cs="Calibri"/>
          <w:color w:val="000000"/>
        </w:rPr>
        <w:t>The Constructor (2020). </w:t>
      </w:r>
      <w:r w:rsidRPr="000A571F">
        <w:rPr>
          <w:rFonts w:asciiTheme="minorHAnsi" w:hAnsiTheme="minorHAnsi" w:cs="Calibri"/>
          <w:i/>
          <w:iCs/>
          <w:color w:val="000000"/>
        </w:rPr>
        <w:t>What is Offsite Construction?</w:t>
      </w:r>
      <w:r w:rsidRPr="000A571F">
        <w:rPr>
          <w:rFonts w:asciiTheme="minorHAnsi" w:hAnsiTheme="minorHAnsi" w:cs="Calibri"/>
          <w:color w:val="000000"/>
        </w:rPr>
        <w:t xml:space="preserve"> [online] The Constructor. Available at: </w:t>
      </w:r>
      <w:hyperlink r:id="rId13" w:history="1">
        <w:r w:rsidRPr="00C6481C">
          <w:rPr>
            <w:rStyle w:val="Hyperlink"/>
            <w:rFonts w:asciiTheme="minorHAnsi" w:hAnsiTheme="minorHAnsi" w:cs="Calibri"/>
          </w:rPr>
          <w:t>https://theconstructor.org/building/offsite-construction-features-methods/38319/</w:t>
        </w:r>
      </w:hyperlink>
      <w:r>
        <w:rPr>
          <w:rFonts w:asciiTheme="minorHAnsi" w:hAnsiTheme="minorHAnsi" w:cs="Calibri"/>
          <w:color w:val="000000"/>
        </w:rPr>
        <w:t xml:space="preserve"> Accessed [25/04/2025]</w:t>
      </w:r>
    </w:p>
    <w:p w14:paraId="6242A92B" w14:textId="3BAA6CDD" w:rsidR="00B04EBF" w:rsidRPr="000A571F" w:rsidRDefault="00B04EBF" w:rsidP="000A571F">
      <w:pPr>
        <w:pStyle w:val="ListParagraph"/>
        <w:numPr>
          <w:ilvl w:val="0"/>
          <w:numId w:val="10"/>
        </w:numPr>
        <w:rPr>
          <w:rFonts w:asciiTheme="minorHAnsi" w:hAnsiTheme="minorHAnsi"/>
          <w:sz w:val="24"/>
          <w:szCs w:val="24"/>
        </w:rPr>
      </w:pPr>
      <w:r w:rsidRPr="00B04EBF">
        <w:rPr>
          <w:rFonts w:asciiTheme="minorHAnsi" w:hAnsiTheme="minorHAnsi"/>
          <w:sz w:val="24"/>
          <w:szCs w:val="24"/>
        </w:rPr>
        <w:t>Corfield, A. (2021). </w:t>
      </w:r>
      <w:r w:rsidRPr="00B04EBF">
        <w:rPr>
          <w:rFonts w:asciiTheme="minorHAnsi" w:hAnsiTheme="minorHAnsi"/>
          <w:i/>
          <w:iCs/>
          <w:sz w:val="24"/>
          <w:szCs w:val="24"/>
        </w:rPr>
        <w:t>SIPs Guide: Everything You Need to Know</w:t>
      </w:r>
      <w:r w:rsidRPr="00B04EBF">
        <w:rPr>
          <w:rFonts w:asciiTheme="minorHAnsi" w:hAnsiTheme="minorHAnsi"/>
          <w:sz w:val="24"/>
          <w:szCs w:val="24"/>
        </w:rPr>
        <w:t xml:space="preserve">. [online] Homebuilding &amp; Renovating. Available at: </w:t>
      </w:r>
      <w:hyperlink r:id="rId14" w:history="1">
        <w:r w:rsidRPr="00B04EBF">
          <w:rPr>
            <w:rStyle w:val="Hyperlink"/>
            <w:rFonts w:asciiTheme="minorHAnsi" w:hAnsiTheme="minorHAnsi"/>
            <w:sz w:val="24"/>
            <w:szCs w:val="24"/>
          </w:rPr>
          <w:t>https://www.homebuilding.co.uk/advice/structural-insulated-panels</w:t>
        </w:r>
      </w:hyperlink>
      <w:r w:rsidRPr="00B04EBF">
        <w:rPr>
          <w:rFonts w:asciiTheme="minorHAnsi" w:hAnsiTheme="minorHAnsi"/>
          <w:sz w:val="24"/>
          <w:szCs w:val="24"/>
        </w:rPr>
        <w:t>.</w:t>
      </w:r>
      <w:r>
        <w:rPr>
          <w:rFonts w:asciiTheme="minorHAnsi" w:hAnsiTheme="minorHAnsi"/>
          <w:sz w:val="24"/>
          <w:szCs w:val="24"/>
        </w:rPr>
        <w:t xml:space="preserve"> Accessed [25/04/2025]</w:t>
      </w:r>
      <w:r w:rsidRPr="000A571F">
        <w:rPr>
          <w:rFonts w:asciiTheme="minorHAnsi" w:hAnsiTheme="minorHAnsi"/>
          <w:sz w:val="24"/>
          <w:szCs w:val="24"/>
        </w:rPr>
        <w:t xml:space="preserve"> </w:t>
      </w:r>
    </w:p>
    <w:sectPr w:rsidR="00B04EBF" w:rsidRPr="000A571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7D7409" w14:textId="77777777" w:rsidR="00BD646B" w:rsidRDefault="00BD646B" w:rsidP="00BD646B">
      <w:r>
        <w:separator/>
      </w:r>
    </w:p>
  </w:endnote>
  <w:endnote w:type="continuationSeparator" w:id="0">
    <w:p w14:paraId="7862AA3E" w14:textId="77777777" w:rsidR="00BD646B" w:rsidRDefault="00BD646B" w:rsidP="00BD64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FD6391" w14:textId="77777777" w:rsidR="00BD646B" w:rsidRDefault="00BD646B" w:rsidP="00BD646B">
      <w:r>
        <w:separator/>
      </w:r>
    </w:p>
  </w:footnote>
  <w:footnote w:type="continuationSeparator" w:id="0">
    <w:p w14:paraId="4FB8DD87" w14:textId="77777777" w:rsidR="00BD646B" w:rsidRDefault="00BD646B" w:rsidP="00BD646B">
      <w:r>
        <w:continuationSeparator/>
      </w:r>
    </w:p>
  </w:footnote>
  <w:footnote w:id="1">
    <w:p w14:paraId="08C76B65" w14:textId="283DE3CE" w:rsidR="00BD646B" w:rsidRPr="00FC51DD" w:rsidRDefault="00BD646B">
      <w:pPr>
        <w:pStyle w:val="FootnoteText"/>
        <w:rPr>
          <w:rFonts w:asciiTheme="minorHAnsi" w:hAnsiTheme="minorHAnsi"/>
        </w:rPr>
      </w:pPr>
      <w:r w:rsidRPr="00FC51DD">
        <w:rPr>
          <w:rStyle w:val="FootnoteReference"/>
          <w:rFonts w:asciiTheme="minorHAnsi" w:hAnsiTheme="minorHAnsi"/>
        </w:rPr>
        <w:footnoteRef/>
      </w:r>
      <w:r w:rsidRPr="00FC51DD">
        <w:rPr>
          <w:rFonts w:asciiTheme="minorHAnsi" w:hAnsiTheme="minorHAnsi"/>
        </w:rPr>
        <w:t xml:space="preserve"> </w:t>
      </w:r>
      <w:r w:rsidR="00FC51DD" w:rsidRPr="00FC51DD">
        <w:rPr>
          <w:rFonts w:asciiTheme="minorHAnsi" w:hAnsiTheme="minorHAnsi" w:cs="Calibri"/>
          <w:i/>
          <w:iCs/>
          <w:color w:val="000000"/>
          <w:sz w:val="24"/>
          <w:szCs w:val="24"/>
        </w:rPr>
        <w:t>What is Offsite Construction?</w:t>
      </w:r>
    </w:p>
  </w:footnote>
  <w:footnote w:id="2">
    <w:p w14:paraId="67B6D2A0" w14:textId="5A978F76" w:rsidR="00BD646B" w:rsidRPr="00FC51DD" w:rsidRDefault="00BD646B">
      <w:pPr>
        <w:pStyle w:val="FootnoteText"/>
        <w:rPr>
          <w:rFonts w:asciiTheme="minorHAnsi" w:hAnsiTheme="minorHAnsi"/>
        </w:rPr>
      </w:pPr>
      <w:r w:rsidRPr="00FC51DD">
        <w:rPr>
          <w:rStyle w:val="FootnoteReference"/>
          <w:rFonts w:asciiTheme="minorHAnsi" w:hAnsiTheme="minorHAnsi"/>
        </w:rPr>
        <w:footnoteRef/>
      </w:r>
      <w:r w:rsidRPr="00FC51DD">
        <w:rPr>
          <w:rFonts w:asciiTheme="minorHAnsi" w:hAnsiTheme="minorHAnsi"/>
        </w:rPr>
        <w:t xml:space="preserve"> </w:t>
      </w:r>
      <w:r w:rsidRPr="00B04EBF">
        <w:rPr>
          <w:rFonts w:asciiTheme="minorHAnsi" w:hAnsiTheme="minorHAnsi"/>
          <w:i/>
          <w:iCs/>
          <w:sz w:val="24"/>
          <w:szCs w:val="24"/>
        </w:rPr>
        <w:t>SIPs Guide: Everything You Need to Know</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52EEB"/>
    <w:multiLevelType w:val="hybridMultilevel"/>
    <w:tmpl w:val="F71201E2"/>
    <w:lvl w:ilvl="0" w:tplc="08090017">
      <w:start w:val="9"/>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1F87170"/>
    <w:multiLevelType w:val="multilevel"/>
    <w:tmpl w:val="A5427A5E"/>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24EB13C8"/>
    <w:multiLevelType w:val="multilevel"/>
    <w:tmpl w:val="DB34F47A"/>
    <w:lvl w:ilvl="0">
      <w:start w:val="1"/>
      <w:numFmt w:val="bullet"/>
      <w:lvlText w:val=""/>
      <w:lvlJc w:val="left"/>
      <w:pPr>
        <w:ind w:left="360" w:hanging="360"/>
      </w:pPr>
      <w:rPr>
        <w:rFonts w:ascii="Symbol" w:hAnsi="Symbol"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2A8E46C6"/>
    <w:multiLevelType w:val="hybridMultilevel"/>
    <w:tmpl w:val="8A46375C"/>
    <w:lvl w:ilvl="0" w:tplc="08090001">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 w15:restartNumberingAfterBreak="0">
    <w:nsid w:val="2C5A4618"/>
    <w:multiLevelType w:val="hybridMultilevel"/>
    <w:tmpl w:val="7EB429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3096A63"/>
    <w:multiLevelType w:val="hybridMultilevel"/>
    <w:tmpl w:val="549654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FF10B5C"/>
    <w:multiLevelType w:val="hybridMultilevel"/>
    <w:tmpl w:val="E30A8868"/>
    <w:lvl w:ilvl="0" w:tplc="8836ECD8">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507141AD"/>
    <w:multiLevelType w:val="hybridMultilevel"/>
    <w:tmpl w:val="B15A40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EB63DE7"/>
    <w:multiLevelType w:val="multilevel"/>
    <w:tmpl w:val="E6AA837C"/>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627E540E"/>
    <w:multiLevelType w:val="multilevel"/>
    <w:tmpl w:val="A5427A5E"/>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72993150"/>
    <w:multiLevelType w:val="hybridMultilevel"/>
    <w:tmpl w:val="09BE19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19905771">
    <w:abstractNumId w:val="10"/>
  </w:num>
  <w:num w:numId="2" w16cid:durableId="1520656640">
    <w:abstractNumId w:val="8"/>
  </w:num>
  <w:num w:numId="3" w16cid:durableId="221868537">
    <w:abstractNumId w:val="6"/>
  </w:num>
  <w:num w:numId="4" w16cid:durableId="626398277">
    <w:abstractNumId w:val="7"/>
  </w:num>
  <w:num w:numId="5" w16cid:durableId="1943612960">
    <w:abstractNumId w:val="5"/>
  </w:num>
  <w:num w:numId="6" w16cid:durableId="1243293789">
    <w:abstractNumId w:val="4"/>
  </w:num>
  <w:num w:numId="7" w16cid:durableId="255405808">
    <w:abstractNumId w:val="0"/>
  </w:num>
  <w:num w:numId="8" w16cid:durableId="1488474692">
    <w:abstractNumId w:val="3"/>
  </w:num>
  <w:num w:numId="9" w16cid:durableId="729352910">
    <w:abstractNumId w:val="1"/>
  </w:num>
  <w:num w:numId="10" w16cid:durableId="1873883938">
    <w:abstractNumId w:val="9"/>
  </w:num>
  <w:num w:numId="11" w16cid:durableId="9039963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3AE1"/>
    <w:rsid w:val="00017823"/>
    <w:rsid w:val="00096A69"/>
    <w:rsid w:val="000A571F"/>
    <w:rsid w:val="00164866"/>
    <w:rsid w:val="002A691C"/>
    <w:rsid w:val="00405916"/>
    <w:rsid w:val="00453AE1"/>
    <w:rsid w:val="004C7A44"/>
    <w:rsid w:val="004E1786"/>
    <w:rsid w:val="00530FBC"/>
    <w:rsid w:val="0055000D"/>
    <w:rsid w:val="0055398D"/>
    <w:rsid w:val="00562461"/>
    <w:rsid w:val="00654531"/>
    <w:rsid w:val="00683FDD"/>
    <w:rsid w:val="0069674F"/>
    <w:rsid w:val="006B3F4A"/>
    <w:rsid w:val="00741922"/>
    <w:rsid w:val="00746F42"/>
    <w:rsid w:val="00757DB7"/>
    <w:rsid w:val="007B1DC6"/>
    <w:rsid w:val="00836BF6"/>
    <w:rsid w:val="008B2EC9"/>
    <w:rsid w:val="00944953"/>
    <w:rsid w:val="00955339"/>
    <w:rsid w:val="009B37C2"/>
    <w:rsid w:val="009D0D58"/>
    <w:rsid w:val="00A322A4"/>
    <w:rsid w:val="00B04EBF"/>
    <w:rsid w:val="00B5083D"/>
    <w:rsid w:val="00B62443"/>
    <w:rsid w:val="00BA0E63"/>
    <w:rsid w:val="00BD646B"/>
    <w:rsid w:val="00C46AD2"/>
    <w:rsid w:val="00D55B3B"/>
    <w:rsid w:val="00DE755D"/>
    <w:rsid w:val="00E70DCF"/>
    <w:rsid w:val="00FA3655"/>
    <w:rsid w:val="00FB2716"/>
    <w:rsid w:val="00FC51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765C43"/>
  <w15:chartTrackingRefBased/>
  <w15:docId w15:val="{6927D24B-B327-48B1-8C8C-E3BF9D8AD6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4953"/>
    <w:pPr>
      <w:spacing w:after="0" w:line="240" w:lineRule="auto"/>
    </w:pPr>
    <w:rPr>
      <w:rFonts w:ascii="Times New Roman" w:eastAsia="Times New Roman" w:hAnsi="Times New Roman" w:cs="Times New Roman"/>
      <w:kern w:val="0"/>
      <w:sz w:val="20"/>
      <w:szCs w:val="20"/>
      <w:lang w:eastAsia="en-GB"/>
      <w14:ligatures w14:val="none"/>
    </w:rPr>
  </w:style>
  <w:style w:type="paragraph" w:styleId="Heading1">
    <w:name w:val="heading 1"/>
    <w:basedOn w:val="Normal"/>
    <w:next w:val="Normal"/>
    <w:link w:val="Heading1Char"/>
    <w:uiPriority w:val="9"/>
    <w:qFormat/>
    <w:rsid w:val="00453AE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53AE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53AE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53AE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53AE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53AE1"/>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53AE1"/>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53AE1"/>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53AE1"/>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53AE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53AE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53AE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53AE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53AE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53AE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53AE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53AE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53AE1"/>
    <w:rPr>
      <w:rFonts w:eastAsiaTheme="majorEastAsia" w:cstheme="majorBidi"/>
      <w:color w:val="272727" w:themeColor="text1" w:themeTint="D8"/>
    </w:rPr>
  </w:style>
  <w:style w:type="paragraph" w:styleId="Title">
    <w:name w:val="Title"/>
    <w:basedOn w:val="Normal"/>
    <w:next w:val="Normal"/>
    <w:link w:val="TitleChar"/>
    <w:uiPriority w:val="10"/>
    <w:qFormat/>
    <w:rsid w:val="00453AE1"/>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53AE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53AE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53AE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53AE1"/>
    <w:pPr>
      <w:spacing w:before="160"/>
      <w:jc w:val="center"/>
    </w:pPr>
    <w:rPr>
      <w:i/>
      <w:iCs/>
      <w:color w:val="404040" w:themeColor="text1" w:themeTint="BF"/>
    </w:rPr>
  </w:style>
  <w:style w:type="character" w:customStyle="1" w:styleId="QuoteChar">
    <w:name w:val="Quote Char"/>
    <w:basedOn w:val="DefaultParagraphFont"/>
    <w:link w:val="Quote"/>
    <w:uiPriority w:val="29"/>
    <w:rsid w:val="00453AE1"/>
    <w:rPr>
      <w:i/>
      <w:iCs/>
      <w:color w:val="404040" w:themeColor="text1" w:themeTint="BF"/>
    </w:rPr>
  </w:style>
  <w:style w:type="paragraph" w:styleId="ListParagraph">
    <w:name w:val="List Paragraph"/>
    <w:aliases w:val="omar footnote,List Paragraph1,Numbered Indented Text,Text bullets 1"/>
    <w:basedOn w:val="Normal"/>
    <w:link w:val="ListParagraphChar"/>
    <w:uiPriority w:val="34"/>
    <w:qFormat/>
    <w:rsid w:val="00453AE1"/>
    <w:pPr>
      <w:ind w:left="720"/>
      <w:contextualSpacing/>
    </w:pPr>
  </w:style>
  <w:style w:type="character" w:styleId="IntenseEmphasis">
    <w:name w:val="Intense Emphasis"/>
    <w:basedOn w:val="DefaultParagraphFont"/>
    <w:uiPriority w:val="21"/>
    <w:qFormat/>
    <w:rsid w:val="00453AE1"/>
    <w:rPr>
      <w:i/>
      <w:iCs/>
      <w:color w:val="0F4761" w:themeColor="accent1" w:themeShade="BF"/>
    </w:rPr>
  </w:style>
  <w:style w:type="paragraph" w:styleId="IntenseQuote">
    <w:name w:val="Intense Quote"/>
    <w:basedOn w:val="Normal"/>
    <w:next w:val="Normal"/>
    <w:link w:val="IntenseQuoteChar"/>
    <w:uiPriority w:val="30"/>
    <w:qFormat/>
    <w:rsid w:val="00453AE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53AE1"/>
    <w:rPr>
      <w:i/>
      <w:iCs/>
      <w:color w:val="0F4761" w:themeColor="accent1" w:themeShade="BF"/>
    </w:rPr>
  </w:style>
  <w:style w:type="character" w:styleId="IntenseReference">
    <w:name w:val="Intense Reference"/>
    <w:basedOn w:val="DefaultParagraphFont"/>
    <w:uiPriority w:val="32"/>
    <w:qFormat/>
    <w:rsid w:val="00453AE1"/>
    <w:rPr>
      <w:b/>
      <w:bCs/>
      <w:smallCaps/>
      <w:color w:val="0F4761" w:themeColor="accent1" w:themeShade="BF"/>
      <w:spacing w:val="5"/>
    </w:rPr>
  </w:style>
  <w:style w:type="character" w:customStyle="1" w:styleId="ListParagraphChar">
    <w:name w:val="List Paragraph Char"/>
    <w:aliases w:val="omar footnote Char,List Paragraph1 Char,Numbered Indented Text Char,Text bullets 1 Char"/>
    <w:basedOn w:val="DefaultParagraphFont"/>
    <w:link w:val="ListParagraph"/>
    <w:uiPriority w:val="34"/>
    <w:rsid w:val="00944953"/>
  </w:style>
  <w:style w:type="character" w:styleId="Hyperlink">
    <w:name w:val="Hyperlink"/>
    <w:basedOn w:val="DefaultParagraphFont"/>
    <w:uiPriority w:val="99"/>
    <w:unhideWhenUsed/>
    <w:rsid w:val="00B04EBF"/>
    <w:rPr>
      <w:color w:val="467886" w:themeColor="hyperlink"/>
      <w:u w:val="single"/>
    </w:rPr>
  </w:style>
  <w:style w:type="character" w:styleId="UnresolvedMention">
    <w:name w:val="Unresolved Mention"/>
    <w:basedOn w:val="DefaultParagraphFont"/>
    <w:uiPriority w:val="99"/>
    <w:semiHidden/>
    <w:unhideWhenUsed/>
    <w:rsid w:val="00B04EBF"/>
    <w:rPr>
      <w:color w:val="605E5C"/>
      <w:shd w:val="clear" w:color="auto" w:fill="E1DFDD"/>
    </w:rPr>
  </w:style>
  <w:style w:type="paragraph" w:styleId="NormalWeb">
    <w:name w:val="Normal (Web)"/>
    <w:basedOn w:val="Normal"/>
    <w:uiPriority w:val="99"/>
    <w:unhideWhenUsed/>
    <w:rsid w:val="000A571F"/>
    <w:pPr>
      <w:spacing w:before="100" w:beforeAutospacing="1" w:after="100" w:afterAutospacing="1"/>
    </w:pPr>
    <w:rPr>
      <w:sz w:val="24"/>
      <w:szCs w:val="24"/>
    </w:rPr>
  </w:style>
  <w:style w:type="paragraph" w:styleId="FootnoteText">
    <w:name w:val="footnote text"/>
    <w:basedOn w:val="Normal"/>
    <w:link w:val="FootnoteTextChar"/>
    <w:uiPriority w:val="99"/>
    <w:semiHidden/>
    <w:unhideWhenUsed/>
    <w:rsid w:val="00BD646B"/>
  </w:style>
  <w:style w:type="character" w:customStyle="1" w:styleId="FootnoteTextChar">
    <w:name w:val="Footnote Text Char"/>
    <w:basedOn w:val="DefaultParagraphFont"/>
    <w:link w:val="FootnoteText"/>
    <w:uiPriority w:val="99"/>
    <w:semiHidden/>
    <w:rsid w:val="00BD646B"/>
    <w:rPr>
      <w:rFonts w:ascii="Times New Roman" w:eastAsia="Times New Roman" w:hAnsi="Times New Roman" w:cs="Times New Roman"/>
      <w:kern w:val="0"/>
      <w:sz w:val="20"/>
      <w:szCs w:val="20"/>
      <w:lang w:eastAsia="en-GB"/>
      <w14:ligatures w14:val="none"/>
    </w:rPr>
  </w:style>
  <w:style w:type="character" w:styleId="FootnoteReference">
    <w:name w:val="footnote reference"/>
    <w:basedOn w:val="DefaultParagraphFont"/>
    <w:uiPriority w:val="99"/>
    <w:semiHidden/>
    <w:unhideWhenUsed/>
    <w:rsid w:val="00BD646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820964">
      <w:bodyDiv w:val="1"/>
      <w:marLeft w:val="0"/>
      <w:marRight w:val="0"/>
      <w:marTop w:val="0"/>
      <w:marBottom w:val="0"/>
      <w:divBdr>
        <w:top w:val="none" w:sz="0" w:space="0" w:color="auto"/>
        <w:left w:val="none" w:sz="0" w:space="0" w:color="auto"/>
        <w:bottom w:val="none" w:sz="0" w:space="0" w:color="auto"/>
        <w:right w:val="none" w:sz="0" w:space="0" w:color="auto"/>
      </w:divBdr>
    </w:div>
    <w:div w:id="415830181">
      <w:bodyDiv w:val="1"/>
      <w:marLeft w:val="0"/>
      <w:marRight w:val="0"/>
      <w:marTop w:val="0"/>
      <w:marBottom w:val="0"/>
      <w:divBdr>
        <w:top w:val="none" w:sz="0" w:space="0" w:color="auto"/>
        <w:left w:val="none" w:sz="0" w:space="0" w:color="auto"/>
        <w:bottom w:val="none" w:sz="0" w:space="0" w:color="auto"/>
        <w:right w:val="none" w:sz="0" w:space="0" w:color="auto"/>
      </w:divBdr>
    </w:div>
    <w:div w:id="555237184">
      <w:bodyDiv w:val="1"/>
      <w:marLeft w:val="0"/>
      <w:marRight w:val="0"/>
      <w:marTop w:val="0"/>
      <w:marBottom w:val="0"/>
      <w:divBdr>
        <w:top w:val="none" w:sz="0" w:space="0" w:color="auto"/>
        <w:left w:val="none" w:sz="0" w:space="0" w:color="auto"/>
        <w:bottom w:val="none" w:sz="0" w:space="0" w:color="auto"/>
        <w:right w:val="none" w:sz="0" w:space="0" w:color="auto"/>
      </w:divBdr>
    </w:div>
    <w:div w:id="916325689">
      <w:bodyDiv w:val="1"/>
      <w:marLeft w:val="0"/>
      <w:marRight w:val="0"/>
      <w:marTop w:val="0"/>
      <w:marBottom w:val="0"/>
      <w:divBdr>
        <w:top w:val="none" w:sz="0" w:space="0" w:color="auto"/>
        <w:left w:val="none" w:sz="0" w:space="0" w:color="auto"/>
        <w:bottom w:val="none" w:sz="0" w:space="0" w:color="auto"/>
        <w:right w:val="none" w:sz="0" w:space="0" w:color="auto"/>
      </w:divBdr>
    </w:div>
    <w:div w:id="1492254792">
      <w:bodyDiv w:val="1"/>
      <w:marLeft w:val="0"/>
      <w:marRight w:val="0"/>
      <w:marTop w:val="0"/>
      <w:marBottom w:val="0"/>
      <w:divBdr>
        <w:top w:val="none" w:sz="0" w:space="0" w:color="auto"/>
        <w:left w:val="none" w:sz="0" w:space="0" w:color="auto"/>
        <w:bottom w:val="none" w:sz="0" w:space="0" w:color="auto"/>
        <w:right w:val="none" w:sz="0" w:space="0" w:color="auto"/>
      </w:divBdr>
    </w:div>
    <w:div w:id="1529296375">
      <w:bodyDiv w:val="1"/>
      <w:marLeft w:val="0"/>
      <w:marRight w:val="0"/>
      <w:marTop w:val="0"/>
      <w:marBottom w:val="0"/>
      <w:divBdr>
        <w:top w:val="none" w:sz="0" w:space="0" w:color="auto"/>
        <w:left w:val="none" w:sz="0" w:space="0" w:color="auto"/>
        <w:bottom w:val="none" w:sz="0" w:space="0" w:color="auto"/>
        <w:right w:val="none" w:sz="0" w:space="0" w:color="auto"/>
      </w:divBdr>
    </w:div>
    <w:div w:id="1824082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theconstructor.org/building/offsite-construction-features-methods/38319/"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www.homebuilding.co.uk/advice/structural-insulated-pane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9</Pages>
  <Words>710</Words>
  <Characters>4052</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Oliver Thomas</dc:creator>
  <cp:keywords/>
  <dc:description/>
  <cp:lastModifiedBy>Oliver Thomas</cp:lastModifiedBy>
  <cp:revision>37</cp:revision>
  <dcterms:created xsi:type="dcterms:W3CDTF">2025-04-10T07:38:00Z</dcterms:created>
  <dcterms:modified xsi:type="dcterms:W3CDTF">2025-05-01T14:07:00Z</dcterms:modified>
</cp:coreProperties>
</file>