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91612" w14:textId="77777777" w:rsidR="00936399" w:rsidRPr="00F51C3C" w:rsidRDefault="007D6837" w:rsidP="00F51C3C">
      <w:pPr>
        <w:spacing w:line="480" w:lineRule="auto"/>
        <w:jc w:val="center"/>
        <w:rPr>
          <w:rFonts w:ascii="Times New Roman" w:hAnsi="Times New Roman" w:cs="Times New Roman"/>
          <w:sz w:val="24"/>
          <w:szCs w:val="24"/>
        </w:rPr>
      </w:pPr>
      <w:r w:rsidRPr="00F51C3C">
        <w:rPr>
          <w:rFonts w:ascii="Times New Roman" w:hAnsi="Times New Roman" w:cs="Times New Roman"/>
          <w:sz w:val="24"/>
          <w:szCs w:val="24"/>
        </w:rPr>
        <w:t xml:space="preserve">Give Reasons </w:t>
      </w:r>
      <w:proofErr w:type="gramStart"/>
      <w:r w:rsidRPr="00F51C3C">
        <w:rPr>
          <w:rFonts w:ascii="Times New Roman" w:hAnsi="Times New Roman" w:cs="Times New Roman"/>
          <w:sz w:val="24"/>
          <w:szCs w:val="24"/>
        </w:rPr>
        <w:t>For</w:t>
      </w:r>
      <w:proofErr w:type="gramEnd"/>
      <w:r w:rsidRPr="00F51C3C">
        <w:rPr>
          <w:rFonts w:ascii="Times New Roman" w:hAnsi="Times New Roman" w:cs="Times New Roman"/>
          <w:sz w:val="24"/>
          <w:szCs w:val="24"/>
        </w:rPr>
        <w:t xml:space="preserve"> and Against Reductive Physicalism.</w:t>
      </w:r>
    </w:p>
    <w:p w14:paraId="72327454" w14:textId="77777777" w:rsidR="003C40E1" w:rsidRPr="00F51C3C" w:rsidRDefault="003C40E1" w:rsidP="00F51C3C">
      <w:pPr>
        <w:spacing w:line="480" w:lineRule="auto"/>
        <w:rPr>
          <w:rFonts w:ascii="Times New Roman" w:hAnsi="Times New Roman" w:cs="Times New Roman"/>
          <w:sz w:val="24"/>
          <w:szCs w:val="24"/>
        </w:rPr>
      </w:pPr>
    </w:p>
    <w:p w14:paraId="0A43062F" w14:textId="51E8FCAE" w:rsidR="004F5A91" w:rsidRPr="00F51C3C" w:rsidRDefault="004F5A91"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Physicalism is </w:t>
      </w:r>
      <w:r w:rsidR="00E93B0A" w:rsidRPr="00F51C3C">
        <w:rPr>
          <w:rFonts w:ascii="Times New Roman" w:hAnsi="Times New Roman" w:cs="Times New Roman"/>
          <w:sz w:val="24"/>
          <w:szCs w:val="24"/>
        </w:rPr>
        <w:t>the idea that everything is physical.</w:t>
      </w:r>
      <w:r w:rsidR="00162994" w:rsidRPr="00F51C3C">
        <w:rPr>
          <w:rStyle w:val="FootnoteReference"/>
          <w:rFonts w:ascii="Times New Roman" w:hAnsi="Times New Roman" w:cs="Times New Roman"/>
          <w:sz w:val="24"/>
          <w:szCs w:val="24"/>
        </w:rPr>
        <w:footnoteReference w:id="1"/>
      </w:r>
      <w:r w:rsidR="00E93B0A" w:rsidRPr="00F51C3C">
        <w:rPr>
          <w:rFonts w:ascii="Times New Roman" w:hAnsi="Times New Roman" w:cs="Times New Roman"/>
          <w:sz w:val="24"/>
          <w:szCs w:val="24"/>
        </w:rPr>
        <w:t xml:space="preserve"> </w:t>
      </w:r>
      <w:r w:rsidR="00475868" w:rsidRPr="00F51C3C">
        <w:rPr>
          <w:rFonts w:ascii="Times New Roman" w:hAnsi="Times New Roman" w:cs="Times New Roman"/>
          <w:sz w:val="24"/>
          <w:szCs w:val="24"/>
        </w:rPr>
        <w:t>With this idea the universe and everything in it is either physical or follow</w:t>
      </w:r>
      <w:r w:rsidR="009F3358" w:rsidRPr="00F51C3C">
        <w:rPr>
          <w:rFonts w:ascii="Times New Roman" w:hAnsi="Times New Roman" w:cs="Times New Roman"/>
          <w:sz w:val="24"/>
          <w:szCs w:val="24"/>
        </w:rPr>
        <w:t>s</w:t>
      </w:r>
      <w:r w:rsidR="00475868" w:rsidRPr="00F51C3C">
        <w:rPr>
          <w:rFonts w:ascii="Times New Roman" w:hAnsi="Times New Roman" w:cs="Times New Roman"/>
          <w:sz w:val="24"/>
          <w:szCs w:val="24"/>
        </w:rPr>
        <w:t xml:space="preserve"> (“supervene</w:t>
      </w:r>
      <w:r w:rsidR="00975583" w:rsidRPr="00F51C3C">
        <w:rPr>
          <w:rFonts w:ascii="Times New Roman" w:hAnsi="Times New Roman" w:cs="Times New Roman"/>
          <w:sz w:val="24"/>
          <w:szCs w:val="24"/>
        </w:rPr>
        <w:t>s</w:t>
      </w:r>
      <w:r w:rsidR="00475868" w:rsidRPr="00F51C3C">
        <w:rPr>
          <w:rFonts w:ascii="Times New Roman" w:hAnsi="Times New Roman" w:cs="Times New Roman"/>
          <w:sz w:val="24"/>
          <w:szCs w:val="24"/>
        </w:rPr>
        <w:t>”) the physical</w:t>
      </w:r>
      <w:r w:rsidR="00F9003E" w:rsidRPr="00F51C3C">
        <w:rPr>
          <w:rStyle w:val="FootnoteReference"/>
          <w:rFonts w:ascii="Times New Roman" w:hAnsi="Times New Roman" w:cs="Times New Roman"/>
          <w:sz w:val="24"/>
          <w:szCs w:val="24"/>
        </w:rPr>
        <w:footnoteReference w:id="2"/>
      </w:r>
      <w:r w:rsidR="00475868" w:rsidRPr="00F51C3C">
        <w:rPr>
          <w:rFonts w:ascii="Times New Roman" w:hAnsi="Times New Roman" w:cs="Times New Roman"/>
          <w:sz w:val="24"/>
          <w:szCs w:val="24"/>
        </w:rPr>
        <w:t xml:space="preserve">. </w:t>
      </w:r>
      <w:r w:rsidR="009F3358" w:rsidRPr="00F51C3C">
        <w:rPr>
          <w:rFonts w:ascii="Times New Roman" w:hAnsi="Times New Roman" w:cs="Times New Roman"/>
          <w:sz w:val="24"/>
          <w:szCs w:val="24"/>
        </w:rPr>
        <w:t xml:space="preserve">This is </w:t>
      </w:r>
      <w:proofErr w:type="gramStart"/>
      <w:r w:rsidR="009F3358" w:rsidRPr="00F51C3C">
        <w:rPr>
          <w:rFonts w:ascii="Times New Roman" w:hAnsi="Times New Roman" w:cs="Times New Roman"/>
          <w:sz w:val="24"/>
          <w:szCs w:val="24"/>
        </w:rPr>
        <w:t>fairly clear</w:t>
      </w:r>
      <w:proofErr w:type="gramEnd"/>
      <w:r w:rsidR="009F3358" w:rsidRPr="00F51C3C">
        <w:rPr>
          <w:rFonts w:ascii="Times New Roman" w:hAnsi="Times New Roman" w:cs="Times New Roman"/>
          <w:sz w:val="24"/>
          <w:szCs w:val="24"/>
        </w:rPr>
        <w:t xml:space="preserve"> in terms of trees, rocks, mountains and animals, the physical world is all around us, we can sense it with our bodies through sight, sound, touch and taste. Physicalism also asserts that more abstract ideas such as thought, emotions and consciousness ha</w:t>
      </w:r>
      <w:r w:rsidR="00266D4F" w:rsidRPr="00F51C3C">
        <w:rPr>
          <w:rFonts w:ascii="Times New Roman" w:hAnsi="Times New Roman" w:cs="Times New Roman"/>
          <w:sz w:val="24"/>
          <w:szCs w:val="24"/>
        </w:rPr>
        <w:t>ve</w:t>
      </w:r>
      <w:r w:rsidR="009F3358" w:rsidRPr="00F51C3C">
        <w:rPr>
          <w:rFonts w:ascii="Times New Roman" w:hAnsi="Times New Roman" w:cs="Times New Roman"/>
          <w:sz w:val="24"/>
          <w:szCs w:val="24"/>
        </w:rPr>
        <w:t xml:space="preserve"> a physical base or can be accounted for by the physical. </w:t>
      </w:r>
    </w:p>
    <w:p w14:paraId="3C357CAF" w14:textId="1DF8DF01" w:rsidR="00F9003E" w:rsidRPr="00F51C3C" w:rsidRDefault="00F9003E"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Otto </w:t>
      </w:r>
      <w:proofErr w:type="spellStart"/>
      <w:r w:rsidRPr="00F51C3C">
        <w:rPr>
          <w:rFonts w:ascii="Times New Roman" w:hAnsi="Times New Roman" w:cs="Times New Roman"/>
          <w:sz w:val="24"/>
          <w:szCs w:val="24"/>
        </w:rPr>
        <w:t>Neurath</w:t>
      </w:r>
      <w:proofErr w:type="spellEnd"/>
      <w:r w:rsidRPr="00F51C3C">
        <w:rPr>
          <w:rFonts w:ascii="Times New Roman" w:hAnsi="Times New Roman" w:cs="Times New Roman"/>
          <w:sz w:val="24"/>
          <w:szCs w:val="24"/>
        </w:rPr>
        <w:t xml:space="preserve"> 1931 and Rudolph Carnap 1932 brought the term of physicalism to light</w:t>
      </w:r>
      <w:r w:rsidR="00316DC6" w:rsidRPr="00F51C3C">
        <w:rPr>
          <w:rFonts w:ascii="Times New Roman" w:hAnsi="Times New Roman" w:cs="Times New Roman"/>
          <w:sz w:val="24"/>
          <w:szCs w:val="24"/>
        </w:rPr>
        <w:t xml:space="preserve"> </w:t>
      </w:r>
      <w:r w:rsidR="00EF310F" w:rsidRPr="00F51C3C">
        <w:rPr>
          <w:rFonts w:ascii="Times New Roman" w:hAnsi="Times New Roman" w:cs="Times New Roman"/>
          <w:sz w:val="24"/>
          <w:szCs w:val="24"/>
        </w:rPr>
        <w:t>and</w:t>
      </w:r>
      <w:r w:rsidR="00316DC6" w:rsidRPr="00F51C3C">
        <w:rPr>
          <w:rFonts w:ascii="Times New Roman" w:hAnsi="Times New Roman" w:cs="Times New Roman"/>
          <w:sz w:val="24"/>
          <w:szCs w:val="24"/>
        </w:rPr>
        <w:t xml:space="preserve"> were both part of the Vienna Circle, a group of philosophers and scientists that met at the university of Vienna in the 1920s and 1930s</w:t>
      </w:r>
      <w:r w:rsidRPr="00F51C3C">
        <w:rPr>
          <w:rFonts w:ascii="Times New Roman" w:hAnsi="Times New Roman" w:cs="Times New Roman"/>
          <w:sz w:val="24"/>
          <w:szCs w:val="24"/>
        </w:rPr>
        <w:t>.</w:t>
      </w:r>
      <w:r w:rsidR="0002543A" w:rsidRPr="00F51C3C">
        <w:rPr>
          <w:rStyle w:val="FootnoteReference"/>
          <w:rFonts w:ascii="Times New Roman" w:hAnsi="Times New Roman" w:cs="Times New Roman"/>
          <w:sz w:val="24"/>
          <w:szCs w:val="24"/>
        </w:rPr>
        <w:footnoteReference w:id="3"/>
      </w:r>
      <w:r w:rsidRPr="00F51C3C">
        <w:rPr>
          <w:rFonts w:ascii="Times New Roman" w:hAnsi="Times New Roman" w:cs="Times New Roman"/>
          <w:sz w:val="24"/>
          <w:szCs w:val="24"/>
        </w:rPr>
        <w:t xml:space="preserve"> </w:t>
      </w:r>
      <w:r w:rsidR="00316DC6" w:rsidRPr="00F51C3C">
        <w:rPr>
          <w:rFonts w:ascii="Times New Roman" w:hAnsi="Times New Roman" w:cs="Times New Roman"/>
          <w:sz w:val="24"/>
          <w:szCs w:val="24"/>
        </w:rPr>
        <w:t xml:space="preserve">Both </w:t>
      </w:r>
      <w:proofErr w:type="spellStart"/>
      <w:r w:rsidR="00316DC6" w:rsidRPr="00F51C3C">
        <w:rPr>
          <w:rFonts w:ascii="Times New Roman" w:hAnsi="Times New Roman" w:cs="Times New Roman"/>
          <w:sz w:val="24"/>
          <w:szCs w:val="24"/>
        </w:rPr>
        <w:t>Neurath</w:t>
      </w:r>
      <w:proofErr w:type="spellEnd"/>
      <w:r w:rsidR="00316DC6" w:rsidRPr="00F51C3C">
        <w:rPr>
          <w:rFonts w:ascii="Times New Roman" w:hAnsi="Times New Roman" w:cs="Times New Roman"/>
          <w:sz w:val="24"/>
          <w:szCs w:val="24"/>
        </w:rPr>
        <w:t xml:space="preserve"> and Carnap used their philosophical education in logic</w:t>
      </w:r>
      <w:r w:rsidR="00EF310F" w:rsidRPr="00F51C3C">
        <w:rPr>
          <w:rFonts w:ascii="Times New Roman" w:hAnsi="Times New Roman" w:cs="Times New Roman"/>
          <w:sz w:val="24"/>
          <w:szCs w:val="24"/>
        </w:rPr>
        <w:t xml:space="preserve"> </w:t>
      </w:r>
      <w:r w:rsidR="00316DC6" w:rsidRPr="00F51C3C">
        <w:rPr>
          <w:rFonts w:ascii="Times New Roman" w:hAnsi="Times New Roman" w:cs="Times New Roman"/>
          <w:sz w:val="24"/>
          <w:szCs w:val="24"/>
        </w:rPr>
        <w:t>and scientific knowledge and theorised physicalism.</w:t>
      </w:r>
      <w:r w:rsidR="00316DC6" w:rsidRPr="00F51C3C">
        <w:rPr>
          <w:rStyle w:val="FootnoteReference"/>
          <w:rFonts w:ascii="Times New Roman" w:hAnsi="Times New Roman" w:cs="Times New Roman"/>
          <w:sz w:val="24"/>
          <w:szCs w:val="24"/>
        </w:rPr>
        <w:footnoteReference w:id="4"/>
      </w:r>
      <w:r w:rsidR="00316DC6" w:rsidRPr="00F51C3C">
        <w:rPr>
          <w:rFonts w:ascii="Times New Roman" w:hAnsi="Times New Roman" w:cs="Times New Roman"/>
          <w:sz w:val="24"/>
          <w:szCs w:val="24"/>
        </w:rPr>
        <w:t xml:space="preserve"> Carnap and </w:t>
      </w:r>
      <w:proofErr w:type="spellStart"/>
      <w:r w:rsidR="00316DC6" w:rsidRPr="00F51C3C">
        <w:rPr>
          <w:rFonts w:ascii="Times New Roman" w:hAnsi="Times New Roman" w:cs="Times New Roman"/>
          <w:sz w:val="24"/>
          <w:szCs w:val="24"/>
        </w:rPr>
        <w:t>Neurath</w:t>
      </w:r>
      <w:proofErr w:type="spellEnd"/>
      <w:r w:rsidR="00316DC6" w:rsidRPr="00F51C3C">
        <w:rPr>
          <w:rFonts w:ascii="Times New Roman" w:hAnsi="Times New Roman" w:cs="Times New Roman"/>
          <w:sz w:val="24"/>
          <w:szCs w:val="24"/>
        </w:rPr>
        <w:t xml:space="preserve"> did not agree on the specifics of the language of physicalism in the 1930</w:t>
      </w:r>
      <w:r w:rsidR="00EF310F" w:rsidRPr="00F51C3C">
        <w:rPr>
          <w:rFonts w:ascii="Times New Roman" w:hAnsi="Times New Roman" w:cs="Times New Roman"/>
          <w:sz w:val="24"/>
          <w:szCs w:val="24"/>
        </w:rPr>
        <w:t>s</w:t>
      </w:r>
    </w:p>
    <w:p w14:paraId="19BDAC87" w14:textId="0C787F81" w:rsidR="00F9003E" w:rsidRPr="00F51C3C" w:rsidRDefault="00F9003E"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On the surface the concept of </w:t>
      </w:r>
      <w:r w:rsidR="005B5913" w:rsidRPr="00F51C3C">
        <w:rPr>
          <w:rFonts w:ascii="Times New Roman" w:hAnsi="Times New Roman" w:cs="Times New Roman"/>
          <w:sz w:val="24"/>
          <w:szCs w:val="24"/>
        </w:rPr>
        <w:t>physicalism</w:t>
      </w:r>
      <w:r w:rsidRPr="00F51C3C">
        <w:rPr>
          <w:rFonts w:ascii="Times New Roman" w:hAnsi="Times New Roman" w:cs="Times New Roman"/>
          <w:sz w:val="24"/>
          <w:szCs w:val="24"/>
        </w:rPr>
        <w:t xml:space="preserve"> is </w:t>
      </w:r>
      <w:proofErr w:type="gramStart"/>
      <w:r w:rsidRPr="00F51C3C">
        <w:rPr>
          <w:rFonts w:ascii="Times New Roman" w:hAnsi="Times New Roman" w:cs="Times New Roman"/>
          <w:sz w:val="24"/>
          <w:szCs w:val="24"/>
        </w:rPr>
        <w:t>fairly straight</w:t>
      </w:r>
      <w:proofErr w:type="gramEnd"/>
      <w:r w:rsidRPr="00F51C3C">
        <w:rPr>
          <w:rFonts w:ascii="Times New Roman" w:hAnsi="Times New Roman" w:cs="Times New Roman"/>
          <w:sz w:val="24"/>
          <w:szCs w:val="24"/>
        </w:rPr>
        <w:t xml:space="preserve"> </w:t>
      </w:r>
      <w:r w:rsidR="005B5913" w:rsidRPr="00F51C3C">
        <w:rPr>
          <w:rFonts w:ascii="Times New Roman" w:hAnsi="Times New Roman" w:cs="Times New Roman"/>
          <w:sz w:val="24"/>
          <w:szCs w:val="24"/>
        </w:rPr>
        <w:t>forward</w:t>
      </w:r>
      <w:r w:rsidRPr="00F51C3C">
        <w:rPr>
          <w:rFonts w:ascii="Times New Roman" w:hAnsi="Times New Roman" w:cs="Times New Roman"/>
          <w:sz w:val="24"/>
          <w:szCs w:val="24"/>
        </w:rPr>
        <w:t xml:space="preserve"> in terms </w:t>
      </w:r>
      <w:r w:rsidR="00EF310F" w:rsidRPr="00F51C3C">
        <w:rPr>
          <w:rFonts w:ascii="Times New Roman" w:hAnsi="Times New Roman" w:cs="Times New Roman"/>
          <w:sz w:val="24"/>
          <w:szCs w:val="24"/>
        </w:rPr>
        <w:t>o</w:t>
      </w:r>
      <w:r w:rsidRPr="00F51C3C">
        <w:rPr>
          <w:rFonts w:ascii="Times New Roman" w:hAnsi="Times New Roman" w:cs="Times New Roman"/>
          <w:sz w:val="24"/>
          <w:szCs w:val="24"/>
        </w:rPr>
        <w:t xml:space="preserve">f philosophy as the physical world is something that is manifested </w:t>
      </w:r>
      <w:r w:rsidR="00975583" w:rsidRPr="00F51C3C">
        <w:rPr>
          <w:rFonts w:ascii="Times New Roman" w:hAnsi="Times New Roman" w:cs="Times New Roman"/>
          <w:sz w:val="24"/>
          <w:szCs w:val="24"/>
        </w:rPr>
        <w:t xml:space="preserve">and </w:t>
      </w:r>
      <w:r w:rsidRPr="00F51C3C">
        <w:rPr>
          <w:rFonts w:ascii="Times New Roman" w:hAnsi="Times New Roman" w:cs="Times New Roman"/>
          <w:sz w:val="24"/>
          <w:szCs w:val="24"/>
        </w:rPr>
        <w:t>that we can say is definitely ther</w:t>
      </w:r>
      <w:r w:rsidR="005B5913" w:rsidRPr="00F51C3C">
        <w:rPr>
          <w:rFonts w:ascii="Times New Roman" w:hAnsi="Times New Roman" w:cs="Times New Roman"/>
          <w:sz w:val="24"/>
          <w:szCs w:val="24"/>
        </w:rPr>
        <w:t>e</w:t>
      </w:r>
      <w:r w:rsidR="00975583" w:rsidRPr="00F51C3C">
        <w:rPr>
          <w:rFonts w:ascii="Times New Roman" w:hAnsi="Times New Roman" w:cs="Times New Roman"/>
          <w:sz w:val="24"/>
          <w:szCs w:val="24"/>
        </w:rPr>
        <w:t>, using the evidence of our senses</w:t>
      </w:r>
      <w:r w:rsidRPr="00F51C3C">
        <w:rPr>
          <w:rFonts w:ascii="Times New Roman" w:hAnsi="Times New Roman" w:cs="Times New Roman"/>
          <w:sz w:val="24"/>
          <w:szCs w:val="24"/>
        </w:rPr>
        <w:t xml:space="preserve">. It is simple to say that everything is physical, even the things that appear far more complex. </w:t>
      </w:r>
      <w:r w:rsidR="005B5913" w:rsidRPr="00F51C3C">
        <w:rPr>
          <w:rFonts w:ascii="Times New Roman" w:hAnsi="Times New Roman" w:cs="Times New Roman"/>
          <w:sz w:val="24"/>
          <w:szCs w:val="24"/>
        </w:rPr>
        <w:t>Th</w:t>
      </w:r>
      <w:r w:rsidR="00975583" w:rsidRPr="00F51C3C">
        <w:rPr>
          <w:rFonts w:ascii="Times New Roman" w:hAnsi="Times New Roman" w:cs="Times New Roman"/>
          <w:sz w:val="24"/>
          <w:szCs w:val="24"/>
        </w:rPr>
        <w:t>e problem</w:t>
      </w:r>
      <w:r w:rsidR="005B5913" w:rsidRPr="00F51C3C">
        <w:rPr>
          <w:rFonts w:ascii="Times New Roman" w:hAnsi="Times New Roman" w:cs="Times New Roman"/>
          <w:sz w:val="24"/>
          <w:szCs w:val="24"/>
        </w:rPr>
        <w:t xml:space="preserve"> come</w:t>
      </w:r>
      <w:r w:rsidR="00DA7952" w:rsidRPr="00F51C3C">
        <w:rPr>
          <w:rFonts w:ascii="Times New Roman" w:hAnsi="Times New Roman" w:cs="Times New Roman"/>
          <w:sz w:val="24"/>
          <w:szCs w:val="24"/>
        </w:rPr>
        <w:t>s</w:t>
      </w:r>
      <w:r w:rsidR="005B5913" w:rsidRPr="00F51C3C">
        <w:rPr>
          <w:rFonts w:ascii="Times New Roman" w:hAnsi="Times New Roman" w:cs="Times New Roman"/>
          <w:sz w:val="24"/>
          <w:szCs w:val="24"/>
        </w:rPr>
        <w:t xml:space="preserve"> when you start testing that theory </w:t>
      </w:r>
      <w:r w:rsidR="00975583" w:rsidRPr="00F51C3C">
        <w:rPr>
          <w:rFonts w:ascii="Times New Roman" w:hAnsi="Times New Roman" w:cs="Times New Roman"/>
          <w:sz w:val="24"/>
          <w:szCs w:val="24"/>
        </w:rPr>
        <w:t xml:space="preserve">for more abstract aspects of the world, </w:t>
      </w:r>
      <w:r w:rsidR="005B5913" w:rsidRPr="00F51C3C">
        <w:rPr>
          <w:rFonts w:ascii="Times New Roman" w:hAnsi="Times New Roman" w:cs="Times New Roman"/>
          <w:sz w:val="24"/>
          <w:szCs w:val="24"/>
        </w:rPr>
        <w:t xml:space="preserve">then quite quickly difficulties arise. </w:t>
      </w:r>
    </w:p>
    <w:p w14:paraId="1A89A86F" w14:textId="682F8B33" w:rsidR="005B5913" w:rsidRPr="00F51C3C" w:rsidRDefault="005B5913"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lastRenderedPageBreak/>
        <w:t>How can thoughts and dreams be physical? Can ideas be physical</w:t>
      </w:r>
      <w:r w:rsidR="00975583" w:rsidRPr="00F51C3C">
        <w:rPr>
          <w:rFonts w:ascii="Times New Roman" w:hAnsi="Times New Roman" w:cs="Times New Roman"/>
          <w:sz w:val="24"/>
          <w:szCs w:val="24"/>
        </w:rPr>
        <w:t>?</w:t>
      </w:r>
      <w:r w:rsidRPr="00F51C3C">
        <w:rPr>
          <w:rFonts w:ascii="Times New Roman" w:hAnsi="Times New Roman" w:cs="Times New Roman"/>
          <w:sz w:val="24"/>
          <w:szCs w:val="24"/>
        </w:rPr>
        <w:t xml:space="preserve"> Emotions such as rage and love?</w:t>
      </w:r>
    </w:p>
    <w:p w14:paraId="02FC10ED" w14:textId="6B03961E" w:rsidR="00975583" w:rsidRPr="00F51C3C" w:rsidRDefault="00975583"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Emotions can be attributed to chemical reaction in the brain.</w:t>
      </w:r>
      <w:r w:rsidR="004B3E67" w:rsidRPr="00F51C3C">
        <w:rPr>
          <w:rStyle w:val="FootnoteReference"/>
          <w:rFonts w:ascii="Times New Roman" w:hAnsi="Times New Roman" w:cs="Times New Roman"/>
          <w:sz w:val="24"/>
          <w:szCs w:val="24"/>
        </w:rPr>
        <w:footnoteReference w:id="5"/>
      </w:r>
      <w:r w:rsidR="00DA7952" w:rsidRPr="00F51C3C">
        <w:rPr>
          <w:rFonts w:ascii="Times New Roman" w:hAnsi="Times New Roman" w:cs="Times New Roman"/>
          <w:sz w:val="24"/>
          <w:szCs w:val="24"/>
        </w:rPr>
        <w:t xml:space="preserve"> </w:t>
      </w:r>
      <w:r w:rsidRPr="00F51C3C">
        <w:rPr>
          <w:rFonts w:ascii="Times New Roman" w:hAnsi="Times New Roman" w:cs="Times New Roman"/>
          <w:sz w:val="24"/>
          <w:szCs w:val="24"/>
        </w:rPr>
        <w:t>Developments in neurodiversity have identified different ways of thinking associated with neurological differences</w:t>
      </w:r>
      <w:r w:rsidR="004B3E67" w:rsidRPr="00F51C3C">
        <w:rPr>
          <w:rStyle w:val="FootnoteReference"/>
          <w:rFonts w:ascii="Times New Roman" w:hAnsi="Times New Roman" w:cs="Times New Roman"/>
          <w:sz w:val="24"/>
          <w:szCs w:val="24"/>
        </w:rPr>
        <w:footnoteReference w:id="6"/>
      </w:r>
      <w:r w:rsidRPr="00F51C3C">
        <w:rPr>
          <w:rFonts w:ascii="Times New Roman" w:hAnsi="Times New Roman" w:cs="Times New Roman"/>
          <w:sz w:val="24"/>
          <w:szCs w:val="24"/>
        </w:rPr>
        <w:t xml:space="preserve"> however, consciousness itself and concepts such as morality, ethics and even mathematics are far more difficult to connect to the physical. </w:t>
      </w:r>
    </w:p>
    <w:p w14:paraId="7776A821" w14:textId="106BC5E1" w:rsidR="00975583" w:rsidRPr="00F51C3C" w:rsidRDefault="005B5913"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The real problems of physicalism arise when philosophers ask questions about consciousness and look at theories of mind. In order to navigate the problems about physicalism </w:t>
      </w:r>
      <w:proofErr w:type="spellStart"/>
      <w:r w:rsidRPr="00F51C3C">
        <w:rPr>
          <w:rFonts w:ascii="Times New Roman" w:hAnsi="Times New Roman" w:cs="Times New Roman"/>
          <w:sz w:val="24"/>
          <w:szCs w:val="24"/>
        </w:rPr>
        <w:t>Stoljar</w:t>
      </w:r>
      <w:proofErr w:type="spellEnd"/>
      <w:r w:rsidRPr="00F51C3C">
        <w:rPr>
          <w:rFonts w:ascii="Times New Roman" w:hAnsi="Times New Roman" w:cs="Times New Roman"/>
          <w:sz w:val="24"/>
          <w:szCs w:val="24"/>
        </w:rPr>
        <w:t xml:space="preserve"> proposes </w:t>
      </w:r>
      <w:r w:rsidR="00F9003E" w:rsidRPr="00F51C3C">
        <w:rPr>
          <w:rFonts w:ascii="Times New Roman" w:hAnsi="Times New Roman" w:cs="Times New Roman"/>
          <w:sz w:val="24"/>
          <w:szCs w:val="24"/>
        </w:rPr>
        <w:t xml:space="preserve">two frameworks for physicalism which he calls the truth question and the interpretation question. </w:t>
      </w:r>
      <w:r w:rsidR="00C0748E" w:rsidRPr="00F51C3C">
        <w:rPr>
          <w:rFonts w:ascii="Times New Roman" w:hAnsi="Times New Roman" w:cs="Times New Roman"/>
          <w:sz w:val="24"/>
          <w:szCs w:val="24"/>
        </w:rPr>
        <w:t>“</w:t>
      </w:r>
      <w:r w:rsidR="00975583" w:rsidRPr="00F51C3C">
        <w:rPr>
          <w:rFonts w:ascii="Times New Roman" w:hAnsi="Times New Roman" w:cs="Times New Roman"/>
          <w:sz w:val="24"/>
          <w:szCs w:val="24"/>
        </w:rPr>
        <w:t xml:space="preserve">Is it </w:t>
      </w:r>
      <w:r w:rsidR="00975583" w:rsidRPr="00F51C3C">
        <w:rPr>
          <w:rFonts w:ascii="Times New Roman" w:hAnsi="Times New Roman" w:cs="Times New Roman"/>
          <w:i/>
          <w:iCs/>
          <w:sz w:val="24"/>
          <w:szCs w:val="24"/>
        </w:rPr>
        <w:t>true</w:t>
      </w:r>
      <w:r w:rsidR="00975583" w:rsidRPr="00F51C3C">
        <w:rPr>
          <w:rFonts w:ascii="Times New Roman" w:hAnsi="Times New Roman" w:cs="Times New Roman"/>
          <w:sz w:val="24"/>
          <w:szCs w:val="24"/>
        </w:rPr>
        <w:t xml:space="preserve"> to say that everything is physical? </w:t>
      </w:r>
      <w:r w:rsidR="00C0748E" w:rsidRPr="00F51C3C">
        <w:rPr>
          <w:rFonts w:ascii="Times New Roman" w:hAnsi="Times New Roman" w:cs="Times New Roman"/>
          <w:sz w:val="24"/>
          <w:szCs w:val="24"/>
        </w:rPr>
        <w:t xml:space="preserve">What does it mean to say </w:t>
      </w:r>
      <w:r w:rsidR="00C0748E" w:rsidRPr="00F51C3C">
        <w:rPr>
          <w:rFonts w:ascii="Times New Roman" w:hAnsi="Times New Roman" w:cs="Times New Roman"/>
          <w:i/>
          <w:iCs/>
          <w:sz w:val="24"/>
          <w:szCs w:val="24"/>
        </w:rPr>
        <w:t>everything</w:t>
      </w:r>
      <w:r w:rsidR="00C0748E" w:rsidRPr="00F51C3C">
        <w:rPr>
          <w:rFonts w:ascii="Times New Roman" w:hAnsi="Times New Roman" w:cs="Times New Roman"/>
          <w:sz w:val="24"/>
          <w:szCs w:val="24"/>
        </w:rPr>
        <w:t xml:space="preserve"> is physical?”</w:t>
      </w:r>
    </w:p>
    <w:p w14:paraId="21C20DE9" w14:textId="11ADE3F4" w:rsidR="005B5913" w:rsidRPr="00F51C3C" w:rsidRDefault="005B5913"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Many of these problems of physicalism have been tackled by philosophers using a variety of philosophical devices.</w:t>
      </w:r>
      <w:r w:rsidR="0002543A" w:rsidRPr="00F51C3C">
        <w:rPr>
          <w:rFonts w:ascii="Times New Roman" w:hAnsi="Times New Roman" w:cs="Times New Roman"/>
          <w:sz w:val="24"/>
          <w:szCs w:val="24"/>
        </w:rPr>
        <w:t xml:space="preserve"> These have been set out in David Papineau’s book </w:t>
      </w:r>
      <w:r w:rsidR="0002543A" w:rsidRPr="00F51C3C">
        <w:rPr>
          <w:rFonts w:ascii="Times New Roman" w:hAnsi="Times New Roman" w:cs="Times New Roman"/>
          <w:i/>
          <w:iCs/>
          <w:sz w:val="24"/>
          <w:szCs w:val="24"/>
        </w:rPr>
        <w:t>‘Philosophical Devices’</w:t>
      </w:r>
      <w:r w:rsidR="0002543A" w:rsidRPr="00F51C3C">
        <w:rPr>
          <w:rFonts w:ascii="Times New Roman" w:hAnsi="Times New Roman" w:cs="Times New Roman"/>
          <w:sz w:val="24"/>
          <w:szCs w:val="24"/>
        </w:rPr>
        <w:t>.</w:t>
      </w:r>
      <w:r w:rsidR="0002543A" w:rsidRPr="00F51C3C">
        <w:rPr>
          <w:rStyle w:val="FootnoteReference"/>
          <w:rFonts w:ascii="Times New Roman" w:hAnsi="Times New Roman" w:cs="Times New Roman"/>
          <w:sz w:val="24"/>
          <w:szCs w:val="24"/>
        </w:rPr>
        <w:footnoteReference w:id="7"/>
      </w:r>
      <w:r w:rsidR="0002543A" w:rsidRPr="00F51C3C">
        <w:rPr>
          <w:rFonts w:ascii="Times New Roman" w:hAnsi="Times New Roman" w:cs="Times New Roman"/>
          <w:sz w:val="24"/>
          <w:szCs w:val="24"/>
        </w:rPr>
        <w:t xml:space="preserve"> Philosophical devices include; probability, logic, nature and numbers.</w:t>
      </w:r>
      <w:r w:rsidR="0002543A" w:rsidRPr="00F51C3C">
        <w:rPr>
          <w:rStyle w:val="FootnoteReference"/>
          <w:rFonts w:ascii="Times New Roman" w:hAnsi="Times New Roman" w:cs="Times New Roman"/>
          <w:sz w:val="24"/>
          <w:szCs w:val="24"/>
        </w:rPr>
        <w:footnoteReference w:id="8"/>
      </w:r>
      <w:r w:rsidR="0002543A" w:rsidRPr="00F51C3C">
        <w:rPr>
          <w:rFonts w:ascii="Times New Roman" w:hAnsi="Times New Roman" w:cs="Times New Roman"/>
          <w:sz w:val="24"/>
          <w:szCs w:val="24"/>
        </w:rPr>
        <w:t xml:space="preserve"> </w:t>
      </w:r>
      <w:r w:rsidRPr="00F51C3C">
        <w:rPr>
          <w:rFonts w:ascii="Times New Roman" w:hAnsi="Times New Roman" w:cs="Times New Roman"/>
          <w:sz w:val="24"/>
          <w:szCs w:val="24"/>
        </w:rPr>
        <w:t xml:space="preserve">  </w:t>
      </w:r>
    </w:p>
    <w:p w14:paraId="202F9017" w14:textId="7B3D4467" w:rsidR="005B5913" w:rsidRPr="00F51C3C" w:rsidRDefault="0002543A"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It is very difficult to say which of the for and against arguments are more compelling as both are strong contenders, however the state of knowledge </w:t>
      </w:r>
      <w:proofErr w:type="gramStart"/>
      <w:r w:rsidRPr="00F51C3C">
        <w:rPr>
          <w:rFonts w:ascii="Times New Roman" w:hAnsi="Times New Roman" w:cs="Times New Roman"/>
          <w:sz w:val="24"/>
          <w:szCs w:val="24"/>
        </w:rPr>
        <w:t>at the moment</w:t>
      </w:r>
      <w:proofErr w:type="gramEnd"/>
      <w:r w:rsidRPr="00F51C3C">
        <w:rPr>
          <w:rFonts w:ascii="Times New Roman" w:hAnsi="Times New Roman" w:cs="Times New Roman"/>
          <w:sz w:val="24"/>
          <w:szCs w:val="24"/>
        </w:rPr>
        <w:t xml:space="preserve"> does not allow for a more decisive statement. </w:t>
      </w:r>
      <w:r w:rsidR="005B5913" w:rsidRPr="00F51C3C">
        <w:rPr>
          <w:rFonts w:ascii="Times New Roman" w:hAnsi="Times New Roman" w:cs="Times New Roman"/>
          <w:sz w:val="24"/>
          <w:szCs w:val="24"/>
        </w:rPr>
        <w:t xml:space="preserve">Overall while the </w:t>
      </w:r>
      <w:r w:rsidR="00C0748E" w:rsidRPr="00F51C3C">
        <w:rPr>
          <w:rFonts w:ascii="Times New Roman" w:hAnsi="Times New Roman" w:cs="Times New Roman"/>
          <w:sz w:val="24"/>
          <w:szCs w:val="24"/>
        </w:rPr>
        <w:t xml:space="preserve">arguments </w:t>
      </w:r>
      <w:r w:rsidR="005B5913" w:rsidRPr="00F51C3C">
        <w:rPr>
          <w:rFonts w:ascii="Times New Roman" w:hAnsi="Times New Roman" w:cs="Times New Roman"/>
          <w:sz w:val="24"/>
          <w:szCs w:val="24"/>
        </w:rPr>
        <w:t xml:space="preserve">against reductive physicalism do hold some merit the more compelling arguments are for </w:t>
      </w:r>
      <w:r w:rsidR="00C0748E" w:rsidRPr="00F51C3C">
        <w:rPr>
          <w:rFonts w:ascii="Times New Roman" w:hAnsi="Times New Roman" w:cs="Times New Roman"/>
          <w:sz w:val="24"/>
          <w:szCs w:val="24"/>
        </w:rPr>
        <w:t xml:space="preserve">the </w:t>
      </w:r>
      <w:r w:rsidR="005B5913" w:rsidRPr="00F51C3C">
        <w:rPr>
          <w:rFonts w:ascii="Times New Roman" w:hAnsi="Times New Roman" w:cs="Times New Roman"/>
          <w:sz w:val="24"/>
          <w:szCs w:val="24"/>
        </w:rPr>
        <w:t>reductive physicalism view which holds tha</w:t>
      </w:r>
      <w:r w:rsidRPr="00F51C3C">
        <w:rPr>
          <w:rFonts w:ascii="Times New Roman" w:hAnsi="Times New Roman" w:cs="Times New Roman"/>
          <w:sz w:val="24"/>
          <w:szCs w:val="24"/>
        </w:rPr>
        <w:t>t where there is a physical effect there must be a physical cause.</w:t>
      </w:r>
    </w:p>
    <w:p w14:paraId="6213F9AA" w14:textId="2D2C4D0C" w:rsidR="007E3A5A" w:rsidRPr="00F51C3C" w:rsidRDefault="007E3A5A"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lastRenderedPageBreak/>
        <w:t xml:space="preserve">I am going to argue the reductive physicalism argument from </w:t>
      </w:r>
      <w:r w:rsidR="001E1232" w:rsidRPr="00F51C3C">
        <w:rPr>
          <w:rFonts w:ascii="Times New Roman" w:hAnsi="Times New Roman" w:cs="Times New Roman"/>
          <w:sz w:val="24"/>
          <w:szCs w:val="24"/>
        </w:rPr>
        <w:t>Kim using the argument for causal closure</w:t>
      </w:r>
      <w:r w:rsidR="0002543A" w:rsidRPr="00F51C3C">
        <w:rPr>
          <w:rFonts w:ascii="Times New Roman" w:hAnsi="Times New Roman" w:cs="Times New Roman"/>
          <w:sz w:val="24"/>
          <w:szCs w:val="24"/>
        </w:rPr>
        <w:t xml:space="preserve"> t</w:t>
      </w:r>
      <w:r w:rsidRPr="00F51C3C">
        <w:rPr>
          <w:rFonts w:ascii="Times New Roman" w:hAnsi="Times New Roman" w:cs="Times New Roman"/>
          <w:sz w:val="24"/>
          <w:szCs w:val="24"/>
        </w:rPr>
        <w:t>o argue some of the difficult questions presented by physicalism</w:t>
      </w:r>
      <w:r w:rsidR="00DA7952" w:rsidRPr="00F51C3C">
        <w:rPr>
          <w:rFonts w:ascii="Times New Roman" w:hAnsi="Times New Roman" w:cs="Times New Roman"/>
          <w:sz w:val="24"/>
          <w:szCs w:val="24"/>
        </w:rPr>
        <w:t xml:space="preserve"> and look at some of the thought experiments that have been proposed to argue against</w:t>
      </w:r>
      <w:r w:rsidR="002C1A4B">
        <w:rPr>
          <w:rFonts w:ascii="Times New Roman" w:hAnsi="Times New Roman" w:cs="Times New Roman"/>
          <w:sz w:val="24"/>
          <w:szCs w:val="24"/>
        </w:rPr>
        <w:t xml:space="preserve"> </w:t>
      </w:r>
      <w:proofErr w:type="spellStart"/>
      <w:r w:rsidR="002C1A4B">
        <w:rPr>
          <w:rFonts w:ascii="Times New Roman" w:hAnsi="Times New Roman" w:cs="Times New Roman"/>
          <w:sz w:val="24"/>
          <w:szCs w:val="24"/>
        </w:rPr>
        <w:t>reducitve</w:t>
      </w:r>
      <w:proofErr w:type="spellEnd"/>
      <w:r w:rsidR="00DA7952" w:rsidRPr="00F51C3C">
        <w:rPr>
          <w:rFonts w:ascii="Times New Roman" w:hAnsi="Times New Roman" w:cs="Times New Roman"/>
          <w:sz w:val="24"/>
          <w:szCs w:val="24"/>
        </w:rPr>
        <w:t xml:space="preserve"> physicalism</w:t>
      </w:r>
      <w:r w:rsidRPr="00F51C3C">
        <w:rPr>
          <w:rFonts w:ascii="Times New Roman" w:hAnsi="Times New Roman" w:cs="Times New Roman"/>
          <w:sz w:val="24"/>
          <w:szCs w:val="24"/>
        </w:rPr>
        <w:t>.</w:t>
      </w:r>
    </w:p>
    <w:p w14:paraId="56E12635" w14:textId="4E67C745" w:rsidR="00306622" w:rsidRPr="00F51C3C" w:rsidRDefault="00316DC6"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In philosophy, physicalism has divided into several philosophical strands. </w:t>
      </w:r>
      <w:r w:rsidR="00475868" w:rsidRPr="00F51C3C">
        <w:rPr>
          <w:rFonts w:ascii="Times New Roman" w:hAnsi="Times New Roman" w:cs="Times New Roman"/>
          <w:sz w:val="24"/>
          <w:szCs w:val="24"/>
        </w:rPr>
        <w:t xml:space="preserve">There are two main types of physicalism; reductive and non-reductive. Non-reductive physicalism </w:t>
      </w:r>
      <w:r w:rsidR="0082593C" w:rsidRPr="00F51C3C">
        <w:rPr>
          <w:rFonts w:ascii="Times New Roman" w:hAnsi="Times New Roman" w:cs="Times New Roman"/>
          <w:sz w:val="24"/>
          <w:szCs w:val="24"/>
        </w:rPr>
        <w:t>states that mental properties form a separate class to physical properties, suggesting mental states such as qualia are independent of the physica</w:t>
      </w:r>
      <w:r w:rsidR="00DA7952" w:rsidRPr="00F51C3C">
        <w:rPr>
          <w:rFonts w:ascii="Times New Roman" w:hAnsi="Times New Roman" w:cs="Times New Roman"/>
          <w:sz w:val="24"/>
          <w:szCs w:val="24"/>
        </w:rPr>
        <w:t>l</w:t>
      </w:r>
      <w:r w:rsidR="0082593C" w:rsidRPr="00F51C3C">
        <w:rPr>
          <w:rFonts w:ascii="Times New Roman" w:hAnsi="Times New Roman" w:cs="Times New Roman"/>
          <w:sz w:val="24"/>
          <w:szCs w:val="24"/>
        </w:rPr>
        <w:t xml:space="preserve">. Reductive physicalism follows the theory that everything can be broken down to its basic physical components, such as water being broken down to the compound </w:t>
      </w:r>
      <m:oMath>
        <m:sSub>
          <m:sSubPr>
            <m:ctrlPr>
              <w:rPr>
                <w:rFonts w:ascii="Cambria Math" w:hAnsi="Cambria Math" w:cs="Times New Roman"/>
                <w:i/>
                <w:sz w:val="24"/>
                <w:szCs w:val="24"/>
              </w:rPr>
            </m:ctrlPr>
          </m:sSubPr>
          <m:e>
            <m:r>
              <w:rPr>
                <w:rFonts w:ascii="Cambria Math" w:hAnsi="Cambria Math" w:cs="Times New Roman"/>
                <w:sz w:val="24"/>
                <w:szCs w:val="24"/>
              </w:rPr>
              <m:t>H</m:t>
            </m:r>
          </m:e>
          <m:sub>
            <m:r>
              <w:rPr>
                <w:rFonts w:ascii="Cambria Math" w:hAnsi="Cambria Math" w:cs="Times New Roman"/>
                <w:sz w:val="24"/>
                <w:szCs w:val="24"/>
              </w:rPr>
              <m:t>2</m:t>
            </m:r>
          </m:sub>
        </m:sSub>
        <m:r>
          <w:rPr>
            <w:rFonts w:ascii="Cambria Math" w:hAnsi="Cambria Math" w:cs="Times New Roman"/>
            <w:sz w:val="24"/>
            <w:szCs w:val="24"/>
          </w:rPr>
          <m:t>O</m:t>
        </m:r>
      </m:oMath>
      <w:r w:rsidR="0082593C" w:rsidRPr="00F51C3C">
        <w:rPr>
          <w:rFonts w:ascii="Times New Roman" w:hAnsi="Times New Roman" w:cs="Times New Roman"/>
          <w:sz w:val="24"/>
          <w:szCs w:val="24"/>
        </w:rPr>
        <w:t>.</w:t>
      </w:r>
      <w:r w:rsidRPr="00F51C3C">
        <w:rPr>
          <w:rFonts w:ascii="Times New Roman" w:hAnsi="Times New Roman" w:cs="Times New Roman"/>
          <w:sz w:val="24"/>
          <w:szCs w:val="24"/>
        </w:rPr>
        <w:t xml:space="preserve"> </w:t>
      </w:r>
    </w:p>
    <w:p w14:paraId="0A069BBA" w14:textId="1E22E64E" w:rsidR="00281B09" w:rsidRPr="00F51C3C" w:rsidRDefault="00281B09" w:rsidP="00F51C3C">
      <w:pPr>
        <w:spacing w:line="480" w:lineRule="auto"/>
        <w:rPr>
          <w:rFonts w:ascii="Times New Roman" w:hAnsi="Times New Roman" w:cs="Times New Roman"/>
          <w:sz w:val="24"/>
          <w:szCs w:val="24"/>
        </w:rPr>
      </w:pPr>
    </w:p>
    <w:p w14:paraId="3BE9F6D5" w14:textId="6F4B244D" w:rsidR="00281B09" w:rsidRPr="00F51C3C" w:rsidRDefault="00281B09" w:rsidP="00F51C3C">
      <w:pPr>
        <w:spacing w:line="480" w:lineRule="auto"/>
        <w:rPr>
          <w:rFonts w:ascii="Times New Roman" w:hAnsi="Times New Roman" w:cs="Times New Roman"/>
          <w:sz w:val="24"/>
          <w:szCs w:val="24"/>
        </w:rPr>
      </w:pPr>
      <w:r w:rsidRPr="00F51C3C">
        <w:rPr>
          <w:rFonts w:ascii="Times New Roman" w:hAnsi="Times New Roman" w:cs="Times New Roman"/>
          <w:b/>
          <w:bCs/>
          <w:sz w:val="24"/>
          <w:szCs w:val="24"/>
        </w:rPr>
        <w:t>Causal Closure:</w:t>
      </w:r>
    </w:p>
    <w:p w14:paraId="125FC196" w14:textId="3B536997" w:rsidR="00E23D1C" w:rsidRPr="00F51C3C" w:rsidRDefault="00E23D1C"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One of the arguments for physicalism is causal closure. Causal closure is a theory about causation which states that </w:t>
      </w:r>
      <w:r w:rsidR="00AE7614" w:rsidRPr="00F51C3C">
        <w:rPr>
          <w:rFonts w:ascii="Times New Roman" w:hAnsi="Times New Roman" w:cs="Times New Roman"/>
          <w:sz w:val="24"/>
          <w:szCs w:val="24"/>
        </w:rPr>
        <w:t>a</w:t>
      </w:r>
      <w:r w:rsidRPr="00F51C3C">
        <w:rPr>
          <w:rFonts w:ascii="Times New Roman" w:hAnsi="Times New Roman" w:cs="Times New Roman"/>
          <w:sz w:val="24"/>
          <w:szCs w:val="24"/>
        </w:rPr>
        <w:t xml:space="preserve">ny event </w:t>
      </w:r>
      <w:r w:rsidR="00DA7952" w:rsidRPr="00F51C3C">
        <w:rPr>
          <w:rFonts w:ascii="Times New Roman" w:hAnsi="Times New Roman" w:cs="Times New Roman"/>
          <w:sz w:val="24"/>
          <w:szCs w:val="24"/>
        </w:rPr>
        <w:t xml:space="preserve">has </w:t>
      </w:r>
      <w:r w:rsidRPr="00F51C3C">
        <w:rPr>
          <w:rFonts w:ascii="Times New Roman" w:hAnsi="Times New Roman" w:cs="Times New Roman"/>
          <w:sz w:val="24"/>
          <w:szCs w:val="24"/>
        </w:rPr>
        <w:t xml:space="preserve">a cause </w:t>
      </w:r>
      <w:r w:rsidR="00DA7952" w:rsidRPr="00F51C3C">
        <w:rPr>
          <w:rFonts w:ascii="Times New Roman" w:hAnsi="Times New Roman" w:cs="Times New Roman"/>
          <w:sz w:val="24"/>
          <w:szCs w:val="24"/>
        </w:rPr>
        <w:t xml:space="preserve">and that this is </w:t>
      </w:r>
      <w:r w:rsidRPr="00F51C3C">
        <w:rPr>
          <w:rFonts w:ascii="Times New Roman" w:hAnsi="Times New Roman" w:cs="Times New Roman"/>
          <w:sz w:val="24"/>
          <w:szCs w:val="24"/>
        </w:rPr>
        <w:t>a physical cause</w:t>
      </w:r>
      <w:r w:rsidR="001E1232" w:rsidRPr="00F51C3C">
        <w:rPr>
          <w:rFonts w:ascii="Times New Roman" w:hAnsi="Times New Roman" w:cs="Times New Roman"/>
          <w:sz w:val="24"/>
          <w:szCs w:val="24"/>
        </w:rPr>
        <w:t>.</w:t>
      </w:r>
      <w:r w:rsidR="00281B09" w:rsidRPr="00F51C3C">
        <w:rPr>
          <w:rStyle w:val="FootnoteReference"/>
          <w:rFonts w:ascii="Times New Roman" w:hAnsi="Times New Roman" w:cs="Times New Roman"/>
          <w:sz w:val="24"/>
          <w:szCs w:val="24"/>
        </w:rPr>
        <w:footnoteReference w:id="9"/>
      </w:r>
      <w:r w:rsidR="00DA7952" w:rsidRPr="00F51C3C">
        <w:rPr>
          <w:rFonts w:ascii="Times New Roman" w:hAnsi="Times New Roman" w:cs="Times New Roman"/>
          <w:sz w:val="24"/>
          <w:szCs w:val="24"/>
        </w:rPr>
        <w:t xml:space="preserve"> Key to the exclusion principle is that all matter takes up space. </w:t>
      </w:r>
      <w:proofErr w:type="gramStart"/>
      <w:r w:rsidR="00DA7952" w:rsidRPr="00F51C3C">
        <w:rPr>
          <w:rFonts w:ascii="Times New Roman" w:hAnsi="Times New Roman" w:cs="Times New Roman"/>
          <w:sz w:val="24"/>
          <w:szCs w:val="24"/>
        </w:rPr>
        <w:t>In essence, if</w:t>
      </w:r>
      <w:proofErr w:type="gramEnd"/>
      <w:r w:rsidR="00DA7952" w:rsidRPr="00F51C3C">
        <w:rPr>
          <w:rFonts w:ascii="Times New Roman" w:hAnsi="Times New Roman" w:cs="Times New Roman"/>
          <w:sz w:val="24"/>
          <w:szCs w:val="24"/>
        </w:rPr>
        <w:t xml:space="preserve"> something exists it takes up space and therefore is physical. Small particles of matter, electrons for example, although we cannot always identify exactly where they are, </w:t>
      </w:r>
      <w:r w:rsidR="002839AF" w:rsidRPr="00F51C3C">
        <w:rPr>
          <w:rFonts w:ascii="Times New Roman" w:hAnsi="Times New Roman" w:cs="Times New Roman"/>
          <w:sz w:val="24"/>
          <w:szCs w:val="24"/>
        </w:rPr>
        <w:t>physicists</w:t>
      </w:r>
      <w:r w:rsidR="00DA7952" w:rsidRPr="00F51C3C">
        <w:rPr>
          <w:rFonts w:ascii="Times New Roman" w:hAnsi="Times New Roman" w:cs="Times New Roman"/>
          <w:sz w:val="24"/>
          <w:szCs w:val="24"/>
        </w:rPr>
        <w:t xml:space="preserve"> know that they exist and because they </w:t>
      </w:r>
      <w:proofErr w:type="gramStart"/>
      <w:r w:rsidR="00DA7952" w:rsidRPr="00F51C3C">
        <w:rPr>
          <w:rFonts w:ascii="Times New Roman" w:hAnsi="Times New Roman" w:cs="Times New Roman"/>
          <w:sz w:val="24"/>
          <w:szCs w:val="24"/>
        </w:rPr>
        <w:t>exist</w:t>
      </w:r>
      <w:proofErr w:type="gramEnd"/>
      <w:r w:rsidR="00DA7952" w:rsidRPr="00F51C3C">
        <w:rPr>
          <w:rFonts w:ascii="Times New Roman" w:hAnsi="Times New Roman" w:cs="Times New Roman"/>
          <w:sz w:val="24"/>
          <w:szCs w:val="24"/>
        </w:rPr>
        <w:t xml:space="preserve"> they take up space </w:t>
      </w:r>
      <w:r w:rsidR="002839AF" w:rsidRPr="00F51C3C">
        <w:rPr>
          <w:rFonts w:ascii="Times New Roman" w:hAnsi="Times New Roman" w:cs="Times New Roman"/>
          <w:sz w:val="24"/>
          <w:szCs w:val="24"/>
        </w:rPr>
        <w:t>and are part of the physical.</w:t>
      </w:r>
      <w:r w:rsidR="00281B09" w:rsidRPr="00F51C3C">
        <w:rPr>
          <w:rStyle w:val="FootnoteReference"/>
          <w:rFonts w:ascii="Times New Roman" w:hAnsi="Times New Roman" w:cs="Times New Roman"/>
          <w:sz w:val="24"/>
          <w:szCs w:val="24"/>
        </w:rPr>
        <w:footnoteReference w:id="10"/>
      </w:r>
      <w:r w:rsidR="002839AF" w:rsidRPr="00F51C3C">
        <w:rPr>
          <w:rFonts w:ascii="Times New Roman" w:hAnsi="Times New Roman" w:cs="Times New Roman"/>
          <w:sz w:val="24"/>
          <w:szCs w:val="24"/>
        </w:rPr>
        <w:t xml:space="preserve"> </w:t>
      </w:r>
    </w:p>
    <w:p w14:paraId="5C6D382F" w14:textId="65113BDD" w:rsidR="00281B09" w:rsidRPr="00F51C3C" w:rsidRDefault="00281B09" w:rsidP="00F51C3C">
      <w:pPr>
        <w:spacing w:line="480" w:lineRule="auto"/>
        <w:rPr>
          <w:rFonts w:ascii="Times New Roman" w:hAnsi="Times New Roman" w:cs="Times New Roman"/>
          <w:b/>
          <w:bCs/>
          <w:sz w:val="24"/>
          <w:szCs w:val="24"/>
        </w:rPr>
      </w:pPr>
    </w:p>
    <w:p w14:paraId="6132707D" w14:textId="5F676F3A" w:rsidR="00281B09" w:rsidRPr="00F51C3C" w:rsidRDefault="00281B09" w:rsidP="00F51C3C">
      <w:pPr>
        <w:spacing w:line="480" w:lineRule="auto"/>
        <w:rPr>
          <w:rFonts w:ascii="Times New Roman" w:hAnsi="Times New Roman" w:cs="Times New Roman"/>
          <w:b/>
          <w:bCs/>
          <w:sz w:val="24"/>
          <w:szCs w:val="24"/>
        </w:rPr>
      </w:pPr>
      <w:r w:rsidRPr="00F51C3C">
        <w:rPr>
          <w:rFonts w:ascii="Times New Roman" w:hAnsi="Times New Roman" w:cs="Times New Roman"/>
          <w:b/>
          <w:bCs/>
          <w:sz w:val="24"/>
          <w:szCs w:val="24"/>
        </w:rPr>
        <w:t>Methodological Naturalism:</w:t>
      </w:r>
    </w:p>
    <w:p w14:paraId="69A0554F" w14:textId="6F65C3C3" w:rsidR="004F694C" w:rsidRPr="00F51C3C" w:rsidRDefault="001E1232"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lastRenderedPageBreak/>
        <w:t>Another argument that does not refute physicalism is the argument from methodological naturalism. It is stated that it is natural to believe in physicalism, this argument does not refute or endorse the belief in physicalism but merely states that it is more compatible with current states of knowledge on the physical. It is not yet provable that things do not come from the physical and it is logical that people may want to believe in that which they have proof of.</w:t>
      </w:r>
      <w:r w:rsidR="0089760F" w:rsidRPr="00F51C3C">
        <w:rPr>
          <w:rStyle w:val="FootnoteReference"/>
          <w:rFonts w:ascii="Times New Roman" w:hAnsi="Times New Roman" w:cs="Times New Roman"/>
          <w:sz w:val="24"/>
          <w:szCs w:val="24"/>
        </w:rPr>
        <w:footnoteReference w:id="11"/>
      </w:r>
      <w:r w:rsidRPr="00F51C3C">
        <w:rPr>
          <w:rFonts w:ascii="Times New Roman" w:hAnsi="Times New Roman" w:cs="Times New Roman"/>
          <w:sz w:val="24"/>
          <w:szCs w:val="24"/>
        </w:rPr>
        <w:t xml:space="preserve"> </w:t>
      </w:r>
    </w:p>
    <w:p w14:paraId="30498D4E" w14:textId="3676E784" w:rsidR="004F694C" w:rsidRPr="00F51C3C" w:rsidRDefault="009F3358" w:rsidP="00F51C3C">
      <w:pPr>
        <w:spacing w:line="480" w:lineRule="auto"/>
        <w:rPr>
          <w:rFonts w:ascii="Times New Roman" w:hAnsi="Times New Roman" w:cs="Times New Roman"/>
          <w:b/>
          <w:bCs/>
          <w:sz w:val="24"/>
          <w:szCs w:val="24"/>
        </w:rPr>
      </w:pPr>
      <w:r w:rsidRPr="00F51C3C">
        <w:rPr>
          <w:rFonts w:ascii="Times New Roman" w:hAnsi="Times New Roman" w:cs="Times New Roman"/>
          <w:b/>
          <w:bCs/>
          <w:sz w:val="24"/>
          <w:szCs w:val="24"/>
        </w:rPr>
        <w:t>The knowledge argument</w:t>
      </w:r>
      <w:r w:rsidR="004F694C" w:rsidRPr="00F51C3C">
        <w:rPr>
          <w:rFonts w:ascii="Times New Roman" w:hAnsi="Times New Roman" w:cs="Times New Roman"/>
          <w:b/>
          <w:bCs/>
          <w:sz w:val="24"/>
          <w:szCs w:val="24"/>
        </w:rPr>
        <w:t>:</w:t>
      </w:r>
    </w:p>
    <w:p w14:paraId="0A9C7711" w14:textId="1DCD1785" w:rsidR="007409B3" w:rsidRPr="00F51C3C" w:rsidRDefault="007409B3"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The concept of qualia is often discussed in relation to physicalis</w:t>
      </w:r>
      <w:r w:rsidR="008E4357" w:rsidRPr="00F51C3C">
        <w:rPr>
          <w:rFonts w:ascii="Times New Roman" w:hAnsi="Times New Roman" w:cs="Times New Roman"/>
          <w:sz w:val="24"/>
          <w:szCs w:val="24"/>
        </w:rPr>
        <w:t>m, qualia can be used to refer to mental states and experiences</w:t>
      </w:r>
      <w:r w:rsidR="00AE7C42" w:rsidRPr="00F51C3C">
        <w:rPr>
          <w:rFonts w:ascii="Times New Roman" w:hAnsi="Times New Roman" w:cs="Times New Roman"/>
          <w:sz w:val="24"/>
          <w:szCs w:val="24"/>
        </w:rPr>
        <w:t xml:space="preserve"> as it is one of the main problems that arises when discussing physicalism</w:t>
      </w:r>
      <w:r w:rsidR="008E4357" w:rsidRPr="00F51C3C">
        <w:rPr>
          <w:rFonts w:ascii="Times New Roman" w:hAnsi="Times New Roman" w:cs="Times New Roman"/>
          <w:sz w:val="24"/>
          <w:szCs w:val="24"/>
        </w:rPr>
        <w:t>.</w:t>
      </w:r>
      <w:r w:rsidR="008A541E" w:rsidRPr="00F51C3C">
        <w:rPr>
          <w:rStyle w:val="FootnoteReference"/>
          <w:rFonts w:ascii="Times New Roman" w:hAnsi="Times New Roman" w:cs="Times New Roman"/>
          <w:sz w:val="24"/>
          <w:szCs w:val="24"/>
        </w:rPr>
        <w:footnoteReference w:id="12"/>
      </w:r>
      <w:r w:rsidR="00C70628" w:rsidRPr="00F51C3C">
        <w:rPr>
          <w:rFonts w:ascii="Times New Roman" w:hAnsi="Times New Roman" w:cs="Times New Roman"/>
          <w:sz w:val="24"/>
          <w:szCs w:val="24"/>
        </w:rPr>
        <w:t xml:space="preserve"> </w:t>
      </w:r>
      <w:r w:rsidR="008E4357" w:rsidRPr="00F51C3C">
        <w:rPr>
          <w:rFonts w:ascii="Times New Roman" w:hAnsi="Times New Roman" w:cs="Times New Roman"/>
          <w:sz w:val="24"/>
          <w:szCs w:val="24"/>
        </w:rPr>
        <w:t xml:space="preserve"> Qualia is also discussed largely within the mid-body problem. </w:t>
      </w:r>
    </w:p>
    <w:p w14:paraId="5E85C144" w14:textId="53FA79B9" w:rsidR="004F694C" w:rsidRPr="00F51C3C" w:rsidRDefault="004F694C"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The knowledge argument comes from a paper written by Fr</w:t>
      </w:r>
      <w:r w:rsidR="008E4357" w:rsidRPr="00F51C3C">
        <w:rPr>
          <w:rFonts w:ascii="Times New Roman" w:hAnsi="Times New Roman" w:cs="Times New Roman"/>
          <w:sz w:val="24"/>
          <w:szCs w:val="24"/>
        </w:rPr>
        <w:t>ank</w:t>
      </w:r>
      <w:r w:rsidRPr="00F51C3C">
        <w:rPr>
          <w:rFonts w:ascii="Times New Roman" w:hAnsi="Times New Roman" w:cs="Times New Roman"/>
          <w:sz w:val="24"/>
          <w:szCs w:val="24"/>
        </w:rPr>
        <w:t xml:space="preserve"> Jackson in the 1980’s called </w:t>
      </w:r>
      <w:r w:rsidRPr="00F51C3C">
        <w:rPr>
          <w:rFonts w:ascii="Times New Roman" w:hAnsi="Times New Roman" w:cs="Times New Roman"/>
          <w:i/>
          <w:iCs/>
          <w:sz w:val="24"/>
          <w:szCs w:val="24"/>
        </w:rPr>
        <w:t>epiphenomenal qualia</w:t>
      </w:r>
      <w:r w:rsidRPr="00F51C3C">
        <w:rPr>
          <w:rFonts w:ascii="Times New Roman" w:hAnsi="Times New Roman" w:cs="Times New Roman"/>
          <w:sz w:val="24"/>
          <w:szCs w:val="24"/>
        </w:rPr>
        <w:t>. This argument refutes physicalism and argues that qualia cannot be describe</w:t>
      </w:r>
      <w:r w:rsidR="007409B3" w:rsidRPr="00F51C3C">
        <w:rPr>
          <w:rFonts w:ascii="Times New Roman" w:hAnsi="Times New Roman" w:cs="Times New Roman"/>
          <w:sz w:val="24"/>
          <w:szCs w:val="24"/>
        </w:rPr>
        <w:t>d</w:t>
      </w:r>
      <w:r w:rsidRPr="00F51C3C">
        <w:rPr>
          <w:rFonts w:ascii="Times New Roman" w:hAnsi="Times New Roman" w:cs="Times New Roman"/>
          <w:sz w:val="24"/>
          <w:szCs w:val="24"/>
        </w:rPr>
        <w:t xml:space="preserve"> as something purely physical. There are two experiments within the knowledge argument. </w:t>
      </w:r>
    </w:p>
    <w:p w14:paraId="7EAEE568" w14:textId="69D5B73E" w:rsidR="004F694C" w:rsidRPr="00F51C3C" w:rsidRDefault="004F694C"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The first experiment is ‘</w:t>
      </w:r>
      <w:r w:rsidRPr="00F51C3C">
        <w:rPr>
          <w:rFonts w:ascii="Times New Roman" w:hAnsi="Times New Roman" w:cs="Times New Roman"/>
          <w:i/>
          <w:iCs/>
          <w:sz w:val="24"/>
          <w:szCs w:val="24"/>
        </w:rPr>
        <w:t>the case of Fred’</w:t>
      </w:r>
      <w:r w:rsidRPr="00F51C3C">
        <w:rPr>
          <w:rFonts w:ascii="Times New Roman" w:hAnsi="Times New Roman" w:cs="Times New Roman"/>
          <w:sz w:val="24"/>
          <w:szCs w:val="24"/>
        </w:rPr>
        <w:t>. This experiment states that Fred possesses extreme colour vision and experiences colour in a way that the average person does not. The experiment argues that no amount of knowledge on the physiology of Fred would tell us what experiencing the extreme colour vision is like.</w:t>
      </w:r>
      <w:r w:rsidR="009A3941" w:rsidRPr="00F51C3C">
        <w:rPr>
          <w:rStyle w:val="FootnoteReference"/>
          <w:rFonts w:ascii="Times New Roman" w:hAnsi="Times New Roman" w:cs="Times New Roman"/>
          <w:sz w:val="24"/>
          <w:szCs w:val="24"/>
        </w:rPr>
        <w:footnoteReference w:id="13"/>
      </w:r>
      <w:r w:rsidRPr="00F51C3C">
        <w:rPr>
          <w:rFonts w:ascii="Times New Roman" w:hAnsi="Times New Roman" w:cs="Times New Roman"/>
          <w:sz w:val="24"/>
          <w:szCs w:val="24"/>
        </w:rPr>
        <w:t xml:space="preserve"> Jackson concludes that there is something </w:t>
      </w:r>
      <w:r w:rsidRPr="00F51C3C">
        <w:rPr>
          <w:rFonts w:ascii="Times New Roman" w:hAnsi="Times New Roman" w:cs="Times New Roman"/>
          <w:sz w:val="24"/>
          <w:szCs w:val="24"/>
        </w:rPr>
        <w:lastRenderedPageBreak/>
        <w:t xml:space="preserve">about Fred’s experience which we cannot understand and so physicalism </w:t>
      </w:r>
      <w:r w:rsidR="007409B3" w:rsidRPr="00F51C3C">
        <w:rPr>
          <w:rFonts w:ascii="Times New Roman" w:hAnsi="Times New Roman" w:cs="Times New Roman"/>
          <w:sz w:val="24"/>
          <w:szCs w:val="24"/>
        </w:rPr>
        <w:t xml:space="preserve">fails to adequately account for such experiences. </w:t>
      </w:r>
    </w:p>
    <w:p w14:paraId="53E54C83" w14:textId="2CDE7925" w:rsidR="004F694C" w:rsidRPr="00F51C3C" w:rsidRDefault="004F694C"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The second experiment is </w:t>
      </w:r>
      <w:r w:rsidRPr="00F51C3C">
        <w:rPr>
          <w:rFonts w:ascii="Times New Roman" w:hAnsi="Times New Roman" w:cs="Times New Roman"/>
          <w:i/>
          <w:iCs/>
          <w:sz w:val="24"/>
          <w:szCs w:val="24"/>
        </w:rPr>
        <w:t>‘Mary’s black and white room’</w:t>
      </w:r>
      <w:r w:rsidRPr="00F51C3C">
        <w:rPr>
          <w:rFonts w:ascii="Times New Roman" w:hAnsi="Times New Roman" w:cs="Times New Roman"/>
          <w:sz w:val="24"/>
          <w:szCs w:val="24"/>
        </w:rPr>
        <w:t xml:space="preserve">. Mary is a scientist who specialises in neuroscience, specifically </w:t>
      </w:r>
      <w:r w:rsidR="007409B3" w:rsidRPr="00F51C3C">
        <w:rPr>
          <w:rFonts w:ascii="Times New Roman" w:hAnsi="Times New Roman" w:cs="Times New Roman"/>
          <w:sz w:val="24"/>
          <w:szCs w:val="24"/>
        </w:rPr>
        <w:t>in studying</w:t>
      </w:r>
      <w:r w:rsidRPr="00F51C3C">
        <w:rPr>
          <w:rFonts w:ascii="Times New Roman" w:hAnsi="Times New Roman" w:cs="Times New Roman"/>
          <w:sz w:val="24"/>
          <w:szCs w:val="24"/>
        </w:rPr>
        <w:t xml:space="preserve"> colour</w:t>
      </w:r>
      <w:r w:rsidR="009A3941" w:rsidRPr="00F51C3C">
        <w:rPr>
          <w:rFonts w:ascii="Times New Roman" w:hAnsi="Times New Roman" w:cs="Times New Roman"/>
          <w:sz w:val="24"/>
          <w:szCs w:val="24"/>
        </w:rPr>
        <w:t xml:space="preserve">. </w:t>
      </w:r>
      <w:r w:rsidR="009A3941" w:rsidRPr="00F51C3C">
        <w:rPr>
          <w:rStyle w:val="FootnoteReference"/>
          <w:rFonts w:ascii="Times New Roman" w:hAnsi="Times New Roman" w:cs="Times New Roman"/>
          <w:sz w:val="24"/>
          <w:szCs w:val="24"/>
        </w:rPr>
        <w:footnoteReference w:id="14"/>
      </w:r>
      <w:r w:rsidRPr="00F51C3C">
        <w:rPr>
          <w:rFonts w:ascii="Times New Roman" w:hAnsi="Times New Roman" w:cs="Times New Roman"/>
          <w:sz w:val="24"/>
          <w:szCs w:val="24"/>
        </w:rPr>
        <w:t xml:space="preserve"> However, Mary lives in a black and white room and although she knows everything there is to know about </w:t>
      </w:r>
      <w:proofErr w:type="gramStart"/>
      <w:r w:rsidRPr="00F51C3C">
        <w:rPr>
          <w:rFonts w:ascii="Times New Roman" w:hAnsi="Times New Roman" w:cs="Times New Roman"/>
          <w:sz w:val="24"/>
          <w:szCs w:val="24"/>
        </w:rPr>
        <w:t>colour</w:t>
      </w:r>
      <w:proofErr w:type="gramEnd"/>
      <w:r w:rsidRPr="00F51C3C">
        <w:rPr>
          <w:rFonts w:ascii="Times New Roman" w:hAnsi="Times New Roman" w:cs="Times New Roman"/>
          <w:sz w:val="24"/>
          <w:szCs w:val="24"/>
        </w:rPr>
        <w:t xml:space="preserve"> she has never experience</w:t>
      </w:r>
      <w:r w:rsidR="007409B3" w:rsidRPr="00F51C3C">
        <w:rPr>
          <w:rFonts w:ascii="Times New Roman" w:hAnsi="Times New Roman" w:cs="Times New Roman"/>
          <w:sz w:val="24"/>
          <w:szCs w:val="24"/>
        </w:rPr>
        <w:t>d</w:t>
      </w:r>
      <w:r w:rsidRPr="00F51C3C">
        <w:rPr>
          <w:rFonts w:ascii="Times New Roman" w:hAnsi="Times New Roman" w:cs="Times New Roman"/>
          <w:sz w:val="24"/>
          <w:szCs w:val="24"/>
        </w:rPr>
        <w:t xml:space="preserve"> it herself and has no qualia of colour. </w:t>
      </w:r>
      <w:r w:rsidR="00830269" w:rsidRPr="00F51C3C">
        <w:rPr>
          <w:rFonts w:ascii="Times New Roman" w:hAnsi="Times New Roman" w:cs="Times New Roman"/>
          <w:sz w:val="24"/>
          <w:szCs w:val="24"/>
        </w:rPr>
        <w:t xml:space="preserve">Jackson argues that if Mary left that world and saw colour for the first </w:t>
      </w:r>
      <w:proofErr w:type="gramStart"/>
      <w:r w:rsidR="00830269" w:rsidRPr="00F51C3C">
        <w:rPr>
          <w:rFonts w:ascii="Times New Roman" w:hAnsi="Times New Roman" w:cs="Times New Roman"/>
          <w:sz w:val="24"/>
          <w:szCs w:val="24"/>
        </w:rPr>
        <w:t>time</w:t>
      </w:r>
      <w:proofErr w:type="gramEnd"/>
      <w:r w:rsidR="00830269" w:rsidRPr="00F51C3C">
        <w:rPr>
          <w:rFonts w:ascii="Times New Roman" w:hAnsi="Times New Roman" w:cs="Times New Roman"/>
          <w:sz w:val="24"/>
          <w:szCs w:val="24"/>
        </w:rPr>
        <w:t xml:space="preserve"> she would learn something new by experiencing colour for herself. This leads Jackson to the conclusion that there must be non-physical facts about colour therefore you can have all the physical knowledge and not have all the information.</w:t>
      </w:r>
      <w:r w:rsidR="009A3941" w:rsidRPr="00F51C3C">
        <w:rPr>
          <w:rStyle w:val="FootnoteReference"/>
          <w:rFonts w:ascii="Times New Roman" w:hAnsi="Times New Roman" w:cs="Times New Roman"/>
          <w:sz w:val="24"/>
          <w:szCs w:val="24"/>
        </w:rPr>
        <w:footnoteReference w:id="15"/>
      </w:r>
      <w:r w:rsidR="00830269" w:rsidRPr="00F51C3C">
        <w:rPr>
          <w:rFonts w:ascii="Times New Roman" w:hAnsi="Times New Roman" w:cs="Times New Roman"/>
          <w:sz w:val="24"/>
          <w:szCs w:val="24"/>
        </w:rPr>
        <w:t xml:space="preserve"> </w:t>
      </w:r>
    </w:p>
    <w:p w14:paraId="74746E78" w14:textId="6DBC7042" w:rsidR="001B1B93" w:rsidRPr="00F51C3C" w:rsidRDefault="009A3941"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A key part of the knowledge argument is qualia and philosophers argue that qualia is somehow unrelated to the physical world – a form of knowledge, a knowing what something is like, that is independent of the physical facts of the world. </w:t>
      </w:r>
    </w:p>
    <w:p w14:paraId="123EA49F" w14:textId="4E5B83AD" w:rsidR="001B1B93" w:rsidRPr="00F51C3C" w:rsidRDefault="001B1B93"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Qualia is described as an experience of something through which a </w:t>
      </w:r>
      <w:proofErr w:type="gramStart"/>
      <w:r w:rsidRPr="00F51C3C">
        <w:rPr>
          <w:rFonts w:ascii="Times New Roman" w:hAnsi="Times New Roman" w:cs="Times New Roman"/>
          <w:sz w:val="24"/>
          <w:szCs w:val="24"/>
        </w:rPr>
        <w:t>particular knowledge</w:t>
      </w:r>
      <w:proofErr w:type="gramEnd"/>
      <w:r w:rsidRPr="00F51C3C">
        <w:rPr>
          <w:rFonts w:ascii="Times New Roman" w:hAnsi="Times New Roman" w:cs="Times New Roman"/>
          <w:sz w:val="24"/>
          <w:szCs w:val="24"/>
        </w:rPr>
        <w:t xml:space="preserve"> is gained however, one could argue that Mary’s experience of seeing red for the first time has to be seen as a sensory experience</w:t>
      </w:r>
      <w:r w:rsidR="002839AF" w:rsidRPr="00F51C3C">
        <w:rPr>
          <w:rFonts w:ascii="Times New Roman" w:hAnsi="Times New Roman" w:cs="Times New Roman"/>
          <w:sz w:val="24"/>
          <w:szCs w:val="24"/>
        </w:rPr>
        <w:t>.</w:t>
      </w:r>
      <w:r w:rsidRPr="00F51C3C">
        <w:rPr>
          <w:rFonts w:ascii="Times New Roman" w:hAnsi="Times New Roman" w:cs="Times New Roman"/>
          <w:sz w:val="24"/>
          <w:szCs w:val="24"/>
        </w:rPr>
        <w:t xml:space="preserve"> </w:t>
      </w:r>
      <w:r w:rsidR="002839AF" w:rsidRPr="00F51C3C">
        <w:rPr>
          <w:rFonts w:ascii="Times New Roman" w:hAnsi="Times New Roman" w:cs="Times New Roman"/>
          <w:sz w:val="24"/>
          <w:szCs w:val="24"/>
        </w:rPr>
        <w:t>T</w:t>
      </w:r>
      <w:r w:rsidRPr="00F51C3C">
        <w:rPr>
          <w:rFonts w:ascii="Times New Roman" w:hAnsi="Times New Roman" w:cs="Times New Roman"/>
          <w:sz w:val="24"/>
          <w:szCs w:val="24"/>
        </w:rPr>
        <w:t xml:space="preserve">he qualia of that experience clearly </w:t>
      </w:r>
      <w:proofErr w:type="gramStart"/>
      <w:r w:rsidRPr="00F51C3C">
        <w:rPr>
          <w:rFonts w:ascii="Times New Roman" w:hAnsi="Times New Roman" w:cs="Times New Roman"/>
          <w:sz w:val="24"/>
          <w:szCs w:val="24"/>
        </w:rPr>
        <w:t>comes</w:t>
      </w:r>
      <w:proofErr w:type="gramEnd"/>
      <w:r w:rsidRPr="00F51C3C">
        <w:rPr>
          <w:rFonts w:ascii="Times New Roman" w:hAnsi="Times New Roman" w:cs="Times New Roman"/>
          <w:sz w:val="24"/>
          <w:szCs w:val="24"/>
        </w:rPr>
        <w:t xml:space="preserve"> from a physical sensory experience and may well have emotional and psychological aspects that are unique to Mary because of her unique life experience up to that point. The problem with qualia is that it is so uniquely personal even if our human physiology is identical, this could be attributed to the fact that we live as independent animals. As an argument, the qualia argument is not </w:t>
      </w:r>
      <w:r w:rsidR="002F0239" w:rsidRPr="00F51C3C">
        <w:rPr>
          <w:rFonts w:ascii="Times New Roman" w:hAnsi="Times New Roman" w:cs="Times New Roman"/>
          <w:sz w:val="24"/>
          <w:szCs w:val="24"/>
        </w:rPr>
        <w:t>particularly compelling argument against physicalism</w:t>
      </w:r>
      <w:r w:rsidR="002839AF" w:rsidRPr="00F51C3C">
        <w:rPr>
          <w:rFonts w:ascii="Times New Roman" w:hAnsi="Times New Roman" w:cs="Times New Roman"/>
          <w:sz w:val="24"/>
          <w:szCs w:val="24"/>
        </w:rPr>
        <w:t>. T</w:t>
      </w:r>
      <w:r w:rsidR="002F0239" w:rsidRPr="00F51C3C">
        <w:rPr>
          <w:rFonts w:ascii="Times New Roman" w:hAnsi="Times New Roman" w:cs="Times New Roman"/>
          <w:sz w:val="24"/>
          <w:szCs w:val="24"/>
        </w:rPr>
        <w:t xml:space="preserve">here </w:t>
      </w:r>
      <w:proofErr w:type="gramStart"/>
      <w:r w:rsidR="002F0239" w:rsidRPr="00F51C3C">
        <w:rPr>
          <w:rFonts w:ascii="Times New Roman" w:hAnsi="Times New Roman" w:cs="Times New Roman"/>
          <w:sz w:val="24"/>
          <w:szCs w:val="24"/>
        </w:rPr>
        <w:t>are</w:t>
      </w:r>
      <w:proofErr w:type="gramEnd"/>
      <w:r w:rsidR="002F0239" w:rsidRPr="00F51C3C">
        <w:rPr>
          <w:rFonts w:ascii="Times New Roman" w:hAnsi="Times New Roman" w:cs="Times New Roman"/>
          <w:sz w:val="24"/>
          <w:szCs w:val="24"/>
        </w:rPr>
        <w:t xml:space="preserve"> however, </w:t>
      </w:r>
      <w:r w:rsidR="002839AF" w:rsidRPr="00F51C3C">
        <w:rPr>
          <w:rFonts w:ascii="Times New Roman" w:hAnsi="Times New Roman" w:cs="Times New Roman"/>
          <w:sz w:val="24"/>
          <w:szCs w:val="24"/>
        </w:rPr>
        <w:t xml:space="preserve">other </w:t>
      </w:r>
      <w:r w:rsidR="002F0239" w:rsidRPr="00F51C3C">
        <w:rPr>
          <w:rFonts w:ascii="Times New Roman" w:hAnsi="Times New Roman" w:cs="Times New Roman"/>
          <w:sz w:val="24"/>
          <w:szCs w:val="24"/>
        </w:rPr>
        <w:t>arguments</w:t>
      </w:r>
      <w:r w:rsidR="002839AF" w:rsidRPr="00F51C3C">
        <w:rPr>
          <w:rFonts w:ascii="Times New Roman" w:hAnsi="Times New Roman" w:cs="Times New Roman"/>
          <w:sz w:val="24"/>
          <w:szCs w:val="24"/>
        </w:rPr>
        <w:t xml:space="preserve"> proposed</w:t>
      </w:r>
      <w:r w:rsidR="002F0239" w:rsidRPr="00F51C3C">
        <w:rPr>
          <w:rFonts w:ascii="Times New Roman" w:hAnsi="Times New Roman" w:cs="Times New Roman"/>
          <w:sz w:val="24"/>
          <w:szCs w:val="24"/>
        </w:rPr>
        <w:t xml:space="preserve">. </w:t>
      </w:r>
    </w:p>
    <w:p w14:paraId="25233745" w14:textId="10BEB192" w:rsidR="007D6837" w:rsidRPr="00F51C3C" w:rsidRDefault="009F3358"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 </w:t>
      </w:r>
    </w:p>
    <w:p w14:paraId="31D313AB" w14:textId="3E888807" w:rsidR="009F3358" w:rsidRPr="00F51C3C" w:rsidRDefault="009F3358" w:rsidP="00F51C3C">
      <w:pPr>
        <w:spacing w:line="480" w:lineRule="auto"/>
        <w:rPr>
          <w:rFonts w:ascii="Times New Roman" w:hAnsi="Times New Roman" w:cs="Times New Roman"/>
          <w:b/>
          <w:bCs/>
          <w:sz w:val="24"/>
          <w:szCs w:val="24"/>
        </w:rPr>
      </w:pPr>
      <w:r w:rsidRPr="00F51C3C">
        <w:rPr>
          <w:rFonts w:ascii="Times New Roman" w:hAnsi="Times New Roman" w:cs="Times New Roman"/>
          <w:b/>
          <w:bCs/>
          <w:sz w:val="24"/>
          <w:szCs w:val="24"/>
        </w:rPr>
        <w:lastRenderedPageBreak/>
        <w:t>Chinese room thought experiment</w:t>
      </w:r>
      <w:r w:rsidR="00830269" w:rsidRPr="00F51C3C">
        <w:rPr>
          <w:rFonts w:ascii="Times New Roman" w:hAnsi="Times New Roman" w:cs="Times New Roman"/>
          <w:b/>
          <w:bCs/>
          <w:sz w:val="24"/>
          <w:szCs w:val="24"/>
        </w:rPr>
        <w:t>:</w:t>
      </w:r>
    </w:p>
    <w:p w14:paraId="5F6D77A7" w14:textId="2307507E" w:rsidR="00F655BA" w:rsidRPr="00F51C3C" w:rsidRDefault="00AD39E8"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Searle’s 1980 </w:t>
      </w:r>
      <w:r w:rsidRPr="00F51C3C">
        <w:rPr>
          <w:rFonts w:ascii="Times New Roman" w:hAnsi="Times New Roman" w:cs="Times New Roman"/>
          <w:i/>
          <w:iCs/>
          <w:sz w:val="24"/>
          <w:szCs w:val="24"/>
        </w:rPr>
        <w:t>‘Chinese Room Thought Experiment’</w:t>
      </w:r>
      <w:r w:rsidRPr="00F51C3C">
        <w:rPr>
          <w:rFonts w:ascii="Times New Roman" w:hAnsi="Times New Roman" w:cs="Times New Roman"/>
          <w:sz w:val="24"/>
          <w:szCs w:val="24"/>
        </w:rPr>
        <w:t xml:space="preserve"> uses the idea of the mind and artificial intelligence (AI) to disprove physicalism</w:t>
      </w:r>
      <w:r w:rsidR="00281B09" w:rsidRPr="00F51C3C">
        <w:rPr>
          <w:rFonts w:ascii="Times New Roman" w:hAnsi="Times New Roman" w:cs="Times New Roman"/>
          <w:sz w:val="24"/>
          <w:szCs w:val="24"/>
        </w:rPr>
        <w:t xml:space="preserve">. </w:t>
      </w:r>
      <w:r w:rsidR="00F655BA" w:rsidRPr="00F51C3C">
        <w:rPr>
          <w:rFonts w:ascii="Times New Roman" w:hAnsi="Times New Roman" w:cs="Times New Roman"/>
          <w:sz w:val="24"/>
          <w:szCs w:val="24"/>
        </w:rPr>
        <w:t>The Chinese Room thought experiment states that there is a person inside a room who does not speak Chinese, with them inside the room is a guidebook of Chinese symbols which tells them how to respond; for example if the input was ‘</w:t>
      </w:r>
      <w:r w:rsidR="00F655BA" w:rsidRPr="00F51C3C">
        <w:rPr>
          <w:rFonts w:ascii="Times New Roman" w:hAnsi="Times New Roman" w:cs="Times New Roman"/>
          <w:i/>
          <w:iCs/>
          <w:sz w:val="24"/>
          <w:szCs w:val="24"/>
        </w:rPr>
        <w:t>x</w:t>
      </w:r>
      <w:r w:rsidR="00F30C80" w:rsidRPr="00F51C3C">
        <w:rPr>
          <w:rFonts w:ascii="Times New Roman" w:hAnsi="Times New Roman" w:cs="Times New Roman"/>
          <w:i/>
          <w:iCs/>
          <w:sz w:val="24"/>
          <w:szCs w:val="24"/>
        </w:rPr>
        <w:t xml:space="preserve"> </w:t>
      </w:r>
      <w:r w:rsidR="00F655BA" w:rsidRPr="00F51C3C">
        <w:rPr>
          <w:rFonts w:ascii="Times New Roman" w:hAnsi="Times New Roman" w:cs="Times New Roman"/>
          <w:i/>
          <w:iCs/>
          <w:sz w:val="24"/>
          <w:szCs w:val="24"/>
        </w:rPr>
        <w:t>,y,</w:t>
      </w:r>
      <w:r w:rsidR="00F30C80" w:rsidRPr="00F51C3C">
        <w:rPr>
          <w:rFonts w:ascii="Times New Roman" w:hAnsi="Times New Roman" w:cs="Times New Roman"/>
          <w:i/>
          <w:iCs/>
          <w:sz w:val="24"/>
          <w:szCs w:val="24"/>
        </w:rPr>
        <w:t xml:space="preserve"> </w:t>
      </w:r>
      <w:r w:rsidR="00F655BA" w:rsidRPr="00F51C3C">
        <w:rPr>
          <w:rFonts w:ascii="Times New Roman" w:hAnsi="Times New Roman" w:cs="Times New Roman"/>
          <w:i/>
          <w:iCs/>
          <w:sz w:val="24"/>
          <w:szCs w:val="24"/>
        </w:rPr>
        <w:t>z’</w:t>
      </w:r>
      <w:r w:rsidR="00F655BA" w:rsidRPr="00F51C3C">
        <w:rPr>
          <w:rFonts w:ascii="Times New Roman" w:hAnsi="Times New Roman" w:cs="Times New Roman"/>
          <w:sz w:val="24"/>
          <w:szCs w:val="24"/>
        </w:rPr>
        <w:t xml:space="preserve"> then the output would be ‘</w:t>
      </w:r>
      <w:r w:rsidR="00F655BA" w:rsidRPr="00F51C3C">
        <w:rPr>
          <w:rFonts w:ascii="Times New Roman" w:hAnsi="Times New Roman" w:cs="Times New Roman"/>
          <w:i/>
          <w:iCs/>
          <w:sz w:val="24"/>
          <w:szCs w:val="24"/>
        </w:rPr>
        <w:t>a, b, c</w:t>
      </w:r>
      <w:r w:rsidR="00F655BA" w:rsidRPr="00F51C3C">
        <w:rPr>
          <w:rFonts w:ascii="Times New Roman" w:hAnsi="Times New Roman" w:cs="Times New Roman"/>
          <w:sz w:val="24"/>
          <w:szCs w:val="24"/>
        </w:rPr>
        <w:t xml:space="preserve">’, working in the same was as computer programming. On the outside of the room there are native Chinese speakers who input messages through a hole in the wall and wait for a response. In the thought experiment the people on the outside of the room believe that the person inside is also a native Chinese speaker when </w:t>
      </w:r>
      <w:proofErr w:type="gramStart"/>
      <w:r w:rsidR="00F655BA" w:rsidRPr="00F51C3C">
        <w:rPr>
          <w:rFonts w:ascii="Times New Roman" w:hAnsi="Times New Roman" w:cs="Times New Roman"/>
          <w:sz w:val="24"/>
          <w:szCs w:val="24"/>
        </w:rPr>
        <w:t>in reality they</w:t>
      </w:r>
      <w:proofErr w:type="gramEnd"/>
      <w:r w:rsidR="00F655BA" w:rsidRPr="00F51C3C">
        <w:rPr>
          <w:rFonts w:ascii="Times New Roman" w:hAnsi="Times New Roman" w:cs="Times New Roman"/>
          <w:sz w:val="24"/>
          <w:szCs w:val="24"/>
        </w:rPr>
        <w:t xml:space="preserve"> have no understanding of the messages that they are giving and receiving.</w:t>
      </w:r>
      <w:r w:rsidR="00F655BA" w:rsidRPr="00F51C3C">
        <w:rPr>
          <w:rStyle w:val="FootnoteReference"/>
          <w:rFonts w:ascii="Times New Roman" w:hAnsi="Times New Roman" w:cs="Times New Roman"/>
          <w:sz w:val="24"/>
          <w:szCs w:val="24"/>
        </w:rPr>
        <w:footnoteReference w:id="16"/>
      </w:r>
      <w:r w:rsidR="00F655BA" w:rsidRPr="00F51C3C">
        <w:rPr>
          <w:rFonts w:ascii="Times New Roman" w:hAnsi="Times New Roman" w:cs="Times New Roman"/>
          <w:sz w:val="24"/>
          <w:szCs w:val="24"/>
        </w:rPr>
        <w:t xml:space="preserve"> </w:t>
      </w:r>
      <w:r w:rsidRPr="00F51C3C">
        <w:rPr>
          <w:rFonts w:ascii="Times New Roman" w:hAnsi="Times New Roman" w:cs="Times New Roman"/>
          <w:sz w:val="24"/>
          <w:szCs w:val="24"/>
        </w:rPr>
        <w:t xml:space="preserve">The idea is that </w:t>
      </w:r>
      <w:r w:rsidR="002F0239" w:rsidRPr="00F51C3C">
        <w:rPr>
          <w:rFonts w:ascii="Times New Roman" w:hAnsi="Times New Roman" w:cs="Times New Roman"/>
          <w:sz w:val="24"/>
          <w:szCs w:val="24"/>
        </w:rPr>
        <w:t xml:space="preserve">a </w:t>
      </w:r>
      <w:r w:rsidRPr="00F51C3C">
        <w:rPr>
          <w:rFonts w:ascii="Times New Roman" w:hAnsi="Times New Roman" w:cs="Times New Roman"/>
          <w:sz w:val="24"/>
          <w:szCs w:val="24"/>
        </w:rPr>
        <w:t xml:space="preserve">computer can simulate biological processes of the brain but will have no true understanding or qualia. </w:t>
      </w:r>
    </w:p>
    <w:p w14:paraId="6853B49D" w14:textId="5F1932ED" w:rsidR="00587242" w:rsidRPr="00F51C3C" w:rsidRDefault="00F655BA"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When asked about the experiment Searle has said:</w:t>
      </w:r>
      <w:r w:rsidR="00F30C80" w:rsidRPr="00F51C3C">
        <w:rPr>
          <w:rFonts w:ascii="Times New Roman" w:hAnsi="Times New Roman" w:cs="Times New Roman"/>
          <w:sz w:val="24"/>
          <w:szCs w:val="24"/>
        </w:rPr>
        <w:t xml:space="preserve"> </w:t>
      </w:r>
      <w:r w:rsidR="00587242" w:rsidRPr="00F51C3C">
        <w:rPr>
          <w:rFonts w:ascii="Times New Roman" w:hAnsi="Times New Roman" w:cs="Times New Roman"/>
          <w:sz w:val="24"/>
          <w:szCs w:val="24"/>
        </w:rPr>
        <w:t>“If you can design a program that can simulate a human mind so that other human beings couldn’t tell the difference between the behaviour of the computer and the behaviour of a human being, then you’ve literally created a mind</w:t>
      </w:r>
      <w:r w:rsidR="00EF310F" w:rsidRPr="00F51C3C">
        <w:rPr>
          <w:rFonts w:ascii="Times New Roman" w:hAnsi="Times New Roman" w:cs="Times New Roman"/>
          <w:sz w:val="24"/>
          <w:szCs w:val="24"/>
        </w:rPr>
        <w:t>”</w:t>
      </w:r>
      <w:r w:rsidR="00693848" w:rsidRPr="00F51C3C">
        <w:rPr>
          <w:rFonts w:ascii="Times New Roman" w:hAnsi="Times New Roman" w:cs="Times New Roman"/>
          <w:sz w:val="24"/>
          <w:szCs w:val="24"/>
        </w:rPr>
        <w:t>.</w:t>
      </w:r>
      <w:r w:rsidR="00693848" w:rsidRPr="00F51C3C">
        <w:rPr>
          <w:rStyle w:val="FootnoteReference"/>
          <w:rFonts w:ascii="Times New Roman" w:hAnsi="Times New Roman" w:cs="Times New Roman"/>
          <w:sz w:val="24"/>
          <w:szCs w:val="24"/>
        </w:rPr>
        <w:footnoteReference w:id="17"/>
      </w:r>
      <w:r w:rsidR="00587242" w:rsidRPr="00F51C3C">
        <w:rPr>
          <w:rFonts w:ascii="Times New Roman" w:hAnsi="Times New Roman" w:cs="Times New Roman"/>
          <w:sz w:val="24"/>
          <w:szCs w:val="24"/>
        </w:rPr>
        <w:t xml:space="preserve"> </w:t>
      </w:r>
    </w:p>
    <w:p w14:paraId="23B62B1D" w14:textId="4D7E9452" w:rsidR="00266D4F" w:rsidRPr="00F51C3C" w:rsidRDefault="00266D4F"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Searle attempted to demonstrate that the artificial mind or computer program was identical to a human mind other than in its understanding and qualia therefore, the understanding and qualia can be seen </w:t>
      </w:r>
      <w:r w:rsidRPr="00F51C3C">
        <w:rPr>
          <w:rFonts w:ascii="Times New Roman" w:hAnsi="Times New Roman" w:cs="Times New Roman"/>
          <w:b/>
          <w:bCs/>
          <w:sz w:val="24"/>
          <w:szCs w:val="24"/>
        </w:rPr>
        <w:t>not</w:t>
      </w:r>
      <w:r w:rsidRPr="00F51C3C">
        <w:rPr>
          <w:rFonts w:ascii="Times New Roman" w:hAnsi="Times New Roman" w:cs="Times New Roman"/>
          <w:sz w:val="24"/>
          <w:szCs w:val="24"/>
        </w:rPr>
        <w:t xml:space="preserve"> to be </w:t>
      </w:r>
      <w:r w:rsidR="00EF310F" w:rsidRPr="00F51C3C">
        <w:rPr>
          <w:rFonts w:ascii="Times New Roman" w:hAnsi="Times New Roman" w:cs="Times New Roman"/>
          <w:sz w:val="24"/>
          <w:szCs w:val="24"/>
        </w:rPr>
        <w:t>accounted for by</w:t>
      </w:r>
      <w:r w:rsidRPr="00F51C3C">
        <w:rPr>
          <w:rFonts w:ascii="Times New Roman" w:hAnsi="Times New Roman" w:cs="Times New Roman"/>
          <w:sz w:val="24"/>
          <w:szCs w:val="24"/>
        </w:rPr>
        <w:t xml:space="preserve"> the physical</w:t>
      </w:r>
      <w:r w:rsidR="00EF310F" w:rsidRPr="00F51C3C">
        <w:rPr>
          <w:rFonts w:ascii="Times New Roman" w:hAnsi="Times New Roman" w:cs="Times New Roman"/>
          <w:sz w:val="24"/>
          <w:szCs w:val="24"/>
        </w:rPr>
        <w:t xml:space="preserve"> apparatus of the artificial mind thus refuting physicalism</w:t>
      </w:r>
      <w:r w:rsidRPr="00F51C3C">
        <w:rPr>
          <w:rFonts w:ascii="Times New Roman" w:hAnsi="Times New Roman" w:cs="Times New Roman"/>
          <w:sz w:val="24"/>
          <w:szCs w:val="24"/>
        </w:rPr>
        <w:t xml:space="preserve">. </w:t>
      </w:r>
    </w:p>
    <w:p w14:paraId="5D8B334A" w14:textId="267D0624" w:rsidR="00587242" w:rsidRPr="00F51C3C" w:rsidRDefault="00EF310F"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lastRenderedPageBreak/>
        <w:t>“</w:t>
      </w:r>
      <w:r w:rsidR="00587242" w:rsidRPr="00F51C3C">
        <w:rPr>
          <w:rFonts w:ascii="Times New Roman" w:hAnsi="Times New Roman" w:cs="Times New Roman"/>
          <w:sz w:val="24"/>
          <w:szCs w:val="24"/>
        </w:rPr>
        <w:t>The computer doesn’t understand the same way a person doesn’t understand Chinese. The difference is meaning</w:t>
      </w:r>
      <w:r w:rsidR="006C408D" w:rsidRPr="00F51C3C">
        <w:rPr>
          <w:rFonts w:ascii="Times New Roman" w:hAnsi="Times New Roman" w:cs="Times New Roman"/>
          <w:sz w:val="24"/>
          <w:szCs w:val="24"/>
        </w:rPr>
        <w:t>, the computer ma</w:t>
      </w:r>
      <w:r w:rsidR="00266D4F" w:rsidRPr="00F51C3C">
        <w:rPr>
          <w:rFonts w:ascii="Times New Roman" w:hAnsi="Times New Roman" w:cs="Times New Roman"/>
          <w:sz w:val="24"/>
          <w:szCs w:val="24"/>
        </w:rPr>
        <w:t xml:space="preserve">nipulates </w:t>
      </w:r>
      <w:r w:rsidR="006C408D" w:rsidRPr="00F51C3C">
        <w:rPr>
          <w:rFonts w:ascii="Times New Roman" w:hAnsi="Times New Roman" w:cs="Times New Roman"/>
          <w:sz w:val="24"/>
          <w:szCs w:val="24"/>
        </w:rPr>
        <w:t>the syntax and human minds have contents.</w:t>
      </w:r>
      <w:r w:rsidRPr="00F51C3C">
        <w:rPr>
          <w:rFonts w:ascii="Times New Roman" w:hAnsi="Times New Roman" w:cs="Times New Roman"/>
          <w:sz w:val="24"/>
          <w:szCs w:val="24"/>
        </w:rPr>
        <w:t>”</w:t>
      </w:r>
      <w:r w:rsidR="006C408D" w:rsidRPr="00F51C3C">
        <w:rPr>
          <w:rFonts w:ascii="Times New Roman" w:hAnsi="Times New Roman" w:cs="Times New Roman"/>
          <w:sz w:val="24"/>
          <w:szCs w:val="24"/>
        </w:rPr>
        <w:t xml:space="preserve"> </w:t>
      </w:r>
    </w:p>
    <w:p w14:paraId="4968C093" w14:textId="4E976E48" w:rsidR="00692122" w:rsidRPr="00F51C3C" w:rsidRDefault="00692122" w:rsidP="00F51C3C">
      <w:pPr>
        <w:spacing w:line="480" w:lineRule="auto"/>
        <w:rPr>
          <w:rFonts w:ascii="Times New Roman" w:hAnsi="Times New Roman" w:cs="Times New Roman"/>
          <w:sz w:val="24"/>
          <w:szCs w:val="24"/>
        </w:rPr>
      </w:pPr>
      <w:proofErr w:type="spellStart"/>
      <w:r w:rsidRPr="00F51C3C">
        <w:rPr>
          <w:rFonts w:ascii="Times New Roman" w:hAnsi="Times New Roman" w:cs="Times New Roman"/>
          <w:sz w:val="24"/>
          <w:szCs w:val="24"/>
        </w:rPr>
        <w:t>Sharvy</w:t>
      </w:r>
      <w:proofErr w:type="spellEnd"/>
      <w:r w:rsidRPr="00F51C3C">
        <w:rPr>
          <w:rFonts w:ascii="Times New Roman" w:hAnsi="Times New Roman" w:cs="Times New Roman"/>
          <w:sz w:val="24"/>
          <w:szCs w:val="24"/>
        </w:rPr>
        <w:t xml:space="preserve"> (1983) a</w:t>
      </w:r>
      <w:r w:rsidR="00266D4F" w:rsidRPr="00F51C3C">
        <w:rPr>
          <w:rFonts w:ascii="Times New Roman" w:hAnsi="Times New Roman" w:cs="Times New Roman"/>
          <w:sz w:val="24"/>
          <w:szCs w:val="24"/>
        </w:rPr>
        <w:t>n</w:t>
      </w:r>
      <w:r w:rsidRPr="00F51C3C">
        <w:rPr>
          <w:rFonts w:ascii="Times New Roman" w:hAnsi="Times New Roman" w:cs="Times New Roman"/>
          <w:sz w:val="24"/>
          <w:szCs w:val="24"/>
        </w:rPr>
        <w:t>d Cole (1984) have likened Searles Chinese Room T</w:t>
      </w:r>
      <w:r w:rsidR="00266D4F" w:rsidRPr="00F51C3C">
        <w:rPr>
          <w:rFonts w:ascii="Times New Roman" w:hAnsi="Times New Roman" w:cs="Times New Roman"/>
          <w:sz w:val="24"/>
          <w:szCs w:val="24"/>
        </w:rPr>
        <w:t>h</w:t>
      </w:r>
      <w:r w:rsidRPr="00F51C3C">
        <w:rPr>
          <w:rFonts w:ascii="Times New Roman" w:hAnsi="Times New Roman" w:cs="Times New Roman"/>
          <w:sz w:val="24"/>
          <w:szCs w:val="24"/>
        </w:rPr>
        <w:t>ought Experiment to the thought experiment of Leibniz published in 1714.</w:t>
      </w:r>
      <w:r w:rsidR="0089760F" w:rsidRPr="00F51C3C">
        <w:rPr>
          <w:rStyle w:val="FootnoteReference"/>
          <w:rFonts w:ascii="Times New Roman" w:hAnsi="Times New Roman" w:cs="Times New Roman"/>
          <w:sz w:val="24"/>
          <w:szCs w:val="24"/>
        </w:rPr>
        <w:footnoteReference w:id="18"/>
      </w:r>
      <w:r w:rsidRPr="00F51C3C">
        <w:rPr>
          <w:rFonts w:ascii="Times New Roman" w:hAnsi="Times New Roman" w:cs="Times New Roman"/>
          <w:sz w:val="24"/>
          <w:szCs w:val="24"/>
        </w:rPr>
        <w:t xml:space="preserve"> Leibniz theorises a thought machine which is able to have its own perceptions.</w:t>
      </w:r>
      <w:r w:rsidRPr="00F51C3C">
        <w:rPr>
          <w:rStyle w:val="FootnoteReference"/>
          <w:rFonts w:ascii="Times New Roman" w:hAnsi="Times New Roman" w:cs="Times New Roman"/>
          <w:sz w:val="24"/>
          <w:szCs w:val="24"/>
        </w:rPr>
        <w:footnoteReference w:id="19"/>
      </w:r>
      <w:r w:rsidRPr="00F51C3C">
        <w:rPr>
          <w:rFonts w:ascii="Times New Roman" w:hAnsi="Times New Roman" w:cs="Times New Roman"/>
          <w:sz w:val="24"/>
          <w:szCs w:val="24"/>
        </w:rPr>
        <w:t xml:space="preserve"> For Leibniz, if his thought machine could perceive then it was not purely mechanical, Searle creates the same argument in reverse. If the machine was purely </w:t>
      </w:r>
      <w:proofErr w:type="gramStart"/>
      <w:r w:rsidRPr="00F51C3C">
        <w:rPr>
          <w:rFonts w:ascii="Times New Roman" w:hAnsi="Times New Roman" w:cs="Times New Roman"/>
          <w:sz w:val="24"/>
          <w:szCs w:val="24"/>
        </w:rPr>
        <w:t>physical</w:t>
      </w:r>
      <w:proofErr w:type="gramEnd"/>
      <w:r w:rsidRPr="00F51C3C">
        <w:rPr>
          <w:rFonts w:ascii="Times New Roman" w:hAnsi="Times New Roman" w:cs="Times New Roman"/>
          <w:sz w:val="24"/>
          <w:szCs w:val="24"/>
        </w:rPr>
        <w:t xml:space="preserve"> then it would not be able to perceive. </w:t>
      </w:r>
    </w:p>
    <w:p w14:paraId="16F36D93" w14:textId="3C0F2860" w:rsidR="00EF310F" w:rsidRPr="00F51C3C" w:rsidRDefault="00EF310F"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While many people find these arguments convincing the fact remains that while he demonstrates that AI does not have understanding and qualia, he does not offer evidence that qualia and understanding cannot be explained by physicalism. He is saying that while his physical machine does not have understanding or qualia however, he cannot show that when qualia and understanding are apparent, they do not have a physical basis.</w:t>
      </w:r>
    </w:p>
    <w:p w14:paraId="68F6ECBF" w14:textId="5DF22B3F" w:rsidR="009F3358" w:rsidRPr="00F51C3C" w:rsidRDefault="009F3358" w:rsidP="00F51C3C">
      <w:pPr>
        <w:spacing w:line="480" w:lineRule="auto"/>
        <w:rPr>
          <w:rFonts w:ascii="Times New Roman" w:hAnsi="Times New Roman" w:cs="Times New Roman"/>
          <w:b/>
          <w:bCs/>
          <w:sz w:val="24"/>
          <w:szCs w:val="24"/>
        </w:rPr>
      </w:pPr>
      <w:r w:rsidRPr="00F51C3C">
        <w:rPr>
          <w:rFonts w:ascii="Times New Roman" w:hAnsi="Times New Roman" w:cs="Times New Roman"/>
          <w:b/>
          <w:bCs/>
          <w:sz w:val="24"/>
          <w:szCs w:val="24"/>
        </w:rPr>
        <w:t>Zombies</w:t>
      </w:r>
      <w:r w:rsidR="00830269" w:rsidRPr="00F51C3C">
        <w:rPr>
          <w:rFonts w:ascii="Times New Roman" w:hAnsi="Times New Roman" w:cs="Times New Roman"/>
          <w:b/>
          <w:bCs/>
          <w:sz w:val="24"/>
          <w:szCs w:val="24"/>
        </w:rPr>
        <w:t>:</w:t>
      </w:r>
    </w:p>
    <w:p w14:paraId="21AB5A2A" w14:textId="4166B783" w:rsidR="00830269" w:rsidRPr="00F51C3C" w:rsidRDefault="00830269"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David Chalmers created the argument of philosophical zombies which argues against </w:t>
      </w:r>
      <w:r w:rsidR="002C1A4B">
        <w:rPr>
          <w:rFonts w:ascii="Times New Roman" w:hAnsi="Times New Roman" w:cs="Times New Roman"/>
          <w:sz w:val="24"/>
          <w:szCs w:val="24"/>
        </w:rPr>
        <w:t xml:space="preserve">reductive </w:t>
      </w:r>
      <w:r w:rsidRPr="00F51C3C">
        <w:rPr>
          <w:rFonts w:ascii="Times New Roman" w:hAnsi="Times New Roman" w:cs="Times New Roman"/>
          <w:sz w:val="24"/>
          <w:szCs w:val="24"/>
        </w:rPr>
        <w:t>physicalism as well as functionalism. Functionalism states that mental states depend on what they do rather than what they are made of.</w:t>
      </w:r>
      <w:r w:rsidR="00F30C80" w:rsidRPr="00F51C3C">
        <w:rPr>
          <w:rStyle w:val="FootnoteReference"/>
          <w:rFonts w:ascii="Times New Roman" w:hAnsi="Times New Roman" w:cs="Times New Roman"/>
          <w:sz w:val="24"/>
          <w:szCs w:val="24"/>
        </w:rPr>
        <w:footnoteReference w:id="20"/>
      </w:r>
      <w:r w:rsidRPr="00F51C3C">
        <w:rPr>
          <w:rFonts w:ascii="Times New Roman" w:hAnsi="Times New Roman" w:cs="Times New Roman"/>
          <w:sz w:val="24"/>
          <w:szCs w:val="24"/>
        </w:rPr>
        <w:t xml:space="preserve"> </w:t>
      </w:r>
      <w:r w:rsidR="00DE2085" w:rsidRPr="00F51C3C">
        <w:rPr>
          <w:rFonts w:ascii="Times New Roman" w:hAnsi="Times New Roman" w:cs="Times New Roman"/>
          <w:sz w:val="24"/>
          <w:szCs w:val="24"/>
        </w:rPr>
        <w:t>A zombie would be a perfect replica of a human being; inverted qualia states that it is possible for these t</w:t>
      </w:r>
      <w:r w:rsidR="002839AF" w:rsidRPr="00F51C3C">
        <w:rPr>
          <w:rFonts w:ascii="Times New Roman" w:hAnsi="Times New Roman" w:cs="Times New Roman"/>
          <w:sz w:val="24"/>
          <w:szCs w:val="24"/>
        </w:rPr>
        <w:t>w</w:t>
      </w:r>
      <w:r w:rsidR="00DE2085" w:rsidRPr="00F51C3C">
        <w:rPr>
          <w:rFonts w:ascii="Times New Roman" w:hAnsi="Times New Roman" w:cs="Times New Roman"/>
          <w:sz w:val="24"/>
          <w:szCs w:val="24"/>
        </w:rPr>
        <w:t>o being</w:t>
      </w:r>
      <w:r w:rsidR="002839AF" w:rsidRPr="00F51C3C">
        <w:rPr>
          <w:rFonts w:ascii="Times New Roman" w:hAnsi="Times New Roman" w:cs="Times New Roman"/>
          <w:sz w:val="24"/>
          <w:szCs w:val="24"/>
        </w:rPr>
        <w:t>s</w:t>
      </w:r>
      <w:r w:rsidR="00DE2085" w:rsidRPr="00F51C3C">
        <w:rPr>
          <w:rFonts w:ascii="Times New Roman" w:hAnsi="Times New Roman" w:cs="Times New Roman"/>
          <w:sz w:val="24"/>
          <w:szCs w:val="24"/>
        </w:rPr>
        <w:t xml:space="preserve"> to experience different qualia. Absent qualia states that a perfect replica could not experience any qualia. If these zombies cannot experience any consciousness or qualia, Chalmers argues that although they possess all of the physical </w:t>
      </w:r>
      <w:proofErr w:type="gramStart"/>
      <w:r w:rsidR="00DE2085" w:rsidRPr="00F51C3C">
        <w:rPr>
          <w:rFonts w:ascii="Times New Roman" w:hAnsi="Times New Roman" w:cs="Times New Roman"/>
          <w:sz w:val="24"/>
          <w:szCs w:val="24"/>
        </w:rPr>
        <w:t>states</w:t>
      </w:r>
      <w:proofErr w:type="gramEnd"/>
      <w:r w:rsidR="00DE2085" w:rsidRPr="00F51C3C">
        <w:rPr>
          <w:rFonts w:ascii="Times New Roman" w:hAnsi="Times New Roman" w:cs="Times New Roman"/>
          <w:sz w:val="24"/>
          <w:szCs w:val="24"/>
        </w:rPr>
        <w:t xml:space="preserve"> they do not possess all of the mental </w:t>
      </w:r>
      <w:r w:rsidR="00DE2085" w:rsidRPr="00F51C3C">
        <w:rPr>
          <w:rFonts w:ascii="Times New Roman" w:hAnsi="Times New Roman" w:cs="Times New Roman"/>
          <w:sz w:val="24"/>
          <w:szCs w:val="24"/>
        </w:rPr>
        <w:lastRenderedPageBreak/>
        <w:t xml:space="preserve">states. This refutes physicalism because the physical replica does not experience </w:t>
      </w:r>
      <w:proofErr w:type="gramStart"/>
      <w:r w:rsidR="00DE2085" w:rsidRPr="00F51C3C">
        <w:rPr>
          <w:rFonts w:ascii="Times New Roman" w:hAnsi="Times New Roman" w:cs="Times New Roman"/>
          <w:sz w:val="24"/>
          <w:szCs w:val="24"/>
        </w:rPr>
        <w:t>qualia</w:t>
      </w:r>
      <w:proofErr w:type="gramEnd"/>
      <w:r w:rsidR="00DE2085" w:rsidRPr="00F51C3C">
        <w:rPr>
          <w:rFonts w:ascii="Times New Roman" w:hAnsi="Times New Roman" w:cs="Times New Roman"/>
          <w:sz w:val="24"/>
          <w:szCs w:val="24"/>
        </w:rPr>
        <w:t xml:space="preserve"> they do not have a mind. </w:t>
      </w:r>
      <w:r w:rsidRPr="00F51C3C">
        <w:rPr>
          <w:rFonts w:ascii="Times New Roman" w:hAnsi="Times New Roman" w:cs="Times New Roman"/>
          <w:sz w:val="24"/>
          <w:szCs w:val="24"/>
        </w:rPr>
        <w:t xml:space="preserve">These zombies could hypothetically exist and perform all of the functions of a </w:t>
      </w:r>
      <w:proofErr w:type="gramStart"/>
      <w:r w:rsidRPr="00F51C3C">
        <w:rPr>
          <w:rFonts w:ascii="Times New Roman" w:hAnsi="Times New Roman" w:cs="Times New Roman"/>
          <w:sz w:val="24"/>
          <w:szCs w:val="24"/>
        </w:rPr>
        <w:t>human</w:t>
      </w:r>
      <w:proofErr w:type="gramEnd"/>
      <w:r w:rsidRPr="00F51C3C">
        <w:rPr>
          <w:rFonts w:ascii="Times New Roman" w:hAnsi="Times New Roman" w:cs="Times New Roman"/>
          <w:sz w:val="24"/>
          <w:szCs w:val="24"/>
        </w:rPr>
        <w:t xml:space="preserve"> but they would not</w:t>
      </w:r>
      <w:r w:rsidR="00DE2085" w:rsidRPr="00F51C3C">
        <w:rPr>
          <w:rFonts w:ascii="Times New Roman" w:hAnsi="Times New Roman" w:cs="Times New Roman"/>
          <w:sz w:val="24"/>
          <w:szCs w:val="24"/>
        </w:rPr>
        <w:t xml:space="preserve"> experience life</w:t>
      </w:r>
      <w:r w:rsidR="002839AF" w:rsidRPr="00F51C3C">
        <w:rPr>
          <w:rFonts w:ascii="Times New Roman" w:hAnsi="Times New Roman" w:cs="Times New Roman"/>
          <w:sz w:val="24"/>
          <w:szCs w:val="24"/>
        </w:rPr>
        <w:t xml:space="preserve"> in the same way</w:t>
      </w:r>
      <w:r w:rsidR="00DE2085" w:rsidRPr="00F51C3C">
        <w:rPr>
          <w:rFonts w:ascii="Times New Roman" w:hAnsi="Times New Roman" w:cs="Times New Roman"/>
          <w:sz w:val="24"/>
          <w:szCs w:val="24"/>
        </w:rPr>
        <w:t>.</w:t>
      </w:r>
      <w:r w:rsidR="00F90334" w:rsidRPr="00F51C3C">
        <w:rPr>
          <w:rFonts w:ascii="Times New Roman" w:hAnsi="Times New Roman" w:cs="Times New Roman"/>
          <w:sz w:val="24"/>
          <w:szCs w:val="24"/>
        </w:rPr>
        <w:t xml:space="preserve"> Chalmers has stated that in his view “it’s just consciousness that seems to cause some serious problems for physicalism”</w:t>
      </w:r>
      <w:r w:rsidR="00693848" w:rsidRPr="00F51C3C">
        <w:rPr>
          <w:rFonts w:ascii="Times New Roman" w:hAnsi="Times New Roman" w:cs="Times New Roman"/>
          <w:sz w:val="24"/>
          <w:szCs w:val="24"/>
        </w:rPr>
        <w:t>.</w:t>
      </w:r>
      <w:r w:rsidR="00693848" w:rsidRPr="00F51C3C">
        <w:rPr>
          <w:rStyle w:val="FootnoteReference"/>
          <w:rFonts w:ascii="Times New Roman" w:hAnsi="Times New Roman" w:cs="Times New Roman"/>
          <w:sz w:val="24"/>
          <w:szCs w:val="24"/>
        </w:rPr>
        <w:footnoteReference w:id="21"/>
      </w:r>
      <w:r w:rsidR="00F90334" w:rsidRPr="00F51C3C">
        <w:rPr>
          <w:rFonts w:ascii="Times New Roman" w:hAnsi="Times New Roman" w:cs="Times New Roman"/>
          <w:sz w:val="24"/>
          <w:szCs w:val="24"/>
        </w:rPr>
        <w:t xml:space="preserve"> </w:t>
      </w:r>
    </w:p>
    <w:p w14:paraId="0B39AAD4" w14:textId="2FF79054" w:rsidR="002839AF" w:rsidRPr="00F51C3C" w:rsidRDefault="002839AF"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The problem with this argument is the same as </w:t>
      </w:r>
      <w:r w:rsidR="00CD4964" w:rsidRPr="00F51C3C">
        <w:rPr>
          <w:rFonts w:ascii="Times New Roman" w:hAnsi="Times New Roman" w:cs="Times New Roman"/>
          <w:sz w:val="24"/>
          <w:szCs w:val="24"/>
        </w:rPr>
        <w:t xml:space="preserve">the problem of </w:t>
      </w:r>
      <w:r w:rsidRPr="00F51C3C">
        <w:rPr>
          <w:rFonts w:ascii="Times New Roman" w:hAnsi="Times New Roman" w:cs="Times New Roman"/>
          <w:sz w:val="24"/>
          <w:szCs w:val="24"/>
        </w:rPr>
        <w:t>other species of mind</w:t>
      </w:r>
      <w:r w:rsidR="00CD4964" w:rsidRPr="00F51C3C">
        <w:rPr>
          <w:rFonts w:ascii="Times New Roman" w:hAnsi="Times New Roman" w:cs="Times New Roman"/>
          <w:sz w:val="24"/>
          <w:szCs w:val="24"/>
        </w:rPr>
        <w:t>.</w:t>
      </w:r>
      <w:r w:rsidRPr="00F51C3C">
        <w:rPr>
          <w:rFonts w:ascii="Times New Roman" w:hAnsi="Times New Roman" w:cs="Times New Roman"/>
          <w:sz w:val="24"/>
          <w:szCs w:val="24"/>
        </w:rPr>
        <w:t xml:space="preserve"> </w:t>
      </w:r>
      <w:r w:rsidR="00CD4964" w:rsidRPr="00F51C3C">
        <w:rPr>
          <w:rFonts w:ascii="Times New Roman" w:hAnsi="Times New Roman" w:cs="Times New Roman"/>
          <w:sz w:val="24"/>
          <w:szCs w:val="24"/>
        </w:rPr>
        <w:t>H</w:t>
      </w:r>
      <w:r w:rsidRPr="00F51C3C">
        <w:rPr>
          <w:rFonts w:ascii="Times New Roman" w:hAnsi="Times New Roman" w:cs="Times New Roman"/>
          <w:sz w:val="24"/>
          <w:szCs w:val="24"/>
        </w:rPr>
        <w:t xml:space="preserve">ow do we know </w:t>
      </w:r>
      <w:r w:rsidR="00CD4964" w:rsidRPr="00F51C3C">
        <w:rPr>
          <w:rFonts w:ascii="Times New Roman" w:hAnsi="Times New Roman" w:cs="Times New Roman"/>
          <w:sz w:val="24"/>
          <w:szCs w:val="24"/>
        </w:rPr>
        <w:t>that a philosophical zombie does not have qualia or that although different he may still have an experience that is different to human experience of qualia.</w:t>
      </w:r>
      <w:r w:rsidR="003C40E1" w:rsidRPr="00F51C3C">
        <w:rPr>
          <w:rStyle w:val="FootnoteReference"/>
          <w:rFonts w:ascii="Times New Roman" w:hAnsi="Times New Roman" w:cs="Times New Roman"/>
          <w:sz w:val="24"/>
          <w:szCs w:val="24"/>
        </w:rPr>
        <w:footnoteReference w:id="22"/>
      </w:r>
      <w:r w:rsidR="00CD4964" w:rsidRPr="00F51C3C">
        <w:rPr>
          <w:rFonts w:ascii="Times New Roman" w:hAnsi="Times New Roman" w:cs="Times New Roman"/>
          <w:b/>
          <w:bCs/>
          <w:sz w:val="24"/>
          <w:szCs w:val="24"/>
        </w:rPr>
        <w:t xml:space="preserve"> </w:t>
      </w:r>
      <w:r w:rsidR="00CD4964" w:rsidRPr="00F51C3C">
        <w:rPr>
          <w:rFonts w:ascii="Times New Roman" w:hAnsi="Times New Roman" w:cs="Times New Roman"/>
          <w:sz w:val="24"/>
          <w:szCs w:val="24"/>
        </w:rPr>
        <w:t>One could ask what is it like to be a zombie in the same way that N</w:t>
      </w:r>
      <w:r w:rsidR="00F90334" w:rsidRPr="00F51C3C">
        <w:rPr>
          <w:rFonts w:ascii="Times New Roman" w:hAnsi="Times New Roman" w:cs="Times New Roman"/>
          <w:sz w:val="24"/>
          <w:szCs w:val="24"/>
        </w:rPr>
        <w:t>age</w:t>
      </w:r>
      <w:r w:rsidR="00CD4964" w:rsidRPr="00F51C3C">
        <w:rPr>
          <w:rFonts w:ascii="Times New Roman" w:hAnsi="Times New Roman" w:cs="Times New Roman"/>
          <w:sz w:val="24"/>
          <w:szCs w:val="24"/>
        </w:rPr>
        <w:t>l asked what it is like to be a bat.</w:t>
      </w:r>
      <w:r w:rsidR="003C40E1" w:rsidRPr="00F51C3C">
        <w:rPr>
          <w:rStyle w:val="FootnoteReference"/>
          <w:rFonts w:ascii="Times New Roman" w:hAnsi="Times New Roman" w:cs="Times New Roman"/>
          <w:sz w:val="24"/>
          <w:szCs w:val="24"/>
        </w:rPr>
        <w:footnoteReference w:id="23"/>
      </w:r>
      <w:r w:rsidR="00CD4964" w:rsidRPr="00F51C3C">
        <w:rPr>
          <w:rFonts w:ascii="Times New Roman" w:hAnsi="Times New Roman" w:cs="Times New Roman"/>
          <w:sz w:val="24"/>
          <w:szCs w:val="24"/>
        </w:rPr>
        <w:t xml:space="preserve"> </w:t>
      </w:r>
    </w:p>
    <w:p w14:paraId="255F5D80" w14:textId="2AAADFDA" w:rsidR="00DE2085" w:rsidRPr="00F51C3C" w:rsidRDefault="00DE2085"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Davidson has created an argument that follows the philosophical zombies called </w:t>
      </w:r>
      <w:r w:rsidRPr="00F51C3C">
        <w:rPr>
          <w:rFonts w:ascii="Times New Roman" w:hAnsi="Times New Roman" w:cs="Times New Roman"/>
          <w:i/>
          <w:iCs/>
          <w:sz w:val="24"/>
          <w:szCs w:val="24"/>
        </w:rPr>
        <w:t>‘</w:t>
      </w:r>
      <w:proofErr w:type="spellStart"/>
      <w:r w:rsidRPr="00F51C3C">
        <w:rPr>
          <w:rFonts w:ascii="Times New Roman" w:hAnsi="Times New Roman" w:cs="Times New Roman"/>
          <w:i/>
          <w:iCs/>
          <w:sz w:val="24"/>
          <w:szCs w:val="24"/>
        </w:rPr>
        <w:t>Swampman</w:t>
      </w:r>
      <w:proofErr w:type="spellEnd"/>
      <w:r w:rsidRPr="00F51C3C">
        <w:rPr>
          <w:rFonts w:ascii="Times New Roman" w:hAnsi="Times New Roman" w:cs="Times New Roman"/>
          <w:i/>
          <w:iCs/>
          <w:sz w:val="24"/>
          <w:szCs w:val="24"/>
        </w:rPr>
        <w:t>’</w:t>
      </w:r>
      <w:r w:rsidRPr="00F51C3C">
        <w:rPr>
          <w:rFonts w:ascii="Times New Roman" w:hAnsi="Times New Roman" w:cs="Times New Roman"/>
          <w:sz w:val="24"/>
          <w:szCs w:val="24"/>
        </w:rPr>
        <w:t xml:space="preserve">. </w:t>
      </w:r>
      <w:proofErr w:type="spellStart"/>
      <w:r w:rsidRPr="00F51C3C">
        <w:rPr>
          <w:rFonts w:ascii="Times New Roman" w:hAnsi="Times New Roman" w:cs="Times New Roman"/>
          <w:sz w:val="24"/>
          <w:szCs w:val="24"/>
        </w:rPr>
        <w:t>Swampman</w:t>
      </w:r>
      <w:proofErr w:type="spellEnd"/>
      <w:r w:rsidRPr="00F51C3C">
        <w:rPr>
          <w:rFonts w:ascii="Times New Roman" w:hAnsi="Times New Roman" w:cs="Times New Roman"/>
          <w:sz w:val="24"/>
          <w:szCs w:val="24"/>
        </w:rPr>
        <w:t xml:space="preserve"> is a perfect copy of Davidson, this copy will write all of his papers a</w:t>
      </w:r>
      <w:r w:rsidR="00CD4964" w:rsidRPr="00F51C3C">
        <w:rPr>
          <w:rFonts w:ascii="Times New Roman" w:hAnsi="Times New Roman" w:cs="Times New Roman"/>
          <w:sz w:val="24"/>
          <w:szCs w:val="24"/>
        </w:rPr>
        <w:t>nd</w:t>
      </w:r>
      <w:r w:rsidRPr="00F51C3C">
        <w:rPr>
          <w:rFonts w:ascii="Times New Roman" w:hAnsi="Times New Roman" w:cs="Times New Roman"/>
          <w:sz w:val="24"/>
          <w:szCs w:val="24"/>
        </w:rPr>
        <w:t xml:space="preserve"> interact with his friends and family.</w:t>
      </w:r>
      <w:r w:rsidR="00F30C80" w:rsidRPr="00F51C3C">
        <w:rPr>
          <w:rStyle w:val="FootnoteReference"/>
          <w:rFonts w:ascii="Times New Roman" w:hAnsi="Times New Roman" w:cs="Times New Roman"/>
          <w:sz w:val="24"/>
          <w:szCs w:val="24"/>
        </w:rPr>
        <w:footnoteReference w:id="24"/>
      </w:r>
      <w:r w:rsidRPr="00F51C3C">
        <w:rPr>
          <w:rFonts w:ascii="Times New Roman" w:hAnsi="Times New Roman" w:cs="Times New Roman"/>
          <w:sz w:val="24"/>
          <w:szCs w:val="24"/>
        </w:rPr>
        <w:t xml:space="preserve"> Davidson notes that this copy of himself will not interact with his friends and family in the same way as it does not have a causal history.</w:t>
      </w:r>
      <w:r w:rsidR="00F30C80" w:rsidRPr="00F51C3C">
        <w:rPr>
          <w:rStyle w:val="FootnoteReference"/>
          <w:rFonts w:ascii="Times New Roman" w:hAnsi="Times New Roman" w:cs="Times New Roman"/>
          <w:sz w:val="24"/>
          <w:szCs w:val="24"/>
        </w:rPr>
        <w:footnoteReference w:id="25"/>
      </w:r>
      <w:r w:rsidRPr="00F51C3C">
        <w:rPr>
          <w:rFonts w:ascii="Times New Roman" w:hAnsi="Times New Roman" w:cs="Times New Roman"/>
          <w:sz w:val="24"/>
          <w:szCs w:val="24"/>
        </w:rPr>
        <w:t xml:space="preserve"> This copy would not be able to recognise things as it is not Davidson and never cognised them in the first place. </w:t>
      </w:r>
      <w:r w:rsidR="00AD39E8" w:rsidRPr="00F51C3C">
        <w:rPr>
          <w:rFonts w:ascii="Times New Roman" w:hAnsi="Times New Roman" w:cs="Times New Roman"/>
          <w:sz w:val="24"/>
          <w:szCs w:val="24"/>
        </w:rPr>
        <w:t xml:space="preserve">Davidson uses this idea to argue that there is more to the world than physical facts and therefore physicalism is false. </w:t>
      </w:r>
    </w:p>
    <w:p w14:paraId="7D66E763" w14:textId="719008E9" w:rsidR="00CD4964" w:rsidRPr="00F51C3C" w:rsidRDefault="00CD4964"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One of the problems with a lot of these experiments involving AI is that advances in Ai and advanced robotics and computing are so much more sophisticated the models they propose appear out of date and unconvincing. </w:t>
      </w:r>
    </w:p>
    <w:p w14:paraId="3DB2CBF4" w14:textId="70F8D74C" w:rsidR="00CD4964" w:rsidRPr="00F51C3C" w:rsidRDefault="00CD4964"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lastRenderedPageBreak/>
        <w:t xml:space="preserve">Philosophical thought experiments are purposefully simplistic in order to isolate </w:t>
      </w:r>
      <w:proofErr w:type="gramStart"/>
      <w:r w:rsidRPr="00F51C3C">
        <w:rPr>
          <w:rFonts w:ascii="Times New Roman" w:hAnsi="Times New Roman" w:cs="Times New Roman"/>
          <w:sz w:val="24"/>
          <w:szCs w:val="24"/>
        </w:rPr>
        <w:t>particular aspects</w:t>
      </w:r>
      <w:proofErr w:type="gramEnd"/>
      <w:r w:rsidRPr="00F51C3C">
        <w:rPr>
          <w:rFonts w:ascii="Times New Roman" w:hAnsi="Times New Roman" w:cs="Times New Roman"/>
          <w:sz w:val="24"/>
          <w:szCs w:val="24"/>
        </w:rPr>
        <w:t xml:space="preserve"> of the human </w:t>
      </w:r>
      <w:r w:rsidR="00555727" w:rsidRPr="00F51C3C">
        <w:rPr>
          <w:rFonts w:ascii="Times New Roman" w:hAnsi="Times New Roman" w:cs="Times New Roman"/>
          <w:sz w:val="24"/>
          <w:szCs w:val="24"/>
        </w:rPr>
        <w:t>experience,</w:t>
      </w:r>
      <w:r w:rsidRPr="00F51C3C">
        <w:rPr>
          <w:rFonts w:ascii="Times New Roman" w:hAnsi="Times New Roman" w:cs="Times New Roman"/>
          <w:sz w:val="24"/>
          <w:szCs w:val="24"/>
        </w:rPr>
        <w:t xml:space="preserve"> but it is difficult not to imagine a scientific solution to these philosophical debates. Qualia is simply a science that we have yet to understand. David </w:t>
      </w:r>
      <w:r w:rsidR="00555727" w:rsidRPr="00F51C3C">
        <w:rPr>
          <w:rFonts w:ascii="Times New Roman" w:hAnsi="Times New Roman" w:cs="Times New Roman"/>
          <w:sz w:val="24"/>
          <w:szCs w:val="24"/>
        </w:rPr>
        <w:t>C</w:t>
      </w:r>
      <w:r w:rsidRPr="00F51C3C">
        <w:rPr>
          <w:rFonts w:ascii="Times New Roman" w:hAnsi="Times New Roman" w:cs="Times New Roman"/>
          <w:sz w:val="24"/>
          <w:szCs w:val="24"/>
        </w:rPr>
        <w:t>halmers expresses this very thought when he discussed his own theory</w:t>
      </w:r>
      <w:r w:rsidR="0089760F" w:rsidRPr="00F51C3C">
        <w:rPr>
          <w:rFonts w:ascii="Times New Roman" w:hAnsi="Times New Roman" w:cs="Times New Roman"/>
          <w:sz w:val="24"/>
          <w:szCs w:val="24"/>
        </w:rPr>
        <w:t>, in the future technology may allow us to answer some of these questions and they will no longer be philosophical ones but rather scientific questions</w:t>
      </w:r>
      <w:r w:rsidRPr="00F51C3C">
        <w:rPr>
          <w:rFonts w:ascii="Times New Roman" w:hAnsi="Times New Roman" w:cs="Times New Roman"/>
          <w:sz w:val="24"/>
          <w:szCs w:val="24"/>
        </w:rPr>
        <w:t xml:space="preserve">. </w:t>
      </w:r>
    </w:p>
    <w:p w14:paraId="5C00B3F9" w14:textId="77777777" w:rsidR="00830269" w:rsidRPr="00F51C3C" w:rsidRDefault="00830269" w:rsidP="00F51C3C">
      <w:pPr>
        <w:spacing w:line="480" w:lineRule="auto"/>
        <w:rPr>
          <w:rFonts w:ascii="Times New Roman" w:hAnsi="Times New Roman" w:cs="Times New Roman"/>
          <w:sz w:val="24"/>
          <w:szCs w:val="24"/>
        </w:rPr>
      </w:pPr>
    </w:p>
    <w:p w14:paraId="7E935047" w14:textId="128FEC2C" w:rsidR="007E3A5A" w:rsidRPr="00F51C3C" w:rsidRDefault="00F30C80"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There have been many ideas and arguments presented about physicalism in philosophy. Arguments for physicalism </w:t>
      </w:r>
      <w:proofErr w:type="gramStart"/>
      <w:r w:rsidRPr="00F51C3C">
        <w:rPr>
          <w:rFonts w:ascii="Times New Roman" w:hAnsi="Times New Roman" w:cs="Times New Roman"/>
          <w:sz w:val="24"/>
          <w:szCs w:val="24"/>
        </w:rPr>
        <w:t>have a tendency to</w:t>
      </w:r>
      <w:proofErr w:type="gramEnd"/>
      <w:r w:rsidRPr="00F51C3C">
        <w:rPr>
          <w:rFonts w:ascii="Times New Roman" w:hAnsi="Times New Roman" w:cs="Times New Roman"/>
          <w:sz w:val="24"/>
          <w:szCs w:val="24"/>
        </w:rPr>
        <w:t xml:space="preserve"> take a </w:t>
      </w:r>
      <w:r w:rsidR="0089760F" w:rsidRPr="00F51C3C">
        <w:rPr>
          <w:rFonts w:ascii="Times New Roman" w:hAnsi="Times New Roman" w:cs="Times New Roman"/>
          <w:sz w:val="24"/>
          <w:szCs w:val="24"/>
        </w:rPr>
        <w:t>hard-scientific</w:t>
      </w:r>
      <w:r w:rsidRPr="00F51C3C">
        <w:rPr>
          <w:rFonts w:ascii="Times New Roman" w:hAnsi="Times New Roman" w:cs="Times New Roman"/>
          <w:sz w:val="24"/>
          <w:szCs w:val="24"/>
        </w:rPr>
        <w:t xml:space="preserve"> view whereas those who wish to disprove physicalism are far more general towards humans as beings. The principle of causal closure has a basis is physics and though this is very reductive and deterministic. This principle contrasts with thought experiments such as the Chinese room thought experiment and philosophical zombies as they are not as deterministic and do not factor in scientific basis, Chalmers and Searle have taken a more purely philosophical stance in their proposals. </w:t>
      </w:r>
      <w:r w:rsidR="00AE7C42" w:rsidRPr="00F51C3C">
        <w:rPr>
          <w:rFonts w:ascii="Times New Roman" w:hAnsi="Times New Roman" w:cs="Times New Roman"/>
          <w:sz w:val="24"/>
          <w:szCs w:val="24"/>
        </w:rPr>
        <w:t xml:space="preserve">The arguments against reductive physicalism are highly convincing on the surface however, they all have flaws which in some ways make them counteract the argument they are trying to make. </w:t>
      </w:r>
      <w:r w:rsidR="002C1A4B">
        <w:rPr>
          <w:rFonts w:ascii="Times New Roman" w:hAnsi="Times New Roman" w:cs="Times New Roman"/>
          <w:sz w:val="24"/>
          <w:szCs w:val="24"/>
        </w:rPr>
        <w:t>All Arguments have the</w:t>
      </w:r>
      <w:bookmarkStart w:id="0" w:name="_GoBack"/>
      <w:bookmarkEnd w:id="0"/>
      <w:r w:rsidR="002C1A4B">
        <w:rPr>
          <w:rFonts w:ascii="Times New Roman" w:hAnsi="Times New Roman" w:cs="Times New Roman"/>
          <w:sz w:val="24"/>
          <w:szCs w:val="24"/>
        </w:rPr>
        <w:t xml:space="preserve">ir flaws however, the arguments for reductive physicalism by the nature of the specific arguments are more compelling. </w:t>
      </w:r>
    </w:p>
    <w:p w14:paraId="3E194FD0" w14:textId="62F4576D" w:rsidR="00120627" w:rsidRDefault="00120627" w:rsidP="00F51C3C">
      <w:pPr>
        <w:spacing w:line="480" w:lineRule="auto"/>
        <w:rPr>
          <w:rFonts w:ascii="Times New Roman" w:hAnsi="Times New Roman" w:cs="Times New Roman"/>
          <w:sz w:val="24"/>
          <w:szCs w:val="24"/>
        </w:rPr>
      </w:pPr>
      <w:r w:rsidRPr="00F51C3C">
        <w:rPr>
          <w:rFonts w:ascii="Times New Roman" w:hAnsi="Times New Roman" w:cs="Times New Roman"/>
          <w:sz w:val="24"/>
          <w:szCs w:val="24"/>
        </w:rPr>
        <w:t xml:space="preserve"> </w:t>
      </w:r>
    </w:p>
    <w:p w14:paraId="52CAD394" w14:textId="7527ADFF" w:rsidR="00CA65A3" w:rsidRDefault="00CA65A3" w:rsidP="00F51C3C">
      <w:pPr>
        <w:spacing w:line="480" w:lineRule="auto"/>
        <w:rPr>
          <w:rFonts w:ascii="Times New Roman" w:hAnsi="Times New Roman" w:cs="Times New Roman"/>
          <w:sz w:val="24"/>
          <w:szCs w:val="24"/>
        </w:rPr>
      </w:pPr>
      <w:r>
        <w:rPr>
          <w:rFonts w:ascii="Times New Roman" w:hAnsi="Times New Roman" w:cs="Times New Roman"/>
          <w:sz w:val="24"/>
          <w:szCs w:val="24"/>
        </w:rPr>
        <w:t>Word Count: 2635</w:t>
      </w:r>
    </w:p>
    <w:p w14:paraId="0E4AF877" w14:textId="68140318" w:rsidR="00CA65A3" w:rsidRDefault="00CA65A3" w:rsidP="00F51C3C">
      <w:pPr>
        <w:spacing w:line="480" w:lineRule="auto"/>
        <w:rPr>
          <w:rFonts w:ascii="Times New Roman" w:hAnsi="Times New Roman" w:cs="Times New Roman"/>
          <w:sz w:val="24"/>
          <w:szCs w:val="24"/>
        </w:rPr>
      </w:pPr>
      <w:r>
        <w:rPr>
          <w:rFonts w:ascii="Times New Roman" w:hAnsi="Times New Roman" w:cs="Times New Roman"/>
          <w:sz w:val="24"/>
          <w:szCs w:val="24"/>
        </w:rPr>
        <w:t>Bibliography:</w:t>
      </w:r>
    </w:p>
    <w:p w14:paraId="0A8BDD67" w14:textId="77777777" w:rsidR="00CA65A3" w:rsidRPr="00CA65A3" w:rsidRDefault="00CA65A3" w:rsidP="00CA65A3">
      <w:pPr>
        <w:pStyle w:val="Bibliography"/>
        <w:rPr>
          <w:rFonts w:ascii="Times New Roman" w:hAnsi="Times New Roman" w:cs="Times New Roman"/>
          <w:sz w:val="24"/>
        </w:rPr>
      </w:pPr>
      <w:r>
        <w:fldChar w:fldCharType="begin"/>
      </w:r>
      <w:r>
        <w:instrText xml:space="preserve"> ADDIN ZOTERO_BIBL {"uncited":[],"omitted":[],"custom":[]} CSL_BIBLIOGRAPHY </w:instrText>
      </w:r>
      <w:r>
        <w:fldChar w:fldCharType="separate"/>
      </w:r>
      <w:r w:rsidRPr="00CA65A3">
        <w:rPr>
          <w:rFonts w:ascii="Times New Roman" w:hAnsi="Times New Roman" w:cs="Times New Roman"/>
          <w:sz w:val="24"/>
        </w:rPr>
        <w:t xml:space="preserve">Bliss, Eugene L., Claude J. </w:t>
      </w:r>
      <w:proofErr w:type="spellStart"/>
      <w:r w:rsidRPr="00CA65A3">
        <w:rPr>
          <w:rFonts w:ascii="Times New Roman" w:hAnsi="Times New Roman" w:cs="Times New Roman"/>
          <w:sz w:val="24"/>
        </w:rPr>
        <w:t>Migeon</w:t>
      </w:r>
      <w:proofErr w:type="spellEnd"/>
      <w:r w:rsidRPr="00CA65A3">
        <w:rPr>
          <w:rFonts w:ascii="Times New Roman" w:hAnsi="Times New Roman" w:cs="Times New Roman"/>
          <w:sz w:val="24"/>
        </w:rPr>
        <w:t xml:space="preserve">, Hardin C. H. Branch, and Leo T. Samuels, ‘Reaction of the Adrenal Cortex to Emotional Stress’, </w:t>
      </w:r>
      <w:r w:rsidRPr="00CA65A3">
        <w:rPr>
          <w:rFonts w:ascii="Times New Roman" w:hAnsi="Times New Roman" w:cs="Times New Roman"/>
          <w:i/>
          <w:iCs/>
          <w:sz w:val="24"/>
        </w:rPr>
        <w:t>Psychosomatic Medicine</w:t>
      </w:r>
      <w:r w:rsidRPr="00CA65A3">
        <w:rPr>
          <w:rFonts w:ascii="Times New Roman" w:hAnsi="Times New Roman" w:cs="Times New Roman"/>
          <w:sz w:val="24"/>
        </w:rPr>
        <w:t>, 18.1 (1956), 56–76</w:t>
      </w:r>
    </w:p>
    <w:p w14:paraId="32B96D2B" w14:textId="77777777" w:rsidR="00CA65A3" w:rsidRP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lastRenderedPageBreak/>
        <w:t xml:space="preserve">Cat, Jordi, ‘Otto </w:t>
      </w:r>
      <w:proofErr w:type="spellStart"/>
      <w:r w:rsidRPr="00CA65A3">
        <w:rPr>
          <w:rFonts w:ascii="Times New Roman" w:hAnsi="Times New Roman" w:cs="Times New Roman"/>
          <w:sz w:val="24"/>
        </w:rPr>
        <w:t>Neurath</w:t>
      </w:r>
      <w:proofErr w:type="spellEnd"/>
      <w:r w:rsidRPr="00CA65A3">
        <w:rPr>
          <w:rFonts w:ascii="Times New Roman" w:hAnsi="Times New Roman" w:cs="Times New Roman"/>
          <w:sz w:val="24"/>
        </w:rPr>
        <w:t xml:space="preserve">’, in </w:t>
      </w:r>
      <w:r w:rsidRPr="00CA65A3">
        <w:rPr>
          <w:rFonts w:ascii="Times New Roman" w:hAnsi="Times New Roman" w:cs="Times New Roman"/>
          <w:i/>
          <w:iCs/>
          <w:sz w:val="24"/>
        </w:rPr>
        <w:t xml:space="preserve">The Stanford </w:t>
      </w:r>
      <w:proofErr w:type="spellStart"/>
      <w:r w:rsidRPr="00CA65A3">
        <w:rPr>
          <w:rFonts w:ascii="Times New Roman" w:hAnsi="Times New Roman" w:cs="Times New Roman"/>
          <w:i/>
          <w:iCs/>
          <w:sz w:val="24"/>
        </w:rPr>
        <w:t>Encyclopedia</w:t>
      </w:r>
      <w:proofErr w:type="spellEnd"/>
      <w:r w:rsidRPr="00CA65A3">
        <w:rPr>
          <w:rFonts w:ascii="Times New Roman" w:hAnsi="Times New Roman" w:cs="Times New Roman"/>
          <w:i/>
          <w:iCs/>
          <w:sz w:val="24"/>
        </w:rPr>
        <w:t xml:space="preserve"> of Philosophy</w:t>
      </w:r>
      <w:r w:rsidRPr="00CA65A3">
        <w:rPr>
          <w:rFonts w:ascii="Times New Roman" w:hAnsi="Times New Roman" w:cs="Times New Roman"/>
          <w:sz w:val="24"/>
        </w:rPr>
        <w:t xml:space="preserve">, ed. by Edward N. </w:t>
      </w:r>
      <w:proofErr w:type="spellStart"/>
      <w:r w:rsidRPr="00CA65A3">
        <w:rPr>
          <w:rFonts w:ascii="Times New Roman" w:hAnsi="Times New Roman" w:cs="Times New Roman"/>
          <w:sz w:val="24"/>
        </w:rPr>
        <w:t>Zalta</w:t>
      </w:r>
      <w:proofErr w:type="spellEnd"/>
      <w:r w:rsidRPr="00CA65A3">
        <w:rPr>
          <w:rFonts w:ascii="Times New Roman" w:hAnsi="Times New Roman" w:cs="Times New Roman"/>
          <w:sz w:val="24"/>
        </w:rPr>
        <w:t xml:space="preserve">, </w:t>
      </w:r>
      <w:proofErr w:type="gramStart"/>
      <w:r w:rsidRPr="00CA65A3">
        <w:rPr>
          <w:rFonts w:ascii="Times New Roman" w:hAnsi="Times New Roman" w:cs="Times New Roman"/>
          <w:sz w:val="24"/>
        </w:rPr>
        <w:t>Fall</w:t>
      </w:r>
      <w:proofErr w:type="gramEnd"/>
      <w:r w:rsidRPr="00CA65A3">
        <w:rPr>
          <w:rFonts w:ascii="Times New Roman" w:hAnsi="Times New Roman" w:cs="Times New Roman"/>
          <w:sz w:val="24"/>
        </w:rPr>
        <w:t xml:space="preserve"> 2019 (Metaphysics Research Lab, Stanford University, 2019) &lt;https://plato.stanford.edu/archives/fall2019/entries/neurath/&gt; [accessed 24 February 2020]</w:t>
      </w:r>
    </w:p>
    <w:p w14:paraId="0E9DDFAB" w14:textId="77777777" w:rsidR="00CA65A3" w:rsidRP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t xml:space="preserve">Cole, David, ‘The Chinese Room Argument’, in </w:t>
      </w:r>
      <w:r w:rsidRPr="00CA65A3">
        <w:rPr>
          <w:rFonts w:ascii="Times New Roman" w:hAnsi="Times New Roman" w:cs="Times New Roman"/>
          <w:i/>
          <w:iCs/>
          <w:sz w:val="24"/>
        </w:rPr>
        <w:t xml:space="preserve">The Stanford </w:t>
      </w:r>
      <w:proofErr w:type="spellStart"/>
      <w:r w:rsidRPr="00CA65A3">
        <w:rPr>
          <w:rFonts w:ascii="Times New Roman" w:hAnsi="Times New Roman" w:cs="Times New Roman"/>
          <w:i/>
          <w:iCs/>
          <w:sz w:val="24"/>
        </w:rPr>
        <w:t>Encyclopedia</w:t>
      </w:r>
      <w:proofErr w:type="spellEnd"/>
      <w:r w:rsidRPr="00CA65A3">
        <w:rPr>
          <w:rFonts w:ascii="Times New Roman" w:hAnsi="Times New Roman" w:cs="Times New Roman"/>
          <w:i/>
          <w:iCs/>
          <w:sz w:val="24"/>
        </w:rPr>
        <w:t xml:space="preserve"> of Philosophy</w:t>
      </w:r>
      <w:r w:rsidRPr="00CA65A3">
        <w:rPr>
          <w:rFonts w:ascii="Times New Roman" w:hAnsi="Times New Roman" w:cs="Times New Roman"/>
          <w:sz w:val="24"/>
        </w:rPr>
        <w:t xml:space="preserve">, ed. by Edward N. </w:t>
      </w:r>
      <w:proofErr w:type="spellStart"/>
      <w:r w:rsidRPr="00CA65A3">
        <w:rPr>
          <w:rFonts w:ascii="Times New Roman" w:hAnsi="Times New Roman" w:cs="Times New Roman"/>
          <w:sz w:val="24"/>
        </w:rPr>
        <w:t>Zalta</w:t>
      </w:r>
      <w:proofErr w:type="spellEnd"/>
      <w:r w:rsidRPr="00CA65A3">
        <w:rPr>
          <w:rFonts w:ascii="Times New Roman" w:hAnsi="Times New Roman" w:cs="Times New Roman"/>
          <w:sz w:val="24"/>
        </w:rPr>
        <w:t>, Spring 2020 (Metaphysics Research Lab, Stanford University, 2020) &lt;https://plato.stanford.edu/archives/spr2020/entries/chinese-room/&gt; [accessed 14 February 2020]</w:t>
      </w:r>
    </w:p>
    <w:p w14:paraId="599A5CD1" w14:textId="46D96F66" w:rsid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t xml:space="preserve">———, ‘Thought and Thought Experiments’, </w:t>
      </w:r>
      <w:r w:rsidRPr="00CA65A3">
        <w:rPr>
          <w:rFonts w:ascii="Times New Roman" w:hAnsi="Times New Roman" w:cs="Times New Roman"/>
          <w:i/>
          <w:iCs/>
          <w:sz w:val="24"/>
        </w:rPr>
        <w:t>Philosophical Studies</w:t>
      </w:r>
      <w:r w:rsidRPr="00CA65A3">
        <w:rPr>
          <w:rFonts w:ascii="Times New Roman" w:hAnsi="Times New Roman" w:cs="Times New Roman"/>
          <w:sz w:val="24"/>
        </w:rPr>
        <w:t xml:space="preserve">, </w:t>
      </w:r>
      <w:proofErr w:type="gramStart"/>
      <w:r w:rsidRPr="00CA65A3">
        <w:rPr>
          <w:rFonts w:ascii="Times New Roman" w:hAnsi="Times New Roman" w:cs="Times New Roman"/>
          <w:sz w:val="24"/>
        </w:rPr>
        <w:t>45.May</w:t>
      </w:r>
      <w:proofErr w:type="gramEnd"/>
      <w:r w:rsidRPr="00CA65A3">
        <w:rPr>
          <w:rFonts w:ascii="Times New Roman" w:hAnsi="Times New Roman" w:cs="Times New Roman"/>
          <w:sz w:val="24"/>
        </w:rPr>
        <w:t xml:space="preserve"> (1984), 431–44</w:t>
      </w:r>
    </w:p>
    <w:p w14:paraId="1E9379A4" w14:textId="1AAE5D66" w:rsidR="00CA65A3" w:rsidRPr="00CA65A3" w:rsidRDefault="00CA65A3" w:rsidP="00CA65A3">
      <w:pPr>
        <w:rPr>
          <w:rFonts w:ascii="Times New Roman" w:hAnsi="Times New Roman" w:cs="Times New Roman"/>
          <w:sz w:val="24"/>
          <w:szCs w:val="24"/>
        </w:rPr>
      </w:pPr>
      <w:proofErr w:type="spellStart"/>
      <w:r w:rsidRPr="00CA65A3">
        <w:rPr>
          <w:rFonts w:ascii="Times New Roman" w:hAnsi="Times New Roman" w:cs="Times New Roman"/>
          <w:color w:val="666666"/>
          <w:sz w:val="24"/>
          <w:szCs w:val="24"/>
          <w:shd w:val="clear" w:color="auto" w:fill="FFF5AA"/>
        </w:rPr>
        <w:t>Intelecom</w:t>
      </w:r>
      <w:proofErr w:type="spellEnd"/>
      <w:r w:rsidRPr="00CA65A3">
        <w:rPr>
          <w:rFonts w:ascii="Times New Roman" w:hAnsi="Times New Roman" w:cs="Times New Roman"/>
          <w:color w:val="666666"/>
          <w:sz w:val="24"/>
          <w:szCs w:val="24"/>
          <w:shd w:val="clear" w:color="auto" w:fill="FFF5AA"/>
        </w:rPr>
        <w:t xml:space="preserve"> (2018). </w:t>
      </w:r>
      <w:r w:rsidRPr="00CA65A3">
        <w:rPr>
          <w:rFonts w:ascii="Times New Roman" w:hAnsi="Times New Roman" w:cs="Times New Roman"/>
          <w:i/>
          <w:iCs/>
          <w:color w:val="666666"/>
          <w:sz w:val="24"/>
          <w:szCs w:val="24"/>
          <w:shd w:val="clear" w:color="auto" w:fill="FFF5AA"/>
        </w:rPr>
        <w:t>The Chinese Room Thought Experiment</w:t>
      </w:r>
      <w:r w:rsidRPr="00CA65A3">
        <w:rPr>
          <w:rFonts w:ascii="Times New Roman" w:hAnsi="Times New Roman" w:cs="Times New Roman"/>
          <w:color w:val="666666"/>
          <w:sz w:val="24"/>
          <w:szCs w:val="24"/>
          <w:shd w:val="clear" w:color="auto" w:fill="FFF5AA"/>
        </w:rPr>
        <w:t>. [video] Available at: https://www.youtube.com/watch?v=18SXA-G2peY [Accessed 19 Feb. 2020]. 0:38-0:52</w:t>
      </w:r>
    </w:p>
    <w:p w14:paraId="11E79286" w14:textId="2EA33949" w:rsidR="00CA65A3" w:rsidRPr="00CA65A3" w:rsidRDefault="00CA65A3" w:rsidP="00CA65A3">
      <w:pPr>
        <w:pStyle w:val="Bibliography"/>
        <w:rPr>
          <w:rFonts w:ascii="Times New Roman" w:hAnsi="Times New Roman" w:cs="Times New Roman"/>
          <w:sz w:val="24"/>
        </w:rPr>
      </w:pPr>
      <w:proofErr w:type="spellStart"/>
      <w:r w:rsidRPr="00CA65A3">
        <w:rPr>
          <w:rFonts w:ascii="Times New Roman" w:hAnsi="Times New Roman" w:cs="Times New Roman"/>
          <w:sz w:val="24"/>
        </w:rPr>
        <w:t>Jurecic</w:t>
      </w:r>
      <w:proofErr w:type="spellEnd"/>
      <w:r w:rsidRPr="00CA65A3">
        <w:rPr>
          <w:rFonts w:ascii="Times New Roman" w:hAnsi="Times New Roman" w:cs="Times New Roman"/>
          <w:sz w:val="24"/>
        </w:rPr>
        <w:t xml:space="preserve">, Ann, ‘Neurodiversity’, </w:t>
      </w:r>
      <w:r w:rsidRPr="00CA65A3">
        <w:rPr>
          <w:rFonts w:ascii="Times New Roman" w:hAnsi="Times New Roman" w:cs="Times New Roman"/>
          <w:i/>
          <w:iCs/>
          <w:sz w:val="24"/>
        </w:rPr>
        <w:t>College English</w:t>
      </w:r>
      <w:r w:rsidRPr="00CA65A3">
        <w:rPr>
          <w:rFonts w:ascii="Times New Roman" w:hAnsi="Times New Roman" w:cs="Times New Roman"/>
          <w:sz w:val="24"/>
        </w:rPr>
        <w:t>, 69.5 (2007), 421–42</w:t>
      </w:r>
    </w:p>
    <w:p w14:paraId="7BECD4ED" w14:textId="77777777" w:rsidR="00CA65A3" w:rsidRP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t xml:space="preserve">Levin, Janet, ‘Functionalism’, in </w:t>
      </w:r>
      <w:r w:rsidRPr="00CA65A3">
        <w:rPr>
          <w:rFonts w:ascii="Times New Roman" w:hAnsi="Times New Roman" w:cs="Times New Roman"/>
          <w:i/>
          <w:iCs/>
          <w:sz w:val="24"/>
        </w:rPr>
        <w:t xml:space="preserve">The Stanford </w:t>
      </w:r>
      <w:proofErr w:type="spellStart"/>
      <w:r w:rsidRPr="00CA65A3">
        <w:rPr>
          <w:rFonts w:ascii="Times New Roman" w:hAnsi="Times New Roman" w:cs="Times New Roman"/>
          <w:i/>
          <w:iCs/>
          <w:sz w:val="24"/>
        </w:rPr>
        <w:t>Encyclopedia</w:t>
      </w:r>
      <w:proofErr w:type="spellEnd"/>
      <w:r w:rsidRPr="00CA65A3">
        <w:rPr>
          <w:rFonts w:ascii="Times New Roman" w:hAnsi="Times New Roman" w:cs="Times New Roman"/>
          <w:i/>
          <w:iCs/>
          <w:sz w:val="24"/>
        </w:rPr>
        <w:t xml:space="preserve"> of Philosophy</w:t>
      </w:r>
      <w:r w:rsidRPr="00CA65A3">
        <w:rPr>
          <w:rFonts w:ascii="Times New Roman" w:hAnsi="Times New Roman" w:cs="Times New Roman"/>
          <w:sz w:val="24"/>
        </w:rPr>
        <w:t xml:space="preserve">, ed. by Edward N. </w:t>
      </w:r>
      <w:proofErr w:type="spellStart"/>
      <w:r w:rsidRPr="00CA65A3">
        <w:rPr>
          <w:rFonts w:ascii="Times New Roman" w:hAnsi="Times New Roman" w:cs="Times New Roman"/>
          <w:sz w:val="24"/>
        </w:rPr>
        <w:t>Zalta</w:t>
      </w:r>
      <w:proofErr w:type="spellEnd"/>
      <w:r w:rsidRPr="00CA65A3">
        <w:rPr>
          <w:rFonts w:ascii="Times New Roman" w:hAnsi="Times New Roman" w:cs="Times New Roman"/>
          <w:sz w:val="24"/>
        </w:rPr>
        <w:t xml:space="preserve">, </w:t>
      </w:r>
      <w:proofErr w:type="gramStart"/>
      <w:r w:rsidRPr="00CA65A3">
        <w:rPr>
          <w:rFonts w:ascii="Times New Roman" w:hAnsi="Times New Roman" w:cs="Times New Roman"/>
          <w:sz w:val="24"/>
        </w:rPr>
        <w:t>Fall</w:t>
      </w:r>
      <w:proofErr w:type="gramEnd"/>
      <w:r w:rsidRPr="00CA65A3">
        <w:rPr>
          <w:rFonts w:ascii="Times New Roman" w:hAnsi="Times New Roman" w:cs="Times New Roman"/>
          <w:sz w:val="24"/>
        </w:rPr>
        <w:t xml:space="preserve"> 2018 (Metaphysics Research Lab, Stanford University, 2018) &lt;https://plato.stanford.edu/archives/fall2018/entries/functionalism/&gt; [accessed 28 February 2020]</w:t>
      </w:r>
    </w:p>
    <w:p w14:paraId="47B1756B" w14:textId="4DA7CF0F" w:rsid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t xml:space="preserve">Lowe, E. J., ‘Causal Closure Principles and </w:t>
      </w:r>
      <w:proofErr w:type="spellStart"/>
      <w:r w:rsidRPr="00CA65A3">
        <w:rPr>
          <w:rFonts w:ascii="Times New Roman" w:hAnsi="Times New Roman" w:cs="Times New Roman"/>
          <w:sz w:val="24"/>
        </w:rPr>
        <w:t>Emergentism</w:t>
      </w:r>
      <w:proofErr w:type="spellEnd"/>
      <w:r w:rsidRPr="00CA65A3">
        <w:rPr>
          <w:rFonts w:ascii="Times New Roman" w:hAnsi="Times New Roman" w:cs="Times New Roman"/>
          <w:sz w:val="24"/>
        </w:rPr>
        <w:t xml:space="preserve">’, </w:t>
      </w:r>
      <w:r w:rsidRPr="00CA65A3">
        <w:rPr>
          <w:rFonts w:ascii="Times New Roman" w:hAnsi="Times New Roman" w:cs="Times New Roman"/>
          <w:i/>
          <w:iCs/>
          <w:sz w:val="24"/>
        </w:rPr>
        <w:t>Philosophy</w:t>
      </w:r>
      <w:r w:rsidRPr="00CA65A3">
        <w:rPr>
          <w:rFonts w:ascii="Times New Roman" w:hAnsi="Times New Roman" w:cs="Times New Roman"/>
          <w:sz w:val="24"/>
        </w:rPr>
        <w:t>, 75.294 (2000), 571–85</w:t>
      </w:r>
    </w:p>
    <w:p w14:paraId="7DB8A3B4" w14:textId="5BB88F94" w:rsidR="00CA65A3" w:rsidRPr="00CA65A3" w:rsidRDefault="00CA65A3" w:rsidP="00CA65A3">
      <w:pPr>
        <w:pStyle w:val="FootnoteText"/>
        <w:rPr>
          <w:rFonts w:ascii="Times New Roman" w:hAnsi="Times New Roman" w:cs="Times New Roman"/>
          <w:color w:val="666666"/>
          <w:sz w:val="24"/>
          <w:szCs w:val="24"/>
          <w:shd w:val="clear" w:color="auto" w:fill="FFF5AA"/>
        </w:rPr>
      </w:pPr>
      <w:r w:rsidRPr="00CA65A3">
        <w:rPr>
          <w:rFonts w:ascii="Times New Roman" w:hAnsi="Times New Roman" w:cs="Times New Roman"/>
          <w:color w:val="666666"/>
          <w:sz w:val="24"/>
          <w:szCs w:val="24"/>
          <w:shd w:val="clear" w:color="auto" w:fill="FFF5AA"/>
        </w:rPr>
        <w:t>Loyola Productions Munich (2011). </w:t>
      </w:r>
      <w:r w:rsidRPr="00CA65A3">
        <w:rPr>
          <w:rFonts w:ascii="Times New Roman" w:hAnsi="Times New Roman" w:cs="Times New Roman"/>
          <w:i/>
          <w:iCs/>
          <w:color w:val="666666"/>
          <w:sz w:val="24"/>
          <w:szCs w:val="24"/>
          <w:shd w:val="clear" w:color="auto" w:fill="FFF5AA"/>
        </w:rPr>
        <w:t>David Chalmers: What are the Problems of Physicalism</w:t>
      </w:r>
      <w:r w:rsidRPr="00CA65A3">
        <w:rPr>
          <w:rFonts w:ascii="Times New Roman" w:hAnsi="Times New Roman" w:cs="Times New Roman"/>
          <w:color w:val="666666"/>
          <w:sz w:val="24"/>
          <w:szCs w:val="24"/>
          <w:shd w:val="clear" w:color="auto" w:fill="FFF5AA"/>
        </w:rPr>
        <w:t>. [video] Available at: https://www.youtube.com/watch?v=pnOzhwn-btM [Accessed 19 Feb. 2020]. 1:08-1:16</w:t>
      </w:r>
    </w:p>
    <w:p w14:paraId="0CAA3AC0" w14:textId="77777777" w:rsidR="00CA65A3" w:rsidRPr="00CA65A3" w:rsidRDefault="00CA65A3" w:rsidP="00CA65A3">
      <w:pPr>
        <w:pStyle w:val="FootnoteText"/>
        <w:rPr>
          <w:rFonts w:ascii="Times New Roman" w:hAnsi="Times New Roman" w:cs="Times New Roman"/>
          <w:color w:val="666666"/>
          <w:sz w:val="24"/>
          <w:szCs w:val="24"/>
          <w:shd w:val="clear" w:color="auto" w:fill="FFF5AA"/>
        </w:rPr>
      </w:pPr>
    </w:p>
    <w:p w14:paraId="5268FC05" w14:textId="2D5ABA4F" w:rsidR="00CA65A3" w:rsidRPr="00CA65A3" w:rsidRDefault="00CA65A3" w:rsidP="00CA65A3">
      <w:pPr>
        <w:pStyle w:val="FootnoteText"/>
        <w:rPr>
          <w:rFonts w:ascii="Times New Roman" w:hAnsi="Times New Roman" w:cs="Times New Roman"/>
          <w:sz w:val="24"/>
          <w:szCs w:val="24"/>
        </w:rPr>
      </w:pPr>
      <w:r w:rsidRPr="00CA65A3">
        <w:rPr>
          <w:rFonts w:ascii="Times New Roman" w:hAnsi="Times New Roman" w:cs="Times New Roman"/>
          <w:color w:val="666666"/>
          <w:sz w:val="24"/>
          <w:szCs w:val="24"/>
          <w:shd w:val="clear" w:color="auto" w:fill="FFF5AA"/>
        </w:rPr>
        <w:t>Loyola Productions Munich (2020). </w:t>
      </w:r>
      <w:r w:rsidRPr="00CA65A3">
        <w:rPr>
          <w:rFonts w:ascii="Times New Roman" w:hAnsi="Times New Roman" w:cs="Times New Roman"/>
          <w:i/>
          <w:iCs/>
          <w:color w:val="666666"/>
          <w:sz w:val="24"/>
          <w:szCs w:val="24"/>
          <w:shd w:val="clear" w:color="auto" w:fill="FFF5AA"/>
        </w:rPr>
        <w:t xml:space="preserve">Galen Strawson: Qualia Set Aside, What Other Problems Are There For </w:t>
      </w:r>
      <w:proofErr w:type="gramStart"/>
      <w:r w:rsidRPr="00CA65A3">
        <w:rPr>
          <w:rFonts w:ascii="Times New Roman" w:hAnsi="Times New Roman" w:cs="Times New Roman"/>
          <w:i/>
          <w:iCs/>
          <w:color w:val="666666"/>
          <w:sz w:val="24"/>
          <w:szCs w:val="24"/>
          <w:shd w:val="clear" w:color="auto" w:fill="FFF5AA"/>
        </w:rPr>
        <w:t>Physicalism?</w:t>
      </w:r>
      <w:r w:rsidRPr="00CA65A3">
        <w:rPr>
          <w:rFonts w:ascii="Times New Roman" w:hAnsi="Times New Roman" w:cs="Times New Roman"/>
          <w:color w:val="666666"/>
          <w:sz w:val="24"/>
          <w:szCs w:val="24"/>
          <w:shd w:val="clear" w:color="auto" w:fill="FFF5AA"/>
        </w:rPr>
        <w:t>.</w:t>
      </w:r>
      <w:proofErr w:type="gramEnd"/>
      <w:r w:rsidRPr="00CA65A3">
        <w:rPr>
          <w:rFonts w:ascii="Times New Roman" w:hAnsi="Times New Roman" w:cs="Times New Roman"/>
          <w:color w:val="666666"/>
          <w:sz w:val="24"/>
          <w:szCs w:val="24"/>
          <w:shd w:val="clear" w:color="auto" w:fill="FFF5AA"/>
        </w:rPr>
        <w:t xml:space="preserve"> [video] Available at: https://www.youtube.com/watch?v=fdfC4_IEoa4 [Accessed 19 Feb. 2020]. 0:49-1:38</w:t>
      </w:r>
    </w:p>
    <w:p w14:paraId="39BF5F52" w14:textId="77777777" w:rsidR="00CA65A3" w:rsidRPr="00CA65A3" w:rsidRDefault="00CA65A3" w:rsidP="00CA65A3"/>
    <w:p w14:paraId="7DF2644E" w14:textId="77777777" w:rsidR="00CA65A3" w:rsidRP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t xml:space="preserve">Malpas, Jeff, ‘Donald Davidson’, in </w:t>
      </w:r>
      <w:r w:rsidRPr="00CA65A3">
        <w:rPr>
          <w:rFonts w:ascii="Times New Roman" w:hAnsi="Times New Roman" w:cs="Times New Roman"/>
          <w:i/>
          <w:iCs/>
          <w:sz w:val="24"/>
        </w:rPr>
        <w:t xml:space="preserve">The Stanford </w:t>
      </w:r>
      <w:proofErr w:type="spellStart"/>
      <w:r w:rsidRPr="00CA65A3">
        <w:rPr>
          <w:rFonts w:ascii="Times New Roman" w:hAnsi="Times New Roman" w:cs="Times New Roman"/>
          <w:i/>
          <w:iCs/>
          <w:sz w:val="24"/>
        </w:rPr>
        <w:t>Encyclopedia</w:t>
      </w:r>
      <w:proofErr w:type="spellEnd"/>
      <w:r w:rsidRPr="00CA65A3">
        <w:rPr>
          <w:rFonts w:ascii="Times New Roman" w:hAnsi="Times New Roman" w:cs="Times New Roman"/>
          <w:i/>
          <w:iCs/>
          <w:sz w:val="24"/>
        </w:rPr>
        <w:t xml:space="preserve"> of Philosophy</w:t>
      </w:r>
      <w:r w:rsidRPr="00CA65A3">
        <w:rPr>
          <w:rFonts w:ascii="Times New Roman" w:hAnsi="Times New Roman" w:cs="Times New Roman"/>
          <w:sz w:val="24"/>
        </w:rPr>
        <w:t xml:space="preserve">, ed. by Edward N. </w:t>
      </w:r>
      <w:proofErr w:type="spellStart"/>
      <w:r w:rsidRPr="00CA65A3">
        <w:rPr>
          <w:rFonts w:ascii="Times New Roman" w:hAnsi="Times New Roman" w:cs="Times New Roman"/>
          <w:sz w:val="24"/>
        </w:rPr>
        <w:t>Zalta</w:t>
      </w:r>
      <w:proofErr w:type="spellEnd"/>
      <w:r w:rsidRPr="00CA65A3">
        <w:rPr>
          <w:rFonts w:ascii="Times New Roman" w:hAnsi="Times New Roman" w:cs="Times New Roman"/>
          <w:sz w:val="24"/>
        </w:rPr>
        <w:t xml:space="preserve">, </w:t>
      </w:r>
      <w:proofErr w:type="gramStart"/>
      <w:r w:rsidRPr="00CA65A3">
        <w:rPr>
          <w:rFonts w:ascii="Times New Roman" w:hAnsi="Times New Roman" w:cs="Times New Roman"/>
          <w:sz w:val="24"/>
        </w:rPr>
        <w:t>Fall</w:t>
      </w:r>
      <w:proofErr w:type="gramEnd"/>
      <w:r w:rsidRPr="00CA65A3">
        <w:rPr>
          <w:rFonts w:ascii="Times New Roman" w:hAnsi="Times New Roman" w:cs="Times New Roman"/>
          <w:sz w:val="24"/>
        </w:rPr>
        <w:t xml:space="preserve"> 2019 (Metaphysics Research Lab, Stanford University, 2019) &lt;https://plato.stanford.edu/archives/fall2019/entries/davidson/&gt; [accessed 28 February 2020]</w:t>
      </w:r>
    </w:p>
    <w:p w14:paraId="56FF0DC1" w14:textId="000B0F36" w:rsidR="00CA65A3" w:rsidRP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t xml:space="preserve">Nagel, Thomas, ‘What Is It Like to Be a Bat?’, </w:t>
      </w:r>
      <w:r w:rsidRPr="00CA65A3">
        <w:rPr>
          <w:rFonts w:ascii="Times New Roman" w:hAnsi="Times New Roman" w:cs="Times New Roman"/>
          <w:i/>
          <w:iCs/>
          <w:sz w:val="24"/>
        </w:rPr>
        <w:t>The Philosophical Review</w:t>
      </w:r>
      <w:r w:rsidRPr="00CA65A3">
        <w:rPr>
          <w:rFonts w:ascii="Times New Roman" w:hAnsi="Times New Roman" w:cs="Times New Roman"/>
          <w:sz w:val="24"/>
        </w:rPr>
        <w:t xml:space="preserve">, 83.4 (1974), 435–50 </w:t>
      </w:r>
    </w:p>
    <w:p w14:paraId="11BF840D" w14:textId="77777777" w:rsidR="00CA65A3" w:rsidRP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t>Nida-</w:t>
      </w:r>
      <w:proofErr w:type="spellStart"/>
      <w:r w:rsidRPr="00CA65A3">
        <w:rPr>
          <w:rFonts w:ascii="Times New Roman" w:hAnsi="Times New Roman" w:cs="Times New Roman"/>
          <w:sz w:val="24"/>
        </w:rPr>
        <w:t>Rümelin</w:t>
      </w:r>
      <w:proofErr w:type="spellEnd"/>
      <w:r w:rsidRPr="00CA65A3">
        <w:rPr>
          <w:rFonts w:ascii="Times New Roman" w:hAnsi="Times New Roman" w:cs="Times New Roman"/>
          <w:sz w:val="24"/>
        </w:rPr>
        <w:t xml:space="preserve">, Martine, and Donnchadh O </w:t>
      </w:r>
      <w:proofErr w:type="spellStart"/>
      <w:r w:rsidRPr="00CA65A3">
        <w:rPr>
          <w:rFonts w:ascii="Times New Roman" w:hAnsi="Times New Roman" w:cs="Times New Roman"/>
          <w:sz w:val="24"/>
        </w:rPr>
        <w:t>Conaill</w:t>
      </w:r>
      <w:proofErr w:type="spellEnd"/>
      <w:r w:rsidRPr="00CA65A3">
        <w:rPr>
          <w:rFonts w:ascii="Times New Roman" w:hAnsi="Times New Roman" w:cs="Times New Roman"/>
          <w:sz w:val="24"/>
        </w:rPr>
        <w:t xml:space="preserve">, ‘Qualia: The Knowledge Argument’, in </w:t>
      </w:r>
      <w:r w:rsidRPr="00CA65A3">
        <w:rPr>
          <w:rFonts w:ascii="Times New Roman" w:hAnsi="Times New Roman" w:cs="Times New Roman"/>
          <w:i/>
          <w:iCs/>
          <w:sz w:val="24"/>
        </w:rPr>
        <w:t xml:space="preserve">The Stanford </w:t>
      </w:r>
      <w:proofErr w:type="spellStart"/>
      <w:r w:rsidRPr="00CA65A3">
        <w:rPr>
          <w:rFonts w:ascii="Times New Roman" w:hAnsi="Times New Roman" w:cs="Times New Roman"/>
          <w:i/>
          <w:iCs/>
          <w:sz w:val="24"/>
        </w:rPr>
        <w:t>Encyclopedia</w:t>
      </w:r>
      <w:proofErr w:type="spellEnd"/>
      <w:r w:rsidRPr="00CA65A3">
        <w:rPr>
          <w:rFonts w:ascii="Times New Roman" w:hAnsi="Times New Roman" w:cs="Times New Roman"/>
          <w:i/>
          <w:iCs/>
          <w:sz w:val="24"/>
        </w:rPr>
        <w:t xml:space="preserve"> of Philosophy</w:t>
      </w:r>
      <w:r w:rsidRPr="00CA65A3">
        <w:rPr>
          <w:rFonts w:ascii="Times New Roman" w:hAnsi="Times New Roman" w:cs="Times New Roman"/>
          <w:sz w:val="24"/>
        </w:rPr>
        <w:t xml:space="preserve">, ed. by Edward N. </w:t>
      </w:r>
      <w:proofErr w:type="spellStart"/>
      <w:r w:rsidRPr="00CA65A3">
        <w:rPr>
          <w:rFonts w:ascii="Times New Roman" w:hAnsi="Times New Roman" w:cs="Times New Roman"/>
          <w:sz w:val="24"/>
        </w:rPr>
        <w:t>Zalta</w:t>
      </w:r>
      <w:proofErr w:type="spellEnd"/>
      <w:r w:rsidRPr="00CA65A3">
        <w:rPr>
          <w:rFonts w:ascii="Times New Roman" w:hAnsi="Times New Roman" w:cs="Times New Roman"/>
          <w:sz w:val="24"/>
        </w:rPr>
        <w:t>, Winter 2019 (Metaphysics Research Lab, Stanford University, 2019) &lt;https://plato.stanford.edu/archives/win2019/entries/qualia-knowledge/&gt; [accessed 24 February 2020]</w:t>
      </w:r>
    </w:p>
    <w:p w14:paraId="7B399F84" w14:textId="77777777" w:rsidR="00CA65A3" w:rsidRP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t xml:space="preserve">Papineau, David, ‘Naturalism’, in </w:t>
      </w:r>
      <w:r w:rsidRPr="00CA65A3">
        <w:rPr>
          <w:rFonts w:ascii="Times New Roman" w:hAnsi="Times New Roman" w:cs="Times New Roman"/>
          <w:i/>
          <w:iCs/>
          <w:sz w:val="24"/>
        </w:rPr>
        <w:t xml:space="preserve">The Stanford </w:t>
      </w:r>
      <w:proofErr w:type="spellStart"/>
      <w:r w:rsidRPr="00CA65A3">
        <w:rPr>
          <w:rFonts w:ascii="Times New Roman" w:hAnsi="Times New Roman" w:cs="Times New Roman"/>
          <w:i/>
          <w:iCs/>
          <w:sz w:val="24"/>
        </w:rPr>
        <w:t>Encyclopedia</w:t>
      </w:r>
      <w:proofErr w:type="spellEnd"/>
      <w:r w:rsidRPr="00CA65A3">
        <w:rPr>
          <w:rFonts w:ascii="Times New Roman" w:hAnsi="Times New Roman" w:cs="Times New Roman"/>
          <w:i/>
          <w:iCs/>
          <w:sz w:val="24"/>
        </w:rPr>
        <w:t xml:space="preserve"> of Philosophy</w:t>
      </w:r>
      <w:r w:rsidRPr="00CA65A3">
        <w:rPr>
          <w:rFonts w:ascii="Times New Roman" w:hAnsi="Times New Roman" w:cs="Times New Roman"/>
          <w:sz w:val="24"/>
        </w:rPr>
        <w:t xml:space="preserve">, ed. by Edward N. </w:t>
      </w:r>
      <w:proofErr w:type="spellStart"/>
      <w:r w:rsidRPr="00CA65A3">
        <w:rPr>
          <w:rFonts w:ascii="Times New Roman" w:hAnsi="Times New Roman" w:cs="Times New Roman"/>
          <w:sz w:val="24"/>
        </w:rPr>
        <w:t>Zalta</w:t>
      </w:r>
      <w:proofErr w:type="spellEnd"/>
      <w:r w:rsidRPr="00CA65A3">
        <w:rPr>
          <w:rFonts w:ascii="Times New Roman" w:hAnsi="Times New Roman" w:cs="Times New Roman"/>
          <w:sz w:val="24"/>
        </w:rPr>
        <w:t>, Winter 2016 (Metaphysics Research Lab, Stanford University, 2016) &lt;https://plato.stanford.edu/archives/win2016/entries/naturalism/&gt; [accessed 24 February 2020]</w:t>
      </w:r>
    </w:p>
    <w:p w14:paraId="6CA97F04" w14:textId="77777777" w:rsidR="00CA65A3" w:rsidRP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lastRenderedPageBreak/>
        <w:t xml:space="preserve">———, </w:t>
      </w:r>
      <w:r w:rsidRPr="00CA65A3">
        <w:rPr>
          <w:rFonts w:ascii="Times New Roman" w:hAnsi="Times New Roman" w:cs="Times New Roman"/>
          <w:i/>
          <w:iCs/>
          <w:sz w:val="24"/>
        </w:rPr>
        <w:t>Philosophical Devices: Proofs, Probabilities, Possibilities, and Sets</w:t>
      </w:r>
      <w:r w:rsidRPr="00CA65A3">
        <w:rPr>
          <w:rFonts w:ascii="Times New Roman" w:hAnsi="Times New Roman" w:cs="Times New Roman"/>
          <w:sz w:val="24"/>
        </w:rPr>
        <w:t xml:space="preserve"> (Oxford University Press, 2012)</w:t>
      </w:r>
    </w:p>
    <w:p w14:paraId="3D7AA43B" w14:textId="77777777" w:rsidR="00CA65A3" w:rsidRPr="00CA65A3" w:rsidRDefault="00CA65A3" w:rsidP="00CA65A3">
      <w:pPr>
        <w:pStyle w:val="Bibliography"/>
        <w:rPr>
          <w:rFonts w:ascii="Times New Roman" w:hAnsi="Times New Roman" w:cs="Times New Roman"/>
          <w:sz w:val="24"/>
        </w:rPr>
      </w:pPr>
      <w:r w:rsidRPr="00CA65A3">
        <w:rPr>
          <w:rFonts w:ascii="Times New Roman" w:hAnsi="Times New Roman" w:cs="Times New Roman"/>
          <w:sz w:val="24"/>
        </w:rPr>
        <w:t xml:space="preserve">Rapaport, William J., ‘Searle’s Experiments with Thought’, </w:t>
      </w:r>
      <w:r w:rsidRPr="00CA65A3">
        <w:rPr>
          <w:rFonts w:ascii="Times New Roman" w:hAnsi="Times New Roman" w:cs="Times New Roman"/>
          <w:i/>
          <w:iCs/>
          <w:sz w:val="24"/>
        </w:rPr>
        <w:t>Philosophy of Science</w:t>
      </w:r>
      <w:r w:rsidRPr="00CA65A3">
        <w:rPr>
          <w:rFonts w:ascii="Times New Roman" w:hAnsi="Times New Roman" w:cs="Times New Roman"/>
          <w:sz w:val="24"/>
        </w:rPr>
        <w:t>, 53.2 (1986), 271–79</w:t>
      </w:r>
    </w:p>
    <w:p w14:paraId="24FB34F1" w14:textId="1652CEC2" w:rsidR="00CA65A3" w:rsidRPr="00CA65A3" w:rsidRDefault="00CA65A3" w:rsidP="00CA65A3">
      <w:pPr>
        <w:pStyle w:val="Bibliography"/>
        <w:rPr>
          <w:rFonts w:ascii="Times New Roman" w:hAnsi="Times New Roman" w:cs="Times New Roman"/>
          <w:sz w:val="24"/>
        </w:rPr>
      </w:pPr>
      <w:proofErr w:type="spellStart"/>
      <w:r w:rsidRPr="00CA65A3">
        <w:rPr>
          <w:rFonts w:ascii="Times New Roman" w:hAnsi="Times New Roman" w:cs="Times New Roman"/>
          <w:sz w:val="24"/>
        </w:rPr>
        <w:t>Sharvy</w:t>
      </w:r>
      <w:proofErr w:type="spellEnd"/>
      <w:r w:rsidRPr="00CA65A3">
        <w:rPr>
          <w:rFonts w:ascii="Times New Roman" w:hAnsi="Times New Roman" w:cs="Times New Roman"/>
          <w:sz w:val="24"/>
        </w:rPr>
        <w:t xml:space="preserve">, Richard, ‘I. It </w:t>
      </w:r>
      <w:proofErr w:type="spellStart"/>
      <w:r w:rsidRPr="00CA65A3">
        <w:rPr>
          <w:rFonts w:ascii="Times New Roman" w:hAnsi="Times New Roman" w:cs="Times New Roman"/>
          <w:sz w:val="24"/>
        </w:rPr>
        <w:t>Ain’t</w:t>
      </w:r>
      <w:proofErr w:type="spellEnd"/>
      <w:r w:rsidRPr="00CA65A3">
        <w:rPr>
          <w:rFonts w:ascii="Times New Roman" w:hAnsi="Times New Roman" w:cs="Times New Roman"/>
          <w:sz w:val="24"/>
        </w:rPr>
        <w:t xml:space="preserve"> the Meat, It’s the Motion’, </w:t>
      </w:r>
      <w:r w:rsidRPr="00CA65A3">
        <w:rPr>
          <w:rFonts w:ascii="Times New Roman" w:hAnsi="Times New Roman" w:cs="Times New Roman"/>
          <w:i/>
          <w:iCs/>
          <w:sz w:val="24"/>
        </w:rPr>
        <w:t>Inquiry</w:t>
      </w:r>
      <w:r w:rsidRPr="00CA65A3">
        <w:rPr>
          <w:rFonts w:ascii="Times New Roman" w:hAnsi="Times New Roman" w:cs="Times New Roman"/>
          <w:sz w:val="24"/>
        </w:rPr>
        <w:t xml:space="preserve">, 26.1 (1983), 125–31 </w:t>
      </w:r>
    </w:p>
    <w:p w14:paraId="542ABC4B" w14:textId="77777777" w:rsidR="00CA65A3" w:rsidRPr="00CA65A3" w:rsidRDefault="00CA65A3" w:rsidP="00CA65A3">
      <w:pPr>
        <w:pStyle w:val="Bibliography"/>
        <w:rPr>
          <w:rFonts w:ascii="Times New Roman" w:hAnsi="Times New Roman" w:cs="Times New Roman"/>
          <w:sz w:val="24"/>
        </w:rPr>
      </w:pPr>
      <w:proofErr w:type="spellStart"/>
      <w:r w:rsidRPr="00CA65A3">
        <w:rPr>
          <w:rFonts w:ascii="Times New Roman" w:hAnsi="Times New Roman" w:cs="Times New Roman"/>
          <w:sz w:val="24"/>
        </w:rPr>
        <w:t>Stoljar</w:t>
      </w:r>
      <w:proofErr w:type="spellEnd"/>
      <w:r w:rsidRPr="00CA65A3">
        <w:rPr>
          <w:rFonts w:ascii="Times New Roman" w:hAnsi="Times New Roman" w:cs="Times New Roman"/>
          <w:sz w:val="24"/>
        </w:rPr>
        <w:t xml:space="preserve">, Daniel, ‘Physicalism’, in </w:t>
      </w:r>
      <w:r w:rsidRPr="00CA65A3">
        <w:rPr>
          <w:rFonts w:ascii="Times New Roman" w:hAnsi="Times New Roman" w:cs="Times New Roman"/>
          <w:i/>
          <w:iCs/>
          <w:sz w:val="24"/>
        </w:rPr>
        <w:t xml:space="preserve">The Stanford </w:t>
      </w:r>
      <w:proofErr w:type="spellStart"/>
      <w:r w:rsidRPr="00CA65A3">
        <w:rPr>
          <w:rFonts w:ascii="Times New Roman" w:hAnsi="Times New Roman" w:cs="Times New Roman"/>
          <w:i/>
          <w:iCs/>
          <w:sz w:val="24"/>
        </w:rPr>
        <w:t>Encyclopedia</w:t>
      </w:r>
      <w:proofErr w:type="spellEnd"/>
      <w:r w:rsidRPr="00CA65A3">
        <w:rPr>
          <w:rFonts w:ascii="Times New Roman" w:hAnsi="Times New Roman" w:cs="Times New Roman"/>
          <w:i/>
          <w:iCs/>
          <w:sz w:val="24"/>
        </w:rPr>
        <w:t xml:space="preserve"> of Philosophy</w:t>
      </w:r>
      <w:r w:rsidRPr="00CA65A3">
        <w:rPr>
          <w:rFonts w:ascii="Times New Roman" w:hAnsi="Times New Roman" w:cs="Times New Roman"/>
          <w:sz w:val="24"/>
        </w:rPr>
        <w:t xml:space="preserve">, ed. by Edward N. </w:t>
      </w:r>
      <w:proofErr w:type="spellStart"/>
      <w:r w:rsidRPr="00CA65A3">
        <w:rPr>
          <w:rFonts w:ascii="Times New Roman" w:hAnsi="Times New Roman" w:cs="Times New Roman"/>
          <w:sz w:val="24"/>
        </w:rPr>
        <w:t>Zalta</w:t>
      </w:r>
      <w:proofErr w:type="spellEnd"/>
      <w:r w:rsidRPr="00CA65A3">
        <w:rPr>
          <w:rFonts w:ascii="Times New Roman" w:hAnsi="Times New Roman" w:cs="Times New Roman"/>
          <w:sz w:val="24"/>
        </w:rPr>
        <w:t>, Winter 2017 (Metaphysics Research Lab, Stanford University, 2017) &lt;https://plato.stanford.edu/archives/win2017/entries/physicalism/&gt; [accessed 14 February 2020]</w:t>
      </w:r>
    </w:p>
    <w:p w14:paraId="068672AD" w14:textId="77777777" w:rsidR="00CA65A3" w:rsidRPr="00CA65A3" w:rsidRDefault="00CA65A3" w:rsidP="00CA65A3">
      <w:pPr>
        <w:pStyle w:val="Bibliography"/>
        <w:rPr>
          <w:rFonts w:ascii="Times New Roman" w:hAnsi="Times New Roman" w:cs="Times New Roman"/>
          <w:sz w:val="24"/>
        </w:rPr>
      </w:pPr>
      <w:proofErr w:type="spellStart"/>
      <w:r w:rsidRPr="00CA65A3">
        <w:rPr>
          <w:rFonts w:ascii="Times New Roman" w:hAnsi="Times New Roman" w:cs="Times New Roman"/>
          <w:sz w:val="24"/>
        </w:rPr>
        <w:t>Uebel</w:t>
      </w:r>
      <w:proofErr w:type="spellEnd"/>
      <w:r w:rsidRPr="00CA65A3">
        <w:rPr>
          <w:rFonts w:ascii="Times New Roman" w:hAnsi="Times New Roman" w:cs="Times New Roman"/>
          <w:sz w:val="24"/>
        </w:rPr>
        <w:t xml:space="preserve">, Thomas, ‘Vienna Circle’, in </w:t>
      </w:r>
      <w:r w:rsidRPr="00CA65A3">
        <w:rPr>
          <w:rFonts w:ascii="Times New Roman" w:hAnsi="Times New Roman" w:cs="Times New Roman"/>
          <w:i/>
          <w:iCs/>
          <w:sz w:val="24"/>
        </w:rPr>
        <w:t xml:space="preserve">The Stanford </w:t>
      </w:r>
      <w:proofErr w:type="spellStart"/>
      <w:r w:rsidRPr="00CA65A3">
        <w:rPr>
          <w:rFonts w:ascii="Times New Roman" w:hAnsi="Times New Roman" w:cs="Times New Roman"/>
          <w:i/>
          <w:iCs/>
          <w:sz w:val="24"/>
        </w:rPr>
        <w:t>Encyclopedia</w:t>
      </w:r>
      <w:proofErr w:type="spellEnd"/>
      <w:r w:rsidRPr="00CA65A3">
        <w:rPr>
          <w:rFonts w:ascii="Times New Roman" w:hAnsi="Times New Roman" w:cs="Times New Roman"/>
          <w:i/>
          <w:iCs/>
          <w:sz w:val="24"/>
        </w:rPr>
        <w:t xml:space="preserve"> of Philosophy</w:t>
      </w:r>
      <w:r w:rsidRPr="00CA65A3">
        <w:rPr>
          <w:rFonts w:ascii="Times New Roman" w:hAnsi="Times New Roman" w:cs="Times New Roman"/>
          <w:sz w:val="24"/>
        </w:rPr>
        <w:t xml:space="preserve">, ed. by Edward N. </w:t>
      </w:r>
      <w:proofErr w:type="spellStart"/>
      <w:r w:rsidRPr="00CA65A3">
        <w:rPr>
          <w:rFonts w:ascii="Times New Roman" w:hAnsi="Times New Roman" w:cs="Times New Roman"/>
          <w:sz w:val="24"/>
        </w:rPr>
        <w:t>Zalta</w:t>
      </w:r>
      <w:proofErr w:type="spellEnd"/>
      <w:r w:rsidRPr="00CA65A3">
        <w:rPr>
          <w:rFonts w:ascii="Times New Roman" w:hAnsi="Times New Roman" w:cs="Times New Roman"/>
          <w:sz w:val="24"/>
        </w:rPr>
        <w:t>, Spring 2019 (Metaphysics Research Lab, Stanford University, 2019) &lt;https://plato.stanford.edu/archives/spr2019/entries/vienna-circle/&gt; [accessed 24 February 2020]</w:t>
      </w:r>
    </w:p>
    <w:p w14:paraId="62C7A8E0" w14:textId="55598547" w:rsidR="00CA65A3" w:rsidRPr="00F51C3C" w:rsidRDefault="00CA65A3" w:rsidP="00F51C3C">
      <w:pPr>
        <w:spacing w:line="480" w:lineRule="auto"/>
        <w:rPr>
          <w:rFonts w:ascii="Times New Roman" w:hAnsi="Times New Roman" w:cs="Times New Roman"/>
          <w:sz w:val="24"/>
          <w:szCs w:val="24"/>
        </w:rPr>
      </w:pPr>
      <w:r>
        <w:rPr>
          <w:rFonts w:ascii="Times New Roman" w:hAnsi="Times New Roman" w:cs="Times New Roman"/>
          <w:sz w:val="24"/>
          <w:szCs w:val="24"/>
        </w:rPr>
        <w:fldChar w:fldCharType="end"/>
      </w:r>
    </w:p>
    <w:sectPr w:rsidR="00CA65A3" w:rsidRPr="00F51C3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3348D" w14:textId="77777777" w:rsidR="00C652DF" w:rsidRDefault="00C652DF" w:rsidP="00F9003E">
      <w:pPr>
        <w:spacing w:after="0" w:line="240" w:lineRule="auto"/>
      </w:pPr>
      <w:r>
        <w:separator/>
      </w:r>
    </w:p>
  </w:endnote>
  <w:endnote w:type="continuationSeparator" w:id="0">
    <w:p w14:paraId="0ED0ADA1" w14:textId="77777777" w:rsidR="00C652DF" w:rsidRDefault="00C652DF" w:rsidP="00F90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F14E1B" w14:textId="77777777" w:rsidR="00C652DF" w:rsidRDefault="00C652DF" w:rsidP="00F9003E">
      <w:pPr>
        <w:spacing w:after="0" w:line="240" w:lineRule="auto"/>
      </w:pPr>
      <w:r>
        <w:separator/>
      </w:r>
    </w:p>
  </w:footnote>
  <w:footnote w:type="continuationSeparator" w:id="0">
    <w:p w14:paraId="15B58A9F" w14:textId="77777777" w:rsidR="00C652DF" w:rsidRDefault="00C652DF" w:rsidP="00F9003E">
      <w:pPr>
        <w:spacing w:after="0" w:line="240" w:lineRule="auto"/>
      </w:pPr>
      <w:r>
        <w:continuationSeparator/>
      </w:r>
    </w:p>
  </w:footnote>
  <w:footnote w:id="1">
    <w:p w14:paraId="1DADF711" w14:textId="0A221629" w:rsidR="00162994" w:rsidRDefault="00162994">
      <w:pPr>
        <w:pStyle w:val="FootnoteText"/>
      </w:pPr>
      <w:r>
        <w:rPr>
          <w:rStyle w:val="FootnoteReference"/>
        </w:rPr>
        <w:footnoteRef/>
      </w:r>
      <w:r>
        <w:t xml:space="preserve"> </w:t>
      </w:r>
      <w:r>
        <w:fldChar w:fldCharType="begin"/>
      </w:r>
      <w:r>
        <w:instrText xml:space="preserve"> ADDIN ZOTERO_ITEM CSL_CITATION {"citationID":"yvj0kPQw","properties":{"formattedCitation":"Daniel Stoljar, \\uc0\\u8216{}Physicalism\\uc0\\u8217{}, in {\\i{}The Stanford Encyclopedia of Philosophy}, ed. by Edward N. Zalta, Winter 2017 (Metaphysics Research Lab, Stanford University, 2017) &lt;https://plato.stanford.edu/archives/win2017/entries/physicalism/&gt; [accessed 14 February 2020].","plainCitation":"Daniel Stoljar, ‘Physicalism’, in The Stanford Encyclopedia of Philosophy, ed. by Edward N. Zalta, Winter 2017 (Metaphysics Research Lab, Stanford University, 2017) &lt;https://plato.stanford.edu/archives/win2017/entries/physicalism/&gt; [accessed 14 February 2020].","noteIndex":1},"citationItems":[{"id":680,"uris":["http://zotero.org/users/local/RpYsDwja/items/YZGP34RX"],"uri":["http://zotero.org/users/local/RpYsDwja/items/YZGP34RX"],"itemData":{"id":680,"type":"chapter","abstract":"Physicalism is the thesis that everything is physical, or ascontemporary philosophers sometimes put it, that everything superveneson the physical. The thesis is usuallyintended as a metaphysical thesis, parallel to the thesis attributedto the ancient Greek philosopher Thales, that everything is water, orthe idealism of the 18th Century philosopher Berkeley, that everythingis mental. The general idea is that the nature of the actual world(i.e. the universe and everything in it) conforms to a certaincondition, the condition of being physical. Of course, physicalistsdon't deny that the world might contain many items that at firstglance don't seem physical — items of a biological, orpsychological, or moral, or social nature. But they insistnevertheless that at the end of the day such items are either physicalor supervene on the physical.","container-title":"The Stanford Encyclopedia of Philosophy","edition":"Winter 2017","publisher":"Metaphysics Research Lab, Stanford University","source":"Stanford Encyclopedia of Philosophy","title":"Physicalism","URL":"https://plato.stanford.edu/archives/win2017/entries/physicalism/","author":[{"family":"Stoljar","given":"Daniel"}],"editor":[{"family":"Zalta","given":"Edward N."}],"accessed":{"date-parts":[["2020",2,14]]},"issued":{"date-parts":[["2017"]]}}}],"schema":"https://github.com/citation-style-language/schema/raw/master/csl-citation.json"} </w:instrText>
      </w:r>
      <w:r>
        <w:fldChar w:fldCharType="separate"/>
      </w:r>
      <w:r w:rsidRPr="00162994">
        <w:rPr>
          <w:rFonts w:ascii="Calibri" w:hAnsi="Calibri" w:cs="Calibri"/>
          <w:szCs w:val="24"/>
        </w:rPr>
        <w:t xml:space="preserve">Daniel Stoljar, ‘Physicalism’, in </w:t>
      </w:r>
      <w:r w:rsidRPr="00162994">
        <w:rPr>
          <w:rFonts w:ascii="Calibri" w:hAnsi="Calibri" w:cs="Calibri"/>
          <w:i/>
          <w:iCs/>
          <w:szCs w:val="24"/>
        </w:rPr>
        <w:t>The Stanford Encyclopedia of Philosophy</w:t>
      </w:r>
      <w:r w:rsidRPr="00162994">
        <w:rPr>
          <w:rFonts w:ascii="Calibri" w:hAnsi="Calibri" w:cs="Calibri"/>
          <w:szCs w:val="24"/>
        </w:rPr>
        <w:t>, ed. by Edward N. Zalta, Winter 2017 (Metaphysics Research Lab, Stanford University, 2017) &lt;https://plato.stanford.edu/archives/win2017/entries/physicalism/&gt; [accessed 14 February 2020].</w:t>
      </w:r>
      <w:r>
        <w:fldChar w:fldCharType="end"/>
      </w:r>
    </w:p>
  </w:footnote>
  <w:footnote w:id="2">
    <w:p w14:paraId="6D26E32C" w14:textId="624B5097" w:rsidR="00F9003E" w:rsidRDefault="00F9003E">
      <w:pPr>
        <w:pStyle w:val="FootnoteText"/>
      </w:pPr>
      <w:r>
        <w:rPr>
          <w:rStyle w:val="FootnoteReference"/>
        </w:rPr>
        <w:footnoteRef/>
      </w:r>
      <w:r>
        <w:t xml:space="preserve"> </w:t>
      </w:r>
      <w:r>
        <w:fldChar w:fldCharType="begin"/>
      </w:r>
      <w:r w:rsidR="00162994">
        <w:instrText xml:space="preserve"> ADDIN ZOTERO_ITEM CSL_CITATION {"citationID":"FM13QyMq","properties":{"formattedCitation":"Stoljar.","plainCitation":"Stoljar.","noteIndex":2},"citationItems":[{"id":680,"uris":["http://zotero.org/users/local/RpYsDwja/items/YZGP34RX"],"uri":["http://zotero.org/users/local/RpYsDwja/items/YZGP34RX"],"itemData":{"id":680,"type":"chapter","abstract":"Physicalism is the thesis that everything is physical, or ascontemporary philosophers sometimes put it, that everything superveneson the physical. The thesis is usuallyintended as a metaphysical thesis, parallel to the thesis attributedto the ancient Greek philosopher Thales, that everything is water, orthe idealism of the 18th Century philosopher Berkeley, that everythingis mental. The general idea is that the nature of the actual world(i.e. the universe and everything in it) conforms to a certaincondition, the condition of being physical. Of course, physicalistsdon't deny that the world might contain many items that at firstglance don't seem physical — items of a biological, orpsychological, or moral, or social nature. But they insistnevertheless that at the end of the day such items are either physicalor supervene on the physical.","container-title":"The Stanford Encyclopedia of Philosophy","edition":"Winter 2017","publisher":"Metaphysics Research Lab, Stanford University","source":"Stanford Encyclopedia of Philosophy","title":"Physicalism","URL":"https://plato.stanford.edu/archives/win2017/entries/physicalism/","author":[{"family":"Stoljar","given":"Daniel"}],"editor":[{"family":"Zalta","given":"Edward N."}],"accessed":{"date-parts":[["2020",2,14]]},"issued":{"date-parts":[["2017"]]}}}],"schema":"https://github.com/citation-style-language/schema/raw/master/csl-citation.json"} </w:instrText>
      </w:r>
      <w:r>
        <w:fldChar w:fldCharType="separate"/>
      </w:r>
      <w:r w:rsidR="00162994" w:rsidRPr="00162994">
        <w:rPr>
          <w:rFonts w:ascii="Calibri" w:hAnsi="Calibri" w:cs="Calibri"/>
        </w:rPr>
        <w:t>Stoljar.</w:t>
      </w:r>
      <w:r>
        <w:fldChar w:fldCharType="end"/>
      </w:r>
      <w:r>
        <w:t xml:space="preserve"> </w:t>
      </w:r>
    </w:p>
  </w:footnote>
  <w:footnote w:id="3">
    <w:p w14:paraId="49E6A142" w14:textId="6A3BB779" w:rsidR="0002543A" w:rsidRDefault="0002543A">
      <w:pPr>
        <w:pStyle w:val="FootnoteText"/>
      </w:pPr>
      <w:r>
        <w:rPr>
          <w:rStyle w:val="FootnoteReference"/>
        </w:rPr>
        <w:footnoteRef/>
      </w:r>
      <w:r>
        <w:t xml:space="preserve"> </w:t>
      </w:r>
      <w:r>
        <w:fldChar w:fldCharType="begin"/>
      </w:r>
      <w:r>
        <w:instrText xml:space="preserve"> ADDIN ZOTERO_ITEM CSL_CITATION {"citationID":"yinI3lKM","properties":{"formattedCitation":"Thomas Uebel, \\uc0\\u8216{}Vienna Circle\\uc0\\u8217{}, in {\\i{}The Stanford Encyclopedia of Philosophy}, ed. by Edward N. Zalta, Spring 2019 (Metaphysics Research Lab, Stanford University, 2019) &lt;https://plato.stanford.edu/archives/spr2019/entries/vienna-circle/&gt; [accessed 24 February 2020].","plainCitation":"Thomas Uebel, ‘Vienna Circle’, in The Stanford Encyclopedia of Philosophy, ed. by Edward N. Zalta, Spring 2019 (Metaphysics Research Lab, Stanford University, 2019) &lt;https://plato.stanford.edu/archives/spr2019/entries/vienna-circle/&gt; [accessed 24 February 2020].","noteIndex":3},"citationItems":[{"id":715,"uris":["http://zotero.org/users/local/RpYsDwja/items/MZJBIMYE"],"uri":["http://zotero.org/users/local/RpYsDwja/items/MZJBIMYE"],"itemData":{"id":715,"type":"chapter","abstract":"The Vienna Circle was a group of early twentieth-century philosopherswho sought to reconceptualize empiricism by means of theirinterpretation of then recent advances in the physical and formalsciences. Their radically anti-metaphysical stance was supported by anempiricist criterion of meaning and a broadly logicist conception ofmathematics. They denied that any principle or claim was synthetica priori. Moreover, they sought to account for thepresuppositions of scientific theories by regimenting such theorieswithin a logical framework so that the important role played byconventions, either in the form of definitions or of other analyticalframework principles, became evident. The Vienna Circle’stheories were constantly changing. In spite (or perhaps because) ofthis, they helped to provide the blueprint for analytical philosophyof science as meta-theory—a “second-order”reflection of “first-order” sciences. While the ViennaCircle’s early form of logical empiricism (or logical positivismor neopositivism: these labels will be used interchangeably here) nolonger represents an active research program, recent history ofphilosophy of science has unearthed much previously neglected varietyand depth in the doctrines of the Circle’s protagonists, some ofwhose positions retain relevance for contemporary analyticalphilosophy.","container-title":"The Stanford Encyclopedia of Philosophy","edition":"Spring 2019","publisher":"Metaphysics Research Lab, Stanford University","source":"Stanford Encyclopedia of Philosophy","title":"Vienna Circle","URL":"https://plato.stanford.edu/archives/spr2019/entries/vienna-circle/","author":[{"family":"Uebel","given":"Thomas"}],"editor":[{"family":"Zalta","given":"Edward N."}],"accessed":{"date-parts":[["2020",2,24]]},"issued":{"date-parts":[["2019"]]}}}],"schema":"https://github.com/citation-style-language/schema/raw/master/csl-citation.json"} </w:instrText>
      </w:r>
      <w:r>
        <w:fldChar w:fldCharType="separate"/>
      </w:r>
      <w:r w:rsidRPr="0002543A">
        <w:rPr>
          <w:rFonts w:ascii="Calibri" w:hAnsi="Calibri" w:cs="Calibri"/>
          <w:szCs w:val="24"/>
        </w:rPr>
        <w:t xml:space="preserve">Thomas Uebel, ‘Vienna Circle’, in </w:t>
      </w:r>
      <w:r w:rsidRPr="0002543A">
        <w:rPr>
          <w:rFonts w:ascii="Calibri" w:hAnsi="Calibri" w:cs="Calibri"/>
          <w:i/>
          <w:iCs/>
          <w:szCs w:val="24"/>
        </w:rPr>
        <w:t>The Stanford Encyclopedia of Philosophy</w:t>
      </w:r>
      <w:r w:rsidRPr="0002543A">
        <w:rPr>
          <w:rFonts w:ascii="Calibri" w:hAnsi="Calibri" w:cs="Calibri"/>
          <w:szCs w:val="24"/>
        </w:rPr>
        <w:t>, ed. by Edward N. Zalta, Spring 2019 (Metaphysics Research Lab, Stanford University, 2019) &lt;https://plato.stanford.edu/archives/spr2019/entries/vienna-circle/&gt; [accessed 24 February 2020].</w:t>
      </w:r>
      <w:r>
        <w:fldChar w:fldCharType="end"/>
      </w:r>
    </w:p>
  </w:footnote>
  <w:footnote w:id="4">
    <w:p w14:paraId="00048B78" w14:textId="5C3B897C" w:rsidR="00316DC6" w:rsidRDefault="00316DC6">
      <w:pPr>
        <w:pStyle w:val="FootnoteText"/>
      </w:pPr>
      <w:r>
        <w:rPr>
          <w:rStyle w:val="FootnoteReference"/>
        </w:rPr>
        <w:footnoteRef/>
      </w:r>
      <w:r>
        <w:t xml:space="preserve"> </w:t>
      </w:r>
      <w:r>
        <w:fldChar w:fldCharType="begin"/>
      </w:r>
      <w:r w:rsidR="004B3E67">
        <w:instrText xml:space="preserve"> ADDIN ZOTERO_ITEM CSL_CITATION {"citationID":"ZqGab084","properties":{"formattedCitation":"Jordi Cat, \\uc0\\u8216{}Otto Neurath\\uc0\\u8217{}, in {\\i{}The Stanford Encyclopedia of Philosophy}, ed. by Edward N. Zalta, Fall 2019 (Metaphysics Research Lab, Stanford University, 2019) &lt;https://plato.stanford.edu/archives/fall2019/entries/neurath/&gt; [accessed 24 February 2020].","plainCitation":"Jordi Cat, ‘Otto Neurath’, in The Stanford Encyclopedia of Philosophy, ed. by Edward N. Zalta, Fall 2019 (Metaphysics Research Lab, Stanford University, 2019) &lt;https://plato.stanford.edu/archives/fall2019/entries/neurath/&gt; [accessed 24 February 2020].","noteIndex":4},"citationItems":[{"id":711,"uris":["http://zotero.org/users/local/RpYsDwja/items/HGLIT9VL"],"uri":["http://zotero.org/users/local/RpYsDwja/items/HGLIT9VL"],"itemData":{"id":711,"type":"chapter","abstract":"Neurath was a social scientist, scientific philosopher and maverickleader of the Vienna Circle who championed ‘the scientificattitude’ and the Unity of Science movement. He denied any valueto philosophy over and above the pursuit of work on science, withinscience and for science. And science was not logically fixed, securelyfounded on experience nor was it the purveyor of any System ofknowledge. Uncertainty, decision and cooperation were intrinsic to it.From this naturalistic, holistic and pragmatist viewpoint, philosophyinvestigates the conditions of the possibility of science as apparentin science itself, namely, in terms of physical, biological, social,psychological, linguistic, logical, mathematical, etc. conditions. Hisviews on the language, method and unity of science were led throughoutby his interest in the social life of individuals and theirwell-being. To theorize about society is inseparable from theorizingfor and within society. Science is in every sense a social andhistorical enterprise. It is as much about social objectives as it isabout physical objects, and about social realizations as much as aboutempirical reality. Objectivity and rationality, epistemic values toconstrain scientific thought, were radically social. The topics ofpolitical economy and visual education, based on the ISOTYPE language,are concrete legacies that have regained relevance, urgency andinterest. These are discussed in the supplements, Political Economy and Visual Education.","container-title":"The Stanford Encyclopedia of Philosophy","edition":"Fall 2019","publisher":"Metaphysics Research Lab, Stanford University","source":"Stanford Encyclopedia of Philosophy","title":"Otto Neurath","URL":"https://plato.stanford.edu/archives/fall2019/entries/neurath/","author":[{"family":"Cat","given":"Jordi"}],"editor":[{"family":"Zalta","given":"Edward N."}],"accessed":{"date-parts":[["2020",2,24]]},"issued":{"date-parts":[["2019"]]}}}],"schema":"https://github.com/citation-style-language/schema/raw/master/csl-citation.json"} </w:instrText>
      </w:r>
      <w:r>
        <w:fldChar w:fldCharType="separate"/>
      </w:r>
      <w:r w:rsidRPr="00316DC6">
        <w:rPr>
          <w:rFonts w:ascii="Calibri" w:hAnsi="Calibri" w:cs="Calibri"/>
          <w:szCs w:val="24"/>
        </w:rPr>
        <w:t xml:space="preserve">Jordi Cat, ‘Otto </w:t>
      </w:r>
      <w:proofErr w:type="spellStart"/>
      <w:r w:rsidRPr="00316DC6">
        <w:rPr>
          <w:rFonts w:ascii="Calibri" w:hAnsi="Calibri" w:cs="Calibri"/>
          <w:szCs w:val="24"/>
        </w:rPr>
        <w:t>Neurath</w:t>
      </w:r>
      <w:proofErr w:type="spellEnd"/>
      <w:r w:rsidRPr="00316DC6">
        <w:rPr>
          <w:rFonts w:ascii="Calibri" w:hAnsi="Calibri" w:cs="Calibri"/>
          <w:szCs w:val="24"/>
        </w:rPr>
        <w:t xml:space="preserve">’, in </w:t>
      </w:r>
      <w:r w:rsidRPr="00316DC6">
        <w:rPr>
          <w:rFonts w:ascii="Calibri" w:hAnsi="Calibri" w:cs="Calibri"/>
          <w:i/>
          <w:iCs/>
          <w:szCs w:val="24"/>
        </w:rPr>
        <w:t>The Stanford Encyclopedia of Philosophy</w:t>
      </w:r>
      <w:r w:rsidRPr="00316DC6">
        <w:rPr>
          <w:rFonts w:ascii="Calibri" w:hAnsi="Calibri" w:cs="Calibri"/>
          <w:szCs w:val="24"/>
        </w:rPr>
        <w:t xml:space="preserve">, ed. by Edward N. Zalta, </w:t>
      </w:r>
      <w:proofErr w:type="gramStart"/>
      <w:r w:rsidRPr="00316DC6">
        <w:rPr>
          <w:rFonts w:ascii="Calibri" w:hAnsi="Calibri" w:cs="Calibri"/>
          <w:szCs w:val="24"/>
        </w:rPr>
        <w:t>Fall</w:t>
      </w:r>
      <w:proofErr w:type="gramEnd"/>
      <w:r w:rsidRPr="00316DC6">
        <w:rPr>
          <w:rFonts w:ascii="Calibri" w:hAnsi="Calibri" w:cs="Calibri"/>
          <w:szCs w:val="24"/>
        </w:rPr>
        <w:t xml:space="preserve"> 2019 (Metaphysics Research Lab, Stanford University, 2019) &lt;https://plato.stanford.edu/archives/fall2019/entries/neurath/&gt; [accessed 24 February 2020].</w:t>
      </w:r>
      <w:r>
        <w:fldChar w:fldCharType="end"/>
      </w:r>
    </w:p>
  </w:footnote>
  <w:footnote w:id="5">
    <w:p w14:paraId="35CD6EA5" w14:textId="7CCA5BE2" w:rsidR="004B3E67" w:rsidRDefault="004B3E67">
      <w:pPr>
        <w:pStyle w:val="FootnoteText"/>
      </w:pPr>
      <w:r>
        <w:rPr>
          <w:rStyle w:val="FootnoteReference"/>
        </w:rPr>
        <w:footnoteRef/>
      </w:r>
      <w:r>
        <w:t xml:space="preserve"> </w:t>
      </w:r>
      <w:r>
        <w:fldChar w:fldCharType="begin"/>
      </w:r>
      <w:r>
        <w:instrText xml:space="preserve"> ADDIN ZOTERO_ITEM CSL_CITATION {"citationID":"2nzpwt8H","properties":{"formattedCitation":"Eugene L. Bliss and others, \\uc0\\u8216{}Reaction of the Adrenal Cortex to Emotional Stress\\uc0\\u8217{}, {\\i{}Psychosomatic Medicine}, 18.1 (1956), 56\\uc0\\u8211{}76.","plainCitation":"Eugene L. Bliss and others, ‘Reaction of the Adrenal Cortex to Emotional Stress’, Psychosomatic Medicine, 18.1 (1956), 56–76.","noteIndex":5},"citationItems":[{"id":726,"uris":["http://zotero.org/users/local/RpYsDwja/items/G4WK47XD"],"uri":["http://zotero.org/users/local/RpYsDwja/items/G4WK47XD"],"itemData":{"id":726,"type":"article-journal","abstract":"Summary \n        Adrenocortical reaction to emotional stress was determined in groups of subjects who were studied during life situations of emotional perturbation, as well as under conditions of experimentally contrived emotional disturbances.\n        The level of the 17-hydroxycorticosteroids in the peripheral blood and 17-hydroxycorticosteroids conjugated as glucuronides in the urine served as the measures of adrenocortical function.\n        These emotional disturbances caused consistent but modest increases in the 17-hydroxycorticosteroids in the blood and urine. Plasma steroid values remained within the normal physiological range under the influence of emotional upset. These changes were less than those observed following the intravenous administration of ACTH, Piromen, insulin, or electroshock treatment and moderate exercise.\n        *Veterans Administration Hospital, West Haven, Conn.\n        Received July 23, 1954\n        A résumé of this paper was presented at the Annual Meeting of die American Psychosomatic Society on March 27, 1954.\n        This investigation was supported by research grant M-451 from the National Institute of Mental Health of the National Institutes of Health, Public Health Service, and by the Scottish Rite Foundation.\n        The authors are indebted to Dean Baskin, Beth Dowding, and Canna Darley for technical assistance, and to Ija Komer, Ph.D., for his cooperation and suggestions.\n        Copyright © 1956 by American Psychosomatic Society","container-title":"Psychosomatic Medicine","ISSN":"0033-3174","issue":"1","language":"en-US","page":"56–76","title":"Reaction of the Adrenal Cortex to Emotional Stress","volume":"18","author":[{"family":"Bliss","given":"Eugene L."},{"family":"Migeon","given":"Claude J."},{"family":"Branch","given":"Hardin C. H."},{"family":"Samuels","given":"Leo T."}],"issued":{"date-parts":[["1956",1]]}}}],"schema":"https://github.com/citation-style-language/schema/raw/master/csl-citation.json"} </w:instrText>
      </w:r>
      <w:r>
        <w:fldChar w:fldCharType="separate"/>
      </w:r>
      <w:r w:rsidRPr="004B3E67">
        <w:rPr>
          <w:rFonts w:ascii="Calibri" w:hAnsi="Calibri" w:cs="Calibri"/>
          <w:szCs w:val="24"/>
        </w:rPr>
        <w:t xml:space="preserve">Eugene L. Bliss and others, ‘Reaction of the Adrenal Cortex to Emotional Stress’, </w:t>
      </w:r>
      <w:r w:rsidRPr="004B3E67">
        <w:rPr>
          <w:rFonts w:ascii="Calibri" w:hAnsi="Calibri" w:cs="Calibri"/>
          <w:i/>
          <w:iCs/>
          <w:szCs w:val="24"/>
        </w:rPr>
        <w:t>Psychosomatic Medicine</w:t>
      </w:r>
      <w:r w:rsidRPr="004B3E67">
        <w:rPr>
          <w:rFonts w:ascii="Calibri" w:hAnsi="Calibri" w:cs="Calibri"/>
          <w:szCs w:val="24"/>
        </w:rPr>
        <w:t>, 18.1 (1956), 56–76.</w:t>
      </w:r>
      <w:r>
        <w:fldChar w:fldCharType="end"/>
      </w:r>
      <w:r w:rsidR="001C40C4">
        <w:t xml:space="preserve"> P.56</w:t>
      </w:r>
    </w:p>
  </w:footnote>
  <w:footnote w:id="6">
    <w:p w14:paraId="16CF26B9" w14:textId="1EE00477" w:rsidR="004B3E67" w:rsidRDefault="004B3E67">
      <w:pPr>
        <w:pStyle w:val="FootnoteText"/>
      </w:pPr>
      <w:r>
        <w:rPr>
          <w:rStyle w:val="FootnoteReference"/>
        </w:rPr>
        <w:footnoteRef/>
      </w:r>
      <w:r>
        <w:t xml:space="preserve"> </w:t>
      </w:r>
      <w:r>
        <w:fldChar w:fldCharType="begin"/>
      </w:r>
      <w:r>
        <w:instrText xml:space="preserve"> ADDIN ZOTERO_ITEM CSL_CITATION {"citationID":"mqxpOLQ3","properties":{"formattedCitation":"Ann Jurecic, \\uc0\\u8216{}Neurodiversity\\uc0\\u8217{}, {\\i{}College English}, 69.5 (2007), 421\\uc0\\u8211{}42 &lt;https://doi.org/10.2307/25472229&gt;.","plainCitation":"Ann Jurecic, ‘Neurodiversity’, College English, 69.5 (2007), 421–42 &lt;https://doi.org/10.2307/25472229&gt;.","noteIndex":5},"citationItems":[{"id":728,"uris":["http://zotero.org/users/local/RpYsDwja/items/P3CPLMVL"],"uri":["http://zotero.org/users/local/RpYsDwja/items/P3CPLMVL"],"itemData":{"id":728,"type":"article-journal","archive":"JSTOR","container-title":"College English","DOI":"10.2307/25472229","ISSN":"0010-0994","issue":"5","note":"publisher: National Council of Teachers of English","page":"421-442","source":"JSTOR","title":"Neurodiversity","volume":"69","author":[{"family":"Jurecic","given":"Ann"}],"issued":{"date-parts":[["2007"]]}}}],"schema":"https://github.com/citation-style-language/schema/raw/master/csl-citation.json"} </w:instrText>
      </w:r>
      <w:r>
        <w:fldChar w:fldCharType="separate"/>
      </w:r>
      <w:r w:rsidRPr="004B3E67">
        <w:rPr>
          <w:rFonts w:ascii="Calibri" w:hAnsi="Calibri" w:cs="Calibri"/>
          <w:szCs w:val="24"/>
        </w:rPr>
        <w:t xml:space="preserve">Ann </w:t>
      </w:r>
      <w:proofErr w:type="spellStart"/>
      <w:r w:rsidRPr="004B3E67">
        <w:rPr>
          <w:rFonts w:ascii="Calibri" w:hAnsi="Calibri" w:cs="Calibri"/>
          <w:szCs w:val="24"/>
        </w:rPr>
        <w:t>Jurecic</w:t>
      </w:r>
      <w:proofErr w:type="spellEnd"/>
      <w:r w:rsidRPr="004B3E67">
        <w:rPr>
          <w:rFonts w:ascii="Calibri" w:hAnsi="Calibri" w:cs="Calibri"/>
          <w:szCs w:val="24"/>
        </w:rPr>
        <w:t xml:space="preserve">, ‘Neurodiversity’, </w:t>
      </w:r>
      <w:r w:rsidRPr="004B3E67">
        <w:rPr>
          <w:rFonts w:ascii="Calibri" w:hAnsi="Calibri" w:cs="Calibri"/>
          <w:i/>
          <w:iCs/>
          <w:szCs w:val="24"/>
        </w:rPr>
        <w:t>College English</w:t>
      </w:r>
      <w:r w:rsidRPr="004B3E67">
        <w:rPr>
          <w:rFonts w:ascii="Calibri" w:hAnsi="Calibri" w:cs="Calibri"/>
          <w:szCs w:val="24"/>
        </w:rPr>
        <w:t>, 69.5 (2007), 421–42.</w:t>
      </w:r>
      <w:r>
        <w:fldChar w:fldCharType="end"/>
      </w:r>
      <w:r w:rsidR="001C40C4">
        <w:t xml:space="preserve"> P.426</w:t>
      </w:r>
    </w:p>
  </w:footnote>
  <w:footnote w:id="7">
    <w:p w14:paraId="19BEB740" w14:textId="3A741F2D" w:rsidR="0002543A" w:rsidRDefault="0002543A">
      <w:pPr>
        <w:pStyle w:val="FootnoteText"/>
      </w:pPr>
      <w:r>
        <w:rPr>
          <w:rStyle w:val="FootnoteReference"/>
        </w:rPr>
        <w:footnoteRef/>
      </w:r>
      <w:r>
        <w:t xml:space="preserve"> </w:t>
      </w:r>
      <w:r>
        <w:fldChar w:fldCharType="begin"/>
      </w:r>
      <w:r w:rsidR="004B3E67">
        <w:instrText xml:space="preserve"> ADDIN ZOTERO_ITEM CSL_CITATION {"citationID":"6F0WuTgr","properties":{"formattedCitation":"David Papineau, {\\i{}Philosophical Devices: Proofs, Probabilities, Possibilities, and Sets} (Oxford University Press, 2012).","plainCitation":"David Papineau, Philosophical Devices: Proofs, Probabilities, Possibilities, and Sets (Oxford University Press, 2012).","noteIndex":7},"citationItems":[{"id":717,"uris":["http://zotero.org/users/local/RpYsDwja/items/R62BK4H8"],"uri":["http://zotero.org/users/local/RpYsDwja/items/R62BK4H8"],"itemData":{"id":717,"type":"book","abstract":"This book is designed to explain the technical ideas that are taken for granted in much contemporary philosophical writing. Notions like 'denumerability', 'modal scope distinction', 'Bayesian conditionalization', and 'logical completeness' are usually only elucidated deep within difficult specialist texts. By offering simple explanations that by-pass much irrelevant and boring detail, Philosophical Devices is able to cover a wealth of material that is normally only available to specialists. The book contains four sections, each of three chapters. The first section is about sets and numbers, starting with the membership relation and ending with the generalized continuum hypothesis. The second is about analyticity, a prioricity, and necessity. The third is about probability, outlining the difference between objective and subjective probability and exploring aspects of conditionalization and correlation. The fourth deals with metalogic, focusing on the contrast between syntax and semantics, and finishing with a sketch of Gödel's theorem. Philosophical Devices will be useful for university students who have got past the foothills of philosophy and are starting to read more widely, but it does not assume any prior expertise. All the issues discussed are intrinsically interesting, and often downright fascinating. It can be read with pleasure and profit by anybody who is curious about the technical infrastructure of contemporary philosophy.","ISBN":"978-0-19-965172-6","language":"en","number-of-pages":"213","publisher":"Oxford University Press","title":"Philosophical Devices: Proofs, Probabilities, Possibilities, and Sets","title-short":"Philosophical Devices","author":[{"family":"Papineau","given":"David"}],"issued":{"date-parts":[["2012",10,4]]}}}],"schema":"https://github.com/citation-style-language/schema/raw/master/csl-citation.json"} </w:instrText>
      </w:r>
      <w:r>
        <w:fldChar w:fldCharType="separate"/>
      </w:r>
      <w:r w:rsidRPr="0002543A">
        <w:rPr>
          <w:rFonts w:ascii="Calibri" w:hAnsi="Calibri" w:cs="Calibri"/>
          <w:szCs w:val="24"/>
        </w:rPr>
        <w:t xml:space="preserve">David Papineau, </w:t>
      </w:r>
      <w:r w:rsidRPr="0002543A">
        <w:rPr>
          <w:rFonts w:ascii="Calibri" w:hAnsi="Calibri" w:cs="Calibri"/>
          <w:i/>
          <w:iCs/>
          <w:szCs w:val="24"/>
        </w:rPr>
        <w:t>Philosophical Devices: Proofs, Probabilities, Possibilities, and Sets</w:t>
      </w:r>
      <w:r w:rsidRPr="0002543A">
        <w:rPr>
          <w:rFonts w:ascii="Calibri" w:hAnsi="Calibri" w:cs="Calibri"/>
          <w:szCs w:val="24"/>
        </w:rPr>
        <w:t xml:space="preserve"> (Oxford University Press, 2012).</w:t>
      </w:r>
      <w:r>
        <w:fldChar w:fldCharType="end"/>
      </w:r>
    </w:p>
  </w:footnote>
  <w:footnote w:id="8">
    <w:p w14:paraId="059C1465" w14:textId="2B740F43" w:rsidR="0002543A" w:rsidRDefault="0002543A">
      <w:pPr>
        <w:pStyle w:val="FootnoteText"/>
      </w:pPr>
      <w:r>
        <w:rPr>
          <w:rStyle w:val="FootnoteReference"/>
        </w:rPr>
        <w:footnoteRef/>
      </w:r>
      <w:r>
        <w:t xml:space="preserve"> </w:t>
      </w:r>
      <w:r>
        <w:fldChar w:fldCharType="begin"/>
      </w:r>
      <w:r w:rsidR="0089760F">
        <w:instrText xml:space="preserve"> ADDIN ZOTERO_ITEM CSL_CITATION {"citationID":"SWCRRUG7","properties":{"formattedCitation":"Papineau, {\\i{}Philosophical Devices}.","plainCitation":"Papineau, Philosophical Devices.","noteIndex":8},"citationItems":[{"id":717,"uris":["http://zotero.org/users/local/RpYsDwja/items/R62BK4H8"],"uri":["http://zotero.org/users/local/RpYsDwja/items/R62BK4H8"],"itemData":{"id":717,"type":"book","abstract":"This book is designed to explain the technical ideas that are taken for granted in much contemporary philosophical writing. Notions like 'denumerability', 'modal scope distinction', 'Bayesian conditionalization', and 'logical completeness' are usually only elucidated deep within difficult specialist texts. By offering simple explanations that by-pass much irrelevant and boring detail, Philosophical Devices is able to cover a wealth of material that is normally only available to specialists. The book contains four sections, each of three chapters. The first section is about sets and numbers, starting with the membership relation and ending with the generalized continuum hypothesis. The second is about analyticity, a prioricity, and necessity. The third is about probability, outlining the difference between objective and subjective probability and exploring aspects of conditionalization and correlation. The fourth deals with metalogic, focusing on the contrast between syntax and semantics, and finishing with a sketch of Gödel's theorem. Philosophical Devices will be useful for university students who have got past the foothills of philosophy and are starting to read more widely, but it does not assume any prior expertise. All the issues discussed are intrinsically interesting, and often downright fascinating. It can be read with pleasure and profit by anybody who is curious about the technical infrastructure of contemporary philosophy.","ISBN":"978-0-19-965172-6","language":"en","number-of-pages":"213","publisher":"Oxford University Press","title":"Philosophical Devices: Proofs, Probabilities, Possibilities, and Sets","title-short":"Philosophical Devices","author":[{"family":"Papineau","given":"David"}],"issued":{"date-parts":[["2012",10,4]]}}}],"schema":"https://github.com/citation-style-language/schema/raw/master/csl-citation.json"} </w:instrText>
      </w:r>
      <w:r>
        <w:fldChar w:fldCharType="separate"/>
      </w:r>
      <w:r w:rsidR="0089760F" w:rsidRPr="0089760F">
        <w:rPr>
          <w:rFonts w:ascii="Calibri" w:hAnsi="Calibri" w:cs="Calibri"/>
          <w:szCs w:val="24"/>
        </w:rPr>
        <w:t xml:space="preserve">Papineau, </w:t>
      </w:r>
      <w:r w:rsidR="0089760F" w:rsidRPr="0089760F">
        <w:rPr>
          <w:rFonts w:ascii="Calibri" w:hAnsi="Calibri" w:cs="Calibri"/>
          <w:i/>
          <w:iCs/>
          <w:szCs w:val="24"/>
        </w:rPr>
        <w:t>Philosophical Devices</w:t>
      </w:r>
      <w:r w:rsidR="0089760F" w:rsidRPr="0089760F">
        <w:rPr>
          <w:rFonts w:ascii="Calibri" w:hAnsi="Calibri" w:cs="Calibri"/>
          <w:szCs w:val="24"/>
        </w:rPr>
        <w:t>.</w:t>
      </w:r>
      <w:r>
        <w:fldChar w:fldCharType="end"/>
      </w:r>
    </w:p>
  </w:footnote>
  <w:footnote w:id="9">
    <w:p w14:paraId="5F170FA7" w14:textId="5753E2E4" w:rsidR="00281B09" w:rsidRDefault="00281B09">
      <w:pPr>
        <w:pStyle w:val="FootnoteText"/>
      </w:pPr>
      <w:r>
        <w:rPr>
          <w:rStyle w:val="FootnoteReference"/>
        </w:rPr>
        <w:footnoteRef/>
      </w:r>
      <w:r>
        <w:t xml:space="preserve"> </w:t>
      </w:r>
      <w:r>
        <w:fldChar w:fldCharType="begin"/>
      </w:r>
      <w:r>
        <w:instrText xml:space="preserve"> ADDIN ZOTERO_ITEM CSL_CITATION {"citationID":"9bdqQjLl","properties":{"formattedCitation":"E. J. Lowe, \\uc0\\u8216{}Causal Closure Principles and Emergentism\\uc0\\u8217{}, {\\i{}Philosophy}, 75.294 (2000), 571\\uc0\\u8211{}85.","plainCitation":"E. J. Lowe, ‘Causal Closure Principles and Emergentism’, Philosophy, 75.294 (2000), 571–85.","noteIndex":9},"citationItems":[{"id":731,"uris":["http://zotero.org/users/local/RpYsDwja/items/L4N9ZAI3"],"uri":["http://zotero.org/users/local/RpYsDwja/items/L4N9ZAI3"],"itemData":{"id":731,"type":"article-journal","archive":"JSTOR","container-title":"Philosophy","ISSN":"0031-8191","issue":"294","note":"publisher: [Royal Institute of Philosophy, Cambridge University Press]","page":"571-585","source":"JSTOR","title":"Causal Closure Principles and Emergentism","volume":"75","author":[{"family":"Lowe","given":"E. J."}],"issued":{"date-parts":[["2000"]]}}}],"schema":"https://github.com/citation-style-language/schema/raw/master/csl-citation.json"} </w:instrText>
      </w:r>
      <w:r>
        <w:fldChar w:fldCharType="separate"/>
      </w:r>
      <w:r w:rsidRPr="00281B09">
        <w:rPr>
          <w:rFonts w:ascii="Calibri" w:hAnsi="Calibri" w:cs="Calibri"/>
          <w:szCs w:val="24"/>
        </w:rPr>
        <w:t xml:space="preserve">E. J. Lowe, ‘Causal Closure Principles and </w:t>
      </w:r>
      <w:proofErr w:type="spellStart"/>
      <w:r w:rsidRPr="00281B09">
        <w:rPr>
          <w:rFonts w:ascii="Calibri" w:hAnsi="Calibri" w:cs="Calibri"/>
          <w:szCs w:val="24"/>
        </w:rPr>
        <w:t>Emergentism</w:t>
      </w:r>
      <w:proofErr w:type="spellEnd"/>
      <w:r w:rsidRPr="00281B09">
        <w:rPr>
          <w:rFonts w:ascii="Calibri" w:hAnsi="Calibri" w:cs="Calibri"/>
          <w:szCs w:val="24"/>
        </w:rPr>
        <w:t xml:space="preserve">’, </w:t>
      </w:r>
      <w:r w:rsidRPr="00281B09">
        <w:rPr>
          <w:rFonts w:ascii="Calibri" w:hAnsi="Calibri" w:cs="Calibri"/>
          <w:i/>
          <w:iCs/>
          <w:szCs w:val="24"/>
        </w:rPr>
        <w:t>Philosophy</w:t>
      </w:r>
      <w:r w:rsidRPr="00281B09">
        <w:rPr>
          <w:rFonts w:ascii="Calibri" w:hAnsi="Calibri" w:cs="Calibri"/>
          <w:szCs w:val="24"/>
        </w:rPr>
        <w:t>, 75.294 (2000), 571–85.</w:t>
      </w:r>
      <w:r>
        <w:fldChar w:fldCharType="end"/>
      </w:r>
    </w:p>
  </w:footnote>
  <w:footnote w:id="10">
    <w:p w14:paraId="2D6BA19B" w14:textId="643AB813" w:rsidR="00281B09" w:rsidRDefault="00281B09">
      <w:pPr>
        <w:pStyle w:val="FootnoteText"/>
      </w:pPr>
      <w:r>
        <w:rPr>
          <w:rStyle w:val="FootnoteReference"/>
        </w:rPr>
        <w:footnoteRef/>
      </w:r>
      <w:r>
        <w:t xml:space="preserve"> </w:t>
      </w:r>
      <w:r>
        <w:fldChar w:fldCharType="begin"/>
      </w:r>
      <w:r>
        <w:instrText xml:space="preserve"> ADDIN ZOTERO_ITEM CSL_CITATION {"citationID":"rjppIl6D","properties":{"formattedCitation":"Lowe.","plainCitation":"Lowe.","noteIndex":10},"citationItems":[{"id":731,"uris":["http://zotero.org/users/local/RpYsDwja/items/L4N9ZAI3"],"uri":["http://zotero.org/users/local/RpYsDwja/items/L4N9ZAI3"],"itemData":{"id":731,"type":"article-journal","archive":"JSTOR","container-title":"Philosophy","ISSN":"0031-8191","issue":"294","note":"publisher: [Royal Institute of Philosophy, Cambridge University Press]","page":"571-585","source":"JSTOR","title":"Causal Closure Principles and Emergentism","volume":"75","author":[{"family":"Lowe","given":"E. J."}],"issued":{"date-parts":[["2000"]]}}}],"schema":"https://github.com/citation-style-language/schema/raw/master/csl-citation.json"} </w:instrText>
      </w:r>
      <w:r>
        <w:fldChar w:fldCharType="separate"/>
      </w:r>
      <w:r w:rsidRPr="00281B09">
        <w:rPr>
          <w:rFonts w:ascii="Calibri" w:hAnsi="Calibri" w:cs="Calibri"/>
        </w:rPr>
        <w:t>Lowe.</w:t>
      </w:r>
      <w:r>
        <w:fldChar w:fldCharType="end"/>
      </w:r>
    </w:p>
  </w:footnote>
  <w:footnote w:id="11">
    <w:p w14:paraId="0E367F59" w14:textId="2D1BB19E" w:rsidR="0089760F" w:rsidRDefault="0089760F">
      <w:pPr>
        <w:pStyle w:val="FootnoteText"/>
      </w:pPr>
      <w:r>
        <w:rPr>
          <w:rStyle w:val="FootnoteReference"/>
        </w:rPr>
        <w:footnoteRef/>
      </w:r>
      <w:r>
        <w:t xml:space="preserve"> </w:t>
      </w:r>
      <w:r>
        <w:fldChar w:fldCharType="begin"/>
      </w:r>
      <w:r>
        <w:instrText xml:space="preserve"> ADDIN ZOTERO_ITEM CSL_CITATION {"citationID":"PArnCA2C","properties":{"formattedCitation":"David Papineau, \\uc0\\u8216{}Naturalism\\uc0\\u8217{}, in {\\i{}The Stanford Encyclopedia of Philosophy}, ed. by Edward N. Zalta, Winter 2016 (Metaphysics Research Lab, Stanford University, 2016) &lt;https://plato.stanford.edu/archives/win2016/entries/naturalism/&gt; [accessed 24 February 2020].","plainCitation":"David Papineau, ‘Naturalism’, in The Stanford Encyclopedia of Philosophy, ed. by Edward N. Zalta, Winter 2016 (Metaphysics Research Lab, Stanford University, 2016) &lt;https://plato.stanford.edu/archives/win2016/entries/naturalism/&gt; [accessed 24 February 2020].","noteIndex":11},"citationItems":[{"id":720,"uris":["http://zotero.org/users/local/RpYsDwja/items/GLX2NK2T"],"uri":["http://zotero.org/users/local/RpYsDwja/items/GLX2NK2T"],"itemData":{"id":720,"type":"chapter","abstract":"The term “naturalism” has no very precise meaning incontemporary philosophy. Its current usage derives from debates inAmerica in the first half of the last century. The self-proclaimed“naturalists” from that period included John Dewey, ErnestNagel, Sidney Hook and Roy Wood Sellars. These philosophers aimed toally philosophy more closely with science. They urged that reality isexhausted by nature, containing nothing “supernatural”,and that the scientific method should be used to investigate all areasof reality, including the “human spirit” (Krikorian 1944;Kim 2003)., So understood, “naturalism” is not a particularlyinformative term as applied to contemporary philosophers. The greatmajority of contemporary philosophers would happily accept naturalismas just characterized—that is, they would both reject“supernatural” entities, and allow that science is apossible route (if not necessarily the only one) to important truthsabout the “human spirit”., Even so, this entry will not aim to pin down any more informativedefinition of “naturalism”. It would be fruitless to tryto adjudicate some official way of understanding the term. Differentcontemporary philosophers interpret “naturalism”differently. This disagreement about usage is no accident. For betteror worse, “naturalism” is widely viewed as a positiveterm in philosophical circles—few active philosophers nowadaysare happy to announce themselves as“non-naturalists”.[1] This inevitably leads to a divergence inunderstanding the requirements of “naturalism”. Thosephilosophers with relatively weak naturalist commitments are inclinedto understand “naturalism” in a unrestrictive way, inorder not to disqualify themselves as “naturalists”,while those who uphold stronger naturalist doctrines are happy to setthe bar for “naturalism”higher.[2], Rather than getting bogged down in an essentially definitionalissue, this entry will adopt a different strategy. It will outline arange of philosophical commitments of a generally naturalist stamp,and comment on their philosophical cogency. The primary focus will beon whether these commitments should be upheld, rather than on whetherthey are definitive of “naturalism”. The important thingis to articulate and assess the reasoning that has led philosophers ina generally naturalist direction, not to stipulate how far you need totravel along this path before you can count yourself as a paid-up“naturalist”., As indicated by the above characterization of themid-twentieth-century American movement, naturalism can be separatedinto an ontological and a methodological component. The ontologicalcomponent is concerned with the contents of reality, asserting thatreality has no place for “supernatural” or other“spooky” kinds of entity. By contrast, the methodologicalcomponent is concerned with ways of investigating reality, andclaims some kind of general authority for the scientific method.Correspondingly, this entry will have two main sections, the firstdevoted to ontological naturalism, the second to methodologicalnaturalism., Of course, naturalist commitments of both ontological andmethodological kinds can be significant in areas other thanphilosophy.  The modern history of psychology, biology, social scienceand even physics itself can usefully be seen as hinging on changingattitudes to naturalist ontological principles and naturalistmethodological precepts. This entry, however, will be concerned solelywith naturalist doctrines that are specific to philosophy. So thefirst part of this entry, on ontological naturalism, will be concernedspecifically with views about the general contents of reality that aremotivated by philosophical argument and analysis. And the second part,on methodological naturalism, will focus specifically onmethodological debates that bear on philosophical practice, and inparticular on the relationship between philosophy and science.","container-title":"The Stanford Encyclopedia of Philosophy","edition":"Winter 2016","publisher":"Metaphysics Research Lab, Stanford University","source":"Stanford Encyclopedia of Philosophy","title":"Naturalism","URL":"https://plato.stanford.edu/archives/win2016/entries/naturalism/","author":[{"family":"Papineau","given":"David"}],"editor":[{"family":"Zalta","given":"Edward N."}],"accessed":{"date-parts":[["2020",2,24]]},"issued":{"date-parts":[["2016"]]}}}],"schema":"https://github.com/citation-style-language/schema/raw/master/csl-citation.json"} </w:instrText>
      </w:r>
      <w:r>
        <w:fldChar w:fldCharType="separate"/>
      </w:r>
      <w:r w:rsidRPr="0089760F">
        <w:rPr>
          <w:rFonts w:ascii="Calibri" w:hAnsi="Calibri" w:cs="Calibri"/>
          <w:szCs w:val="24"/>
        </w:rPr>
        <w:t xml:space="preserve">David Papineau, ‘Naturalism’, in </w:t>
      </w:r>
      <w:r w:rsidRPr="0089760F">
        <w:rPr>
          <w:rFonts w:ascii="Calibri" w:hAnsi="Calibri" w:cs="Calibri"/>
          <w:i/>
          <w:iCs/>
          <w:szCs w:val="24"/>
        </w:rPr>
        <w:t xml:space="preserve">The Stanford </w:t>
      </w:r>
      <w:proofErr w:type="spellStart"/>
      <w:r w:rsidRPr="0089760F">
        <w:rPr>
          <w:rFonts w:ascii="Calibri" w:hAnsi="Calibri" w:cs="Calibri"/>
          <w:i/>
          <w:iCs/>
          <w:szCs w:val="24"/>
        </w:rPr>
        <w:t>Encyclopedia</w:t>
      </w:r>
      <w:proofErr w:type="spellEnd"/>
      <w:r w:rsidRPr="0089760F">
        <w:rPr>
          <w:rFonts w:ascii="Calibri" w:hAnsi="Calibri" w:cs="Calibri"/>
          <w:i/>
          <w:iCs/>
          <w:szCs w:val="24"/>
        </w:rPr>
        <w:t xml:space="preserve"> of Philosophy</w:t>
      </w:r>
      <w:r w:rsidRPr="0089760F">
        <w:rPr>
          <w:rFonts w:ascii="Calibri" w:hAnsi="Calibri" w:cs="Calibri"/>
          <w:szCs w:val="24"/>
        </w:rPr>
        <w:t xml:space="preserve">, ed. by Edward N. </w:t>
      </w:r>
      <w:proofErr w:type="spellStart"/>
      <w:r w:rsidRPr="0089760F">
        <w:rPr>
          <w:rFonts w:ascii="Calibri" w:hAnsi="Calibri" w:cs="Calibri"/>
          <w:szCs w:val="24"/>
        </w:rPr>
        <w:t>Zalta</w:t>
      </w:r>
      <w:proofErr w:type="spellEnd"/>
      <w:r w:rsidRPr="0089760F">
        <w:rPr>
          <w:rFonts w:ascii="Calibri" w:hAnsi="Calibri" w:cs="Calibri"/>
          <w:szCs w:val="24"/>
        </w:rPr>
        <w:t>, Winter 2016 (Metaphysics Research Lab, Stanford University, 2016) &lt;https://plato.stanford.edu/archives/win2016/entries/naturalism/&gt; [accessed 24 February 2020].</w:t>
      </w:r>
      <w:r>
        <w:fldChar w:fldCharType="end"/>
      </w:r>
    </w:p>
  </w:footnote>
  <w:footnote w:id="12">
    <w:p w14:paraId="30974EFC" w14:textId="54F3908D" w:rsidR="008A541E" w:rsidRPr="008A541E" w:rsidRDefault="008A541E">
      <w:pPr>
        <w:pStyle w:val="FootnoteText"/>
        <w:rPr>
          <w:rFonts w:ascii="Arial" w:hAnsi="Arial" w:cs="Arial"/>
          <w:color w:val="666666"/>
          <w:shd w:val="clear" w:color="auto" w:fill="FFF5AA"/>
        </w:rPr>
      </w:pPr>
      <w:r>
        <w:rPr>
          <w:rStyle w:val="FootnoteReference"/>
        </w:rPr>
        <w:footnoteRef/>
      </w:r>
      <w:r>
        <w:t xml:space="preserve"> </w:t>
      </w:r>
      <w:r w:rsidRPr="008A541E">
        <w:rPr>
          <w:rFonts w:ascii="Arial" w:hAnsi="Arial" w:cs="Arial"/>
          <w:color w:val="666666"/>
          <w:shd w:val="clear" w:color="auto" w:fill="FFF5AA"/>
        </w:rPr>
        <w:t>Loyola Productions Munich (2020). </w:t>
      </w:r>
      <w:r w:rsidRPr="008A541E">
        <w:rPr>
          <w:rFonts w:ascii="Arial" w:hAnsi="Arial" w:cs="Arial"/>
          <w:i/>
          <w:iCs/>
          <w:color w:val="666666"/>
          <w:shd w:val="clear" w:color="auto" w:fill="FFF5AA"/>
        </w:rPr>
        <w:t xml:space="preserve">Galen Strawson: Qualia Set Aside, What Other Problems Are There For </w:t>
      </w:r>
      <w:proofErr w:type="gramStart"/>
      <w:r w:rsidRPr="008A541E">
        <w:rPr>
          <w:rFonts w:ascii="Arial" w:hAnsi="Arial" w:cs="Arial"/>
          <w:i/>
          <w:iCs/>
          <w:color w:val="666666"/>
          <w:shd w:val="clear" w:color="auto" w:fill="FFF5AA"/>
        </w:rPr>
        <w:t>Physicalism?</w:t>
      </w:r>
      <w:r w:rsidRPr="008A541E">
        <w:rPr>
          <w:rFonts w:ascii="Arial" w:hAnsi="Arial" w:cs="Arial"/>
          <w:color w:val="666666"/>
          <w:shd w:val="clear" w:color="auto" w:fill="FFF5AA"/>
        </w:rPr>
        <w:t>.</w:t>
      </w:r>
      <w:proofErr w:type="gramEnd"/>
      <w:r w:rsidRPr="008A541E">
        <w:rPr>
          <w:rFonts w:ascii="Arial" w:hAnsi="Arial" w:cs="Arial"/>
          <w:color w:val="666666"/>
          <w:shd w:val="clear" w:color="auto" w:fill="FFF5AA"/>
        </w:rPr>
        <w:t xml:space="preserve"> [video] Available at: https://www.youtube.com/watch?v=fdfC4_IEoa4 [Accessed 19 Feb. 2020].</w:t>
      </w:r>
      <w:r w:rsidR="00693848">
        <w:rPr>
          <w:rFonts w:ascii="Arial" w:hAnsi="Arial" w:cs="Arial"/>
          <w:color w:val="666666"/>
          <w:shd w:val="clear" w:color="auto" w:fill="FFF5AA"/>
        </w:rPr>
        <w:t xml:space="preserve"> 0:49-1:38</w:t>
      </w:r>
    </w:p>
  </w:footnote>
  <w:footnote w:id="13">
    <w:p w14:paraId="46E3A25C" w14:textId="3EF267DB" w:rsidR="009A3941" w:rsidRDefault="009A3941">
      <w:pPr>
        <w:pStyle w:val="FootnoteText"/>
      </w:pPr>
      <w:r>
        <w:rPr>
          <w:rStyle w:val="FootnoteReference"/>
        </w:rPr>
        <w:footnoteRef/>
      </w:r>
      <w:r>
        <w:t xml:space="preserve"> </w:t>
      </w:r>
      <w:r>
        <w:fldChar w:fldCharType="begin"/>
      </w:r>
      <w:r w:rsidR="0089760F">
        <w:instrText xml:space="preserve"> ADDIN ZOTERO_ITEM CSL_CITATION {"citationID":"YkC4Qqa7","properties":{"formattedCitation":"Martine Nida-R\\uc0\\u252{}melin and Donnchadh O Conaill, \\uc0\\u8216{}Qualia: The Knowledge Argument\\uc0\\u8217{}, in {\\i{}The Stanford Encyclopedia of Philosophy}, ed. by Edward N. Zalta, Winter 2019 (Metaphysics Research Lab, Stanford University, 2019) &lt;https://plato.stanford.edu/archives/win2019/entries/qualia-knowledge/&gt; [accessed 24 February 2020].","plainCitation":"Martine Nida-Rümelin and Donnchadh O Conaill, ‘Qualia: The Knowledge Argument’, in The Stanford Encyclopedia of Philosophy, ed. by Edward N. Zalta, Winter 2019 (Metaphysics Research Lab, Stanford University, 2019) &lt;https://plato.stanford.edu/archives/win2019/entries/qualia-knowledge/&gt; [accessed 24 February 2020].","noteIndex":13},"citationItems":[{"id":709,"uris":["http://zotero.org/users/local/RpYsDwja/items/NPNVR46Q"],"uri":["http://zotero.org/users/local/RpYsDwja/items/NPNVR46Q"],"itemData":{"id":709,"type":"chapter","abstract":"The knowledge argument aims to establish that conscious experienceinvolves non-physical properties. It rests on the idea that someonewho has complete physical knowledge about another conscious beingmight yet lack knowledge about how it feels to have the experiences ofthat being. It is one of the most discussed arguments againstphysicalism.","container-title":"The Stanford Encyclopedia of Philosophy","edition":"Winter 2019","publisher":"Metaphysics Research Lab, Stanford University","source":"Stanford Encyclopedia of Philosophy","title":"Qualia: The Knowledge Argument","title-short":"Qualia","URL":"https://plato.stanford.edu/archives/win2019/entries/qualia-knowledge/","author":[{"family":"Nida-Rümelin","given":"Martine"},{"family":"O Conaill","given":"Donnchadh"}],"editor":[{"family":"Zalta","given":"Edward N."}],"accessed":{"date-parts":[["2020",2,24]]},"issued":{"date-parts":[["2019"]]}}}],"schema":"https://github.com/citation-style-language/schema/raw/master/csl-citation.json"} </w:instrText>
      </w:r>
      <w:r>
        <w:fldChar w:fldCharType="separate"/>
      </w:r>
      <w:r w:rsidRPr="009A3941">
        <w:rPr>
          <w:rFonts w:ascii="Calibri" w:hAnsi="Calibri" w:cs="Calibri"/>
          <w:szCs w:val="24"/>
        </w:rPr>
        <w:t>Martine Nida-</w:t>
      </w:r>
      <w:proofErr w:type="spellStart"/>
      <w:r w:rsidRPr="009A3941">
        <w:rPr>
          <w:rFonts w:ascii="Calibri" w:hAnsi="Calibri" w:cs="Calibri"/>
          <w:szCs w:val="24"/>
        </w:rPr>
        <w:t>Rümelin</w:t>
      </w:r>
      <w:proofErr w:type="spellEnd"/>
      <w:r w:rsidRPr="009A3941">
        <w:rPr>
          <w:rFonts w:ascii="Calibri" w:hAnsi="Calibri" w:cs="Calibri"/>
          <w:szCs w:val="24"/>
        </w:rPr>
        <w:t xml:space="preserve"> and Donnchadh O </w:t>
      </w:r>
      <w:proofErr w:type="spellStart"/>
      <w:r w:rsidRPr="009A3941">
        <w:rPr>
          <w:rFonts w:ascii="Calibri" w:hAnsi="Calibri" w:cs="Calibri"/>
          <w:szCs w:val="24"/>
        </w:rPr>
        <w:t>Conaill</w:t>
      </w:r>
      <w:proofErr w:type="spellEnd"/>
      <w:r w:rsidRPr="009A3941">
        <w:rPr>
          <w:rFonts w:ascii="Calibri" w:hAnsi="Calibri" w:cs="Calibri"/>
          <w:szCs w:val="24"/>
        </w:rPr>
        <w:t xml:space="preserve">, ‘Qualia: The Knowledge Argument’, in </w:t>
      </w:r>
      <w:r w:rsidRPr="009A3941">
        <w:rPr>
          <w:rFonts w:ascii="Calibri" w:hAnsi="Calibri" w:cs="Calibri"/>
          <w:i/>
          <w:iCs/>
          <w:szCs w:val="24"/>
        </w:rPr>
        <w:t xml:space="preserve">The Stanford </w:t>
      </w:r>
      <w:proofErr w:type="spellStart"/>
      <w:r w:rsidRPr="009A3941">
        <w:rPr>
          <w:rFonts w:ascii="Calibri" w:hAnsi="Calibri" w:cs="Calibri"/>
          <w:i/>
          <w:iCs/>
          <w:szCs w:val="24"/>
        </w:rPr>
        <w:t>Encyclopedia</w:t>
      </w:r>
      <w:proofErr w:type="spellEnd"/>
      <w:r w:rsidRPr="009A3941">
        <w:rPr>
          <w:rFonts w:ascii="Calibri" w:hAnsi="Calibri" w:cs="Calibri"/>
          <w:i/>
          <w:iCs/>
          <w:szCs w:val="24"/>
        </w:rPr>
        <w:t xml:space="preserve"> of Philosophy</w:t>
      </w:r>
      <w:r w:rsidRPr="009A3941">
        <w:rPr>
          <w:rFonts w:ascii="Calibri" w:hAnsi="Calibri" w:cs="Calibri"/>
          <w:szCs w:val="24"/>
        </w:rPr>
        <w:t>, ed. by Edward N. Zalta, Winter 2019 (Metaphysics Research Lab, Stanford University, 2019) &lt;https://plato.stanford.edu/archives/win2019/entries/qualia-knowledge/&gt; [accessed 24 February 2020].</w:t>
      </w:r>
      <w:r>
        <w:fldChar w:fldCharType="end"/>
      </w:r>
    </w:p>
  </w:footnote>
  <w:footnote w:id="14">
    <w:p w14:paraId="2A17F696" w14:textId="67519ACE" w:rsidR="009A3941" w:rsidRDefault="009A3941">
      <w:pPr>
        <w:pStyle w:val="FootnoteText"/>
      </w:pPr>
      <w:r>
        <w:rPr>
          <w:rStyle w:val="FootnoteReference"/>
        </w:rPr>
        <w:footnoteRef/>
      </w:r>
      <w:r>
        <w:t xml:space="preserve"> </w:t>
      </w:r>
      <w:r>
        <w:fldChar w:fldCharType="begin"/>
      </w:r>
      <w:r w:rsidR="0089760F">
        <w:instrText xml:space="preserve"> ADDIN ZOTERO_ITEM CSL_CITATION {"citationID":"fuyHn4Ea","properties":{"formattedCitation":"Nida-R\\uc0\\u252{}melin and O Conaill.","plainCitation":"Nida-Rümelin and O Conaill.","noteIndex":14},"citationItems":[{"id":709,"uris":["http://zotero.org/users/local/RpYsDwja/items/NPNVR46Q"],"uri":["http://zotero.org/users/local/RpYsDwja/items/NPNVR46Q"],"itemData":{"id":709,"type":"chapter","abstract":"The knowledge argument aims to establish that conscious experienceinvolves non-physical properties. It rests on the idea that someonewho has complete physical knowledge about another conscious beingmight yet lack knowledge about how it feels to have the experiences ofthat being. It is one of the most discussed arguments againstphysicalism.","container-title":"The Stanford Encyclopedia of Philosophy","edition":"Winter 2019","publisher":"Metaphysics Research Lab, Stanford University","source":"Stanford Encyclopedia of Philosophy","title":"Qualia: The Knowledge Argument","title-short":"Qualia","URL":"https://plato.stanford.edu/archives/win2019/entries/qualia-knowledge/","author":[{"family":"Nida-Rümelin","given":"Martine"},{"family":"O Conaill","given":"Donnchadh"}],"editor":[{"family":"Zalta","given":"Edward N."}],"accessed":{"date-parts":[["2020",2,24]]},"issued":{"date-parts":[["2019"]]}}}],"schema":"https://github.com/citation-style-language/schema/raw/master/csl-citation.json"} </w:instrText>
      </w:r>
      <w:r>
        <w:fldChar w:fldCharType="separate"/>
      </w:r>
      <w:r w:rsidRPr="009A3941">
        <w:rPr>
          <w:rFonts w:ascii="Calibri" w:hAnsi="Calibri" w:cs="Calibri"/>
          <w:szCs w:val="24"/>
        </w:rPr>
        <w:t>Nida-</w:t>
      </w:r>
      <w:proofErr w:type="spellStart"/>
      <w:r w:rsidRPr="009A3941">
        <w:rPr>
          <w:rFonts w:ascii="Calibri" w:hAnsi="Calibri" w:cs="Calibri"/>
          <w:szCs w:val="24"/>
        </w:rPr>
        <w:t>Rümelin</w:t>
      </w:r>
      <w:proofErr w:type="spellEnd"/>
      <w:r w:rsidRPr="009A3941">
        <w:rPr>
          <w:rFonts w:ascii="Calibri" w:hAnsi="Calibri" w:cs="Calibri"/>
          <w:szCs w:val="24"/>
        </w:rPr>
        <w:t xml:space="preserve"> and O </w:t>
      </w:r>
      <w:proofErr w:type="spellStart"/>
      <w:r w:rsidRPr="009A3941">
        <w:rPr>
          <w:rFonts w:ascii="Calibri" w:hAnsi="Calibri" w:cs="Calibri"/>
          <w:szCs w:val="24"/>
        </w:rPr>
        <w:t>Conaill</w:t>
      </w:r>
      <w:proofErr w:type="spellEnd"/>
      <w:r w:rsidRPr="009A3941">
        <w:rPr>
          <w:rFonts w:ascii="Calibri" w:hAnsi="Calibri" w:cs="Calibri"/>
          <w:szCs w:val="24"/>
        </w:rPr>
        <w:t>.</w:t>
      </w:r>
      <w:r>
        <w:fldChar w:fldCharType="end"/>
      </w:r>
    </w:p>
  </w:footnote>
  <w:footnote w:id="15">
    <w:p w14:paraId="12C2E216" w14:textId="2DA54765" w:rsidR="009A3941" w:rsidRDefault="009A3941">
      <w:pPr>
        <w:pStyle w:val="FootnoteText"/>
      </w:pPr>
      <w:r>
        <w:rPr>
          <w:rStyle w:val="FootnoteReference"/>
        </w:rPr>
        <w:footnoteRef/>
      </w:r>
      <w:r>
        <w:t xml:space="preserve"> </w:t>
      </w:r>
      <w:r>
        <w:fldChar w:fldCharType="begin"/>
      </w:r>
      <w:r w:rsidR="0089760F">
        <w:instrText xml:space="preserve"> ADDIN ZOTERO_ITEM CSL_CITATION {"citationID":"3xgKMGI9","properties":{"formattedCitation":"Nida-R\\uc0\\u252{}melin and O Conaill.","plainCitation":"Nida-Rümelin and O Conaill.","noteIndex":15},"citationItems":[{"id":709,"uris":["http://zotero.org/users/local/RpYsDwja/items/NPNVR46Q"],"uri":["http://zotero.org/users/local/RpYsDwja/items/NPNVR46Q"],"itemData":{"id":709,"type":"chapter","abstract":"The knowledge argument aims to establish that conscious experienceinvolves non-physical properties. It rests on the idea that someonewho has complete physical knowledge about another conscious beingmight yet lack knowledge about how it feels to have the experiences ofthat being. It is one of the most discussed arguments againstphysicalism.","container-title":"The Stanford Encyclopedia of Philosophy","edition":"Winter 2019","publisher":"Metaphysics Research Lab, Stanford University","source":"Stanford Encyclopedia of Philosophy","title":"Qualia: The Knowledge Argument","title-short":"Qualia","URL":"https://plato.stanford.edu/archives/win2019/entries/qualia-knowledge/","author":[{"family":"Nida-Rümelin","given":"Martine"},{"family":"O Conaill","given":"Donnchadh"}],"editor":[{"family":"Zalta","given":"Edward N."}],"accessed":{"date-parts":[["2020",2,24]]},"issued":{"date-parts":[["2019"]]}}}],"schema":"https://github.com/citation-style-language/schema/raw/master/csl-citation.json"} </w:instrText>
      </w:r>
      <w:r>
        <w:fldChar w:fldCharType="separate"/>
      </w:r>
      <w:r w:rsidRPr="009A3941">
        <w:rPr>
          <w:rFonts w:ascii="Calibri" w:hAnsi="Calibri" w:cs="Calibri"/>
          <w:szCs w:val="24"/>
        </w:rPr>
        <w:t>Nida-</w:t>
      </w:r>
      <w:proofErr w:type="spellStart"/>
      <w:r w:rsidRPr="009A3941">
        <w:rPr>
          <w:rFonts w:ascii="Calibri" w:hAnsi="Calibri" w:cs="Calibri"/>
          <w:szCs w:val="24"/>
        </w:rPr>
        <w:t>Rümelin</w:t>
      </w:r>
      <w:proofErr w:type="spellEnd"/>
      <w:r w:rsidRPr="009A3941">
        <w:rPr>
          <w:rFonts w:ascii="Calibri" w:hAnsi="Calibri" w:cs="Calibri"/>
          <w:szCs w:val="24"/>
        </w:rPr>
        <w:t xml:space="preserve"> and O </w:t>
      </w:r>
      <w:proofErr w:type="spellStart"/>
      <w:r w:rsidRPr="009A3941">
        <w:rPr>
          <w:rFonts w:ascii="Calibri" w:hAnsi="Calibri" w:cs="Calibri"/>
          <w:szCs w:val="24"/>
        </w:rPr>
        <w:t>Conaill</w:t>
      </w:r>
      <w:proofErr w:type="spellEnd"/>
      <w:r w:rsidRPr="009A3941">
        <w:rPr>
          <w:rFonts w:ascii="Calibri" w:hAnsi="Calibri" w:cs="Calibri"/>
          <w:szCs w:val="24"/>
        </w:rPr>
        <w:t>.</w:t>
      </w:r>
      <w:r>
        <w:fldChar w:fldCharType="end"/>
      </w:r>
    </w:p>
  </w:footnote>
  <w:footnote w:id="16">
    <w:p w14:paraId="7EFA3465" w14:textId="1253798B" w:rsidR="00F655BA" w:rsidRDefault="00F655BA">
      <w:pPr>
        <w:pStyle w:val="FootnoteText"/>
      </w:pPr>
      <w:r>
        <w:rPr>
          <w:rStyle w:val="FootnoteReference"/>
        </w:rPr>
        <w:footnoteRef/>
      </w:r>
      <w:r>
        <w:t xml:space="preserve"> </w:t>
      </w:r>
      <w:r>
        <w:fldChar w:fldCharType="begin"/>
      </w:r>
      <w:r w:rsidR="0089760F">
        <w:instrText xml:space="preserve"> ADDIN ZOTERO_ITEM CSL_CITATION {"citationID":"cSMGD9sb","properties":{"formattedCitation":"David Cole, \\uc0\\u8216{}The Chinese Room Argument\\uc0\\u8217{}, in {\\i{}The Stanford Encyclopedia of Philosophy}, ed. by Edward N. Zalta, Spring 2020 (Metaphysics Research Lab, Stanford University, 2020) &lt;https://plato.stanford.edu/archives/spr2020/entries/chinese-room/&gt; [accessed 14 February 2020].","plainCitation":"David Cole, ‘The Chinese Room Argument’, in The Stanford Encyclopedia of Philosophy, ed. by Edward N. Zalta, Spring 2020 (Metaphysics Research Lab, Stanford University, 2020) &lt;https://plato.stanford.edu/archives/spr2020/entries/chinese-room/&gt; [accessed 14 February 2020].","noteIndex":16},"citationItems":[{"id":681,"uris":["http://zotero.org/users/local/RpYsDwja/items/5ST476U8"],"uri":["http://zotero.org/users/local/RpYsDwja/items/5ST476U8"],"itemData":{"id":681,"type":"chapter","abstract":"The argument and thought-experiment now generally known as the ChineseRoom Argument was first published in a paper in 1980 by Americanphilosopher John Searle (1932- ).  It has become one of the best-knownarguments in recent philosophy.  Searle imagines himself alone in aroom following a computer program for responding to Chinese charactersslipped under the door.  Searle understands nothing of Chinese, andyet, by following the program for manipulating symbols and numeralsjust as a computer does, he produces appropriate strings of Chinesecharacters that fool those outside into thinking there is a Chinesespeaker in the room. The narrow conclusion of the argument is thatprogramming a digital computer may make it appear to understandlanguage but does not produce real understanding.  Hence the “TuringTest” is inadequate.  Searle argues that the thought experimentunderscores the fact that computers merely use syntactic rules tomanipulate symbol strings, but have no understanding of meaning orsemantics. The broader conclusion of the argument is that the theorythat human minds are computer-like computational or informationprocessing systems is refuted.  Instead minds must result frombiological processes; computers can at best simulate these biologicalprocesses.  Thus the argument has large implications for semantics,philosophy of language and mind, theories of consciousness, computerscience and cognitive science generally. As a result, there have beenmany critical replies to the argument.","container-title":"The Stanford Encyclopedia of Philosophy","edition":"Spring 2020","publisher":"Metaphysics Research Lab, Stanford University","source":"Stanford Encyclopedia of Philosophy","title":"The Chinese Room Argument","URL":"https://plato.stanford.edu/archives/spr2020/entries/chinese-room/","author":[{"family":"Cole","given":"David"}],"editor":[{"family":"Zalta","given":"Edward N."}],"accessed":{"date-parts":[["2020",2,14]]},"issued":{"date-parts":[["2020"]]}}}],"schema":"https://github.com/citation-style-language/schema/raw/master/csl-citation.json"} </w:instrText>
      </w:r>
      <w:r>
        <w:fldChar w:fldCharType="separate"/>
      </w:r>
      <w:r w:rsidRPr="00F655BA">
        <w:rPr>
          <w:rFonts w:ascii="Calibri" w:hAnsi="Calibri" w:cs="Calibri"/>
          <w:szCs w:val="24"/>
        </w:rPr>
        <w:t xml:space="preserve">David Cole, ‘The Chinese Room Argument’, in </w:t>
      </w:r>
      <w:r w:rsidRPr="00F655BA">
        <w:rPr>
          <w:rFonts w:ascii="Calibri" w:hAnsi="Calibri" w:cs="Calibri"/>
          <w:i/>
          <w:iCs/>
          <w:szCs w:val="24"/>
        </w:rPr>
        <w:t xml:space="preserve">The Stanford </w:t>
      </w:r>
      <w:proofErr w:type="spellStart"/>
      <w:r w:rsidRPr="00F655BA">
        <w:rPr>
          <w:rFonts w:ascii="Calibri" w:hAnsi="Calibri" w:cs="Calibri"/>
          <w:i/>
          <w:iCs/>
          <w:szCs w:val="24"/>
        </w:rPr>
        <w:t>Encyclopedia</w:t>
      </w:r>
      <w:proofErr w:type="spellEnd"/>
      <w:r w:rsidRPr="00F655BA">
        <w:rPr>
          <w:rFonts w:ascii="Calibri" w:hAnsi="Calibri" w:cs="Calibri"/>
          <w:i/>
          <w:iCs/>
          <w:szCs w:val="24"/>
        </w:rPr>
        <w:t xml:space="preserve"> of Philosophy</w:t>
      </w:r>
      <w:r w:rsidRPr="00F655BA">
        <w:rPr>
          <w:rFonts w:ascii="Calibri" w:hAnsi="Calibri" w:cs="Calibri"/>
          <w:szCs w:val="24"/>
        </w:rPr>
        <w:t xml:space="preserve">, ed. by Edward N. </w:t>
      </w:r>
      <w:proofErr w:type="spellStart"/>
      <w:r w:rsidRPr="00F655BA">
        <w:rPr>
          <w:rFonts w:ascii="Calibri" w:hAnsi="Calibri" w:cs="Calibri"/>
          <w:szCs w:val="24"/>
        </w:rPr>
        <w:t>Zalta</w:t>
      </w:r>
      <w:proofErr w:type="spellEnd"/>
      <w:r w:rsidRPr="00F655BA">
        <w:rPr>
          <w:rFonts w:ascii="Calibri" w:hAnsi="Calibri" w:cs="Calibri"/>
          <w:szCs w:val="24"/>
        </w:rPr>
        <w:t>, Spring 2020 (Metaphysics Research Lab, Stanford University, 2020) &lt;https://plato.stanford.edu/archives/spr2020/entries/chinese-room/&gt; [accessed 14 February 2020].</w:t>
      </w:r>
      <w:r>
        <w:fldChar w:fldCharType="end"/>
      </w:r>
    </w:p>
  </w:footnote>
  <w:footnote w:id="17">
    <w:p w14:paraId="0D0B4EE3" w14:textId="236EBBA5" w:rsidR="00693848" w:rsidRDefault="00693848">
      <w:pPr>
        <w:pStyle w:val="FootnoteText"/>
      </w:pPr>
      <w:r>
        <w:rPr>
          <w:rStyle w:val="FootnoteReference"/>
        </w:rPr>
        <w:footnoteRef/>
      </w:r>
      <w:r>
        <w:t xml:space="preserve"> </w:t>
      </w:r>
      <w:proofErr w:type="spellStart"/>
      <w:r>
        <w:rPr>
          <w:rFonts w:ascii="Arial" w:hAnsi="Arial" w:cs="Arial"/>
          <w:color w:val="666666"/>
          <w:shd w:val="clear" w:color="auto" w:fill="FFF5AA"/>
        </w:rPr>
        <w:t>Intelecom</w:t>
      </w:r>
      <w:proofErr w:type="spellEnd"/>
      <w:r>
        <w:rPr>
          <w:rFonts w:ascii="Arial" w:hAnsi="Arial" w:cs="Arial"/>
          <w:color w:val="666666"/>
          <w:shd w:val="clear" w:color="auto" w:fill="FFF5AA"/>
        </w:rPr>
        <w:t xml:space="preserve"> (2018). </w:t>
      </w:r>
      <w:r>
        <w:rPr>
          <w:rFonts w:ascii="Arial" w:hAnsi="Arial" w:cs="Arial"/>
          <w:i/>
          <w:iCs/>
          <w:color w:val="666666"/>
          <w:shd w:val="clear" w:color="auto" w:fill="FFF5AA"/>
        </w:rPr>
        <w:t>The Chinese Room Thought Experiment</w:t>
      </w:r>
      <w:r>
        <w:rPr>
          <w:rFonts w:ascii="Arial" w:hAnsi="Arial" w:cs="Arial"/>
          <w:color w:val="666666"/>
          <w:shd w:val="clear" w:color="auto" w:fill="FFF5AA"/>
        </w:rPr>
        <w:t>. [video] Available at: https://www.youtube.com/watch?v=18SXA-G2peY [Accessed 19 Feb. 2020].</w:t>
      </w:r>
      <w:r>
        <w:rPr>
          <w:rFonts w:ascii="Arial" w:hAnsi="Arial" w:cs="Arial"/>
          <w:color w:val="666666"/>
          <w:shd w:val="clear" w:color="auto" w:fill="FFF5AA"/>
        </w:rPr>
        <w:t xml:space="preserve"> 0:38-0:52</w:t>
      </w:r>
    </w:p>
  </w:footnote>
  <w:footnote w:id="18">
    <w:p w14:paraId="67B6066E" w14:textId="4B43D8C6" w:rsidR="0089760F" w:rsidRDefault="0089760F">
      <w:pPr>
        <w:pStyle w:val="FootnoteText"/>
      </w:pPr>
      <w:r>
        <w:rPr>
          <w:rStyle w:val="FootnoteReference"/>
        </w:rPr>
        <w:footnoteRef/>
      </w:r>
      <w:r>
        <w:t xml:space="preserve"> </w:t>
      </w:r>
      <w:r>
        <w:fldChar w:fldCharType="begin"/>
      </w:r>
      <w:r>
        <w:instrText xml:space="preserve"> ADDIN ZOTERO_ITEM CSL_CITATION {"citationID":"ghJpiSkt","properties":{"formattedCitation":"Richard Sharvy, \\uc0\\u8216{}I. It Ain\\uc0\\u8217{}t the Meat, It\\uc0\\u8217{}s the Motion\\uc0\\u8217{}, {\\i{}Inquiry}, 26.1 (1983), 125\\uc0\\u8211{}31 &lt;https://doi.org/10.1080/00201748308601987&gt;; David Cole, \\uc0\\u8216{}Thought and Thought Experiments\\uc0\\u8217{}, {\\i{}Philosophical Studies}, 45.May (1984), 431\\uc0\\u8211{}44 &lt;https://doi.org/10.1007/BF00355448&gt;.","plainCitation":"Richard Sharvy, ‘I. It Ain’t the Meat, It’s the Motion’, Inquiry, 26.1 (1983), 125–31 &lt;https://doi.org/10.1080/00201748308601987&gt;; David Cole, ‘Thought and Thought Experiments’, Philosophical Studies, 45.May (1984), 431–44 &lt;https://doi.org/10.1007/BF00355448&gt;.","noteIndex":17},"citationItems":[{"id":742,"uris":["http://zotero.org/users/local/RpYsDwja/items/84AY3UIU"],"uri":["http://zotero.org/users/local/RpYsDwja/items/84AY3UIU"],"itemData":{"id":742,"type":"article-journal","abstract":"John R. Searle has recently observed that something might instantiate a Chinese‐‘understanding’ computer program without having any understanding of Chinese. He thinks that this implies that instantiating such a program is ‘never by itself a sufficient condition of intentionality’. I show that this phrase is incoherent, and that all that follows is that instantiating such a program is not in every case a sufficient condition for the given intentionality. But the conclusion to Searle's argument, thus revised, is neither new nor significant; Searle's arguments merely raise old issues in new clothing.","container-title":"Inquiry","DOI":"10.1080/00201748308601987","ISSN":"0020-174X","issue":"1","note":"publisher: Routledge\n_eprint: https://doi.org/10.1080/00201748308601987","page":"125-131","source":"Taylor and Francis+NEJM","title":"I. It ain't the meat, it's the motion","volume":"26","author":[{"family":"Sharvy","given":"Richard"}],"issued":{"date-parts":[["1983",1,1]]}}},{"id":744,"uris":["http://zotero.org/users/local/RpYsDwja/items/3ERARFMD"],"uri":["http://zotero.org/users/local/RpYsDwja/items/3ERARFMD"],"itemData":{"id":744,"type":"article-journal","container-title":"Philosophical Studies","DOI":"10.1007/BF00355448","issue":"May","note":"publisher: Springer","page":"431–44","source":"PhilPapers","title":"Thought and Thought Experiments","volume":"45","author":[{"family":"Cole","given":"David"}],"issued":{"date-parts":[["1984"]]}}}],"schema":"https://github.com/citation-style-language/schema/raw/master/csl-citation.json"} </w:instrText>
      </w:r>
      <w:r>
        <w:fldChar w:fldCharType="separate"/>
      </w:r>
      <w:r w:rsidRPr="0089760F">
        <w:rPr>
          <w:rFonts w:ascii="Calibri" w:hAnsi="Calibri" w:cs="Calibri"/>
          <w:szCs w:val="24"/>
        </w:rPr>
        <w:t xml:space="preserve">Richard </w:t>
      </w:r>
      <w:proofErr w:type="spellStart"/>
      <w:r w:rsidRPr="0089760F">
        <w:rPr>
          <w:rFonts w:ascii="Calibri" w:hAnsi="Calibri" w:cs="Calibri"/>
          <w:szCs w:val="24"/>
        </w:rPr>
        <w:t>Sharvy</w:t>
      </w:r>
      <w:proofErr w:type="spellEnd"/>
      <w:r w:rsidRPr="0089760F">
        <w:rPr>
          <w:rFonts w:ascii="Calibri" w:hAnsi="Calibri" w:cs="Calibri"/>
          <w:szCs w:val="24"/>
        </w:rPr>
        <w:t xml:space="preserve">, ‘I. It </w:t>
      </w:r>
      <w:proofErr w:type="spellStart"/>
      <w:r w:rsidRPr="0089760F">
        <w:rPr>
          <w:rFonts w:ascii="Calibri" w:hAnsi="Calibri" w:cs="Calibri"/>
          <w:szCs w:val="24"/>
        </w:rPr>
        <w:t>Ain’t</w:t>
      </w:r>
      <w:proofErr w:type="spellEnd"/>
      <w:r w:rsidRPr="0089760F">
        <w:rPr>
          <w:rFonts w:ascii="Calibri" w:hAnsi="Calibri" w:cs="Calibri"/>
          <w:szCs w:val="24"/>
        </w:rPr>
        <w:t xml:space="preserve"> the Meat, It’s the Motion’, </w:t>
      </w:r>
      <w:r w:rsidRPr="0089760F">
        <w:rPr>
          <w:rFonts w:ascii="Calibri" w:hAnsi="Calibri" w:cs="Calibri"/>
          <w:i/>
          <w:iCs/>
          <w:szCs w:val="24"/>
        </w:rPr>
        <w:t>Inquiry</w:t>
      </w:r>
      <w:r w:rsidRPr="0089760F">
        <w:rPr>
          <w:rFonts w:ascii="Calibri" w:hAnsi="Calibri" w:cs="Calibri"/>
          <w:szCs w:val="24"/>
        </w:rPr>
        <w:t xml:space="preserve">, 26.1 (1983), 125–3; David Cole, ‘Thought and Thought Experiments’, </w:t>
      </w:r>
      <w:r w:rsidRPr="0089760F">
        <w:rPr>
          <w:rFonts w:ascii="Calibri" w:hAnsi="Calibri" w:cs="Calibri"/>
          <w:i/>
          <w:iCs/>
          <w:szCs w:val="24"/>
        </w:rPr>
        <w:t>Philosophical Studies</w:t>
      </w:r>
      <w:r w:rsidRPr="0089760F">
        <w:rPr>
          <w:rFonts w:ascii="Calibri" w:hAnsi="Calibri" w:cs="Calibri"/>
          <w:szCs w:val="24"/>
        </w:rPr>
        <w:t xml:space="preserve">, </w:t>
      </w:r>
      <w:proofErr w:type="gramStart"/>
      <w:r w:rsidRPr="0089760F">
        <w:rPr>
          <w:rFonts w:ascii="Calibri" w:hAnsi="Calibri" w:cs="Calibri"/>
          <w:szCs w:val="24"/>
        </w:rPr>
        <w:t>45.May</w:t>
      </w:r>
      <w:proofErr w:type="gramEnd"/>
      <w:r w:rsidRPr="0089760F">
        <w:rPr>
          <w:rFonts w:ascii="Calibri" w:hAnsi="Calibri" w:cs="Calibri"/>
          <w:szCs w:val="24"/>
        </w:rPr>
        <w:t xml:space="preserve"> (1984), 431–44.</w:t>
      </w:r>
      <w:r>
        <w:fldChar w:fldCharType="end"/>
      </w:r>
    </w:p>
  </w:footnote>
  <w:footnote w:id="19">
    <w:p w14:paraId="4E3EE760" w14:textId="1E106857" w:rsidR="00692122" w:rsidRDefault="00692122">
      <w:pPr>
        <w:pStyle w:val="FootnoteText"/>
      </w:pPr>
      <w:r>
        <w:rPr>
          <w:rStyle w:val="FootnoteReference"/>
        </w:rPr>
        <w:footnoteRef/>
      </w:r>
      <w:r>
        <w:t xml:space="preserve"> </w:t>
      </w:r>
      <w:r>
        <w:fldChar w:fldCharType="begin"/>
      </w:r>
      <w:r w:rsidR="004B3E67">
        <w:instrText xml:space="preserve"> ADDIN ZOTERO_ITEM CSL_CITATION {"citationID":"ALnDGocS","properties":{"formattedCitation":"William J. Rapaport, \\uc0\\u8216{}Searle\\uc0\\u8217{}s Experiments with Thought\\uc0\\u8217{}, {\\i{}Philosophy of Science}, 53.2 (1986), 271\\uc0\\u8211{}79.","plainCitation":"William J. Rapaport, ‘Searle’s Experiments with Thought’, Philosophy of Science, 53.2 (1986), 271–79.","noteIndex":11},"citationItems":[{"id":701,"uris":["http://zotero.org/users/local/RpYsDwja/items/BMNJ484D"],"uri":["http://zotero.org/users/local/RpYsDwja/items/BMNJ484D"],"itemData":{"id":701,"type":"article-journal","archive":"JSTOR","container-title":"Philosophy of Science","ISSN":"0031-8248","issue":"2","page":"271-279","source":"JSTOR","title":"Searle's Experiments with Thought","volume":"53","author":[{"family":"Rapaport","given":"William J."}],"issued":{"date-parts":[["1986"]]}}}],"schema":"https://github.com/citation-style-language/schema/raw/master/csl-citation.json"} </w:instrText>
      </w:r>
      <w:r>
        <w:fldChar w:fldCharType="separate"/>
      </w:r>
      <w:r w:rsidRPr="00692122">
        <w:rPr>
          <w:rFonts w:ascii="Calibri" w:hAnsi="Calibri" w:cs="Calibri"/>
          <w:szCs w:val="24"/>
        </w:rPr>
        <w:t xml:space="preserve">William J. Rapaport, ‘Searle’s Experiments with Thought’, </w:t>
      </w:r>
      <w:r w:rsidRPr="00692122">
        <w:rPr>
          <w:rFonts w:ascii="Calibri" w:hAnsi="Calibri" w:cs="Calibri"/>
          <w:i/>
          <w:iCs/>
          <w:szCs w:val="24"/>
        </w:rPr>
        <w:t>Philosophy of Science</w:t>
      </w:r>
      <w:r w:rsidRPr="00692122">
        <w:rPr>
          <w:rFonts w:ascii="Calibri" w:hAnsi="Calibri" w:cs="Calibri"/>
          <w:szCs w:val="24"/>
        </w:rPr>
        <w:t>, 53.2 (1986), 271–79.</w:t>
      </w:r>
      <w:r>
        <w:fldChar w:fldCharType="end"/>
      </w:r>
      <w:r w:rsidR="001C40C4">
        <w:t xml:space="preserve"> P.272</w:t>
      </w:r>
    </w:p>
  </w:footnote>
  <w:footnote w:id="20">
    <w:p w14:paraId="1063BB91" w14:textId="70918718" w:rsidR="00F30C80" w:rsidRDefault="00F30C80">
      <w:pPr>
        <w:pStyle w:val="FootnoteText"/>
      </w:pPr>
      <w:r>
        <w:rPr>
          <w:rStyle w:val="FootnoteReference"/>
        </w:rPr>
        <w:footnoteRef/>
      </w:r>
      <w:r>
        <w:t xml:space="preserve"> </w:t>
      </w:r>
      <w:r>
        <w:fldChar w:fldCharType="begin"/>
      </w:r>
      <w:r>
        <w:instrText xml:space="preserve"> ADDIN ZOTERO_ITEM CSL_CITATION {"citationID":"9wMfxs1P","properties":{"formattedCitation":"Janet Levin, \\uc0\\u8216{}Functionalism\\uc0\\u8217{}, in {\\i{}The Stanford Encyclopedia of Philosophy}, ed. by Edward N. Zalta, Fall 2018 (Metaphysics Research Lab, Stanford University, 2018) &lt;https://plato.stanford.edu/archives/fall2018/entries/functionalism/&gt; [accessed 28 February 2020].","plainCitation":"Janet Levin, ‘Functionalism’, in The Stanford Encyclopedia of Philosophy, ed. by Edward N. Zalta, Fall 2018 (Metaphysics Research Lab, Stanford University, 2018) &lt;https://plato.stanford.edu/archives/fall2018/entries/functionalism/&gt; [accessed 28 February 2020].","noteIndex":16},"citationItems":[{"id":740,"uris":["http://zotero.org/users/local/RpYsDwja/items/H8SDRVDY"],"uri":["http://zotero.org/users/local/RpYsDwja/items/H8SDRVDY"],"itemData":{"id":740,"type":"chapter","abstract":"Functionalism in the philosophy of mind is the doctrine that whatmakes something a mental state of a particular type does not depend onits internal constitution, but rather on the way it functions, or therole it plays, in the system of which it is a part. This doctrine isrooted in Aristotle's conception of the soul, and has antecedents inHobbes's conception of the mind as a “calculatingmachine”, but it has become fully articulated (and popularlyendorsed) only in the last third of the 20th century. Though the term‘functionalism’ is used to designate a variety ofpositions in a variety of other disciplines, including psychology,sociology, economics, and architecture, this entry focuses exclusivelyon functionalism as a philosophical thesis about the nature of mentalstates., The following sections will trace the intellectual antecedents ofcontemporary functionalism, sketch the different types offunctionalist theories, and discuss the most serious objections tothem.","container-title":"The Stanford Encyclopedia of Philosophy","edition":"Fall 2018","publisher":"Metaphysics Research Lab, Stanford University","source":"Stanford Encyclopedia of Philosophy","title":"Functionalism","URL":"https://plato.stanford.edu/archives/fall2018/entries/functionalism/","author":[{"family":"Levin","given":"Janet"}],"editor":[{"family":"Zalta","given":"Edward N."}],"accessed":{"date-parts":[["2020",2,28]]},"issued":{"date-parts":[["2018"]]}}}],"schema":"https://github.com/citation-style-language/schema/raw/master/csl-citation.json"} </w:instrText>
      </w:r>
      <w:r>
        <w:fldChar w:fldCharType="separate"/>
      </w:r>
      <w:r w:rsidRPr="00F30C80">
        <w:rPr>
          <w:rFonts w:ascii="Calibri" w:hAnsi="Calibri" w:cs="Calibri"/>
          <w:szCs w:val="24"/>
        </w:rPr>
        <w:t xml:space="preserve">Janet Levin, ‘Functionalism’, in </w:t>
      </w:r>
      <w:r w:rsidRPr="00F30C80">
        <w:rPr>
          <w:rFonts w:ascii="Calibri" w:hAnsi="Calibri" w:cs="Calibri"/>
          <w:i/>
          <w:iCs/>
          <w:szCs w:val="24"/>
        </w:rPr>
        <w:t xml:space="preserve">The Stanford </w:t>
      </w:r>
      <w:proofErr w:type="spellStart"/>
      <w:r w:rsidRPr="00F30C80">
        <w:rPr>
          <w:rFonts w:ascii="Calibri" w:hAnsi="Calibri" w:cs="Calibri"/>
          <w:i/>
          <w:iCs/>
          <w:szCs w:val="24"/>
        </w:rPr>
        <w:t>Encyclopedia</w:t>
      </w:r>
      <w:proofErr w:type="spellEnd"/>
      <w:r w:rsidRPr="00F30C80">
        <w:rPr>
          <w:rFonts w:ascii="Calibri" w:hAnsi="Calibri" w:cs="Calibri"/>
          <w:i/>
          <w:iCs/>
          <w:szCs w:val="24"/>
        </w:rPr>
        <w:t xml:space="preserve"> of Philosophy</w:t>
      </w:r>
      <w:r w:rsidRPr="00F30C80">
        <w:rPr>
          <w:rFonts w:ascii="Calibri" w:hAnsi="Calibri" w:cs="Calibri"/>
          <w:szCs w:val="24"/>
        </w:rPr>
        <w:t xml:space="preserve">, ed. by Edward N. </w:t>
      </w:r>
      <w:proofErr w:type="spellStart"/>
      <w:r w:rsidRPr="00F30C80">
        <w:rPr>
          <w:rFonts w:ascii="Calibri" w:hAnsi="Calibri" w:cs="Calibri"/>
          <w:szCs w:val="24"/>
        </w:rPr>
        <w:t>Zalta</w:t>
      </w:r>
      <w:proofErr w:type="spellEnd"/>
      <w:r w:rsidRPr="00F30C80">
        <w:rPr>
          <w:rFonts w:ascii="Calibri" w:hAnsi="Calibri" w:cs="Calibri"/>
          <w:szCs w:val="24"/>
        </w:rPr>
        <w:t xml:space="preserve">, </w:t>
      </w:r>
      <w:proofErr w:type="gramStart"/>
      <w:r w:rsidRPr="00F30C80">
        <w:rPr>
          <w:rFonts w:ascii="Calibri" w:hAnsi="Calibri" w:cs="Calibri"/>
          <w:szCs w:val="24"/>
        </w:rPr>
        <w:t>Fall</w:t>
      </w:r>
      <w:proofErr w:type="gramEnd"/>
      <w:r w:rsidRPr="00F30C80">
        <w:rPr>
          <w:rFonts w:ascii="Calibri" w:hAnsi="Calibri" w:cs="Calibri"/>
          <w:szCs w:val="24"/>
        </w:rPr>
        <w:t xml:space="preserve"> 2018 (Metaphysics Research Lab, Stanford University, 2018) &lt;https://plato.stanford.edu/archives/fall2018/entries/functionalism/&gt; [accessed 28 February 2020].</w:t>
      </w:r>
      <w:r>
        <w:fldChar w:fldCharType="end"/>
      </w:r>
    </w:p>
  </w:footnote>
  <w:footnote w:id="21">
    <w:p w14:paraId="1F11C322" w14:textId="2D4FE298" w:rsidR="00693848" w:rsidRDefault="00693848">
      <w:pPr>
        <w:pStyle w:val="FootnoteText"/>
      </w:pPr>
      <w:r>
        <w:rPr>
          <w:rStyle w:val="FootnoteReference"/>
        </w:rPr>
        <w:footnoteRef/>
      </w:r>
      <w:r>
        <w:t xml:space="preserve"> </w:t>
      </w:r>
      <w:r>
        <w:rPr>
          <w:rFonts w:ascii="Arial" w:hAnsi="Arial" w:cs="Arial"/>
          <w:color w:val="666666"/>
          <w:shd w:val="clear" w:color="auto" w:fill="FFF5AA"/>
        </w:rPr>
        <w:t>Loyola Productions Munich (2011). </w:t>
      </w:r>
      <w:r>
        <w:rPr>
          <w:rFonts w:ascii="Arial" w:hAnsi="Arial" w:cs="Arial"/>
          <w:i/>
          <w:iCs/>
          <w:color w:val="666666"/>
          <w:shd w:val="clear" w:color="auto" w:fill="FFF5AA"/>
        </w:rPr>
        <w:t>David Chalmers: What are the Problems of Physicalism</w:t>
      </w:r>
      <w:r>
        <w:rPr>
          <w:rFonts w:ascii="Arial" w:hAnsi="Arial" w:cs="Arial"/>
          <w:color w:val="666666"/>
          <w:shd w:val="clear" w:color="auto" w:fill="FFF5AA"/>
        </w:rPr>
        <w:t>. [video] Available at: https://www.youtube.com/watch?v=pnOzhwn-btM [Accessed 19 Feb. 2020].</w:t>
      </w:r>
      <w:r>
        <w:rPr>
          <w:rFonts w:ascii="Arial" w:hAnsi="Arial" w:cs="Arial"/>
          <w:color w:val="666666"/>
          <w:shd w:val="clear" w:color="auto" w:fill="FFF5AA"/>
        </w:rPr>
        <w:t xml:space="preserve"> 1:08</w:t>
      </w:r>
      <w:r w:rsidR="00C15BF1">
        <w:rPr>
          <w:rFonts w:ascii="Arial" w:hAnsi="Arial" w:cs="Arial"/>
          <w:color w:val="666666"/>
          <w:shd w:val="clear" w:color="auto" w:fill="FFF5AA"/>
        </w:rPr>
        <w:t>-1:16</w:t>
      </w:r>
    </w:p>
  </w:footnote>
  <w:footnote w:id="22">
    <w:p w14:paraId="44E594FA" w14:textId="15598947" w:rsidR="003C40E1" w:rsidRDefault="003C40E1">
      <w:pPr>
        <w:pStyle w:val="FootnoteText"/>
      </w:pPr>
      <w:r>
        <w:rPr>
          <w:rStyle w:val="FootnoteReference"/>
        </w:rPr>
        <w:footnoteRef/>
      </w:r>
      <w:r>
        <w:t xml:space="preserve"> </w:t>
      </w:r>
      <w:r>
        <w:fldChar w:fldCharType="begin"/>
      </w:r>
      <w:r w:rsidR="0089760F">
        <w:instrText xml:space="preserve"> ADDIN ZOTERO_ITEM CSL_CITATION {"citationID":"tiCLjcqv","properties":{"formattedCitation":"Thomas Nagel, \\uc0\\u8216{}What Is It Like to Be a Bat?\\uc0\\u8217{}, {\\i{}The Philosophical Review}, 83.4 (1974), 435\\uc0\\u8211{}50 &lt;https://doi.org/10.2307/2183914&gt;.","plainCitation":"Thomas Nagel, ‘What Is It Like to Be a Bat?’, The Philosophical Review, 83.4 (1974), 435–50 &lt;https://doi.org/10.2307/2183914&gt;.","noteIndex":20},"citationItems":[{"id":729,"uris":["http://zotero.org/users/local/RpYsDwja/items/YZXGCP7W"],"uri":["http://zotero.org/users/local/RpYsDwja/items/YZXGCP7W"],"itemData":{"id":729,"type":"article-journal","archive":"JSTOR","container-title":"The Philosophical Review","DOI":"10.2307/2183914","ISSN":"0031-8108","issue":"4","note":"publisher: [Duke University Press, Philosophical Review]","page":"435-450","source":"JSTOR","title":"What Is It Like to Be a Bat?","volume":"83","author":[{"family":"Nagel","given":"Thomas"}],"issued":{"date-parts":[["1974"]]}}}],"schema":"https://github.com/citation-style-language/schema/raw/master/csl-citation.json"} </w:instrText>
      </w:r>
      <w:r>
        <w:fldChar w:fldCharType="separate"/>
      </w:r>
      <w:r w:rsidRPr="003C40E1">
        <w:rPr>
          <w:rFonts w:ascii="Calibri" w:hAnsi="Calibri" w:cs="Calibri"/>
          <w:szCs w:val="24"/>
        </w:rPr>
        <w:t xml:space="preserve">Thomas Nagel, ‘What Is It Like to Be a Bat?’, </w:t>
      </w:r>
      <w:r w:rsidRPr="003C40E1">
        <w:rPr>
          <w:rFonts w:ascii="Calibri" w:hAnsi="Calibri" w:cs="Calibri"/>
          <w:i/>
          <w:iCs/>
          <w:szCs w:val="24"/>
        </w:rPr>
        <w:t>The Philosophical Review</w:t>
      </w:r>
      <w:r w:rsidRPr="003C40E1">
        <w:rPr>
          <w:rFonts w:ascii="Calibri" w:hAnsi="Calibri" w:cs="Calibri"/>
          <w:szCs w:val="24"/>
        </w:rPr>
        <w:t>, 83.4 (1974), 435–50 &lt;https://doi.org/10.2307/2183914&gt;.</w:t>
      </w:r>
      <w:r>
        <w:fldChar w:fldCharType="end"/>
      </w:r>
    </w:p>
  </w:footnote>
  <w:footnote w:id="23">
    <w:p w14:paraId="4053A38D" w14:textId="196C7792" w:rsidR="003C40E1" w:rsidRDefault="003C40E1">
      <w:pPr>
        <w:pStyle w:val="FootnoteText"/>
      </w:pPr>
      <w:r>
        <w:rPr>
          <w:rStyle w:val="FootnoteReference"/>
        </w:rPr>
        <w:footnoteRef/>
      </w:r>
      <w:r>
        <w:t xml:space="preserve"> </w:t>
      </w:r>
      <w:r>
        <w:fldChar w:fldCharType="begin"/>
      </w:r>
      <w:r w:rsidR="0089760F">
        <w:instrText xml:space="preserve"> ADDIN ZOTERO_ITEM CSL_CITATION {"citationID":"Xxe6nbtB","properties":{"formattedCitation":"Nagel.","plainCitation":"Nagel.","noteIndex":21},"citationItems":[{"id":729,"uris":["http://zotero.org/users/local/RpYsDwja/items/YZXGCP7W"],"uri":["http://zotero.org/users/local/RpYsDwja/items/YZXGCP7W"],"itemData":{"id":729,"type":"article-journal","archive":"JSTOR","container-title":"The Philosophical Review","DOI":"10.2307/2183914","ISSN":"0031-8108","issue":"4","note":"publisher: [Duke University Press, Philosophical Review]","page":"435-450","source":"JSTOR","title":"What Is It Like to Be a Bat?","volume":"83","author":[{"family":"Nagel","given":"Thomas"}],"issued":{"date-parts":[["1974"]]}}}],"schema":"https://github.com/citation-style-language/schema/raw/master/csl-citation.json"} </w:instrText>
      </w:r>
      <w:r>
        <w:fldChar w:fldCharType="separate"/>
      </w:r>
      <w:r w:rsidRPr="003C40E1">
        <w:rPr>
          <w:rFonts w:ascii="Calibri" w:hAnsi="Calibri" w:cs="Calibri"/>
        </w:rPr>
        <w:t>Nagel.</w:t>
      </w:r>
      <w:r>
        <w:fldChar w:fldCharType="end"/>
      </w:r>
    </w:p>
  </w:footnote>
  <w:footnote w:id="24">
    <w:p w14:paraId="785A84A9" w14:textId="36C44C64" w:rsidR="00F30C80" w:rsidRDefault="00F30C80">
      <w:pPr>
        <w:pStyle w:val="FootnoteText"/>
      </w:pPr>
      <w:r>
        <w:rPr>
          <w:rStyle w:val="FootnoteReference"/>
        </w:rPr>
        <w:footnoteRef/>
      </w:r>
      <w:r>
        <w:t xml:space="preserve"> </w:t>
      </w:r>
      <w:r>
        <w:fldChar w:fldCharType="begin"/>
      </w:r>
      <w:r w:rsidR="0089760F">
        <w:instrText xml:space="preserve"> ADDIN ZOTERO_ITEM CSL_CITATION {"citationID":"fy7zRpnH","properties":{"formattedCitation":"Jeff Malpas, \\uc0\\u8216{}Donald Davidson\\uc0\\u8217{}, in {\\i{}The Stanford Encyclopedia of Philosophy}, ed. by Edward N. Zalta, Fall 2019 (Metaphysics Research Lab, Stanford University, 2019) &lt;https://plato.stanford.edu/archives/fall2019/entries/davidson/&gt; [accessed 28 February 2020].","plainCitation":"Jeff Malpas, ‘Donald Davidson’, in The Stanford Encyclopedia of Philosophy, ed. by Edward N. Zalta, Fall 2019 (Metaphysics Research Lab, Stanford University, 2019) &lt;https://plato.stanford.edu/archives/fall2019/entries/davidson/&gt; [accessed 28 February 2020].","noteIndex":22},"citationItems":[{"id":738,"uris":["http://zotero.org/users/local/RpYsDwja/items/XJ99GWPN"],"uri":["http://zotero.org/users/local/RpYsDwja/items/XJ99GWPN"],"itemData":{"id":738,"type":"chapter","abstract":"Donald Davidson was one of the most important philosophers of thelatter half of the twentieth century and with a reception andinfluence that, of American philosophers, is perhaps matched only bythat of W. V. O. Quine. Davidson’s ideas, presented in a seriesof essays (and one posthumous monograph) from the 1960s onwards, havehad an impact in a range of areas from semantic theory through toepistemology and ethics. His work exhibits a breadth of approach, aswell as a unitary and systematic character, that is unusual withintwentieth century analytic philosophy. Thus, although he acknowledgedan important debt to Quine, Davidson’s thought amalgamatesinfluences (though these are not always explicit) from a variety ofsources, including Quine, C. I. Lewis, Frank Ramsey, Immanuel Kant andthe later Wittgenstein. And while often developed separately,Davidson’s ideas nevertheless combine in such a way as toprovide a single integrated approach to the problems of knowledge,action, language and mind. The breadth and unity of his thought, incombination with the sometimes-terse character of his prose, meansthat Davidson is not an easy writer to approach. Given the demandingnature of his work, it is perhaps only to be expected that it wouldreceive a range of interpretations and assessments, and this isespecially true of much of the engagement with Davidson’sthought that has developed in recent years. In a number ofpublications, Ernest Lepore and Kirk Ludwig, in particular, haveadvanced a critical interpretation of Davidson’s philosophy thatfocuses on his earlier work, especially his contributions to thetheory of meaning and philosophy of action, but that is largelynegative in its assessment of the cogency of Davidson’sarguments, and the philosophical viability of the positions headvances (see, for instance, Lepore and Ludwig 2005). At the sametime, the re-publication of Davidson’s later essays hasdisseminated them to a wider, and often newly-appreciative, audience,while the work, not only of Richard Rorty, but also of Robert Brandom,and, to some extent, John McDowell, is suggestive of a broader andmore positive engagement with Davidson’s thinking. In addition,Davidson’s work has also been an important, if sometimescontentious, point of focus for philosophical interaction betweenanalytic and so-called ‘continental’ thought (particularlyin relation to hermeneutic and literary theory – see, forinstance, Malpas 1992, and Dasenbrock 1993). Regardless of divergencein interpretation, then, Davidson’s work still attractsconsiderable philosophical attention, and seems likely to have acontinuing influence and significance.","container-title":"The Stanford Encyclopedia of Philosophy","edition":"Fall 2019","publisher":"Metaphysics Research Lab, Stanford University","source":"Stanford Encyclopedia of Philosophy","title":"Donald Davidson","URL":"https://plato.stanford.edu/archives/fall2019/entries/davidson/","author":[{"family":"Malpas","given":"Jeff"}],"editor":[{"family":"Zalta","given":"Edward N."}],"accessed":{"date-parts":[["2020",2,28]]},"issued":{"date-parts":[["2019"]]}}}],"schema":"https://github.com/citation-style-language/schema/raw/master/csl-citation.json"} </w:instrText>
      </w:r>
      <w:r>
        <w:fldChar w:fldCharType="separate"/>
      </w:r>
      <w:r w:rsidRPr="00F30C80">
        <w:rPr>
          <w:rFonts w:ascii="Calibri" w:hAnsi="Calibri" w:cs="Calibri"/>
          <w:szCs w:val="24"/>
        </w:rPr>
        <w:t xml:space="preserve">Jeff Malpas, ‘Donald Davidson’, in </w:t>
      </w:r>
      <w:r w:rsidRPr="00F30C80">
        <w:rPr>
          <w:rFonts w:ascii="Calibri" w:hAnsi="Calibri" w:cs="Calibri"/>
          <w:i/>
          <w:iCs/>
          <w:szCs w:val="24"/>
        </w:rPr>
        <w:t xml:space="preserve">The Stanford </w:t>
      </w:r>
      <w:proofErr w:type="spellStart"/>
      <w:r w:rsidRPr="00F30C80">
        <w:rPr>
          <w:rFonts w:ascii="Calibri" w:hAnsi="Calibri" w:cs="Calibri"/>
          <w:i/>
          <w:iCs/>
          <w:szCs w:val="24"/>
        </w:rPr>
        <w:t>Encyclopedia</w:t>
      </w:r>
      <w:proofErr w:type="spellEnd"/>
      <w:r w:rsidRPr="00F30C80">
        <w:rPr>
          <w:rFonts w:ascii="Calibri" w:hAnsi="Calibri" w:cs="Calibri"/>
          <w:i/>
          <w:iCs/>
          <w:szCs w:val="24"/>
        </w:rPr>
        <w:t xml:space="preserve"> of Philosophy</w:t>
      </w:r>
      <w:r w:rsidRPr="00F30C80">
        <w:rPr>
          <w:rFonts w:ascii="Calibri" w:hAnsi="Calibri" w:cs="Calibri"/>
          <w:szCs w:val="24"/>
        </w:rPr>
        <w:t xml:space="preserve">, ed. by Edward N. </w:t>
      </w:r>
      <w:proofErr w:type="spellStart"/>
      <w:r w:rsidRPr="00F30C80">
        <w:rPr>
          <w:rFonts w:ascii="Calibri" w:hAnsi="Calibri" w:cs="Calibri"/>
          <w:szCs w:val="24"/>
        </w:rPr>
        <w:t>Zalta</w:t>
      </w:r>
      <w:proofErr w:type="spellEnd"/>
      <w:r w:rsidRPr="00F30C80">
        <w:rPr>
          <w:rFonts w:ascii="Calibri" w:hAnsi="Calibri" w:cs="Calibri"/>
          <w:szCs w:val="24"/>
        </w:rPr>
        <w:t xml:space="preserve">, </w:t>
      </w:r>
      <w:proofErr w:type="gramStart"/>
      <w:r w:rsidRPr="00F30C80">
        <w:rPr>
          <w:rFonts w:ascii="Calibri" w:hAnsi="Calibri" w:cs="Calibri"/>
          <w:szCs w:val="24"/>
        </w:rPr>
        <w:t>Fall</w:t>
      </w:r>
      <w:proofErr w:type="gramEnd"/>
      <w:r w:rsidRPr="00F30C80">
        <w:rPr>
          <w:rFonts w:ascii="Calibri" w:hAnsi="Calibri" w:cs="Calibri"/>
          <w:szCs w:val="24"/>
        </w:rPr>
        <w:t xml:space="preserve"> 2019 (Metaphysics Research Lab, Stanford University, 2019) &lt;https://plato.stanford.edu/archives/fall2019/entries/davidson/&gt; [accessed 28 February 2020].</w:t>
      </w:r>
      <w:r>
        <w:fldChar w:fldCharType="end"/>
      </w:r>
    </w:p>
  </w:footnote>
  <w:footnote w:id="25">
    <w:p w14:paraId="694DCC4F" w14:textId="6B91AC9A" w:rsidR="00F30C80" w:rsidRDefault="00F30C80">
      <w:pPr>
        <w:pStyle w:val="FootnoteText"/>
      </w:pPr>
      <w:r>
        <w:rPr>
          <w:rStyle w:val="FootnoteReference"/>
        </w:rPr>
        <w:footnoteRef/>
      </w:r>
      <w:r>
        <w:t xml:space="preserve"> </w:t>
      </w:r>
      <w:r>
        <w:fldChar w:fldCharType="begin"/>
      </w:r>
      <w:r w:rsidR="0089760F">
        <w:instrText xml:space="preserve"> ADDIN ZOTERO_ITEM CSL_CITATION {"citationID":"iBHSVAuG","properties":{"formattedCitation":"Malpas.","plainCitation":"Malpas.","noteIndex":23},"citationItems":[{"id":738,"uris":["http://zotero.org/users/local/RpYsDwja/items/XJ99GWPN"],"uri":["http://zotero.org/users/local/RpYsDwja/items/XJ99GWPN"],"itemData":{"id":738,"type":"chapter","abstract":"Donald Davidson was one of the most important philosophers of thelatter half of the twentieth century and with a reception andinfluence that, of American philosophers, is perhaps matched only bythat of W. V. O. Quine. Davidson’s ideas, presented in a seriesof essays (and one posthumous monograph) from the 1960s onwards, havehad an impact in a range of areas from semantic theory through toepistemology and ethics. His work exhibits a breadth of approach, aswell as a unitary and systematic character, that is unusual withintwentieth century analytic philosophy. Thus, although he acknowledgedan important debt to Quine, Davidson’s thought amalgamatesinfluences (though these are not always explicit) from a variety ofsources, including Quine, C. I. Lewis, Frank Ramsey, Immanuel Kant andthe later Wittgenstein. And while often developed separately,Davidson’s ideas nevertheless combine in such a way as toprovide a single integrated approach to the problems of knowledge,action, language and mind. The breadth and unity of his thought, incombination with the sometimes-terse character of his prose, meansthat Davidson is not an easy writer to approach. Given the demandingnature of his work, it is perhaps only to be expected that it wouldreceive a range of interpretations and assessments, and this isespecially true of much of the engagement with Davidson’sthought that has developed in recent years. In a number ofpublications, Ernest Lepore and Kirk Ludwig, in particular, haveadvanced a critical interpretation of Davidson’s philosophy thatfocuses on his earlier work, especially his contributions to thetheory of meaning and philosophy of action, but that is largelynegative in its assessment of the cogency of Davidson’sarguments, and the philosophical viability of the positions headvances (see, for instance, Lepore and Ludwig 2005). At the sametime, the re-publication of Davidson’s later essays hasdisseminated them to a wider, and often newly-appreciative, audience,while the work, not only of Richard Rorty, but also of Robert Brandom,and, to some extent, John McDowell, is suggestive of a broader andmore positive engagement with Davidson’s thinking. In addition,Davidson’s work has also been an important, if sometimescontentious, point of focus for philosophical interaction betweenanalytic and so-called ‘continental’ thought (particularlyin relation to hermeneutic and literary theory – see, forinstance, Malpas 1992, and Dasenbrock 1993). Regardless of divergencein interpretation, then, Davidson’s work still attractsconsiderable philosophical attention, and seems likely to have acontinuing influence and significance.","container-title":"The Stanford Encyclopedia of Philosophy","edition":"Fall 2019","publisher":"Metaphysics Research Lab, Stanford University","source":"Stanford Encyclopedia of Philosophy","title":"Donald Davidson","URL":"https://plato.stanford.edu/archives/fall2019/entries/davidson/","author":[{"family":"Malpas","given":"Jeff"}],"editor":[{"family":"Zalta","given":"Edward N."}],"accessed":{"date-parts":[["2020",2,28]]},"issued":{"date-parts":[["2019"]]}}}],"schema":"https://github.com/citation-style-language/schema/raw/master/csl-citation.json"} </w:instrText>
      </w:r>
      <w:r>
        <w:fldChar w:fldCharType="separate"/>
      </w:r>
      <w:r w:rsidRPr="00F30C80">
        <w:rPr>
          <w:rFonts w:ascii="Calibri" w:hAnsi="Calibri" w:cs="Calibri"/>
        </w:rPr>
        <w:t>Malpas.</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7CFCE2" w14:textId="36A409E1" w:rsidR="00F51C3C" w:rsidRDefault="00F51C3C">
    <w:pPr>
      <w:pStyle w:val="Header"/>
    </w:pPr>
    <w:r>
      <w:t>Georgia Biggar</w:t>
    </w:r>
    <w:r>
      <w:ptab w:relativeTo="margin" w:alignment="center" w:leader="none"/>
    </w:r>
    <w:r>
      <w:t>HPPH6013</w:t>
    </w:r>
    <w:r>
      <w:ptab w:relativeTo="margin" w:alignment="right" w:leader="none"/>
    </w:r>
    <w:r>
      <w:t>1703322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837"/>
    <w:rsid w:val="0002543A"/>
    <w:rsid w:val="0006265D"/>
    <w:rsid w:val="00120627"/>
    <w:rsid w:val="00162994"/>
    <w:rsid w:val="001B1B93"/>
    <w:rsid w:val="001C40C4"/>
    <w:rsid w:val="001E1232"/>
    <w:rsid w:val="00207952"/>
    <w:rsid w:val="00266D4F"/>
    <w:rsid w:val="00281B09"/>
    <w:rsid w:val="002839AF"/>
    <w:rsid w:val="002C1A4B"/>
    <w:rsid w:val="002F0239"/>
    <w:rsid w:val="00306622"/>
    <w:rsid w:val="00316DC6"/>
    <w:rsid w:val="003C40E1"/>
    <w:rsid w:val="00475868"/>
    <w:rsid w:val="004B3E67"/>
    <w:rsid w:val="004F5A91"/>
    <w:rsid w:val="004F694C"/>
    <w:rsid w:val="00555727"/>
    <w:rsid w:val="00587242"/>
    <w:rsid w:val="005B5913"/>
    <w:rsid w:val="005D214B"/>
    <w:rsid w:val="005E46C8"/>
    <w:rsid w:val="0061571B"/>
    <w:rsid w:val="0063716C"/>
    <w:rsid w:val="00640CE4"/>
    <w:rsid w:val="00692122"/>
    <w:rsid w:val="00693848"/>
    <w:rsid w:val="006B0871"/>
    <w:rsid w:val="006C408D"/>
    <w:rsid w:val="007409B3"/>
    <w:rsid w:val="007B73FF"/>
    <w:rsid w:val="007D6837"/>
    <w:rsid w:val="007E3A5A"/>
    <w:rsid w:val="0082593C"/>
    <w:rsid w:val="00830269"/>
    <w:rsid w:val="0089760F"/>
    <w:rsid w:val="008A541E"/>
    <w:rsid w:val="008E4357"/>
    <w:rsid w:val="00936399"/>
    <w:rsid w:val="00975583"/>
    <w:rsid w:val="009A3941"/>
    <w:rsid w:val="009A606D"/>
    <w:rsid w:val="009F3358"/>
    <w:rsid w:val="00AD39E8"/>
    <w:rsid w:val="00AE7614"/>
    <w:rsid w:val="00AE7C42"/>
    <w:rsid w:val="00B11B2D"/>
    <w:rsid w:val="00B4094D"/>
    <w:rsid w:val="00BB5942"/>
    <w:rsid w:val="00C0748E"/>
    <w:rsid w:val="00C15BF1"/>
    <w:rsid w:val="00C652DF"/>
    <w:rsid w:val="00C70628"/>
    <w:rsid w:val="00CA65A3"/>
    <w:rsid w:val="00CD4964"/>
    <w:rsid w:val="00DA7952"/>
    <w:rsid w:val="00DE2085"/>
    <w:rsid w:val="00E23D1C"/>
    <w:rsid w:val="00E93B0A"/>
    <w:rsid w:val="00EA3BED"/>
    <w:rsid w:val="00EF310F"/>
    <w:rsid w:val="00F30C80"/>
    <w:rsid w:val="00F51C3C"/>
    <w:rsid w:val="00F655BA"/>
    <w:rsid w:val="00F9003E"/>
    <w:rsid w:val="00F90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C075C"/>
  <w15:chartTrackingRefBased/>
  <w15:docId w15:val="{F225A5B0-A545-4CCF-B364-1416BC176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900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003E"/>
    <w:rPr>
      <w:sz w:val="20"/>
      <w:szCs w:val="20"/>
    </w:rPr>
  </w:style>
  <w:style w:type="character" w:styleId="FootnoteReference">
    <w:name w:val="footnote reference"/>
    <w:basedOn w:val="DefaultParagraphFont"/>
    <w:uiPriority w:val="99"/>
    <w:semiHidden/>
    <w:unhideWhenUsed/>
    <w:rsid w:val="00F9003E"/>
    <w:rPr>
      <w:vertAlign w:val="superscript"/>
    </w:rPr>
  </w:style>
  <w:style w:type="character" w:styleId="PlaceholderText">
    <w:name w:val="Placeholder Text"/>
    <w:basedOn w:val="DefaultParagraphFont"/>
    <w:uiPriority w:val="99"/>
    <w:semiHidden/>
    <w:rsid w:val="001E1232"/>
    <w:rPr>
      <w:color w:val="808080"/>
    </w:rPr>
  </w:style>
  <w:style w:type="paragraph" w:styleId="Header">
    <w:name w:val="header"/>
    <w:basedOn w:val="Normal"/>
    <w:link w:val="HeaderChar"/>
    <w:uiPriority w:val="99"/>
    <w:unhideWhenUsed/>
    <w:rsid w:val="00F51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C3C"/>
  </w:style>
  <w:style w:type="paragraph" w:styleId="Footer">
    <w:name w:val="footer"/>
    <w:basedOn w:val="Normal"/>
    <w:link w:val="FooterChar"/>
    <w:uiPriority w:val="99"/>
    <w:unhideWhenUsed/>
    <w:rsid w:val="00F51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C3C"/>
  </w:style>
  <w:style w:type="paragraph" w:styleId="Bibliography">
    <w:name w:val="Bibliography"/>
    <w:basedOn w:val="Normal"/>
    <w:next w:val="Normal"/>
    <w:uiPriority w:val="37"/>
    <w:unhideWhenUsed/>
    <w:rsid w:val="00CA65A3"/>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482606-EC0D-4980-B151-78FA6875C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11</Pages>
  <Words>2823</Words>
  <Characters>14483</Characters>
  <Application>Microsoft Office Word</Application>
  <DocSecurity>0</DocSecurity>
  <Lines>229</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Biggar (1703322)</dc:creator>
  <cp:keywords/>
  <dc:description/>
  <cp:lastModifiedBy>Georgia Biggar (1703322)</cp:lastModifiedBy>
  <cp:revision>13</cp:revision>
  <dcterms:created xsi:type="dcterms:W3CDTF">2020-02-28T12:44:00Z</dcterms:created>
  <dcterms:modified xsi:type="dcterms:W3CDTF">2020-02-28T15:01:00Z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zotero-version="5.0.84"&gt;&lt;session id="Svt8arFG"/&gt;&lt;style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