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30FFC6" w14:textId="7C5AA2FD" w:rsidR="006E7F80" w:rsidRPr="00897EF7" w:rsidRDefault="00687870" w:rsidP="00687870">
      <w:pPr>
        <w:jc w:val="center"/>
        <w:rPr>
          <w:b/>
          <w:bCs/>
        </w:rPr>
      </w:pPr>
      <w:r w:rsidRPr="00897EF7">
        <w:rPr>
          <w:b/>
          <w:bCs/>
        </w:rPr>
        <w:t>University of Wales Trinity Saint David</w:t>
      </w:r>
    </w:p>
    <w:p w14:paraId="3C2BAE3C" w14:textId="1312F4BA" w:rsidR="00687870" w:rsidRPr="00897EF7" w:rsidRDefault="00687870" w:rsidP="00687870">
      <w:pPr>
        <w:jc w:val="center"/>
        <w:rPr>
          <w:b/>
          <w:bCs/>
          <w:sz w:val="20"/>
          <w:szCs w:val="20"/>
        </w:rPr>
      </w:pPr>
      <w:r w:rsidRPr="00897EF7">
        <w:rPr>
          <w:b/>
          <w:bCs/>
          <w:sz w:val="20"/>
          <w:szCs w:val="20"/>
        </w:rPr>
        <w:t>Wales Institute of Science &amp; Art</w:t>
      </w:r>
    </w:p>
    <w:p w14:paraId="59434D26" w14:textId="05F392E2" w:rsidR="00687870" w:rsidRPr="00897EF7" w:rsidRDefault="00687870" w:rsidP="00687870">
      <w:pPr>
        <w:jc w:val="center"/>
        <w:rPr>
          <w:sz w:val="20"/>
          <w:szCs w:val="20"/>
        </w:rPr>
      </w:pPr>
    </w:p>
    <w:p w14:paraId="6C56A70A" w14:textId="53531AA6" w:rsidR="00687870" w:rsidRPr="00897EF7" w:rsidRDefault="00687870" w:rsidP="00687870">
      <w:pPr>
        <w:jc w:val="center"/>
        <w:rPr>
          <w:sz w:val="20"/>
          <w:szCs w:val="20"/>
        </w:rPr>
      </w:pPr>
    </w:p>
    <w:p w14:paraId="3632416D" w14:textId="37B20450" w:rsidR="00687870" w:rsidRPr="00897EF7" w:rsidRDefault="00687870" w:rsidP="00687870">
      <w:pPr>
        <w:jc w:val="center"/>
        <w:rPr>
          <w:sz w:val="20"/>
          <w:szCs w:val="20"/>
        </w:rPr>
      </w:pPr>
      <w:r w:rsidRPr="00897EF7">
        <w:rPr>
          <w:noProof/>
        </w:rPr>
        <w:drawing>
          <wp:inline distT="0" distB="0" distL="0" distR="0" wp14:anchorId="5084CCDB" wp14:editId="11B3BEF9">
            <wp:extent cx="3476625" cy="1152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76625" cy="1152525"/>
                    </a:xfrm>
                    <a:prstGeom prst="rect">
                      <a:avLst/>
                    </a:prstGeom>
                  </pic:spPr>
                </pic:pic>
              </a:graphicData>
            </a:graphic>
          </wp:inline>
        </w:drawing>
      </w:r>
    </w:p>
    <w:p w14:paraId="435C5132" w14:textId="65F71148" w:rsidR="00687870" w:rsidRPr="00897EF7" w:rsidRDefault="00687870" w:rsidP="00687870">
      <w:pPr>
        <w:jc w:val="center"/>
        <w:rPr>
          <w:b/>
          <w:bCs/>
          <w:sz w:val="20"/>
          <w:szCs w:val="20"/>
        </w:rPr>
      </w:pPr>
    </w:p>
    <w:p w14:paraId="6E04FEC1" w14:textId="77777777" w:rsidR="004A0F65" w:rsidRPr="00897EF7" w:rsidRDefault="004A0F65" w:rsidP="00687870">
      <w:pPr>
        <w:jc w:val="center"/>
        <w:rPr>
          <w:b/>
          <w:bCs/>
          <w:i/>
          <w:iCs/>
          <w:sz w:val="28"/>
          <w:szCs w:val="28"/>
        </w:rPr>
      </w:pPr>
    </w:p>
    <w:p w14:paraId="415512A5" w14:textId="77777777" w:rsidR="004A0F65" w:rsidRPr="00897EF7" w:rsidRDefault="004A0F65" w:rsidP="00687870">
      <w:pPr>
        <w:jc w:val="center"/>
        <w:rPr>
          <w:b/>
          <w:bCs/>
          <w:i/>
          <w:iCs/>
          <w:sz w:val="28"/>
          <w:szCs w:val="28"/>
        </w:rPr>
      </w:pPr>
    </w:p>
    <w:p w14:paraId="13483860" w14:textId="77777777" w:rsidR="004A0F65" w:rsidRPr="00897EF7" w:rsidRDefault="004A0F65" w:rsidP="00687870">
      <w:pPr>
        <w:jc w:val="center"/>
        <w:rPr>
          <w:b/>
          <w:bCs/>
          <w:i/>
          <w:iCs/>
          <w:sz w:val="28"/>
          <w:szCs w:val="28"/>
        </w:rPr>
      </w:pPr>
    </w:p>
    <w:p w14:paraId="3749B878" w14:textId="77777777" w:rsidR="004A0F65" w:rsidRPr="00897EF7" w:rsidRDefault="004A0F65" w:rsidP="00687870">
      <w:pPr>
        <w:jc w:val="center"/>
        <w:rPr>
          <w:b/>
          <w:bCs/>
          <w:i/>
          <w:iCs/>
          <w:sz w:val="28"/>
          <w:szCs w:val="28"/>
        </w:rPr>
      </w:pPr>
    </w:p>
    <w:p w14:paraId="27438604" w14:textId="77777777" w:rsidR="004A0F65" w:rsidRPr="00897EF7" w:rsidRDefault="004A0F65" w:rsidP="00687870">
      <w:pPr>
        <w:jc w:val="center"/>
        <w:rPr>
          <w:b/>
          <w:bCs/>
          <w:i/>
          <w:iCs/>
          <w:sz w:val="28"/>
          <w:szCs w:val="28"/>
        </w:rPr>
      </w:pPr>
    </w:p>
    <w:p w14:paraId="525EE500" w14:textId="257FAB9B" w:rsidR="00687870" w:rsidRPr="00897EF7" w:rsidRDefault="00216CA1" w:rsidP="00687870">
      <w:pPr>
        <w:jc w:val="center"/>
        <w:rPr>
          <w:b/>
          <w:bCs/>
          <w:i/>
          <w:iCs/>
          <w:sz w:val="28"/>
          <w:szCs w:val="28"/>
        </w:rPr>
      </w:pPr>
      <w:r w:rsidRPr="00897EF7">
        <w:rPr>
          <w:b/>
          <w:bCs/>
          <w:i/>
          <w:iCs/>
          <w:sz w:val="28"/>
          <w:szCs w:val="28"/>
        </w:rPr>
        <w:t>S</w:t>
      </w:r>
      <w:r w:rsidR="006D3E1F">
        <w:rPr>
          <w:b/>
          <w:bCs/>
          <w:i/>
          <w:iCs/>
          <w:sz w:val="28"/>
          <w:szCs w:val="28"/>
        </w:rPr>
        <w:t xml:space="preserve">ustainability Challenges </w:t>
      </w:r>
      <w:r w:rsidR="00814E57">
        <w:rPr>
          <w:b/>
          <w:bCs/>
          <w:i/>
          <w:iCs/>
          <w:sz w:val="28"/>
          <w:szCs w:val="28"/>
        </w:rPr>
        <w:t>in Industry</w:t>
      </w:r>
    </w:p>
    <w:p w14:paraId="65197449" w14:textId="05D79FC7" w:rsidR="00687870" w:rsidRPr="00897EF7" w:rsidRDefault="00801620" w:rsidP="00687870">
      <w:pPr>
        <w:jc w:val="center"/>
        <w:rPr>
          <w:b/>
          <w:bCs/>
          <w:i/>
          <w:iCs/>
          <w:sz w:val="24"/>
          <w:szCs w:val="24"/>
        </w:rPr>
      </w:pPr>
      <w:r w:rsidRPr="00897EF7">
        <w:rPr>
          <w:b/>
          <w:bCs/>
          <w:i/>
          <w:iCs/>
          <w:sz w:val="24"/>
          <w:szCs w:val="24"/>
        </w:rPr>
        <w:t>A</w:t>
      </w:r>
      <w:r w:rsidR="00814E57">
        <w:rPr>
          <w:b/>
          <w:bCs/>
          <w:i/>
          <w:iCs/>
          <w:sz w:val="24"/>
          <w:szCs w:val="24"/>
        </w:rPr>
        <w:t>utomotive Materials &amp; Sustainability</w:t>
      </w:r>
      <w:r w:rsidR="00D57CF5" w:rsidRPr="00897EF7">
        <w:rPr>
          <w:b/>
          <w:bCs/>
          <w:i/>
          <w:iCs/>
          <w:sz w:val="24"/>
          <w:szCs w:val="24"/>
        </w:rPr>
        <w:t xml:space="preserve"> (</w:t>
      </w:r>
      <w:r w:rsidR="00687870" w:rsidRPr="00897EF7">
        <w:rPr>
          <w:b/>
          <w:bCs/>
          <w:i/>
          <w:iCs/>
          <w:sz w:val="24"/>
          <w:szCs w:val="24"/>
        </w:rPr>
        <w:t>ACHA</w:t>
      </w:r>
      <w:r w:rsidR="00D57CF5" w:rsidRPr="00897EF7">
        <w:rPr>
          <w:b/>
          <w:bCs/>
          <w:i/>
          <w:iCs/>
          <w:sz w:val="24"/>
          <w:szCs w:val="24"/>
        </w:rPr>
        <w:t>6</w:t>
      </w:r>
      <w:r w:rsidR="00886DAE" w:rsidRPr="00897EF7">
        <w:rPr>
          <w:b/>
          <w:bCs/>
          <w:i/>
          <w:iCs/>
          <w:sz w:val="24"/>
          <w:szCs w:val="24"/>
        </w:rPr>
        <w:t>0</w:t>
      </w:r>
      <w:r w:rsidR="00D57CF5" w:rsidRPr="00897EF7">
        <w:rPr>
          <w:b/>
          <w:bCs/>
          <w:i/>
          <w:iCs/>
          <w:sz w:val="24"/>
          <w:szCs w:val="24"/>
        </w:rPr>
        <w:t>1</w:t>
      </w:r>
      <w:r w:rsidR="00466F59">
        <w:rPr>
          <w:b/>
          <w:bCs/>
          <w:i/>
          <w:iCs/>
          <w:sz w:val="24"/>
          <w:szCs w:val="24"/>
        </w:rPr>
        <w:t>2</w:t>
      </w:r>
      <w:r w:rsidR="00687870" w:rsidRPr="00897EF7">
        <w:rPr>
          <w:b/>
          <w:bCs/>
          <w:i/>
          <w:iCs/>
          <w:sz w:val="24"/>
          <w:szCs w:val="24"/>
        </w:rPr>
        <w:t>)</w:t>
      </w:r>
    </w:p>
    <w:p w14:paraId="2CE7E1DC" w14:textId="56D07403" w:rsidR="00687870" w:rsidRPr="00897EF7" w:rsidRDefault="00687870" w:rsidP="00687870">
      <w:pPr>
        <w:jc w:val="center"/>
        <w:rPr>
          <w:i/>
          <w:iCs/>
          <w:sz w:val="24"/>
          <w:szCs w:val="24"/>
        </w:rPr>
      </w:pPr>
    </w:p>
    <w:p w14:paraId="15FF6EAF" w14:textId="0345F004" w:rsidR="00687870" w:rsidRPr="00897EF7" w:rsidRDefault="00687870" w:rsidP="00687870">
      <w:pPr>
        <w:jc w:val="center"/>
        <w:rPr>
          <w:i/>
          <w:iCs/>
          <w:sz w:val="24"/>
          <w:szCs w:val="24"/>
        </w:rPr>
      </w:pPr>
    </w:p>
    <w:p w14:paraId="2D158506" w14:textId="2D9CFA2B" w:rsidR="00687870" w:rsidRPr="00897EF7" w:rsidRDefault="00687870" w:rsidP="00687870">
      <w:pPr>
        <w:jc w:val="center"/>
        <w:rPr>
          <w:i/>
          <w:iCs/>
          <w:sz w:val="24"/>
          <w:szCs w:val="24"/>
        </w:rPr>
      </w:pPr>
    </w:p>
    <w:p w14:paraId="7A361CEF" w14:textId="0900EA73" w:rsidR="00687870" w:rsidRPr="00897EF7" w:rsidRDefault="00687870" w:rsidP="00687870">
      <w:pPr>
        <w:jc w:val="center"/>
        <w:rPr>
          <w:i/>
          <w:iCs/>
          <w:sz w:val="24"/>
          <w:szCs w:val="24"/>
        </w:rPr>
      </w:pPr>
    </w:p>
    <w:p w14:paraId="032EE75E" w14:textId="396EAD5B" w:rsidR="00687870" w:rsidRPr="00897EF7" w:rsidRDefault="00687870" w:rsidP="00687870">
      <w:pPr>
        <w:jc w:val="center"/>
        <w:rPr>
          <w:i/>
          <w:iCs/>
          <w:sz w:val="24"/>
          <w:szCs w:val="24"/>
        </w:rPr>
      </w:pPr>
    </w:p>
    <w:p w14:paraId="65FD5C58" w14:textId="43CC761C" w:rsidR="00687870" w:rsidRPr="00897EF7" w:rsidRDefault="00687870" w:rsidP="00687870">
      <w:pPr>
        <w:jc w:val="center"/>
        <w:rPr>
          <w:i/>
          <w:iCs/>
          <w:sz w:val="24"/>
          <w:szCs w:val="24"/>
        </w:rPr>
      </w:pPr>
    </w:p>
    <w:p w14:paraId="15DBD75B" w14:textId="2DE186F7" w:rsidR="00687870" w:rsidRPr="00897EF7" w:rsidRDefault="00687870" w:rsidP="00687870">
      <w:pPr>
        <w:jc w:val="center"/>
        <w:rPr>
          <w:i/>
          <w:iCs/>
          <w:sz w:val="24"/>
          <w:szCs w:val="24"/>
        </w:rPr>
      </w:pPr>
    </w:p>
    <w:p w14:paraId="40038174" w14:textId="618A232B" w:rsidR="00687870" w:rsidRPr="00897EF7" w:rsidRDefault="00687870" w:rsidP="00687870">
      <w:pPr>
        <w:jc w:val="center"/>
        <w:rPr>
          <w:i/>
          <w:iCs/>
          <w:sz w:val="24"/>
          <w:szCs w:val="24"/>
        </w:rPr>
      </w:pPr>
    </w:p>
    <w:p w14:paraId="0B741545" w14:textId="7F60BA13" w:rsidR="00687870" w:rsidRPr="00897EF7" w:rsidRDefault="00687870" w:rsidP="00687870">
      <w:pPr>
        <w:jc w:val="center"/>
        <w:rPr>
          <w:i/>
          <w:iCs/>
          <w:sz w:val="24"/>
          <w:szCs w:val="24"/>
        </w:rPr>
      </w:pPr>
    </w:p>
    <w:p w14:paraId="3CCF6C14" w14:textId="7C721ACC" w:rsidR="00687870" w:rsidRPr="00897EF7" w:rsidRDefault="00687870" w:rsidP="00687870">
      <w:pPr>
        <w:jc w:val="center"/>
        <w:rPr>
          <w:i/>
          <w:iCs/>
          <w:sz w:val="24"/>
          <w:szCs w:val="24"/>
        </w:rPr>
      </w:pPr>
    </w:p>
    <w:p w14:paraId="08C25836" w14:textId="52B13EF7" w:rsidR="00687870" w:rsidRPr="00897EF7" w:rsidRDefault="00687870" w:rsidP="00687870">
      <w:pPr>
        <w:jc w:val="center"/>
        <w:rPr>
          <w:sz w:val="20"/>
          <w:szCs w:val="20"/>
        </w:rPr>
      </w:pPr>
      <w:r w:rsidRPr="00897EF7">
        <w:rPr>
          <w:sz w:val="20"/>
          <w:szCs w:val="20"/>
        </w:rPr>
        <w:t>Ross Vince</w:t>
      </w:r>
    </w:p>
    <w:p w14:paraId="66C6EC5C" w14:textId="4E1B070D" w:rsidR="00687870" w:rsidRPr="00897EF7" w:rsidRDefault="00687870" w:rsidP="00687870">
      <w:pPr>
        <w:jc w:val="center"/>
        <w:rPr>
          <w:sz w:val="20"/>
          <w:szCs w:val="20"/>
        </w:rPr>
      </w:pPr>
      <w:r w:rsidRPr="00897EF7">
        <w:rPr>
          <w:sz w:val="20"/>
          <w:szCs w:val="20"/>
        </w:rPr>
        <w:t>1902545</w:t>
      </w:r>
    </w:p>
    <w:p w14:paraId="7DEA5DB4" w14:textId="26080E7B" w:rsidR="004A0F65" w:rsidRPr="00897EF7" w:rsidRDefault="00F26FBF" w:rsidP="00687870">
      <w:pPr>
        <w:jc w:val="center"/>
        <w:rPr>
          <w:sz w:val="20"/>
          <w:szCs w:val="20"/>
        </w:rPr>
      </w:pPr>
      <w:r>
        <w:rPr>
          <w:sz w:val="20"/>
          <w:szCs w:val="20"/>
        </w:rPr>
        <w:t>March 2024</w:t>
      </w:r>
    </w:p>
    <w:sdt>
      <w:sdtPr>
        <w:rPr>
          <w:rFonts w:asciiTheme="minorHAnsi" w:eastAsiaTheme="minorHAnsi" w:hAnsiTheme="minorHAnsi" w:cstheme="minorBidi"/>
          <w:color w:val="auto"/>
          <w:sz w:val="22"/>
          <w:szCs w:val="22"/>
          <w:lang w:val="en-GB"/>
        </w:rPr>
        <w:id w:val="-334309214"/>
        <w:docPartObj>
          <w:docPartGallery w:val="Table of Contents"/>
          <w:docPartUnique/>
        </w:docPartObj>
      </w:sdtPr>
      <w:sdtEndPr>
        <w:rPr>
          <w:b/>
          <w:bCs/>
        </w:rPr>
      </w:sdtEndPr>
      <w:sdtContent>
        <w:p w14:paraId="14B5CB96" w14:textId="17C830ED" w:rsidR="0048425F" w:rsidRPr="00897EF7" w:rsidRDefault="0048425F">
          <w:pPr>
            <w:pStyle w:val="TOCHeading"/>
            <w:rPr>
              <w:lang w:val="en-GB"/>
            </w:rPr>
          </w:pPr>
          <w:r w:rsidRPr="00897EF7">
            <w:rPr>
              <w:lang w:val="en-GB"/>
            </w:rPr>
            <w:t>Contents</w:t>
          </w:r>
        </w:p>
        <w:p w14:paraId="0F14531B" w14:textId="40260416" w:rsidR="00D75185" w:rsidRDefault="0048425F">
          <w:pPr>
            <w:pStyle w:val="TOC1"/>
            <w:tabs>
              <w:tab w:val="left" w:pos="480"/>
              <w:tab w:val="right" w:leader="dot" w:pos="9016"/>
            </w:tabs>
            <w:rPr>
              <w:rFonts w:eastAsiaTheme="minorEastAsia"/>
              <w:noProof/>
              <w:kern w:val="2"/>
              <w:sz w:val="24"/>
              <w:szCs w:val="24"/>
              <w:lang w:eastAsia="en-GB"/>
              <w14:ligatures w14:val="standardContextual"/>
            </w:rPr>
          </w:pPr>
          <w:r w:rsidRPr="00897EF7">
            <w:fldChar w:fldCharType="begin"/>
          </w:r>
          <w:r w:rsidRPr="00897EF7">
            <w:instrText xml:space="preserve"> TOC \o "1-3" \h \z \u </w:instrText>
          </w:r>
          <w:r w:rsidRPr="00897EF7">
            <w:fldChar w:fldCharType="separate"/>
          </w:r>
          <w:hyperlink w:anchor="_Toc161535524" w:history="1">
            <w:r w:rsidR="00D75185" w:rsidRPr="00151DAB">
              <w:rPr>
                <w:rStyle w:val="Hyperlink"/>
                <w:noProof/>
              </w:rPr>
              <w:t>1</w:t>
            </w:r>
            <w:r w:rsidR="00D75185">
              <w:rPr>
                <w:rFonts w:eastAsiaTheme="minorEastAsia"/>
                <w:noProof/>
                <w:kern w:val="2"/>
                <w:sz w:val="24"/>
                <w:szCs w:val="24"/>
                <w:lang w:eastAsia="en-GB"/>
                <w14:ligatures w14:val="standardContextual"/>
              </w:rPr>
              <w:tab/>
            </w:r>
            <w:r w:rsidR="00D75185" w:rsidRPr="00151DAB">
              <w:rPr>
                <w:rStyle w:val="Hyperlink"/>
                <w:noProof/>
              </w:rPr>
              <w:t>Introduction</w:t>
            </w:r>
            <w:r w:rsidR="00D75185">
              <w:rPr>
                <w:noProof/>
                <w:webHidden/>
              </w:rPr>
              <w:tab/>
            </w:r>
            <w:r w:rsidR="00D75185">
              <w:rPr>
                <w:noProof/>
                <w:webHidden/>
              </w:rPr>
              <w:fldChar w:fldCharType="begin"/>
            </w:r>
            <w:r w:rsidR="00D75185">
              <w:rPr>
                <w:noProof/>
                <w:webHidden/>
              </w:rPr>
              <w:instrText xml:space="preserve"> PAGEREF _Toc161535524 \h </w:instrText>
            </w:r>
            <w:r w:rsidR="00D75185">
              <w:rPr>
                <w:noProof/>
                <w:webHidden/>
              </w:rPr>
            </w:r>
            <w:r w:rsidR="00D75185">
              <w:rPr>
                <w:noProof/>
                <w:webHidden/>
              </w:rPr>
              <w:fldChar w:fldCharType="separate"/>
            </w:r>
            <w:r w:rsidR="00D75185">
              <w:rPr>
                <w:noProof/>
                <w:webHidden/>
              </w:rPr>
              <w:t>2</w:t>
            </w:r>
            <w:r w:rsidR="00D75185">
              <w:rPr>
                <w:noProof/>
                <w:webHidden/>
              </w:rPr>
              <w:fldChar w:fldCharType="end"/>
            </w:r>
          </w:hyperlink>
        </w:p>
        <w:p w14:paraId="19C4E96F" w14:textId="1E08757F" w:rsidR="00D75185" w:rsidRDefault="00D75185">
          <w:pPr>
            <w:pStyle w:val="TOC1"/>
            <w:tabs>
              <w:tab w:val="left" w:pos="480"/>
              <w:tab w:val="right" w:leader="dot" w:pos="9016"/>
            </w:tabs>
            <w:rPr>
              <w:rFonts w:eastAsiaTheme="minorEastAsia"/>
              <w:noProof/>
              <w:kern w:val="2"/>
              <w:sz w:val="24"/>
              <w:szCs w:val="24"/>
              <w:lang w:eastAsia="en-GB"/>
              <w14:ligatures w14:val="standardContextual"/>
            </w:rPr>
          </w:pPr>
          <w:hyperlink w:anchor="_Toc161535525" w:history="1">
            <w:r w:rsidRPr="00151DAB">
              <w:rPr>
                <w:rStyle w:val="Hyperlink"/>
                <w:noProof/>
              </w:rPr>
              <w:t>2</w:t>
            </w:r>
            <w:r>
              <w:rPr>
                <w:rFonts w:eastAsiaTheme="minorEastAsia"/>
                <w:noProof/>
                <w:kern w:val="2"/>
                <w:sz w:val="24"/>
                <w:szCs w:val="24"/>
                <w:lang w:eastAsia="en-GB"/>
                <w14:ligatures w14:val="standardContextual"/>
              </w:rPr>
              <w:tab/>
            </w:r>
            <w:r w:rsidRPr="00151DAB">
              <w:rPr>
                <w:rStyle w:val="Hyperlink"/>
                <w:noProof/>
              </w:rPr>
              <w:t>Environmental Impact</w:t>
            </w:r>
            <w:r>
              <w:rPr>
                <w:noProof/>
                <w:webHidden/>
              </w:rPr>
              <w:tab/>
            </w:r>
            <w:r>
              <w:rPr>
                <w:noProof/>
                <w:webHidden/>
              </w:rPr>
              <w:fldChar w:fldCharType="begin"/>
            </w:r>
            <w:r>
              <w:rPr>
                <w:noProof/>
                <w:webHidden/>
              </w:rPr>
              <w:instrText xml:space="preserve"> PAGEREF _Toc161535525 \h </w:instrText>
            </w:r>
            <w:r>
              <w:rPr>
                <w:noProof/>
                <w:webHidden/>
              </w:rPr>
            </w:r>
            <w:r>
              <w:rPr>
                <w:noProof/>
                <w:webHidden/>
              </w:rPr>
              <w:fldChar w:fldCharType="separate"/>
            </w:r>
            <w:r>
              <w:rPr>
                <w:noProof/>
                <w:webHidden/>
              </w:rPr>
              <w:t>3</w:t>
            </w:r>
            <w:r>
              <w:rPr>
                <w:noProof/>
                <w:webHidden/>
              </w:rPr>
              <w:fldChar w:fldCharType="end"/>
            </w:r>
          </w:hyperlink>
        </w:p>
        <w:p w14:paraId="323C0AC3" w14:textId="4A8B84FA" w:rsidR="00D75185" w:rsidRDefault="00D75185">
          <w:pPr>
            <w:pStyle w:val="TOC2"/>
            <w:tabs>
              <w:tab w:val="left" w:pos="960"/>
              <w:tab w:val="right" w:leader="dot" w:pos="9016"/>
            </w:tabs>
            <w:rPr>
              <w:noProof/>
            </w:rPr>
          </w:pPr>
          <w:hyperlink w:anchor="_Toc161535526" w:history="1">
            <w:r w:rsidRPr="00151DAB">
              <w:rPr>
                <w:rStyle w:val="Hyperlink"/>
                <w:noProof/>
              </w:rPr>
              <w:t>2.1</w:t>
            </w:r>
            <w:r>
              <w:rPr>
                <w:noProof/>
              </w:rPr>
              <w:tab/>
            </w:r>
            <w:r w:rsidRPr="00151DAB">
              <w:rPr>
                <w:rStyle w:val="Hyperlink"/>
                <w:noProof/>
              </w:rPr>
              <w:t>Carbon Offsetting</w:t>
            </w:r>
            <w:r>
              <w:rPr>
                <w:noProof/>
                <w:webHidden/>
              </w:rPr>
              <w:tab/>
            </w:r>
            <w:r>
              <w:rPr>
                <w:noProof/>
                <w:webHidden/>
              </w:rPr>
              <w:fldChar w:fldCharType="begin"/>
            </w:r>
            <w:r>
              <w:rPr>
                <w:noProof/>
                <w:webHidden/>
              </w:rPr>
              <w:instrText xml:space="preserve"> PAGEREF _Toc161535526 \h </w:instrText>
            </w:r>
            <w:r>
              <w:rPr>
                <w:noProof/>
                <w:webHidden/>
              </w:rPr>
            </w:r>
            <w:r>
              <w:rPr>
                <w:noProof/>
                <w:webHidden/>
              </w:rPr>
              <w:fldChar w:fldCharType="separate"/>
            </w:r>
            <w:r>
              <w:rPr>
                <w:noProof/>
                <w:webHidden/>
              </w:rPr>
              <w:t>4</w:t>
            </w:r>
            <w:r>
              <w:rPr>
                <w:noProof/>
                <w:webHidden/>
              </w:rPr>
              <w:fldChar w:fldCharType="end"/>
            </w:r>
          </w:hyperlink>
        </w:p>
        <w:p w14:paraId="4475A099" w14:textId="0D43ACA8" w:rsidR="00D75185" w:rsidRDefault="00D75185">
          <w:pPr>
            <w:pStyle w:val="TOC3"/>
            <w:tabs>
              <w:tab w:val="left" w:pos="1440"/>
              <w:tab w:val="right" w:leader="dot" w:pos="9016"/>
            </w:tabs>
            <w:rPr>
              <w:noProof/>
            </w:rPr>
          </w:pPr>
          <w:hyperlink w:anchor="_Toc161535527" w:history="1">
            <w:r w:rsidRPr="00151DAB">
              <w:rPr>
                <w:rStyle w:val="Hyperlink"/>
                <w:noProof/>
              </w:rPr>
              <w:t>2.1.1</w:t>
            </w:r>
            <w:r>
              <w:rPr>
                <w:noProof/>
              </w:rPr>
              <w:tab/>
            </w:r>
            <w:r w:rsidRPr="00151DAB">
              <w:rPr>
                <w:rStyle w:val="Hyperlink"/>
                <w:noProof/>
              </w:rPr>
              <w:t>FIA Carbon Offsetting Report</w:t>
            </w:r>
            <w:r>
              <w:rPr>
                <w:noProof/>
                <w:webHidden/>
              </w:rPr>
              <w:tab/>
            </w:r>
            <w:r>
              <w:rPr>
                <w:noProof/>
                <w:webHidden/>
              </w:rPr>
              <w:fldChar w:fldCharType="begin"/>
            </w:r>
            <w:r>
              <w:rPr>
                <w:noProof/>
                <w:webHidden/>
              </w:rPr>
              <w:instrText xml:space="preserve"> PAGEREF _Toc161535527 \h </w:instrText>
            </w:r>
            <w:r>
              <w:rPr>
                <w:noProof/>
                <w:webHidden/>
              </w:rPr>
            </w:r>
            <w:r>
              <w:rPr>
                <w:noProof/>
                <w:webHidden/>
              </w:rPr>
              <w:fldChar w:fldCharType="separate"/>
            </w:r>
            <w:r>
              <w:rPr>
                <w:noProof/>
                <w:webHidden/>
              </w:rPr>
              <w:t>4</w:t>
            </w:r>
            <w:r>
              <w:rPr>
                <w:noProof/>
                <w:webHidden/>
              </w:rPr>
              <w:fldChar w:fldCharType="end"/>
            </w:r>
          </w:hyperlink>
        </w:p>
        <w:p w14:paraId="6F9EEB8A" w14:textId="3E804067" w:rsidR="00D75185" w:rsidRDefault="00D75185">
          <w:pPr>
            <w:pStyle w:val="TOC3"/>
            <w:tabs>
              <w:tab w:val="left" w:pos="1440"/>
              <w:tab w:val="right" w:leader="dot" w:pos="9016"/>
            </w:tabs>
            <w:rPr>
              <w:noProof/>
            </w:rPr>
          </w:pPr>
          <w:hyperlink w:anchor="_Toc161535528" w:history="1">
            <w:r w:rsidRPr="00151DAB">
              <w:rPr>
                <w:rStyle w:val="Hyperlink"/>
                <w:noProof/>
              </w:rPr>
              <w:t>2.1.2</w:t>
            </w:r>
            <w:r>
              <w:rPr>
                <w:noProof/>
              </w:rPr>
              <w:tab/>
            </w:r>
            <w:r w:rsidRPr="00151DAB">
              <w:rPr>
                <w:rStyle w:val="Hyperlink"/>
                <w:noProof/>
              </w:rPr>
              <w:t>Is Carbon Offsetting a Solution?</w:t>
            </w:r>
            <w:r>
              <w:rPr>
                <w:noProof/>
                <w:webHidden/>
              </w:rPr>
              <w:tab/>
            </w:r>
            <w:r>
              <w:rPr>
                <w:noProof/>
                <w:webHidden/>
              </w:rPr>
              <w:fldChar w:fldCharType="begin"/>
            </w:r>
            <w:r>
              <w:rPr>
                <w:noProof/>
                <w:webHidden/>
              </w:rPr>
              <w:instrText xml:space="preserve"> PAGEREF _Toc161535528 \h </w:instrText>
            </w:r>
            <w:r>
              <w:rPr>
                <w:noProof/>
                <w:webHidden/>
              </w:rPr>
            </w:r>
            <w:r>
              <w:rPr>
                <w:noProof/>
                <w:webHidden/>
              </w:rPr>
              <w:fldChar w:fldCharType="separate"/>
            </w:r>
            <w:r>
              <w:rPr>
                <w:noProof/>
                <w:webHidden/>
              </w:rPr>
              <w:t>5</w:t>
            </w:r>
            <w:r>
              <w:rPr>
                <w:noProof/>
                <w:webHidden/>
              </w:rPr>
              <w:fldChar w:fldCharType="end"/>
            </w:r>
          </w:hyperlink>
        </w:p>
        <w:p w14:paraId="3EBF04CB" w14:textId="7CB01ADB" w:rsidR="00D75185" w:rsidRDefault="00D75185">
          <w:pPr>
            <w:pStyle w:val="TOC2"/>
            <w:tabs>
              <w:tab w:val="left" w:pos="960"/>
              <w:tab w:val="right" w:leader="dot" w:pos="9016"/>
            </w:tabs>
            <w:rPr>
              <w:noProof/>
            </w:rPr>
          </w:pPr>
          <w:hyperlink w:anchor="_Toc161535529" w:history="1">
            <w:r w:rsidRPr="00151DAB">
              <w:rPr>
                <w:rStyle w:val="Hyperlink"/>
                <w:noProof/>
              </w:rPr>
              <w:t>2.2</w:t>
            </w:r>
            <w:r>
              <w:rPr>
                <w:noProof/>
              </w:rPr>
              <w:tab/>
            </w:r>
            <w:r w:rsidRPr="00151DAB">
              <w:rPr>
                <w:rStyle w:val="Hyperlink"/>
                <w:noProof/>
              </w:rPr>
              <w:t>Motorsport vs Other Industries</w:t>
            </w:r>
            <w:r>
              <w:rPr>
                <w:noProof/>
                <w:webHidden/>
              </w:rPr>
              <w:tab/>
            </w:r>
            <w:r>
              <w:rPr>
                <w:noProof/>
                <w:webHidden/>
              </w:rPr>
              <w:fldChar w:fldCharType="begin"/>
            </w:r>
            <w:r>
              <w:rPr>
                <w:noProof/>
                <w:webHidden/>
              </w:rPr>
              <w:instrText xml:space="preserve"> PAGEREF _Toc161535529 \h </w:instrText>
            </w:r>
            <w:r>
              <w:rPr>
                <w:noProof/>
                <w:webHidden/>
              </w:rPr>
            </w:r>
            <w:r>
              <w:rPr>
                <w:noProof/>
                <w:webHidden/>
              </w:rPr>
              <w:fldChar w:fldCharType="separate"/>
            </w:r>
            <w:r>
              <w:rPr>
                <w:noProof/>
                <w:webHidden/>
              </w:rPr>
              <w:t>5</w:t>
            </w:r>
            <w:r>
              <w:rPr>
                <w:noProof/>
                <w:webHidden/>
              </w:rPr>
              <w:fldChar w:fldCharType="end"/>
            </w:r>
          </w:hyperlink>
        </w:p>
        <w:p w14:paraId="4127BCBB" w14:textId="710656AA" w:rsidR="00D75185" w:rsidRDefault="00D75185">
          <w:pPr>
            <w:pStyle w:val="TOC3"/>
            <w:tabs>
              <w:tab w:val="left" w:pos="1440"/>
              <w:tab w:val="right" w:leader="dot" w:pos="9016"/>
            </w:tabs>
            <w:rPr>
              <w:noProof/>
            </w:rPr>
          </w:pPr>
          <w:hyperlink w:anchor="_Toc161535530" w:history="1">
            <w:r w:rsidRPr="00151DAB">
              <w:rPr>
                <w:rStyle w:val="Hyperlink"/>
                <w:noProof/>
              </w:rPr>
              <w:t>2.2.1</w:t>
            </w:r>
            <w:r>
              <w:rPr>
                <w:noProof/>
              </w:rPr>
              <w:tab/>
            </w:r>
            <w:r w:rsidRPr="00151DAB">
              <w:rPr>
                <w:rStyle w:val="Hyperlink"/>
                <w:noProof/>
              </w:rPr>
              <w:t>Motorsport vs Automotive</w:t>
            </w:r>
            <w:r>
              <w:rPr>
                <w:noProof/>
                <w:webHidden/>
              </w:rPr>
              <w:tab/>
            </w:r>
            <w:r>
              <w:rPr>
                <w:noProof/>
                <w:webHidden/>
              </w:rPr>
              <w:fldChar w:fldCharType="begin"/>
            </w:r>
            <w:r>
              <w:rPr>
                <w:noProof/>
                <w:webHidden/>
              </w:rPr>
              <w:instrText xml:space="preserve"> PAGEREF _Toc161535530 \h </w:instrText>
            </w:r>
            <w:r>
              <w:rPr>
                <w:noProof/>
                <w:webHidden/>
              </w:rPr>
            </w:r>
            <w:r>
              <w:rPr>
                <w:noProof/>
                <w:webHidden/>
              </w:rPr>
              <w:fldChar w:fldCharType="separate"/>
            </w:r>
            <w:r>
              <w:rPr>
                <w:noProof/>
                <w:webHidden/>
              </w:rPr>
              <w:t>5</w:t>
            </w:r>
            <w:r>
              <w:rPr>
                <w:noProof/>
                <w:webHidden/>
              </w:rPr>
              <w:fldChar w:fldCharType="end"/>
            </w:r>
          </w:hyperlink>
        </w:p>
        <w:p w14:paraId="2C803BBC" w14:textId="4EE08FE9" w:rsidR="00D75185" w:rsidRDefault="00D75185">
          <w:pPr>
            <w:pStyle w:val="TOC3"/>
            <w:tabs>
              <w:tab w:val="left" w:pos="1440"/>
              <w:tab w:val="right" w:leader="dot" w:pos="9016"/>
            </w:tabs>
            <w:rPr>
              <w:noProof/>
            </w:rPr>
          </w:pPr>
          <w:hyperlink w:anchor="_Toc161535531" w:history="1">
            <w:r w:rsidRPr="00151DAB">
              <w:rPr>
                <w:rStyle w:val="Hyperlink"/>
                <w:noProof/>
              </w:rPr>
              <w:t>2.2.2</w:t>
            </w:r>
            <w:r>
              <w:rPr>
                <w:noProof/>
              </w:rPr>
              <w:tab/>
            </w:r>
            <w:r w:rsidRPr="00151DAB">
              <w:rPr>
                <w:rStyle w:val="Hyperlink"/>
                <w:noProof/>
              </w:rPr>
              <w:t>Motorsport vs Energy Industry</w:t>
            </w:r>
            <w:r>
              <w:rPr>
                <w:noProof/>
                <w:webHidden/>
              </w:rPr>
              <w:tab/>
            </w:r>
            <w:r>
              <w:rPr>
                <w:noProof/>
                <w:webHidden/>
              </w:rPr>
              <w:fldChar w:fldCharType="begin"/>
            </w:r>
            <w:r>
              <w:rPr>
                <w:noProof/>
                <w:webHidden/>
              </w:rPr>
              <w:instrText xml:space="preserve"> PAGEREF _Toc161535531 \h </w:instrText>
            </w:r>
            <w:r>
              <w:rPr>
                <w:noProof/>
                <w:webHidden/>
              </w:rPr>
            </w:r>
            <w:r>
              <w:rPr>
                <w:noProof/>
                <w:webHidden/>
              </w:rPr>
              <w:fldChar w:fldCharType="separate"/>
            </w:r>
            <w:r>
              <w:rPr>
                <w:noProof/>
                <w:webHidden/>
              </w:rPr>
              <w:t>6</w:t>
            </w:r>
            <w:r>
              <w:rPr>
                <w:noProof/>
                <w:webHidden/>
              </w:rPr>
              <w:fldChar w:fldCharType="end"/>
            </w:r>
          </w:hyperlink>
        </w:p>
        <w:p w14:paraId="4E80610E" w14:textId="183BD560" w:rsidR="00D75185" w:rsidRDefault="00D75185">
          <w:pPr>
            <w:pStyle w:val="TOC1"/>
            <w:tabs>
              <w:tab w:val="left" w:pos="440"/>
              <w:tab w:val="right" w:leader="dot" w:pos="9016"/>
            </w:tabs>
            <w:rPr>
              <w:rFonts w:eastAsiaTheme="minorEastAsia"/>
              <w:noProof/>
              <w:kern w:val="2"/>
              <w:sz w:val="24"/>
              <w:szCs w:val="24"/>
              <w:lang w:eastAsia="en-GB"/>
              <w14:ligatures w14:val="standardContextual"/>
            </w:rPr>
          </w:pPr>
          <w:hyperlink w:anchor="_Toc161535532" w:history="1">
            <w:r w:rsidRPr="00151DAB">
              <w:rPr>
                <w:rStyle w:val="Hyperlink"/>
                <w:noProof/>
              </w:rPr>
              <w:t>3</w:t>
            </w:r>
            <w:r>
              <w:rPr>
                <w:rFonts w:eastAsiaTheme="minorEastAsia"/>
                <w:noProof/>
                <w:kern w:val="2"/>
                <w:sz w:val="24"/>
                <w:szCs w:val="24"/>
                <w:lang w:eastAsia="en-GB"/>
                <w14:ligatures w14:val="standardContextual"/>
              </w:rPr>
              <w:tab/>
            </w:r>
            <w:r w:rsidRPr="00151DAB">
              <w:rPr>
                <w:rStyle w:val="Hyperlink"/>
                <w:noProof/>
              </w:rPr>
              <w:t>Sustainable Practices &amp; Legislations</w:t>
            </w:r>
            <w:r>
              <w:rPr>
                <w:noProof/>
                <w:webHidden/>
              </w:rPr>
              <w:tab/>
            </w:r>
            <w:r>
              <w:rPr>
                <w:noProof/>
                <w:webHidden/>
              </w:rPr>
              <w:fldChar w:fldCharType="begin"/>
            </w:r>
            <w:r>
              <w:rPr>
                <w:noProof/>
                <w:webHidden/>
              </w:rPr>
              <w:instrText xml:space="preserve"> PAGEREF _Toc161535532 \h </w:instrText>
            </w:r>
            <w:r>
              <w:rPr>
                <w:noProof/>
                <w:webHidden/>
              </w:rPr>
            </w:r>
            <w:r>
              <w:rPr>
                <w:noProof/>
                <w:webHidden/>
              </w:rPr>
              <w:fldChar w:fldCharType="separate"/>
            </w:r>
            <w:r>
              <w:rPr>
                <w:noProof/>
                <w:webHidden/>
              </w:rPr>
              <w:t>7</w:t>
            </w:r>
            <w:r>
              <w:rPr>
                <w:noProof/>
                <w:webHidden/>
              </w:rPr>
              <w:fldChar w:fldCharType="end"/>
            </w:r>
          </w:hyperlink>
        </w:p>
        <w:p w14:paraId="2E18340C" w14:textId="49920601" w:rsidR="00D75185" w:rsidRDefault="00D75185">
          <w:pPr>
            <w:pStyle w:val="TOC2"/>
            <w:tabs>
              <w:tab w:val="left" w:pos="960"/>
              <w:tab w:val="right" w:leader="dot" w:pos="9016"/>
            </w:tabs>
            <w:rPr>
              <w:noProof/>
            </w:rPr>
          </w:pPr>
          <w:hyperlink w:anchor="_Toc161535533" w:history="1">
            <w:r w:rsidRPr="00151DAB">
              <w:rPr>
                <w:rStyle w:val="Hyperlink"/>
                <w:noProof/>
              </w:rPr>
              <w:t>3.1</w:t>
            </w:r>
            <w:r>
              <w:rPr>
                <w:noProof/>
              </w:rPr>
              <w:tab/>
            </w:r>
            <w:r w:rsidRPr="00151DAB">
              <w:rPr>
                <w:rStyle w:val="Hyperlink"/>
                <w:noProof/>
              </w:rPr>
              <w:t>ISO 14001:2015</w:t>
            </w:r>
            <w:r>
              <w:rPr>
                <w:noProof/>
                <w:webHidden/>
              </w:rPr>
              <w:tab/>
            </w:r>
            <w:r>
              <w:rPr>
                <w:noProof/>
                <w:webHidden/>
              </w:rPr>
              <w:fldChar w:fldCharType="begin"/>
            </w:r>
            <w:r>
              <w:rPr>
                <w:noProof/>
                <w:webHidden/>
              </w:rPr>
              <w:instrText xml:space="preserve"> PAGEREF _Toc161535533 \h </w:instrText>
            </w:r>
            <w:r>
              <w:rPr>
                <w:noProof/>
                <w:webHidden/>
              </w:rPr>
            </w:r>
            <w:r>
              <w:rPr>
                <w:noProof/>
                <w:webHidden/>
              </w:rPr>
              <w:fldChar w:fldCharType="separate"/>
            </w:r>
            <w:r>
              <w:rPr>
                <w:noProof/>
                <w:webHidden/>
              </w:rPr>
              <w:t>7</w:t>
            </w:r>
            <w:r>
              <w:rPr>
                <w:noProof/>
                <w:webHidden/>
              </w:rPr>
              <w:fldChar w:fldCharType="end"/>
            </w:r>
          </w:hyperlink>
        </w:p>
        <w:p w14:paraId="719181A7" w14:textId="64F47A01" w:rsidR="00D75185" w:rsidRDefault="00D75185">
          <w:pPr>
            <w:pStyle w:val="TOC2"/>
            <w:tabs>
              <w:tab w:val="left" w:pos="960"/>
              <w:tab w:val="right" w:leader="dot" w:pos="9016"/>
            </w:tabs>
            <w:rPr>
              <w:noProof/>
            </w:rPr>
          </w:pPr>
          <w:hyperlink w:anchor="_Toc161535534" w:history="1">
            <w:r w:rsidRPr="00151DAB">
              <w:rPr>
                <w:rStyle w:val="Hyperlink"/>
                <w:noProof/>
              </w:rPr>
              <w:t>3.2</w:t>
            </w:r>
            <w:r>
              <w:rPr>
                <w:noProof/>
              </w:rPr>
              <w:tab/>
            </w:r>
            <w:r w:rsidRPr="00151DAB">
              <w:rPr>
                <w:rStyle w:val="Hyperlink"/>
                <w:noProof/>
              </w:rPr>
              <w:t>Current &amp; Future Practices</w:t>
            </w:r>
            <w:r>
              <w:rPr>
                <w:noProof/>
                <w:webHidden/>
              </w:rPr>
              <w:tab/>
            </w:r>
            <w:r>
              <w:rPr>
                <w:noProof/>
                <w:webHidden/>
              </w:rPr>
              <w:fldChar w:fldCharType="begin"/>
            </w:r>
            <w:r>
              <w:rPr>
                <w:noProof/>
                <w:webHidden/>
              </w:rPr>
              <w:instrText xml:space="preserve"> PAGEREF _Toc161535534 \h </w:instrText>
            </w:r>
            <w:r>
              <w:rPr>
                <w:noProof/>
                <w:webHidden/>
              </w:rPr>
            </w:r>
            <w:r>
              <w:rPr>
                <w:noProof/>
                <w:webHidden/>
              </w:rPr>
              <w:fldChar w:fldCharType="separate"/>
            </w:r>
            <w:r>
              <w:rPr>
                <w:noProof/>
                <w:webHidden/>
              </w:rPr>
              <w:t>7</w:t>
            </w:r>
            <w:r>
              <w:rPr>
                <w:noProof/>
                <w:webHidden/>
              </w:rPr>
              <w:fldChar w:fldCharType="end"/>
            </w:r>
          </w:hyperlink>
        </w:p>
        <w:p w14:paraId="7627E6F0" w14:textId="3F34DE92" w:rsidR="00D75185" w:rsidRDefault="00D75185">
          <w:pPr>
            <w:pStyle w:val="TOC3"/>
            <w:tabs>
              <w:tab w:val="left" w:pos="1440"/>
              <w:tab w:val="right" w:leader="dot" w:pos="9016"/>
            </w:tabs>
            <w:rPr>
              <w:noProof/>
            </w:rPr>
          </w:pPr>
          <w:hyperlink w:anchor="_Toc161535535" w:history="1">
            <w:r w:rsidRPr="00151DAB">
              <w:rPr>
                <w:rStyle w:val="Hyperlink"/>
                <w:noProof/>
              </w:rPr>
              <w:t>3.2.1</w:t>
            </w:r>
            <w:r>
              <w:rPr>
                <w:noProof/>
              </w:rPr>
              <w:tab/>
            </w:r>
            <w:r w:rsidRPr="00151DAB">
              <w:rPr>
                <w:rStyle w:val="Hyperlink"/>
                <w:noProof/>
              </w:rPr>
              <w:t>Formula 1</w:t>
            </w:r>
            <w:r>
              <w:rPr>
                <w:noProof/>
                <w:webHidden/>
              </w:rPr>
              <w:tab/>
            </w:r>
            <w:r>
              <w:rPr>
                <w:noProof/>
                <w:webHidden/>
              </w:rPr>
              <w:fldChar w:fldCharType="begin"/>
            </w:r>
            <w:r>
              <w:rPr>
                <w:noProof/>
                <w:webHidden/>
              </w:rPr>
              <w:instrText xml:space="preserve"> PAGEREF _Toc161535535 \h </w:instrText>
            </w:r>
            <w:r>
              <w:rPr>
                <w:noProof/>
                <w:webHidden/>
              </w:rPr>
            </w:r>
            <w:r>
              <w:rPr>
                <w:noProof/>
                <w:webHidden/>
              </w:rPr>
              <w:fldChar w:fldCharType="separate"/>
            </w:r>
            <w:r>
              <w:rPr>
                <w:noProof/>
                <w:webHidden/>
              </w:rPr>
              <w:t>7</w:t>
            </w:r>
            <w:r>
              <w:rPr>
                <w:noProof/>
                <w:webHidden/>
              </w:rPr>
              <w:fldChar w:fldCharType="end"/>
            </w:r>
          </w:hyperlink>
        </w:p>
        <w:p w14:paraId="73D38E61" w14:textId="2ACAFBC6" w:rsidR="00D75185" w:rsidRDefault="00D75185">
          <w:pPr>
            <w:pStyle w:val="TOC1"/>
            <w:tabs>
              <w:tab w:val="left" w:pos="440"/>
              <w:tab w:val="right" w:leader="dot" w:pos="9016"/>
            </w:tabs>
            <w:rPr>
              <w:rFonts w:eastAsiaTheme="minorEastAsia"/>
              <w:noProof/>
              <w:kern w:val="2"/>
              <w:sz w:val="24"/>
              <w:szCs w:val="24"/>
              <w:lang w:eastAsia="en-GB"/>
              <w14:ligatures w14:val="standardContextual"/>
            </w:rPr>
          </w:pPr>
          <w:hyperlink w:anchor="_Toc161535536" w:history="1">
            <w:r w:rsidRPr="00151DAB">
              <w:rPr>
                <w:rStyle w:val="Hyperlink"/>
                <w:noProof/>
              </w:rPr>
              <w:t>4</w:t>
            </w:r>
            <w:r>
              <w:rPr>
                <w:rFonts w:eastAsiaTheme="minorEastAsia"/>
                <w:noProof/>
                <w:kern w:val="2"/>
                <w:sz w:val="24"/>
                <w:szCs w:val="24"/>
                <w:lang w:eastAsia="en-GB"/>
                <w14:ligatures w14:val="standardContextual"/>
              </w:rPr>
              <w:tab/>
            </w:r>
            <w:r w:rsidRPr="00151DAB">
              <w:rPr>
                <w:rStyle w:val="Hyperlink"/>
                <w:noProof/>
              </w:rPr>
              <w:t>Political &amp; Social Challenges</w:t>
            </w:r>
            <w:r>
              <w:rPr>
                <w:noProof/>
                <w:webHidden/>
              </w:rPr>
              <w:tab/>
            </w:r>
            <w:r>
              <w:rPr>
                <w:noProof/>
                <w:webHidden/>
              </w:rPr>
              <w:fldChar w:fldCharType="begin"/>
            </w:r>
            <w:r>
              <w:rPr>
                <w:noProof/>
                <w:webHidden/>
              </w:rPr>
              <w:instrText xml:space="preserve"> PAGEREF _Toc161535536 \h </w:instrText>
            </w:r>
            <w:r>
              <w:rPr>
                <w:noProof/>
                <w:webHidden/>
              </w:rPr>
            </w:r>
            <w:r>
              <w:rPr>
                <w:noProof/>
                <w:webHidden/>
              </w:rPr>
              <w:fldChar w:fldCharType="separate"/>
            </w:r>
            <w:r>
              <w:rPr>
                <w:noProof/>
                <w:webHidden/>
              </w:rPr>
              <w:t>10</w:t>
            </w:r>
            <w:r>
              <w:rPr>
                <w:noProof/>
                <w:webHidden/>
              </w:rPr>
              <w:fldChar w:fldCharType="end"/>
            </w:r>
          </w:hyperlink>
        </w:p>
        <w:p w14:paraId="160A0F8F" w14:textId="20C86DC0" w:rsidR="00D75185" w:rsidRDefault="00D75185">
          <w:pPr>
            <w:pStyle w:val="TOC2"/>
            <w:tabs>
              <w:tab w:val="left" w:pos="960"/>
              <w:tab w:val="right" w:leader="dot" w:pos="9016"/>
            </w:tabs>
            <w:rPr>
              <w:noProof/>
            </w:rPr>
          </w:pPr>
          <w:hyperlink w:anchor="_Toc161535537" w:history="1">
            <w:r w:rsidRPr="00151DAB">
              <w:rPr>
                <w:rStyle w:val="Hyperlink"/>
                <w:noProof/>
              </w:rPr>
              <w:t>4.1</w:t>
            </w:r>
            <w:r>
              <w:rPr>
                <w:noProof/>
              </w:rPr>
              <w:tab/>
            </w:r>
            <w:r w:rsidRPr="00151DAB">
              <w:rPr>
                <w:rStyle w:val="Hyperlink"/>
                <w:noProof/>
              </w:rPr>
              <w:t>Protests</w:t>
            </w:r>
            <w:r>
              <w:rPr>
                <w:noProof/>
                <w:webHidden/>
              </w:rPr>
              <w:tab/>
            </w:r>
            <w:r>
              <w:rPr>
                <w:noProof/>
                <w:webHidden/>
              </w:rPr>
              <w:fldChar w:fldCharType="begin"/>
            </w:r>
            <w:r>
              <w:rPr>
                <w:noProof/>
                <w:webHidden/>
              </w:rPr>
              <w:instrText xml:space="preserve"> PAGEREF _Toc161535537 \h </w:instrText>
            </w:r>
            <w:r>
              <w:rPr>
                <w:noProof/>
                <w:webHidden/>
              </w:rPr>
            </w:r>
            <w:r>
              <w:rPr>
                <w:noProof/>
                <w:webHidden/>
              </w:rPr>
              <w:fldChar w:fldCharType="separate"/>
            </w:r>
            <w:r>
              <w:rPr>
                <w:noProof/>
                <w:webHidden/>
              </w:rPr>
              <w:t>10</w:t>
            </w:r>
            <w:r>
              <w:rPr>
                <w:noProof/>
                <w:webHidden/>
              </w:rPr>
              <w:fldChar w:fldCharType="end"/>
            </w:r>
          </w:hyperlink>
        </w:p>
        <w:p w14:paraId="1B039F38" w14:textId="61D1E37F" w:rsidR="00D75185" w:rsidRDefault="00D75185">
          <w:pPr>
            <w:pStyle w:val="TOC3"/>
            <w:tabs>
              <w:tab w:val="left" w:pos="1440"/>
              <w:tab w:val="right" w:leader="dot" w:pos="9016"/>
            </w:tabs>
            <w:rPr>
              <w:noProof/>
            </w:rPr>
          </w:pPr>
          <w:hyperlink w:anchor="_Toc161535538" w:history="1">
            <w:r w:rsidRPr="00151DAB">
              <w:rPr>
                <w:rStyle w:val="Hyperlink"/>
                <w:noProof/>
              </w:rPr>
              <w:t>4.1.1</w:t>
            </w:r>
            <w:r>
              <w:rPr>
                <w:noProof/>
              </w:rPr>
              <w:tab/>
            </w:r>
            <w:r w:rsidRPr="00151DAB">
              <w:rPr>
                <w:rStyle w:val="Hyperlink"/>
                <w:noProof/>
              </w:rPr>
              <w:t>2022 British Grand Prix</w:t>
            </w:r>
            <w:r>
              <w:rPr>
                <w:noProof/>
                <w:webHidden/>
              </w:rPr>
              <w:tab/>
            </w:r>
            <w:r>
              <w:rPr>
                <w:noProof/>
                <w:webHidden/>
              </w:rPr>
              <w:fldChar w:fldCharType="begin"/>
            </w:r>
            <w:r>
              <w:rPr>
                <w:noProof/>
                <w:webHidden/>
              </w:rPr>
              <w:instrText xml:space="preserve"> PAGEREF _Toc161535538 \h </w:instrText>
            </w:r>
            <w:r>
              <w:rPr>
                <w:noProof/>
                <w:webHidden/>
              </w:rPr>
            </w:r>
            <w:r>
              <w:rPr>
                <w:noProof/>
                <w:webHidden/>
              </w:rPr>
              <w:fldChar w:fldCharType="separate"/>
            </w:r>
            <w:r>
              <w:rPr>
                <w:noProof/>
                <w:webHidden/>
              </w:rPr>
              <w:t>10</w:t>
            </w:r>
            <w:r>
              <w:rPr>
                <w:noProof/>
                <w:webHidden/>
              </w:rPr>
              <w:fldChar w:fldCharType="end"/>
            </w:r>
          </w:hyperlink>
        </w:p>
        <w:p w14:paraId="74FFD8A5" w14:textId="31A2E176" w:rsidR="00D75185" w:rsidRDefault="00D75185">
          <w:pPr>
            <w:pStyle w:val="TOC3"/>
            <w:tabs>
              <w:tab w:val="left" w:pos="1440"/>
              <w:tab w:val="right" w:leader="dot" w:pos="9016"/>
            </w:tabs>
            <w:rPr>
              <w:noProof/>
            </w:rPr>
          </w:pPr>
          <w:hyperlink w:anchor="_Toc161535539" w:history="1">
            <w:r w:rsidRPr="00151DAB">
              <w:rPr>
                <w:rStyle w:val="Hyperlink"/>
                <w:noProof/>
              </w:rPr>
              <w:t>4.1.2</w:t>
            </w:r>
            <w:r>
              <w:rPr>
                <w:noProof/>
              </w:rPr>
              <w:tab/>
            </w:r>
            <w:r w:rsidRPr="00151DAB">
              <w:rPr>
                <w:rStyle w:val="Hyperlink"/>
                <w:noProof/>
              </w:rPr>
              <w:t>2023 Berlin E-Prix</w:t>
            </w:r>
            <w:r>
              <w:rPr>
                <w:noProof/>
                <w:webHidden/>
              </w:rPr>
              <w:tab/>
            </w:r>
            <w:r>
              <w:rPr>
                <w:noProof/>
                <w:webHidden/>
              </w:rPr>
              <w:fldChar w:fldCharType="begin"/>
            </w:r>
            <w:r>
              <w:rPr>
                <w:noProof/>
                <w:webHidden/>
              </w:rPr>
              <w:instrText xml:space="preserve"> PAGEREF _Toc161535539 \h </w:instrText>
            </w:r>
            <w:r>
              <w:rPr>
                <w:noProof/>
                <w:webHidden/>
              </w:rPr>
            </w:r>
            <w:r>
              <w:rPr>
                <w:noProof/>
                <w:webHidden/>
              </w:rPr>
              <w:fldChar w:fldCharType="separate"/>
            </w:r>
            <w:r>
              <w:rPr>
                <w:noProof/>
                <w:webHidden/>
              </w:rPr>
              <w:t>11</w:t>
            </w:r>
            <w:r>
              <w:rPr>
                <w:noProof/>
                <w:webHidden/>
              </w:rPr>
              <w:fldChar w:fldCharType="end"/>
            </w:r>
          </w:hyperlink>
        </w:p>
        <w:p w14:paraId="16271FB7" w14:textId="31A82B58" w:rsidR="00D75185" w:rsidRDefault="00D75185">
          <w:pPr>
            <w:pStyle w:val="TOC1"/>
            <w:tabs>
              <w:tab w:val="left" w:pos="440"/>
              <w:tab w:val="right" w:leader="dot" w:pos="9016"/>
            </w:tabs>
            <w:rPr>
              <w:rFonts w:eastAsiaTheme="minorEastAsia"/>
              <w:noProof/>
              <w:kern w:val="2"/>
              <w:sz w:val="24"/>
              <w:szCs w:val="24"/>
              <w:lang w:eastAsia="en-GB"/>
              <w14:ligatures w14:val="standardContextual"/>
            </w:rPr>
          </w:pPr>
          <w:hyperlink w:anchor="_Toc161535540" w:history="1">
            <w:r w:rsidRPr="00151DAB">
              <w:rPr>
                <w:rStyle w:val="Hyperlink"/>
                <w:noProof/>
              </w:rPr>
              <w:t>5</w:t>
            </w:r>
            <w:r>
              <w:rPr>
                <w:rFonts w:eastAsiaTheme="minorEastAsia"/>
                <w:noProof/>
                <w:kern w:val="2"/>
                <w:sz w:val="24"/>
                <w:szCs w:val="24"/>
                <w:lang w:eastAsia="en-GB"/>
                <w14:ligatures w14:val="standardContextual"/>
              </w:rPr>
              <w:tab/>
            </w:r>
            <w:r w:rsidRPr="00151DAB">
              <w:rPr>
                <w:rStyle w:val="Hyperlink"/>
                <w:noProof/>
              </w:rPr>
              <w:t>Future Outlook</w:t>
            </w:r>
            <w:r>
              <w:rPr>
                <w:noProof/>
                <w:webHidden/>
              </w:rPr>
              <w:tab/>
            </w:r>
            <w:r>
              <w:rPr>
                <w:noProof/>
                <w:webHidden/>
              </w:rPr>
              <w:fldChar w:fldCharType="begin"/>
            </w:r>
            <w:r>
              <w:rPr>
                <w:noProof/>
                <w:webHidden/>
              </w:rPr>
              <w:instrText xml:space="preserve"> PAGEREF _Toc161535540 \h </w:instrText>
            </w:r>
            <w:r>
              <w:rPr>
                <w:noProof/>
                <w:webHidden/>
              </w:rPr>
            </w:r>
            <w:r>
              <w:rPr>
                <w:noProof/>
                <w:webHidden/>
              </w:rPr>
              <w:fldChar w:fldCharType="separate"/>
            </w:r>
            <w:r>
              <w:rPr>
                <w:noProof/>
                <w:webHidden/>
              </w:rPr>
              <w:t>12</w:t>
            </w:r>
            <w:r>
              <w:rPr>
                <w:noProof/>
                <w:webHidden/>
              </w:rPr>
              <w:fldChar w:fldCharType="end"/>
            </w:r>
          </w:hyperlink>
        </w:p>
        <w:p w14:paraId="75F86700" w14:textId="649FE124" w:rsidR="00D75185" w:rsidRDefault="00D75185">
          <w:pPr>
            <w:pStyle w:val="TOC1"/>
            <w:tabs>
              <w:tab w:val="left" w:pos="440"/>
              <w:tab w:val="right" w:leader="dot" w:pos="9016"/>
            </w:tabs>
            <w:rPr>
              <w:rFonts w:eastAsiaTheme="minorEastAsia"/>
              <w:noProof/>
              <w:kern w:val="2"/>
              <w:sz w:val="24"/>
              <w:szCs w:val="24"/>
              <w:lang w:eastAsia="en-GB"/>
              <w14:ligatures w14:val="standardContextual"/>
            </w:rPr>
          </w:pPr>
          <w:hyperlink w:anchor="_Toc161535541" w:history="1">
            <w:r w:rsidRPr="00151DAB">
              <w:rPr>
                <w:rStyle w:val="Hyperlink"/>
                <w:noProof/>
              </w:rPr>
              <w:t>6</w:t>
            </w:r>
            <w:r>
              <w:rPr>
                <w:rFonts w:eastAsiaTheme="minorEastAsia"/>
                <w:noProof/>
                <w:kern w:val="2"/>
                <w:sz w:val="24"/>
                <w:szCs w:val="24"/>
                <w:lang w:eastAsia="en-GB"/>
                <w14:ligatures w14:val="standardContextual"/>
              </w:rPr>
              <w:tab/>
            </w:r>
            <w:r w:rsidRPr="00151DAB">
              <w:rPr>
                <w:rStyle w:val="Hyperlink"/>
                <w:noProof/>
              </w:rPr>
              <w:t>Conclusion</w:t>
            </w:r>
            <w:r>
              <w:rPr>
                <w:noProof/>
                <w:webHidden/>
              </w:rPr>
              <w:tab/>
            </w:r>
            <w:r>
              <w:rPr>
                <w:noProof/>
                <w:webHidden/>
              </w:rPr>
              <w:fldChar w:fldCharType="begin"/>
            </w:r>
            <w:r>
              <w:rPr>
                <w:noProof/>
                <w:webHidden/>
              </w:rPr>
              <w:instrText xml:space="preserve"> PAGEREF _Toc161535541 \h </w:instrText>
            </w:r>
            <w:r>
              <w:rPr>
                <w:noProof/>
                <w:webHidden/>
              </w:rPr>
            </w:r>
            <w:r>
              <w:rPr>
                <w:noProof/>
                <w:webHidden/>
              </w:rPr>
              <w:fldChar w:fldCharType="separate"/>
            </w:r>
            <w:r>
              <w:rPr>
                <w:noProof/>
                <w:webHidden/>
              </w:rPr>
              <w:t>13</w:t>
            </w:r>
            <w:r>
              <w:rPr>
                <w:noProof/>
                <w:webHidden/>
              </w:rPr>
              <w:fldChar w:fldCharType="end"/>
            </w:r>
          </w:hyperlink>
        </w:p>
        <w:p w14:paraId="55945BB1" w14:textId="4DA2E41A" w:rsidR="00D75185" w:rsidRDefault="00D75185">
          <w:pPr>
            <w:pStyle w:val="TOC1"/>
            <w:tabs>
              <w:tab w:val="left" w:pos="440"/>
              <w:tab w:val="right" w:leader="dot" w:pos="9016"/>
            </w:tabs>
            <w:rPr>
              <w:rFonts w:eastAsiaTheme="minorEastAsia"/>
              <w:noProof/>
              <w:kern w:val="2"/>
              <w:sz w:val="24"/>
              <w:szCs w:val="24"/>
              <w:lang w:eastAsia="en-GB"/>
              <w14:ligatures w14:val="standardContextual"/>
            </w:rPr>
          </w:pPr>
          <w:hyperlink w:anchor="_Toc161535542" w:history="1">
            <w:r w:rsidRPr="00151DAB">
              <w:rPr>
                <w:rStyle w:val="Hyperlink"/>
                <w:noProof/>
              </w:rPr>
              <w:t>7</w:t>
            </w:r>
            <w:r>
              <w:rPr>
                <w:rFonts w:eastAsiaTheme="minorEastAsia"/>
                <w:noProof/>
                <w:kern w:val="2"/>
                <w:sz w:val="24"/>
                <w:szCs w:val="24"/>
                <w:lang w:eastAsia="en-GB"/>
                <w14:ligatures w14:val="standardContextual"/>
              </w:rPr>
              <w:tab/>
            </w:r>
            <w:r w:rsidRPr="00151DAB">
              <w:rPr>
                <w:rStyle w:val="Hyperlink"/>
                <w:noProof/>
              </w:rPr>
              <w:t>References</w:t>
            </w:r>
            <w:r>
              <w:rPr>
                <w:noProof/>
                <w:webHidden/>
              </w:rPr>
              <w:tab/>
            </w:r>
            <w:r>
              <w:rPr>
                <w:noProof/>
                <w:webHidden/>
              </w:rPr>
              <w:fldChar w:fldCharType="begin"/>
            </w:r>
            <w:r>
              <w:rPr>
                <w:noProof/>
                <w:webHidden/>
              </w:rPr>
              <w:instrText xml:space="preserve"> PAGEREF _Toc161535542 \h </w:instrText>
            </w:r>
            <w:r>
              <w:rPr>
                <w:noProof/>
                <w:webHidden/>
              </w:rPr>
            </w:r>
            <w:r>
              <w:rPr>
                <w:noProof/>
                <w:webHidden/>
              </w:rPr>
              <w:fldChar w:fldCharType="separate"/>
            </w:r>
            <w:r>
              <w:rPr>
                <w:noProof/>
                <w:webHidden/>
              </w:rPr>
              <w:t>14</w:t>
            </w:r>
            <w:r>
              <w:rPr>
                <w:noProof/>
                <w:webHidden/>
              </w:rPr>
              <w:fldChar w:fldCharType="end"/>
            </w:r>
          </w:hyperlink>
        </w:p>
        <w:p w14:paraId="5E3408FC" w14:textId="77777777" w:rsidR="00D75185" w:rsidRDefault="0048425F" w:rsidP="00D75185">
          <w:pPr>
            <w:rPr>
              <w:noProof/>
            </w:rPr>
          </w:pPr>
          <w:r w:rsidRPr="00897EF7">
            <w:rPr>
              <w:b/>
              <w:bCs/>
            </w:rPr>
            <w:fldChar w:fldCharType="end"/>
          </w:r>
          <w:r w:rsidR="00D75185">
            <w:rPr>
              <w:b/>
              <w:bCs/>
            </w:rPr>
            <w:fldChar w:fldCharType="begin"/>
          </w:r>
          <w:r w:rsidR="00D75185">
            <w:rPr>
              <w:b/>
              <w:bCs/>
            </w:rPr>
            <w:instrText xml:space="preserve"> TOC \h \z \c "Figure" </w:instrText>
          </w:r>
          <w:r w:rsidR="00D75185">
            <w:rPr>
              <w:b/>
              <w:bCs/>
            </w:rPr>
            <w:fldChar w:fldCharType="separate"/>
          </w:r>
        </w:p>
        <w:p w14:paraId="0D498936" w14:textId="0FC64829" w:rsidR="00D75185" w:rsidRDefault="00D75185">
          <w:pPr>
            <w:pStyle w:val="TableofFigures"/>
            <w:tabs>
              <w:tab w:val="right" w:leader="dot" w:pos="9016"/>
            </w:tabs>
            <w:rPr>
              <w:rFonts w:eastAsiaTheme="minorEastAsia"/>
              <w:noProof/>
              <w:kern w:val="2"/>
              <w:sz w:val="24"/>
              <w:szCs w:val="24"/>
              <w:lang w:eastAsia="en-GB"/>
              <w14:ligatures w14:val="standardContextual"/>
            </w:rPr>
          </w:pPr>
          <w:hyperlink w:anchor="_Toc161535544" w:history="1">
            <w:r w:rsidRPr="00323EF2">
              <w:rPr>
                <w:rStyle w:val="Hyperlink"/>
                <w:noProof/>
              </w:rPr>
              <w:t>Figure 1 - Total FIA Emissions 2019-2022 (FIA, 2023).</w:t>
            </w:r>
            <w:r>
              <w:rPr>
                <w:noProof/>
                <w:webHidden/>
              </w:rPr>
              <w:tab/>
            </w:r>
            <w:r>
              <w:rPr>
                <w:noProof/>
                <w:webHidden/>
              </w:rPr>
              <w:fldChar w:fldCharType="begin"/>
            </w:r>
            <w:r>
              <w:rPr>
                <w:noProof/>
                <w:webHidden/>
              </w:rPr>
              <w:instrText xml:space="preserve"> PAGEREF _Toc161535544 \h </w:instrText>
            </w:r>
            <w:r>
              <w:rPr>
                <w:noProof/>
                <w:webHidden/>
              </w:rPr>
            </w:r>
            <w:r>
              <w:rPr>
                <w:noProof/>
                <w:webHidden/>
              </w:rPr>
              <w:fldChar w:fldCharType="separate"/>
            </w:r>
            <w:r>
              <w:rPr>
                <w:noProof/>
                <w:webHidden/>
              </w:rPr>
              <w:t>3</w:t>
            </w:r>
            <w:r>
              <w:rPr>
                <w:noProof/>
                <w:webHidden/>
              </w:rPr>
              <w:fldChar w:fldCharType="end"/>
            </w:r>
          </w:hyperlink>
        </w:p>
        <w:p w14:paraId="59219D81" w14:textId="6FE658B3" w:rsidR="00D75185" w:rsidRDefault="00D75185">
          <w:pPr>
            <w:pStyle w:val="TableofFigures"/>
            <w:tabs>
              <w:tab w:val="right" w:leader="dot" w:pos="9016"/>
            </w:tabs>
            <w:rPr>
              <w:rFonts w:eastAsiaTheme="minorEastAsia"/>
              <w:noProof/>
              <w:kern w:val="2"/>
              <w:sz w:val="24"/>
              <w:szCs w:val="24"/>
              <w:lang w:eastAsia="en-GB"/>
              <w14:ligatures w14:val="standardContextual"/>
            </w:rPr>
          </w:pPr>
          <w:hyperlink w:anchor="_Toc161535545" w:history="1">
            <w:r w:rsidRPr="00323EF2">
              <w:rPr>
                <w:rStyle w:val="Hyperlink"/>
                <w:noProof/>
              </w:rPr>
              <w:t>Figure 2 - FIA GHG Emissions Breakdown (FIA, 2023).</w:t>
            </w:r>
            <w:r>
              <w:rPr>
                <w:noProof/>
                <w:webHidden/>
              </w:rPr>
              <w:tab/>
            </w:r>
            <w:r>
              <w:rPr>
                <w:noProof/>
                <w:webHidden/>
              </w:rPr>
              <w:fldChar w:fldCharType="begin"/>
            </w:r>
            <w:r>
              <w:rPr>
                <w:noProof/>
                <w:webHidden/>
              </w:rPr>
              <w:instrText xml:space="preserve"> PAGEREF _Toc161535545 \h </w:instrText>
            </w:r>
            <w:r>
              <w:rPr>
                <w:noProof/>
                <w:webHidden/>
              </w:rPr>
            </w:r>
            <w:r>
              <w:rPr>
                <w:noProof/>
                <w:webHidden/>
              </w:rPr>
              <w:fldChar w:fldCharType="separate"/>
            </w:r>
            <w:r>
              <w:rPr>
                <w:noProof/>
                <w:webHidden/>
              </w:rPr>
              <w:t>3</w:t>
            </w:r>
            <w:r>
              <w:rPr>
                <w:noProof/>
                <w:webHidden/>
              </w:rPr>
              <w:fldChar w:fldCharType="end"/>
            </w:r>
          </w:hyperlink>
        </w:p>
        <w:p w14:paraId="79A4433D" w14:textId="15827F42" w:rsidR="00D75185" w:rsidRDefault="00D75185">
          <w:pPr>
            <w:pStyle w:val="TableofFigures"/>
            <w:tabs>
              <w:tab w:val="right" w:leader="dot" w:pos="9016"/>
            </w:tabs>
            <w:rPr>
              <w:rFonts w:eastAsiaTheme="minorEastAsia"/>
              <w:noProof/>
              <w:kern w:val="2"/>
              <w:sz w:val="24"/>
              <w:szCs w:val="24"/>
              <w:lang w:eastAsia="en-GB"/>
              <w14:ligatures w14:val="standardContextual"/>
            </w:rPr>
          </w:pPr>
          <w:hyperlink w:anchor="_Toc161535546" w:history="1">
            <w:r w:rsidRPr="00323EF2">
              <w:rPr>
                <w:rStyle w:val="Hyperlink"/>
                <w:noProof/>
              </w:rPr>
              <w:t>Figure 3 - FIA Carbon Offsetting Graph (FIA, 2023).</w:t>
            </w:r>
            <w:r>
              <w:rPr>
                <w:noProof/>
                <w:webHidden/>
              </w:rPr>
              <w:tab/>
            </w:r>
            <w:r>
              <w:rPr>
                <w:noProof/>
                <w:webHidden/>
              </w:rPr>
              <w:fldChar w:fldCharType="begin"/>
            </w:r>
            <w:r>
              <w:rPr>
                <w:noProof/>
                <w:webHidden/>
              </w:rPr>
              <w:instrText xml:space="preserve"> PAGEREF _Toc161535546 \h </w:instrText>
            </w:r>
            <w:r>
              <w:rPr>
                <w:noProof/>
                <w:webHidden/>
              </w:rPr>
            </w:r>
            <w:r>
              <w:rPr>
                <w:noProof/>
                <w:webHidden/>
              </w:rPr>
              <w:fldChar w:fldCharType="separate"/>
            </w:r>
            <w:r>
              <w:rPr>
                <w:noProof/>
                <w:webHidden/>
              </w:rPr>
              <w:t>4</w:t>
            </w:r>
            <w:r>
              <w:rPr>
                <w:noProof/>
                <w:webHidden/>
              </w:rPr>
              <w:fldChar w:fldCharType="end"/>
            </w:r>
          </w:hyperlink>
        </w:p>
        <w:p w14:paraId="2DB47226" w14:textId="56047547" w:rsidR="00D75185" w:rsidRDefault="00D75185">
          <w:pPr>
            <w:pStyle w:val="TableofFigures"/>
            <w:tabs>
              <w:tab w:val="right" w:leader="dot" w:pos="9016"/>
            </w:tabs>
            <w:rPr>
              <w:rFonts w:eastAsiaTheme="minorEastAsia"/>
              <w:noProof/>
              <w:kern w:val="2"/>
              <w:sz w:val="24"/>
              <w:szCs w:val="24"/>
              <w:lang w:eastAsia="en-GB"/>
              <w14:ligatures w14:val="standardContextual"/>
            </w:rPr>
          </w:pPr>
          <w:hyperlink w:anchor="_Toc161535547" w:history="1">
            <w:r w:rsidRPr="00323EF2">
              <w:rPr>
                <w:rStyle w:val="Hyperlink"/>
                <w:noProof/>
              </w:rPr>
              <w:t>Figure 4 - FIA &amp; South Pole Partnership (FIA, 2023).</w:t>
            </w:r>
            <w:r>
              <w:rPr>
                <w:noProof/>
                <w:webHidden/>
              </w:rPr>
              <w:tab/>
            </w:r>
            <w:r>
              <w:rPr>
                <w:noProof/>
                <w:webHidden/>
              </w:rPr>
              <w:fldChar w:fldCharType="begin"/>
            </w:r>
            <w:r>
              <w:rPr>
                <w:noProof/>
                <w:webHidden/>
              </w:rPr>
              <w:instrText xml:space="preserve"> PAGEREF _Toc161535547 \h </w:instrText>
            </w:r>
            <w:r>
              <w:rPr>
                <w:noProof/>
                <w:webHidden/>
              </w:rPr>
            </w:r>
            <w:r>
              <w:rPr>
                <w:noProof/>
                <w:webHidden/>
              </w:rPr>
              <w:fldChar w:fldCharType="separate"/>
            </w:r>
            <w:r>
              <w:rPr>
                <w:noProof/>
                <w:webHidden/>
              </w:rPr>
              <w:t>5</w:t>
            </w:r>
            <w:r>
              <w:rPr>
                <w:noProof/>
                <w:webHidden/>
              </w:rPr>
              <w:fldChar w:fldCharType="end"/>
            </w:r>
          </w:hyperlink>
        </w:p>
        <w:p w14:paraId="7E8BE05C" w14:textId="3DDEFB97" w:rsidR="00D75185" w:rsidRDefault="00D75185">
          <w:pPr>
            <w:pStyle w:val="TableofFigures"/>
            <w:tabs>
              <w:tab w:val="right" w:leader="dot" w:pos="9016"/>
            </w:tabs>
            <w:rPr>
              <w:rFonts w:eastAsiaTheme="minorEastAsia"/>
              <w:noProof/>
              <w:kern w:val="2"/>
              <w:sz w:val="24"/>
              <w:szCs w:val="24"/>
              <w:lang w:eastAsia="en-GB"/>
              <w14:ligatures w14:val="standardContextual"/>
            </w:rPr>
          </w:pPr>
          <w:hyperlink w:anchor="_Toc161535548" w:history="1">
            <w:r w:rsidRPr="00323EF2">
              <w:rPr>
                <w:rStyle w:val="Hyperlink"/>
                <w:noProof/>
              </w:rPr>
              <w:t>Figure 5 - Global Passenger Vehicle Emissions (Tiseo, I. 2023).</w:t>
            </w:r>
            <w:r>
              <w:rPr>
                <w:noProof/>
                <w:webHidden/>
              </w:rPr>
              <w:tab/>
            </w:r>
            <w:r>
              <w:rPr>
                <w:noProof/>
                <w:webHidden/>
              </w:rPr>
              <w:fldChar w:fldCharType="begin"/>
            </w:r>
            <w:r>
              <w:rPr>
                <w:noProof/>
                <w:webHidden/>
              </w:rPr>
              <w:instrText xml:space="preserve"> PAGEREF _Toc161535548 \h </w:instrText>
            </w:r>
            <w:r>
              <w:rPr>
                <w:noProof/>
                <w:webHidden/>
              </w:rPr>
            </w:r>
            <w:r>
              <w:rPr>
                <w:noProof/>
                <w:webHidden/>
              </w:rPr>
              <w:fldChar w:fldCharType="separate"/>
            </w:r>
            <w:r>
              <w:rPr>
                <w:noProof/>
                <w:webHidden/>
              </w:rPr>
              <w:t>6</w:t>
            </w:r>
            <w:r>
              <w:rPr>
                <w:noProof/>
                <w:webHidden/>
              </w:rPr>
              <w:fldChar w:fldCharType="end"/>
            </w:r>
          </w:hyperlink>
        </w:p>
        <w:p w14:paraId="572B3157" w14:textId="527BD42B" w:rsidR="00D75185" w:rsidRDefault="00D75185">
          <w:pPr>
            <w:pStyle w:val="TableofFigures"/>
            <w:tabs>
              <w:tab w:val="right" w:leader="dot" w:pos="9016"/>
            </w:tabs>
            <w:rPr>
              <w:rFonts w:eastAsiaTheme="minorEastAsia"/>
              <w:noProof/>
              <w:kern w:val="2"/>
              <w:sz w:val="24"/>
              <w:szCs w:val="24"/>
              <w:lang w:eastAsia="en-GB"/>
              <w14:ligatures w14:val="standardContextual"/>
            </w:rPr>
          </w:pPr>
          <w:hyperlink w:anchor="_Toc161535549" w:history="1">
            <w:r w:rsidRPr="00323EF2">
              <w:rPr>
                <w:rStyle w:val="Hyperlink"/>
                <w:noProof/>
              </w:rPr>
              <w:t>Figure 6 - Energy Industry Global Emissions (IEA, 2022).</w:t>
            </w:r>
            <w:r>
              <w:rPr>
                <w:noProof/>
                <w:webHidden/>
              </w:rPr>
              <w:tab/>
            </w:r>
            <w:r>
              <w:rPr>
                <w:noProof/>
                <w:webHidden/>
              </w:rPr>
              <w:fldChar w:fldCharType="begin"/>
            </w:r>
            <w:r>
              <w:rPr>
                <w:noProof/>
                <w:webHidden/>
              </w:rPr>
              <w:instrText xml:space="preserve"> PAGEREF _Toc161535549 \h </w:instrText>
            </w:r>
            <w:r>
              <w:rPr>
                <w:noProof/>
                <w:webHidden/>
              </w:rPr>
            </w:r>
            <w:r>
              <w:rPr>
                <w:noProof/>
                <w:webHidden/>
              </w:rPr>
              <w:fldChar w:fldCharType="separate"/>
            </w:r>
            <w:r>
              <w:rPr>
                <w:noProof/>
                <w:webHidden/>
              </w:rPr>
              <w:t>6</w:t>
            </w:r>
            <w:r>
              <w:rPr>
                <w:noProof/>
                <w:webHidden/>
              </w:rPr>
              <w:fldChar w:fldCharType="end"/>
            </w:r>
          </w:hyperlink>
        </w:p>
        <w:p w14:paraId="2F10C3A1" w14:textId="171C4C38" w:rsidR="00D75185" w:rsidRDefault="00D75185">
          <w:pPr>
            <w:pStyle w:val="TableofFigures"/>
            <w:tabs>
              <w:tab w:val="right" w:leader="dot" w:pos="9016"/>
            </w:tabs>
            <w:rPr>
              <w:rFonts w:eastAsiaTheme="minorEastAsia"/>
              <w:noProof/>
              <w:kern w:val="2"/>
              <w:sz w:val="24"/>
              <w:szCs w:val="24"/>
              <w:lang w:eastAsia="en-GB"/>
              <w14:ligatures w14:val="standardContextual"/>
            </w:rPr>
          </w:pPr>
          <w:hyperlink w:anchor="_Toc161535550" w:history="1">
            <w:r w:rsidRPr="00323EF2">
              <w:rPr>
                <w:rStyle w:val="Hyperlink"/>
                <w:noProof/>
              </w:rPr>
              <w:t>Figure 7 - LCA Projected Emissions of E-Fuels vs EVs (Garcia, A. Monsalve-Serrano, J. VillaIta, D. Tripathi, S, 2022).</w:t>
            </w:r>
            <w:r>
              <w:rPr>
                <w:noProof/>
                <w:webHidden/>
              </w:rPr>
              <w:tab/>
            </w:r>
            <w:r>
              <w:rPr>
                <w:noProof/>
                <w:webHidden/>
              </w:rPr>
              <w:fldChar w:fldCharType="begin"/>
            </w:r>
            <w:r>
              <w:rPr>
                <w:noProof/>
                <w:webHidden/>
              </w:rPr>
              <w:instrText xml:space="preserve"> PAGEREF _Toc161535550 \h </w:instrText>
            </w:r>
            <w:r>
              <w:rPr>
                <w:noProof/>
                <w:webHidden/>
              </w:rPr>
            </w:r>
            <w:r>
              <w:rPr>
                <w:noProof/>
                <w:webHidden/>
              </w:rPr>
              <w:fldChar w:fldCharType="separate"/>
            </w:r>
            <w:r>
              <w:rPr>
                <w:noProof/>
                <w:webHidden/>
              </w:rPr>
              <w:t>9</w:t>
            </w:r>
            <w:r>
              <w:rPr>
                <w:noProof/>
                <w:webHidden/>
              </w:rPr>
              <w:fldChar w:fldCharType="end"/>
            </w:r>
          </w:hyperlink>
        </w:p>
        <w:p w14:paraId="312DB5FB" w14:textId="3C8FC596" w:rsidR="00D75185" w:rsidRDefault="00D75185">
          <w:pPr>
            <w:pStyle w:val="TableofFigures"/>
            <w:tabs>
              <w:tab w:val="right" w:leader="dot" w:pos="9016"/>
            </w:tabs>
            <w:rPr>
              <w:rFonts w:eastAsiaTheme="minorEastAsia"/>
              <w:noProof/>
              <w:kern w:val="2"/>
              <w:sz w:val="24"/>
              <w:szCs w:val="24"/>
              <w:lang w:eastAsia="en-GB"/>
              <w14:ligatures w14:val="standardContextual"/>
            </w:rPr>
          </w:pPr>
          <w:hyperlink w:anchor="_Toc161535551" w:history="1">
            <w:r w:rsidRPr="00323EF2">
              <w:rPr>
                <w:rStyle w:val="Hyperlink"/>
                <w:noProof/>
              </w:rPr>
              <w:t>Figure 8 - Just Stop Oil Protestors at the British GP (Dorset Live, 2022).</w:t>
            </w:r>
            <w:r>
              <w:rPr>
                <w:noProof/>
                <w:webHidden/>
              </w:rPr>
              <w:tab/>
            </w:r>
            <w:r>
              <w:rPr>
                <w:noProof/>
                <w:webHidden/>
              </w:rPr>
              <w:fldChar w:fldCharType="begin"/>
            </w:r>
            <w:r>
              <w:rPr>
                <w:noProof/>
                <w:webHidden/>
              </w:rPr>
              <w:instrText xml:space="preserve"> PAGEREF _Toc161535551 \h </w:instrText>
            </w:r>
            <w:r>
              <w:rPr>
                <w:noProof/>
                <w:webHidden/>
              </w:rPr>
            </w:r>
            <w:r>
              <w:rPr>
                <w:noProof/>
                <w:webHidden/>
              </w:rPr>
              <w:fldChar w:fldCharType="separate"/>
            </w:r>
            <w:r>
              <w:rPr>
                <w:noProof/>
                <w:webHidden/>
              </w:rPr>
              <w:t>10</w:t>
            </w:r>
            <w:r>
              <w:rPr>
                <w:noProof/>
                <w:webHidden/>
              </w:rPr>
              <w:fldChar w:fldCharType="end"/>
            </w:r>
          </w:hyperlink>
        </w:p>
        <w:p w14:paraId="41AB2464" w14:textId="5F363AB4" w:rsidR="00D75185" w:rsidRDefault="00D75185">
          <w:pPr>
            <w:pStyle w:val="TableofFigures"/>
            <w:tabs>
              <w:tab w:val="right" w:leader="dot" w:pos="9016"/>
            </w:tabs>
            <w:rPr>
              <w:rFonts w:eastAsiaTheme="minorEastAsia"/>
              <w:noProof/>
              <w:kern w:val="2"/>
              <w:sz w:val="24"/>
              <w:szCs w:val="24"/>
              <w:lang w:eastAsia="en-GB"/>
              <w14:ligatures w14:val="standardContextual"/>
            </w:rPr>
          </w:pPr>
          <w:hyperlink w:anchor="_Toc161535552" w:history="1">
            <w:r w:rsidRPr="00323EF2">
              <w:rPr>
                <w:rStyle w:val="Hyperlink"/>
                <w:noProof/>
              </w:rPr>
              <w:t>Figure 9 - Berlin E-Prix Protest (Beil, A, 2023).</w:t>
            </w:r>
            <w:r>
              <w:rPr>
                <w:noProof/>
                <w:webHidden/>
              </w:rPr>
              <w:tab/>
            </w:r>
            <w:r>
              <w:rPr>
                <w:noProof/>
                <w:webHidden/>
              </w:rPr>
              <w:fldChar w:fldCharType="begin"/>
            </w:r>
            <w:r>
              <w:rPr>
                <w:noProof/>
                <w:webHidden/>
              </w:rPr>
              <w:instrText xml:space="preserve"> PAGEREF _Toc161535552 \h </w:instrText>
            </w:r>
            <w:r>
              <w:rPr>
                <w:noProof/>
                <w:webHidden/>
              </w:rPr>
            </w:r>
            <w:r>
              <w:rPr>
                <w:noProof/>
                <w:webHidden/>
              </w:rPr>
              <w:fldChar w:fldCharType="separate"/>
            </w:r>
            <w:r>
              <w:rPr>
                <w:noProof/>
                <w:webHidden/>
              </w:rPr>
              <w:t>11</w:t>
            </w:r>
            <w:r>
              <w:rPr>
                <w:noProof/>
                <w:webHidden/>
              </w:rPr>
              <w:fldChar w:fldCharType="end"/>
            </w:r>
          </w:hyperlink>
        </w:p>
        <w:p w14:paraId="038FFC7D" w14:textId="00EEA4C7" w:rsidR="00D75185" w:rsidRDefault="00D75185" w:rsidP="00D75185">
          <w:r>
            <w:rPr>
              <w:b/>
              <w:bCs/>
            </w:rPr>
            <w:fldChar w:fldCharType="end"/>
          </w:r>
          <w:r>
            <w:t xml:space="preserve"> </w:t>
          </w:r>
        </w:p>
        <w:p w14:paraId="1D4FF1FE" w14:textId="110F84D7" w:rsidR="0048425F" w:rsidRPr="00897EF7" w:rsidRDefault="00000000"/>
      </w:sdtContent>
    </w:sdt>
    <w:p w14:paraId="265884F0" w14:textId="77777777" w:rsidR="004A0F65" w:rsidRPr="00897EF7" w:rsidRDefault="004A0F65" w:rsidP="004A0F65">
      <w:pPr>
        <w:pStyle w:val="Heading1"/>
      </w:pPr>
      <w:r w:rsidRPr="00897EF7">
        <w:br w:type="page"/>
      </w:r>
    </w:p>
    <w:p w14:paraId="3559339D" w14:textId="739DD57A" w:rsidR="004A0F65" w:rsidRPr="00897EF7" w:rsidRDefault="0048425F" w:rsidP="0048425F">
      <w:pPr>
        <w:pStyle w:val="Heading1"/>
        <w:numPr>
          <w:ilvl w:val="0"/>
          <w:numId w:val="3"/>
        </w:numPr>
      </w:pPr>
      <w:bookmarkStart w:id="0" w:name="_Toc161535524"/>
      <w:r w:rsidRPr="00897EF7">
        <w:lastRenderedPageBreak/>
        <w:t>Introduction</w:t>
      </w:r>
      <w:bookmarkEnd w:id="0"/>
    </w:p>
    <w:p w14:paraId="2EF8A8BF" w14:textId="77777777" w:rsidR="00A407E8" w:rsidRPr="00897EF7" w:rsidRDefault="00A407E8">
      <w:pPr>
        <w:rPr>
          <w:sz w:val="20"/>
          <w:szCs w:val="20"/>
        </w:rPr>
      </w:pPr>
    </w:p>
    <w:p w14:paraId="0E38B75C" w14:textId="77777777" w:rsidR="00D75185" w:rsidRDefault="00D75185" w:rsidP="00D75185">
      <w:r>
        <w:t>The automotive, motorcycle, and motorsport industries have long been integral components of modern transportation and leisure, fostering economic growth and driving technological innovation. However, in the face of escalating concerns regarding environmental sustainability, there is an urgent need to critically assess and address the environmental impacts associated with these sectors. This report delves into the intricate relationship between sustainability and these industries, examining their environmental footprints, current sustainable practices, technological challenges, and future outlooks.</w:t>
      </w:r>
    </w:p>
    <w:p w14:paraId="30DEEC96" w14:textId="77777777" w:rsidR="00D75185" w:rsidRDefault="00D75185" w:rsidP="00D75185"/>
    <w:p w14:paraId="7326F7C0" w14:textId="77777777" w:rsidR="00D75185" w:rsidRDefault="00D75185" w:rsidP="00D75185">
      <w:r>
        <w:t>Recent years have witnessed a heightened awareness of climate change and resource depletion, prompting stakeholders within these industries to reassess their operations and embrace sustainable solutions. From manufacturing processes to vehicle propulsion systems, every facet plays a pivotal role in shaping environmental impact. Thus, understanding and mitigating these impacts are imperative for ensuring a sustainable future.</w:t>
      </w:r>
    </w:p>
    <w:p w14:paraId="38FB88F8" w14:textId="77777777" w:rsidR="00D75185" w:rsidRDefault="00D75185" w:rsidP="00D75185"/>
    <w:p w14:paraId="1E570DA5" w14:textId="24C274A0" w:rsidR="000F5548" w:rsidRPr="00897EF7" w:rsidRDefault="00D75185" w:rsidP="00D75185">
      <w:r>
        <w:t>By scrutinizing specific aspects within these industries, this report aims to provide a comprehensive understanding of the complexities involved and propose viable strategies for sustainable development. Through rigorous research and critical evaluation, it contributes to the ongoing dialogue surrounding sustainability in automotive, motorcycle, and motorsport industries, aiming to facilitate informed decision-making and inspire meaningful change towards a more sustainable future.</w:t>
      </w:r>
    </w:p>
    <w:p w14:paraId="0CB343A5" w14:textId="77777777" w:rsidR="000F5548" w:rsidRPr="00897EF7" w:rsidRDefault="000F5548" w:rsidP="000F5548"/>
    <w:p w14:paraId="5436B61B" w14:textId="77777777" w:rsidR="000F5548" w:rsidRPr="00897EF7" w:rsidRDefault="000F5548" w:rsidP="000F5548"/>
    <w:p w14:paraId="075C25B8" w14:textId="06D308DF" w:rsidR="004A0F65" w:rsidRPr="00897EF7" w:rsidRDefault="004A0F65" w:rsidP="00A407E8">
      <w:r w:rsidRPr="00897EF7">
        <w:br w:type="page"/>
      </w:r>
    </w:p>
    <w:p w14:paraId="115341B8" w14:textId="2DF293BC" w:rsidR="00687870" w:rsidRPr="00897EF7" w:rsidRDefault="00213688" w:rsidP="00213688">
      <w:pPr>
        <w:pStyle w:val="Heading1"/>
      </w:pPr>
      <w:bookmarkStart w:id="1" w:name="_Toc161535525"/>
      <w:r w:rsidRPr="00897EF7">
        <w:lastRenderedPageBreak/>
        <w:t>Environmental Impact</w:t>
      </w:r>
      <w:bookmarkEnd w:id="1"/>
    </w:p>
    <w:p w14:paraId="63AC2DFC" w14:textId="2F2812E4" w:rsidR="00213688" w:rsidRPr="00897EF7" w:rsidRDefault="00213688" w:rsidP="00213688"/>
    <w:p w14:paraId="051FF9BF" w14:textId="60094F48" w:rsidR="00C040EC" w:rsidRPr="00897EF7" w:rsidRDefault="00C040EC" w:rsidP="00213688">
      <w:r w:rsidRPr="00897EF7">
        <w:t xml:space="preserve">This report will focus on the environmental impact, </w:t>
      </w:r>
      <w:r w:rsidR="00EC7C01" w:rsidRPr="00897EF7">
        <w:t>sustainability practises, technological challenges and the future outlook within the FIA.</w:t>
      </w:r>
    </w:p>
    <w:p w14:paraId="74710BE6" w14:textId="4483D0B2" w:rsidR="00213688" w:rsidRPr="00897EF7" w:rsidRDefault="00C040EC" w:rsidP="00213688">
      <w:r w:rsidRPr="00897EF7">
        <w:rPr>
          <w:noProof/>
        </w:rPr>
        <mc:AlternateContent>
          <mc:Choice Requires="wps">
            <w:drawing>
              <wp:anchor distT="0" distB="0" distL="114300" distR="114300" simplePos="0" relativeHeight="251658241" behindDoc="0" locked="0" layoutInCell="1" allowOverlap="1" wp14:anchorId="0FEA202C" wp14:editId="11C357D6">
                <wp:simplePos x="0" y="0"/>
                <wp:positionH relativeFrom="column">
                  <wp:posOffset>280035</wp:posOffset>
                </wp:positionH>
                <wp:positionV relativeFrom="paragraph">
                  <wp:posOffset>2599690</wp:posOffset>
                </wp:positionV>
                <wp:extent cx="5170805" cy="635"/>
                <wp:effectExtent l="0" t="0" r="0" b="0"/>
                <wp:wrapTopAndBottom/>
                <wp:docPr id="1714680410" name="Text Box 1"/>
                <wp:cNvGraphicFramePr/>
                <a:graphic xmlns:a="http://schemas.openxmlformats.org/drawingml/2006/main">
                  <a:graphicData uri="http://schemas.microsoft.com/office/word/2010/wordprocessingShape">
                    <wps:wsp>
                      <wps:cNvSpPr txBox="1"/>
                      <wps:spPr>
                        <a:xfrm>
                          <a:off x="0" y="0"/>
                          <a:ext cx="5170805" cy="635"/>
                        </a:xfrm>
                        <a:prstGeom prst="rect">
                          <a:avLst/>
                        </a:prstGeom>
                        <a:solidFill>
                          <a:prstClr val="white"/>
                        </a:solidFill>
                        <a:ln>
                          <a:noFill/>
                        </a:ln>
                      </wps:spPr>
                      <wps:txbx>
                        <w:txbxContent>
                          <w:p w14:paraId="1321956E" w14:textId="2F13A203" w:rsidR="00C040EC" w:rsidRPr="00897EF7" w:rsidRDefault="00C040EC" w:rsidP="00C040EC">
                            <w:pPr>
                              <w:pStyle w:val="Caption"/>
                              <w:rPr>
                                <w:sz w:val="22"/>
                                <w:szCs w:val="22"/>
                              </w:rPr>
                            </w:pPr>
                            <w:bookmarkStart w:id="2" w:name="_Toc161535544"/>
                            <w:r w:rsidRPr="00897EF7">
                              <w:t xml:space="preserve">Figure </w:t>
                            </w:r>
                            <w:r w:rsidRPr="00897EF7">
                              <w:fldChar w:fldCharType="begin"/>
                            </w:r>
                            <w:r w:rsidRPr="00897EF7">
                              <w:instrText xml:space="preserve"> SEQ Figure \* ARABIC </w:instrText>
                            </w:r>
                            <w:r w:rsidRPr="00897EF7">
                              <w:fldChar w:fldCharType="separate"/>
                            </w:r>
                            <w:r w:rsidR="00895316">
                              <w:rPr>
                                <w:noProof/>
                              </w:rPr>
                              <w:t>1</w:t>
                            </w:r>
                            <w:r w:rsidRPr="00897EF7">
                              <w:fldChar w:fldCharType="end"/>
                            </w:r>
                            <w:r w:rsidRPr="00897EF7">
                              <w:t xml:space="preserve"> - Total FIA Emissions 2019-2022 (FIA, 2023).</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EA202C" id="_x0000_t202" coordsize="21600,21600" o:spt="202" path="m,l,21600r21600,l21600,xe">
                <v:stroke joinstyle="miter"/>
                <v:path gradientshapeok="t" o:connecttype="rect"/>
              </v:shapetype>
              <v:shape id="Text Box 1" o:spid="_x0000_s1026" type="#_x0000_t202" style="position:absolute;margin-left:22.05pt;margin-top:204.7pt;width:407.1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" stroked="f">
                <v:textbox style="mso-fit-shape-to-text:t" inset="0,0,0,0">
                  <w:txbxContent>
                    <w:p w14:paraId="1321956E" w14:textId="2F13A203" w:rsidR="00C040EC" w:rsidRPr="00897EF7" w:rsidRDefault="00C040EC" w:rsidP="00C040EC">
                      <w:pPr>
                        <w:pStyle w:val="Caption"/>
                        <w:rPr>
                          <w:sz w:val="22"/>
                          <w:szCs w:val="22"/>
                        </w:rPr>
                      </w:pPr>
                      <w:bookmarkStart w:id="3" w:name="_Toc161535544"/>
                      <w:r w:rsidRPr="00897EF7">
                        <w:t xml:space="preserve">Figure </w:t>
                      </w:r>
                      <w:r w:rsidRPr="00897EF7">
                        <w:fldChar w:fldCharType="begin"/>
                      </w:r>
                      <w:r w:rsidRPr="00897EF7">
                        <w:instrText xml:space="preserve"> SEQ Figure \* ARABIC </w:instrText>
                      </w:r>
                      <w:r w:rsidRPr="00897EF7">
                        <w:fldChar w:fldCharType="separate"/>
                      </w:r>
                      <w:r w:rsidR="00895316">
                        <w:rPr>
                          <w:noProof/>
                        </w:rPr>
                        <w:t>1</w:t>
                      </w:r>
                      <w:r w:rsidRPr="00897EF7">
                        <w:fldChar w:fldCharType="end"/>
                      </w:r>
                      <w:r w:rsidRPr="00897EF7">
                        <w:t xml:space="preserve"> - Total FIA Emissions 2019-2022 (FIA, 2023).</w:t>
                      </w:r>
                      <w:bookmarkEnd w:id="3"/>
                    </w:p>
                  </w:txbxContent>
                </v:textbox>
                <w10:wrap type="topAndBottom"/>
              </v:shape>
            </w:pict>
          </mc:Fallback>
        </mc:AlternateContent>
      </w:r>
      <w:r w:rsidR="00213688" w:rsidRPr="00897EF7">
        <w:rPr>
          <w:noProof/>
        </w:rPr>
        <w:drawing>
          <wp:anchor distT="0" distB="0" distL="114300" distR="114300" simplePos="0" relativeHeight="251658240" behindDoc="0" locked="0" layoutInCell="1" allowOverlap="1" wp14:anchorId="6F5B3621" wp14:editId="2B54A364">
            <wp:simplePos x="0" y="0"/>
            <wp:positionH relativeFrom="margin">
              <wp:align>center</wp:align>
            </wp:positionH>
            <wp:positionV relativeFrom="paragraph">
              <wp:posOffset>237490</wp:posOffset>
            </wp:positionV>
            <wp:extent cx="5170805" cy="2305050"/>
            <wp:effectExtent l="0" t="0" r="0" b="0"/>
            <wp:wrapTopAndBottom/>
            <wp:docPr id="1292677857"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677857" name="Picture 1" descr="A graph with numbers and lin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70805" cy="2305050"/>
                    </a:xfrm>
                    <a:prstGeom prst="rect">
                      <a:avLst/>
                    </a:prstGeom>
                  </pic:spPr>
                </pic:pic>
              </a:graphicData>
            </a:graphic>
            <wp14:sizeRelH relativeFrom="margin">
              <wp14:pctWidth>0</wp14:pctWidth>
            </wp14:sizeRelH>
            <wp14:sizeRelV relativeFrom="margin">
              <wp14:pctHeight>0</wp14:pctHeight>
            </wp14:sizeRelV>
          </wp:anchor>
        </w:drawing>
      </w:r>
    </w:p>
    <w:p w14:paraId="7B46075A" w14:textId="3CA2B688" w:rsidR="00C040EC" w:rsidRDefault="00D93B42" w:rsidP="00C040EC">
      <w:r>
        <w:rPr>
          <w:noProof/>
        </w:rPr>
        <mc:AlternateContent>
          <mc:Choice Requires="wps">
            <w:drawing>
              <wp:anchor distT="0" distB="0" distL="114300" distR="114300" simplePos="0" relativeHeight="251661313" behindDoc="0" locked="0" layoutInCell="1" allowOverlap="1" wp14:anchorId="494154D3" wp14:editId="61E4E16F">
                <wp:simplePos x="0" y="0"/>
                <wp:positionH relativeFrom="column">
                  <wp:posOffset>0</wp:posOffset>
                </wp:positionH>
                <wp:positionV relativeFrom="paragraph">
                  <wp:posOffset>5482590</wp:posOffset>
                </wp:positionV>
                <wp:extent cx="5731510" cy="635"/>
                <wp:effectExtent l="0" t="0" r="0" b="0"/>
                <wp:wrapTopAndBottom/>
                <wp:docPr id="104654692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B13ABCF" w14:textId="42A17C05" w:rsidR="00D93B42" w:rsidRPr="004045DB" w:rsidRDefault="00D93B42" w:rsidP="00D93B42">
                            <w:pPr>
                              <w:pStyle w:val="Caption"/>
                              <w:rPr>
                                <w:noProof/>
                                <w:sz w:val="22"/>
                                <w:szCs w:val="22"/>
                              </w:rPr>
                            </w:pPr>
                            <w:bookmarkStart w:id="4" w:name="_Toc161535545"/>
                            <w:r>
                              <w:t xml:space="preserve">Figure </w:t>
                            </w:r>
                            <w:r>
                              <w:fldChar w:fldCharType="begin"/>
                            </w:r>
                            <w:r>
                              <w:instrText xml:space="preserve"> SEQ Figure \* ARABIC </w:instrText>
                            </w:r>
                            <w:r>
                              <w:fldChar w:fldCharType="separate"/>
                            </w:r>
                            <w:r w:rsidR="00895316">
                              <w:rPr>
                                <w:noProof/>
                              </w:rPr>
                              <w:t>2</w:t>
                            </w:r>
                            <w:r>
                              <w:fldChar w:fldCharType="end"/>
                            </w:r>
                            <w:r>
                              <w:t xml:space="preserve"> - FIA GHG Emissions Breakdown (FIA, 2023).</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4154D3" id="_x0000_s1027" type="#_x0000_t202" style="position:absolute;margin-left:0;margin-top:431.7pt;width:451.3pt;height:.05pt;z-index:2516613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" stroked="f">
                <v:textbox style="mso-fit-shape-to-text:t" inset="0,0,0,0">
                  <w:txbxContent>
                    <w:p w14:paraId="7B13ABCF" w14:textId="42A17C05" w:rsidR="00D93B42" w:rsidRPr="004045DB" w:rsidRDefault="00D93B42" w:rsidP="00D93B42">
                      <w:pPr>
                        <w:pStyle w:val="Caption"/>
                        <w:rPr>
                          <w:noProof/>
                          <w:sz w:val="22"/>
                          <w:szCs w:val="22"/>
                        </w:rPr>
                      </w:pPr>
                      <w:bookmarkStart w:id="5" w:name="_Toc161535545"/>
                      <w:r>
                        <w:t xml:space="preserve">Figure </w:t>
                      </w:r>
                      <w:r>
                        <w:fldChar w:fldCharType="begin"/>
                      </w:r>
                      <w:r>
                        <w:instrText xml:space="preserve"> SEQ Figure \* ARABIC </w:instrText>
                      </w:r>
                      <w:r>
                        <w:fldChar w:fldCharType="separate"/>
                      </w:r>
                      <w:r w:rsidR="00895316">
                        <w:rPr>
                          <w:noProof/>
                        </w:rPr>
                        <w:t>2</w:t>
                      </w:r>
                      <w:r>
                        <w:fldChar w:fldCharType="end"/>
                      </w:r>
                      <w:r>
                        <w:t xml:space="preserve"> - FIA GHG Emissions Breakdown (FIA, 2023).</w:t>
                      </w:r>
                      <w:bookmarkEnd w:id="5"/>
                    </w:p>
                  </w:txbxContent>
                </v:textbox>
                <w10:wrap type="topAndBottom"/>
              </v:shape>
            </w:pict>
          </mc:Fallback>
        </mc:AlternateContent>
      </w:r>
      <w:r>
        <w:rPr>
          <w:noProof/>
        </w:rPr>
        <w:drawing>
          <wp:anchor distT="0" distB="0" distL="114300" distR="114300" simplePos="0" relativeHeight="251659265" behindDoc="0" locked="0" layoutInCell="1" allowOverlap="1" wp14:anchorId="65F5BB6E" wp14:editId="5B3D4C93">
            <wp:simplePos x="0" y="0"/>
            <wp:positionH relativeFrom="column">
              <wp:posOffset>0</wp:posOffset>
            </wp:positionH>
            <wp:positionV relativeFrom="paragraph">
              <wp:posOffset>3415665</wp:posOffset>
            </wp:positionV>
            <wp:extent cx="5731510" cy="2009775"/>
            <wp:effectExtent l="0" t="0" r="2540" b="9525"/>
            <wp:wrapTopAndBottom/>
            <wp:docPr id="118992721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27217" name="Picture 1" descr="A screenshot of a graph&#10;&#10;Description automatically generated"/>
                    <pic:cNvPicPr/>
                  </pic:nvPicPr>
                  <pic:blipFill rotWithShape="1">
                    <a:blip r:embed="rId10">
                      <a:extLst>
                        <a:ext uri="{28A0092B-C50C-407E-A947-70E740481C1C}">
                          <a14:useLocalDpi xmlns:a14="http://schemas.microsoft.com/office/drawing/2010/main" val="0"/>
                        </a:ext>
                      </a:extLst>
                    </a:blip>
                    <a:srcRect b="3003"/>
                    <a:stretch/>
                  </pic:blipFill>
                  <pic:spPr bwMode="auto">
                    <a:xfrm>
                      <a:off x="0" y="0"/>
                      <a:ext cx="5731510" cy="20097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040EC" w:rsidRPr="00897EF7">
        <w:t xml:space="preserve">The FIA </w:t>
      </w:r>
      <w:r w:rsidR="00E4560F" w:rsidRPr="00897EF7">
        <w:t xml:space="preserve">publish </w:t>
      </w:r>
      <w:r w:rsidR="00A52BCD" w:rsidRPr="00897EF7">
        <w:t xml:space="preserve">their total emissions across every </w:t>
      </w:r>
      <w:r w:rsidR="00897EF7" w:rsidRPr="00897EF7">
        <w:t>motorsport series under the FIA banner</w:t>
      </w:r>
      <w:r w:rsidR="004D0A67">
        <w:t xml:space="preserve">. </w:t>
      </w:r>
      <w:r w:rsidR="000A492D">
        <w:t xml:space="preserve">The figures are independent verified by </w:t>
      </w:r>
      <w:r w:rsidR="005E70A7">
        <w:t xml:space="preserve">Global Climate </w:t>
      </w:r>
      <w:r w:rsidR="001862ED">
        <w:t>Initiatives and</w:t>
      </w:r>
      <w:r w:rsidR="00B65E9B">
        <w:t xml:space="preserve"> are reported in accordance with GHG protocol. </w:t>
      </w:r>
      <w:r w:rsidR="00897EF7" w:rsidRPr="00897EF7">
        <w:t xml:space="preserve"> </w:t>
      </w:r>
      <w:r w:rsidR="00443B72">
        <w:t xml:space="preserve">The figures are not only calculated from the events held under the FIA, but also emissions from every FIA </w:t>
      </w:r>
      <w:r w:rsidR="009B4E67">
        <w:t xml:space="preserve">site, as well as emissions from suppliers that are financed by the FIA. </w:t>
      </w:r>
    </w:p>
    <w:p w14:paraId="4F2BBD39" w14:textId="6DC04403" w:rsidR="00D93B42" w:rsidRDefault="00D93B42" w:rsidP="00C040EC"/>
    <w:p w14:paraId="64F3BD9A" w14:textId="0CFC9CD6" w:rsidR="00D66799" w:rsidRDefault="00FF7EFF" w:rsidP="00C040EC">
      <w:r>
        <w:t xml:space="preserve">The following direct quote from the FIA sustainability report </w:t>
      </w:r>
      <w:r w:rsidR="00731DB3" w:rsidRPr="00731DB3">
        <w:rPr>
          <w:i/>
          <w:iCs/>
        </w:rPr>
        <w:t>(FIA, 2023)</w:t>
      </w:r>
      <w:r w:rsidR="00731DB3">
        <w:rPr>
          <w:i/>
          <w:iCs/>
        </w:rPr>
        <w:t xml:space="preserve"> </w:t>
      </w:r>
      <w:r w:rsidR="00B020D1">
        <w:t xml:space="preserve">lists every contributing factor to the emission figures; </w:t>
      </w:r>
      <w:r w:rsidR="00664CA1">
        <w:t>“items calculated for the FIA are the following: energy-related emissions Scope 3, purchased goods and services, capital goods, waste, upstream transportation and distribution, business travels, and employee commuting</w:t>
      </w:r>
      <w:r w:rsidR="009007C2">
        <w:t>”.</w:t>
      </w:r>
    </w:p>
    <w:p w14:paraId="59EBEB56" w14:textId="571B071A" w:rsidR="00017BD3" w:rsidRDefault="00017BD3" w:rsidP="00017BD3">
      <w:r>
        <w:t xml:space="preserve">In 2022, the organization saw a surge in activities and expanded its staff compared to the previous three years. Despite this growth, greenhouse gas (GHG) emissions nearly matched those of 2019, showing only a 0.7% increase. Notably, the average carbon footprint per employee dropped by 16% </w:t>
      </w:r>
      <w:r>
        <w:lastRenderedPageBreak/>
        <w:t>from the baseline year of 2019, despite a 20% increase in staff numbers. This positive trend was further reinforced by the implementation of an extended remote work policy in 2023, aimed at reducing staff commuting emissions.</w:t>
      </w:r>
      <w:r w:rsidR="00656C5C">
        <w:t xml:space="preserve"> </w:t>
      </w:r>
      <w:r w:rsidR="006F6C99">
        <w:t xml:space="preserve">The drastic decrease of emissions in the 2020/21 seasons </w:t>
      </w:r>
      <w:r w:rsidR="009D5867">
        <w:t>are as a result of the Covid-19 pandemic, which drastically reduced the number of events an</w:t>
      </w:r>
      <w:r w:rsidR="00C11CA7">
        <w:t xml:space="preserve">d number of staff and suppliers travelling to </w:t>
      </w:r>
      <w:r w:rsidR="002223F1">
        <w:t xml:space="preserve">events as a result. </w:t>
      </w:r>
    </w:p>
    <w:p w14:paraId="055CAD1F" w14:textId="5B707057" w:rsidR="00722077" w:rsidRDefault="00D1472B" w:rsidP="00017BD3">
      <w:r>
        <w:t xml:space="preserve">The </w:t>
      </w:r>
      <w:r w:rsidR="003468F4">
        <w:t>organisation’s</w:t>
      </w:r>
      <w:r>
        <w:t xml:space="preserve"> most scrutinised series is Formula 1, which sets the benchmark </w:t>
      </w:r>
      <w:r w:rsidR="0039408A">
        <w:t>for the motorsport and automotive industries in technological advances</w:t>
      </w:r>
      <w:r w:rsidR="008452E7">
        <w:t xml:space="preserve">, and therefore has the most data available to the public. Formula 1 reported that it produced </w:t>
      </w:r>
      <w:r w:rsidR="00D6776C" w:rsidRPr="00D6776C">
        <w:t>256,000</w:t>
      </w:r>
      <w:r w:rsidR="00D6776C">
        <w:t xml:space="preserve"> tonnes of CO2 emissions </w:t>
      </w:r>
      <w:r w:rsidR="003468F4">
        <w:t xml:space="preserve">in 2019, which accounts for the majority </w:t>
      </w:r>
      <w:r w:rsidR="00042C5F">
        <w:t xml:space="preserve">of emissions produced by FIA series </w:t>
      </w:r>
      <w:r w:rsidR="00042C5F">
        <w:rPr>
          <w:i/>
          <w:iCs/>
        </w:rPr>
        <w:t>(</w:t>
      </w:r>
      <w:r w:rsidR="00042C5F" w:rsidRPr="003D53F1">
        <w:rPr>
          <w:i/>
          <w:iCs/>
        </w:rPr>
        <w:t>Barretto, L</w:t>
      </w:r>
      <w:r w:rsidR="00042C5F">
        <w:rPr>
          <w:i/>
          <w:iCs/>
        </w:rPr>
        <w:t xml:space="preserve">, </w:t>
      </w:r>
      <w:r w:rsidR="00042C5F" w:rsidRPr="003D53F1">
        <w:rPr>
          <w:i/>
          <w:iCs/>
        </w:rPr>
        <w:t>2022).</w:t>
      </w:r>
    </w:p>
    <w:p w14:paraId="2461690F" w14:textId="77777777" w:rsidR="00E65A1C" w:rsidRDefault="00E65A1C" w:rsidP="00017BD3"/>
    <w:p w14:paraId="7BF4B4F6" w14:textId="1FD57F10" w:rsidR="00E65A1C" w:rsidRDefault="00E65A1C" w:rsidP="00E65A1C">
      <w:pPr>
        <w:pStyle w:val="Heading2"/>
      </w:pPr>
      <w:bookmarkStart w:id="6" w:name="_Toc161535526"/>
      <w:r>
        <w:t>Carbon Offsetting</w:t>
      </w:r>
      <w:bookmarkEnd w:id="6"/>
      <w:r>
        <w:t xml:space="preserve"> </w:t>
      </w:r>
    </w:p>
    <w:p w14:paraId="706FDE3F" w14:textId="77777777" w:rsidR="00442658" w:rsidRDefault="00442658" w:rsidP="00442658"/>
    <w:p w14:paraId="4637706F" w14:textId="0E4A3074" w:rsidR="00442658" w:rsidRDefault="00442658" w:rsidP="00442658">
      <w:pPr>
        <w:rPr>
          <w:i/>
          <w:iCs/>
        </w:rPr>
      </w:pPr>
      <w:r>
        <w:t xml:space="preserve">Carbon offsetting is a practice aimed at compensating for carbon dioxide (CO2) emissions produced in one location by reducing emissions or removing an equivalent amount of CO2 elsewhere. This can involve investing in projects that reduce greenhouse gas emissions, such as renewable energy or reforestation initiatives, to counterbalance the emissions produced from activities like transportation, energy production, or industrial processes. The idea is to achieve a net-zero carbon footprint by balancing emissions with equivalent reductions or removals elsewhere, thus mitigating the overall impact of human activities on the environment and climate change. </w:t>
      </w:r>
      <w:r w:rsidR="00E50FDF">
        <w:t>A det</w:t>
      </w:r>
      <w:r w:rsidR="00AC39B0">
        <w:t xml:space="preserve">ailed example of carbon offsetting </w:t>
      </w:r>
      <w:r w:rsidR="00EF65BD">
        <w:t xml:space="preserve">is the </w:t>
      </w:r>
      <w:r w:rsidR="00446589">
        <w:t>report ‘</w:t>
      </w:r>
      <w:r w:rsidR="00446589" w:rsidRPr="00446589">
        <w:t>‘Fixing’ the climate crisis: capital, states, and carbon offsetting in India</w:t>
      </w:r>
      <w:r w:rsidR="00446589">
        <w:t>’ (</w:t>
      </w:r>
      <w:r w:rsidR="00446589" w:rsidRPr="00AB4082">
        <w:rPr>
          <w:i/>
          <w:iCs/>
        </w:rPr>
        <w:t>Bryant, G., Dabhi, S., &amp; Böhm, S.</w:t>
      </w:r>
      <w:r w:rsidR="00446589">
        <w:rPr>
          <w:i/>
          <w:iCs/>
        </w:rPr>
        <w:t xml:space="preserve"> </w:t>
      </w:r>
      <w:r w:rsidR="00446589" w:rsidRPr="00AB4082">
        <w:rPr>
          <w:i/>
          <w:iCs/>
        </w:rPr>
        <w:t>2015).</w:t>
      </w:r>
      <w:r w:rsidR="00446589">
        <w:rPr>
          <w:i/>
          <w:iCs/>
        </w:rPr>
        <w:t xml:space="preserve"> </w:t>
      </w:r>
    </w:p>
    <w:p w14:paraId="6E98DDBB" w14:textId="77777777" w:rsidR="00171410" w:rsidRDefault="00171410" w:rsidP="00442658">
      <w:pPr>
        <w:rPr>
          <w:i/>
          <w:iCs/>
        </w:rPr>
      </w:pPr>
    </w:p>
    <w:p w14:paraId="21E99C09" w14:textId="409F72A0" w:rsidR="00171410" w:rsidRDefault="00171410" w:rsidP="00171410">
      <w:pPr>
        <w:pStyle w:val="Heading3"/>
      </w:pPr>
      <w:bookmarkStart w:id="7" w:name="_Toc161535527"/>
      <w:r>
        <w:t xml:space="preserve">FIA </w:t>
      </w:r>
      <w:r w:rsidR="00DD6D08">
        <w:t>Carbon Offsetting Report</w:t>
      </w:r>
      <w:bookmarkEnd w:id="7"/>
      <w:r w:rsidR="00DD6D08">
        <w:t xml:space="preserve"> </w:t>
      </w:r>
    </w:p>
    <w:p w14:paraId="1DCF7412" w14:textId="5A42589A" w:rsidR="00DD6D08" w:rsidRDefault="00DD6D08" w:rsidP="00DD6D08">
      <w:r>
        <w:rPr>
          <w:noProof/>
        </w:rPr>
        <mc:AlternateContent>
          <mc:Choice Requires="wps">
            <w:drawing>
              <wp:anchor distT="0" distB="0" distL="114300" distR="114300" simplePos="0" relativeHeight="251664385" behindDoc="0" locked="0" layoutInCell="1" allowOverlap="1" wp14:anchorId="3E4DEFD3" wp14:editId="4331823E">
                <wp:simplePos x="0" y="0"/>
                <wp:positionH relativeFrom="column">
                  <wp:posOffset>227330</wp:posOffset>
                </wp:positionH>
                <wp:positionV relativeFrom="paragraph">
                  <wp:posOffset>3011805</wp:posOffset>
                </wp:positionV>
                <wp:extent cx="5276850" cy="635"/>
                <wp:effectExtent l="0" t="0" r="0" b="0"/>
                <wp:wrapTopAndBottom/>
                <wp:docPr id="570116413" name="Text Box 1"/>
                <wp:cNvGraphicFramePr/>
                <a:graphic xmlns:a="http://schemas.openxmlformats.org/drawingml/2006/main">
                  <a:graphicData uri="http://schemas.microsoft.com/office/word/2010/wordprocessingShape">
                    <wps:wsp>
                      <wps:cNvSpPr txBox="1"/>
                      <wps:spPr>
                        <a:xfrm>
                          <a:off x="0" y="0"/>
                          <a:ext cx="5276850" cy="635"/>
                        </a:xfrm>
                        <a:prstGeom prst="rect">
                          <a:avLst/>
                        </a:prstGeom>
                        <a:solidFill>
                          <a:prstClr val="white"/>
                        </a:solidFill>
                        <a:ln>
                          <a:noFill/>
                        </a:ln>
                      </wps:spPr>
                      <wps:txbx>
                        <w:txbxContent>
                          <w:p w14:paraId="1EFB7565" w14:textId="096DB30E" w:rsidR="00DD6D08" w:rsidRPr="008F5DD9" w:rsidRDefault="00DD6D08" w:rsidP="00DD6D08">
                            <w:pPr>
                              <w:pStyle w:val="Caption"/>
                              <w:rPr>
                                <w:noProof/>
                                <w:sz w:val="22"/>
                                <w:szCs w:val="22"/>
                              </w:rPr>
                            </w:pPr>
                            <w:bookmarkStart w:id="8" w:name="_Toc161535546"/>
                            <w:r>
                              <w:t xml:space="preserve">Figure </w:t>
                            </w:r>
                            <w:r>
                              <w:fldChar w:fldCharType="begin"/>
                            </w:r>
                            <w:r>
                              <w:instrText xml:space="preserve"> SEQ Figure \* ARABIC </w:instrText>
                            </w:r>
                            <w:r>
                              <w:fldChar w:fldCharType="separate"/>
                            </w:r>
                            <w:r w:rsidR="00895316">
                              <w:rPr>
                                <w:noProof/>
                              </w:rPr>
                              <w:t>3</w:t>
                            </w:r>
                            <w:r>
                              <w:fldChar w:fldCharType="end"/>
                            </w:r>
                            <w:r>
                              <w:t xml:space="preserve"> - FIA Carbon Offsetting Graph (FIA, 2023).</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4DEFD3" id="_x0000_s1028" type="#_x0000_t202" style="position:absolute;margin-left:17.9pt;margin-top:237.15pt;width:415.5pt;height:.05pt;z-index:25166438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" stroked="f">
                <v:textbox style="mso-fit-shape-to-text:t" inset="0,0,0,0">
                  <w:txbxContent>
                    <w:p w14:paraId="1EFB7565" w14:textId="096DB30E" w:rsidR="00DD6D08" w:rsidRPr="008F5DD9" w:rsidRDefault="00DD6D08" w:rsidP="00DD6D08">
                      <w:pPr>
                        <w:pStyle w:val="Caption"/>
                        <w:rPr>
                          <w:noProof/>
                          <w:sz w:val="22"/>
                          <w:szCs w:val="22"/>
                        </w:rPr>
                      </w:pPr>
                      <w:bookmarkStart w:id="9" w:name="_Toc161535546"/>
                      <w:r>
                        <w:t xml:space="preserve">Figure </w:t>
                      </w:r>
                      <w:r>
                        <w:fldChar w:fldCharType="begin"/>
                      </w:r>
                      <w:r>
                        <w:instrText xml:space="preserve"> SEQ Figure \* ARABIC </w:instrText>
                      </w:r>
                      <w:r>
                        <w:fldChar w:fldCharType="separate"/>
                      </w:r>
                      <w:r w:rsidR="00895316">
                        <w:rPr>
                          <w:noProof/>
                        </w:rPr>
                        <w:t>3</w:t>
                      </w:r>
                      <w:r>
                        <w:fldChar w:fldCharType="end"/>
                      </w:r>
                      <w:r>
                        <w:t xml:space="preserve"> - FIA Carbon Offsetting Graph (FIA, 2023).</w:t>
                      </w:r>
                      <w:bookmarkEnd w:id="9"/>
                    </w:p>
                  </w:txbxContent>
                </v:textbox>
                <w10:wrap type="topAndBottom"/>
              </v:shape>
            </w:pict>
          </mc:Fallback>
        </mc:AlternateContent>
      </w:r>
      <w:r>
        <w:rPr>
          <w:noProof/>
        </w:rPr>
        <w:drawing>
          <wp:anchor distT="0" distB="0" distL="114300" distR="114300" simplePos="0" relativeHeight="251662337" behindDoc="0" locked="0" layoutInCell="1" allowOverlap="1" wp14:anchorId="68877040" wp14:editId="56D3BD10">
            <wp:simplePos x="0" y="0"/>
            <wp:positionH relativeFrom="margin">
              <wp:align>center</wp:align>
            </wp:positionH>
            <wp:positionV relativeFrom="paragraph">
              <wp:posOffset>410845</wp:posOffset>
            </wp:positionV>
            <wp:extent cx="5276850" cy="2544035"/>
            <wp:effectExtent l="0" t="0" r="0" b="8890"/>
            <wp:wrapTopAndBottom/>
            <wp:docPr id="1320579843"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79843" name="Picture 1" descr="A graph of a graph&#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276850" cy="2544035"/>
                    </a:xfrm>
                    <a:prstGeom prst="rect">
                      <a:avLst/>
                    </a:prstGeom>
                  </pic:spPr>
                </pic:pic>
              </a:graphicData>
            </a:graphic>
            <wp14:sizeRelH relativeFrom="margin">
              <wp14:pctWidth>0</wp14:pctWidth>
            </wp14:sizeRelH>
            <wp14:sizeRelV relativeFrom="margin">
              <wp14:pctHeight>0</wp14:pctHeight>
            </wp14:sizeRelV>
          </wp:anchor>
        </w:drawing>
      </w:r>
    </w:p>
    <w:p w14:paraId="595D3E70" w14:textId="597E7DEC" w:rsidR="00DD6D08" w:rsidRDefault="001A0EDF" w:rsidP="00DD6D08">
      <w:r>
        <w:t xml:space="preserve">The FIA </w:t>
      </w:r>
      <w:r w:rsidR="0040656D">
        <w:t xml:space="preserve">report states that </w:t>
      </w:r>
      <w:r w:rsidR="00583095">
        <w:t xml:space="preserve">carbon offsetting remains a secondary objective </w:t>
      </w:r>
      <w:r w:rsidR="00474807">
        <w:t xml:space="preserve">for the organisation, with the primary objective being reducing their own </w:t>
      </w:r>
      <w:r w:rsidR="00153B99">
        <w:t xml:space="preserve">carbon footprint overall. </w:t>
      </w:r>
      <w:r w:rsidR="00F80C92">
        <w:t xml:space="preserve">However, the organisation still aims to </w:t>
      </w:r>
      <w:r w:rsidR="007B7008">
        <w:t xml:space="preserve">achieve becoming carbon neutral as a result of carbon offsetting </w:t>
      </w:r>
      <w:r w:rsidR="00F567EC">
        <w:t xml:space="preserve">year by year. </w:t>
      </w:r>
    </w:p>
    <w:p w14:paraId="71183977" w14:textId="77777777" w:rsidR="00CD1A32" w:rsidRDefault="00CD1A32" w:rsidP="00CD1A32">
      <w:pPr>
        <w:keepNext/>
      </w:pPr>
      <w:r w:rsidRPr="00CD1A32">
        <w:rPr>
          <w:noProof/>
        </w:rPr>
        <w:lastRenderedPageBreak/>
        <w:drawing>
          <wp:inline distT="0" distB="0" distL="0" distR="0" wp14:anchorId="762AC8C8" wp14:editId="079BA33C">
            <wp:extent cx="5731510" cy="1253490"/>
            <wp:effectExtent l="0" t="0" r="2540" b="3810"/>
            <wp:docPr id="294747921" name="Picture 1" descr="A green and white scree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47921" name="Picture 1" descr="A green and white screen with text&#10;&#10;Description automatically generated with medium confidence"/>
                    <pic:cNvPicPr/>
                  </pic:nvPicPr>
                  <pic:blipFill>
                    <a:blip r:embed="rId12"/>
                    <a:stretch>
                      <a:fillRect/>
                    </a:stretch>
                  </pic:blipFill>
                  <pic:spPr>
                    <a:xfrm>
                      <a:off x="0" y="0"/>
                      <a:ext cx="5731510" cy="1253490"/>
                    </a:xfrm>
                    <a:prstGeom prst="rect">
                      <a:avLst/>
                    </a:prstGeom>
                  </pic:spPr>
                </pic:pic>
              </a:graphicData>
            </a:graphic>
          </wp:inline>
        </w:drawing>
      </w:r>
    </w:p>
    <w:p w14:paraId="1266F343" w14:textId="6E23838C" w:rsidR="00CD1A32" w:rsidRPr="00DD6D08" w:rsidRDefault="00CD1A32" w:rsidP="00CD1A32">
      <w:pPr>
        <w:pStyle w:val="Caption"/>
      </w:pPr>
      <w:bookmarkStart w:id="10" w:name="_Toc161535547"/>
      <w:r>
        <w:t xml:space="preserve">Figure </w:t>
      </w:r>
      <w:r>
        <w:fldChar w:fldCharType="begin"/>
      </w:r>
      <w:r>
        <w:instrText xml:space="preserve"> SEQ Figure \* ARABIC </w:instrText>
      </w:r>
      <w:r>
        <w:fldChar w:fldCharType="separate"/>
      </w:r>
      <w:r w:rsidR="00895316">
        <w:rPr>
          <w:noProof/>
        </w:rPr>
        <w:t>4</w:t>
      </w:r>
      <w:r>
        <w:fldChar w:fldCharType="end"/>
      </w:r>
      <w:r>
        <w:t xml:space="preserve"> - FIA &amp; South Pole Partnership (FIA, 2023).</w:t>
      </w:r>
      <w:bookmarkEnd w:id="10"/>
    </w:p>
    <w:p w14:paraId="5E1C4222" w14:textId="0070E5D4" w:rsidR="009844BE" w:rsidRDefault="009844BE" w:rsidP="009844BE">
      <w:r>
        <w:t>In 2021, the FIA undertook measures to offset 6,200 t CO2, neutralizing the FIA’s 2020 carbon footprint and achieving carbon neutrality for the year. By the following year, the organization successfully offset 6,800 t CO2 using the same compensation initiatives managed by South Pole. The remaining carbon emissions were compensated by the IOC through a selection of ICROA-compliant GHG projects, which were allocated to the organization as part of the IOC Carbon Action Awards program. As preparations for 2023 began, the organization had already secured 7,100 t CO2 equivalents to offset the 2022 footprint, with continued investment in South Pole's project portfolio and the acquisition of additional high-quality certified projects ensuring full compensation for their carbon footprint.</w:t>
      </w:r>
    </w:p>
    <w:p w14:paraId="16A91601" w14:textId="77777777" w:rsidR="000C11E4" w:rsidRDefault="000C11E4" w:rsidP="009844BE"/>
    <w:p w14:paraId="60C08844" w14:textId="37D328E6" w:rsidR="000C11E4" w:rsidRDefault="000B581B" w:rsidP="000B581B">
      <w:pPr>
        <w:pStyle w:val="Heading3"/>
      </w:pPr>
      <w:bookmarkStart w:id="11" w:name="_Toc161535528"/>
      <w:r>
        <w:t>Is Carbon Offsetting a Solution?</w:t>
      </w:r>
      <w:bookmarkEnd w:id="11"/>
    </w:p>
    <w:p w14:paraId="0F1B521B" w14:textId="77777777" w:rsidR="000B581B" w:rsidRDefault="000B581B" w:rsidP="000B581B"/>
    <w:p w14:paraId="76917F31" w14:textId="60BD0677" w:rsidR="002223F1" w:rsidRDefault="0075086C" w:rsidP="0075086C">
      <w:r>
        <w:t>Carbon offsetting, though praised for methods like tree planting and renewable energy projects, fails to effectively reduce carbon emissions, according to Greenpeace</w:t>
      </w:r>
      <w:r w:rsidR="005B6E8D">
        <w:t xml:space="preserve"> </w:t>
      </w:r>
      <w:r w:rsidR="005B6E8D" w:rsidRPr="005B6E8D">
        <w:rPr>
          <w:i/>
          <w:iCs/>
        </w:rPr>
        <w:t>(Gh</w:t>
      </w:r>
      <w:r w:rsidR="005B6E8D" w:rsidRPr="002B0605">
        <w:rPr>
          <w:i/>
          <w:iCs/>
        </w:rPr>
        <w:t>ussain, A. 2020</w:t>
      </w:r>
      <w:r w:rsidR="005B6E8D">
        <w:rPr>
          <w:i/>
          <w:iCs/>
        </w:rPr>
        <w:t>)</w:t>
      </w:r>
      <w:r>
        <w:t>. It's seen as a distraction from directly cutting emissions and raises concerns about social and environmental impacts, especially in less powerful countries. Greenpeace urges a reassessment of carbon offsetting's role in combating climate change, emphasizing the need for prioritizing genuine emission reductions over these compensatory measures.</w:t>
      </w:r>
    </w:p>
    <w:p w14:paraId="471AFA8A" w14:textId="77777777" w:rsidR="002B66CF" w:rsidRDefault="00701C33" w:rsidP="0075086C">
      <w:r>
        <w:t>Gree</w:t>
      </w:r>
      <w:r w:rsidR="00BD5BC6">
        <w:t xml:space="preserve">n Peace’s view is that </w:t>
      </w:r>
      <w:r w:rsidR="00EB4568">
        <w:t>carbon offsetting is an excuse for big corporations, institutions</w:t>
      </w:r>
      <w:r w:rsidR="00F3619B">
        <w:t xml:space="preserve">, businesses and governments to </w:t>
      </w:r>
      <w:r w:rsidR="000912D0">
        <w:t xml:space="preserve">produce as much carbon as they need as long as they ‘offset’ </w:t>
      </w:r>
      <w:r w:rsidR="00963BD8">
        <w:t xml:space="preserve">their carbon emissions through </w:t>
      </w:r>
      <w:r w:rsidR="00372C8D">
        <w:t xml:space="preserve">activities such as planting trees. </w:t>
      </w:r>
      <w:r w:rsidR="00195E23">
        <w:t>The truth is likely somewhere in the middle of the debate</w:t>
      </w:r>
      <w:r w:rsidR="00D67782">
        <w:t xml:space="preserve">; </w:t>
      </w:r>
      <w:r w:rsidR="005D6156">
        <w:t xml:space="preserve">the activities organised by organisations such as </w:t>
      </w:r>
      <w:r w:rsidR="00786DC5">
        <w:t xml:space="preserve">South Pole in isolation are beneficial to the environment, however </w:t>
      </w:r>
      <w:r w:rsidR="00573A62">
        <w:t xml:space="preserve">it should not be seen as a replacement </w:t>
      </w:r>
      <w:r w:rsidR="007B16EB">
        <w:t xml:space="preserve">for reducing carbon </w:t>
      </w:r>
      <w:r w:rsidR="00D247FB">
        <w:t>emissions</w:t>
      </w:r>
      <w:r w:rsidR="007B16EB">
        <w:t>.</w:t>
      </w:r>
    </w:p>
    <w:p w14:paraId="35B470EC" w14:textId="77777777" w:rsidR="002B66CF" w:rsidRDefault="002B66CF" w:rsidP="0075086C"/>
    <w:p w14:paraId="093954A5" w14:textId="77777777" w:rsidR="0003785D" w:rsidRDefault="00F51C41" w:rsidP="002B66CF">
      <w:pPr>
        <w:pStyle w:val="Heading2"/>
      </w:pPr>
      <w:bookmarkStart w:id="12" w:name="_Toc161535529"/>
      <w:r>
        <w:t xml:space="preserve">Motorsport vs </w:t>
      </w:r>
      <w:r w:rsidR="0003785D">
        <w:t>Other Industries</w:t>
      </w:r>
      <w:bookmarkEnd w:id="12"/>
      <w:r w:rsidR="0003785D">
        <w:t xml:space="preserve"> </w:t>
      </w:r>
    </w:p>
    <w:p w14:paraId="4EC9816B" w14:textId="77777777" w:rsidR="0003785D" w:rsidRDefault="0003785D" w:rsidP="0003785D">
      <w:pPr>
        <w:pStyle w:val="Heading2"/>
        <w:numPr>
          <w:ilvl w:val="0"/>
          <w:numId w:val="0"/>
        </w:numPr>
        <w:ind w:left="576"/>
      </w:pPr>
    </w:p>
    <w:p w14:paraId="6941AC4A" w14:textId="6254909C" w:rsidR="00A212BD" w:rsidRPr="00731DB3" w:rsidRDefault="00A72499" w:rsidP="0003785D">
      <w:pPr>
        <w:pStyle w:val="Heading3"/>
      </w:pPr>
      <w:bookmarkStart w:id="13" w:name="_Toc161535530"/>
      <w:r>
        <w:t>Motorsport vs Automotive</w:t>
      </w:r>
      <w:bookmarkEnd w:id="13"/>
      <w:r>
        <w:t xml:space="preserve"> </w:t>
      </w:r>
      <w:r w:rsidR="007B16EB">
        <w:t xml:space="preserve"> </w:t>
      </w:r>
    </w:p>
    <w:p w14:paraId="125E39A5" w14:textId="77777777" w:rsidR="00C040EC" w:rsidRDefault="00C040EC" w:rsidP="00C040EC"/>
    <w:p w14:paraId="1AF76A4C" w14:textId="1C1F2D86" w:rsidR="00A50404" w:rsidRPr="00897EF7" w:rsidRDefault="00B013D1" w:rsidP="00C040EC">
      <w:r>
        <w:t xml:space="preserve">In order to put the emissions </w:t>
      </w:r>
      <w:r w:rsidR="00026805">
        <w:t>caused by the motorsport industry</w:t>
      </w:r>
      <w:r w:rsidR="00901054">
        <w:t xml:space="preserve"> globally</w:t>
      </w:r>
      <w:r w:rsidR="00026805">
        <w:t xml:space="preserve"> into perspective</w:t>
      </w:r>
      <w:r w:rsidR="00901054">
        <w:t xml:space="preserve">, the figures need to be compared to </w:t>
      </w:r>
      <w:r w:rsidR="00360928">
        <w:t xml:space="preserve">other industries. </w:t>
      </w:r>
    </w:p>
    <w:p w14:paraId="0CAD899C" w14:textId="77777777" w:rsidR="00C040EC" w:rsidRPr="00897EF7" w:rsidRDefault="00C040EC" w:rsidP="00C040EC"/>
    <w:p w14:paraId="1D688303" w14:textId="2F626E28" w:rsidR="00C040EC" w:rsidRPr="00897EF7" w:rsidRDefault="00C040EC" w:rsidP="00C040EC">
      <w:pPr>
        <w:tabs>
          <w:tab w:val="left" w:pos="990"/>
        </w:tabs>
      </w:pPr>
      <w:r w:rsidRPr="00897EF7">
        <w:tab/>
      </w:r>
    </w:p>
    <w:p w14:paraId="6422BB9E" w14:textId="5C355332" w:rsidR="00EC67CF" w:rsidRDefault="007774B1">
      <w:r>
        <w:rPr>
          <w:noProof/>
        </w:rPr>
        <w:lastRenderedPageBreak/>
        <mc:AlternateContent>
          <mc:Choice Requires="wps">
            <w:drawing>
              <wp:anchor distT="0" distB="0" distL="114300" distR="114300" simplePos="0" relativeHeight="251667457" behindDoc="0" locked="0" layoutInCell="1" allowOverlap="1" wp14:anchorId="02317DE1" wp14:editId="0CDD35F1">
                <wp:simplePos x="0" y="0"/>
                <wp:positionH relativeFrom="column">
                  <wp:posOffset>-2540</wp:posOffset>
                </wp:positionH>
                <wp:positionV relativeFrom="paragraph">
                  <wp:posOffset>3688080</wp:posOffset>
                </wp:positionV>
                <wp:extent cx="5731510" cy="635"/>
                <wp:effectExtent l="0" t="0" r="0" b="0"/>
                <wp:wrapTopAndBottom/>
                <wp:docPr id="47572851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8C1AA7D" w14:textId="5933269E" w:rsidR="007774B1" w:rsidRPr="004D146F" w:rsidRDefault="007774B1" w:rsidP="007774B1">
                            <w:pPr>
                              <w:pStyle w:val="Caption"/>
                              <w:rPr>
                                <w:noProof/>
                                <w:sz w:val="22"/>
                                <w:szCs w:val="22"/>
                              </w:rPr>
                            </w:pPr>
                            <w:bookmarkStart w:id="14" w:name="_Toc161535548"/>
                            <w:r>
                              <w:t xml:space="preserve">Figure </w:t>
                            </w:r>
                            <w:r>
                              <w:fldChar w:fldCharType="begin"/>
                            </w:r>
                            <w:r>
                              <w:instrText xml:space="preserve"> SEQ Figure \* ARABIC </w:instrText>
                            </w:r>
                            <w:r>
                              <w:fldChar w:fldCharType="separate"/>
                            </w:r>
                            <w:r w:rsidR="00895316">
                              <w:rPr>
                                <w:noProof/>
                              </w:rPr>
                              <w:t>5</w:t>
                            </w:r>
                            <w:r>
                              <w:fldChar w:fldCharType="end"/>
                            </w:r>
                            <w:r>
                              <w:t xml:space="preserve"> - Global Passenger Vehicle Emissions</w:t>
                            </w:r>
                            <w:r w:rsidR="00E03F61">
                              <w:t xml:space="preserve"> (</w:t>
                            </w:r>
                            <w:r w:rsidR="00E03F61" w:rsidRPr="00153571">
                              <w:t>Tiseo, I. 2023).</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317DE1" id="_x0000_s1029" type="#_x0000_t202" style="position:absolute;margin-left:-.2pt;margin-top:290.4pt;width:451.3pt;height:.05pt;z-index:2516674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" stroked="f">
                <v:textbox style="mso-fit-shape-to-text:t" inset="0,0,0,0">
                  <w:txbxContent>
                    <w:p w14:paraId="38C1AA7D" w14:textId="5933269E" w:rsidR="007774B1" w:rsidRPr="004D146F" w:rsidRDefault="007774B1" w:rsidP="007774B1">
                      <w:pPr>
                        <w:pStyle w:val="Caption"/>
                        <w:rPr>
                          <w:noProof/>
                          <w:sz w:val="22"/>
                          <w:szCs w:val="22"/>
                        </w:rPr>
                      </w:pPr>
                      <w:bookmarkStart w:id="15" w:name="_Toc161535548"/>
                      <w:r>
                        <w:t xml:space="preserve">Figure </w:t>
                      </w:r>
                      <w:r>
                        <w:fldChar w:fldCharType="begin"/>
                      </w:r>
                      <w:r>
                        <w:instrText xml:space="preserve"> SEQ Figure \* ARABIC </w:instrText>
                      </w:r>
                      <w:r>
                        <w:fldChar w:fldCharType="separate"/>
                      </w:r>
                      <w:r w:rsidR="00895316">
                        <w:rPr>
                          <w:noProof/>
                        </w:rPr>
                        <w:t>5</w:t>
                      </w:r>
                      <w:r>
                        <w:fldChar w:fldCharType="end"/>
                      </w:r>
                      <w:r>
                        <w:t xml:space="preserve"> - Global Passenger Vehicle Emissions</w:t>
                      </w:r>
                      <w:r w:rsidR="00E03F61">
                        <w:t xml:space="preserve"> (</w:t>
                      </w:r>
                      <w:r w:rsidR="00E03F61" w:rsidRPr="00153571">
                        <w:t>Tiseo, I. 2023).</w:t>
                      </w:r>
                      <w:bookmarkEnd w:id="15"/>
                    </w:p>
                  </w:txbxContent>
                </v:textbox>
                <w10:wrap type="topAndBottom"/>
              </v:shape>
            </w:pict>
          </mc:Fallback>
        </mc:AlternateContent>
      </w:r>
      <w:r w:rsidR="00000F4F">
        <w:rPr>
          <w:noProof/>
        </w:rPr>
        <w:drawing>
          <wp:anchor distT="0" distB="0" distL="114300" distR="114300" simplePos="0" relativeHeight="251665409" behindDoc="0" locked="0" layoutInCell="1" allowOverlap="1" wp14:anchorId="293734CA" wp14:editId="03DBD638">
            <wp:simplePos x="0" y="0"/>
            <wp:positionH relativeFrom="margin">
              <wp:align>right</wp:align>
            </wp:positionH>
            <wp:positionV relativeFrom="paragraph">
              <wp:posOffset>0</wp:posOffset>
            </wp:positionV>
            <wp:extent cx="5731510" cy="3630930"/>
            <wp:effectExtent l="0" t="0" r="2540" b="7620"/>
            <wp:wrapTopAndBottom/>
            <wp:docPr id="206995504"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95504" name="Picture 1" descr="A graph with numbers and a line&#10;&#10;Description automatically generated"/>
                    <pic:cNvPicPr/>
                  </pic:nvPicPr>
                  <pic:blipFill rotWithShape="1">
                    <a:blip r:embed="rId13">
                      <a:extLst>
                        <a:ext uri="{28A0092B-C50C-407E-A947-70E740481C1C}">
                          <a14:useLocalDpi xmlns:a14="http://schemas.microsoft.com/office/drawing/2010/main" val="0"/>
                        </a:ext>
                      </a:extLst>
                    </a:blip>
                    <a:srcRect t="9497"/>
                    <a:stretch/>
                  </pic:blipFill>
                  <pic:spPr bwMode="auto">
                    <a:xfrm>
                      <a:off x="0" y="0"/>
                      <a:ext cx="5731510" cy="3630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03F61">
        <w:t xml:space="preserve">Figure 5 shows </w:t>
      </w:r>
      <w:r w:rsidR="00F96984">
        <w:t>the global emissions of passenger vehicles between 2000 and 2020</w:t>
      </w:r>
      <w:r w:rsidR="007131BF">
        <w:t>, from the website Statista (</w:t>
      </w:r>
      <w:r w:rsidR="007131BF" w:rsidRPr="00153571">
        <w:rPr>
          <w:i/>
          <w:iCs/>
        </w:rPr>
        <w:t>Tiseo, I</w:t>
      </w:r>
      <w:r w:rsidR="007131BF">
        <w:rPr>
          <w:i/>
          <w:iCs/>
        </w:rPr>
        <w:t xml:space="preserve">. </w:t>
      </w:r>
      <w:r w:rsidR="007131BF" w:rsidRPr="00153571">
        <w:rPr>
          <w:i/>
          <w:iCs/>
        </w:rPr>
        <w:t xml:space="preserve">2023). </w:t>
      </w:r>
      <w:r w:rsidR="001A07FC">
        <w:t xml:space="preserve">It shows a rise of </w:t>
      </w:r>
      <w:r w:rsidR="00EC67CF">
        <w:t>one billion tons of CO2 emissions between 2000 and 2019, which is the last representative year due to Covid-19.</w:t>
      </w:r>
    </w:p>
    <w:p w14:paraId="1FFA6F15" w14:textId="467BF0B9" w:rsidR="00A92452" w:rsidRDefault="002F20EE">
      <w:r>
        <w:t xml:space="preserve">The </w:t>
      </w:r>
      <w:r w:rsidR="000F0BBF">
        <w:t xml:space="preserve">chart shows that in 2019, 3.2 billion tons of CO2 emissions </w:t>
      </w:r>
      <w:r w:rsidR="009A3D1C">
        <w:t>were caused by passenger vehicles,</w:t>
      </w:r>
      <w:r w:rsidR="007117D4">
        <w:t xml:space="preserve"> compared to </w:t>
      </w:r>
      <w:r w:rsidR="000E70B9" w:rsidRPr="00D6776C">
        <w:t>256,000</w:t>
      </w:r>
      <w:r w:rsidR="00DA34BB">
        <w:t xml:space="preserve"> tons of CO2 </w:t>
      </w:r>
      <w:r w:rsidR="00C7617A">
        <w:t xml:space="preserve">reported by </w:t>
      </w:r>
      <w:r w:rsidR="000E70B9">
        <w:t>Formula 1</w:t>
      </w:r>
      <w:r w:rsidR="00C7617A">
        <w:t xml:space="preserve">, which is the highest contributor to </w:t>
      </w:r>
      <w:r w:rsidR="003D0099">
        <w:t>global motorsport emissions. The FIA figure is 0.0</w:t>
      </w:r>
      <w:r w:rsidR="00FD2F8A">
        <w:t>0</w:t>
      </w:r>
      <w:r w:rsidR="002F3700">
        <w:t>8</w:t>
      </w:r>
      <w:r w:rsidR="00FD2F8A">
        <w:t xml:space="preserve">% of global passenger vehicle emissions. </w:t>
      </w:r>
      <w:r w:rsidR="005A383A">
        <w:t xml:space="preserve">However, the passenger vehicle figure only accounts for </w:t>
      </w:r>
      <w:r w:rsidR="0080558D">
        <w:t xml:space="preserve">emissions at the tailpipe, and not for manufacturing and transportation of components as an example. </w:t>
      </w:r>
    </w:p>
    <w:p w14:paraId="1DE9F376" w14:textId="5F30D28F" w:rsidR="00A92452" w:rsidRDefault="00A92452"/>
    <w:p w14:paraId="7AA84DB5" w14:textId="7494B706" w:rsidR="008918DE" w:rsidRDefault="00A92452" w:rsidP="00A92452">
      <w:pPr>
        <w:pStyle w:val="Heading3"/>
      </w:pPr>
      <w:bookmarkStart w:id="16" w:name="_Toc161535531"/>
      <w:r>
        <w:t>Motorsport vs Energy Industry</w:t>
      </w:r>
      <w:bookmarkEnd w:id="16"/>
      <w:r w:rsidR="008918DE">
        <w:t xml:space="preserve"> </w:t>
      </w:r>
    </w:p>
    <w:p w14:paraId="02E8ECAB" w14:textId="51FC62DE" w:rsidR="00C06178" w:rsidRPr="00C06178" w:rsidRDefault="0024042F" w:rsidP="00C06178">
      <w:r>
        <w:rPr>
          <w:noProof/>
        </w:rPr>
        <mc:AlternateContent>
          <mc:Choice Requires="wps">
            <w:drawing>
              <wp:anchor distT="0" distB="0" distL="114300" distR="114300" simplePos="0" relativeHeight="251670529" behindDoc="0" locked="0" layoutInCell="1" allowOverlap="1" wp14:anchorId="16E1CDA8" wp14:editId="59A76ED7">
                <wp:simplePos x="0" y="0"/>
                <wp:positionH relativeFrom="margin">
                  <wp:align>center</wp:align>
                </wp:positionH>
                <wp:positionV relativeFrom="paragraph">
                  <wp:posOffset>2477135</wp:posOffset>
                </wp:positionV>
                <wp:extent cx="5015230" cy="635"/>
                <wp:effectExtent l="0" t="0" r="0" b="0"/>
                <wp:wrapTopAndBottom/>
                <wp:docPr id="332308621" name="Text Box 1"/>
                <wp:cNvGraphicFramePr/>
                <a:graphic xmlns:a="http://schemas.openxmlformats.org/drawingml/2006/main">
                  <a:graphicData uri="http://schemas.microsoft.com/office/word/2010/wordprocessingShape">
                    <wps:wsp>
                      <wps:cNvSpPr txBox="1"/>
                      <wps:spPr>
                        <a:xfrm>
                          <a:off x="0" y="0"/>
                          <a:ext cx="5015230" cy="635"/>
                        </a:xfrm>
                        <a:prstGeom prst="rect">
                          <a:avLst/>
                        </a:prstGeom>
                        <a:solidFill>
                          <a:prstClr val="white"/>
                        </a:solidFill>
                        <a:ln>
                          <a:noFill/>
                        </a:ln>
                      </wps:spPr>
                      <wps:txbx>
                        <w:txbxContent>
                          <w:p w14:paraId="0B1DE56B" w14:textId="6A57D5EB" w:rsidR="00C06178" w:rsidRPr="00513250" w:rsidRDefault="00C06178" w:rsidP="00C06178">
                            <w:pPr>
                              <w:pStyle w:val="Caption"/>
                              <w:rPr>
                                <w:rFonts w:asciiTheme="majorHAnsi" w:hAnsiTheme="majorHAnsi"/>
                                <w:noProof/>
                                <w:color w:val="1F3763" w:themeColor="accent1" w:themeShade="7F"/>
                                <w:sz w:val="24"/>
                                <w:szCs w:val="24"/>
                              </w:rPr>
                            </w:pPr>
                            <w:bookmarkStart w:id="17" w:name="_Toc161535549"/>
                            <w:r>
                              <w:t xml:space="preserve">Figure </w:t>
                            </w:r>
                            <w:r>
                              <w:fldChar w:fldCharType="begin"/>
                            </w:r>
                            <w:r>
                              <w:instrText xml:space="preserve"> SEQ Figure \* ARABIC </w:instrText>
                            </w:r>
                            <w:r>
                              <w:fldChar w:fldCharType="separate"/>
                            </w:r>
                            <w:r w:rsidR="00895316">
                              <w:rPr>
                                <w:noProof/>
                              </w:rPr>
                              <w:t>6</w:t>
                            </w:r>
                            <w:r>
                              <w:fldChar w:fldCharType="end"/>
                            </w:r>
                            <w:r>
                              <w:t xml:space="preserve"> - Energy Industry Global Emissions (IEA, 2022).</w:t>
                            </w:r>
                            <w:bookmarkEnd w:id="1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E1CDA8" id="_x0000_s1030" type="#_x0000_t202" style="position:absolute;margin-left:0;margin-top:195.05pt;width:394.9pt;height:.05pt;z-index:251670529;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fLYGgIAAD8EAAAOAAAAZHJzL2Uyb0RvYy54bWysU8Fu2zAMvQ/YPwi6L07SpRi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" stroked="f">
                <v:textbox style="mso-fit-shape-to-text:t" inset="0,0,0,0">
                  <w:txbxContent>
                    <w:p w14:paraId="0B1DE56B" w14:textId="6A57D5EB" w:rsidR="00C06178" w:rsidRPr="00513250" w:rsidRDefault="00C06178" w:rsidP="00C06178">
                      <w:pPr>
                        <w:pStyle w:val="Caption"/>
                        <w:rPr>
                          <w:rFonts w:asciiTheme="majorHAnsi" w:hAnsiTheme="majorHAnsi"/>
                          <w:noProof/>
                          <w:color w:val="1F3763" w:themeColor="accent1" w:themeShade="7F"/>
                          <w:sz w:val="24"/>
                          <w:szCs w:val="24"/>
                        </w:rPr>
                      </w:pPr>
                      <w:bookmarkStart w:id="18" w:name="_Toc161535549"/>
                      <w:r>
                        <w:t xml:space="preserve">Figure </w:t>
                      </w:r>
                      <w:r>
                        <w:fldChar w:fldCharType="begin"/>
                      </w:r>
                      <w:r>
                        <w:instrText xml:space="preserve"> SEQ Figure \* ARABIC </w:instrText>
                      </w:r>
                      <w:r>
                        <w:fldChar w:fldCharType="separate"/>
                      </w:r>
                      <w:r w:rsidR="00895316">
                        <w:rPr>
                          <w:noProof/>
                        </w:rPr>
                        <w:t>6</w:t>
                      </w:r>
                      <w:r>
                        <w:fldChar w:fldCharType="end"/>
                      </w:r>
                      <w:r>
                        <w:t xml:space="preserve"> - Energy Industry Global Emissions (IEA, 2022).</w:t>
                      </w:r>
                      <w:bookmarkEnd w:id="18"/>
                      <w:r>
                        <w:t xml:space="preserve"> </w:t>
                      </w:r>
                    </w:p>
                  </w:txbxContent>
                </v:textbox>
                <w10:wrap type="topAndBottom" anchorx="margin"/>
              </v:shape>
            </w:pict>
          </mc:Fallback>
        </mc:AlternateContent>
      </w:r>
      <w:r>
        <w:rPr>
          <w:noProof/>
        </w:rPr>
        <w:drawing>
          <wp:anchor distT="0" distB="0" distL="114300" distR="114300" simplePos="0" relativeHeight="251668481" behindDoc="0" locked="0" layoutInCell="1" allowOverlap="1" wp14:anchorId="16701D2A" wp14:editId="459E1DB2">
            <wp:simplePos x="0" y="0"/>
            <wp:positionH relativeFrom="margin">
              <wp:align>center</wp:align>
            </wp:positionH>
            <wp:positionV relativeFrom="paragraph">
              <wp:posOffset>332105</wp:posOffset>
            </wp:positionV>
            <wp:extent cx="4767580" cy="2064385"/>
            <wp:effectExtent l="0" t="0" r="0" b="0"/>
            <wp:wrapTopAndBottom/>
            <wp:docPr id="232375284"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75284" name="Picture 1" descr="A graph with a line going up&#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67580" cy="2064385"/>
                    </a:xfrm>
                    <a:prstGeom prst="rect">
                      <a:avLst/>
                    </a:prstGeom>
                  </pic:spPr>
                </pic:pic>
              </a:graphicData>
            </a:graphic>
            <wp14:sizeRelH relativeFrom="margin">
              <wp14:pctWidth>0</wp14:pctWidth>
            </wp14:sizeRelH>
            <wp14:sizeRelV relativeFrom="margin">
              <wp14:pctHeight>0</wp14:pctHeight>
            </wp14:sizeRelV>
          </wp:anchor>
        </w:drawing>
      </w:r>
    </w:p>
    <w:p w14:paraId="1F1B7B69" w14:textId="2E6A39C8" w:rsidR="00C06178" w:rsidRDefault="00C040EC" w:rsidP="0024042F">
      <w:r w:rsidRPr="00897EF7">
        <w:br w:type="page"/>
      </w:r>
      <w:r w:rsidR="00411A81">
        <w:lastRenderedPageBreak/>
        <w:t xml:space="preserve">Figure 6 shows </w:t>
      </w:r>
      <w:r w:rsidR="003B5D8F">
        <w:t>the global emissions from the energy industry</w:t>
      </w:r>
      <w:r w:rsidR="00D24128">
        <w:t xml:space="preserve"> according to the IEA </w:t>
      </w:r>
      <w:r w:rsidR="00AB777C">
        <w:rPr>
          <w:i/>
          <w:iCs/>
        </w:rPr>
        <w:t>(IEA, 2022)</w:t>
      </w:r>
      <w:r w:rsidR="00DA1E7C">
        <w:t xml:space="preserve">. Just like the automotive </w:t>
      </w:r>
      <w:r w:rsidR="0049012F">
        <w:t xml:space="preserve">industry, the </w:t>
      </w:r>
      <w:r w:rsidR="006B5CA8">
        <w:t xml:space="preserve">emissions have risen through the years. </w:t>
      </w:r>
      <w:r w:rsidR="00D24128">
        <w:t xml:space="preserve">In 2021, </w:t>
      </w:r>
      <w:r w:rsidR="00374824">
        <w:t xml:space="preserve">the energy industry produced 36.3 billion tons of </w:t>
      </w:r>
      <w:r w:rsidR="004E7688">
        <w:t xml:space="preserve">CO2 emissions globally. </w:t>
      </w:r>
      <w:r w:rsidR="00D6782C">
        <w:t>Formula 1’s</w:t>
      </w:r>
      <w:r w:rsidR="007E4DD9">
        <w:t xml:space="preserve"> 20</w:t>
      </w:r>
      <w:r w:rsidR="00D6782C">
        <w:t>19</w:t>
      </w:r>
      <w:r w:rsidR="008817EC">
        <w:t xml:space="preserve"> figure of </w:t>
      </w:r>
      <w:r w:rsidR="005A422B" w:rsidRPr="00D6776C">
        <w:t>256,000</w:t>
      </w:r>
      <w:r w:rsidR="005A422B">
        <w:t xml:space="preserve"> </w:t>
      </w:r>
      <w:r w:rsidR="008042E4">
        <w:t xml:space="preserve">tons is </w:t>
      </w:r>
      <w:r w:rsidR="00BE7F73">
        <w:t>0.000</w:t>
      </w:r>
      <w:r w:rsidR="006C0C3E">
        <w:t>7</w:t>
      </w:r>
      <w:r w:rsidR="004671BD">
        <w:t>05</w:t>
      </w:r>
      <w:r w:rsidR="007E4DD9">
        <w:t xml:space="preserve">% of the energy industries global </w:t>
      </w:r>
      <w:r w:rsidR="002D6CCE">
        <w:t xml:space="preserve">figure. </w:t>
      </w:r>
    </w:p>
    <w:p w14:paraId="69D6CE82" w14:textId="7A18770D" w:rsidR="008B5FD7" w:rsidRDefault="00A65B9E" w:rsidP="00EE1ECC">
      <w:r>
        <w:t xml:space="preserve">The numbers show that </w:t>
      </w:r>
      <w:r w:rsidR="00EF76DE">
        <w:t>the global impact of the motorsport industries</w:t>
      </w:r>
      <w:r w:rsidR="006779D2">
        <w:t xml:space="preserve"> emissions is dwarfed by other worldwide industries, such as automotive and </w:t>
      </w:r>
      <w:r w:rsidR="009147AC">
        <w:t xml:space="preserve">energy industries. </w:t>
      </w:r>
      <w:r w:rsidR="00EE1ECC">
        <w:t>This raises the question: do the emissions from motorsport hold justification given its role primarily as entertainment rather than a daily necessity?</w:t>
      </w:r>
      <w:r w:rsidR="0018504F">
        <w:t xml:space="preserve"> Opinions </w:t>
      </w:r>
      <w:r w:rsidR="005E1F24">
        <w:t xml:space="preserve">on this matter vary depending on </w:t>
      </w:r>
      <w:r w:rsidR="00372844">
        <w:t xml:space="preserve">a </w:t>
      </w:r>
      <w:r w:rsidR="003A5F54">
        <w:t>person’s</w:t>
      </w:r>
      <w:r w:rsidR="00372844">
        <w:t xml:space="preserve"> interest in the entertainment of motorsport. </w:t>
      </w:r>
      <w:r w:rsidR="004671BD">
        <w:t xml:space="preserve">However it is also important to consider </w:t>
      </w:r>
      <w:r w:rsidR="005123D7">
        <w:t xml:space="preserve">that high end motorsport series are frequently the driving force behind </w:t>
      </w:r>
      <w:r w:rsidR="00BC7126">
        <w:t xml:space="preserve">technological advances in sustainable technologies that later get mass produced for the latest road cars in the automotive industry. </w:t>
      </w:r>
    </w:p>
    <w:p w14:paraId="4D079522" w14:textId="77777777" w:rsidR="00860236" w:rsidRDefault="00860236" w:rsidP="00EE1ECC"/>
    <w:p w14:paraId="5C6AF51E" w14:textId="5C7A7A4A" w:rsidR="00860236" w:rsidRDefault="00860236" w:rsidP="00860236">
      <w:pPr>
        <w:pStyle w:val="Heading1"/>
      </w:pPr>
      <w:bookmarkStart w:id="19" w:name="_Toc161535532"/>
      <w:r>
        <w:t>Sustainable Practi</w:t>
      </w:r>
      <w:r w:rsidR="00BA7465">
        <w:t>ces &amp; Legislations</w:t>
      </w:r>
      <w:bookmarkEnd w:id="19"/>
      <w:r w:rsidR="00BA7465">
        <w:t xml:space="preserve"> </w:t>
      </w:r>
    </w:p>
    <w:p w14:paraId="136DCE91" w14:textId="77777777" w:rsidR="00BA7465" w:rsidRDefault="00BA7465" w:rsidP="00BA7465"/>
    <w:p w14:paraId="1677A661" w14:textId="023BAC4D" w:rsidR="00BA7465" w:rsidRPr="00BA7465" w:rsidRDefault="00DD12C6" w:rsidP="00DD12C6">
      <w:pPr>
        <w:pStyle w:val="Heading2"/>
      </w:pPr>
      <w:bookmarkStart w:id="20" w:name="_Toc161535533"/>
      <w:r>
        <w:t>ISO 14001:2015</w:t>
      </w:r>
      <w:bookmarkEnd w:id="20"/>
    </w:p>
    <w:p w14:paraId="6BA78591" w14:textId="77777777" w:rsidR="00DD12C6" w:rsidRDefault="00DD12C6"/>
    <w:p w14:paraId="4AEA5898" w14:textId="77777777" w:rsidR="00895382" w:rsidRDefault="00EE516A">
      <w:r>
        <w:t xml:space="preserve">In December 2021, the FIA </w:t>
      </w:r>
      <w:r w:rsidR="00D25A6E">
        <w:t xml:space="preserve">became certified in line with </w:t>
      </w:r>
      <w:r w:rsidR="008245BD">
        <w:t>ISO 14001:2015 standards (FIA, 2023).</w:t>
      </w:r>
      <w:r w:rsidR="001E7736">
        <w:t xml:space="preserve"> The FIA’s report quotes </w:t>
      </w:r>
      <w:r w:rsidR="00A051F0">
        <w:t>“this framework helps us set objectives and define concrete action plans, thus improving our internal processes to better manage and reduce the environmental impact resulting from our activities”.</w:t>
      </w:r>
    </w:p>
    <w:p w14:paraId="71DC9DA6" w14:textId="77777777" w:rsidR="00C40770" w:rsidRDefault="00895382" w:rsidP="00895382">
      <w:r>
        <w:t>ISO 14001 is an Environmental Management Standard</w:t>
      </w:r>
      <w:r w:rsidR="001159F5">
        <w:t xml:space="preserve"> </w:t>
      </w:r>
      <w:r w:rsidR="001159F5" w:rsidRPr="001159F5">
        <w:rPr>
          <w:i/>
          <w:iCs/>
        </w:rPr>
        <w:t>(Citation ISO Certification</w:t>
      </w:r>
      <w:r w:rsidR="001159F5">
        <w:rPr>
          <w:i/>
          <w:iCs/>
        </w:rPr>
        <w:t>,</w:t>
      </w:r>
      <w:r w:rsidR="001159F5" w:rsidRPr="001159F5">
        <w:rPr>
          <w:i/>
          <w:iCs/>
        </w:rPr>
        <w:t xml:space="preserve"> 2024) </w:t>
      </w:r>
      <w:r>
        <w:t>aiming to reduce environmental impact through identifying, managing, and monitoring processes. It helps businesses cut costs, comply with regulations, and enhance their environmental reputation. With over 420,000 certificates globally, it's widely recognized. ISO 14001 certification brings benefits like cost savings, efficiency improvements, and legal compliance. It requires commitment from management, resource allocation, and continual improvement. Certification involves analysing current practices, making necessary changes, and undergoing audits. ISO's Atlas platform facilitates certification and ongoing compliance, offering tools for real-time management system control.</w:t>
      </w:r>
    </w:p>
    <w:p w14:paraId="48C0B547" w14:textId="77777777" w:rsidR="00634453" w:rsidRDefault="00634453" w:rsidP="00895382"/>
    <w:p w14:paraId="18D4919F" w14:textId="622EF05E" w:rsidR="00C9648F" w:rsidRDefault="00C9648F" w:rsidP="00C9648F">
      <w:pPr>
        <w:pStyle w:val="Heading2"/>
      </w:pPr>
      <w:bookmarkStart w:id="21" w:name="_Toc161535534"/>
      <w:r>
        <w:t>Current &amp; Future Practices</w:t>
      </w:r>
      <w:bookmarkEnd w:id="21"/>
    </w:p>
    <w:p w14:paraId="2A6DCFB7" w14:textId="77777777" w:rsidR="001717CF" w:rsidRDefault="001717CF" w:rsidP="00B41DE1"/>
    <w:p w14:paraId="0D930A0A" w14:textId="77777777" w:rsidR="00ED28E9" w:rsidRDefault="00ED28E9" w:rsidP="001717CF">
      <w:pPr>
        <w:pStyle w:val="Heading3"/>
      </w:pPr>
      <w:bookmarkStart w:id="22" w:name="_Toc161535535"/>
      <w:r>
        <w:t>Formula 1</w:t>
      </w:r>
      <w:bookmarkEnd w:id="22"/>
    </w:p>
    <w:p w14:paraId="48D1F509" w14:textId="77777777" w:rsidR="00ED28E9" w:rsidRDefault="00ED28E9" w:rsidP="00ED28E9"/>
    <w:p w14:paraId="6EC5C89B" w14:textId="2A599B91" w:rsidR="0006580B" w:rsidRDefault="0006580B" w:rsidP="00ED28E9">
      <w:r>
        <w:t xml:space="preserve">The main focus of this report </w:t>
      </w:r>
      <w:r w:rsidR="006E6BCD">
        <w:t xml:space="preserve">looking at current practices and infrastructure will look at F1, as this is the worlds </w:t>
      </w:r>
      <w:r w:rsidR="00934EF0">
        <w:t xml:space="preserve">leading motorsport series, of which it’s technological advancements and practices </w:t>
      </w:r>
      <w:r w:rsidR="00DD5C1F">
        <w:t xml:space="preserve">shape the future of other series and industries. </w:t>
      </w:r>
    </w:p>
    <w:p w14:paraId="2B2E998C" w14:textId="77777777" w:rsidR="0006580B" w:rsidRDefault="0006580B" w:rsidP="00ED28E9"/>
    <w:p w14:paraId="708C09A2" w14:textId="77777777" w:rsidR="002F272D" w:rsidRDefault="002F272D" w:rsidP="0004036B">
      <w:pPr>
        <w:pStyle w:val="Heading4"/>
      </w:pPr>
      <w:r>
        <w:t xml:space="preserve">Sustainable Fuels </w:t>
      </w:r>
    </w:p>
    <w:p w14:paraId="7D968E0C" w14:textId="77777777" w:rsidR="002F272D" w:rsidRDefault="002F272D" w:rsidP="002F272D"/>
    <w:p w14:paraId="2100F3C9" w14:textId="77777777" w:rsidR="00DF1322" w:rsidRDefault="003C78C0" w:rsidP="002F272D">
      <w:pPr>
        <w:rPr>
          <w:i/>
          <w:iCs/>
        </w:rPr>
      </w:pPr>
      <w:r>
        <w:lastRenderedPageBreak/>
        <w:t xml:space="preserve">In 2022, F1 switched to </w:t>
      </w:r>
      <w:r w:rsidR="009F44A5">
        <w:t>E10 fuel</w:t>
      </w:r>
      <w:r w:rsidR="00237612">
        <w:t xml:space="preserve">, consisting of </w:t>
      </w:r>
      <w:r w:rsidR="009F44A5">
        <w:t>90% fossil fuels</w:t>
      </w:r>
      <w:r w:rsidR="00237612">
        <w:t xml:space="preserve"> and </w:t>
      </w:r>
      <w:r w:rsidR="009F44A5">
        <w:t>10% Ethanol</w:t>
      </w:r>
      <w:r w:rsidR="00237612">
        <w:t xml:space="preserve"> </w:t>
      </w:r>
      <w:r w:rsidR="00237612">
        <w:rPr>
          <w:i/>
          <w:iCs/>
        </w:rPr>
        <w:t>(F1, 2021).</w:t>
      </w:r>
    </w:p>
    <w:p w14:paraId="43E928C4" w14:textId="37340902" w:rsidR="00D005C7" w:rsidRDefault="00D005C7" w:rsidP="00F12829">
      <w:r>
        <w:t xml:space="preserve">Green.org details the benefits of </w:t>
      </w:r>
      <w:r w:rsidR="00982B17">
        <w:t>mixing ethanol with gasoline</w:t>
      </w:r>
      <w:r w:rsidR="00982B17" w:rsidRPr="00982B17">
        <w:rPr>
          <w:i/>
          <w:iCs/>
        </w:rPr>
        <w:t xml:space="preserve"> (</w:t>
      </w:r>
      <w:r w:rsidR="00982B17" w:rsidRPr="006068BA">
        <w:rPr>
          <w:i/>
          <w:iCs/>
        </w:rPr>
        <w:t>Jenks</w:t>
      </w:r>
      <w:r w:rsidR="00982B17">
        <w:rPr>
          <w:i/>
          <w:iCs/>
        </w:rPr>
        <w:t xml:space="preserve">, </w:t>
      </w:r>
      <w:r w:rsidR="00982B17" w:rsidRPr="006068BA">
        <w:rPr>
          <w:i/>
          <w:iCs/>
        </w:rPr>
        <w:t>2024).</w:t>
      </w:r>
      <w:r w:rsidR="00982B17">
        <w:rPr>
          <w:i/>
          <w:iCs/>
        </w:rPr>
        <w:t xml:space="preserve"> </w:t>
      </w:r>
      <w:r w:rsidR="00F12829" w:rsidRPr="00F12829">
        <w:t>Adding ethanol to gasoline for use in combustion engines offers environmental benefits by reducing greenhouse gas emissions compared to pure fossil fuels. Ethanol's cleaner combustion results in lower carbon dioxide and other harmful emissions, contributing to mitigating global warming and improving air quality. Additionally, ethanol production utilizes renewable resources, decreasing reliance on finite fossil fuel reserves and promoting sustainability in the transportation sector.</w:t>
      </w:r>
    </w:p>
    <w:p w14:paraId="5CDA89EB" w14:textId="74E5E78E" w:rsidR="00FD423D" w:rsidRDefault="00FD423D" w:rsidP="00F12829">
      <w:r>
        <w:t xml:space="preserve">By 2030, Formula 1 aims to </w:t>
      </w:r>
      <w:r w:rsidR="00BB3534">
        <w:t xml:space="preserve">run on “drop-in fuel”, which is 100% </w:t>
      </w:r>
      <w:r w:rsidR="00561B47">
        <w:t>sustainable.</w:t>
      </w:r>
      <w:r w:rsidR="001971F7" w:rsidRPr="001971F7">
        <w:t xml:space="preserve"> </w:t>
      </w:r>
      <w:r w:rsidR="001971F7">
        <w:t>The aim is that the fuel can</w:t>
      </w:r>
      <w:r w:rsidR="001971F7" w:rsidRPr="001971F7">
        <w:t xml:space="preserve"> be used in standard internal combustion engines without any modifications. It will be produced in laboratories using components sourced from carbon capture schemes, municipal waste, or non-food biomass. This fuel is expected to achieve at least a 65% reduction in greenhouse gas emissions compared to fossil-derived petrol.</w:t>
      </w:r>
      <w:r w:rsidR="00561B47">
        <w:t xml:space="preserve"> </w:t>
      </w:r>
    </w:p>
    <w:p w14:paraId="41046E56" w14:textId="77777777" w:rsidR="00F45E42" w:rsidRDefault="00F45E42" w:rsidP="00F12829"/>
    <w:p w14:paraId="31182716" w14:textId="5F83D154" w:rsidR="00F45E42" w:rsidRDefault="00466DA7" w:rsidP="00466DA7">
      <w:pPr>
        <w:pStyle w:val="Heading4"/>
        <w:ind w:left="1440" w:hanging="1440"/>
      </w:pPr>
      <w:r>
        <w:t xml:space="preserve">Can Sustainable Fuels Be the Answer for Automotive? </w:t>
      </w:r>
    </w:p>
    <w:p w14:paraId="7DC0844E" w14:textId="77777777" w:rsidR="00466DA7" w:rsidRDefault="00466DA7" w:rsidP="00466DA7"/>
    <w:p w14:paraId="7884407A" w14:textId="5500073D" w:rsidR="00466DA7" w:rsidRDefault="00466DA7" w:rsidP="00466DA7">
      <w:r>
        <w:t xml:space="preserve">As mentioned previously in the report, </w:t>
      </w:r>
      <w:r w:rsidR="00A046C5">
        <w:t xml:space="preserve">Formula 1 </w:t>
      </w:r>
      <w:r w:rsidR="00B510B5">
        <w:t>leads the way in technological advancement for the automotive industry</w:t>
      </w:r>
      <w:r w:rsidR="00111ED6">
        <w:t xml:space="preserve">, so can sustainable </w:t>
      </w:r>
      <w:r w:rsidR="00D531AD">
        <w:t xml:space="preserve">“drop-in” fuels </w:t>
      </w:r>
      <w:r w:rsidR="008A054B">
        <w:t xml:space="preserve">solve the automotive industry’s </w:t>
      </w:r>
      <w:r w:rsidR="008F7FF4">
        <w:t xml:space="preserve">climate issues? </w:t>
      </w:r>
      <w:r w:rsidR="00B31B31">
        <w:t xml:space="preserve">Recent </w:t>
      </w:r>
      <w:r w:rsidR="00B31B31" w:rsidRPr="00B31B31">
        <w:t>Stellantis</w:t>
      </w:r>
      <w:r w:rsidR="00B31B31">
        <w:rPr>
          <w:i/>
          <w:iCs/>
        </w:rPr>
        <w:t xml:space="preserve"> </w:t>
      </w:r>
      <w:r w:rsidR="00B31B31">
        <w:t xml:space="preserve">study in 2023, reported by Fleet News </w:t>
      </w:r>
      <w:r w:rsidR="00B31B31">
        <w:rPr>
          <w:i/>
          <w:iCs/>
        </w:rPr>
        <w:t>(</w:t>
      </w:r>
      <w:r w:rsidR="00B31B31" w:rsidRPr="00886C4B">
        <w:rPr>
          <w:i/>
          <w:iCs/>
        </w:rPr>
        <w:t>Seymour, T</w:t>
      </w:r>
      <w:r w:rsidR="00B31B31">
        <w:rPr>
          <w:i/>
          <w:iCs/>
        </w:rPr>
        <w:t xml:space="preserve"> </w:t>
      </w:r>
      <w:r w:rsidR="00B31B31" w:rsidRPr="00886C4B">
        <w:rPr>
          <w:i/>
          <w:iCs/>
        </w:rPr>
        <w:t>2023)</w:t>
      </w:r>
      <w:r w:rsidR="00E473AF">
        <w:t xml:space="preserve">, </w:t>
      </w:r>
      <w:r w:rsidR="00620B20">
        <w:t xml:space="preserve">suggests that </w:t>
      </w:r>
      <w:r w:rsidR="00910C8A">
        <w:t>“drop-in” fuels can be the solution</w:t>
      </w:r>
      <w:r w:rsidR="00317C3B">
        <w:t xml:space="preserve">, without the need to scrap billions of internal combustion engines. </w:t>
      </w:r>
    </w:p>
    <w:p w14:paraId="34E51A4A" w14:textId="4ABFCC43" w:rsidR="00ED580C" w:rsidRDefault="00ED580C" w:rsidP="00ED580C">
      <w:r>
        <w:t>Stellantis confirms 24 European engines can use drop-in e-fuels without modifications. E-fuels, from renewable sources,</w:t>
      </w:r>
      <w:r w:rsidR="003B64FE">
        <w:t xml:space="preserve"> are able to</w:t>
      </w:r>
      <w:r>
        <w:t xml:space="preserve"> replace petrol/diesel</w:t>
      </w:r>
      <w:r w:rsidR="003B64FE">
        <w:t xml:space="preserve"> in combustion engines</w:t>
      </w:r>
      <w:r>
        <w:t>.</w:t>
      </w:r>
      <w:r w:rsidR="003B64FE">
        <w:t xml:space="preserve"> The </w:t>
      </w:r>
      <w:r>
        <w:t>EU</w:t>
      </w:r>
      <w:r w:rsidR="003B64FE">
        <w:t xml:space="preserve"> and </w:t>
      </w:r>
      <w:r>
        <w:t>Germany allow ICE cars beyond 2035 with CO2-neutral fuels.</w:t>
      </w:r>
      <w:r w:rsidR="007A7B2D">
        <w:t xml:space="preserve"> </w:t>
      </w:r>
      <w:r w:rsidR="00F616F9">
        <w:t>The</w:t>
      </w:r>
      <w:r>
        <w:t xml:space="preserve"> UK </w:t>
      </w:r>
      <w:r w:rsidR="007A7B2D">
        <w:t>Department for Transport</w:t>
      </w:r>
      <w:r>
        <w:t xml:space="preserve"> </w:t>
      </w:r>
      <w:r w:rsidR="00C108FB">
        <w:t xml:space="preserve">have </w:t>
      </w:r>
      <w:r>
        <w:t>dismisse</w:t>
      </w:r>
      <w:r w:rsidR="00C108FB">
        <w:t>d</w:t>
      </w:r>
      <w:r>
        <w:t xml:space="preserve"> e-fuels due to complexity and emissions similarities</w:t>
      </w:r>
      <w:r w:rsidR="00C108FB">
        <w:t xml:space="preserve">, which is the opposing view of the EU and </w:t>
      </w:r>
      <w:r w:rsidR="000D30D4">
        <w:t>many automotive brands</w:t>
      </w:r>
      <w:r>
        <w:t>. Stellantis estimates e-fuels could save up to 400</w:t>
      </w:r>
      <w:r w:rsidR="00E46048">
        <w:t xml:space="preserve"> million</w:t>
      </w:r>
      <w:r>
        <w:t xml:space="preserve"> tons CO2 by 2050. Tests with Aramco show potential for 70% CO2 reduction. Stellantis aims for carbon neutrality by 2038. E-fuels offer immediate CO2 reduction with</w:t>
      </w:r>
      <w:r w:rsidR="00D520D5">
        <w:t>out the need to modify modern ICE engines</w:t>
      </w:r>
      <w:r>
        <w:t>.</w:t>
      </w:r>
    </w:p>
    <w:p w14:paraId="421706F8" w14:textId="77777777" w:rsidR="001B3FA2" w:rsidRDefault="001B3FA2" w:rsidP="00ED580C"/>
    <w:p w14:paraId="44F39F25" w14:textId="41D98162" w:rsidR="001B3FA2" w:rsidRDefault="00791877" w:rsidP="00791877">
      <w:pPr>
        <w:pStyle w:val="Heading4"/>
      </w:pPr>
      <w:r>
        <w:t xml:space="preserve">Public Perception </w:t>
      </w:r>
    </w:p>
    <w:p w14:paraId="11A2ECC9" w14:textId="77777777" w:rsidR="00791877" w:rsidRDefault="00791877" w:rsidP="00791877"/>
    <w:p w14:paraId="0C2C36DA" w14:textId="15E07FA0" w:rsidR="00791877" w:rsidRDefault="00A16E7C" w:rsidP="00A16E7C">
      <w:r>
        <w:t>The public perception generally favors electric vehicles (EVs) as the future of automotive transportation due to their perceived environmental friendliness, lower operational costs, and technological advancements. This perception is reinforced by widespread media coverage, government incentives, and marketing efforts by EV manufacturers. However, there is limited public knowledge and understanding of e-fuels, which offer a promising alternative to traditional fossil fuels by potentially reducing CO2 emissions in existing internal combustion engines (ICEs) and addressing range anxiety associated with EVs. Despite their potential benefits, e-fuels remain relatively unknown to the general public, with less media coverage and marketing compared to EVs. This lack of awareness hinders broader acceptance and adoption of e-fuels as a viable solution for sustainable transportation, highlighting the need for increased education and awareness campaigns to inform the public about their potential role in mitigating climate change.</w:t>
      </w:r>
    </w:p>
    <w:p w14:paraId="18202492" w14:textId="09F9786C" w:rsidR="00FA7CED" w:rsidRDefault="00E870EA" w:rsidP="00A16E7C">
      <w:r>
        <w:rPr>
          <w:noProof/>
        </w:rPr>
        <w:lastRenderedPageBreak/>
        <w:drawing>
          <wp:anchor distT="0" distB="0" distL="114300" distR="114300" simplePos="0" relativeHeight="251671553" behindDoc="0" locked="0" layoutInCell="1" allowOverlap="1" wp14:anchorId="1F64242C" wp14:editId="428D6FD8">
            <wp:simplePos x="0" y="0"/>
            <wp:positionH relativeFrom="margin">
              <wp:align>center</wp:align>
            </wp:positionH>
            <wp:positionV relativeFrom="paragraph">
              <wp:posOffset>704850</wp:posOffset>
            </wp:positionV>
            <wp:extent cx="4751070" cy="3286125"/>
            <wp:effectExtent l="0" t="0" r="0" b="9525"/>
            <wp:wrapTopAndBottom/>
            <wp:docPr id="1621647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t="50204" b="6705"/>
                    <a:stretch/>
                  </pic:blipFill>
                  <pic:spPr bwMode="auto">
                    <a:xfrm>
                      <a:off x="0" y="0"/>
                      <a:ext cx="4751070" cy="3286125"/>
                    </a:xfrm>
                    <a:prstGeom prst="rect">
                      <a:avLst/>
                    </a:prstGeom>
                    <a:noFill/>
                    <a:ln>
                      <a:noFill/>
                    </a:ln>
                    <a:extLst>
                      <a:ext uri="{53640926-AAD7-44D8-BBD7-CCE9431645EC}">
                        <a14:shadowObscured xmlns:a14="http://schemas.microsoft.com/office/drawing/2010/main"/>
                      </a:ext>
                    </a:extLst>
                  </pic:spPr>
                </pic:pic>
              </a:graphicData>
            </a:graphic>
          </wp:anchor>
        </w:drawing>
      </w:r>
      <w:r w:rsidR="00BB4718">
        <w:t>D</w:t>
      </w:r>
      <w:r w:rsidR="00FA7CED">
        <w:t xml:space="preserve">espite </w:t>
      </w:r>
      <w:r w:rsidR="00902398">
        <w:t xml:space="preserve">the public perception, do e-fuels </w:t>
      </w:r>
      <w:r w:rsidR="001B38BB">
        <w:t xml:space="preserve">have the potential to be a better solution? </w:t>
      </w:r>
      <w:r w:rsidR="009F0561">
        <w:t xml:space="preserve">A technical paper </w:t>
      </w:r>
      <w:r w:rsidR="00BB4718">
        <w:t xml:space="preserve">published on SAE </w:t>
      </w:r>
      <w:r w:rsidR="00B406A9">
        <w:t>Mobilus</w:t>
      </w:r>
      <w:r w:rsidR="005F72BE">
        <w:t xml:space="preserve"> </w:t>
      </w:r>
      <w:r w:rsidR="005F72BE">
        <w:rPr>
          <w:i/>
          <w:iCs/>
        </w:rPr>
        <w:t>(</w:t>
      </w:r>
      <w:r w:rsidR="005F72BE" w:rsidRPr="00105E3D">
        <w:rPr>
          <w:i/>
          <w:iCs/>
        </w:rPr>
        <w:t>Garcia, A. Monsalve-Serrano, J. VillaIta, D. Tripathi, S. 2022)</w:t>
      </w:r>
      <w:r w:rsidR="005F72BE">
        <w:rPr>
          <w:i/>
          <w:iCs/>
        </w:rPr>
        <w:t xml:space="preserve"> </w:t>
      </w:r>
      <w:r w:rsidR="00B406A9">
        <w:t xml:space="preserve">compares EVs </w:t>
      </w:r>
      <w:r w:rsidR="005C5A8B">
        <w:t xml:space="preserve">against e-fuels through a vehicle’s life cycle. </w:t>
      </w:r>
    </w:p>
    <w:p w14:paraId="2A5BEE53" w14:textId="5787A608" w:rsidR="00141727" w:rsidRDefault="00141727" w:rsidP="00141727">
      <w:pPr>
        <w:keepNext/>
      </w:pPr>
    </w:p>
    <w:p w14:paraId="40AD9812" w14:textId="1BFBB077" w:rsidR="00141727" w:rsidRDefault="00141727" w:rsidP="00141727">
      <w:pPr>
        <w:pStyle w:val="Caption"/>
      </w:pPr>
      <w:bookmarkStart w:id="23" w:name="_Toc161535550"/>
      <w:r>
        <w:t xml:space="preserve">Figure </w:t>
      </w:r>
      <w:r>
        <w:fldChar w:fldCharType="begin"/>
      </w:r>
      <w:r>
        <w:instrText xml:space="preserve"> SEQ Figure \* ARABIC </w:instrText>
      </w:r>
      <w:r>
        <w:fldChar w:fldCharType="separate"/>
      </w:r>
      <w:r w:rsidR="00895316">
        <w:rPr>
          <w:noProof/>
        </w:rPr>
        <w:t>7</w:t>
      </w:r>
      <w:r>
        <w:fldChar w:fldCharType="end"/>
      </w:r>
      <w:r>
        <w:t xml:space="preserve"> - LCA Projected Emissions of E-Fuels vs EVs (</w:t>
      </w:r>
      <w:r w:rsidRPr="00105E3D">
        <w:t>Garcia, A. Monsalve-Serrano, J. VillaIta, D. Tripathi, S</w:t>
      </w:r>
      <w:r w:rsidR="00E870EA">
        <w:t xml:space="preserve">, </w:t>
      </w:r>
      <w:r w:rsidRPr="00105E3D">
        <w:t>2022).</w:t>
      </w:r>
      <w:bookmarkEnd w:id="23"/>
    </w:p>
    <w:p w14:paraId="5185BD08" w14:textId="71D10D19" w:rsidR="005C5A8B" w:rsidRDefault="005F72BE" w:rsidP="00A16E7C">
      <w:r w:rsidRPr="005F72BE">
        <w:t>The report provides a comprehensive comparison between EVs and e-fuels as potential solutions for sustainability and environmental concerns in the automotive industry. It highlights that while EVs demonstrate higher energy efficiency and zero tailpipe emissions, their effectiveness is limited by infrastructure constraints and higher emissions associated with electricity production. On the other hand, e-fuels, derived from Carbon Capture Systems (CCS), exhibit negative Well-to-Tank (WTT) emissions and comparable Well-to-Wheel (WTW) and Life Cycle Assessment (LCA) emissions reductions to EVs. This suggests that both EVs and e-fuels offer similar potential for transport decarbonization, emphasizing the importance of considering alternative fueling options like e-fuels alongside EVs to address emissions from the existing internal combustion engine (ICE) fleet. Thus, the report advocates for a nuanced approach, recognizing the value of both EVs and e-fuels in mitigating CO2 emissions and fostering sustainability in the transportation sector.</w:t>
      </w:r>
    </w:p>
    <w:p w14:paraId="298D747E" w14:textId="77777777" w:rsidR="00212DC3" w:rsidRDefault="00212DC3" w:rsidP="00A16E7C"/>
    <w:p w14:paraId="4352BC0A" w14:textId="77777777" w:rsidR="00212DC3" w:rsidRPr="00791877" w:rsidRDefault="00212DC3" w:rsidP="00A16E7C"/>
    <w:p w14:paraId="542E493F" w14:textId="77777777" w:rsidR="00ED580C" w:rsidRDefault="00ED580C" w:rsidP="00ED580C"/>
    <w:p w14:paraId="0EBCD0DA" w14:textId="77777777" w:rsidR="00ED580C" w:rsidRDefault="00ED580C" w:rsidP="00ED580C"/>
    <w:p w14:paraId="7CA5024D" w14:textId="77777777" w:rsidR="00ED580C" w:rsidRDefault="00ED580C" w:rsidP="00ED580C"/>
    <w:p w14:paraId="61562C45" w14:textId="77777777" w:rsidR="00ED580C" w:rsidRDefault="00ED580C" w:rsidP="00ED580C"/>
    <w:p w14:paraId="5CDBAE1E" w14:textId="77777777" w:rsidR="007F0B4F" w:rsidRPr="00B31B31" w:rsidRDefault="007F0B4F" w:rsidP="00466DA7"/>
    <w:p w14:paraId="4471443F" w14:textId="3AEC9445" w:rsidR="001717CF" w:rsidRPr="00F12829" w:rsidRDefault="001717CF" w:rsidP="002F272D">
      <w:r w:rsidRPr="00F12829">
        <w:br w:type="page"/>
      </w:r>
    </w:p>
    <w:p w14:paraId="22F888E3" w14:textId="77777777" w:rsidR="000C2D69" w:rsidRDefault="00AD33BB" w:rsidP="00212DC3">
      <w:pPr>
        <w:pStyle w:val="Heading1"/>
      </w:pPr>
      <w:bookmarkStart w:id="24" w:name="_Toc161535536"/>
      <w:r>
        <w:lastRenderedPageBreak/>
        <w:t>Political &amp; Social Challenges</w:t>
      </w:r>
      <w:bookmarkEnd w:id="24"/>
      <w:r>
        <w:t xml:space="preserve"> </w:t>
      </w:r>
    </w:p>
    <w:p w14:paraId="01C2A5A4" w14:textId="77777777" w:rsidR="000C2D69" w:rsidRDefault="000C2D69" w:rsidP="000C2D69"/>
    <w:p w14:paraId="2A6EE8A6" w14:textId="77777777" w:rsidR="00FB50ED" w:rsidRDefault="00FB50ED" w:rsidP="000C2D69">
      <w:pPr>
        <w:pStyle w:val="Heading2"/>
      </w:pPr>
      <w:bookmarkStart w:id="25" w:name="_Toc161535537"/>
      <w:r>
        <w:t>Protests</w:t>
      </w:r>
      <w:bookmarkEnd w:id="25"/>
    </w:p>
    <w:p w14:paraId="33D3E636" w14:textId="77777777" w:rsidR="00FB50ED" w:rsidRDefault="00FB50ED" w:rsidP="00FB50ED"/>
    <w:p w14:paraId="2FC721B1" w14:textId="77777777" w:rsidR="00A943AF" w:rsidRDefault="00BA040F" w:rsidP="00BA040F">
      <w:r>
        <w:t>In recent years, FIA motorsport events have increasingly become targets of environmental protests, as concerns over carbon emissions and environmental impact have gained prominence on the global stage. Despite their thrilling spectacle and widespread popularity, motorsport competitions such as Formula 1 face mounting scrutiny from environmental activists and advocates for sustainable practices. These protests highlight the growing demand for greener alternatives and more eco-friendly approaches within the high-octane world of motorsport, urging stakeholders to rethink their strategies and embrace sustainable initiatives to mitigate their environmental footprint.</w:t>
      </w:r>
    </w:p>
    <w:p w14:paraId="725C6D87" w14:textId="77777777" w:rsidR="00A943AF" w:rsidRDefault="00A943AF" w:rsidP="00BA040F"/>
    <w:p w14:paraId="4302A845" w14:textId="77777777" w:rsidR="00A943AF" w:rsidRDefault="00A943AF" w:rsidP="00A943AF">
      <w:pPr>
        <w:pStyle w:val="Heading3"/>
      </w:pPr>
      <w:bookmarkStart w:id="26" w:name="_Toc161535538"/>
      <w:r>
        <w:t>2022 British Grand Prix</w:t>
      </w:r>
      <w:bookmarkEnd w:id="26"/>
      <w:r>
        <w:t xml:space="preserve"> </w:t>
      </w:r>
    </w:p>
    <w:p w14:paraId="224BE9D5" w14:textId="77777777" w:rsidR="00A943AF" w:rsidRDefault="00A943AF" w:rsidP="00A943AF"/>
    <w:p w14:paraId="11A5DA8B" w14:textId="61B3B4C1" w:rsidR="00161FC9" w:rsidRDefault="00DE57B0" w:rsidP="00BE0F0A">
      <w:r>
        <w:rPr>
          <w:noProof/>
        </w:rPr>
        <mc:AlternateContent>
          <mc:Choice Requires="wps">
            <w:drawing>
              <wp:anchor distT="0" distB="0" distL="114300" distR="114300" simplePos="0" relativeHeight="251674625" behindDoc="0" locked="0" layoutInCell="1" allowOverlap="1" wp14:anchorId="462A47C6" wp14:editId="46308FC3">
                <wp:simplePos x="0" y="0"/>
                <wp:positionH relativeFrom="column">
                  <wp:posOffset>884555</wp:posOffset>
                </wp:positionH>
                <wp:positionV relativeFrom="paragraph">
                  <wp:posOffset>3942715</wp:posOffset>
                </wp:positionV>
                <wp:extent cx="3962400" cy="635"/>
                <wp:effectExtent l="0" t="0" r="0" b="0"/>
                <wp:wrapTopAndBottom/>
                <wp:docPr id="439143249" name="Text Box 1"/>
                <wp:cNvGraphicFramePr/>
                <a:graphic xmlns:a="http://schemas.openxmlformats.org/drawingml/2006/main">
                  <a:graphicData uri="http://schemas.microsoft.com/office/word/2010/wordprocessingShape">
                    <wps:wsp>
                      <wps:cNvSpPr txBox="1"/>
                      <wps:spPr>
                        <a:xfrm>
                          <a:off x="0" y="0"/>
                          <a:ext cx="3962400" cy="635"/>
                        </a:xfrm>
                        <a:prstGeom prst="rect">
                          <a:avLst/>
                        </a:prstGeom>
                        <a:solidFill>
                          <a:prstClr val="white"/>
                        </a:solidFill>
                        <a:ln>
                          <a:noFill/>
                        </a:ln>
                      </wps:spPr>
                      <wps:txbx>
                        <w:txbxContent>
                          <w:p w14:paraId="5FC04C4B" w14:textId="6F7015D8" w:rsidR="00DE57B0" w:rsidRPr="00983E0B" w:rsidRDefault="00DE57B0" w:rsidP="00DE57B0">
                            <w:pPr>
                              <w:pStyle w:val="Caption"/>
                              <w:rPr>
                                <w:noProof/>
                                <w:sz w:val="22"/>
                                <w:szCs w:val="22"/>
                              </w:rPr>
                            </w:pPr>
                            <w:bookmarkStart w:id="27" w:name="_Toc161535551"/>
                            <w:r>
                              <w:t xml:space="preserve">Figure </w:t>
                            </w:r>
                            <w:r>
                              <w:fldChar w:fldCharType="begin"/>
                            </w:r>
                            <w:r>
                              <w:instrText xml:space="preserve"> SEQ Figure \* ARABIC </w:instrText>
                            </w:r>
                            <w:r>
                              <w:fldChar w:fldCharType="separate"/>
                            </w:r>
                            <w:r w:rsidR="00895316">
                              <w:rPr>
                                <w:noProof/>
                              </w:rPr>
                              <w:t>8</w:t>
                            </w:r>
                            <w:r>
                              <w:fldChar w:fldCharType="end"/>
                            </w:r>
                            <w:r>
                              <w:t xml:space="preserve"> - Just Stop Oil Protestors at the British GP (Dorset Live, 2022).</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2A47C6" id="_x0000_s1031" type="#_x0000_t202" style="position:absolute;margin-left:69.65pt;margin-top:310.45pt;width:312pt;height:.05pt;z-index:25167462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" stroked="f">
                <v:textbox style="mso-fit-shape-to-text:t" inset="0,0,0,0">
                  <w:txbxContent>
                    <w:p w14:paraId="5FC04C4B" w14:textId="6F7015D8" w:rsidR="00DE57B0" w:rsidRPr="00983E0B" w:rsidRDefault="00DE57B0" w:rsidP="00DE57B0">
                      <w:pPr>
                        <w:pStyle w:val="Caption"/>
                        <w:rPr>
                          <w:noProof/>
                          <w:sz w:val="22"/>
                          <w:szCs w:val="22"/>
                        </w:rPr>
                      </w:pPr>
                      <w:bookmarkStart w:id="28" w:name="_Toc161535551"/>
                      <w:r>
                        <w:t xml:space="preserve">Figure </w:t>
                      </w:r>
                      <w:r>
                        <w:fldChar w:fldCharType="begin"/>
                      </w:r>
                      <w:r>
                        <w:instrText xml:space="preserve"> SEQ Figure \* ARABIC </w:instrText>
                      </w:r>
                      <w:r>
                        <w:fldChar w:fldCharType="separate"/>
                      </w:r>
                      <w:r w:rsidR="00895316">
                        <w:rPr>
                          <w:noProof/>
                        </w:rPr>
                        <w:t>8</w:t>
                      </w:r>
                      <w:r>
                        <w:fldChar w:fldCharType="end"/>
                      </w:r>
                      <w:r>
                        <w:t xml:space="preserve"> - Just Stop Oil Protestors at the British GP (Dorset Live, 2022).</w:t>
                      </w:r>
                      <w:bookmarkEnd w:id="28"/>
                    </w:p>
                  </w:txbxContent>
                </v:textbox>
                <w10:wrap type="topAndBottom"/>
              </v:shape>
            </w:pict>
          </mc:Fallback>
        </mc:AlternateContent>
      </w:r>
      <w:r w:rsidR="00910ECE">
        <w:rPr>
          <w:noProof/>
        </w:rPr>
        <w:drawing>
          <wp:anchor distT="0" distB="0" distL="114300" distR="114300" simplePos="0" relativeHeight="251672577" behindDoc="0" locked="0" layoutInCell="1" allowOverlap="1" wp14:anchorId="4A51F6F1" wp14:editId="0E8E8F47">
            <wp:simplePos x="0" y="0"/>
            <wp:positionH relativeFrom="margin">
              <wp:align>center</wp:align>
            </wp:positionH>
            <wp:positionV relativeFrom="paragraph">
              <wp:posOffset>1249045</wp:posOffset>
            </wp:positionV>
            <wp:extent cx="3962400" cy="2636708"/>
            <wp:effectExtent l="0" t="0" r="0" b="0"/>
            <wp:wrapTopAndBottom/>
            <wp:docPr id="177593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2400" cy="2636708"/>
                    </a:xfrm>
                    <a:prstGeom prst="rect">
                      <a:avLst/>
                    </a:prstGeom>
                    <a:noFill/>
                  </pic:spPr>
                </pic:pic>
              </a:graphicData>
            </a:graphic>
          </wp:anchor>
        </w:drawing>
      </w:r>
      <w:r w:rsidR="00BE0F0A">
        <w:t xml:space="preserve">At the 2022 British Grand Prix, </w:t>
      </w:r>
      <w:r w:rsidR="00035C0F">
        <w:t>“Just Stop Oil” protestors</w:t>
      </w:r>
      <w:r w:rsidR="00BE0F0A">
        <w:t xml:space="preserve"> breached security and entered the track at Silverstone following a crash involving Zhou Guanyu, despite the race still being underway with cars circulating.</w:t>
      </w:r>
      <w:r w:rsidR="00FC751E">
        <w:t xml:space="preserve"> The </w:t>
      </w:r>
      <w:r w:rsidR="0012523C">
        <w:t xml:space="preserve">protestors were unaware that the race would be red flagged </w:t>
      </w:r>
      <w:r w:rsidR="00545E4D">
        <w:t>because of</w:t>
      </w:r>
      <w:r w:rsidR="00296EF7">
        <w:t xml:space="preserve"> Zhou’s crash, planning on storming the track during </w:t>
      </w:r>
      <w:r w:rsidR="00545E4D">
        <w:t>the most dangerous part of the race.</w:t>
      </w:r>
      <w:r w:rsidR="00BE0F0A">
        <w:t xml:space="preserve"> The protest disrupted the event and raised concerns over safety protocols, prompting authorities to swiftly intervene and ensure the security of both drivers and spectators.</w:t>
      </w:r>
    </w:p>
    <w:p w14:paraId="71CF7FF0" w14:textId="3DC2E821" w:rsidR="00910ECE" w:rsidRDefault="00910ECE" w:rsidP="00BE0F0A"/>
    <w:p w14:paraId="6255C47A" w14:textId="037533AA" w:rsidR="00EF488E" w:rsidRDefault="006476EE" w:rsidP="00035C0F">
      <w:r>
        <w:t xml:space="preserve">The Standard newspaper directly after the race reported on the differing opinions </w:t>
      </w:r>
      <w:r w:rsidR="0070165D">
        <w:t xml:space="preserve">within the paddock on the protests </w:t>
      </w:r>
      <w:r w:rsidR="0070165D">
        <w:rPr>
          <w:i/>
          <w:iCs/>
        </w:rPr>
        <w:t>(</w:t>
      </w:r>
      <w:r w:rsidR="0070165D" w:rsidRPr="00444315">
        <w:rPr>
          <w:i/>
          <w:iCs/>
        </w:rPr>
        <w:t>Gorrie, J</w:t>
      </w:r>
      <w:r w:rsidR="0070165D">
        <w:rPr>
          <w:i/>
          <w:iCs/>
        </w:rPr>
        <w:t xml:space="preserve">, </w:t>
      </w:r>
      <w:r w:rsidR="0070165D" w:rsidRPr="00444315">
        <w:rPr>
          <w:i/>
          <w:iCs/>
        </w:rPr>
        <w:t>2022</w:t>
      </w:r>
      <w:r w:rsidR="0070165D" w:rsidRPr="00035C0F">
        <w:t>).</w:t>
      </w:r>
      <w:r w:rsidR="00996E5E" w:rsidRPr="00035C0F">
        <w:t xml:space="preserve"> </w:t>
      </w:r>
      <w:r w:rsidR="00035C0F" w:rsidRPr="00035C0F">
        <w:t xml:space="preserve">The invasion of the track drew mixed reactions from key figures in Formula 1. Lewis Hamilton defended the protestors, emphasizing the importance of fighting for the planet, while acknowledging concerns over safety. In contrast, Formula One head Stefano Domenicali criticized the protestors' actions as "totally stupid," highlighting the disruption caused to the race. Grand Prix winner Carlos Sainz recognized the right to protest but questioned the </w:t>
      </w:r>
      <w:r w:rsidR="00035C0F" w:rsidRPr="00035C0F">
        <w:lastRenderedPageBreak/>
        <w:t>choice of venue and the risks involved. Mercedes clarified that Hamilton endorsed the protestors' right to protest but not their method, which compromised safety. The protestors' demands, calling for an immediate halt to new oil and gas projects in the UK, were highlighted on their website. The incident at Silverstone, a venue historically attracting protests, sparked debate over the appropriate platform for environmental activism amidst the backdrop of one of the British summer's sporting highlights.</w:t>
      </w:r>
    </w:p>
    <w:p w14:paraId="5446D8F3" w14:textId="78CE26AA" w:rsidR="00A705EC" w:rsidRDefault="00BE2C5C" w:rsidP="00035C0F">
      <w:r>
        <w:t>The</w:t>
      </w:r>
      <w:r w:rsidR="00A705EC" w:rsidRPr="00A705EC">
        <w:t xml:space="preserve"> Just Stop Oil protesters were sentenced for their involvement</w:t>
      </w:r>
      <w:r>
        <w:t xml:space="preserve"> on the 31</w:t>
      </w:r>
      <w:r w:rsidRPr="00BE2C5C">
        <w:rPr>
          <w:vertAlign w:val="superscript"/>
        </w:rPr>
        <w:t>st</w:t>
      </w:r>
      <w:r>
        <w:t xml:space="preserve"> of March 2023, as reported by the BBC</w:t>
      </w:r>
      <w:r w:rsidR="00AC1F0F">
        <w:t xml:space="preserve"> </w:t>
      </w:r>
      <w:r w:rsidR="00AC1F0F">
        <w:rPr>
          <w:i/>
          <w:iCs/>
        </w:rPr>
        <w:t>(BBC, 2023)</w:t>
      </w:r>
      <w:r w:rsidR="00A705EC" w:rsidRPr="00A705EC">
        <w:t>. They were convicted of causing a public nuisance, with their actions deemed to risk serious harm. Sentences varied, with three receiving suspended prison terms and three given 12-month community orders. The judge acknowledged their genuine belief in the climate emergency but criticized their assessment of risk.</w:t>
      </w:r>
    </w:p>
    <w:p w14:paraId="560355DC" w14:textId="77777777" w:rsidR="000D3121" w:rsidRDefault="000D3121" w:rsidP="00035C0F"/>
    <w:p w14:paraId="3272C628" w14:textId="615110EE" w:rsidR="000D3121" w:rsidRDefault="009B3B10" w:rsidP="000D3121">
      <w:pPr>
        <w:pStyle w:val="Heading3"/>
      </w:pPr>
      <w:bookmarkStart w:id="29" w:name="_Toc161535539"/>
      <w:r>
        <w:t>2023 Berlin E-Prix</w:t>
      </w:r>
      <w:bookmarkEnd w:id="29"/>
    </w:p>
    <w:p w14:paraId="6E9D3AA1" w14:textId="77777777" w:rsidR="00B53883" w:rsidRDefault="00B53883" w:rsidP="00B53883"/>
    <w:p w14:paraId="2E29DC28" w14:textId="401A63F0" w:rsidR="00B53883" w:rsidRDefault="00895316" w:rsidP="00B53883">
      <w:r>
        <w:rPr>
          <w:noProof/>
        </w:rPr>
        <mc:AlternateContent>
          <mc:Choice Requires="wps">
            <w:drawing>
              <wp:anchor distT="0" distB="0" distL="114300" distR="114300" simplePos="0" relativeHeight="251677697" behindDoc="0" locked="0" layoutInCell="1" allowOverlap="1" wp14:anchorId="4F78C5DA" wp14:editId="069207B7">
                <wp:simplePos x="0" y="0"/>
                <wp:positionH relativeFrom="column">
                  <wp:posOffset>617855</wp:posOffset>
                </wp:positionH>
                <wp:positionV relativeFrom="paragraph">
                  <wp:posOffset>3955415</wp:posOffset>
                </wp:positionV>
                <wp:extent cx="4494530" cy="635"/>
                <wp:effectExtent l="0" t="0" r="0" b="0"/>
                <wp:wrapTopAndBottom/>
                <wp:docPr id="636584312" name="Text Box 1"/>
                <wp:cNvGraphicFramePr/>
                <a:graphic xmlns:a="http://schemas.openxmlformats.org/drawingml/2006/main">
                  <a:graphicData uri="http://schemas.microsoft.com/office/word/2010/wordprocessingShape">
                    <wps:wsp>
                      <wps:cNvSpPr txBox="1"/>
                      <wps:spPr>
                        <a:xfrm>
                          <a:off x="0" y="0"/>
                          <a:ext cx="4494530" cy="635"/>
                        </a:xfrm>
                        <a:prstGeom prst="rect">
                          <a:avLst/>
                        </a:prstGeom>
                        <a:solidFill>
                          <a:prstClr val="white"/>
                        </a:solidFill>
                        <a:ln>
                          <a:noFill/>
                        </a:ln>
                      </wps:spPr>
                      <wps:txbx>
                        <w:txbxContent>
                          <w:p w14:paraId="65E506C1" w14:textId="420D0088" w:rsidR="00895316" w:rsidRPr="00BE62E0" w:rsidRDefault="00895316" w:rsidP="00895316">
                            <w:pPr>
                              <w:pStyle w:val="Caption"/>
                              <w:rPr>
                                <w:noProof/>
                                <w:sz w:val="22"/>
                                <w:szCs w:val="22"/>
                              </w:rPr>
                            </w:pPr>
                            <w:bookmarkStart w:id="30" w:name="_Toc161535552"/>
                            <w:r>
                              <w:t xml:space="preserve">Figure </w:t>
                            </w:r>
                            <w:r>
                              <w:fldChar w:fldCharType="begin"/>
                            </w:r>
                            <w:r>
                              <w:instrText xml:space="preserve"> SEQ Figure \* ARABIC </w:instrText>
                            </w:r>
                            <w:r>
                              <w:fldChar w:fldCharType="separate"/>
                            </w:r>
                            <w:r>
                              <w:rPr>
                                <w:noProof/>
                              </w:rPr>
                              <w:t>9</w:t>
                            </w:r>
                            <w:r>
                              <w:fldChar w:fldCharType="end"/>
                            </w:r>
                            <w:r>
                              <w:t xml:space="preserve"> - Berlin E-Prix Protest (Beil, A, 2023).</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78C5DA" id="_x0000_s1032" type="#_x0000_t202" style="position:absolute;margin-left:48.65pt;margin-top:311.45pt;width:353.9pt;height:.05pt;z-index:25167769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" stroked="f">
                <v:textbox style="mso-fit-shape-to-text:t" inset="0,0,0,0">
                  <w:txbxContent>
                    <w:p w14:paraId="65E506C1" w14:textId="420D0088" w:rsidR="00895316" w:rsidRPr="00BE62E0" w:rsidRDefault="00895316" w:rsidP="00895316">
                      <w:pPr>
                        <w:pStyle w:val="Caption"/>
                        <w:rPr>
                          <w:noProof/>
                          <w:sz w:val="22"/>
                          <w:szCs w:val="22"/>
                        </w:rPr>
                      </w:pPr>
                      <w:bookmarkStart w:id="31" w:name="_Toc161535552"/>
                      <w:r>
                        <w:t xml:space="preserve">Figure </w:t>
                      </w:r>
                      <w:r>
                        <w:fldChar w:fldCharType="begin"/>
                      </w:r>
                      <w:r>
                        <w:instrText xml:space="preserve"> SEQ Figure \* ARABIC </w:instrText>
                      </w:r>
                      <w:r>
                        <w:fldChar w:fldCharType="separate"/>
                      </w:r>
                      <w:r>
                        <w:rPr>
                          <w:noProof/>
                        </w:rPr>
                        <w:t>9</w:t>
                      </w:r>
                      <w:r>
                        <w:fldChar w:fldCharType="end"/>
                      </w:r>
                      <w:r>
                        <w:t xml:space="preserve"> - Berlin E-Prix Protest (Beil, A, 2023).</w:t>
                      </w:r>
                      <w:bookmarkEnd w:id="31"/>
                    </w:p>
                  </w:txbxContent>
                </v:textbox>
                <w10:wrap type="topAndBottom"/>
              </v:shape>
            </w:pict>
          </mc:Fallback>
        </mc:AlternateContent>
      </w:r>
      <w:r>
        <w:rPr>
          <w:noProof/>
        </w:rPr>
        <w:drawing>
          <wp:anchor distT="0" distB="0" distL="114300" distR="114300" simplePos="0" relativeHeight="251675649" behindDoc="0" locked="0" layoutInCell="1" allowOverlap="1" wp14:anchorId="04C7F80F" wp14:editId="53B2CFAB">
            <wp:simplePos x="0" y="0"/>
            <wp:positionH relativeFrom="margin">
              <wp:align>center</wp:align>
            </wp:positionH>
            <wp:positionV relativeFrom="paragraph">
              <wp:posOffset>905510</wp:posOffset>
            </wp:positionV>
            <wp:extent cx="4495001" cy="2992922"/>
            <wp:effectExtent l="0" t="0" r="1270" b="0"/>
            <wp:wrapTopAndBottom/>
            <wp:docPr id="2465439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95001" cy="2992922"/>
                    </a:xfrm>
                    <a:prstGeom prst="rect">
                      <a:avLst/>
                    </a:prstGeom>
                    <a:noFill/>
                  </pic:spPr>
                </pic:pic>
              </a:graphicData>
            </a:graphic>
          </wp:anchor>
        </w:drawing>
      </w:r>
      <w:r w:rsidR="001C0939" w:rsidRPr="001C0939">
        <w:t>During the second Berlin E-Prix, protestors stormed onto the track at the Tempelhof Airport Street Circuit, causing a brief delay to the start of the Formula E race</w:t>
      </w:r>
      <w:r w:rsidR="00DA65BA">
        <w:t>, as reported by Autosport</w:t>
      </w:r>
      <w:r w:rsidR="007B1FE1">
        <w:t xml:space="preserve"> </w:t>
      </w:r>
      <w:r w:rsidR="007B1FE1">
        <w:rPr>
          <w:i/>
          <w:iCs/>
        </w:rPr>
        <w:t>(</w:t>
      </w:r>
      <w:r w:rsidR="007B1FE1" w:rsidRPr="00DA65BA">
        <w:rPr>
          <w:i/>
          <w:iCs/>
        </w:rPr>
        <w:t>Mackley, S</w:t>
      </w:r>
      <w:r w:rsidR="007B1FE1">
        <w:rPr>
          <w:i/>
          <w:iCs/>
        </w:rPr>
        <w:t xml:space="preserve"> </w:t>
      </w:r>
      <w:r w:rsidR="007B1FE1" w:rsidRPr="00DA65BA">
        <w:rPr>
          <w:i/>
          <w:iCs/>
        </w:rPr>
        <w:t>2023).</w:t>
      </w:r>
      <w:r w:rsidR="001C0939" w:rsidRPr="001C0939">
        <w:t xml:space="preserve"> Security quickly intervened, removing the protestors who were subsequently detained by police.</w:t>
      </w:r>
      <w:r w:rsidR="009547F9">
        <w:t xml:space="preserve"> Just Stop </w:t>
      </w:r>
      <w:r w:rsidR="00203AC5">
        <w:t>Oil subsequently claimed responsibility for the protests.</w:t>
      </w:r>
    </w:p>
    <w:p w14:paraId="149893FD" w14:textId="77777777" w:rsidR="00980A69" w:rsidRDefault="004E7B9C" w:rsidP="00B53883">
      <w:r>
        <w:t xml:space="preserve">However, </w:t>
      </w:r>
      <w:r w:rsidR="001279BC">
        <w:t xml:space="preserve">the Formula E protest to much of the </w:t>
      </w:r>
      <w:r w:rsidR="00D77C4B">
        <w:t>public</w:t>
      </w:r>
      <w:r w:rsidR="005C6497">
        <w:t xml:space="preserve"> had a negative effect on the Just Stop Oil group</w:t>
      </w:r>
      <w:r w:rsidR="006237C3">
        <w:t>, as they had disrupted an event that ac</w:t>
      </w:r>
      <w:r w:rsidR="00EC2D55">
        <w:t>hieves net-zero carbon emissions</w:t>
      </w:r>
      <w:r w:rsidR="004816AB">
        <w:t xml:space="preserve">, in the name of sustainability and </w:t>
      </w:r>
      <w:r w:rsidR="00D77C4B">
        <w:t xml:space="preserve">saving the environment. Formula E </w:t>
      </w:r>
      <w:r w:rsidR="0047782F">
        <w:t xml:space="preserve">is the leading motorsport event in implementing not just </w:t>
      </w:r>
      <w:r w:rsidR="00665441">
        <w:t xml:space="preserve">the race car technologies, but also developing the processes </w:t>
      </w:r>
      <w:r w:rsidR="00964B19">
        <w:t xml:space="preserve">to create the most environmentally sustainable events in the </w:t>
      </w:r>
      <w:r w:rsidR="00980A69">
        <w:t>world</w:t>
      </w:r>
      <w:r w:rsidR="00964B19">
        <w:t>.</w:t>
      </w:r>
    </w:p>
    <w:p w14:paraId="2C171FE3" w14:textId="3AC86650" w:rsidR="00C64F68" w:rsidRDefault="00DD241C" w:rsidP="000432A9">
      <w:r>
        <w:t xml:space="preserve">The Formula E website descries how they achieve </w:t>
      </w:r>
      <w:r w:rsidR="004A433C">
        <w:t xml:space="preserve">net-zero emissions during their events </w:t>
      </w:r>
      <w:r w:rsidR="004A433C">
        <w:rPr>
          <w:i/>
          <w:iCs/>
        </w:rPr>
        <w:t>(Formula E, 2022).</w:t>
      </w:r>
      <w:r w:rsidR="000432A9">
        <w:rPr>
          <w:i/>
          <w:iCs/>
        </w:rPr>
        <w:t xml:space="preserve"> </w:t>
      </w:r>
      <w:r w:rsidR="000432A9">
        <w:t>They</w:t>
      </w:r>
      <w:r w:rsidR="004A433C">
        <w:rPr>
          <w:i/>
          <w:iCs/>
        </w:rPr>
        <w:t xml:space="preserve"> </w:t>
      </w:r>
      <w:r w:rsidR="000432A9">
        <w:t xml:space="preserve">achieve net-zero events through a comprehensive approach focused on measurement, reduction, and offsetting of carbon emissions. They measure their carbon footprint using lifecycle </w:t>
      </w:r>
      <w:r w:rsidR="000432A9">
        <w:lastRenderedPageBreak/>
        <w:t>assessments and continuously strive to reduce emissions through sustainable practices, such as optimizing transportation, minimizing waste, and promoting local sourcing. Unavoidable emissions are offset through investment in certified projects that benefit host locations and contribute to global CO2 reduction. Additionally, Formula E's Gen3 car is designed with sustainability in mind, incorporating recycled materials and achieving net-zero carbon status, further reinforcing their commitment to environmental stewardship in motorsport.</w:t>
      </w:r>
    </w:p>
    <w:p w14:paraId="575D2690" w14:textId="77777777" w:rsidR="00DA2DD8" w:rsidRDefault="00DA2DD8" w:rsidP="000432A9"/>
    <w:p w14:paraId="3EA7FB55" w14:textId="5104FE06" w:rsidR="00C64F68" w:rsidRDefault="00993D42" w:rsidP="00C64F68">
      <w:pPr>
        <w:pStyle w:val="Heading1"/>
      </w:pPr>
      <w:bookmarkStart w:id="32" w:name="_Toc161535540"/>
      <w:r>
        <w:t>Future Outlook</w:t>
      </w:r>
      <w:bookmarkEnd w:id="32"/>
    </w:p>
    <w:p w14:paraId="3D1A77B5" w14:textId="77777777" w:rsidR="000432A9" w:rsidRDefault="000432A9" w:rsidP="000432A9"/>
    <w:p w14:paraId="5823CFDA" w14:textId="2F78DE5E" w:rsidR="00DA2DD8" w:rsidRDefault="00DA2DD8" w:rsidP="00DA2DD8">
      <w:r>
        <w:t>Looking ahead, it's crucial for the automotive industry to avoid tunnel vision regarding electric vehicle (EV) technology. While EVs have gained significant traction, there's a compelling case for exploring alternative solutions, such as drop-in fuels. In Formula 1, where innovation thrives, plans to introduce drop-in fuels by 2030 highlight their potential efficiency with existing infrastructure.</w:t>
      </w:r>
    </w:p>
    <w:p w14:paraId="70E9C85E" w14:textId="77777777" w:rsidR="00DA2DD8" w:rsidRDefault="00DA2DD8" w:rsidP="00DA2DD8"/>
    <w:p w14:paraId="53B8A6BF" w14:textId="77777777" w:rsidR="00DA2DD8" w:rsidRDefault="00DA2DD8" w:rsidP="00DA2DD8">
      <w:r>
        <w:t>However, conflicting government stances contribute to a skewed public perception favoring EVs as the sole solution. While some, like the EU and Germany, promote e-fuels, others, such as the UK, prioritize EVs, citing complexity and emissions concerns.</w:t>
      </w:r>
    </w:p>
    <w:p w14:paraId="6DE1DD1A" w14:textId="77777777" w:rsidR="00DA2DD8" w:rsidRDefault="00DA2DD8" w:rsidP="00DA2DD8"/>
    <w:p w14:paraId="3B6F3724" w14:textId="0CEC27FC" w:rsidR="000432A9" w:rsidRDefault="00DA2DD8" w:rsidP="00DA2DD8">
      <w:r>
        <w:t>To navigate this landscape, a balanced approach is needed. Integrating drop-in fuels with sustainable practices from Formula E events could offer a promising path forward by the 2030s. This hybrid approach leverages the efficiency of drop-in fuels while embracing the sustainability ethos of EVs, providing a comprehensive and adaptable solution for the future of mobility. It's imperative for stakeholders to remain open-minded, recognizing that a singular focus on EVs may overlook potentially viable alternatives and hinder progress toward a truly sustainable transportation ecosystem.</w:t>
      </w:r>
    </w:p>
    <w:p w14:paraId="4CBCF773" w14:textId="54EBCF40" w:rsidR="00DA2DD8" w:rsidRDefault="00DA2DD8" w:rsidP="00DA2DD8"/>
    <w:p w14:paraId="757AB445" w14:textId="77777777" w:rsidR="00DA2DD8" w:rsidRDefault="00DA2DD8">
      <w:r>
        <w:br w:type="page"/>
      </w:r>
    </w:p>
    <w:p w14:paraId="76708002" w14:textId="704872C0" w:rsidR="00DA2DD8" w:rsidRDefault="00DA2DD8" w:rsidP="00DA2DD8">
      <w:pPr>
        <w:pStyle w:val="Heading1"/>
      </w:pPr>
      <w:bookmarkStart w:id="33" w:name="_Toc161535541"/>
      <w:r>
        <w:lastRenderedPageBreak/>
        <w:t>Conclusion</w:t>
      </w:r>
      <w:bookmarkEnd w:id="33"/>
      <w:r>
        <w:t xml:space="preserve"> </w:t>
      </w:r>
    </w:p>
    <w:p w14:paraId="5CD04192" w14:textId="77777777" w:rsidR="00DA2DD8" w:rsidRDefault="00DA2DD8" w:rsidP="00DA2DD8"/>
    <w:p w14:paraId="1F8A6B2B" w14:textId="07D6EFED" w:rsidR="00DA2DD8" w:rsidRPr="00DA2DD8" w:rsidRDefault="000607A4" w:rsidP="000607A4">
      <w:r>
        <w:t>In conclusion, this report underscores the imperative for the automotive, motorcycle, and motorsport industries to prioritize sustainability in the face of mounting environmental challenges. Through comprehensive analysis and examination of current practices, technological advancements, and societal perceptions, it is evident that a multifaceted approach is essential. While electric vehicles (EVs) have garnered significant attention, the potential of alternative solutions such as drop-in fuels cannot be overlooked. The concerted efforts of stakeholders, including industry leaders, policymakers, and environmental advocates, are paramount in driving meaningful change towards a more sustainable future. By embracing innovation, adopting stringent regulations, and fostering public awareness, these industries can mitigate their environmental footprint while continuing to thrive. It is crucial for all involved parties to collaborate and remain open-minded, recognizing the diversity of solutions needed to address the complex challenges ahead and ensure a truly sustainable transportation ecosystem for generations to come.</w:t>
      </w:r>
    </w:p>
    <w:p w14:paraId="34A3387F" w14:textId="77777777" w:rsidR="000432A9" w:rsidRDefault="000432A9" w:rsidP="000432A9"/>
    <w:p w14:paraId="74BB207F" w14:textId="77777777" w:rsidR="000432A9" w:rsidRDefault="000432A9" w:rsidP="000432A9"/>
    <w:p w14:paraId="49DAA976" w14:textId="77777777" w:rsidR="000432A9" w:rsidRDefault="000432A9" w:rsidP="000432A9"/>
    <w:p w14:paraId="2CBDCAEB" w14:textId="64A4017C" w:rsidR="004E7B9C" w:rsidRPr="00B53883" w:rsidRDefault="004E7B9C" w:rsidP="00B53883"/>
    <w:p w14:paraId="2C1E3FDA" w14:textId="22BDBD32" w:rsidR="00C06178" w:rsidRPr="00035C0F" w:rsidRDefault="00C06178" w:rsidP="00BE0F0A">
      <w:r w:rsidRPr="00035C0F">
        <w:br w:type="page"/>
      </w:r>
    </w:p>
    <w:p w14:paraId="3C695158" w14:textId="7C5A37DE" w:rsidR="00C040EC" w:rsidRPr="00897EF7" w:rsidRDefault="00C040EC" w:rsidP="00C040EC">
      <w:pPr>
        <w:pStyle w:val="Heading1"/>
      </w:pPr>
      <w:bookmarkStart w:id="34" w:name="_Toc161535542"/>
      <w:r w:rsidRPr="00897EF7">
        <w:lastRenderedPageBreak/>
        <w:t>References</w:t>
      </w:r>
      <w:bookmarkEnd w:id="34"/>
      <w:r w:rsidRPr="00897EF7">
        <w:t xml:space="preserve"> </w:t>
      </w:r>
    </w:p>
    <w:p w14:paraId="49F277DC" w14:textId="77777777" w:rsidR="00C040EC" w:rsidRPr="00897EF7" w:rsidRDefault="00C040EC" w:rsidP="00C040EC"/>
    <w:p w14:paraId="6A1084F3" w14:textId="2F1E3A17" w:rsidR="00C040EC" w:rsidRDefault="00C040EC" w:rsidP="00C040EC">
      <w:pPr>
        <w:pStyle w:val="ListParagraph"/>
        <w:numPr>
          <w:ilvl w:val="0"/>
          <w:numId w:val="4"/>
        </w:numPr>
        <w:rPr>
          <w:i/>
          <w:iCs/>
        </w:rPr>
      </w:pPr>
      <w:r w:rsidRPr="00897EF7">
        <w:rPr>
          <w:i/>
          <w:iCs/>
        </w:rPr>
        <w:t>FIA. (2023). FIA ENVIRONMENTAL REPORT 2023. [Online]. fia. Available at: https://www.environmentalreport.fia.com/wp-content/uploads/2023/06/FIA__ENVIRONMENTAL_REPORT__2023.p [Accessed 8 March 2024].</w:t>
      </w:r>
    </w:p>
    <w:p w14:paraId="1278711D" w14:textId="75443D90" w:rsidR="00340858" w:rsidRDefault="00AB4082" w:rsidP="00C040EC">
      <w:pPr>
        <w:pStyle w:val="ListParagraph"/>
        <w:numPr>
          <w:ilvl w:val="0"/>
          <w:numId w:val="4"/>
        </w:numPr>
        <w:rPr>
          <w:i/>
          <w:iCs/>
        </w:rPr>
      </w:pPr>
      <w:r w:rsidRPr="00AB4082">
        <w:rPr>
          <w:i/>
          <w:iCs/>
        </w:rPr>
        <w:t xml:space="preserve">Bryant, G., Dabhi, S., &amp; Böhm, S. (2015). ‘Fixing’ the climate crisis: capital, states, and carbon offsetting in India. Environment and Planning A: Economy and Space, 47(10), 2047-2063. </w:t>
      </w:r>
      <w:r w:rsidRPr="002B0605">
        <w:rPr>
          <w:i/>
          <w:iCs/>
        </w:rPr>
        <w:t>https://doi-org.ezproxy.uwtsd.ac.uk/10.1068/a130213p</w:t>
      </w:r>
      <w:r>
        <w:rPr>
          <w:i/>
          <w:iCs/>
        </w:rPr>
        <w:t xml:space="preserve"> [Accessed 9 March 2024</w:t>
      </w:r>
      <w:r w:rsidR="005A5993">
        <w:rPr>
          <w:i/>
          <w:iCs/>
        </w:rPr>
        <w:t>].</w:t>
      </w:r>
    </w:p>
    <w:p w14:paraId="1FE90441" w14:textId="79056BF7" w:rsidR="002B0605" w:rsidRDefault="002B0605" w:rsidP="00C040EC">
      <w:pPr>
        <w:pStyle w:val="ListParagraph"/>
        <w:numPr>
          <w:ilvl w:val="0"/>
          <w:numId w:val="4"/>
        </w:numPr>
        <w:rPr>
          <w:i/>
          <w:iCs/>
        </w:rPr>
      </w:pPr>
      <w:r w:rsidRPr="002B0605">
        <w:rPr>
          <w:i/>
          <w:iCs/>
        </w:rPr>
        <w:t>Ghussain, A. (2020). The biggest problem with carbon offsetting is that it doesn’t really work. [Online]. Greenpeace. Last Updated: 26th May. Available at: https://www.greenpeace.org.uk/news/the-biggest-problem-with-carbon-offsetting-is-that-it-doesnt-real [Accessed 9 March 2024].</w:t>
      </w:r>
    </w:p>
    <w:p w14:paraId="24FBA5B6" w14:textId="518301D7" w:rsidR="00153571" w:rsidRDefault="00153571" w:rsidP="00C040EC">
      <w:pPr>
        <w:pStyle w:val="ListParagraph"/>
        <w:numPr>
          <w:ilvl w:val="0"/>
          <w:numId w:val="4"/>
        </w:numPr>
        <w:rPr>
          <w:i/>
          <w:iCs/>
        </w:rPr>
      </w:pPr>
      <w:r w:rsidRPr="00153571">
        <w:rPr>
          <w:i/>
          <w:iCs/>
        </w:rPr>
        <w:t>Tiseo, I. (2023). Carbon dioxide emissions from passenger cars worldwide from 2000 to 2020. [Online]. Statista. Last Updated: 31st May 2023. Available at: https://www.statista.com/statistics/1107970/carbon-dioxide-emissions-passenger-transport/#:~:text=Pa [Accessed 9 March 2024].</w:t>
      </w:r>
    </w:p>
    <w:p w14:paraId="09070B63" w14:textId="32D7A420" w:rsidR="003D23A2" w:rsidRDefault="003D23A2" w:rsidP="00C040EC">
      <w:pPr>
        <w:pStyle w:val="ListParagraph"/>
        <w:numPr>
          <w:ilvl w:val="0"/>
          <w:numId w:val="4"/>
        </w:numPr>
        <w:rPr>
          <w:i/>
          <w:iCs/>
        </w:rPr>
      </w:pPr>
      <w:r w:rsidRPr="003D23A2">
        <w:rPr>
          <w:i/>
          <w:iCs/>
        </w:rPr>
        <w:t>IEA, CO2 emissions from energy combustion and industrial processes, 1900-2021, IEA, Paris https://www.iea.org/data-and-statistics/charts/co2-emissions-from-energy-combustion-and-industrial-processes-1900-2021, IEA. Licence: CC BY 4.0</w:t>
      </w:r>
    </w:p>
    <w:p w14:paraId="56F43383" w14:textId="3185E532" w:rsidR="001159F5" w:rsidRDefault="001159F5" w:rsidP="00C040EC">
      <w:pPr>
        <w:pStyle w:val="ListParagraph"/>
        <w:numPr>
          <w:ilvl w:val="0"/>
          <w:numId w:val="4"/>
        </w:numPr>
        <w:rPr>
          <w:i/>
          <w:iCs/>
        </w:rPr>
      </w:pPr>
      <w:r w:rsidRPr="001159F5">
        <w:rPr>
          <w:i/>
          <w:iCs/>
        </w:rPr>
        <w:t>Citation ISO Certification. (2024). ISO 14001 Certification. [Online]. qmsuk. Last Updated: 2024. Available at: https://www.qmsuk.com/iso-standards/iso-14001?_bt=&amp;_bk=iso%2014001%20system&amp;_bm=e&amp;_bn=o&amp;msclkid=cdba [Accessed 10 March 2024].</w:t>
      </w:r>
    </w:p>
    <w:p w14:paraId="4BDC5388" w14:textId="2B70B368" w:rsidR="00381DEC" w:rsidRDefault="00381DEC" w:rsidP="00C040EC">
      <w:pPr>
        <w:pStyle w:val="ListParagraph"/>
        <w:numPr>
          <w:ilvl w:val="0"/>
          <w:numId w:val="4"/>
        </w:numPr>
        <w:rPr>
          <w:i/>
          <w:iCs/>
        </w:rPr>
      </w:pPr>
      <w:r w:rsidRPr="00381DEC">
        <w:rPr>
          <w:i/>
          <w:iCs/>
        </w:rPr>
        <w:t>F1. (2021). WATCH: How Formula 1 is striving to create a 100% sustainable fuel. [Online]. formula1. Last Updated: 5 October 2021. Available at: https://www.formula1.com/en/latest/article.watch-how-formula-1-is-striving-to-create-a-100-sustainab [Accessed 10 March 2024].</w:t>
      </w:r>
    </w:p>
    <w:p w14:paraId="44E95BAF" w14:textId="5C8ECBD7" w:rsidR="006068BA" w:rsidRDefault="006068BA" w:rsidP="00C040EC">
      <w:pPr>
        <w:pStyle w:val="ListParagraph"/>
        <w:numPr>
          <w:ilvl w:val="0"/>
          <w:numId w:val="4"/>
        </w:numPr>
        <w:rPr>
          <w:i/>
          <w:iCs/>
        </w:rPr>
      </w:pPr>
      <w:r w:rsidRPr="006068BA">
        <w:rPr>
          <w:i/>
          <w:iCs/>
        </w:rPr>
        <w:t>Jenks. (2024). Ethanol as a Renewable Fuel Source. [Online]. Green.org. Last Updated: 30 January 2024. Available at: https://green.org/2024/01/30/ethanol-as-a-renewable-fuel-source/ [Accessed 11 March 2024].</w:t>
      </w:r>
    </w:p>
    <w:p w14:paraId="05FAF761" w14:textId="36EC4D29" w:rsidR="003D53F1" w:rsidRDefault="003D53F1" w:rsidP="00C040EC">
      <w:pPr>
        <w:pStyle w:val="ListParagraph"/>
        <w:numPr>
          <w:ilvl w:val="0"/>
          <w:numId w:val="4"/>
        </w:numPr>
        <w:rPr>
          <w:i/>
          <w:iCs/>
        </w:rPr>
      </w:pPr>
      <w:r w:rsidRPr="003D53F1">
        <w:rPr>
          <w:i/>
          <w:iCs/>
        </w:rPr>
        <w:t>Barretto, L. (2022). Net Zero Carbon: How Formula 1 is going to meet this ambitious target by 2030. [Online]. Formula1. Last Updated: 22 September 2022. Available at: https://www.formula1.com/en/latest/article.net-zero-carbon-how-formula-1-is-going-to-meet-this-ambit [Accessed 9 March 2024].</w:t>
      </w:r>
    </w:p>
    <w:p w14:paraId="52C050F2" w14:textId="3803221D" w:rsidR="00886C4B" w:rsidRDefault="00886C4B" w:rsidP="00C040EC">
      <w:pPr>
        <w:pStyle w:val="ListParagraph"/>
        <w:numPr>
          <w:ilvl w:val="0"/>
          <w:numId w:val="4"/>
        </w:numPr>
        <w:rPr>
          <w:i/>
          <w:iCs/>
        </w:rPr>
      </w:pPr>
      <w:r w:rsidRPr="00886C4B">
        <w:rPr>
          <w:i/>
          <w:iCs/>
        </w:rPr>
        <w:t>Seymour, T. (2023). Stellantis study proves existing engines will run on e-fuels. [Online]. Fleet News. Last Updated: 6 September 2023. Available at: https://www.fleetnews.co.uk/news/latest-fleet-news/electric-fleet-news/2023/09/06/stellantis-testing [Accessed 12 March 2024].</w:t>
      </w:r>
    </w:p>
    <w:p w14:paraId="4CD71107" w14:textId="7A114996" w:rsidR="00105E3D" w:rsidRDefault="00105E3D" w:rsidP="00C040EC">
      <w:pPr>
        <w:pStyle w:val="ListParagraph"/>
        <w:numPr>
          <w:ilvl w:val="0"/>
          <w:numId w:val="4"/>
        </w:numPr>
        <w:rPr>
          <w:i/>
          <w:iCs/>
        </w:rPr>
      </w:pPr>
      <w:r w:rsidRPr="00105E3D">
        <w:rPr>
          <w:i/>
          <w:iCs/>
        </w:rPr>
        <w:t>Garcia, A. Monsalve-Serrano, J. VillaIta, D. Tripathi, S. (2022). Electric Vehicles vs e-Fuelled ICE Vehicles: Comparison of potentials for Life Cycle CO 2 Emission Reduction. SAE. 1(1). [Online]. Available at: https://saemobilus-sae-org.ezproxy.uwtsd.ac.uk/content/2022-01-0745/#citations [Accessed 12 March 2024].</w:t>
      </w:r>
    </w:p>
    <w:p w14:paraId="6B4085D5" w14:textId="6684CA1B" w:rsidR="00444315" w:rsidRDefault="00444315" w:rsidP="00C040EC">
      <w:pPr>
        <w:pStyle w:val="ListParagraph"/>
        <w:numPr>
          <w:ilvl w:val="0"/>
          <w:numId w:val="4"/>
        </w:numPr>
        <w:rPr>
          <w:i/>
          <w:iCs/>
        </w:rPr>
      </w:pPr>
      <w:r w:rsidRPr="00444315">
        <w:rPr>
          <w:i/>
          <w:iCs/>
        </w:rPr>
        <w:t xml:space="preserve">Gorrie, J. (2022). F1 news: Lewis Hamilton defends Just Stop Oil protest at British Grand Prix - ‘W. The Standard. [Online]. 3 July 2022. Available at </w:t>
      </w:r>
      <w:r w:rsidRPr="00444315">
        <w:rPr>
          <w:i/>
          <w:iCs/>
        </w:rPr>
        <w:lastRenderedPageBreak/>
        <w:t>https://www.standard.co.uk/sport/formula-one/f1-news-lewis-hamilton-just-stop-oil-protest-british-grand-prix-b1009950.ht [Accessed 15th March 2024].</w:t>
      </w:r>
    </w:p>
    <w:p w14:paraId="6720E69A" w14:textId="63790844" w:rsidR="00DE57B0" w:rsidRDefault="00DE57B0" w:rsidP="00C040EC">
      <w:pPr>
        <w:pStyle w:val="ListParagraph"/>
        <w:numPr>
          <w:ilvl w:val="0"/>
          <w:numId w:val="4"/>
        </w:numPr>
        <w:rPr>
          <w:i/>
          <w:iCs/>
        </w:rPr>
      </w:pPr>
      <w:r w:rsidRPr="00DE57B0">
        <w:rPr>
          <w:i/>
          <w:iCs/>
        </w:rPr>
        <w:t>Dorset Live. (2022). Five Just Stop Oil supporters have disrupted the British Grand Prix. [Photograph]. Dorset: Dorset Live.</w:t>
      </w:r>
    </w:p>
    <w:p w14:paraId="0EBDF14D" w14:textId="4512ACF2" w:rsidR="006E55A1" w:rsidRDefault="006E55A1" w:rsidP="00C040EC">
      <w:pPr>
        <w:pStyle w:val="ListParagraph"/>
        <w:numPr>
          <w:ilvl w:val="0"/>
          <w:numId w:val="4"/>
        </w:numPr>
        <w:rPr>
          <w:i/>
          <w:iCs/>
        </w:rPr>
      </w:pPr>
      <w:r w:rsidRPr="006E55A1">
        <w:rPr>
          <w:i/>
          <w:iCs/>
        </w:rPr>
        <w:t>BBC. (2023). Silverstone F1 track invaders sentenced for causing public nuisance. [Online]. BBC. Last Updated: 31 March 2023. Available at: https://www.bbc.co.uk/news/uk-england-northamptonshire-65139969 [Accessed 15 March 2024].</w:t>
      </w:r>
    </w:p>
    <w:p w14:paraId="14889E32" w14:textId="5AAECC54" w:rsidR="00DA65BA" w:rsidRDefault="00DA65BA" w:rsidP="00C040EC">
      <w:pPr>
        <w:pStyle w:val="ListParagraph"/>
        <w:numPr>
          <w:ilvl w:val="0"/>
          <w:numId w:val="4"/>
        </w:numPr>
        <w:rPr>
          <w:i/>
          <w:iCs/>
        </w:rPr>
      </w:pPr>
      <w:r w:rsidRPr="00DA65BA">
        <w:rPr>
          <w:i/>
          <w:iCs/>
        </w:rPr>
        <w:t>Mackley, S. (2023). German climate group take responsibility for Berlin Formula E protest. [Online]. Autosport. Last Updated: 2023. Available at: https://www.autosport.com/formula-e/news/german-climate-group-take-responsibility-for-berlin-formula [Accessed 15 March 2024].</w:t>
      </w:r>
    </w:p>
    <w:p w14:paraId="585F4E61" w14:textId="66BA83A0" w:rsidR="004A433C" w:rsidRDefault="004A433C" w:rsidP="00C040EC">
      <w:pPr>
        <w:pStyle w:val="ListParagraph"/>
        <w:numPr>
          <w:ilvl w:val="0"/>
          <w:numId w:val="4"/>
        </w:numPr>
        <w:rPr>
          <w:i/>
          <w:iCs/>
        </w:rPr>
      </w:pPr>
      <w:r w:rsidRPr="004A433C">
        <w:rPr>
          <w:i/>
          <w:iCs/>
        </w:rPr>
        <w:t>Formula E. (2022). How Formula E Achieves Net Zero. [Online]. Formula E. Last Updated: 2 July 2022. Available at: https://www.fiaformulae.com/en/news/2033/how-formula-e-achieves-net-zero [Accessed 16 March 2024].</w:t>
      </w:r>
    </w:p>
    <w:p w14:paraId="22B87BB7" w14:textId="1690A193" w:rsidR="00184F22" w:rsidRPr="00897EF7" w:rsidRDefault="00184F22" w:rsidP="00C040EC">
      <w:pPr>
        <w:pStyle w:val="ListParagraph"/>
        <w:numPr>
          <w:ilvl w:val="0"/>
          <w:numId w:val="4"/>
        </w:numPr>
        <w:rPr>
          <w:i/>
          <w:iCs/>
        </w:rPr>
      </w:pPr>
      <w:r w:rsidRPr="00184F22">
        <w:rPr>
          <w:i/>
          <w:iCs/>
        </w:rPr>
        <w:t>Beli, A. (2023). Protestors climbing onto the track. [Photograph]. Richmond: Motorsport Images.</w:t>
      </w:r>
    </w:p>
    <w:p w14:paraId="60392B00" w14:textId="77777777" w:rsidR="00C040EC" w:rsidRPr="00897EF7" w:rsidRDefault="00C040EC" w:rsidP="00C040EC"/>
    <w:p w14:paraId="2FF447A8" w14:textId="77777777" w:rsidR="00C040EC" w:rsidRPr="00897EF7" w:rsidRDefault="00C040EC" w:rsidP="00C040EC"/>
    <w:p w14:paraId="1102D8C3" w14:textId="77777777" w:rsidR="00C040EC" w:rsidRPr="00897EF7" w:rsidRDefault="00C040EC" w:rsidP="00C040EC"/>
    <w:p w14:paraId="4F938326" w14:textId="77777777" w:rsidR="00C040EC" w:rsidRPr="00897EF7" w:rsidRDefault="00C040EC" w:rsidP="00C040EC"/>
    <w:p w14:paraId="5151E282" w14:textId="77777777" w:rsidR="00C040EC" w:rsidRPr="00897EF7" w:rsidRDefault="00C040EC" w:rsidP="00C040EC"/>
    <w:p w14:paraId="2FEC55B1" w14:textId="77777777" w:rsidR="00C040EC" w:rsidRPr="00897EF7" w:rsidRDefault="00C040EC" w:rsidP="00C040EC"/>
    <w:p w14:paraId="53A87983" w14:textId="77777777" w:rsidR="00C040EC" w:rsidRPr="00C040EC" w:rsidRDefault="00C040EC" w:rsidP="00C040EC"/>
    <w:sectPr w:rsidR="00C040EC" w:rsidRPr="00C040EC" w:rsidSect="00443092">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010237" w14:textId="77777777" w:rsidR="00443092" w:rsidRPr="00897EF7" w:rsidRDefault="00443092" w:rsidP="004A0F65">
      <w:pPr>
        <w:spacing w:after="0" w:line="240" w:lineRule="auto"/>
      </w:pPr>
      <w:r w:rsidRPr="00897EF7">
        <w:separator/>
      </w:r>
    </w:p>
  </w:endnote>
  <w:endnote w:type="continuationSeparator" w:id="0">
    <w:p w14:paraId="56276D16" w14:textId="77777777" w:rsidR="00443092" w:rsidRPr="00897EF7" w:rsidRDefault="00443092" w:rsidP="004A0F65">
      <w:pPr>
        <w:spacing w:after="0" w:line="240" w:lineRule="auto"/>
      </w:pPr>
      <w:r w:rsidRPr="00897EF7">
        <w:continuationSeparator/>
      </w:r>
    </w:p>
  </w:endnote>
  <w:endnote w:type="continuationNotice" w:id="1">
    <w:p w14:paraId="6C627B9B" w14:textId="77777777" w:rsidR="00443092" w:rsidRDefault="004430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9712927"/>
      <w:docPartObj>
        <w:docPartGallery w:val="Page Numbers (Bottom of Page)"/>
        <w:docPartUnique/>
      </w:docPartObj>
    </w:sdtPr>
    <w:sdtEndPr>
      <w:rPr>
        <w:color w:val="7F7F7F" w:themeColor="background1" w:themeShade="7F"/>
        <w:spacing w:val="60"/>
      </w:rPr>
    </w:sdtEndPr>
    <w:sdtContent>
      <w:p w14:paraId="7E79B55C" w14:textId="1D7095B5" w:rsidR="004A0F65" w:rsidRPr="00897EF7" w:rsidRDefault="004A0F65">
        <w:pPr>
          <w:pStyle w:val="Footer"/>
          <w:pBdr>
            <w:top w:val="single" w:sz="4" w:space="1" w:color="D9D9D9" w:themeColor="background1" w:themeShade="D9"/>
          </w:pBdr>
          <w:rPr>
            <w:b/>
            <w:bCs/>
          </w:rPr>
        </w:pPr>
        <w:r w:rsidRPr="00897EF7">
          <w:fldChar w:fldCharType="begin"/>
        </w:r>
        <w:r w:rsidRPr="00897EF7">
          <w:instrText xml:space="preserve"> PAGE   \* MERGEFORMAT </w:instrText>
        </w:r>
        <w:r w:rsidRPr="00897EF7">
          <w:fldChar w:fldCharType="separate"/>
        </w:r>
        <w:r w:rsidRPr="00897EF7">
          <w:rPr>
            <w:b/>
            <w:bCs/>
          </w:rPr>
          <w:t>2</w:t>
        </w:r>
        <w:r w:rsidRPr="00897EF7">
          <w:rPr>
            <w:b/>
            <w:bCs/>
          </w:rPr>
          <w:fldChar w:fldCharType="end"/>
        </w:r>
        <w:r w:rsidRPr="00897EF7">
          <w:rPr>
            <w:b/>
            <w:bCs/>
          </w:rPr>
          <w:t xml:space="preserve"> | </w:t>
        </w:r>
        <w:r w:rsidRPr="00897EF7">
          <w:rPr>
            <w:color w:val="7F7F7F" w:themeColor="background1" w:themeShade="7F"/>
            <w:spacing w:val="60"/>
          </w:rPr>
          <w:t>Page</w:t>
        </w:r>
      </w:p>
    </w:sdtContent>
  </w:sdt>
  <w:p w14:paraId="25325498" w14:textId="77777777" w:rsidR="004A0F65" w:rsidRPr="00897EF7" w:rsidRDefault="004A0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1DB537" w14:textId="77777777" w:rsidR="00443092" w:rsidRPr="00897EF7" w:rsidRDefault="00443092" w:rsidP="004A0F65">
      <w:pPr>
        <w:spacing w:after="0" w:line="240" w:lineRule="auto"/>
      </w:pPr>
      <w:r w:rsidRPr="00897EF7">
        <w:separator/>
      </w:r>
    </w:p>
  </w:footnote>
  <w:footnote w:type="continuationSeparator" w:id="0">
    <w:p w14:paraId="30960018" w14:textId="77777777" w:rsidR="00443092" w:rsidRPr="00897EF7" w:rsidRDefault="00443092" w:rsidP="004A0F65">
      <w:pPr>
        <w:spacing w:after="0" w:line="240" w:lineRule="auto"/>
      </w:pPr>
      <w:r w:rsidRPr="00897EF7">
        <w:continuationSeparator/>
      </w:r>
    </w:p>
  </w:footnote>
  <w:footnote w:type="continuationNotice" w:id="1">
    <w:p w14:paraId="44E78875" w14:textId="77777777" w:rsidR="00443092" w:rsidRDefault="0044309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8691E"/>
    <w:multiLevelType w:val="hybridMultilevel"/>
    <w:tmpl w:val="D85CF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D30CD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67516836">
    <w:abstractNumId w:val="1"/>
  </w:num>
  <w:num w:numId="2" w16cid:durableId="752243857">
    <w:abstractNumId w:val="1"/>
    <w:lvlOverride w:ilvl="0">
      <w:startOverride w:val="1"/>
    </w:lvlOverride>
  </w:num>
  <w:num w:numId="3" w16cid:durableId="979460440">
    <w:abstractNumId w:val="1"/>
    <w:lvlOverride w:ilvl="0">
      <w:startOverride w:val="1"/>
    </w:lvlOverride>
  </w:num>
  <w:num w:numId="4" w16cid:durableId="721750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870"/>
    <w:rsid w:val="00000F4F"/>
    <w:rsid w:val="00017BD3"/>
    <w:rsid w:val="00026805"/>
    <w:rsid w:val="00035C0F"/>
    <w:rsid w:val="0003785D"/>
    <w:rsid w:val="0004036B"/>
    <w:rsid w:val="00042C5F"/>
    <w:rsid w:val="000432A9"/>
    <w:rsid w:val="000607A4"/>
    <w:rsid w:val="0006580B"/>
    <w:rsid w:val="00075241"/>
    <w:rsid w:val="000912D0"/>
    <w:rsid w:val="000A18CE"/>
    <w:rsid w:val="000A492D"/>
    <w:rsid w:val="000B581B"/>
    <w:rsid w:val="000C11E4"/>
    <w:rsid w:val="000C2D69"/>
    <w:rsid w:val="000D30D4"/>
    <w:rsid w:val="000D3121"/>
    <w:rsid w:val="000E70B9"/>
    <w:rsid w:val="000F0BBF"/>
    <w:rsid w:val="000F5548"/>
    <w:rsid w:val="00105E3D"/>
    <w:rsid w:val="00111ED6"/>
    <w:rsid w:val="00112454"/>
    <w:rsid w:val="001159F5"/>
    <w:rsid w:val="0012523C"/>
    <w:rsid w:val="001279BC"/>
    <w:rsid w:val="00141727"/>
    <w:rsid w:val="00151C82"/>
    <w:rsid w:val="00153571"/>
    <w:rsid w:val="00153B99"/>
    <w:rsid w:val="00161FC9"/>
    <w:rsid w:val="00171410"/>
    <w:rsid w:val="001717CF"/>
    <w:rsid w:val="00184F22"/>
    <w:rsid w:val="0018504F"/>
    <w:rsid w:val="001862ED"/>
    <w:rsid w:val="00195E23"/>
    <w:rsid w:val="001971F7"/>
    <w:rsid w:val="001A07FC"/>
    <w:rsid w:val="001A0EDF"/>
    <w:rsid w:val="001B38BB"/>
    <w:rsid w:val="001B3FA2"/>
    <w:rsid w:val="001C0939"/>
    <w:rsid w:val="001E7736"/>
    <w:rsid w:val="00203AC5"/>
    <w:rsid w:val="00212DC3"/>
    <w:rsid w:val="00213688"/>
    <w:rsid w:val="00216CA1"/>
    <w:rsid w:val="002223F1"/>
    <w:rsid w:val="00225427"/>
    <w:rsid w:val="00237612"/>
    <w:rsid w:val="002378F0"/>
    <w:rsid w:val="0024042F"/>
    <w:rsid w:val="00265A22"/>
    <w:rsid w:val="00283D21"/>
    <w:rsid w:val="00296EF7"/>
    <w:rsid w:val="002B0605"/>
    <w:rsid w:val="002B66CF"/>
    <w:rsid w:val="002D4955"/>
    <w:rsid w:val="002D6401"/>
    <w:rsid w:val="002D6CCE"/>
    <w:rsid w:val="002F20EE"/>
    <w:rsid w:val="002F272D"/>
    <w:rsid w:val="002F3700"/>
    <w:rsid w:val="00302DA3"/>
    <w:rsid w:val="00317C3B"/>
    <w:rsid w:val="00340858"/>
    <w:rsid w:val="003468F4"/>
    <w:rsid w:val="00360928"/>
    <w:rsid w:val="00372844"/>
    <w:rsid w:val="00372C8D"/>
    <w:rsid w:val="00374824"/>
    <w:rsid w:val="00381DEC"/>
    <w:rsid w:val="0039408A"/>
    <w:rsid w:val="0039528D"/>
    <w:rsid w:val="003A5F54"/>
    <w:rsid w:val="003B5D8F"/>
    <w:rsid w:val="003B64FE"/>
    <w:rsid w:val="003C00F1"/>
    <w:rsid w:val="003C78C0"/>
    <w:rsid w:val="003D0099"/>
    <w:rsid w:val="003D23A2"/>
    <w:rsid w:val="003D53F1"/>
    <w:rsid w:val="0040656D"/>
    <w:rsid w:val="00411A81"/>
    <w:rsid w:val="00442658"/>
    <w:rsid w:val="00443092"/>
    <w:rsid w:val="00443B72"/>
    <w:rsid w:val="00444315"/>
    <w:rsid w:val="00446589"/>
    <w:rsid w:val="00466DA7"/>
    <w:rsid w:val="00466F59"/>
    <w:rsid w:val="004671BD"/>
    <w:rsid w:val="00474807"/>
    <w:rsid w:val="0047782F"/>
    <w:rsid w:val="004816AB"/>
    <w:rsid w:val="0048425F"/>
    <w:rsid w:val="0049012F"/>
    <w:rsid w:val="00494B2C"/>
    <w:rsid w:val="004A0F65"/>
    <w:rsid w:val="004A433C"/>
    <w:rsid w:val="004A52FD"/>
    <w:rsid w:val="004D0A67"/>
    <w:rsid w:val="004E7688"/>
    <w:rsid w:val="004E7B9C"/>
    <w:rsid w:val="004F0E1F"/>
    <w:rsid w:val="00502254"/>
    <w:rsid w:val="00505797"/>
    <w:rsid w:val="0051222D"/>
    <w:rsid w:val="005123D7"/>
    <w:rsid w:val="00545E4D"/>
    <w:rsid w:val="00561B47"/>
    <w:rsid w:val="00573A62"/>
    <w:rsid w:val="00583095"/>
    <w:rsid w:val="005955FA"/>
    <w:rsid w:val="005A383A"/>
    <w:rsid w:val="005A422B"/>
    <w:rsid w:val="005A5993"/>
    <w:rsid w:val="005B6E8D"/>
    <w:rsid w:val="005C5A8B"/>
    <w:rsid w:val="005C6497"/>
    <w:rsid w:val="005D6156"/>
    <w:rsid w:val="005E1F24"/>
    <w:rsid w:val="005E70A7"/>
    <w:rsid w:val="005F72BE"/>
    <w:rsid w:val="006068BA"/>
    <w:rsid w:val="00620B20"/>
    <w:rsid w:val="006237C3"/>
    <w:rsid w:val="00626A77"/>
    <w:rsid w:val="00634453"/>
    <w:rsid w:val="006476EE"/>
    <w:rsid w:val="00656C5C"/>
    <w:rsid w:val="00664CA1"/>
    <w:rsid w:val="00665441"/>
    <w:rsid w:val="006779D2"/>
    <w:rsid w:val="00687870"/>
    <w:rsid w:val="006959EF"/>
    <w:rsid w:val="006B5CA8"/>
    <w:rsid w:val="006C0C3E"/>
    <w:rsid w:val="006C6445"/>
    <w:rsid w:val="006D3E1F"/>
    <w:rsid w:val="006E55A1"/>
    <w:rsid w:val="006E6BCD"/>
    <w:rsid w:val="006E7F80"/>
    <w:rsid w:val="006F6C99"/>
    <w:rsid w:val="0070165D"/>
    <w:rsid w:val="00701C33"/>
    <w:rsid w:val="007117D4"/>
    <w:rsid w:val="007131BF"/>
    <w:rsid w:val="00722077"/>
    <w:rsid w:val="00731DB3"/>
    <w:rsid w:val="0075086C"/>
    <w:rsid w:val="0077235D"/>
    <w:rsid w:val="007774B1"/>
    <w:rsid w:val="00786DC5"/>
    <w:rsid w:val="00791877"/>
    <w:rsid w:val="007A7B2D"/>
    <w:rsid w:val="007B16EB"/>
    <w:rsid w:val="007B1FE1"/>
    <w:rsid w:val="007B7008"/>
    <w:rsid w:val="007E0EBD"/>
    <w:rsid w:val="007E4DD9"/>
    <w:rsid w:val="007F0B4F"/>
    <w:rsid w:val="00801620"/>
    <w:rsid w:val="008042E4"/>
    <w:rsid w:val="0080558D"/>
    <w:rsid w:val="00814E57"/>
    <w:rsid w:val="008245BD"/>
    <w:rsid w:val="008452E7"/>
    <w:rsid w:val="00860236"/>
    <w:rsid w:val="008817EC"/>
    <w:rsid w:val="00886C4B"/>
    <w:rsid w:val="00886DAE"/>
    <w:rsid w:val="008918DE"/>
    <w:rsid w:val="00895316"/>
    <w:rsid w:val="00895382"/>
    <w:rsid w:val="00897EF7"/>
    <w:rsid w:val="008A054B"/>
    <w:rsid w:val="008A66FC"/>
    <w:rsid w:val="008B5FD7"/>
    <w:rsid w:val="008E2585"/>
    <w:rsid w:val="008F7FF4"/>
    <w:rsid w:val="009007C2"/>
    <w:rsid w:val="00901054"/>
    <w:rsid w:val="00902398"/>
    <w:rsid w:val="00910C8A"/>
    <w:rsid w:val="00910ECE"/>
    <w:rsid w:val="009147AC"/>
    <w:rsid w:val="00934EF0"/>
    <w:rsid w:val="00942690"/>
    <w:rsid w:val="00945927"/>
    <w:rsid w:val="009547F9"/>
    <w:rsid w:val="0096139C"/>
    <w:rsid w:val="00963BD8"/>
    <w:rsid w:val="00964B19"/>
    <w:rsid w:val="00976FB3"/>
    <w:rsid w:val="00980A69"/>
    <w:rsid w:val="00982B17"/>
    <w:rsid w:val="009844BE"/>
    <w:rsid w:val="00993D42"/>
    <w:rsid w:val="00996E5E"/>
    <w:rsid w:val="009A3D1C"/>
    <w:rsid w:val="009B3B10"/>
    <w:rsid w:val="009B4E67"/>
    <w:rsid w:val="009D5867"/>
    <w:rsid w:val="009F0561"/>
    <w:rsid w:val="009F44A5"/>
    <w:rsid w:val="00A046C5"/>
    <w:rsid w:val="00A051F0"/>
    <w:rsid w:val="00A16E7C"/>
    <w:rsid w:val="00A212BD"/>
    <w:rsid w:val="00A407E8"/>
    <w:rsid w:val="00A43ED3"/>
    <w:rsid w:val="00A50404"/>
    <w:rsid w:val="00A52BCD"/>
    <w:rsid w:val="00A65B9E"/>
    <w:rsid w:val="00A705EC"/>
    <w:rsid w:val="00A72499"/>
    <w:rsid w:val="00A92452"/>
    <w:rsid w:val="00A943AF"/>
    <w:rsid w:val="00AB4082"/>
    <w:rsid w:val="00AB777C"/>
    <w:rsid w:val="00AC1F0F"/>
    <w:rsid w:val="00AC39B0"/>
    <w:rsid w:val="00AD33BB"/>
    <w:rsid w:val="00B013D1"/>
    <w:rsid w:val="00B020D1"/>
    <w:rsid w:val="00B071B0"/>
    <w:rsid w:val="00B100DB"/>
    <w:rsid w:val="00B31B31"/>
    <w:rsid w:val="00B406A9"/>
    <w:rsid w:val="00B41DE1"/>
    <w:rsid w:val="00B510B5"/>
    <w:rsid w:val="00B53883"/>
    <w:rsid w:val="00B53E65"/>
    <w:rsid w:val="00B65E9B"/>
    <w:rsid w:val="00BA040F"/>
    <w:rsid w:val="00BA7465"/>
    <w:rsid w:val="00BB3534"/>
    <w:rsid w:val="00BB4718"/>
    <w:rsid w:val="00BC7126"/>
    <w:rsid w:val="00BD5BC6"/>
    <w:rsid w:val="00BE0F0A"/>
    <w:rsid w:val="00BE2C5C"/>
    <w:rsid w:val="00BE7F73"/>
    <w:rsid w:val="00C040EC"/>
    <w:rsid w:val="00C06178"/>
    <w:rsid w:val="00C108FB"/>
    <w:rsid w:val="00C11CA7"/>
    <w:rsid w:val="00C15FD3"/>
    <w:rsid w:val="00C40770"/>
    <w:rsid w:val="00C64F68"/>
    <w:rsid w:val="00C7617A"/>
    <w:rsid w:val="00C9648F"/>
    <w:rsid w:val="00CC415E"/>
    <w:rsid w:val="00CD1A32"/>
    <w:rsid w:val="00D005C7"/>
    <w:rsid w:val="00D0313A"/>
    <w:rsid w:val="00D1472B"/>
    <w:rsid w:val="00D24128"/>
    <w:rsid w:val="00D247FB"/>
    <w:rsid w:val="00D25A6E"/>
    <w:rsid w:val="00D454C8"/>
    <w:rsid w:val="00D520D5"/>
    <w:rsid w:val="00D531AD"/>
    <w:rsid w:val="00D5350F"/>
    <w:rsid w:val="00D57CF5"/>
    <w:rsid w:val="00D66799"/>
    <w:rsid w:val="00D6776C"/>
    <w:rsid w:val="00D67782"/>
    <w:rsid w:val="00D6782C"/>
    <w:rsid w:val="00D72C46"/>
    <w:rsid w:val="00D75185"/>
    <w:rsid w:val="00D77C4B"/>
    <w:rsid w:val="00D93B42"/>
    <w:rsid w:val="00DA1E7C"/>
    <w:rsid w:val="00DA2DD8"/>
    <w:rsid w:val="00DA34BB"/>
    <w:rsid w:val="00DA65BA"/>
    <w:rsid w:val="00DD12C6"/>
    <w:rsid w:val="00DD241C"/>
    <w:rsid w:val="00DD5C1F"/>
    <w:rsid w:val="00DD6D08"/>
    <w:rsid w:val="00DE274F"/>
    <w:rsid w:val="00DE4122"/>
    <w:rsid w:val="00DE57B0"/>
    <w:rsid w:val="00DF1322"/>
    <w:rsid w:val="00E03F61"/>
    <w:rsid w:val="00E4560F"/>
    <w:rsid w:val="00E46048"/>
    <w:rsid w:val="00E473AF"/>
    <w:rsid w:val="00E50FDF"/>
    <w:rsid w:val="00E62EE4"/>
    <w:rsid w:val="00E65A1C"/>
    <w:rsid w:val="00E71DD3"/>
    <w:rsid w:val="00E870EA"/>
    <w:rsid w:val="00EB4568"/>
    <w:rsid w:val="00EC2D55"/>
    <w:rsid w:val="00EC67CF"/>
    <w:rsid w:val="00EC7C01"/>
    <w:rsid w:val="00ED28E9"/>
    <w:rsid w:val="00ED580C"/>
    <w:rsid w:val="00EE0978"/>
    <w:rsid w:val="00EE1ECC"/>
    <w:rsid w:val="00EE516A"/>
    <w:rsid w:val="00EF488E"/>
    <w:rsid w:val="00EF65BD"/>
    <w:rsid w:val="00EF65EE"/>
    <w:rsid w:val="00EF76DE"/>
    <w:rsid w:val="00F12829"/>
    <w:rsid w:val="00F15C24"/>
    <w:rsid w:val="00F26FBF"/>
    <w:rsid w:val="00F3619B"/>
    <w:rsid w:val="00F45E42"/>
    <w:rsid w:val="00F51C41"/>
    <w:rsid w:val="00F567EC"/>
    <w:rsid w:val="00F616F9"/>
    <w:rsid w:val="00F80C92"/>
    <w:rsid w:val="00F96984"/>
    <w:rsid w:val="00FA7CED"/>
    <w:rsid w:val="00FB50ED"/>
    <w:rsid w:val="00FC751E"/>
    <w:rsid w:val="00FD2F8A"/>
    <w:rsid w:val="00FD423D"/>
    <w:rsid w:val="00FF7E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09BE0"/>
  <w15:chartTrackingRefBased/>
  <w15:docId w15:val="{4D247187-A5E7-4754-9748-52B57CF2B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F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F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0F6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A0F6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A0F6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A0F6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A0F6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A0F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A0F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F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A0F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A0F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A0F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A0F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A0F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A0F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A0F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A0F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A0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F65"/>
  </w:style>
  <w:style w:type="paragraph" w:styleId="Footer">
    <w:name w:val="footer"/>
    <w:basedOn w:val="Normal"/>
    <w:link w:val="FooterChar"/>
    <w:uiPriority w:val="99"/>
    <w:unhideWhenUsed/>
    <w:rsid w:val="004A0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F65"/>
  </w:style>
  <w:style w:type="paragraph" w:styleId="TOCHeading">
    <w:name w:val="TOC Heading"/>
    <w:basedOn w:val="Heading1"/>
    <w:next w:val="Normal"/>
    <w:uiPriority w:val="39"/>
    <w:unhideWhenUsed/>
    <w:qFormat/>
    <w:rsid w:val="0048425F"/>
    <w:pPr>
      <w:numPr>
        <w:numId w:val="0"/>
      </w:numPr>
      <w:outlineLvl w:val="9"/>
    </w:pPr>
    <w:rPr>
      <w:lang w:val="en-US"/>
    </w:rPr>
  </w:style>
  <w:style w:type="paragraph" w:styleId="TOC1">
    <w:name w:val="toc 1"/>
    <w:basedOn w:val="Normal"/>
    <w:next w:val="Normal"/>
    <w:autoRedefine/>
    <w:uiPriority w:val="39"/>
    <w:unhideWhenUsed/>
    <w:rsid w:val="0048425F"/>
    <w:pPr>
      <w:spacing w:after="100"/>
    </w:pPr>
  </w:style>
  <w:style w:type="character" w:styleId="Hyperlink">
    <w:name w:val="Hyperlink"/>
    <w:basedOn w:val="DefaultParagraphFont"/>
    <w:uiPriority w:val="99"/>
    <w:unhideWhenUsed/>
    <w:rsid w:val="0048425F"/>
    <w:rPr>
      <w:color w:val="0563C1" w:themeColor="hyperlink"/>
      <w:u w:val="single"/>
    </w:rPr>
  </w:style>
  <w:style w:type="table" w:styleId="TableGrid">
    <w:name w:val="Table Grid"/>
    <w:basedOn w:val="TableNormal"/>
    <w:uiPriority w:val="39"/>
    <w:rsid w:val="004842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8425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8425F"/>
    <w:pPr>
      <w:spacing w:after="0"/>
    </w:pPr>
  </w:style>
  <w:style w:type="character" w:styleId="PlaceholderText">
    <w:name w:val="Placeholder Text"/>
    <w:basedOn w:val="DefaultParagraphFont"/>
    <w:uiPriority w:val="99"/>
    <w:semiHidden/>
    <w:rsid w:val="00B100DB"/>
    <w:rPr>
      <w:color w:val="808080"/>
    </w:rPr>
  </w:style>
  <w:style w:type="paragraph" w:styleId="ListParagraph">
    <w:name w:val="List Paragraph"/>
    <w:basedOn w:val="Normal"/>
    <w:uiPriority w:val="34"/>
    <w:qFormat/>
    <w:rsid w:val="00C040EC"/>
    <w:pPr>
      <w:ind w:left="720"/>
      <w:contextualSpacing/>
    </w:pPr>
  </w:style>
  <w:style w:type="character" w:styleId="UnresolvedMention">
    <w:name w:val="Unresolved Mention"/>
    <w:basedOn w:val="DefaultParagraphFont"/>
    <w:uiPriority w:val="99"/>
    <w:semiHidden/>
    <w:unhideWhenUsed/>
    <w:rsid w:val="00AB4082"/>
    <w:rPr>
      <w:color w:val="605E5C"/>
      <w:shd w:val="clear" w:color="auto" w:fill="E1DFDD"/>
    </w:rPr>
  </w:style>
  <w:style w:type="paragraph" w:styleId="TOC2">
    <w:name w:val="toc 2"/>
    <w:basedOn w:val="Normal"/>
    <w:next w:val="Normal"/>
    <w:autoRedefine/>
    <w:uiPriority w:val="39"/>
    <w:unhideWhenUsed/>
    <w:rsid w:val="00D75185"/>
    <w:pPr>
      <w:spacing w:after="100"/>
      <w:ind w:left="220"/>
    </w:pPr>
  </w:style>
  <w:style w:type="paragraph" w:styleId="TOC3">
    <w:name w:val="toc 3"/>
    <w:basedOn w:val="Normal"/>
    <w:next w:val="Normal"/>
    <w:autoRedefine/>
    <w:uiPriority w:val="39"/>
    <w:unhideWhenUsed/>
    <w:rsid w:val="00D7518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180836">
      <w:bodyDiv w:val="1"/>
      <w:marLeft w:val="0"/>
      <w:marRight w:val="0"/>
      <w:marTop w:val="0"/>
      <w:marBottom w:val="0"/>
      <w:divBdr>
        <w:top w:val="none" w:sz="0" w:space="0" w:color="auto"/>
        <w:left w:val="none" w:sz="0" w:space="0" w:color="auto"/>
        <w:bottom w:val="none" w:sz="0" w:space="0" w:color="auto"/>
        <w:right w:val="none" w:sz="0" w:space="0" w:color="auto"/>
      </w:divBdr>
    </w:div>
    <w:div w:id="793326080">
      <w:bodyDiv w:val="1"/>
      <w:marLeft w:val="0"/>
      <w:marRight w:val="0"/>
      <w:marTop w:val="0"/>
      <w:marBottom w:val="0"/>
      <w:divBdr>
        <w:top w:val="none" w:sz="0" w:space="0" w:color="auto"/>
        <w:left w:val="none" w:sz="0" w:space="0" w:color="auto"/>
        <w:bottom w:val="none" w:sz="0" w:space="0" w:color="auto"/>
        <w:right w:val="none" w:sz="0" w:space="0" w:color="auto"/>
      </w:divBdr>
    </w:div>
    <w:div w:id="809128600">
      <w:bodyDiv w:val="1"/>
      <w:marLeft w:val="0"/>
      <w:marRight w:val="0"/>
      <w:marTop w:val="0"/>
      <w:marBottom w:val="0"/>
      <w:divBdr>
        <w:top w:val="none" w:sz="0" w:space="0" w:color="auto"/>
        <w:left w:val="none" w:sz="0" w:space="0" w:color="auto"/>
        <w:bottom w:val="none" w:sz="0" w:space="0" w:color="auto"/>
        <w:right w:val="none" w:sz="0" w:space="0" w:color="auto"/>
      </w:divBdr>
      <w:divsChild>
        <w:div w:id="1940063872">
          <w:marLeft w:val="0"/>
          <w:marRight w:val="0"/>
          <w:marTop w:val="0"/>
          <w:marBottom w:val="0"/>
          <w:divBdr>
            <w:top w:val="single" w:sz="2" w:space="0" w:color="E3E3E3"/>
            <w:left w:val="single" w:sz="2" w:space="0" w:color="E3E3E3"/>
            <w:bottom w:val="single" w:sz="2" w:space="0" w:color="E3E3E3"/>
            <w:right w:val="single" w:sz="2" w:space="0" w:color="E3E3E3"/>
          </w:divBdr>
          <w:divsChild>
            <w:div w:id="977802027">
              <w:marLeft w:val="0"/>
              <w:marRight w:val="0"/>
              <w:marTop w:val="100"/>
              <w:marBottom w:val="100"/>
              <w:divBdr>
                <w:top w:val="single" w:sz="2" w:space="0" w:color="E3E3E3"/>
                <w:left w:val="single" w:sz="2" w:space="0" w:color="E3E3E3"/>
                <w:bottom w:val="single" w:sz="2" w:space="0" w:color="E3E3E3"/>
                <w:right w:val="single" w:sz="2" w:space="0" w:color="E3E3E3"/>
              </w:divBdr>
              <w:divsChild>
                <w:div w:id="725643373">
                  <w:marLeft w:val="0"/>
                  <w:marRight w:val="0"/>
                  <w:marTop w:val="0"/>
                  <w:marBottom w:val="0"/>
                  <w:divBdr>
                    <w:top w:val="single" w:sz="2" w:space="0" w:color="E3E3E3"/>
                    <w:left w:val="single" w:sz="2" w:space="0" w:color="E3E3E3"/>
                    <w:bottom w:val="single" w:sz="2" w:space="0" w:color="E3E3E3"/>
                    <w:right w:val="single" w:sz="2" w:space="0" w:color="E3E3E3"/>
                  </w:divBdr>
                  <w:divsChild>
                    <w:div w:id="522011777">
                      <w:marLeft w:val="0"/>
                      <w:marRight w:val="0"/>
                      <w:marTop w:val="0"/>
                      <w:marBottom w:val="0"/>
                      <w:divBdr>
                        <w:top w:val="single" w:sz="2" w:space="0" w:color="E3E3E3"/>
                        <w:left w:val="single" w:sz="2" w:space="0" w:color="E3E3E3"/>
                        <w:bottom w:val="single" w:sz="2" w:space="0" w:color="E3E3E3"/>
                        <w:right w:val="single" w:sz="2" w:space="0" w:color="E3E3E3"/>
                      </w:divBdr>
                      <w:divsChild>
                        <w:div w:id="1229996534">
                          <w:marLeft w:val="0"/>
                          <w:marRight w:val="0"/>
                          <w:marTop w:val="0"/>
                          <w:marBottom w:val="0"/>
                          <w:divBdr>
                            <w:top w:val="single" w:sz="2" w:space="0" w:color="E3E3E3"/>
                            <w:left w:val="single" w:sz="2" w:space="0" w:color="E3E3E3"/>
                            <w:bottom w:val="single" w:sz="2" w:space="0" w:color="E3E3E3"/>
                            <w:right w:val="single" w:sz="2" w:space="0" w:color="E3E3E3"/>
                          </w:divBdr>
                          <w:divsChild>
                            <w:div w:id="1673144264">
                              <w:marLeft w:val="0"/>
                              <w:marRight w:val="0"/>
                              <w:marTop w:val="0"/>
                              <w:marBottom w:val="0"/>
                              <w:divBdr>
                                <w:top w:val="single" w:sz="2" w:space="0" w:color="E3E3E3"/>
                                <w:left w:val="single" w:sz="2" w:space="0" w:color="E3E3E3"/>
                                <w:bottom w:val="single" w:sz="2" w:space="0" w:color="E3E3E3"/>
                                <w:right w:val="single" w:sz="2" w:space="0" w:color="E3E3E3"/>
                              </w:divBdr>
                              <w:divsChild>
                                <w:div w:id="1413549797">
                                  <w:marLeft w:val="0"/>
                                  <w:marRight w:val="0"/>
                                  <w:marTop w:val="0"/>
                                  <w:marBottom w:val="0"/>
                                  <w:divBdr>
                                    <w:top w:val="single" w:sz="2" w:space="0" w:color="E3E3E3"/>
                                    <w:left w:val="single" w:sz="2" w:space="0" w:color="E3E3E3"/>
                                    <w:bottom w:val="single" w:sz="2" w:space="0" w:color="E3E3E3"/>
                                    <w:right w:val="single" w:sz="2" w:space="0" w:color="E3E3E3"/>
                                  </w:divBdr>
                                  <w:divsChild>
                                    <w:div w:id="19991421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65820613">
      <w:bodyDiv w:val="1"/>
      <w:marLeft w:val="0"/>
      <w:marRight w:val="0"/>
      <w:marTop w:val="0"/>
      <w:marBottom w:val="0"/>
      <w:divBdr>
        <w:top w:val="none" w:sz="0" w:space="0" w:color="auto"/>
        <w:left w:val="none" w:sz="0" w:space="0" w:color="auto"/>
        <w:bottom w:val="none" w:sz="0" w:space="0" w:color="auto"/>
        <w:right w:val="none" w:sz="0" w:space="0" w:color="auto"/>
      </w:divBdr>
    </w:div>
    <w:div w:id="1445879733">
      <w:bodyDiv w:val="1"/>
      <w:marLeft w:val="0"/>
      <w:marRight w:val="0"/>
      <w:marTop w:val="0"/>
      <w:marBottom w:val="0"/>
      <w:divBdr>
        <w:top w:val="none" w:sz="0" w:space="0" w:color="auto"/>
        <w:left w:val="none" w:sz="0" w:space="0" w:color="auto"/>
        <w:bottom w:val="none" w:sz="0" w:space="0" w:color="auto"/>
        <w:right w:val="none" w:sz="0" w:space="0" w:color="auto"/>
      </w:divBdr>
    </w:div>
    <w:div w:id="1726483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85542-6032-421A-84C4-A106CD4C3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3501</TotalTime>
  <Pages>16</Pages>
  <Words>4334</Words>
  <Characters>24705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Vince (1902545)</dc:creator>
  <cp:keywords/>
  <dc:description/>
  <cp:lastModifiedBy>Ross</cp:lastModifiedBy>
  <cp:revision>300</cp:revision>
  <dcterms:created xsi:type="dcterms:W3CDTF">2024-02-13T10:48:00Z</dcterms:created>
  <dcterms:modified xsi:type="dcterms:W3CDTF">2024-03-17T02:42:00Z</dcterms:modified>
</cp:coreProperties>
</file>