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D71C0" w14:textId="5FFB0C3A" w:rsidR="005D145E" w:rsidRDefault="00D90FF5" w:rsidP="005D58E9">
      <w:pPr>
        <w:pStyle w:val="Title"/>
        <w:jc w:val="center"/>
      </w:pPr>
      <w:r>
        <w:t>Paleoenvironmental</w:t>
      </w:r>
      <w:r w:rsidR="005D145E">
        <w:t xml:space="preserve"> archaeology is multi-disciplinary in nature.  Illustrate your answer with reference to two contrasting urban archaeological sites.</w:t>
      </w:r>
    </w:p>
    <w:p w14:paraId="578195F6" w14:textId="77777777" w:rsidR="005D145E" w:rsidRDefault="005D145E" w:rsidP="005D58E9">
      <w:pPr>
        <w:jc w:val="center"/>
      </w:pPr>
    </w:p>
    <w:p w14:paraId="2162D596" w14:textId="77777777" w:rsidR="005D145E" w:rsidRPr="005D145E" w:rsidRDefault="005D145E" w:rsidP="005D58E9">
      <w:pPr>
        <w:jc w:val="center"/>
      </w:pPr>
    </w:p>
    <w:p w14:paraId="67A89F73" w14:textId="77777777" w:rsidR="005D145E" w:rsidRPr="005D145E" w:rsidRDefault="005D145E" w:rsidP="005D145E"/>
    <w:p w14:paraId="4AF9F550" w14:textId="77777777" w:rsidR="005D145E" w:rsidRPr="005D145E" w:rsidRDefault="005D145E" w:rsidP="005D145E"/>
    <w:p w14:paraId="7244E589" w14:textId="77777777" w:rsidR="005D145E" w:rsidRPr="005D145E" w:rsidRDefault="005D145E" w:rsidP="005D145E"/>
    <w:p w14:paraId="5826B30D" w14:textId="77777777" w:rsidR="005D145E" w:rsidRDefault="005D145E" w:rsidP="005D145E"/>
    <w:p w14:paraId="5FAFE458" w14:textId="77777777" w:rsidR="005D145E" w:rsidRDefault="005D145E" w:rsidP="005D145E">
      <w:pPr>
        <w:jc w:val="center"/>
      </w:pPr>
      <w:r>
        <w:t>Adam Mackelden (1600926)</w:t>
      </w:r>
    </w:p>
    <w:p w14:paraId="79D7F003" w14:textId="77777777" w:rsidR="005D145E" w:rsidRPr="005D145E" w:rsidRDefault="005D145E" w:rsidP="005D145E"/>
    <w:p w14:paraId="6C1FA071" w14:textId="77777777" w:rsidR="005D145E" w:rsidRPr="005D145E" w:rsidRDefault="005D145E" w:rsidP="005D145E"/>
    <w:p w14:paraId="145B0AE9" w14:textId="77777777" w:rsidR="005D145E" w:rsidRPr="005D145E" w:rsidRDefault="005D145E" w:rsidP="005D145E"/>
    <w:p w14:paraId="03BE49DD" w14:textId="77777777" w:rsidR="005D145E" w:rsidRPr="005D145E" w:rsidRDefault="005D145E" w:rsidP="005D145E"/>
    <w:p w14:paraId="3624661F" w14:textId="77777777" w:rsidR="005D145E" w:rsidRPr="005D145E" w:rsidRDefault="005D145E" w:rsidP="005D145E"/>
    <w:p w14:paraId="2D6E8E00" w14:textId="77777777" w:rsidR="005D145E" w:rsidRPr="005D145E" w:rsidRDefault="005D145E" w:rsidP="005D145E"/>
    <w:p w14:paraId="054A6E92" w14:textId="77777777" w:rsidR="005D145E" w:rsidRPr="005D145E" w:rsidRDefault="005D145E" w:rsidP="005D145E"/>
    <w:p w14:paraId="13807EFB" w14:textId="77777777" w:rsidR="005D145E" w:rsidRPr="005D145E" w:rsidRDefault="005D145E" w:rsidP="005D145E"/>
    <w:p w14:paraId="43940F8B" w14:textId="77777777" w:rsidR="005D145E" w:rsidRPr="005D145E" w:rsidRDefault="005D145E" w:rsidP="005D145E"/>
    <w:p w14:paraId="22250F5B" w14:textId="77777777" w:rsidR="005D145E" w:rsidRPr="005D145E" w:rsidRDefault="005D145E" w:rsidP="005D145E"/>
    <w:p w14:paraId="02CAD0F5" w14:textId="77777777" w:rsidR="005D145E" w:rsidRPr="005D145E" w:rsidRDefault="005D145E" w:rsidP="005D145E"/>
    <w:p w14:paraId="39BEF1A4" w14:textId="77777777" w:rsidR="005D145E" w:rsidRPr="005D145E" w:rsidRDefault="005D145E" w:rsidP="005D145E"/>
    <w:p w14:paraId="6D48E19E" w14:textId="77777777" w:rsidR="005D145E" w:rsidRPr="005D145E" w:rsidRDefault="005D145E" w:rsidP="005D145E"/>
    <w:p w14:paraId="20044E5B" w14:textId="77777777" w:rsidR="005D145E" w:rsidRPr="005D145E" w:rsidRDefault="005D145E" w:rsidP="005D145E"/>
    <w:p w14:paraId="603EB885" w14:textId="77777777" w:rsidR="005D145E" w:rsidRPr="005D145E" w:rsidRDefault="005D145E" w:rsidP="005D145E"/>
    <w:p w14:paraId="6139C0BF" w14:textId="77777777" w:rsidR="005D145E" w:rsidRDefault="005D145E" w:rsidP="005D145E"/>
    <w:p w14:paraId="7FA457F1" w14:textId="77777777" w:rsidR="00E05D9E" w:rsidRDefault="005D145E" w:rsidP="005D145E">
      <w:pPr>
        <w:tabs>
          <w:tab w:val="left" w:pos="3255"/>
        </w:tabs>
      </w:pPr>
      <w:r>
        <w:tab/>
      </w:r>
    </w:p>
    <w:p w14:paraId="5ECEC2B8" w14:textId="77777777" w:rsidR="005D145E" w:rsidRDefault="005D145E" w:rsidP="005D145E">
      <w:pPr>
        <w:tabs>
          <w:tab w:val="left" w:pos="3255"/>
        </w:tabs>
      </w:pPr>
    </w:p>
    <w:p w14:paraId="4C1E1CDE" w14:textId="1ABD2872" w:rsidR="0098513B" w:rsidRPr="005B13B7" w:rsidRDefault="0098513B" w:rsidP="00656F2C">
      <w:pPr>
        <w:tabs>
          <w:tab w:val="left" w:pos="3255"/>
        </w:tabs>
        <w:rPr>
          <w:sz w:val="20"/>
        </w:rPr>
      </w:pPr>
      <w:r w:rsidRPr="005B13B7">
        <w:rPr>
          <w:sz w:val="20"/>
        </w:rPr>
        <w:lastRenderedPageBreak/>
        <w:t>Paleoenviromental archaeology is evidently multidisciplinary in nature as environmental archaeology combines the use of traditional archaeology and natural the sciences, for example the field of environmental archaeology would not be able to create theories about the past without the use of Bioarchaeology, Paleoethnobotany, Paleoentomology, Archaeozoology, Geoarchaeology, Archaeopedology, and Archaeo</w:t>
      </w:r>
      <w:r w:rsidR="00670337" w:rsidRPr="005B13B7">
        <w:rPr>
          <w:sz w:val="20"/>
        </w:rPr>
        <w:t xml:space="preserve">sedimentology. The use of these fields </w:t>
      </w:r>
      <w:r w:rsidR="00A87C58" w:rsidRPr="005B13B7">
        <w:rPr>
          <w:sz w:val="20"/>
        </w:rPr>
        <w:t>influences</w:t>
      </w:r>
      <w:r w:rsidR="00670337" w:rsidRPr="005B13B7">
        <w:rPr>
          <w:sz w:val="20"/>
        </w:rPr>
        <w:t xml:space="preserve"> heavily how we theorise how past people used the landscape and how they adapted to changes in their en</w:t>
      </w:r>
      <w:r w:rsidR="00F752AD" w:rsidRPr="005B13B7">
        <w:rPr>
          <w:sz w:val="20"/>
        </w:rPr>
        <w:t>vironments.</w:t>
      </w:r>
    </w:p>
    <w:p w14:paraId="193CF0E6" w14:textId="18AF56D7" w:rsidR="00C673B6" w:rsidRPr="005B13B7" w:rsidRDefault="00C673B6" w:rsidP="00656F2C">
      <w:pPr>
        <w:tabs>
          <w:tab w:val="left" w:pos="3255"/>
        </w:tabs>
        <w:rPr>
          <w:sz w:val="20"/>
        </w:rPr>
      </w:pPr>
      <w:r w:rsidRPr="005B13B7">
        <w:rPr>
          <w:sz w:val="20"/>
        </w:rPr>
        <w:t xml:space="preserve">‘environmental archaeology is now a well-developed </w:t>
      </w:r>
      <w:proofErr w:type="gramStart"/>
      <w:r w:rsidRPr="005B13B7">
        <w:rPr>
          <w:sz w:val="20"/>
        </w:rPr>
        <w:t>discipline in its own right</w:t>
      </w:r>
      <w:proofErr w:type="gramEnd"/>
      <w:r w:rsidRPr="005B13B7">
        <w:rPr>
          <w:sz w:val="20"/>
        </w:rPr>
        <w:t>. It views the human animal as part of the natural world’</w:t>
      </w:r>
      <w:r w:rsidR="005B13B7" w:rsidRPr="005B13B7">
        <w:rPr>
          <w:sz w:val="20"/>
        </w:rPr>
        <w:t xml:space="preserve"> (P.231 Archaeology: theories, methods and practices, Collin Renfrew, Paul Bahn. Thames and Hudson 2008) but</w:t>
      </w:r>
      <w:r w:rsidRPr="005B13B7">
        <w:rPr>
          <w:sz w:val="20"/>
        </w:rPr>
        <w:t xml:space="preserve"> to take full advantage of the discipline</w:t>
      </w:r>
      <w:r w:rsidR="008A08FD" w:rsidRPr="005B13B7">
        <w:rPr>
          <w:sz w:val="20"/>
        </w:rPr>
        <w:t xml:space="preserve"> </w:t>
      </w:r>
      <w:r w:rsidRPr="005B13B7">
        <w:rPr>
          <w:sz w:val="20"/>
        </w:rPr>
        <w:t xml:space="preserve">and use it to its full potential to create and analyse data, other disciplines must be used to support the statement as without the disciplines I have previously mentioned environmental archaeology, </w:t>
      </w:r>
      <w:proofErr w:type="gramStart"/>
      <w:r w:rsidRPr="005B13B7">
        <w:rPr>
          <w:sz w:val="20"/>
        </w:rPr>
        <w:t>in particular paleo</w:t>
      </w:r>
      <w:proofErr w:type="gramEnd"/>
      <w:r w:rsidRPr="005B13B7">
        <w:rPr>
          <w:sz w:val="20"/>
        </w:rPr>
        <w:t xml:space="preserve"> environmental archaeology, would not be able to accurately theorise the relationship between past humans and their environment, to the extent that the complimentary disciplines provide. </w:t>
      </w:r>
      <w:r w:rsidR="00213F0A" w:rsidRPr="005B13B7">
        <w:rPr>
          <w:sz w:val="20"/>
        </w:rPr>
        <w:t>Not only does environmental archaeology indicate the use of the land and their relationship with it but it can also</w:t>
      </w:r>
      <w:r w:rsidR="00AE455A" w:rsidRPr="005B13B7">
        <w:rPr>
          <w:sz w:val="20"/>
        </w:rPr>
        <w:t xml:space="preserve"> indicate spheres of </w:t>
      </w:r>
      <w:r w:rsidR="0051287F" w:rsidRPr="005B13B7">
        <w:rPr>
          <w:sz w:val="20"/>
        </w:rPr>
        <w:t xml:space="preserve">influence </w:t>
      </w:r>
      <w:r w:rsidR="008A08FD" w:rsidRPr="005B13B7">
        <w:rPr>
          <w:sz w:val="20"/>
        </w:rPr>
        <w:t>for</w:t>
      </w:r>
      <w:r w:rsidR="00213F0A" w:rsidRPr="005B13B7">
        <w:rPr>
          <w:sz w:val="20"/>
        </w:rPr>
        <w:t xml:space="preserve"> example if someone has a monopoly on a specific natural material or food source that group can dictate to surrounding groups which then leads to the introduction of social hierarchy as whoever controls the materials wields the power in the area. </w:t>
      </w:r>
      <w:r w:rsidR="00F25EC2" w:rsidRPr="005B13B7">
        <w:rPr>
          <w:sz w:val="20"/>
        </w:rPr>
        <w:t xml:space="preserve">Two urban sites I will be looking at throughout this essay are </w:t>
      </w:r>
      <w:r w:rsidR="00953405" w:rsidRPr="005B13B7">
        <w:rPr>
          <w:sz w:val="20"/>
        </w:rPr>
        <w:t>T</w:t>
      </w:r>
      <w:r w:rsidR="00340899" w:rsidRPr="005B13B7">
        <w:rPr>
          <w:sz w:val="20"/>
        </w:rPr>
        <w:t xml:space="preserve">alianki in the Ukraine </w:t>
      </w:r>
      <w:r w:rsidR="00FF3C1E" w:rsidRPr="005B13B7">
        <w:rPr>
          <w:sz w:val="20"/>
        </w:rPr>
        <w:t xml:space="preserve">and </w:t>
      </w:r>
      <w:r w:rsidR="000E61FC" w:rsidRPr="005B13B7">
        <w:rPr>
          <w:sz w:val="20"/>
        </w:rPr>
        <w:t>CatalHoyuk</w:t>
      </w:r>
      <w:r w:rsidR="00FF3C1E" w:rsidRPr="005B13B7">
        <w:rPr>
          <w:sz w:val="20"/>
        </w:rPr>
        <w:t xml:space="preserve"> </w:t>
      </w:r>
      <w:r w:rsidR="00262054" w:rsidRPr="005B13B7">
        <w:rPr>
          <w:sz w:val="20"/>
        </w:rPr>
        <w:t>in T</w:t>
      </w:r>
      <w:r w:rsidR="00FF3C1E" w:rsidRPr="005B13B7">
        <w:rPr>
          <w:sz w:val="20"/>
        </w:rPr>
        <w:t xml:space="preserve">urkey as </w:t>
      </w:r>
      <w:r w:rsidR="00293ED8" w:rsidRPr="005B13B7">
        <w:rPr>
          <w:sz w:val="20"/>
        </w:rPr>
        <w:t xml:space="preserve">it provides a </w:t>
      </w:r>
      <w:r w:rsidR="007360DE" w:rsidRPr="005B13B7">
        <w:rPr>
          <w:sz w:val="20"/>
        </w:rPr>
        <w:t>contrast</w:t>
      </w:r>
      <w:r w:rsidR="00293ED8" w:rsidRPr="005B13B7">
        <w:rPr>
          <w:sz w:val="20"/>
        </w:rPr>
        <w:t xml:space="preserve"> between a temperate climate and </w:t>
      </w:r>
      <w:r w:rsidR="00487C4E" w:rsidRPr="005B13B7">
        <w:rPr>
          <w:sz w:val="20"/>
        </w:rPr>
        <w:t xml:space="preserve">an arid </w:t>
      </w:r>
      <w:r w:rsidR="006D1A15" w:rsidRPr="005B13B7">
        <w:rPr>
          <w:sz w:val="20"/>
        </w:rPr>
        <w:t xml:space="preserve">climate. The </w:t>
      </w:r>
      <w:r w:rsidR="002B3A74" w:rsidRPr="005B13B7">
        <w:rPr>
          <w:sz w:val="20"/>
        </w:rPr>
        <w:t>Neolithic</w:t>
      </w:r>
      <w:r w:rsidR="006D1A15" w:rsidRPr="005B13B7">
        <w:rPr>
          <w:sz w:val="20"/>
        </w:rPr>
        <w:t xml:space="preserve"> site of </w:t>
      </w:r>
      <w:r w:rsidR="000E61FC" w:rsidRPr="005B13B7">
        <w:rPr>
          <w:sz w:val="20"/>
        </w:rPr>
        <w:t>Catal</w:t>
      </w:r>
      <w:r w:rsidR="004207D5" w:rsidRPr="005B13B7">
        <w:rPr>
          <w:sz w:val="20"/>
        </w:rPr>
        <w:t xml:space="preserve">Hoyuk </w:t>
      </w:r>
      <w:r w:rsidR="00A1331D" w:rsidRPr="005B13B7">
        <w:rPr>
          <w:sz w:val="20"/>
        </w:rPr>
        <w:t xml:space="preserve">provides environmental archaeologists </w:t>
      </w:r>
      <w:r w:rsidR="006B029B" w:rsidRPr="005B13B7">
        <w:rPr>
          <w:sz w:val="20"/>
        </w:rPr>
        <w:t xml:space="preserve">an insight into the use of agriculture </w:t>
      </w:r>
      <w:r w:rsidR="000E61FC" w:rsidRPr="005B13B7">
        <w:rPr>
          <w:sz w:val="20"/>
        </w:rPr>
        <w:t xml:space="preserve">in the Neolithic </w:t>
      </w:r>
      <w:r w:rsidR="00B677E8" w:rsidRPr="005B13B7">
        <w:rPr>
          <w:sz w:val="20"/>
        </w:rPr>
        <w:t>era as well as the domestication of animal</w:t>
      </w:r>
      <w:r w:rsidR="002B3A74" w:rsidRPr="005B13B7">
        <w:rPr>
          <w:sz w:val="20"/>
        </w:rPr>
        <w:t>s for butchery. The</w:t>
      </w:r>
      <w:r w:rsidR="00340899" w:rsidRPr="005B13B7">
        <w:rPr>
          <w:sz w:val="20"/>
        </w:rPr>
        <w:t xml:space="preserve"> Neolithic</w:t>
      </w:r>
      <w:r w:rsidR="002B3A74" w:rsidRPr="005B13B7">
        <w:rPr>
          <w:sz w:val="20"/>
        </w:rPr>
        <w:t xml:space="preserve"> occupation of </w:t>
      </w:r>
      <w:r w:rsidR="00340899" w:rsidRPr="005B13B7">
        <w:rPr>
          <w:sz w:val="20"/>
        </w:rPr>
        <w:t xml:space="preserve">Talianki </w:t>
      </w:r>
      <w:r w:rsidR="008326CD" w:rsidRPr="005B13B7">
        <w:rPr>
          <w:sz w:val="20"/>
        </w:rPr>
        <w:t xml:space="preserve">provides an insight into a more temperate </w:t>
      </w:r>
      <w:r w:rsidR="00597E97" w:rsidRPr="005B13B7">
        <w:rPr>
          <w:sz w:val="20"/>
        </w:rPr>
        <w:t>urban area, with high amounts of pollen in comparison to CatalHoyuk</w:t>
      </w:r>
      <w:r w:rsidR="009B4961" w:rsidRPr="005B13B7">
        <w:rPr>
          <w:sz w:val="20"/>
        </w:rPr>
        <w:t xml:space="preserve">. </w:t>
      </w:r>
      <w:r w:rsidR="00DC7B70" w:rsidRPr="005B13B7">
        <w:rPr>
          <w:sz w:val="20"/>
        </w:rPr>
        <w:t xml:space="preserve">And the exploitation of </w:t>
      </w:r>
      <w:r w:rsidR="00F6387A" w:rsidRPr="005B13B7">
        <w:rPr>
          <w:sz w:val="20"/>
        </w:rPr>
        <w:t>the surrounding woodland as a</w:t>
      </w:r>
      <w:r w:rsidR="00530BDE" w:rsidRPr="005B13B7">
        <w:rPr>
          <w:sz w:val="20"/>
        </w:rPr>
        <w:t xml:space="preserve"> building material causing areas of deforestation </w:t>
      </w:r>
      <w:r w:rsidR="007B26EC" w:rsidRPr="005B13B7">
        <w:rPr>
          <w:sz w:val="20"/>
        </w:rPr>
        <w:t>when expanding the city.</w:t>
      </w:r>
    </w:p>
    <w:p w14:paraId="6A2FCBCF" w14:textId="77777777" w:rsidR="00966DE6" w:rsidRPr="005B13B7" w:rsidRDefault="00AF765A" w:rsidP="00966DE6">
      <w:pPr>
        <w:tabs>
          <w:tab w:val="left" w:pos="3255"/>
        </w:tabs>
        <w:rPr>
          <w:sz w:val="20"/>
        </w:rPr>
      </w:pPr>
      <w:r w:rsidRPr="005B13B7">
        <w:rPr>
          <w:sz w:val="20"/>
        </w:rPr>
        <w:t xml:space="preserve">One such complimentary discipline is that of bioarchaeology, the analysis of human remains. But in older archaeological papers it can be applied to other organic remains for example macro faunal remains. Depending on the levels of preservation of the human remains limits the what </w:t>
      </w:r>
      <w:r w:rsidR="00F752AD" w:rsidRPr="005B13B7">
        <w:rPr>
          <w:sz w:val="20"/>
        </w:rPr>
        <w:t>archaeologists</w:t>
      </w:r>
      <w:r w:rsidRPr="005B13B7">
        <w:rPr>
          <w:sz w:val="20"/>
        </w:rPr>
        <w:t xml:space="preserve"> can learn about the </w:t>
      </w:r>
      <w:r w:rsidR="00F752AD" w:rsidRPr="005B13B7">
        <w:rPr>
          <w:sz w:val="20"/>
        </w:rPr>
        <w:t>individual’s</w:t>
      </w:r>
      <w:r w:rsidRPr="005B13B7">
        <w:rPr>
          <w:sz w:val="20"/>
        </w:rPr>
        <w:t xml:space="preserve"> interaction with their environment. But it is important that they are viewed as an individual and not that of the populace as if there is only the </w:t>
      </w:r>
      <w:r w:rsidR="00F752AD" w:rsidRPr="005B13B7">
        <w:rPr>
          <w:sz w:val="20"/>
        </w:rPr>
        <w:t>prescience</w:t>
      </w:r>
      <w:r w:rsidRPr="005B13B7">
        <w:rPr>
          <w:sz w:val="20"/>
        </w:rPr>
        <w:t xml:space="preserve"> of one individual then it </w:t>
      </w:r>
      <w:r w:rsidR="00F752AD" w:rsidRPr="005B13B7">
        <w:rPr>
          <w:sz w:val="20"/>
        </w:rPr>
        <w:t>cannot</w:t>
      </w:r>
      <w:r w:rsidRPr="005B13B7">
        <w:rPr>
          <w:sz w:val="20"/>
        </w:rPr>
        <w:t xml:space="preserve"> be accurately theorised that the activity of the </w:t>
      </w:r>
      <w:r w:rsidR="00F752AD" w:rsidRPr="005B13B7">
        <w:rPr>
          <w:sz w:val="20"/>
        </w:rPr>
        <w:t>individual reflects</w:t>
      </w:r>
      <w:r w:rsidRPr="005B13B7">
        <w:rPr>
          <w:sz w:val="20"/>
        </w:rPr>
        <w:t xml:space="preserve"> on </w:t>
      </w:r>
      <w:r w:rsidR="00F752AD" w:rsidRPr="005B13B7">
        <w:rPr>
          <w:sz w:val="20"/>
        </w:rPr>
        <w:t>the</w:t>
      </w:r>
      <w:r w:rsidRPr="005B13B7">
        <w:rPr>
          <w:sz w:val="20"/>
        </w:rPr>
        <w:t xml:space="preserve"> wider </w:t>
      </w:r>
      <w:r w:rsidR="00F752AD" w:rsidRPr="005B13B7">
        <w:rPr>
          <w:sz w:val="20"/>
        </w:rPr>
        <w:t>population</w:t>
      </w:r>
      <w:r w:rsidRPr="005B13B7">
        <w:rPr>
          <w:sz w:val="20"/>
        </w:rPr>
        <w:t xml:space="preserve"> of that area. But if there is a collection of remains from the same area, from the same time, then it is possible to infer that the resulting analysis of the remains indicate </w:t>
      </w:r>
      <w:r w:rsidR="00E92A24" w:rsidRPr="005B13B7">
        <w:rPr>
          <w:sz w:val="20"/>
        </w:rPr>
        <w:t xml:space="preserve">the </w:t>
      </w:r>
      <w:r w:rsidR="00F752AD" w:rsidRPr="005B13B7">
        <w:rPr>
          <w:sz w:val="20"/>
        </w:rPr>
        <w:t>interaction</w:t>
      </w:r>
      <w:r w:rsidR="00E92A24" w:rsidRPr="005B13B7">
        <w:rPr>
          <w:sz w:val="20"/>
        </w:rPr>
        <w:t xml:space="preserve"> of the community with their environment. Isotopic analysis of the bones and teeth enamel can detect chemical </w:t>
      </w:r>
      <w:r w:rsidR="00F752AD" w:rsidRPr="005B13B7">
        <w:rPr>
          <w:sz w:val="20"/>
        </w:rPr>
        <w:t>signatures</w:t>
      </w:r>
      <w:r w:rsidR="00E92A24" w:rsidRPr="005B13B7">
        <w:rPr>
          <w:sz w:val="20"/>
        </w:rPr>
        <w:t xml:space="preserve"> of food left on the bone which may provide information of what animals were present in their area and possible agricultural </w:t>
      </w:r>
      <w:r w:rsidR="00F752AD" w:rsidRPr="005B13B7">
        <w:rPr>
          <w:sz w:val="20"/>
        </w:rPr>
        <w:t>practices</w:t>
      </w:r>
      <w:r w:rsidR="00E92A24" w:rsidRPr="005B13B7">
        <w:rPr>
          <w:sz w:val="20"/>
        </w:rPr>
        <w:t xml:space="preserve"> which may have been adopted in the area. Isotopic analysis on teeth enamel can also indicate water sources, during the formative years. As again the water which had been consu</w:t>
      </w:r>
      <w:r w:rsidR="0012104D" w:rsidRPr="005B13B7">
        <w:rPr>
          <w:sz w:val="20"/>
        </w:rPr>
        <w:t xml:space="preserve">med leaves a chemical footprint. So not only can archaeologists identify </w:t>
      </w:r>
      <w:r w:rsidR="00F752AD" w:rsidRPr="005B13B7">
        <w:rPr>
          <w:sz w:val="20"/>
        </w:rPr>
        <w:t>diets</w:t>
      </w:r>
      <w:r w:rsidR="0012104D" w:rsidRPr="005B13B7">
        <w:rPr>
          <w:sz w:val="20"/>
        </w:rPr>
        <w:t xml:space="preserve"> but also an </w:t>
      </w:r>
      <w:r w:rsidR="00F752AD" w:rsidRPr="005B13B7">
        <w:rPr>
          <w:sz w:val="20"/>
        </w:rPr>
        <w:t>individual’s</w:t>
      </w:r>
      <w:r w:rsidR="0012104D" w:rsidRPr="005B13B7">
        <w:rPr>
          <w:sz w:val="20"/>
        </w:rPr>
        <w:t xml:space="preserve"> origin and whether they may have migrated due to the changes in the chemical footprint left by the water from formative years to adult life. If there are high levels of preservation for example in anaerobic conditions such as that of </w:t>
      </w:r>
      <w:r w:rsidR="00F752AD" w:rsidRPr="005B13B7">
        <w:rPr>
          <w:sz w:val="20"/>
        </w:rPr>
        <w:t>Tolland man, Otzi and G</w:t>
      </w:r>
      <w:r w:rsidR="0012104D" w:rsidRPr="005B13B7">
        <w:rPr>
          <w:sz w:val="20"/>
        </w:rPr>
        <w:t xml:space="preserve">ebboline man it is possible to take soft tissue samples for analysis as well as the </w:t>
      </w:r>
      <w:r w:rsidR="00F752AD" w:rsidRPr="005B13B7">
        <w:rPr>
          <w:sz w:val="20"/>
        </w:rPr>
        <w:t>contents of</w:t>
      </w:r>
      <w:r w:rsidR="0012104D" w:rsidRPr="005B13B7">
        <w:rPr>
          <w:sz w:val="20"/>
        </w:rPr>
        <w:t xml:space="preserve"> the stomach. Although again archaeologists must air on the side of caution when inferring that the </w:t>
      </w:r>
      <w:r w:rsidR="00F752AD" w:rsidRPr="005B13B7">
        <w:rPr>
          <w:sz w:val="20"/>
        </w:rPr>
        <w:t>contents represents</w:t>
      </w:r>
      <w:r w:rsidR="0012104D" w:rsidRPr="005B13B7">
        <w:rPr>
          <w:sz w:val="20"/>
        </w:rPr>
        <w:t xml:space="preserve"> the population as it is believed the stomach contents of </w:t>
      </w:r>
      <w:r w:rsidR="00F752AD" w:rsidRPr="005B13B7">
        <w:rPr>
          <w:sz w:val="20"/>
        </w:rPr>
        <w:t>Tolland</w:t>
      </w:r>
      <w:r w:rsidR="0012104D" w:rsidRPr="005B13B7">
        <w:rPr>
          <w:sz w:val="20"/>
        </w:rPr>
        <w:t xml:space="preserve"> man could be a meal consumed before an individual is ritually </w:t>
      </w:r>
      <w:r w:rsidR="00F752AD" w:rsidRPr="005B13B7">
        <w:rPr>
          <w:sz w:val="20"/>
        </w:rPr>
        <w:t>sacrificed, which</w:t>
      </w:r>
      <w:r w:rsidR="0012104D" w:rsidRPr="005B13B7">
        <w:rPr>
          <w:sz w:val="20"/>
        </w:rPr>
        <w:t xml:space="preserve"> could be an </w:t>
      </w:r>
      <w:r w:rsidR="00F752AD" w:rsidRPr="005B13B7">
        <w:rPr>
          <w:sz w:val="20"/>
        </w:rPr>
        <w:t xml:space="preserve">indicator of a religious belief in relation to peat bogs, but as an example of what could be consumed, well preserved stomach contents provide the best insight into possible diet. </w:t>
      </w:r>
    </w:p>
    <w:p w14:paraId="71D9893E" w14:textId="488D65AC" w:rsidR="002A74BD" w:rsidRPr="005B13B7" w:rsidRDefault="000F52EE" w:rsidP="00966DE6">
      <w:pPr>
        <w:tabs>
          <w:tab w:val="left" w:pos="3255"/>
        </w:tabs>
        <w:rPr>
          <w:sz w:val="20"/>
        </w:rPr>
      </w:pPr>
      <w:r>
        <w:rPr>
          <w:noProof/>
          <w:sz w:val="20"/>
        </w:rPr>
        <w:lastRenderedPageBreak/>
        <mc:AlternateContent>
          <mc:Choice Requires="wps">
            <w:drawing>
              <wp:anchor distT="0" distB="0" distL="114300" distR="114300" simplePos="0" relativeHeight="251663872" behindDoc="0" locked="0" layoutInCell="1" allowOverlap="1" wp14:anchorId="738252D2" wp14:editId="4559BC0D">
                <wp:simplePos x="0" y="0"/>
                <wp:positionH relativeFrom="column">
                  <wp:posOffset>3434963</wp:posOffset>
                </wp:positionH>
                <wp:positionV relativeFrom="paragraph">
                  <wp:posOffset>-811033</wp:posOffset>
                </wp:positionV>
                <wp:extent cx="2687541" cy="962108"/>
                <wp:effectExtent l="0" t="0" r="17780" b="28575"/>
                <wp:wrapNone/>
                <wp:docPr id="5" name="Text Box 5"/>
                <wp:cNvGraphicFramePr/>
                <a:graphic xmlns:a="http://schemas.openxmlformats.org/drawingml/2006/main">
                  <a:graphicData uri="http://schemas.microsoft.com/office/word/2010/wordprocessingShape">
                    <wps:wsp>
                      <wps:cNvSpPr txBox="1"/>
                      <wps:spPr>
                        <a:xfrm>
                          <a:off x="0" y="0"/>
                          <a:ext cx="2687541" cy="962108"/>
                        </a:xfrm>
                        <a:prstGeom prst="rect">
                          <a:avLst/>
                        </a:prstGeom>
                        <a:solidFill>
                          <a:schemeClr val="lt1"/>
                        </a:solidFill>
                        <a:ln w="6350">
                          <a:solidFill>
                            <a:prstClr val="black"/>
                          </a:solidFill>
                        </a:ln>
                      </wps:spPr>
                      <wps:txbx>
                        <w:txbxContent>
                          <w:p w14:paraId="79388003" w14:textId="6EA94E56" w:rsidR="009246D4" w:rsidRDefault="009246D4">
                            <w:r>
                              <w:t>Pollen analysis conducted on soft tissue of otzi</w:t>
                            </w:r>
                          </w:p>
                          <w:p w14:paraId="596EBF9F" w14:textId="660450EC" w:rsidR="000F52EE" w:rsidRDefault="009246D4">
                            <w:r>
                              <w:t>(</w:t>
                            </w:r>
                            <w:r w:rsidR="000F52EE">
                              <w:t xml:space="preserve">Quaternary </w:t>
                            </w:r>
                            <w:r>
                              <w:t>Science reviews 26 (2007) p.858)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38252D2" id="_x0000_t202" coordsize="21600,21600" o:spt="202" path="m,l,21600r21600,l21600,xe">
                <v:stroke joinstyle="miter"/>
                <v:path gradientshapeok="t" o:connecttype="rect"/>
              </v:shapetype>
              <v:shape id="Text Box 5" o:spid="_x0000_s1026" type="#_x0000_t202" style="position:absolute;margin-left:270.45pt;margin-top:-63.85pt;width:211.6pt;height:75.75pt;z-index:25166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" fillcolor="white [3201]" strokeweight=".5pt">
                <v:textbox>
                  <w:txbxContent>
                    <w:p w14:paraId="79388003" w14:textId="6EA94E56" w:rsidR="009246D4" w:rsidRDefault="009246D4">
                      <w:r>
                        <w:t>Pollen analysis conducted on soft tissue of otzi</w:t>
                      </w:r>
                    </w:p>
                    <w:p w14:paraId="596EBF9F" w14:textId="660450EC" w:rsidR="000F52EE" w:rsidRDefault="009246D4">
                      <w:r>
                        <w:t>(</w:t>
                      </w:r>
                      <w:r w:rsidR="000F52EE">
                        <w:t xml:space="preserve">Quaternary </w:t>
                      </w:r>
                      <w:r>
                        <w:t>Science reviews 26 (2007) p.858)</w:t>
                      </w:r>
                    </w:p>
                  </w:txbxContent>
                </v:textbox>
              </v:shape>
            </w:pict>
          </mc:Fallback>
        </mc:AlternateContent>
      </w:r>
      <w:r w:rsidR="00966DE6" w:rsidRPr="005B13B7">
        <w:rPr>
          <w:noProof/>
          <w:sz w:val="20"/>
        </w:rPr>
        <w:drawing>
          <wp:anchor distT="0" distB="0" distL="114300" distR="114300" simplePos="0" relativeHeight="251660800" behindDoc="1" locked="0" layoutInCell="1" allowOverlap="1" wp14:anchorId="46C74AE6" wp14:editId="7B0706BF">
            <wp:simplePos x="0" y="0"/>
            <wp:positionH relativeFrom="column">
              <wp:posOffset>2674620</wp:posOffset>
            </wp:positionH>
            <wp:positionV relativeFrom="paragraph">
              <wp:posOffset>647700</wp:posOffset>
            </wp:positionV>
            <wp:extent cx="4394200" cy="3098800"/>
            <wp:effectExtent l="0" t="0" r="6350" b="6350"/>
            <wp:wrapTight wrapText="bothSides">
              <wp:wrapPolygon edited="0">
                <wp:start x="0" y="21600"/>
                <wp:lineTo x="21538" y="21600"/>
                <wp:lineTo x="21538" y="89"/>
                <wp:lineTo x="0" y="89"/>
                <wp:lineTo x="0" y="2160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5551370_1584942854921392_571955554_o.png"/>
                    <pic:cNvPicPr/>
                  </pic:nvPicPr>
                  <pic:blipFill rotWithShape="1">
                    <a:blip r:embed="rId8" cstate="print">
                      <a:extLst>
                        <a:ext uri="{28A0092B-C50C-407E-A947-70E740481C1C}">
                          <a14:useLocalDpi xmlns:a14="http://schemas.microsoft.com/office/drawing/2010/main" val="0"/>
                        </a:ext>
                      </a:extLst>
                    </a:blip>
                    <a:srcRect l="574" t="38615" r="272" b="26423"/>
                    <a:stretch/>
                  </pic:blipFill>
                  <pic:spPr bwMode="auto">
                    <a:xfrm rot="5400000">
                      <a:off x="0" y="0"/>
                      <a:ext cx="4394200" cy="309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2D2C" w:rsidRPr="005B13B7">
        <w:rPr>
          <w:sz w:val="20"/>
        </w:rPr>
        <w:t>Well preserved remains not only provide indication</w:t>
      </w:r>
      <w:r w:rsidR="00F10F2D" w:rsidRPr="005B13B7">
        <w:rPr>
          <w:sz w:val="20"/>
        </w:rPr>
        <w:t xml:space="preserve">s of an </w:t>
      </w:r>
      <w:r w:rsidR="00D90FF5" w:rsidRPr="005B13B7">
        <w:rPr>
          <w:sz w:val="20"/>
        </w:rPr>
        <w:t>individual’s</w:t>
      </w:r>
      <w:r w:rsidR="00F10F2D" w:rsidRPr="005B13B7">
        <w:rPr>
          <w:sz w:val="20"/>
        </w:rPr>
        <w:t xml:space="preserve"> diet but then analysis of the intestines and food sources in the stomach can provide information on the floral environment of the area as pollen samples can be retrieved for example in the graph above showing the pollen found in Otzis </w:t>
      </w:r>
      <w:r w:rsidR="00D90FF5" w:rsidRPr="005B13B7">
        <w:rPr>
          <w:sz w:val="20"/>
        </w:rPr>
        <w:t xml:space="preserve">body. From these environmental archaeologists can recreate the natural environment in which the individuals lived in. for example on the graph </w:t>
      </w:r>
      <w:r w:rsidR="00966DE6" w:rsidRPr="005B13B7">
        <w:rPr>
          <w:sz w:val="20"/>
        </w:rPr>
        <w:t xml:space="preserve">to the right, </w:t>
      </w:r>
      <w:r w:rsidR="00D90FF5" w:rsidRPr="005B13B7">
        <w:rPr>
          <w:sz w:val="20"/>
        </w:rPr>
        <w:t xml:space="preserve">archaeologists are able to identify there is a high number of pine trees due to the volume of the Pinus pollen. </w:t>
      </w:r>
      <w:r w:rsidR="00C34A99" w:rsidRPr="005B13B7">
        <w:rPr>
          <w:sz w:val="20"/>
        </w:rPr>
        <w:t xml:space="preserve"> </w:t>
      </w:r>
      <w:r w:rsidR="00495F46" w:rsidRPr="005B13B7">
        <w:rPr>
          <w:sz w:val="20"/>
        </w:rPr>
        <w:t xml:space="preserve">Isotopic analysis at </w:t>
      </w:r>
      <w:r w:rsidR="005F3AEE" w:rsidRPr="005B13B7">
        <w:rPr>
          <w:sz w:val="20"/>
        </w:rPr>
        <w:t>CatalHoyuk</w:t>
      </w:r>
      <w:r w:rsidR="00495F46" w:rsidRPr="005B13B7">
        <w:rPr>
          <w:sz w:val="20"/>
        </w:rPr>
        <w:t xml:space="preserve"> </w:t>
      </w:r>
      <w:r w:rsidR="00F62720" w:rsidRPr="005B13B7">
        <w:rPr>
          <w:sz w:val="20"/>
        </w:rPr>
        <w:t>provides a deep insight into the varied diets of which the populace enjoyed ‘</w:t>
      </w:r>
      <w:r w:rsidR="006B2407" w:rsidRPr="005B13B7">
        <w:rPr>
          <w:sz w:val="20"/>
          <w:vertAlign w:val="superscript"/>
        </w:rPr>
        <w:t>15</w:t>
      </w:r>
      <w:r w:rsidR="006B2407" w:rsidRPr="005B13B7">
        <w:rPr>
          <w:sz w:val="20"/>
        </w:rPr>
        <w:t xml:space="preserve">N </w:t>
      </w:r>
      <w:r w:rsidR="005F3AEE" w:rsidRPr="005B13B7">
        <w:rPr>
          <w:sz w:val="20"/>
        </w:rPr>
        <w:t>values</w:t>
      </w:r>
      <w:r w:rsidR="006B2407" w:rsidRPr="005B13B7">
        <w:rPr>
          <w:sz w:val="20"/>
        </w:rPr>
        <w:t xml:space="preserve"> again are higher than those of </w:t>
      </w:r>
      <w:r w:rsidR="005F3AEE" w:rsidRPr="005B13B7">
        <w:rPr>
          <w:sz w:val="20"/>
        </w:rPr>
        <w:t>herbivores</w:t>
      </w:r>
      <w:r w:rsidR="006B2407" w:rsidRPr="005B13B7">
        <w:rPr>
          <w:sz w:val="20"/>
        </w:rPr>
        <w:t xml:space="preserve">, suggesting that animal proteins, again from sheep or goat, was </w:t>
      </w:r>
      <w:r w:rsidR="00B23CC6" w:rsidRPr="005B13B7">
        <w:rPr>
          <w:sz w:val="20"/>
        </w:rPr>
        <w:t xml:space="preserve">a significant part of the diet, but plant foods were also a likely source of protein for </w:t>
      </w:r>
      <w:proofErr w:type="gramStart"/>
      <w:r w:rsidR="00B23CC6" w:rsidRPr="005B13B7">
        <w:rPr>
          <w:sz w:val="20"/>
        </w:rPr>
        <w:t xml:space="preserve">a majority </w:t>
      </w:r>
      <w:r w:rsidR="00CB0275" w:rsidRPr="005B13B7">
        <w:rPr>
          <w:sz w:val="20"/>
        </w:rPr>
        <w:t>of</w:t>
      </w:r>
      <w:proofErr w:type="gramEnd"/>
      <w:r w:rsidR="00CB0275" w:rsidRPr="005B13B7">
        <w:rPr>
          <w:sz w:val="20"/>
        </w:rPr>
        <w:t xml:space="preserve"> people' (journal of archaeological science (2003) 30. </w:t>
      </w:r>
      <w:r w:rsidR="00FD3609" w:rsidRPr="005B13B7">
        <w:rPr>
          <w:sz w:val="20"/>
        </w:rPr>
        <w:t xml:space="preserve">67-76) </w:t>
      </w:r>
      <w:r w:rsidR="00D32E34" w:rsidRPr="005B13B7">
        <w:rPr>
          <w:sz w:val="20"/>
        </w:rPr>
        <w:t xml:space="preserve">this in </w:t>
      </w:r>
      <w:r w:rsidR="00AE3B19" w:rsidRPr="005B13B7">
        <w:rPr>
          <w:sz w:val="20"/>
        </w:rPr>
        <w:t>compression</w:t>
      </w:r>
      <w:r w:rsidR="00D32E34" w:rsidRPr="005B13B7">
        <w:rPr>
          <w:sz w:val="20"/>
        </w:rPr>
        <w:t xml:space="preserve"> was a stark contrast to the diet of the majority of </w:t>
      </w:r>
      <w:r w:rsidR="00D32E34" w:rsidRPr="005B13B7">
        <w:rPr>
          <w:sz w:val="20"/>
        </w:rPr>
        <w:t>Talianki</w:t>
      </w:r>
      <w:r w:rsidR="00D32E34" w:rsidRPr="005B13B7">
        <w:rPr>
          <w:sz w:val="20"/>
        </w:rPr>
        <w:t xml:space="preserve"> as they </w:t>
      </w:r>
      <w:r w:rsidR="00AE3B19" w:rsidRPr="005B13B7">
        <w:rPr>
          <w:sz w:val="20"/>
        </w:rPr>
        <w:t>mainly lived off the land</w:t>
      </w:r>
      <w:r w:rsidR="00966DE6" w:rsidRPr="005B13B7">
        <w:rPr>
          <w:sz w:val="20"/>
        </w:rPr>
        <w:t xml:space="preserve"> with small amounts of meat in their diet</w:t>
      </w:r>
      <w:r w:rsidR="00AE3B19" w:rsidRPr="005B13B7">
        <w:rPr>
          <w:sz w:val="20"/>
        </w:rPr>
        <w:t xml:space="preserve">, </w:t>
      </w:r>
      <w:proofErr w:type="gramStart"/>
      <w:r w:rsidR="00AE3B19" w:rsidRPr="005B13B7">
        <w:rPr>
          <w:sz w:val="20"/>
        </w:rPr>
        <w:t>it is clear that the</w:t>
      </w:r>
      <w:proofErr w:type="gramEnd"/>
      <w:r w:rsidR="00AE3B19" w:rsidRPr="005B13B7">
        <w:rPr>
          <w:sz w:val="20"/>
        </w:rPr>
        <w:t xml:space="preserve"> people of CatalHoyuk </w:t>
      </w:r>
      <w:r w:rsidR="0048554D" w:rsidRPr="005B13B7">
        <w:rPr>
          <w:sz w:val="20"/>
        </w:rPr>
        <w:t xml:space="preserve">had domesticated animals to butcher as is seen is the large amount of </w:t>
      </w:r>
      <w:r w:rsidR="00CD3619" w:rsidRPr="005B13B7">
        <w:rPr>
          <w:sz w:val="20"/>
        </w:rPr>
        <w:t xml:space="preserve">protein from animals </w:t>
      </w:r>
      <w:r w:rsidR="00966DE6" w:rsidRPr="005B13B7">
        <w:rPr>
          <w:sz w:val="20"/>
        </w:rPr>
        <w:t xml:space="preserve">such as sheep and goat. </w:t>
      </w:r>
      <w:r w:rsidR="00AE3B19" w:rsidRPr="005B13B7">
        <w:rPr>
          <w:sz w:val="20"/>
        </w:rPr>
        <w:t xml:space="preserve"> </w:t>
      </w:r>
    </w:p>
    <w:p w14:paraId="348DBB03" w14:textId="124F44F6" w:rsidR="005D145E" w:rsidRPr="005B13B7" w:rsidRDefault="000F52EE" w:rsidP="00656F2C">
      <w:pPr>
        <w:tabs>
          <w:tab w:val="left" w:pos="3255"/>
        </w:tabs>
        <w:rPr>
          <w:sz w:val="20"/>
        </w:rPr>
      </w:pPr>
      <w:r>
        <w:rPr>
          <w:noProof/>
          <w:sz w:val="20"/>
        </w:rPr>
        <w:drawing>
          <wp:anchor distT="0" distB="0" distL="114300" distR="114300" simplePos="0" relativeHeight="251662848" behindDoc="1" locked="0" layoutInCell="1" allowOverlap="1" wp14:anchorId="0F1158CA" wp14:editId="6CD9F46D">
            <wp:simplePos x="0" y="0"/>
            <wp:positionH relativeFrom="margin">
              <wp:posOffset>4245582</wp:posOffset>
            </wp:positionH>
            <wp:positionV relativeFrom="paragraph">
              <wp:posOffset>794164</wp:posOffset>
            </wp:positionV>
            <wp:extent cx="2076450" cy="3784600"/>
            <wp:effectExtent l="0" t="0" r="0" b="6350"/>
            <wp:wrapTight wrapText="bothSides">
              <wp:wrapPolygon edited="0">
                <wp:start x="0" y="0"/>
                <wp:lineTo x="0" y="21528"/>
                <wp:lineTo x="21402" y="21528"/>
                <wp:lineTo x="21402" y="0"/>
                <wp:lineTo x="0" y="0"/>
              </wp:wrapPolygon>
            </wp:wrapTight>
            <wp:docPr id="4" name="Picture 4"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5590393_1586092691473075_549995978_o.png"/>
                    <pic:cNvPicPr/>
                  </pic:nvPicPr>
                  <pic:blipFill rotWithShape="1">
                    <a:blip r:embed="rId9" cstate="print">
                      <a:extLst>
                        <a:ext uri="{28A0092B-C50C-407E-A947-70E740481C1C}">
                          <a14:useLocalDpi xmlns:a14="http://schemas.microsoft.com/office/drawing/2010/main" val="0"/>
                        </a:ext>
                      </a:extLst>
                    </a:blip>
                    <a:srcRect t="8881"/>
                    <a:stretch/>
                  </pic:blipFill>
                  <pic:spPr bwMode="auto">
                    <a:xfrm>
                      <a:off x="0" y="0"/>
                      <a:ext cx="2076450" cy="378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3B47" w:rsidRPr="005B13B7">
        <w:rPr>
          <w:sz w:val="20"/>
        </w:rPr>
        <w:t>paleoethnobotany</w:t>
      </w:r>
      <w:r w:rsidR="005D145E" w:rsidRPr="005B13B7">
        <w:rPr>
          <w:sz w:val="20"/>
        </w:rPr>
        <w:t xml:space="preserve"> </w:t>
      </w:r>
      <w:r w:rsidR="00032DDD" w:rsidRPr="005B13B7">
        <w:rPr>
          <w:sz w:val="20"/>
        </w:rPr>
        <w:t>is the analysis of plant remains within the archaeological context</w:t>
      </w:r>
      <w:r w:rsidR="00095971">
        <w:rPr>
          <w:sz w:val="20"/>
        </w:rPr>
        <w:t xml:space="preserve"> which can be used by </w:t>
      </w:r>
      <w:r w:rsidR="00095971" w:rsidRPr="005B13B7">
        <w:rPr>
          <w:sz w:val="20"/>
        </w:rPr>
        <w:t xml:space="preserve">Paleoenviromental </w:t>
      </w:r>
      <w:r w:rsidR="00095971" w:rsidRPr="005B13B7">
        <w:rPr>
          <w:sz w:val="20"/>
        </w:rPr>
        <w:t>archaeology</w:t>
      </w:r>
      <w:r w:rsidR="00095971">
        <w:rPr>
          <w:sz w:val="20"/>
        </w:rPr>
        <w:t xml:space="preserve"> </w:t>
      </w:r>
      <w:proofErr w:type="gramStart"/>
      <w:r w:rsidR="00095971" w:rsidRPr="005B13B7">
        <w:rPr>
          <w:sz w:val="20"/>
        </w:rPr>
        <w:t>in</w:t>
      </w:r>
      <w:r w:rsidR="00032DDD" w:rsidRPr="005B13B7">
        <w:rPr>
          <w:sz w:val="20"/>
        </w:rPr>
        <w:t xml:space="preserve"> order to</w:t>
      </w:r>
      <w:proofErr w:type="gramEnd"/>
      <w:r w:rsidR="00930816" w:rsidRPr="005B13B7">
        <w:rPr>
          <w:sz w:val="20"/>
        </w:rPr>
        <w:t xml:space="preserve"> reconstruct past environments through the use of pollen analysis, diatoms, macro botanical remains, and plant residues left in containers. Changes in pollen levels can indicate changes in the landscape i.e. clearings for agriculture, as represented in the graph on the</w:t>
      </w:r>
      <w:r w:rsidR="006A59EF" w:rsidRPr="005B13B7">
        <w:rPr>
          <w:sz w:val="20"/>
        </w:rPr>
        <w:t xml:space="preserve"> right.</w:t>
      </w:r>
      <w:r w:rsidR="00BA71C2" w:rsidRPr="005B13B7">
        <w:rPr>
          <w:sz w:val="20"/>
        </w:rPr>
        <w:t xml:space="preserve"> </w:t>
      </w:r>
      <w:r w:rsidR="001D66CC" w:rsidRPr="005B13B7">
        <w:rPr>
          <w:sz w:val="20"/>
        </w:rPr>
        <w:t xml:space="preserve">Diatoms with their unique form can be accurately identified meaning it is easy to identify changes in water for example salt water to fresh water and vice versa and how this affects human behaviour for example ‘the diatom sequence in sediments at the site </w:t>
      </w:r>
      <w:r w:rsidR="000C7F6D" w:rsidRPr="005B13B7">
        <w:rPr>
          <w:sz w:val="20"/>
        </w:rPr>
        <w:t>of the former lake Wevershoof, M</w:t>
      </w:r>
      <w:r w:rsidR="001D66CC" w:rsidRPr="005B13B7">
        <w:rPr>
          <w:sz w:val="20"/>
        </w:rPr>
        <w:t>edemblick ( the Netherlands) suggests that a marine transgression occurred here around AD 800, taking over what had been a freshwater lake and causing a hiatus in human occupation of the immediate area’ indicating that</w:t>
      </w:r>
      <w:r w:rsidR="00F91B54" w:rsidRPr="005B13B7">
        <w:rPr>
          <w:sz w:val="20"/>
        </w:rPr>
        <w:t xml:space="preserve"> for that community the lake was their sole water source. </w:t>
      </w:r>
      <w:r w:rsidR="00625386" w:rsidRPr="005B13B7">
        <w:rPr>
          <w:sz w:val="20"/>
        </w:rPr>
        <w:t xml:space="preserve">Plant residues left in containers which can by analysed ‘primarily by means of chromatograms’ </w:t>
      </w:r>
      <w:r w:rsidR="00D57B40" w:rsidRPr="00D57B40">
        <w:rPr>
          <w:sz w:val="20"/>
        </w:rPr>
        <w:t>(P.250</w:t>
      </w:r>
      <w:r w:rsidR="00D57B40" w:rsidRPr="00D57B40">
        <w:rPr>
          <w:sz w:val="20"/>
        </w:rPr>
        <w:t xml:space="preserve"> </w:t>
      </w:r>
      <w:r w:rsidR="00D57B40" w:rsidRPr="00D57B40">
        <w:rPr>
          <w:sz w:val="20"/>
        </w:rPr>
        <w:t>Archaeology: theories</w:t>
      </w:r>
      <w:r w:rsidR="00D57B40" w:rsidRPr="00D57B40">
        <w:rPr>
          <w:sz w:val="20"/>
        </w:rPr>
        <w:t xml:space="preserve">, methods and practices, Collin Renfrew, Paul Bahn. Thames and Hudson 2008) </w:t>
      </w:r>
      <w:r w:rsidR="00625386" w:rsidRPr="005B13B7">
        <w:rPr>
          <w:sz w:val="20"/>
        </w:rPr>
        <w:t xml:space="preserve">again giving </w:t>
      </w:r>
      <w:r w:rsidR="000C7F6D" w:rsidRPr="005B13B7">
        <w:rPr>
          <w:sz w:val="20"/>
        </w:rPr>
        <w:t>a direct insight into the contemporary environment surrounding the site in which the pot was recovered.</w:t>
      </w:r>
      <w:r w:rsidR="002F7E5B" w:rsidRPr="005B13B7">
        <w:rPr>
          <w:sz w:val="20"/>
        </w:rPr>
        <w:t xml:space="preserve"> Within CatalHoyuk in building 52 </w:t>
      </w:r>
      <w:r w:rsidR="009423D8">
        <w:rPr>
          <w:sz w:val="20"/>
        </w:rPr>
        <w:t xml:space="preserve">a plan of which can be seen on the right </w:t>
      </w:r>
      <w:r w:rsidR="002F7E5B" w:rsidRPr="005B13B7">
        <w:rPr>
          <w:sz w:val="20"/>
        </w:rPr>
        <w:t xml:space="preserve">‘large quantities of carbonised cereals, almonds </w:t>
      </w:r>
      <w:r w:rsidR="0039085C" w:rsidRPr="005B13B7">
        <w:rPr>
          <w:sz w:val="20"/>
        </w:rPr>
        <w:t>and cruciferae seeds were found in bins’(</w:t>
      </w:r>
      <w:r w:rsidR="003D530F">
        <w:rPr>
          <w:sz w:val="20"/>
        </w:rPr>
        <w:t xml:space="preserve">P.46  Catalhoyuk </w:t>
      </w:r>
      <w:r>
        <w:rPr>
          <w:sz w:val="20"/>
        </w:rPr>
        <w:t>2005 Archive report, Doru Bogdan</w:t>
      </w:r>
      <w:r w:rsidR="0039085C" w:rsidRPr="005B13B7">
        <w:rPr>
          <w:sz w:val="20"/>
        </w:rPr>
        <w:t xml:space="preserve">) indicating </w:t>
      </w:r>
      <w:r w:rsidR="00B80D43" w:rsidRPr="005B13B7">
        <w:rPr>
          <w:sz w:val="20"/>
        </w:rPr>
        <w:t xml:space="preserve">the population had been able to </w:t>
      </w:r>
      <w:r w:rsidR="00D33EA1" w:rsidRPr="005B13B7">
        <w:rPr>
          <w:sz w:val="20"/>
        </w:rPr>
        <w:t xml:space="preserve">take full advantage of agricultural practices to feed an urban population </w:t>
      </w:r>
      <w:r w:rsidR="007222D4" w:rsidRPr="005B13B7">
        <w:rPr>
          <w:sz w:val="20"/>
        </w:rPr>
        <w:t xml:space="preserve">which to a degree was also the case with the population of </w:t>
      </w:r>
      <w:r w:rsidR="007222D4" w:rsidRPr="005B13B7">
        <w:rPr>
          <w:sz w:val="20"/>
        </w:rPr>
        <w:t>Talianki</w:t>
      </w:r>
      <w:r w:rsidR="007222D4" w:rsidRPr="005B13B7">
        <w:rPr>
          <w:sz w:val="20"/>
        </w:rPr>
        <w:t xml:space="preserve"> as </w:t>
      </w:r>
      <w:r w:rsidR="00296224" w:rsidRPr="005B13B7">
        <w:rPr>
          <w:sz w:val="20"/>
        </w:rPr>
        <w:t xml:space="preserve">they were able to </w:t>
      </w:r>
      <w:r w:rsidR="00A86707" w:rsidRPr="005B13B7">
        <w:rPr>
          <w:sz w:val="20"/>
        </w:rPr>
        <w:t>make up for the lack of meat with a dependable supply</w:t>
      </w:r>
      <w:r w:rsidR="00FC1A48" w:rsidRPr="005B13B7">
        <w:rPr>
          <w:sz w:val="20"/>
        </w:rPr>
        <w:t xml:space="preserve"> </w:t>
      </w:r>
      <w:r w:rsidR="00767AD9" w:rsidRPr="005B13B7">
        <w:rPr>
          <w:sz w:val="20"/>
        </w:rPr>
        <w:t>of cultivated food. As they still relied on hunter gatherers for the Neolithic</w:t>
      </w:r>
      <w:r w:rsidR="00533CB2">
        <w:rPr>
          <w:sz w:val="20"/>
        </w:rPr>
        <w:t xml:space="preserve"> phase of the settlement </w:t>
      </w:r>
    </w:p>
    <w:p w14:paraId="496F0759" w14:textId="636087BA" w:rsidR="00102189" w:rsidRPr="005B13B7" w:rsidRDefault="00102189" w:rsidP="003C51C1">
      <w:pPr>
        <w:tabs>
          <w:tab w:val="left" w:pos="3255"/>
        </w:tabs>
        <w:ind w:left="720"/>
        <w:rPr>
          <w:sz w:val="20"/>
        </w:rPr>
      </w:pPr>
    </w:p>
    <w:p w14:paraId="4767E075" w14:textId="0943C59D" w:rsidR="000F52EE" w:rsidRDefault="00E20044" w:rsidP="003C51C1">
      <w:pPr>
        <w:tabs>
          <w:tab w:val="left" w:pos="3255"/>
        </w:tabs>
        <w:rPr>
          <w:sz w:val="20"/>
        </w:rPr>
      </w:pPr>
      <w:r>
        <w:rPr>
          <w:noProof/>
          <w:sz w:val="20"/>
        </w:rPr>
        <mc:AlternateContent>
          <mc:Choice Requires="wps">
            <w:drawing>
              <wp:anchor distT="0" distB="0" distL="114300" distR="114300" simplePos="0" relativeHeight="251664896" behindDoc="0" locked="0" layoutInCell="1" allowOverlap="1" wp14:anchorId="261441F1" wp14:editId="1BC2F95A">
                <wp:simplePos x="0" y="0"/>
                <wp:positionH relativeFrom="column">
                  <wp:posOffset>4182110</wp:posOffset>
                </wp:positionH>
                <wp:positionV relativeFrom="paragraph">
                  <wp:posOffset>5770</wp:posOffset>
                </wp:positionV>
                <wp:extent cx="2321781" cy="683812"/>
                <wp:effectExtent l="0" t="0" r="21590" b="21590"/>
                <wp:wrapNone/>
                <wp:docPr id="6" name="Text Box 6"/>
                <wp:cNvGraphicFramePr/>
                <a:graphic xmlns:a="http://schemas.openxmlformats.org/drawingml/2006/main">
                  <a:graphicData uri="http://schemas.microsoft.com/office/word/2010/wordprocessingShape">
                    <wps:wsp>
                      <wps:cNvSpPr txBox="1"/>
                      <wps:spPr>
                        <a:xfrm>
                          <a:off x="0" y="0"/>
                          <a:ext cx="2321781" cy="683812"/>
                        </a:xfrm>
                        <a:prstGeom prst="rect">
                          <a:avLst/>
                        </a:prstGeom>
                        <a:solidFill>
                          <a:schemeClr val="lt1"/>
                        </a:solidFill>
                        <a:ln w="6350">
                          <a:solidFill>
                            <a:prstClr val="black"/>
                          </a:solidFill>
                        </a:ln>
                      </wps:spPr>
                      <wps:txbx>
                        <w:txbxContent>
                          <w:p w14:paraId="4E5FB0F5" w14:textId="3E7823ED" w:rsidR="009246D4" w:rsidRDefault="009246D4">
                            <w:pPr>
                              <w:rPr>
                                <w:sz w:val="20"/>
                              </w:rPr>
                            </w:pPr>
                            <w:r>
                              <w:rPr>
                                <w:sz w:val="20"/>
                              </w:rPr>
                              <w:t>Floor plan of building 52</w:t>
                            </w:r>
                          </w:p>
                          <w:p w14:paraId="6E71C089" w14:textId="49EAC3A0" w:rsidR="000F52EE" w:rsidRDefault="009246D4">
                            <w:r>
                              <w:rPr>
                                <w:sz w:val="20"/>
                              </w:rPr>
                              <w:t>(P.48 Catalhoyuk</w:t>
                            </w:r>
                            <w:r w:rsidR="000F52EE">
                              <w:rPr>
                                <w:sz w:val="20"/>
                              </w:rPr>
                              <w:t xml:space="preserve"> 2005 Archive report, Doru Bogdan</w:t>
                            </w:r>
                            <w:r>
                              <w:rPr>
                                <w:sz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1441F1" id="Text Box 6" o:spid="_x0000_s1027" type="#_x0000_t202" style="position:absolute;margin-left:329.3pt;margin-top:.45pt;width:182.8pt;height:53.85pt;z-index:251664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" fillcolor="white [3201]" strokeweight=".5pt">
                <v:textbox>
                  <w:txbxContent>
                    <w:p w14:paraId="4E5FB0F5" w14:textId="3E7823ED" w:rsidR="009246D4" w:rsidRDefault="009246D4">
                      <w:pPr>
                        <w:rPr>
                          <w:sz w:val="20"/>
                        </w:rPr>
                      </w:pPr>
                      <w:r>
                        <w:rPr>
                          <w:sz w:val="20"/>
                        </w:rPr>
                        <w:t>Floor plan of building 52</w:t>
                      </w:r>
                    </w:p>
                    <w:p w14:paraId="6E71C089" w14:textId="49EAC3A0" w:rsidR="000F52EE" w:rsidRDefault="009246D4">
                      <w:r>
                        <w:rPr>
                          <w:sz w:val="20"/>
                        </w:rPr>
                        <w:t>(P.48 Catalhoyuk</w:t>
                      </w:r>
                      <w:r w:rsidR="000F52EE">
                        <w:rPr>
                          <w:sz w:val="20"/>
                        </w:rPr>
                        <w:t xml:space="preserve"> 2005 Archive report, Doru Bogdan</w:t>
                      </w:r>
                      <w:r>
                        <w:rPr>
                          <w:sz w:val="20"/>
                        </w:rPr>
                        <w:t>)</w:t>
                      </w:r>
                    </w:p>
                  </w:txbxContent>
                </v:textbox>
              </v:shape>
            </w:pict>
          </mc:Fallback>
        </mc:AlternateContent>
      </w:r>
    </w:p>
    <w:p w14:paraId="2D7B6B4D" w14:textId="0DA15FE5" w:rsidR="000C7F6D" w:rsidRPr="005B13B7" w:rsidRDefault="00095971" w:rsidP="003C51C1">
      <w:pPr>
        <w:tabs>
          <w:tab w:val="left" w:pos="3255"/>
        </w:tabs>
        <w:rPr>
          <w:sz w:val="20"/>
        </w:rPr>
      </w:pPr>
      <w:r>
        <w:rPr>
          <w:sz w:val="20"/>
        </w:rPr>
        <w:lastRenderedPageBreak/>
        <w:t>another “subsection”</w:t>
      </w:r>
      <w:r w:rsidRPr="00095971">
        <w:rPr>
          <w:sz w:val="20"/>
        </w:rPr>
        <w:t xml:space="preserve"> </w:t>
      </w:r>
      <w:r>
        <w:rPr>
          <w:sz w:val="20"/>
        </w:rPr>
        <w:t>of</w:t>
      </w:r>
      <w:r w:rsidRPr="00095971">
        <w:rPr>
          <w:sz w:val="20"/>
        </w:rPr>
        <w:t xml:space="preserve"> </w:t>
      </w:r>
      <w:r w:rsidRPr="005B13B7">
        <w:rPr>
          <w:sz w:val="20"/>
        </w:rPr>
        <w:t>Paleoenviromental archaeology</w:t>
      </w:r>
      <w:r>
        <w:rPr>
          <w:sz w:val="20"/>
        </w:rPr>
        <w:t xml:space="preserve"> is Archaeozoology</w:t>
      </w:r>
      <w:r>
        <w:rPr>
          <w:noProof/>
        </w:rPr>
        <w:t xml:space="preserve"> </w:t>
      </w:r>
      <w:r w:rsidR="00D9435B">
        <w:rPr>
          <w:noProof/>
        </w:rPr>
        <w:drawing>
          <wp:anchor distT="0" distB="0" distL="114300" distR="114300" simplePos="0" relativeHeight="251667968" behindDoc="1" locked="0" layoutInCell="1" allowOverlap="1" wp14:anchorId="76C0F83E" wp14:editId="2EEA0A98">
            <wp:simplePos x="0" y="0"/>
            <wp:positionH relativeFrom="margin">
              <wp:posOffset>4497346</wp:posOffset>
            </wp:positionH>
            <wp:positionV relativeFrom="paragraph">
              <wp:posOffset>999214</wp:posOffset>
            </wp:positionV>
            <wp:extent cx="1995170" cy="2840990"/>
            <wp:effectExtent l="0" t="0" r="5080" b="0"/>
            <wp:wrapTight wrapText="bothSides">
              <wp:wrapPolygon edited="0">
                <wp:start x="0" y="0"/>
                <wp:lineTo x="0" y="21436"/>
                <wp:lineTo x="21449" y="21436"/>
                <wp:lineTo x="2144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5624411_1586092698139741_419494125_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95170" cy="2840990"/>
                    </a:xfrm>
                    <a:prstGeom prst="rect">
                      <a:avLst/>
                    </a:prstGeom>
                  </pic:spPr>
                </pic:pic>
              </a:graphicData>
            </a:graphic>
            <wp14:sizeRelH relativeFrom="margin">
              <wp14:pctWidth>0</wp14:pctWidth>
            </wp14:sizeRelH>
            <wp14:sizeRelV relativeFrom="margin">
              <wp14:pctHeight>0</wp14:pctHeight>
            </wp14:sizeRelV>
          </wp:anchor>
        </w:drawing>
      </w:r>
      <w:r w:rsidR="00D9435B" w:rsidRPr="00D9435B">
        <w:rPr>
          <w:noProof/>
          <w:sz w:val="20"/>
        </w:rPr>
        <mc:AlternateContent>
          <mc:Choice Requires="wps">
            <w:drawing>
              <wp:anchor distT="45720" distB="45720" distL="114300" distR="114300" simplePos="0" relativeHeight="251670016" behindDoc="1" locked="0" layoutInCell="1" allowOverlap="1" wp14:anchorId="7C17E427" wp14:editId="2CDFC562">
                <wp:simplePos x="0" y="0"/>
                <wp:positionH relativeFrom="margin">
                  <wp:posOffset>4412642</wp:posOffset>
                </wp:positionH>
                <wp:positionV relativeFrom="paragraph">
                  <wp:posOffset>0</wp:posOffset>
                </wp:positionV>
                <wp:extent cx="2169795" cy="962025"/>
                <wp:effectExtent l="0" t="0" r="20955" b="28575"/>
                <wp:wrapTight wrapText="bothSides">
                  <wp:wrapPolygon edited="0">
                    <wp:start x="0" y="0"/>
                    <wp:lineTo x="0" y="21814"/>
                    <wp:lineTo x="21619" y="21814"/>
                    <wp:lineTo x="21619"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9795" cy="962025"/>
                        </a:xfrm>
                        <a:prstGeom prst="rect">
                          <a:avLst/>
                        </a:prstGeom>
                        <a:solidFill>
                          <a:srgbClr val="FFFFFF"/>
                        </a:solidFill>
                        <a:ln w="9525">
                          <a:solidFill>
                            <a:srgbClr val="000000"/>
                          </a:solidFill>
                          <a:miter lim="800000"/>
                          <a:headEnd/>
                          <a:tailEnd/>
                        </a:ln>
                      </wps:spPr>
                      <wps:txbx>
                        <w:txbxContent>
                          <w:p w14:paraId="19F88BE3" w14:textId="54A17590" w:rsidR="00D9435B" w:rsidRDefault="00D9435B">
                            <w:r>
                              <w:t>Example of faunal activity chart. (</w:t>
                            </w:r>
                            <w:r>
                              <w:rPr>
                                <w:sz w:val="20"/>
                              </w:rPr>
                              <w:t>P.259</w:t>
                            </w:r>
                            <w:r w:rsidRPr="005B13B7">
                              <w:rPr>
                                <w:sz w:val="20"/>
                              </w:rPr>
                              <w:t xml:space="preserve"> Archaeology: theories, methods and practices, Collin Renfrew, Paul Bahn. Thames and Hudson 2008</w:t>
                            </w:r>
                            <w:r>
                              <w:rPr>
                                <w:sz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7E427" id="Text Box 2" o:spid="_x0000_s1028" type="#_x0000_t202" style="position:absolute;margin-left:347.45pt;margin-top:0;width:170.85pt;height:75.75pt;z-index:-251646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">
                <v:textbox>
                  <w:txbxContent>
                    <w:p w14:paraId="19F88BE3" w14:textId="54A17590" w:rsidR="00D9435B" w:rsidRDefault="00D9435B">
                      <w:r>
                        <w:t>Example of faunal activity chart. (</w:t>
                      </w:r>
                      <w:r>
                        <w:rPr>
                          <w:sz w:val="20"/>
                        </w:rPr>
                        <w:t>P.259</w:t>
                      </w:r>
                      <w:r w:rsidRPr="005B13B7">
                        <w:rPr>
                          <w:sz w:val="20"/>
                        </w:rPr>
                        <w:t xml:space="preserve"> Archaeology: theories, methods and practices, Collin Renfrew, Paul Bahn. Thames and Hudson 2008</w:t>
                      </w:r>
                      <w:r>
                        <w:rPr>
                          <w:sz w:val="20"/>
                        </w:rPr>
                        <w:t>)</w:t>
                      </w:r>
                    </w:p>
                  </w:txbxContent>
                </v:textbox>
                <w10:wrap type="tight" anchorx="margin"/>
              </v:shape>
            </w:pict>
          </mc:Fallback>
        </mc:AlternateContent>
      </w:r>
      <w:r>
        <w:rPr>
          <w:sz w:val="20"/>
        </w:rPr>
        <w:t>(</w:t>
      </w:r>
      <w:r w:rsidR="00F74435" w:rsidRPr="005B13B7">
        <w:rPr>
          <w:sz w:val="20"/>
        </w:rPr>
        <w:t xml:space="preserve">Analysis of faunal remains within the </w:t>
      </w:r>
      <w:r w:rsidR="006127EE" w:rsidRPr="005B13B7">
        <w:rPr>
          <w:sz w:val="20"/>
        </w:rPr>
        <w:t>archaeological</w:t>
      </w:r>
      <w:r w:rsidR="00F74435" w:rsidRPr="005B13B7">
        <w:rPr>
          <w:sz w:val="20"/>
        </w:rPr>
        <w:t xml:space="preserve"> context</w:t>
      </w:r>
      <w:r>
        <w:rPr>
          <w:sz w:val="20"/>
        </w:rPr>
        <w:t>)</w:t>
      </w:r>
      <w:r w:rsidR="00F74435" w:rsidRPr="005B13B7">
        <w:rPr>
          <w:sz w:val="20"/>
        </w:rPr>
        <w:t>.</w:t>
      </w:r>
      <w:r>
        <w:rPr>
          <w:sz w:val="20"/>
        </w:rPr>
        <w:t xml:space="preserve"> This can help build a picture of the contemporary environment and certain animals behaviours for example</w:t>
      </w:r>
      <w:r w:rsidR="00F74435" w:rsidRPr="005B13B7">
        <w:rPr>
          <w:sz w:val="20"/>
        </w:rPr>
        <w:t xml:space="preserve"> Changes in environment </w:t>
      </w:r>
      <w:r w:rsidR="006127EE" w:rsidRPr="005B13B7">
        <w:rPr>
          <w:sz w:val="20"/>
        </w:rPr>
        <w:t>directly influences the macro faun</w:t>
      </w:r>
      <w:r>
        <w:rPr>
          <w:sz w:val="20"/>
        </w:rPr>
        <w:t>al presence in an</w:t>
      </w:r>
      <w:r w:rsidR="006127EE" w:rsidRPr="005B13B7">
        <w:rPr>
          <w:sz w:val="20"/>
        </w:rPr>
        <w:t xml:space="preserve"> area an example of this can be seen at the site of Elands bay cave in Africa, Changes in sea levels caused a hiatus in the wildlife being exploited from the cave, a</w:t>
      </w:r>
      <w:r w:rsidR="009423D8">
        <w:rPr>
          <w:sz w:val="20"/>
        </w:rPr>
        <w:t>s shown in the graph on the right</w:t>
      </w:r>
      <w:r w:rsidR="006127EE" w:rsidRPr="005B13B7">
        <w:rPr>
          <w:sz w:val="20"/>
        </w:rPr>
        <w:t xml:space="preserve">. With some species depicted as not returning after the hiatus. Faunal analysis within an archaeological context can raise </w:t>
      </w:r>
      <w:r w:rsidR="00AF1EB2" w:rsidRPr="005B13B7">
        <w:rPr>
          <w:sz w:val="20"/>
        </w:rPr>
        <w:t>questions</w:t>
      </w:r>
      <w:r w:rsidR="006127EE" w:rsidRPr="005B13B7">
        <w:rPr>
          <w:sz w:val="20"/>
        </w:rPr>
        <w:t xml:space="preserve"> for archaeologists as to whether the faunal remains were scavenged or whether </w:t>
      </w:r>
      <w:r w:rsidR="00944CEA" w:rsidRPr="005B13B7">
        <w:rPr>
          <w:sz w:val="20"/>
        </w:rPr>
        <w:t xml:space="preserve">they had been hunted and butchered. When quantifying the remains there may be a distinct lack of meat carrying bones indicating possible discard sites but if there is a high volume of meat carrying bones </w:t>
      </w:r>
      <w:r w:rsidR="00AF1EB2" w:rsidRPr="005B13B7">
        <w:rPr>
          <w:sz w:val="20"/>
        </w:rPr>
        <w:t xml:space="preserve">it is likely to indicate a butchery site. Thus, showing possible diet and how the human populace in that area was interacting with their environment. The climate </w:t>
      </w:r>
      <w:r w:rsidR="006A2A1B" w:rsidRPr="005B13B7">
        <w:rPr>
          <w:sz w:val="20"/>
        </w:rPr>
        <w:t xml:space="preserve">of an area can also be discovered </w:t>
      </w:r>
      <w:r w:rsidR="00EB7EA2" w:rsidRPr="005B13B7">
        <w:rPr>
          <w:sz w:val="20"/>
        </w:rPr>
        <w:t>through zooarchaeology. For example, the site of box grove in west Sussex, the remains of a Rhino were discovered indicating that at the time the southeast of England had a climate close to that of Africa.</w:t>
      </w:r>
      <w:r w:rsidR="009250FF" w:rsidRPr="005B13B7">
        <w:rPr>
          <w:sz w:val="20"/>
        </w:rPr>
        <w:t xml:space="preserve"> The </w:t>
      </w:r>
      <w:r w:rsidR="006A58C2" w:rsidRPr="005B13B7">
        <w:rPr>
          <w:sz w:val="20"/>
        </w:rPr>
        <w:t>large amount</w:t>
      </w:r>
      <w:r w:rsidR="009250FF" w:rsidRPr="005B13B7">
        <w:rPr>
          <w:sz w:val="20"/>
        </w:rPr>
        <w:t xml:space="preserve"> of cattle remains discovered at CatalHoyuk suggests that they were able to domesticate animals for butchery practices without impacting the surrounding wildlife to the same degree as hunter gatherer societies in the Neolithic </w:t>
      </w:r>
    </w:p>
    <w:p w14:paraId="1390463D" w14:textId="43DCCA15" w:rsidR="009B29F1" w:rsidRPr="005B13B7" w:rsidRDefault="009B29F1" w:rsidP="00656F2C">
      <w:pPr>
        <w:tabs>
          <w:tab w:val="left" w:pos="3255"/>
        </w:tabs>
        <w:rPr>
          <w:sz w:val="20"/>
        </w:rPr>
      </w:pPr>
      <w:r w:rsidRPr="005B13B7">
        <w:rPr>
          <w:sz w:val="20"/>
        </w:rPr>
        <w:t>Micro faunal analysis (Paleoentomology) can provide generous amounts of information on diet, and health of a population as well as climate changes.</w:t>
      </w:r>
      <w:r w:rsidR="003E2377">
        <w:rPr>
          <w:sz w:val="20"/>
        </w:rPr>
        <w:t xml:space="preserve"> </w:t>
      </w:r>
      <w:r w:rsidR="005D635D">
        <w:rPr>
          <w:sz w:val="20"/>
        </w:rPr>
        <w:t xml:space="preserve">All of this </w:t>
      </w:r>
      <w:r w:rsidR="003E2377">
        <w:rPr>
          <w:sz w:val="20"/>
        </w:rPr>
        <w:t>can be vital for paleoenvironmental archaeologists to understand the contemporary environment in which they are working.</w:t>
      </w:r>
      <w:r w:rsidRPr="005B13B7">
        <w:rPr>
          <w:sz w:val="20"/>
        </w:rPr>
        <w:t xml:space="preserve"> For example, faecal matter can be examined to identify food matter, but it can also detect parasites such as worms and their eggs which can indicate a rich diet with poor sanitation. This was found in the Viking occupation of York (Jorvik) timber structures with indications of woodlouse can also infer the population were living in damp environments. Beetles can indicate changes in climate for example the Cleopatran species ‘mutual climatic </w:t>
      </w:r>
      <w:r w:rsidR="009A593A" w:rsidRPr="005B13B7">
        <w:rPr>
          <w:sz w:val="20"/>
        </w:rPr>
        <w:t>change method was then applied to the 57 Cleopatran faunas from 26 sites in Britain. It was found that there had been very rapid major warmings at 13,000 and 10,000 years ago, and a prolonged coolin</w:t>
      </w:r>
      <w:r w:rsidR="00D57B40">
        <w:rPr>
          <w:sz w:val="20"/>
        </w:rPr>
        <w:t xml:space="preserve">g trend from 12,500 years ago’ </w:t>
      </w:r>
      <w:r w:rsidR="00D57B40" w:rsidRPr="00D57B40">
        <w:rPr>
          <w:sz w:val="20"/>
        </w:rPr>
        <w:t>(P.2</w:t>
      </w:r>
      <w:r w:rsidR="00D57B40" w:rsidRPr="00D57B40">
        <w:rPr>
          <w:sz w:val="20"/>
        </w:rPr>
        <w:t>55 Archaeology: theories</w:t>
      </w:r>
      <w:r w:rsidR="00D57B40" w:rsidRPr="00D57B40">
        <w:rPr>
          <w:sz w:val="20"/>
        </w:rPr>
        <w:t>, methods and practices, Collin Renfrew, Paul Bahn. Thames and Hudson 2008)</w:t>
      </w:r>
      <w:r w:rsidR="009A593A" w:rsidRPr="00D57B40">
        <w:rPr>
          <w:sz w:val="18"/>
        </w:rPr>
        <w:t xml:space="preserve"> </w:t>
      </w:r>
      <w:r w:rsidR="009A593A" w:rsidRPr="005B13B7">
        <w:rPr>
          <w:sz w:val="20"/>
        </w:rPr>
        <w:t xml:space="preserve">this change would have affected the environment the warming period would have seen increases in failed crops thus effecting the human environment. The cooler periods would have seen </w:t>
      </w:r>
      <w:r w:rsidR="009F5BD8" w:rsidRPr="005B13B7">
        <w:rPr>
          <w:sz w:val="20"/>
        </w:rPr>
        <w:t>a</w:t>
      </w:r>
      <w:r w:rsidR="009A593A" w:rsidRPr="005B13B7">
        <w:rPr>
          <w:sz w:val="20"/>
        </w:rPr>
        <w:t xml:space="preserve"> re-emergence of the dependability of crops and agriculture but would mean an increase in wood being used as a fuel for </w:t>
      </w:r>
      <w:r w:rsidR="009F5BD8" w:rsidRPr="005B13B7">
        <w:rPr>
          <w:sz w:val="20"/>
        </w:rPr>
        <w:t>fire,</w:t>
      </w:r>
      <w:r w:rsidR="009A593A" w:rsidRPr="005B13B7">
        <w:rPr>
          <w:sz w:val="20"/>
        </w:rPr>
        <w:t xml:space="preserve"> so it is likely that in this period there may have been counts of </w:t>
      </w:r>
      <w:r w:rsidR="009F5BD8" w:rsidRPr="005B13B7">
        <w:rPr>
          <w:sz w:val="20"/>
        </w:rPr>
        <w:t xml:space="preserve">sporadic deforestation, not only for the fuel but also clearances for agriculture. </w:t>
      </w:r>
      <w:r w:rsidR="00206F0B" w:rsidRPr="005B13B7">
        <w:rPr>
          <w:sz w:val="20"/>
        </w:rPr>
        <w:t>Unfortunately,</w:t>
      </w:r>
      <w:r w:rsidR="00481D7C" w:rsidRPr="005B13B7">
        <w:rPr>
          <w:sz w:val="20"/>
        </w:rPr>
        <w:t xml:space="preserve"> there is a distinct lack of micro faunal remains </w:t>
      </w:r>
      <w:r w:rsidR="008E6DF5" w:rsidRPr="005B13B7">
        <w:rPr>
          <w:sz w:val="20"/>
        </w:rPr>
        <w:t xml:space="preserve">in both </w:t>
      </w:r>
      <w:r w:rsidR="00206F0B" w:rsidRPr="005B13B7">
        <w:rPr>
          <w:sz w:val="20"/>
        </w:rPr>
        <w:t>CatalHoyuk</w:t>
      </w:r>
      <w:r w:rsidR="008E6DF5" w:rsidRPr="005B13B7">
        <w:rPr>
          <w:sz w:val="20"/>
        </w:rPr>
        <w:t xml:space="preserve"> and </w:t>
      </w:r>
      <w:r w:rsidR="008E6DF5" w:rsidRPr="005B13B7">
        <w:rPr>
          <w:sz w:val="20"/>
        </w:rPr>
        <w:t>Talianki</w:t>
      </w:r>
      <w:r w:rsidR="008E6DF5" w:rsidRPr="005B13B7">
        <w:rPr>
          <w:sz w:val="20"/>
        </w:rPr>
        <w:t xml:space="preserve"> </w:t>
      </w:r>
      <w:r w:rsidR="00CF0F8A" w:rsidRPr="005B13B7">
        <w:rPr>
          <w:sz w:val="20"/>
        </w:rPr>
        <w:t xml:space="preserve">this may be due to the lack of archaeological </w:t>
      </w:r>
      <w:r w:rsidR="009A5A36" w:rsidRPr="005B13B7">
        <w:rPr>
          <w:sz w:val="20"/>
        </w:rPr>
        <w:t>excavations with the sole intention of l</w:t>
      </w:r>
      <w:r w:rsidR="00F404F3" w:rsidRPr="005B13B7">
        <w:rPr>
          <w:sz w:val="20"/>
        </w:rPr>
        <w:t xml:space="preserve">ooking for Micro faunal remains. The </w:t>
      </w:r>
      <w:r w:rsidR="009527E5" w:rsidRPr="005B13B7">
        <w:rPr>
          <w:sz w:val="20"/>
        </w:rPr>
        <w:t>study</w:t>
      </w:r>
      <w:r w:rsidR="00F404F3" w:rsidRPr="005B13B7">
        <w:rPr>
          <w:sz w:val="20"/>
        </w:rPr>
        <w:t xml:space="preserve"> of </w:t>
      </w:r>
      <w:r w:rsidR="00F404F3" w:rsidRPr="005B13B7">
        <w:rPr>
          <w:sz w:val="20"/>
        </w:rPr>
        <w:t>Paleoentomology</w:t>
      </w:r>
      <w:r w:rsidR="00F404F3" w:rsidRPr="005B13B7">
        <w:rPr>
          <w:sz w:val="20"/>
        </w:rPr>
        <w:t xml:space="preserve"> has only been recognised within the last 30 years, </w:t>
      </w:r>
      <w:r w:rsidR="009527E5" w:rsidRPr="005B13B7">
        <w:rPr>
          <w:sz w:val="20"/>
        </w:rPr>
        <w:t xml:space="preserve">which is when excavations at CatalHoyuk </w:t>
      </w:r>
      <w:r w:rsidR="00E6570A" w:rsidRPr="005B13B7">
        <w:rPr>
          <w:sz w:val="20"/>
        </w:rPr>
        <w:t xml:space="preserve">had to cease. </w:t>
      </w:r>
      <w:r w:rsidR="00EA2DEC" w:rsidRPr="005B13B7">
        <w:rPr>
          <w:sz w:val="20"/>
        </w:rPr>
        <w:t>So,</w:t>
      </w:r>
      <w:r w:rsidR="002765A4" w:rsidRPr="005B13B7">
        <w:rPr>
          <w:sz w:val="20"/>
        </w:rPr>
        <w:t xml:space="preserve"> when excavations reopen it may be the case that</w:t>
      </w:r>
      <w:r w:rsidR="00EA2DEC" w:rsidRPr="005B13B7">
        <w:rPr>
          <w:sz w:val="20"/>
        </w:rPr>
        <w:t xml:space="preserve"> macrofaunal</w:t>
      </w:r>
      <w:r w:rsidR="002765A4" w:rsidRPr="005B13B7">
        <w:rPr>
          <w:sz w:val="20"/>
        </w:rPr>
        <w:t xml:space="preserve"> </w:t>
      </w:r>
      <w:r w:rsidR="00EA2DEC" w:rsidRPr="005B13B7">
        <w:rPr>
          <w:sz w:val="20"/>
        </w:rPr>
        <w:t>remains are discovered</w:t>
      </w:r>
      <w:r w:rsidR="00E35088">
        <w:rPr>
          <w:sz w:val="20"/>
        </w:rPr>
        <w:t>.</w:t>
      </w:r>
      <w:r w:rsidR="00155FB1">
        <w:rPr>
          <w:sz w:val="20"/>
        </w:rPr>
        <w:t xml:space="preserve"> </w:t>
      </w:r>
    </w:p>
    <w:p w14:paraId="0D0BDCA7" w14:textId="77777777" w:rsidR="00155FB1" w:rsidRDefault="00155FB1" w:rsidP="004916AA">
      <w:pPr>
        <w:tabs>
          <w:tab w:val="left" w:pos="3255"/>
        </w:tabs>
        <w:rPr>
          <w:sz w:val="20"/>
        </w:rPr>
      </w:pPr>
    </w:p>
    <w:p w14:paraId="3788AF4F" w14:textId="77777777" w:rsidR="00155FB1" w:rsidRDefault="00155FB1" w:rsidP="004916AA">
      <w:pPr>
        <w:tabs>
          <w:tab w:val="left" w:pos="3255"/>
        </w:tabs>
        <w:rPr>
          <w:sz w:val="20"/>
        </w:rPr>
      </w:pPr>
    </w:p>
    <w:p w14:paraId="311FBDEB" w14:textId="77777777" w:rsidR="00155FB1" w:rsidRDefault="00155FB1" w:rsidP="004916AA">
      <w:pPr>
        <w:tabs>
          <w:tab w:val="left" w:pos="3255"/>
        </w:tabs>
        <w:rPr>
          <w:sz w:val="20"/>
        </w:rPr>
      </w:pPr>
    </w:p>
    <w:p w14:paraId="20ED2225" w14:textId="77777777" w:rsidR="00155FB1" w:rsidRDefault="00155FB1" w:rsidP="004916AA">
      <w:pPr>
        <w:tabs>
          <w:tab w:val="left" w:pos="3255"/>
        </w:tabs>
        <w:rPr>
          <w:sz w:val="20"/>
        </w:rPr>
      </w:pPr>
    </w:p>
    <w:p w14:paraId="743973E8" w14:textId="77777777" w:rsidR="00155FB1" w:rsidRDefault="00155FB1" w:rsidP="004916AA">
      <w:pPr>
        <w:tabs>
          <w:tab w:val="left" w:pos="3255"/>
        </w:tabs>
        <w:rPr>
          <w:sz w:val="20"/>
        </w:rPr>
      </w:pPr>
    </w:p>
    <w:p w14:paraId="07B1271C" w14:textId="77777777" w:rsidR="00155FB1" w:rsidRDefault="00155FB1" w:rsidP="004916AA">
      <w:pPr>
        <w:tabs>
          <w:tab w:val="left" w:pos="3255"/>
        </w:tabs>
        <w:rPr>
          <w:sz w:val="20"/>
        </w:rPr>
      </w:pPr>
    </w:p>
    <w:p w14:paraId="26DCBDDD" w14:textId="77777777" w:rsidR="00307473" w:rsidRDefault="00307473" w:rsidP="004916AA">
      <w:pPr>
        <w:tabs>
          <w:tab w:val="left" w:pos="3255"/>
        </w:tabs>
        <w:rPr>
          <w:sz w:val="20"/>
        </w:rPr>
      </w:pPr>
    </w:p>
    <w:p w14:paraId="48AE7325" w14:textId="6E8CB3DB" w:rsidR="005B13B7" w:rsidRDefault="00676F50" w:rsidP="004916AA">
      <w:pPr>
        <w:tabs>
          <w:tab w:val="left" w:pos="3255"/>
        </w:tabs>
        <w:rPr>
          <w:sz w:val="20"/>
        </w:rPr>
      </w:pPr>
      <w:bookmarkStart w:id="0" w:name="_GoBack"/>
      <w:bookmarkEnd w:id="0"/>
      <w:r w:rsidRPr="005B13B7">
        <w:rPr>
          <w:sz w:val="20"/>
        </w:rPr>
        <w:lastRenderedPageBreak/>
        <w:t>Geoarchaeology is a prime source for dating site</w:t>
      </w:r>
      <w:r w:rsidR="005D635D">
        <w:rPr>
          <w:sz w:val="20"/>
        </w:rPr>
        <w:t xml:space="preserve">s, in which Paleoenviromental archaeologists are working, </w:t>
      </w:r>
      <w:r w:rsidRPr="005B13B7">
        <w:rPr>
          <w:sz w:val="20"/>
        </w:rPr>
        <w:t xml:space="preserve">due to the compacted levels of stratigraphy combining this with the Harris matrix theory archaeologists are not only able to date site bit within the same context they can identify what feature was introduced first and then what features followed the earliest feature in what order. When excavating dry river beds archaeologists must be wary of palimpsests as artefacts and organic material may have travelled down river away from its original context. Altering possible theories about the environment they are excavating. For </w:t>
      </w:r>
      <w:r w:rsidR="009B207E" w:rsidRPr="005B13B7">
        <w:rPr>
          <w:sz w:val="20"/>
        </w:rPr>
        <w:t>example,</w:t>
      </w:r>
      <w:r w:rsidRPr="005B13B7">
        <w:rPr>
          <w:sz w:val="20"/>
        </w:rPr>
        <w:t xml:space="preserve"> a collection of dead oak may have made its way down the river and stopped in an area that was predominantly pine, possibly altering the context of the site. </w:t>
      </w:r>
      <w:r w:rsidR="009B207E" w:rsidRPr="005B13B7">
        <w:rPr>
          <w:sz w:val="20"/>
        </w:rPr>
        <w:t>Geoarchaeologists can</w:t>
      </w:r>
      <w:r w:rsidRPr="005B13B7">
        <w:rPr>
          <w:sz w:val="20"/>
        </w:rPr>
        <w:t xml:space="preserve"> also use </w:t>
      </w:r>
      <w:r w:rsidR="009B207E" w:rsidRPr="005B13B7">
        <w:rPr>
          <w:sz w:val="20"/>
        </w:rPr>
        <w:t>varves</w:t>
      </w:r>
      <w:r w:rsidRPr="005B13B7">
        <w:rPr>
          <w:sz w:val="20"/>
        </w:rPr>
        <w:t xml:space="preserve"> to date sites as ‘varved </w:t>
      </w:r>
      <w:r w:rsidR="009B207E" w:rsidRPr="005B13B7">
        <w:rPr>
          <w:sz w:val="20"/>
        </w:rPr>
        <w:t>sediments</w:t>
      </w:r>
      <w:r w:rsidRPr="005B13B7">
        <w:rPr>
          <w:sz w:val="20"/>
        </w:rPr>
        <w:t xml:space="preserve"> are sequences of sedimentary </w:t>
      </w:r>
      <w:r w:rsidR="009B207E" w:rsidRPr="005B13B7">
        <w:rPr>
          <w:sz w:val="20"/>
        </w:rPr>
        <w:t>laminations deposited within a single year. A varve (Swedish: varv, layer) is a pair or set of laminae formed during different seasons within a year</w:t>
      </w:r>
      <w:r w:rsidR="005D635D" w:rsidRPr="005B13B7">
        <w:rPr>
          <w:sz w:val="20"/>
        </w:rPr>
        <w:t>’ (</w:t>
      </w:r>
      <w:r w:rsidR="00D57B40">
        <w:rPr>
          <w:sz w:val="20"/>
        </w:rPr>
        <w:t>p.973 Encyclopaedia of paleoclimatology and ancient environments, Vivien Gornitz, springer science &amp; business media 2008</w:t>
      </w:r>
      <w:r w:rsidR="009B207E" w:rsidRPr="005B13B7">
        <w:rPr>
          <w:sz w:val="20"/>
        </w:rPr>
        <w:t>) meaning not only are archaeologists able to identify the period but also what season an artefact may had been deposited. As well as dating varves can be used to identify changes in seasons and the severity of sad season. A diagram of the varve system can be seen</w:t>
      </w:r>
      <w:r w:rsidR="00D9435B">
        <w:rPr>
          <w:sz w:val="20"/>
        </w:rPr>
        <w:t xml:space="preserve"> below.</w:t>
      </w:r>
      <w:r w:rsidR="00155FB1">
        <w:rPr>
          <w:sz w:val="20"/>
        </w:rPr>
        <w:t xml:space="preserve"> At the site of Talianki archaeologists discovered a varve indicating a hard winter which would have meant a period of crop failure. Which coincides with a spike in mortality rates as at the same level there is an increase in the number of burials. Through the stratigraphy of the</w:t>
      </w:r>
      <w:r w:rsidR="00FB3DFD">
        <w:rPr>
          <w:sz w:val="20"/>
        </w:rPr>
        <w:t xml:space="preserve"> </w:t>
      </w:r>
      <w:r w:rsidR="00155FB1">
        <w:rPr>
          <w:sz w:val="20"/>
        </w:rPr>
        <w:t xml:space="preserve">site you can also see evidence </w:t>
      </w:r>
      <w:r w:rsidR="00FB3DFD">
        <w:rPr>
          <w:sz w:val="20"/>
        </w:rPr>
        <w:t>of burning buildings which was part of the Cucuteni-Trypillia culture.</w:t>
      </w:r>
    </w:p>
    <w:p w14:paraId="566F8323" w14:textId="429408F3" w:rsidR="005B13B7" w:rsidRDefault="00307473" w:rsidP="004916AA">
      <w:pPr>
        <w:tabs>
          <w:tab w:val="left" w:pos="3255"/>
        </w:tabs>
        <w:rPr>
          <w:sz w:val="20"/>
        </w:rPr>
      </w:pPr>
      <w:r>
        <w:rPr>
          <w:noProof/>
        </w:rPr>
        <w:drawing>
          <wp:anchor distT="0" distB="0" distL="114300" distR="114300" simplePos="0" relativeHeight="251661824" behindDoc="1" locked="0" layoutInCell="1" allowOverlap="1" wp14:anchorId="17012329" wp14:editId="7F88979C">
            <wp:simplePos x="0" y="0"/>
            <wp:positionH relativeFrom="margin">
              <wp:posOffset>3020337</wp:posOffset>
            </wp:positionH>
            <wp:positionV relativeFrom="paragraph">
              <wp:posOffset>46907</wp:posOffset>
            </wp:positionV>
            <wp:extent cx="2409190" cy="2129790"/>
            <wp:effectExtent l="0" t="0" r="0" b="3810"/>
            <wp:wrapTight wrapText="bothSides">
              <wp:wrapPolygon edited="0">
                <wp:start x="0" y="0"/>
                <wp:lineTo x="0" y="21445"/>
                <wp:lineTo x="21349" y="21445"/>
                <wp:lineTo x="2134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5039" t="36797" r="51030" b="25620"/>
                    <a:stretch/>
                  </pic:blipFill>
                  <pic:spPr bwMode="auto">
                    <a:xfrm>
                      <a:off x="0" y="0"/>
                      <a:ext cx="2409190" cy="2129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647974" w14:textId="7CB18DA6" w:rsidR="005B13B7" w:rsidRDefault="00307473" w:rsidP="004916AA">
      <w:pPr>
        <w:tabs>
          <w:tab w:val="left" w:pos="3255"/>
        </w:tabs>
        <w:rPr>
          <w:sz w:val="20"/>
        </w:rPr>
      </w:pPr>
      <w:r w:rsidRPr="009246D4">
        <w:rPr>
          <w:noProof/>
          <w:sz w:val="20"/>
        </w:rPr>
        <mc:AlternateContent>
          <mc:Choice Requires="wps">
            <w:drawing>
              <wp:anchor distT="45720" distB="45720" distL="114300" distR="114300" simplePos="0" relativeHeight="251666944" behindDoc="0" locked="0" layoutInCell="1" allowOverlap="1" wp14:anchorId="7CEF78F0" wp14:editId="38BC7307">
                <wp:simplePos x="0" y="0"/>
                <wp:positionH relativeFrom="margin">
                  <wp:align>left</wp:align>
                </wp:positionH>
                <wp:positionV relativeFrom="paragraph">
                  <wp:posOffset>7151</wp:posOffset>
                </wp:positionV>
                <wp:extent cx="2360930" cy="1404620"/>
                <wp:effectExtent l="0" t="0" r="1270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8F5B0AA" w14:textId="531BED3C" w:rsidR="009246D4" w:rsidRDefault="009246D4" w:rsidP="009246D4">
                            <w:pPr>
                              <w:tabs>
                                <w:tab w:val="left" w:pos="3255"/>
                              </w:tabs>
                              <w:rPr>
                                <w:sz w:val="20"/>
                              </w:rPr>
                            </w:pPr>
                            <w:r>
                              <w:rPr>
                                <w:sz w:val="20"/>
                              </w:rPr>
                              <w:t>Simple sketch of varve formation</w:t>
                            </w:r>
                          </w:p>
                          <w:p w14:paraId="74873249" w14:textId="5AFBF715" w:rsidR="009246D4" w:rsidRDefault="009246D4" w:rsidP="009246D4">
                            <w:pPr>
                              <w:tabs>
                                <w:tab w:val="left" w:pos="3255"/>
                              </w:tabs>
                              <w:rPr>
                                <w:sz w:val="20"/>
                              </w:rPr>
                            </w:pPr>
                            <w:r>
                              <w:rPr>
                                <w:sz w:val="20"/>
                              </w:rPr>
                              <w:t>(</w:t>
                            </w:r>
                            <w:r w:rsidR="00D9435B">
                              <w:rPr>
                                <w:sz w:val="20"/>
                              </w:rPr>
                              <w:t>p.974</w:t>
                            </w:r>
                            <w:r>
                              <w:rPr>
                                <w:sz w:val="20"/>
                              </w:rPr>
                              <w:t xml:space="preserve"> Encyclopaedia of paleoclimatology and ancient environments, Vivien Gornitz, springer science &amp; business media 2008)</w:t>
                            </w:r>
                          </w:p>
                          <w:p w14:paraId="1E901275" w14:textId="36951DCD" w:rsidR="009246D4" w:rsidRDefault="009246D4"/>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CEF78F0" id="_x0000_s1029" type="#_x0000_t202" style="position:absolute;margin-left:0;margin-top:.55pt;width:185.9pt;height:110.6pt;z-index:25166694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">
                <v:textbox style="mso-fit-shape-to-text:t">
                  <w:txbxContent>
                    <w:p w14:paraId="28F5B0AA" w14:textId="531BED3C" w:rsidR="009246D4" w:rsidRDefault="009246D4" w:rsidP="009246D4">
                      <w:pPr>
                        <w:tabs>
                          <w:tab w:val="left" w:pos="3255"/>
                        </w:tabs>
                        <w:rPr>
                          <w:sz w:val="20"/>
                        </w:rPr>
                      </w:pPr>
                      <w:r>
                        <w:rPr>
                          <w:sz w:val="20"/>
                        </w:rPr>
                        <w:t>Simple sketch of varve formation</w:t>
                      </w:r>
                    </w:p>
                    <w:p w14:paraId="74873249" w14:textId="5AFBF715" w:rsidR="009246D4" w:rsidRDefault="009246D4" w:rsidP="009246D4">
                      <w:pPr>
                        <w:tabs>
                          <w:tab w:val="left" w:pos="3255"/>
                        </w:tabs>
                        <w:rPr>
                          <w:sz w:val="20"/>
                        </w:rPr>
                      </w:pPr>
                      <w:r>
                        <w:rPr>
                          <w:sz w:val="20"/>
                        </w:rPr>
                        <w:t>(</w:t>
                      </w:r>
                      <w:r w:rsidR="00D9435B">
                        <w:rPr>
                          <w:sz w:val="20"/>
                        </w:rPr>
                        <w:t>p.974</w:t>
                      </w:r>
                      <w:r>
                        <w:rPr>
                          <w:sz w:val="20"/>
                        </w:rPr>
                        <w:t xml:space="preserve"> Encyclopaedia of paleoclimatology and ancient environments, Vivien Gornitz, springer science &amp; business media 2008)</w:t>
                      </w:r>
                    </w:p>
                    <w:p w14:paraId="1E901275" w14:textId="36951DCD" w:rsidR="009246D4" w:rsidRDefault="009246D4"/>
                  </w:txbxContent>
                </v:textbox>
                <w10:wrap type="square" anchorx="margin"/>
              </v:shape>
            </w:pict>
          </mc:Fallback>
        </mc:AlternateContent>
      </w:r>
    </w:p>
    <w:p w14:paraId="2D7E0774" w14:textId="53544696" w:rsidR="00D57B40" w:rsidRDefault="00D57B40" w:rsidP="004916AA">
      <w:pPr>
        <w:tabs>
          <w:tab w:val="left" w:pos="3255"/>
        </w:tabs>
        <w:rPr>
          <w:sz w:val="20"/>
        </w:rPr>
      </w:pPr>
    </w:p>
    <w:p w14:paraId="6C3CB1CE" w14:textId="5AE01614" w:rsidR="00D57B40" w:rsidRDefault="00D57B40" w:rsidP="004916AA">
      <w:pPr>
        <w:tabs>
          <w:tab w:val="left" w:pos="3255"/>
        </w:tabs>
        <w:rPr>
          <w:sz w:val="20"/>
        </w:rPr>
      </w:pPr>
    </w:p>
    <w:p w14:paraId="52EB75BA" w14:textId="77777777" w:rsidR="00D57B40" w:rsidRDefault="00D57B40" w:rsidP="004916AA">
      <w:pPr>
        <w:tabs>
          <w:tab w:val="left" w:pos="3255"/>
        </w:tabs>
        <w:rPr>
          <w:sz w:val="20"/>
        </w:rPr>
      </w:pPr>
    </w:p>
    <w:p w14:paraId="4391724B" w14:textId="77777777" w:rsidR="00D57B40" w:rsidRDefault="00D57B40" w:rsidP="004916AA">
      <w:pPr>
        <w:tabs>
          <w:tab w:val="left" w:pos="3255"/>
        </w:tabs>
        <w:rPr>
          <w:sz w:val="20"/>
        </w:rPr>
      </w:pPr>
    </w:p>
    <w:p w14:paraId="0399AF07" w14:textId="77777777" w:rsidR="00D57B40" w:rsidRDefault="00D57B40" w:rsidP="004916AA">
      <w:pPr>
        <w:tabs>
          <w:tab w:val="left" w:pos="3255"/>
        </w:tabs>
        <w:rPr>
          <w:sz w:val="20"/>
        </w:rPr>
      </w:pPr>
    </w:p>
    <w:p w14:paraId="56412347" w14:textId="77777777" w:rsidR="00D57B40" w:rsidRDefault="00D57B40" w:rsidP="004916AA">
      <w:pPr>
        <w:tabs>
          <w:tab w:val="left" w:pos="3255"/>
        </w:tabs>
        <w:rPr>
          <w:sz w:val="20"/>
        </w:rPr>
      </w:pPr>
    </w:p>
    <w:p w14:paraId="007F23B1" w14:textId="77777777" w:rsidR="00307473" w:rsidRDefault="00307473" w:rsidP="00155FB1">
      <w:pPr>
        <w:tabs>
          <w:tab w:val="left" w:pos="3255"/>
        </w:tabs>
        <w:rPr>
          <w:sz w:val="20"/>
        </w:rPr>
      </w:pPr>
    </w:p>
    <w:p w14:paraId="4784AA9B" w14:textId="78D0E21B" w:rsidR="00155FB1" w:rsidRDefault="00656F2C" w:rsidP="00155FB1">
      <w:pPr>
        <w:tabs>
          <w:tab w:val="left" w:pos="3255"/>
        </w:tabs>
        <w:rPr>
          <w:sz w:val="20"/>
        </w:rPr>
      </w:pPr>
      <w:r w:rsidRPr="005B13B7">
        <w:rPr>
          <w:sz w:val="20"/>
        </w:rPr>
        <w:t>Archaeopedology</w:t>
      </w:r>
      <w:r w:rsidR="005103AC" w:rsidRPr="005B13B7">
        <w:rPr>
          <w:sz w:val="20"/>
        </w:rPr>
        <w:t xml:space="preserve"> </w:t>
      </w:r>
      <w:r w:rsidR="004026D8" w:rsidRPr="005B13B7">
        <w:rPr>
          <w:sz w:val="20"/>
        </w:rPr>
        <w:t xml:space="preserve">(the analysis of soil samples) can aid </w:t>
      </w:r>
      <w:r w:rsidR="005D635D">
        <w:rPr>
          <w:sz w:val="20"/>
        </w:rPr>
        <w:t>Paleo</w:t>
      </w:r>
      <w:r w:rsidR="005D635D" w:rsidRPr="005B13B7">
        <w:rPr>
          <w:sz w:val="20"/>
        </w:rPr>
        <w:t>environmental</w:t>
      </w:r>
      <w:r w:rsidR="005D58E9" w:rsidRPr="005B13B7">
        <w:rPr>
          <w:sz w:val="20"/>
        </w:rPr>
        <w:t xml:space="preserve"> archaeologists in </w:t>
      </w:r>
      <w:r w:rsidR="004026D8" w:rsidRPr="005B13B7">
        <w:rPr>
          <w:sz w:val="20"/>
        </w:rPr>
        <w:t xml:space="preserve">understanding changes in landscapes through cultural processes or natural processes. Most of the changes are identified through pollen analysis as it provides clear drop offs and peaks. For </w:t>
      </w:r>
      <w:r w:rsidR="005D58E9" w:rsidRPr="005B13B7">
        <w:rPr>
          <w:sz w:val="20"/>
        </w:rPr>
        <w:t>example,</w:t>
      </w:r>
      <w:r w:rsidR="004026D8" w:rsidRPr="005B13B7">
        <w:rPr>
          <w:sz w:val="20"/>
        </w:rPr>
        <w:t xml:space="preserve"> pollen analysis of Neolithic Wessex provides a clear spike in grass lands and cereal pollen indicating clearly a period of deforestation due to the introduction of agriculture. Forest fires can appear also during pollen analysis </w:t>
      </w:r>
      <w:r w:rsidR="00BD33F7" w:rsidRPr="005B13B7">
        <w:rPr>
          <w:sz w:val="20"/>
        </w:rPr>
        <w:t xml:space="preserve">as it appears as a steady </w:t>
      </w:r>
      <w:r w:rsidR="00BA1D61" w:rsidRPr="005B13B7">
        <w:rPr>
          <w:sz w:val="20"/>
        </w:rPr>
        <w:t xml:space="preserve">frequency of tree pollen </w:t>
      </w:r>
      <w:r w:rsidR="00042C1C" w:rsidRPr="005B13B7">
        <w:rPr>
          <w:sz w:val="20"/>
        </w:rPr>
        <w:t>then a charred layer</w:t>
      </w:r>
      <w:r w:rsidR="00B86C82" w:rsidRPr="005B13B7">
        <w:rPr>
          <w:sz w:val="20"/>
        </w:rPr>
        <w:t xml:space="preserve"> in the stratigraphy </w:t>
      </w:r>
      <w:r w:rsidR="00042C1C" w:rsidRPr="005B13B7">
        <w:rPr>
          <w:sz w:val="20"/>
        </w:rPr>
        <w:t xml:space="preserve">where minimal amounts of tree pollen will appear. </w:t>
      </w:r>
      <w:r w:rsidR="00AB32D9" w:rsidRPr="005B13B7">
        <w:rPr>
          <w:sz w:val="20"/>
        </w:rPr>
        <w:t xml:space="preserve">The inference </w:t>
      </w:r>
      <w:r w:rsidR="00CA6ADB" w:rsidRPr="005B13B7">
        <w:rPr>
          <w:sz w:val="20"/>
        </w:rPr>
        <w:t xml:space="preserve">of a forest fire can only be </w:t>
      </w:r>
      <w:r w:rsidR="0066188A" w:rsidRPr="005B13B7">
        <w:rPr>
          <w:sz w:val="20"/>
        </w:rPr>
        <w:t xml:space="preserve">made if </w:t>
      </w:r>
      <w:proofErr w:type="gramStart"/>
      <w:r w:rsidR="0066188A" w:rsidRPr="005B13B7">
        <w:rPr>
          <w:sz w:val="20"/>
        </w:rPr>
        <w:t xml:space="preserve">it is clear that </w:t>
      </w:r>
      <w:r w:rsidR="00F46390" w:rsidRPr="005B13B7">
        <w:rPr>
          <w:sz w:val="20"/>
        </w:rPr>
        <w:t>no</w:t>
      </w:r>
      <w:proofErr w:type="gramEnd"/>
      <w:r w:rsidR="00F46390" w:rsidRPr="005B13B7">
        <w:rPr>
          <w:sz w:val="20"/>
        </w:rPr>
        <w:t xml:space="preserve"> human activity has taken place </w:t>
      </w:r>
      <w:r w:rsidR="00F70A70" w:rsidRPr="005B13B7">
        <w:rPr>
          <w:sz w:val="20"/>
        </w:rPr>
        <w:t xml:space="preserve">in the area </w:t>
      </w:r>
      <w:r w:rsidR="00F81DEA" w:rsidRPr="005B13B7">
        <w:rPr>
          <w:sz w:val="20"/>
        </w:rPr>
        <w:t xml:space="preserve">as it may be the case that they may have burnt the forest as </w:t>
      </w:r>
      <w:r w:rsidR="0017619E" w:rsidRPr="005B13B7">
        <w:rPr>
          <w:sz w:val="20"/>
        </w:rPr>
        <w:t>a faster method of deforestation</w:t>
      </w:r>
      <w:r w:rsidR="00BB5DB6" w:rsidRPr="005B13B7">
        <w:rPr>
          <w:sz w:val="20"/>
        </w:rPr>
        <w:t>.</w:t>
      </w:r>
      <w:r w:rsidR="0017619E" w:rsidRPr="005B13B7">
        <w:rPr>
          <w:sz w:val="20"/>
        </w:rPr>
        <w:t xml:space="preserve"> </w:t>
      </w:r>
      <w:r w:rsidR="00F05109" w:rsidRPr="005B13B7">
        <w:rPr>
          <w:sz w:val="20"/>
        </w:rPr>
        <w:t xml:space="preserve">this was not just taking place in Britain </w:t>
      </w:r>
      <w:r w:rsidR="00432585" w:rsidRPr="005B13B7">
        <w:rPr>
          <w:sz w:val="20"/>
        </w:rPr>
        <w:t>as ‘</w:t>
      </w:r>
      <w:r w:rsidR="00B31853" w:rsidRPr="005B13B7">
        <w:rPr>
          <w:sz w:val="20"/>
        </w:rPr>
        <w:t>Neolithic</w:t>
      </w:r>
      <w:r w:rsidR="00432585" w:rsidRPr="005B13B7">
        <w:rPr>
          <w:sz w:val="20"/>
        </w:rPr>
        <w:t xml:space="preserve"> land use is now becoming apparent </w:t>
      </w:r>
      <w:r w:rsidR="00B31853" w:rsidRPr="005B13B7">
        <w:rPr>
          <w:sz w:val="20"/>
        </w:rPr>
        <w:t>in Denmark, with lime woods being cleared for pasture and secondary birch woods burnt prior to cereal cultivation’</w:t>
      </w:r>
      <w:r w:rsidR="000B5962">
        <w:rPr>
          <w:sz w:val="20"/>
        </w:rPr>
        <w:t xml:space="preserve"> (page number not provided. Late Quaternary Environmental change: physical and human perspectives, Martin Bell, M.J.C Walker Routledge 2014</w:t>
      </w:r>
      <w:r w:rsidR="00B31853" w:rsidRPr="005B13B7">
        <w:rPr>
          <w:sz w:val="20"/>
        </w:rPr>
        <w:t xml:space="preserve">) </w:t>
      </w:r>
      <w:r w:rsidR="00607DAA" w:rsidRPr="005B13B7">
        <w:rPr>
          <w:sz w:val="20"/>
        </w:rPr>
        <w:t xml:space="preserve">this not only allows </w:t>
      </w:r>
      <w:r w:rsidR="00F22330" w:rsidRPr="005B13B7">
        <w:rPr>
          <w:sz w:val="20"/>
        </w:rPr>
        <w:t xml:space="preserve">environmental archaeologists to identify </w:t>
      </w:r>
      <w:r w:rsidR="0044170A" w:rsidRPr="005B13B7">
        <w:rPr>
          <w:sz w:val="20"/>
        </w:rPr>
        <w:t>changes</w:t>
      </w:r>
      <w:r w:rsidR="00F22330" w:rsidRPr="005B13B7">
        <w:rPr>
          <w:sz w:val="20"/>
        </w:rPr>
        <w:t xml:space="preserve"> in the contemporary </w:t>
      </w:r>
      <w:r w:rsidR="0044170A" w:rsidRPr="005B13B7">
        <w:rPr>
          <w:sz w:val="20"/>
        </w:rPr>
        <w:t>landscapes,</w:t>
      </w:r>
      <w:r w:rsidR="00F22330" w:rsidRPr="005B13B7">
        <w:rPr>
          <w:sz w:val="20"/>
        </w:rPr>
        <w:t xml:space="preserve"> </w:t>
      </w:r>
      <w:r w:rsidR="0044170A" w:rsidRPr="005B13B7">
        <w:rPr>
          <w:sz w:val="20"/>
        </w:rPr>
        <w:t>but it can indicate diet and the emergence of social structure/ hierarchy.</w:t>
      </w:r>
      <w:r w:rsidR="00D75604">
        <w:rPr>
          <w:sz w:val="20"/>
        </w:rPr>
        <w:t xml:space="preserve"> Pollen analysis</w:t>
      </w:r>
      <w:r w:rsidR="00155FB1">
        <w:rPr>
          <w:sz w:val="20"/>
        </w:rPr>
        <w:t xml:space="preserve"> around the site of</w:t>
      </w:r>
      <w:r w:rsidR="00D75604">
        <w:rPr>
          <w:sz w:val="20"/>
        </w:rPr>
        <w:t xml:space="preserve"> </w:t>
      </w:r>
      <w:r w:rsidR="00155FB1" w:rsidRPr="005B13B7">
        <w:rPr>
          <w:sz w:val="20"/>
        </w:rPr>
        <w:t>Talianki</w:t>
      </w:r>
      <w:r w:rsidR="00155FB1">
        <w:rPr>
          <w:sz w:val="20"/>
        </w:rPr>
        <w:t xml:space="preserve"> provided evidence of the introduction of agriculture to their community as high volumes of pine tree pollen dropped considerably to be replaced by a sudden spike in that of wheat and cereal pollen. Around the same time as this there appeared to be a gradual decline of oak to be replaced by grassland pollen as it is believed that they used the oak to construct the palisade which ran around the settlement. This is likely due to the fear of raids by surrounding settlements wishing to steal the crops which they had just started growing. </w:t>
      </w:r>
    </w:p>
    <w:p w14:paraId="29CC3672" w14:textId="35E25932" w:rsidR="00077A3B" w:rsidRDefault="00EA2DEC" w:rsidP="00155FB1">
      <w:pPr>
        <w:tabs>
          <w:tab w:val="left" w:pos="3255"/>
        </w:tabs>
        <w:rPr>
          <w:sz w:val="20"/>
        </w:rPr>
      </w:pPr>
      <w:r w:rsidRPr="005B13B7">
        <w:rPr>
          <w:sz w:val="20"/>
        </w:rPr>
        <w:lastRenderedPageBreak/>
        <w:t xml:space="preserve">In conclusion it is certainly the case that </w:t>
      </w:r>
      <w:r w:rsidR="0065360A" w:rsidRPr="005B13B7">
        <w:rPr>
          <w:sz w:val="20"/>
        </w:rPr>
        <w:t>Paleoenviromental archaeolo</w:t>
      </w:r>
      <w:r w:rsidR="00E0328D" w:rsidRPr="005B13B7">
        <w:rPr>
          <w:sz w:val="20"/>
        </w:rPr>
        <w:t>gy is</w:t>
      </w:r>
      <w:r w:rsidR="0065360A" w:rsidRPr="005B13B7">
        <w:rPr>
          <w:sz w:val="20"/>
        </w:rPr>
        <w:t xml:space="preserve"> multi-disciplinary </w:t>
      </w:r>
      <w:r w:rsidR="00E0328D" w:rsidRPr="005B13B7">
        <w:rPr>
          <w:sz w:val="20"/>
        </w:rPr>
        <w:t xml:space="preserve">by its nature as </w:t>
      </w:r>
      <w:r w:rsidR="00F77318" w:rsidRPr="005B13B7">
        <w:rPr>
          <w:sz w:val="20"/>
        </w:rPr>
        <w:t xml:space="preserve">I believe that </w:t>
      </w:r>
      <w:r w:rsidR="00F77318" w:rsidRPr="005B13B7">
        <w:rPr>
          <w:sz w:val="20"/>
        </w:rPr>
        <w:t>Paleoenviromental archaeology</w:t>
      </w:r>
      <w:r w:rsidR="00F77318" w:rsidRPr="005B13B7">
        <w:rPr>
          <w:sz w:val="20"/>
        </w:rPr>
        <w:t xml:space="preserve"> is an umbrella discipline and with the use of </w:t>
      </w:r>
      <w:r w:rsidR="00F77318" w:rsidRPr="005B13B7">
        <w:rPr>
          <w:sz w:val="20"/>
        </w:rPr>
        <w:t>Bioarchaeology, Paleoethnobotany, Paleoentomology, Archaeozoology, Geoarchaeology, Archaeopedology, and Archaeosedimentology</w:t>
      </w:r>
      <w:r w:rsidR="00594083" w:rsidRPr="005B13B7">
        <w:rPr>
          <w:sz w:val="20"/>
        </w:rPr>
        <w:t xml:space="preserve">. Without the support of these disciplines </w:t>
      </w:r>
      <w:r w:rsidR="00996E1C" w:rsidRPr="005B13B7">
        <w:rPr>
          <w:sz w:val="20"/>
        </w:rPr>
        <w:t>Paleoenviromental archaeology</w:t>
      </w:r>
      <w:r w:rsidR="00996E1C" w:rsidRPr="005B13B7">
        <w:rPr>
          <w:sz w:val="20"/>
        </w:rPr>
        <w:t xml:space="preserve"> would not be able to create theories with the same level of accuracy as not only do these disciplines compliment </w:t>
      </w:r>
      <w:r w:rsidR="00996E1C" w:rsidRPr="005B13B7">
        <w:rPr>
          <w:sz w:val="20"/>
        </w:rPr>
        <w:t>Paleoenviromental archaeology</w:t>
      </w:r>
      <w:r w:rsidR="00996E1C" w:rsidRPr="005B13B7">
        <w:rPr>
          <w:sz w:val="20"/>
        </w:rPr>
        <w:t xml:space="preserve"> as a whole but with the aggregation of all of these disciplines they complement each other so it is possible to create theories with a higher degree of accuracy as they can look to </w:t>
      </w:r>
      <w:r w:rsidR="00A47A37" w:rsidRPr="005B13B7">
        <w:rPr>
          <w:sz w:val="20"/>
        </w:rPr>
        <w:t>each other</w:t>
      </w:r>
      <w:r w:rsidR="00996E1C" w:rsidRPr="005B13B7">
        <w:rPr>
          <w:sz w:val="20"/>
        </w:rPr>
        <w:t xml:space="preserve"> to confirm their assumptions and corollaries </w:t>
      </w:r>
      <w:r w:rsidR="00A47A37" w:rsidRPr="005B13B7">
        <w:rPr>
          <w:sz w:val="20"/>
        </w:rPr>
        <w:t xml:space="preserve">from an already founded base of data and work for example as I have mentioned  at CatalHoyuk </w:t>
      </w:r>
      <w:r w:rsidR="00A47A37" w:rsidRPr="005B13B7">
        <w:rPr>
          <w:sz w:val="20"/>
        </w:rPr>
        <w:t>Bioarchaeology</w:t>
      </w:r>
      <w:r w:rsidR="00A47A37" w:rsidRPr="005B13B7">
        <w:rPr>
          <w:sz w:val="20"/>
        </w:rPr>
        <w:t xml:space="preserve"> proved that the  populace of CatalHoyuk through </w:t>
      </w:r>
      <w:r w:rsidR="00E94C6F" w:rsidRPr="005B13B7">
        <w:rPr>
          <w:sz w:val="20"/>
        </w:rPr>
        <w:t>isotopic</w:t>
      </w:r>
      <w:r w:rsidR="00A47A37" w:rsidRPr="005B13B7">
        <w:rPr>
          <w:sz w:val="20"/>
        </w:rPr>
        <w:t xml:space="preserve"> analysis confirmed that they were consuming cereals grown in that area. </w:t>
      </w:r>
      <w:r w:rsidR="00A47A37" w:rsidRPr="005B13B7">
        <w:rPr>
          <w:sz w:val="20"/>
        </w:rPr>
        <w:t>Paleoethnobotany</w:t>
      </w:r>
      <w:r w:rsidR="00A47A37" w:rsidRPr="005B13B7">
        <w:rPr>
          <w:sz w:val="20"/>
        </w:rPr>
        <w:t xml:space="preserve"> was able to support this argument when in building 52 after analysing charred object, found within the waste deposits in the house, that object was found to be cereal of which a large volume was discovered. Although the isotopic analysis would have sufficed to prove that </w:t>
      </w:r>
      <w:r w:rsidR="00E94C6F" w:rsidRPr="005B13B7">
        <w:rPr>
          <w:sz w:val="20"/>
        </w:rPr>
        <w:t xml:space="preserve">the populace was consuming cereals the added support of the physical evidence of this aided the argument. So, from this it is safe to believe that </w:t>
      </w:r>
      <w:r w:rsidR="00E94C6F" w:rsidRPr="005B13B7">
        <w:rPr>
          <w:sz w:val="20"/>
        </w:rPr>
        <w:t>Paleoenviromental archaeology is multi-disciplinary by its nature</w:t>
      </w:r>
      <w:r w:rsidR="00E94C6F" w:rsidRPr="005B13B7">
        <w:rPr>
          <w:sz w:val="20"/>
        </w:rPr>
        <w:t xml:space="preserve"> as it calls upon other disciplines to build up the work that may be classed as </w:t>
      </w:r>
      <w:r w:rsidR="00E94C6F" w:rsidRPr="005B13B7">
        <w:rPr>
          <w:sz w:val="20"/>
        </w:rPr>
        <w:t>Paleoenviromental archaeolo</w:t>
      </w:r>
      <w:r w:rsidR="00E94C6F" w:rsidRPr="005B13B7">
        <w:rPr>
          <w:sz w:val="20"/>
        </w:rPr>
        <w:t>gy. Thus, concluding the fact that it is</w:t>
      </w:r>
      <w:r w:rsidR="00E94C6F" w:rsidRPr="005B13B7">
        <w:rPr>
          <w:sz w:val="20"/>
        </w:rPr>
        <w:t xml:space="preserve"> multi-disciplinary by its</w:t>
      </w:r>
      <w:r w:rsidR="00E94C6F" w:rsidRPr="005B13B7">
        <w:rPr>
          <w:sz w:val="20"/>
        </w:rPr>
        <w:t xml:space="preserve"> very</w:t>
      </w:r>
      <w:r w:rsidR="00E94C6F" w:rsidRPr="005B13B7">
        <w:rPr>
          <w:sz w:val="20"/>
        </w:rPr>
        <w:t xml:space="preserve"> nature</w:t>
      </w:r>
      <w:r w:rsidR="00E94C6F" w:rsidRPr="005B13B7">
        <w:rPr>
          <w:sz w:val="20"/>
        </w:rPr>
        <w:t>.</w:t>
      </w:r>
    </w:p>
    <w:p w14:paraId="26521072" w14:textId="77777777" w:rsidR="00077A3B" w:rsidRPr="00077A3B" w:rsidRDefault="00077A3B" w:rsidP="00077A3B">
      <w:pPr>
        <w:rPr>
          <w:sz w:val="20"/>
        </w:rPr>
      </w:pPr>
    </w:p>
    <w:p w14:paraId="5F8DD3E5" w14:textId="354DBDAE" w:rsidR="00077A3B" w:rsidRDefault="00077A3B" w:rsidP="00077A3B">
      <w:pPr>
        <w:rPr>
          <w:sz w:val="20"/>
        </w:rPr>
      </w:pPr>
    </w:p>
    <w:p w14:paraId="02729501" w14:textId="74A7A5B3" w:rsidR="002A74BD" w:rsidRDefault="002A74BD" w:rsidP="00077A3B">
      <w:pPr>
        <w:rPr>
          <w:sz w:val="20"/>
        </w:rPr>
      </w:pPr>
    </w:p>
    <w:p w14:paraId="076D2B9E" w14:textId="022F0604" w:rsidR="00077A3B" w:rsidRDefault="00077A3B" w:rsidP="00077A3B">
      <w:pPr>
        <w:rPr>
          <w:sz w:val="20"/>
        </w:rPr>
      </w:pPr>
    </w:p>
    <w:p w14:paraId="7CBC41AD" w14:textId="77777777" w:rsidR="00155FB1" w:rsidRDefault="00155FB1" w:rsidP="00077A3B">
      <w:pPr>
        <w:pStyle w:val="Title"/>
      </w:pPr>
    </w:p>
    <w:p w14:paraId="2AF8FD5D" w14:textId="77777777" w:rsidR="00155FB1" w:rsidRDefault="00155FB1" w:rsidP="00077A3B">
      <w:pPr>
        <w:pStyle w:val="Title"/>
      </w:pPr>
    </w:p>
    <w:p w14:paraId="3F682808" w14:textId="77777777" w:rsidR="00155FB1" w:rsidRDefault="00155FB1" w:rsidP="00077A3B">
      <w:pPr>
        <w:pStyle w:val="Title"/>
      </w:pPr>
    </w:p>
    <w:p w14:paraId="0C218C23" w14:textId="77777777" w:rsidR="00155FB1" w:rsidRDefault="00155FB1" w:rsidP="00077A3B">
      <w:pPr>
        <w:pStyle w:val="Title"/>
      </w:pPr>
    </w:p>
    <w:p w14:paraId="5C87F952" w14:textId="77777777" w:rsidR="00155FB1" w:rsidRDefault="00155FB1" w:rsidP="00077A3B">
      <w:pPr>
        <w:pStyle w:val="Title"/>
      </w:pPr>
    </w:p>
    <w:p w14:paraId="00CAD640" w14:textId="77777777" w:rsidR="00155FB1" w:rsidRDefault="00155FB1" w:rsidP="00077A3B">
      <w:pPr>
        <w:pStyle w:val="Title"/>
      </w:pPr>
    </w:p>
    <w:p w14:paraId="474D3DF9" w14:textId="77777777" w:rsidR="00155FB1" w:rsidRDefault="00155FB1" w:rsidP="00077A3B">
      <w:pPr>
        <w:pStyle w:val="Title"/>
      </w:pPr>
    </w:p>
    <w:p w14:paraId="720EE2D4" w14:textId="77777777" w:rsidR="00155FB1" w:rsidRDefault="00155FB1" w:rsidP="00077A3B">
      <w:pPr>
        <w:pStyle w:val="Title"/>
      </w:pPr>
    </w:p>
    <w:p w14:paraId="457F975A" w14:textId="77777777" w:rsidR="00155FB1" w:rsidRDefault="00155FB1" w:rsidP="00077A3B">
      <w:pPr>
        <w:pStyle w:val="Title"/>
      </w:pPr>
    </w:p>
    <w:p w14:paraId="4AE27223" w14:textId="77777777" w:rsidR="00155FB1" w:rsidRDefault="00155FB1" w:rsidP="00077A3B">
      <w:pPr>
        <w:pStyle w:val="Title"/>
      </w:pPr>
    </w:p>
    <w:p w14:paraId="28EF6B1D" w14:textId="77777777" w:rsidR="00155FB1" w:rsidRDefault="00155FB1" w:rsidP="00077A3B">
      <w:pPr>
        <w:pStyle w:val="Title"/>
      </w:pPr>
    </w:p>
    <w:p w14:paraId="64C62DE2" w14:textId="208A907A" w:rsidR="00E669B7" w:rsidRDefault="00E669B7" w:rsidP="00E669B7">
      <w:r>
        <w:lastRenderedPageBreak/>
        <w:t>Word count :2682</w:t>
      </w:r>
    </w:p>
    <w:p w14:paraId="0C882604" w14:textId="63E50A3A" w:rsidR="00077A3B" w:rsidRDefault="00077A3B" w:rsidP="00077A3B">
      <w:pPr>
        <w:pStyle w:val="Title"/>
      </w:pPr>
      <w:r>
        <w:t xml:space="preserve">Bibliography </w:t>
      </w:r>
    </w:p>
    <w:p w14:paraId="3AA7BD60" w14:textId="15C6D6F0" w:rsidR="00077A3B" w:rsidRDefault="00077A3B" w:rsidP="00077A3B"/>
    <w:p w14:paraId="62ADB7A1" w14:textId="0B8FADCC" w:rsidR="00077A3B" w:rsidRDefault="00077A3B" w:rsidP="00077A3B">
      <w:pPr>
        <w:rPr>
          <w:sz w:val="20"/>
        </w:rPr>
      </w:pPr>
      <w:r w:rsidRPr="005B13B7">
        <w:rPr>
          <w:sz w:val="20"/>
        </w:rPr>
        <w:t>Archaeology: theories, methods and practices, Collin Renfrew, Paul Bahn. Thames and Hudson 2008</w:t>
      </w:r>
    </w:p>
    <w:p w14:paraId="220B2661" w14:textId="58589D8E" w:rsidR="00077A3B" w:rsidRDefault="00077A3B" w:rsidP="00077A3B">
      <w:r>
        <w:t>Quaternary Science reviews 26 (2007)</w:t>
      </w:r>
    </w:p>
    <w:p w14:paraId="559C9C24" w14:textId="4DAC7B61" w:rsidR="00077A3B" w:rsidRDefault="00077A3B" w:rsidP="00077A3B">
      <w:pPr>
        <w:rPr>
          <w:sz w:val="20"/>
        </w:rPr>
      </w:pPr>
      <w:r w:rsidRPr="005B13B7">
        <w:rPr>
          <w:sz w:val="20"/>
        </w:rPr>
        <w:t>journal of archaeological science (2003) 30.</w:t>
      </w:r>
    </w:p>
    <w:p w14:paraId="6D061320" w14:textId="3F81C5A8" w:rsidR="00077A3B" w:rsidRDefault="00077A3B" w:rsidP="00077A3B">
      <w:pPr>
        <w:rPr>
          <w:sz w:val="20"/>
        </w:rPr>
      </w:pPr>
      <w:r>
        <w:rPr>
          <w:sz w:val="20"/>
        </w:rPr>
        <w:t>Catalhoyuk 2005 Archive report, Doru Bogdan</w:t>
      </w:r>
    </w:p>
    <w:p w14:paraId="14710A37" w14:textId="03DF49F9" w:rsidR="00077A3B" w:rsidRDefault="00077A3B" w:rsidP="00077A3B">
      <w:pPr>
        <w:rPr>
          <w:sz w:val="20"/>
        </w:rPr>
      </w:pPr>
      <w:r>
        <w:rPr>
          <w:sz w:val="20"/>
        </w:rPr>
        <w:t>Encyclopaedia of paleoclimatology and ancient environments, Vivien Gornitz, springer science &amp; business media 2008</w:t>
      </w:r>
    </w:p>
    <w:p w14:paraId="3A2658AE" w14:textId="67BAE3E8" w:rsidR="00077A3B" w:rsidRDefault="00077A3B" w:rsidP="00077A3B">
      <w:pPr>
        <w:rPr>
          <w:sz w:val="20"/>
        </w:rPr>
      </w:pPr>
      <w:r>
        <w:rPr>
          <w:sz w:val="20"/>
        </w:rPr>
        <w:t xml:space="preserve">Case studies in Enivromental archaeology, edited by Elizabeth J. Reitz, Lee A. Newsom and Sylvia J. Scudder. Plenum Press New York and London </w:t>
      </w:r>
    </w:p>
    <w:p w14:paraId="7E29607F" w14:textId="09254273" w:rsidR="00077A3B" w:rsidRDefault="00077A3B" w:rsidP="00077A3B">
      <w:pPr>
        <w:rPr>
          <w:sz w:val="20"/>
        </w:rPr>
      </w:pPr>
      <w:r>
        <w:rPr>
          <w:sz w:val="20"/>
        </w:rPr>
        <w:t>Evolution of the human diet edited by Peter S. Ungar Oxford university press 2007</w:t>
      </w:r>
    </w:p>
    <w:p w14:paraId="10707DFB" w14:textId="5749069E" w:rsidR="00077A3B" w:rsidRDefault="00077A3B" w:rsidP="00077A3B">
      <w:pPr>
        <w:rPr>
          <w:sz w:val="20"/>
        </w:rPr>
      </w:pPr>
      <w:r>
        <w:rPr>
          <w:sz w:val="20"/>
        </w:rPr>
        <w:t xml:space="preserve">Enviromental Archaeology: meaning and purpose edited by Umberto Albarella </w:t>
      </w:r>
      <w:r w:rsidR="00D9435B">
        <w:rPr>
          <w:sz w:val="20"/>
        </w:rPr>
        <w:t>Kluwar academic publishers 2001</w:t>
      </w:r>
    </w:p>
    <w:p w14:paraId="278FAECC" w14:textId="281DDA37" w:rsidR="00D9435B" w:rsidRDefault="00D9435B" w:rsidP="00077A3B">
      <w:pPr>
        <w:rPr>
          <w:sz w:val="20"/>
        </w:rPr>
      </w:pPr>
      <w:r>
        <w:rPr>
          <w:sz w:val="20"/>
        </w:rPr>
        <w:t>Ancient Landscapes, John Bradford London G. Bell and sons, LTD 1957</w:t>
      </w:r>
    </w:p>
    <w:p w14:paraId="040BEDF0" w14:textId="1DA4DF86" w:rsidR="00D9435B" w:rsidRDefault="00D9435B" w:rsidP="00077A3B">
      <w:pPr>
        <w:rPr>
          <w:sz w:val="20"/>
        </w:rPr>
      </w:pPr>
    </w:p>
    <w:p w14:paraId="04D05223" w14:textId="3FD9B8AF" w:rsidR="00D9435B" w:rsidRDefault="00D9435B" w:rsidP="00D9435B">
      <w:pPr>
        <w:pStyle w:val="Title"/>
      </w:pPr>
      <w:r>
        <w:t xml:space="preserve">References </w:t>
      </w:r>
    </w:p>
    <w:p w14:paraId="1E8EDE61" w14:textId="62785263" w:rsidR="00D9435B" w:rsidRDefault="00D9435B" w:rsidP="00D9435B"/>
    <w:p w14:paraId="1A12AC21" w14:textId="54710D68" w:rsidR="00D9435B" w:rsidRDefault="00D9435B" w:rsidP="00D9435B">
      <w:pPr>
        <w:rPr>
          <w:sz w:val="20"/>
        </w:rPr>
      </w:pPr>
      <w:r w:rsidRPr="005B13B7">
        <w:rPr>
          <w:sz w:val="20"/>
        </w:rPr>
        <w:t>P.231 Archaeology: theories, methods and practices, Collin Renfrew, Paul Bahn. Thames and Hudson 2008</w:t>
      </w:r>
    </w:p>
    <w:p w14:paraId="101C3EBA" w14:textId="43189D56" w:rsidR="00D9435B" w:rsidRDefault="00D9435B" w:rsidP="00D9435B">
      <w:r>
        <w:t>Quaternary Science reviews 26 (2007) p.858</w:t>
      </w:r>
    </w:p>
    <w:p w14:paraId="2258D7C4" w14:textId="43E703ED" w:rsidR="00D9435B" w:rsidRDefault="00D9435B" w:rsidP="00D9435B">
      <w:pPr>
        <w:rPr>
          <w:sz w:val="20"/>
        </w:rPr>
      </w:pPr>
      <w:r w:rsidRPr="005B13B7">
        <w:rPr>
          <w:sz w:val="20"/>
        </w:rPr>
        <w:t>journal of archaeological science (2003) 30. 67-76</w:t>
      </w:r>
    </w:p>
    <w:p w14:paraId="108E705F" w14:textId="357DAA56" w:rsidR="00D9435B" w:rsidRDefault="00D9435B" w:rsidP="00D9435B">
      <w:pPr>
        <w:rPr>
          <w:sz w:val="20"/>
        </w:rPr>
      </w:pPr>
      <w:r w:rsidRPr="00D57B40">
        <w:rPr>
          <w:sz w:val="20"/>
        </w:rPr>
        <w:t>P.250 Archaeology: theories, methods and practices, Collin Renfrew, Paul Bahn. Thames and Hudson 2008</w:t>
      </w:r>
    </w:p>
    <w:p w14:paraId="30FC80BB" w14:textId="716E04B1" w:rsidR="00D9435B" w:rsidRDefault="00D9435B" w:rsidP="00D9435B">
      <w:pPr>
        <w:rPr>
          <w:sz w:val="20"/>
        </w:rPr>
      </w:pPr>
      <w:proofErr w:type="gramStart"/>
      <w:r>
        <w:rPr>
          <w:sz w:val="20"/>
        </w:rPr>
        <w:t>P.46  Catalhoyuk</w:t>
      </w:r>
      <w:proofErr w:type="gramEnd"/>
      <w:r>
        <w:rPr>
          <w:sz w:val="20"/>
        </w:rPr>
        <w:t xml:space="preserve"> 2005 Archive report, Doru Bogdan</w:t>
      </w:r>
    </w:p>
    <w:p w14:paraId="24B6F170" w14:textId="423D01F8" w:rsidR="00D9435B" w:rsidRDefault="00D9435B" w:rsidP="00D9435B">
      <w:pPr>
        <w:rPr>
          <w:sz w:val="20"/>
        </w:rPr>
      </w:pPr>
      <w:r>
        <w:rPr>
          <w:sz w:val="20"/>
        </w:rPr>
        <w:t>P.48 Catalhoyuk 2005 Archive report, Doru Bogdan</w:t>
      </w:r>
    </w:p>
    <w:p w14:paraId="39814D9A" w14:textId="703B8D9E" w:rsidR="00D9435B" w:rsidRDefault="00D9435B" w:rsidP="00D9435B">
      <w:pPr>
        <w:rPr>
          <w:sz w:val="20"/>
        </w:rPr>
      </w:pPr>
      <w:r>
        <w:rPr>
          <w:sz w:val="20"/>
        </w:rPr>
        <w:t>P.259</w:t>
      </w:r>
      <w:r w:rsidRPr="005B13B7">
        <w:rPr>
          <w:sz w:val="20"/>
        </w:rPr>
        <w:t xml:space="preserve"> Archaeology: theories, methods and practices, Collin Renfrew, Paul Bahn. Thames and Hudson 2008</w:t>
      </w:r>
    </w:p>
    <w:p w14:paraId="37B4C868" w14:textId="5C5982CF" w:rsidR="00D9435B" w:rsidRDefault="00D9435B" w:rsidP="00D9435B">
      <w:pPr>
        <w:rPr>
          <w:sz w:val="20"/>
        </w:rPr>
      </w:pPr>
      <w:r w:rsidRPr="00D57B40">
        <w:rPr>
          <w:sz w:val="20"/>
        </w:rPr>
        <w:t>P.255 Archaeology: theories, methods and practices, Collin Renfrew, Paul Bahn. Thames and Hudson 2008</w:t>
      </w:r>
    </w:p>
    <w:p w14:paraId="70FC368F" w14:textId="70EB5713" w:rsidR="00D9435B" w:rsidRDefault="00D9435B" w:rsidP="00D9435B">
      <w:pPr>
        <w:rPr>
          <w:sz w:val="20"/>
        </w:rPr>
      </w:pPr>
      <w:r>
        <w:rPr>
          <w:sz w:val="20"/>
        </w:rPr>
        <w:t>p.973 Encyclopaedia of paleoclimatology and ancient environments, Vivien Gornitz, springer science &amp; business media 2008</w:t>
      </w:r>
    </w:p>
    <w:p w14:paraId="0F7874EF" w14:textId="3F34F6EE" w:rsidR="00D9435B" w:rsidRDefault="00D9435B" w:rsidP="00D9435B">
      <w:pPr>
        <w:rPr>
          <w:sz w:val="20"/>
        </w:rPr>
      </w:pPr>
      <w:r>
        <w:rPr>
          <w:sz w:val="20"/>
        </w:rPr>
        <w:t>p.974</w:t>
      </w:r>
      <w:r>
        <w:rPr>
          <w:sz w:val="20"/>
        </w:rPr>
        <w:t xml:space="preserve"> Encyclopaedia of paleoclimatology and ancient environments, Vivien Gornitz, springer science &amp; business media 2008</w:t>
      </w:r>
    </w:p>
    <w:p w14:paraId="6DF1DCC1" w14:textId="72AEBF36" w:rsidR="00D9435B" w:rsidRDefault="00D9435B" w:rsidP="00D9435B">
      <w:pPr>
        <w:rPr>
          <w:sz w:val="20"/>
        </w:rPr>
      </w:pPr>
      <w:r>
        <w:rPr>
          <w:sz w:val="20"/>
        </w:rPr>
        <w:t>page number not provided. Late Quaternary Environmental change: physical and human perspectives, Martin Bell, M.J.C Walker Routledge 2014</w:t>
      </w:r>
    </w:p>
    <w:p w14:paraId="11420379" w14:textId="40FFBB6F" w:rsidR="00D9435B" w:rsidRDefault="00D9435B" w:rsidP="00D9435B">
      <w:pPr>
        <w:rPr>
          <w:sz w:val="20"/>
        </w:rPr>
      </w:pPr>
    </w:p>
    <w:p w14:paraId="617535B4" w14:textId="335D3C86" w:rsidR="00077A3B" w:rsidRPr="00077A3B" w:rsidRDefault="00077A3B" w:rsidP="00077A3B"/>
    <w:sectPr w:rsidR="00077A3B" w:rsidRPr="00077A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C0529" w14:textId="77777777" w:rsidR="00AE5550" w:rsidRDefault="00AE5550" w:rsidP="005D145E">
      <w:pPr>
        <w:spacing w:after="0" w:line="240" w:lineRule="auto"/>
      </w:pPr>
      <w:r>
        <w:separator/>
      </w:r>
    </w:p>
  </w:endnote>
  <w:endnote w:type="continuationSeparator" w:id="0">
    <w:p w14:paraId="06BEF803" w14:textId="77777777" w:rsidR="00AE5550" w:rsidRDefault="00AE5550" w:rsidP="005D145E">
      <w:pPr>
        <w:spacing w:after="0" w:line="240" w:lineRule="auto"/>
      </w:pPr>
      <w:r>
        <w:continuationSeparator/>
      </w:r>
    </w:p>
  </w:endnote>
  <w:endnote w:type="continuationNotice" w:id="1">
    <w:p w14:paraId="350EA168" w14:textId="77777777" w:rsidR="00AE5550" w:rsidRDefault="00AE55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B851C0" w14:textId="77777777" w:rsidR="00AE5550" w:rsidRDefault="00AE5550" w:rsidP="005D145E">
      <w:pPr>
        <w:spacing w:after="0" w:line="240" w:lineRule="auto"/>
      </w:pPr>
      <w:r>
        <w:separator/>
      </w:r>
    </w:p>
  </w:footnote>
  <w:footnote w:type="continuationSeparator" w:id="0">
    <w:p w14:paraId="4336B587" w14:textId="77777777" w:rsidR="00AE5550" w:rsidRDefault="00AE5550" w:rsidP="005D145E">
      <w:pPr>
        <w:spacing w:after="0" w:line="240" w:lineRule="auto"/>
      </w:pPr>
      <w:r>
        <w:continuationSeparator/>
      </w:r>
    </w:p>
  </w:footnote>
  <w:footnote w:type="continuationNotice" w:id="1">
    <w:p w14:paraId="1389733C" w14:textId="77777777" w:rsidR="00AE5550" w:rsidRDefault="00AE555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EA168F"/>
    <w:multiLevelType w:val="hybridMultilevel"/>
    <w:tmpl w:val="E0EC6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4E20CB"/>
    <w:multiLevelType w:val="hybridMultilevel"/>
    <w:tmpl w:val="B6E4E66A"/>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45E"/>
    <w:rsid w:val="00004858"/>
    <w:rsid w:val="000303D0"/>
    <w:rsid w:val="00032DDD"/>
    <w:rsid w:val="00042C1C"/>
    <w:rsid w:val="00056EEF"/>
    <w:rsid w:val="00077A3B"/>
    <w:rsid w:val="00095971"/>
    <w:rsid w:val="000B5962"/>
    <w:rsid w:val="000B7D50"/>
    <w:rsid w:val="000C7F6D"/>
    <w:rsid w:val="000E61FC"/>
    <w:rsid w:val="000F52EE"/>
    <w:rsid w:val="00101E02"/>
    <w:rsid w:val="00102189"/>
    <w:rsid w:val="0012104D"/>
    <w:rsid w:val="00155FB1"/>
    <w:rsid w:val="0017619E"/>
    <w:rsid w:val="00185DEB"/>
    <w:rsid w:val="001A41FA"/>
    <w:rsid w:val="001D66CC"/>
    <w:rsid w:val="001E0453"/>
    <w:rsid w:val="001F0224"/>
    <w:rsid w:val="00206F0B"/>
    <w:rsid w:val="00213F0A"/>
    <w:rsid w:val="00215067"/>
    <w:rsid w:val="00262054"/>
    <w:rsid w:val="002765A4"/>
    <w:rsid w:val="00293ED8"/>
    <w:rsid w:val="00296224"/>
    <w:rsid w:val="002A74BD"/>
    <w:rsid w:val="002B3A74"/>
    <w:rsid w:val="002B7FE2"/>
    <w:rsid w:val="002D7632"/>
    <w:rsid w:val="002F1594"/>
    <w:rsid w:val="002F7E5B"/>
    <w:rsid w:val="003004B7"/>
    <w:rsid w:val="00307473"/>
    <w:rsid w:val="00340899"/>
    <w:rsid w:val="003420F1"/>
    <w:rsid w:val="0035490B"/>
    <w:rsid w:val="00367C06"/>
    <w:rsid w:val="0039085C"/>
    <w:rsid w:val="003C51C1"/>
    <w:rsid w:val="003D530F"/>
    <w:rsid w:val="003E2377"/>
    <w:rsid w:val="003F4DEB"/>
    <w:rsid w:val="004026D8"/>
    <w:rsid w:val="0040758A"/>
    <w:rsid w:val="00414E13"/>
    <w:rsid w:val="004207D5"/>
    <w:rsid w:val="00432585"/>
    <w:rsid w:val="0044170A"/>
    <w:rsid w:val="0045417E"/>
    <w:rsid w:val="00464BB9"/>
    <w:rsid w:val="00481D7C"/>
    <w:rsid w:val="0048554D"/>
    <w:rsid w:val="00487C4E"/>
    <w:rsid w:val="004916AA"/>
    <w:rsid w:val="00495F46"/>
    <w:rsid w:val="004B63AF"/>
    <w:rsid w:val="004E72DC"/>
    <w:rsid w:val="005048DF"/>
    <w:rsid w:val="005103AC"/>
    <w:rsid w:val="0051287F"/>
    <w:rsid w:val="00525DA8"/>
    <w:rsid w:val="00530BDE"/>
    <w:rsid w:val="00533CB2"/>
    <w:rsid w:val="00541B0B"/>
    <w:rsid w:val="00544AE9"/>
    <w:rsid w:val="00561BFD"/>
    <w:rsid w:val="00594083"/>
    <w:rsid w:val="00597E97"/>
    <w:rsid w:val="005B13B7"/>
    <w:rsid w:val="005D145E"/>
    <w:rsid w:val="005D58E9"/>
    <w:rsid w:val="005D635D"/>
    <w:rsid w:val="005F3AEE"/>
    <w:rsid w:val="006022BC"/>
    <w:rsid w:val="00607DAA"/>
    <w:rsid w:val="006127EE"/>
    <w:rsid w:val="00625386"/>
    <w:rsid w:val="0065360A"/>
    <w:rsid w:val="00656EA4"/>
    <w:rsid w:val="00656F2C"/>
    <w:rsid w:val="0066188A"/>
    <w:rsid w:val="00670337"/>
    <w:rsid w:val="00676F50"/>
    <w:rsid w:val="006A2A1B"/>
    <w:rsid w:val="006A58C2"/>
    <w:rsid w:val="006A59EF"/>
    <w:rsid w:val="006B029B"/>
    <w:rsid w:val="006B2407"/>
    <w:rsid w:val="006D1A15"/>
    <w:rsid w:val="006E697A"/>
    <w:rsid w:val="007222D4"/>
    <w:rsid w:val="007360DE"/>
    <w:rsid w:val="00741D1F"/>
    <w:rsid w:val="00763594"/>
    <w:rsid w:val="00767AD9"/>
    <w:rsid w:val="007822DA"/>
    <w:rsid w:val="007A7BF8"/>
    <w:rsid w:val="007B26EC"/>
    <w:rsid w:val="007D4200"/>
    <w:rsid w:val="008326CD"/>
    <w:rsid w:val="00832782"/>
    <w:rsid w:val="00852D2C"/>
    <w:rsid w:val="008A08FD"/>
    <w:rsid w:val="008E6DF5"/>
    <w:rsid w:val="009030B6"/>
    <w:rsid w:val="009246D4"/>
    <w:rsid w:val="009250FF"/>
    <w:rsid w:val="00930816"/>
    <w:rsid w:val="009423D8"/>
    <w:rsid w:val="00944CEA"/>
    <w:rsid w:val="009527E5"/>
    <w:rsid w:val="00953405"/>
    <w:rsid w:val="00966DE6"/>
    <w:rsid w:val="0098513B"/>
    <w:rsid w:val="00996E1C"/>
    <w:rsid w:val="009A593A"/>
    <w:rsid w:val="009A5A36"/>
    <w:rsid w:val="009B207E"/>
    <w:rsid w:val="009B29F1"/>
    <w:rsid w:val="009B4961"/>
    <w:rsid w:val="009B5156"/>
    <w:rsid w:val="009C78B3"/>
    <w:rsid w:val="009F4ACE"/>
    <w:rsid w:val="009F5BD8"/>
    <w:rsid w:val="00A1331D"/>
    <w:rsid w:val="00A359FD"/>
    <w:rsid w:val="00A47A37"/>
    <w:rsid w:val="00A86707"/>
    <w:rsid w:val="00A87C58"/>
    <w:rsid w:val="00AB32D9"/>
    <w:rsid w:val="00AC752C"/>
    <w:rsid w:val="00AD5BBF"/>
    <w:rsid w:val="00AE3B19"/>
    <w:rsid w:val="00AE455A"/>
    <w:rsid w:val="00AE5550"/>
    <w:rsid w:val="00AF1EB2"/>
    <w:rsid w:val="00AF765A"/>
    <w:rsid w:val="00B23CC6"/>
    <w:rsid w:val="00B31853"/>
    <w:rsid w:val="00B57E56"/>
    <w:rsid w:val="00B677E8"/>
    <w:rsid w:val="00B80D43"/>
    <w:rsid w:val="00B86C82"/>
    <w:rsid w:val="00B93DA3"/>
    <w:rsid w:val="00BA1D61"/>
    <w:rsid w:val="00BA3075"/>
    <w:rsid w:val="00BA71C2"/>
    <w:rsid w:val="00BB5DB6"/>
    <w:rsid w:val="00BC457F"/>
    <w:rsid w:val="00BD33F7"/>
    <w:rsid w:val="00BD72EA"/>
    <w:rsid w:val="00C05960"/>
    <w:rsid w:val="00C34A99"/>
    <w:rsid w:val="00C673B6"/>
    <w:rsid w:val="00C73CF7"/>
    <w:rsid w:val="00C83B47"/>
    <w:rsid w:val="00C9478D"/>
    <w:rsid w:val="00CA6ADB"/>
    <w:rsid w:val="00CB0275"/>
    <w:rsid w:val="00CD3619"/>
    <w:rsid w:val="00CE7CCA"/>
    <w:rsid w:val="00CF0F8A"/>
    <w:rsid w:val="00CF1ECF"/>
    <w:rsid w:val="00D32E34"/>
    <w:rsid w:val="00D33EA1"/>
    <w:rsid w:val="00D33F44"/>
    <w:rsid w:val="00D57B40"/>
    <w:rsid w:val="00D75604"/>
    <w:rsid w:val="00D8501A"/>
    <w:rsid w:val="00D90FF5"/>
    <w:rsid w:val="00D9435B"/>
    <w:rsid w:val="00DC7B70"/>
    <w:rsid w:val="00DD01A8"/>
    <w:rsid w:val="00DD33AA"/>
    <w:rsid w:val="00DD35E6"/>
    <w:rsid w:val="00E0328D"/>
    <w:rsid w:val="00E05D9E"/>
    <w:rsid w:val="00E20044"/>
    <w:rsid w:val="00E20379"/>
    <w:rsid w:val="00E25255"/>
    <w:rsid w:val="00E35088"/>
    <w:rsid w:val="00E6382C"/>
    <w:rsid w:val="00E6570A"/>
    <w:rsid w:val="00E669B7"/>
    <w:rsid w:val="00E92A24"/>
    <w:rsid w:val="00E94C6F"/>
    <w:rsid w:val="00EA2DEC"/>
    <w:rsid w:val="00EB7EA2"/>
    <w:rsid w:val="00ED7DE9"/>
    <w:rsid w:val="00F05109"/>
    <w:rsid w:val="00F10F2D"/>
    <w:rsid w:val="00F22330"/>
    <w:rsid w:val="00F25EC2"/>
    <w:rsid w:val="00F404F3"/>
    <w:rsid w:val="00F46390"/>
    <w:rsid w:val="00F62720"/>
    <w:rsid w:val="00F6387A"/>
    <w:rsid w:val="00F65062"/>
    <w:rsid w:val="00F70A70"/>
    <w:rsid w:val="00F74435"/>
    <w:rsid w:val="00F752AD"/>
    <w:rsid w:val="00F77318"/>
    <w:rsid w:val="00F81DEA"/>
    <w:rsid w:val="00F91B54"/>
    <w:rsid w:val="00FA6881"/>
    <w:rsid w:val="00FB3DFD"/>
    <w:rsid w:val="00FC1A48"/>
    <w:rsid w:val="00FD3609"/>
    <w:rsid w:val="00FE6C21"/>
    <w:rsid w:val="00FF3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8D585"/>
  <w15:chartTrackingRefBased/>
  <w15:docId w15:val="{768A63E1-294B-4DEC-84F6-B1B3F1127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5D145E"/>
    <w:pPr>
      <w:spacing w:after="200" w:line="276" w:lineRule="auto"/>
      <w:ind w:left="720"/>
      <w:contextualSpacing/>
    </w:pPr>
    <w:rPr>
      <w:rFonts w:ascii="Calibri" w:eastAsia="Times New Roman" w:hAnsi="Calibri" w:cs="Times New Roman"/>
    </w:rPr>
  </w:style>
  <w:style w:type="paragraph" w:styleId="Title">
    <w:name w:val="Title"/>
    <w:basedOn w:val="Normal"/>
    <w:next w:val="Normal"/>
    <w:link w:val="TitleChar"/>
    <w:uiPriority w:val="10"/>
    <w:qFormat/>
    <w:rsid w:val="005D14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45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D1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45E"/>
  </w:style>
  <w:style w:type="paragraph" w:styleId="Footer">
    <w:name w:val="footer"/>
    <w:basedOn w:val="Normal"/>
    <w:link w:val="FooterChar"/>
    <w:uiPriority w:val="99"/>
    <w:unhideWhenUsed/>
    <w:rsid w:val="005D1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45E"/>
  </w:style>
  <w:style w:type="character" w:styleId="CommentReference">
    <w:name w:val="annotation reference"/>
    <w:basedOn w:val="DefaultParagraphFont"/>
    <w:uiPriority w:val="99"/>
    <w:semiHidden/>
    <w:unhideWhenUsed/>
    <w:rsid w:val="00F752AD"/>
    <w:rPr>
      <w:sz w:val="16"/>
      <w:szCs w:val="16"/>
    </w:rPr>
  </w:style>
  <w:style w:type="paragraph" w:styleId="CommentText">
    <w:name w:val="annotation text"/>
    <w:basedOn w:val="Normal"/>
    <w:link w:val="CommentTextChar"/>
    <w:uiPriority w:val="99"/>
    <w:semiHidden/>
    <w:unhideWhenUsed/>
    <w:rsid w:val="00F752AD"/>
    <w:pPr>
      <w:spacing w:line="240" w:lineRule="auto"/>
    </w:pPr>
    <w:rPr>
      <w:sz w:val="20"/>
      <w:szCs w:val="20"/>
    </w:rPr>
  </w:style>
  <w:style w:type="character" w:customStyle="1" w:styleId="CommentTextChar">
    <w:name w:val="Comment Text Char"/>
    <w:basedOn w:val="DefaultParagraphFont"/>
    <w:link w:val="CommentText"/>
    <w:uiPriority w:val="99"/>
    <w:semiHidden/>
    <w:rsid w:val="00F752AD"/>
    <w:rPr>
      <w:sz w:val="20"/>
      <w:szCs w:val="20"/>
    </w:rPr>
  </w:style>
  <w:style w:type="paragraph" w:styleId="CommentSubject">
    <w:name w:val="annotation subject"/>
    <w:basedOn w:val="CommentText"/>
    <w:next w:val="CommentText"/>
    <w:link w:val="CommentSubjectChar"/>
    <w:uiPriority w:val="99"/>
    <w:semiHidden/>
    <w:unhideWhenUsed/>
    <w:rsid w:val="00F752AD"/>
    <w:rPr>
      <w:b/>
      <w:bCs/>
    </w:rPr>
  </w:style>
  <w:style w:type="character" w:customStyle="1" w:styleId="CommentSubjectChar">
    <w:name w:val="Comment Subject Char"/>
    <w:basedOn w:val="CommentTextChar"/>
    <w:link w:val="CommentSubject"/>
    <w:uiPriority w:val="99"/>
    <w:semiHidden/>
    <w:rsid w:val="00F752AD"/>
    <w:rPr>
      <w:b/>
      <w:bCs/>
      <w:sz w:val="20"/>
      <w:szCs w:val="20"/>
    </w:rPr>
  </w:style>
  <w:style w:type="paragraph" w:styleId="BalloonText">
    <w:name w:val="Balloon Text"/>
    <w:basedOn w:val="Normal"/>
    <w:link w:val="BalloonTextChar"/>
    <w:uiPriority w:val="99"/>
    <w:semiHidden/>
    <w:unhideWhenUsed/>
    <w:rsid w:val="00F752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52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434862">
      <w:bodyDiv w:val="1"/>
      <w:marLeft w:val="0"/>
      <w:marRight w:val="0"/>
      <w:marTop w:val="0"/>
      <w:marBottom w:val="0"/>
      <w:divBdr>
        <w:top w:val="none" w:sz="0" w:space="0" w:color="auto"/>
        <w:left w:val="none" w:sz="0" w:space="0" w:color="auto"/>
        <w:bottom w:val="none" w:sz="0" w:space="0" w:color="auto"/>
        <w:right w:val="none" w:sz="0" w:space="0" w:color="auto"/>
      </w:divBdr>
    </w:div>
    <w:div w:id="64756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47074-2B43-4EC5-9D62-69584BB3F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2784</Words>
  <Characters>15870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 (1600926)</dc:creator>
  <cp:keywords/>
  <dc:description/>
  <cp:lastModifiedBy>Adam Mackelden (1600926)</cp:lastModifiedBy>
  <cp:revision>3</cp:revision>
  <dcterms:created xsi:type="dcterms:W3CDTF">2017-12-19T23:46:00Z</dcterms:created>
  <dcterms:modified xsi:type="dcterms:W3CDTF">2017-12-19T23:48:00Z</dcterms:modified>
</cp:coreProperties>
</file>