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8026054"/>
        <w:docPartObj>
          <w:docPartGallery w:val="Cover Pages"/>
          <w:docPartUnique/>
        </w:docPartObj>
      </w:sdtPr>
      <w:sdtEndPr>
        <w:rPr>
          <w:rFonts w:ascii="Times New Roman" w:hAnsi="Times New Roman" w:cs="Times New Roman"/>
          <w:sz w:val="24"/>
          <w:szCs w:val="24"/>
          <w:lang w:val="en-US"/>
        </w:rPr>
      </w:sdtEndPr>
      <w:sdtContent>
        <w:p w14:paraId="69732AE6" w14:textId="2A38492D" w:rsidR="0010473F" w:rsidRDefault="0010473F">
          <w:r>
            <w:rPr>
              <w:noProof/>
            </w:rPr>
            <mc:AlternateContent>
              <mc:Choice Requires="wpg">
                <w:drawing>
                  <wp:anchor distT="0" distB="0" distL="114300" distR="114300" simplePos="0" relativeHeight="251665920" behindDoc="1" locked="0" layoutInCell="1" allowOverlap="1" wp14:anchorId="024195F2" wp14:editId="0140B57F">
                    <wp:simplePos x="0" y="0"/>
                    <wp:positionH relativeFrom="page">
                      <wp:posOffset>447682</wp:posOffset>
                    </wp:positionH>
                    <wp:positionV relativeFrom="page">
                      <wp:posOffset>419100</wp:posOffset>
                    </wp:positionV>
                    <wp:extent cx="6938638" cy="9210675"/>
                    <wp:effectExtent l="0" t="0" r="0" b="9525"/>
                    <wp:wrapNone/>
                    <wp:docPr id="48" name="Group 48"/>
                    <wp:cNvGraphicFramePr/>
                    <a:graphic xmlns:a="http://schemas.openxmlformats.org/drawingml/2006/main">
                      <a:graphicData uri="http://schemas.microsoft.com/office/word/2010/wordprocessingGroup">
                        <wpg:wgp>
                          <wpg:cNvGrpSpPr/>
                          <wpg:grpSpPr>
                            <a:xfrm>
                              <a:off x="0" y="0"/>
                              <a:ext cx="6938638" cy="9210675"/>
                              <a:chOff x="0" y="-66675"/>
                              <a:chExt cx="6938638" cy="9210675"/>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0E0153E" w14:textId="77777777" w:rsidR="0010473F" w:rsidRDefault="0010473F">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243" y="-66675"/>
                                <a:ext cx="6843395" cy="22596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sdt>
                                  <w:sdtPr>
                                    <w:rPr>
                                      <w:rFonts w:ascii="Times New Roman" w:eastAsiaTheme="majorEastAsia" w:hAnsi="Times New Roman" w:cs="Times New Roman"/>
                                      <w:b/>
                                      <w:bCs/>
                                      <w:caps/>
                                      <w:color w:val="0D0D0D" w:themeColor="text1" w:themeTint="F2"/>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315334E" w14:textId="45D24C07" w:rsidR="0010473F" w:rsidRPr="0010473F" w:rsidRDefault="0010473F" w:rsidP="0010473F">
                                      <w:pPr>
                                        <w:pStyle w:val="NoSpacing"/>
                                        <w:jc w:val="center"/>
                                        <w:rPr>
                                          <w:rFonts w:ascii="Times New Roman" w:eastAsiaTheme="majorEastAsia" w:hAnsi="Times New Roman" w:cs="Times New Roman"/>
                                          <w:b/>
                                          <w:bCs/>
                                          <w:caps/>
                                          <w:color w:val="0D0D0D" w:themeColor="text1" w:themeTint="F2"/>
                                          <w:sz w:val="64"/>
                                          <w:szCs w:val="64"/>
                                        </w:rPr>
                                      </w:pPr>
                                      <w:r w:rsidRPr="0010473F">
                                        <w:rPr>
                                          <w:rFonts w:ascii="Times New Roman" w:eastAsiaTheme="majorEastAsia" w:hAnsi="Times New Roman" w:cs="Times New Roman"/>
                                          <w:b/>
                                          <w:bCs/>
                                          <w:caps/>
                                          <w:color w:val="0D0D0D" w:themeColor="text1" w:themeTint="F2"/>
                                          <w:sz w:val="64"/>
                                          <w:szCs w:val="64"/>
                                        </w:rPr>
                                        <w:t>Microsoft’s strategic choices and positioning</w:t>
                                      </w:r>
                                    </w:p>
                                  </w:sdtContent>
                                </w:sdt>
                                <w:sdt>
                                  <w:sdtPr>
                                    <w:rPr>
                                      <w:rFonts w:ascii="Times New Roman" w:hAnsi="Times New Roman" w:cs="Times New Roman"/>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1F5E1BAB" w14:textId="3E41074F" w:rsidR="0010473F" w:rsidRPr="0010473F" w:rsidRDefault="0010473F">
                                      <w:pPr>
                                        <w:pStyle w:val="NoSpacing"/>
                                        <w:spacing w:before="120"/>
                                        <w:rPr>
                                          <w:rFonts w:ascii="Times New Roman" w:hAnsi="Times New Roman" w:cs="Times New Roman"/>
                                          <w:color w:val="FFFFFF" w:themeColor="background1"/>
                                          <w:sz w:val="36"/>
                                          <w:szCs w:val="36"/>
                                        </w:rPr>
                                      </w:pPr>
                                      <w:r w:rsidRPr="0010473F">
                                        <w:rPr>
                                          <w:rFonts w:ascii="Times New Roman" w:hAnsi="Times New Roman" w:cs="Times New Roman"/>
                                          <w:color w:val="FFFFFF" w:themeColor="background1"/>
                                          <w:sz w:val="36"/>
                                          <w:szCs w:val="36"/>
                                        </w:rPr>
                                        <w:t>Academic report</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24195F2" id="Group 48" o:spid="_x0000_s1026" style="position:absolute;margin-left:35.25pt;margin-top:33pt;width:546.35pt;height:725.25pt;z-index:-251650560;mso-position-horizontal-relative:page;mso-position-vertical-relative:page" coordorigin=",-666" coordsize="69386,92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zFLnwgAAHsrAAAOAAAAZHJzL2Uyb0RvYy54bWzsWkuP2zYQvhfofxB0LJBYb1tGnCBNmqBA&#10;2gbNFj3LsvxAZFGVtLHTX99vhqREy5K9zW6bHPZiU+RoODOc+WZI8dmL4z63PmVVvRPFwnafOraV&#10;FalY7YrNwv7j5s2TmW3VTVKsklwU2cL+nNX2i+fff/fsUM4zT2xFvsoqC0yKen4oF/a2acr5ZFKn&#10;22yf1E9FmRUYXItqnzR4rDaTVZUcwH2fTzzHiSYHUa3KSqRZXaP3tRy0nzP/9TpLm9/W6zprrHxh&#10;Q7aGfyv+XdLv5PmzZL6pknK7S5UYyRdIsU92BSZtWb1OmsS6rXZnrPa7tBK1WDdPU7GfiPV6l2as&#10;A7RxnZ42bytxW7Ium/lhU7Zmgml7dvpitumvn95W5YfyfQVLHMoNbMFPpMtxXe3pH1JaRzbZ59Zk&#10;2bGxUnRGsT+LfCxyirHYc51oGkqjpltYvnvvSRQZQz9deX2iZ5+cyNQ+SFkh/PvK2q0WdhDbVpHs&#10;4WBsMwvPSp97KzgLZ44D12EF3SCgB/aanoJtb6vbyJujuiEC6m6R6/st8odtUmbsO/W8s1MYaDv9&#10;jtBIik2eWehjWzFd6wn1vIZT3NkNrumazMuqbt5mYm9RY2FXmJ8jJvn0rm4gAMyiSVQgrd7s8pzb&#10;NUhkwyoFDONiERx+m4Eie5VX1qcEIb766HF3sysa2RNP2wXb3ma/iJXqBnioFauTpu12o7jtz2/3&#10;Rr9ed4jZzslCb+ozyS6KVm+TVaaEiNrJToQg2ZRwphAkGncPyoDOjbZTvissLC7C05W8rDpN8gyB&#10;4tJaE2mVtObNC9KgEGRuOUo9iDztA9xqPucZ0eXF79kaQYfgl7ZuzSGVStI0KxpXrk6nazgqPDMk&#10;zmvM3/LGEg+ypxWWQipyejNjpG/fHbS/lku+3L7BE4uiaV/e7wpRDflWDqXUzJJe20hahozUHJdH&#10;kFBzKVafAU6VkCmnLtM3Ozj+u6Ru3icVcgwgBXmz+Q0/61wcFrZQLdvaiurvoX6iBypg1LYOyFkL&#10;u/7rNqky28p/LhAWEUchstzJU8VPMUOXbS35KQinHABWcbt/JRA4LtJ0mXITglVNrpvrSuz/RI59&#10;SVNjKClSCLCwG9181ch0ihydZi9fMhFyW5k074oPZUqsycYU2zfHP5OqVADQIIX8KjRMJfMeDkha&#10;erMQL28bsd4xSHSmVdYHZBqJq58XwlDjncwL7DuURf5FWvBCL3A9MDrPfoHvxa7ry+QQBLHrIBXC&#10;AZL5teQw9iZCU6fdWuS7NkZ7QbbcaF80qPq58v/IJ5G275sqy6hMs8KILEDrBBtTOiFz1OU7kX6s&#10;KXxORuiB8oy1PABrkb4TLDX7i7aCKj7c0HGnKC0GFsGbeVNflyDezA89WYIYpkxvZe4hUbSfAQNX&#10;Oq2sVPFwAwdf73NE5w8TK7AOljudsaGJWNMgVFoajEfWlshYa5PMM8icEVbwHJOVN8IKSdsgm0Yj&#10;3GCdlswZYYX1amlIuRFWU4MsHGGFoq9lNWYrlGUtTc9WlIT0AiRbWQMgbo6FWhS0ZA6TaI68T8Uk&#10;rRDi8Ea7P6g43IaJsQZE7CvcvkwMKxMxl68Q7jIx7EjE0ztxhqWImGtSzVn+K12pGOrvUCpg9cJe&#10;SjgBmpKJSFVqWkgXtHpIFdyIOGT2yCA3gmkaspVUSPsmJuwI8sIklDYFoU6telj/l8wPASjV1kWI&#10;Htb/mowEg8LaknpY/0uyM+n0cJqLOiOkkLq2DdafzGYEM3YrqmqhwoRUv1LGqLR8LZNyttSJlJMl&#10;kmKXR0/SKBCwS6Kj6fEBUyJDqFTkNAn+H4APZJAbrQ7wOQhOYP0BAB/OGPmYDH7keVMHSRYugUpP&#10;bRz9MIgCyge0LdMP0ml05jD95M6gHwIQPc/nLZGJ5ibo0zgwcYisD/pDNCboe54Xj7AyQZ/JhgXr&#10;g/7QjCbos/DDrPqgP8TKBP0xW5mgz9N1tkL4PoL+PUCfl4RAnxsUEB2mS1iVJZJeuqugT56lcpjG&#10;X/0v+TEBReFl0JeCXQX9M+n0ZI+gL49ruvqU0l+7Z1I4/7VAH1HfB33e5zw06M8C11dFvuvEod5M&#10;taAfzKZTXen76uEBQD8m0HdjzmOjoI9xQuoBsjPQH6A5AX039kdYnYC+O5uNCHYG+gMznoA+CT+s&#10;own6Lu0ahjQ0UX/MWCeoT/N1rB5RH5uJ+6A+LS+jPjWGUB/Gp0KJhmU8dGlBI6yEc1nqg1DvifSw&#10;/leoD99jlldQnwXDzO5lujPx9GyPsP8twz6WrQ/76rvKAx/ueG7kqBO2IJ5RXX9a7OOMzSGH5GLf&#10;xVcmED8Q7rtxdPmEJ474hAd/UqjuIKiP+0OsTNx345BQEWRnrEzcB5kHsB7i1sf9IVYm7hOPEVYm&#10;7tMWZIhVH/aHRDJhn3gYrB5h/36wz+bmEx7ymHHY10t3tdgnB1RxowFY/0vYJ9e7A+xLwQD7l7cO&#10;EvUN6fRkj6j/DaN+hBKhh/roAto+dLGvTh1DPwa0n+D96ccR3586oa4v7nW4Q8fw3tS7XOdPfTqG&#10;xycFPgw1twN9vB9iZeI9xmcjrEy8Bxnh/RC3Pt4PSWXiPfEYYWXiPZ3oD7Ey8X7MVibeEw+D1SPe&#10;3w/v2QO4zCfnG8J7Vb0r37yK92DIkQVCDb36X5X5cL074L0U7Orhzpl0erJHvP8yvO8+6PL5j7qc&#10;JZH4P78qhLJY5YEbOn/5URwtWSkbecBqjuinT/wqP4zcGUJZEQAZ4UHmNTB9rBPNAt+PgXVU3nte&#10;iGqHz9/hthru9c0gixrXLw+1H4Hu+FWoHrjcoi+RVJslXS+SlxxwpQZeju9yOh8NX16527vXL7Bc&#10;nvsL7rCsPuoPp+tLd1j4Tl27qF//Kgtsbnx9oxXgb3FoGJ/e/t39leW3dH+FAx03PPlbp7qNSldI&#10;zWeGgO7O7PN/AAAA//8DAFBLAwQUAAYACAAAACEAVt3Oi+EAAAALAQAADwAAAGRycy9kb3ducmV2&#10;LnhtbEyPwWrDMBBE74X+g9hCb42sBKvFsRxCaHsKhSaFkptibWwTSzKWYjt/382pue0ww+ybfDXZ&#10;lg3Yh8Y7BWKWAENXetO4SsHP/uPlDViI2hndeocKrhhgVTw+5DozfnTfOOxixajEhUwrqGPsMs5D&#10;WaPVYeY7dOSdfG91JNlX3PR6pHLb8nmSSG514+hDrTvc1Fiedxer4HPU43oh3oft+bS5Hvbp1+9W&#10;oFLPT9N6CSziFP/DcMMndCiI6egvzgTWKnhNUkoqkJIm3XwhF3NgR7pSIVPgRc7vNxR/AAAA//8D&#10;AFBLAQItABQABgAIAAAAIQC2gziS/gAAAOEBAAATAAAAAAAAAAAAAAAAAAAAAABbQ29udGVudF9U&#10;eXBlc10ueG1sUEsBAi0AFAAGAAgAAAAhADj9If/WAAAAlAEAAAsAAAAAAAAAAAAAAAAALwEAAF9y&#10;ZWxzLy5yZWxzUEsBAi0AFAAGAAgAAAAhAAKPMUufCAAAeysAAA4AAAAAAAAAAAAAAAAALgIAAGRy&#10;cy9lMm9Eb2MueG1sUEsBAi0AFAAGAAgAAAAhAFbdzovhAAAACwEAAA8AAAAAAAAAAAAAAAAA+QoA&#10;AGRycy9kb3ducmV2LnhtbFBLBQYAAAAABAAEAPMAAAAH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40E0153E" w14:textId="77777777" w:rsidR="0010473F" w:rsidRDefault="0010473F">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2;top:-666;width:68434;height:2259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E7TxAAAANsAAAAPAAAAZHJzL2Rvd25yZXYueG1sRI9Ba8JA&#10;FITvBf/D8gRvdaOCldRVJCBUBcUoPT+yzySYfRt2tybtr+8WhB6HmfmGWa5704gHOV9bVjAZJyCI&#10;C6trLhVcL9vXBQgfkDU2lknBN3lYrwYvS0y17fhMjzyUIkLYp6igCqFNpfRFRQb92LbE0btZZzBE&#10;6UqpHXYRbho5TZK5NFhzXKiwpayi4p5/GQXd0dHs53o6Zm22278dPvOD22RKjYb95h1EoD78h5/t&#10;D61gPoG/L/EHyNUvAAAA//8DAFBLAQItABQABgAIAAAAIQDb4fbL7gAAAIUBAAATAAAAAAAAAAAA&#10;AAAAAAAAAABbQ29udGVudF9UeXBlc10ueG1sUEsBAi0AFAAGAAgAAAAhAFr0LFu/AAAAFQEAAAsA&#10;AAAAAAAAAAAAAAAAHwEAAF9yZWxzLy5yZWxzUEsBAi0AFAAGAAgAAAAhAMckTtPEAAAA2wAAAA8A&#10;AAAAAAAAAAAAAAAABwIAAGRycy9kb3ducmV2LnhtbFBLBQYAAAAAAwADALcAAAD4AgAAAAA=&#10;" filled="f" stroked="f">
                      <v:textbox inset="54pt,0,1in,0">
                        <w:txbxContent>
                          <w:sdt>
                            <w:sdtPr>
                              <w:rPr>
                                <w:rFonts w:ascii="Times New Roman" w:eastAsiaTheme="majorEastAsia" w:hAnsi="Times New Roman" w:cs="Times New Roman"/>
                                <w:b/>
                                <w:bCs/>
                                <w:caps/>
                                <w:color w:val="0D0D0D" w:themeColor="text1" w:themeTint="F2"/>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315334E" w14:textId="45D24C07" w:rsidR="0010473F" w:rsidRPr="0010473F" w:rsidRDefault="0010473F" w:rsidP="0010473F">
                                <w:pPr>
                                  <w:pStyle w:val="NoSpacing"/>
                                  <w:jc w:val="center"/>
                                  <w:rPr>
                                    <w:rFonts w:ascii="Times New Roman" w:eastAsiaTheme="majorEastAsia" w:hAnsi="Times New Roman" w:cs="Times New Roman"/>
                                    <w:b/>
                                    <w:bCs/>
                                    <w:caps/>
                                    <w:color w:val="0D0D0D" w:themeColor="text1" w:themeTint="F2"/>
                                    <w:sz w:val="64"/>
                                    <w:szCs w:val="64"/>
                                  </w:rPr>
                                </w:pPr>
                                <w:r w:rsidRPr="0010473F">
                                  <w:rPr>
                                    <w:rFonts w:ascii="Times New Roman" w:eastAsiaTheme="majorEastAsia" w:hAnsi="Times New Roman" w:cs="Times New Roman"/>
                                    <w:b/>
                                    <w:bCs/>
                                    <w:caps/>
                                    <w:color w:val="0D0D0D" w:themeColor="text1" w:themeTint="F2"/>
                                    <w:sz w:val="64"/>
                                    <w:szCs w:val="64"/>
                                  </w:rPr>
                                  <w:t>Microsoft’s strategic choices and positioning</w:t>
                                </w:r>
                              </w:p>
                            </w:sdtContent>
                          </w:sdt>
                          <w:sdt>
                            <w:sdtPr>
                              <w:rPr>
                                <w:rFonts w:ascii="Times New Roman" w:hAnsi="Times New Roman" w:cs="Times New Roman"/>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1F5E1BAB" w14:textId="3E41074F" w:rsidR="0010473F" w:rsidRPr="0010473F" w:rsidRDefault="0010473F">
                                <w:pPr>
                                  <w:pStyle w:val="NoSpacing"/>
                                  <w:spacing w:before="120"/>
                                  <w:rPr>
                                    <w:rFonts w:ascii="Times New Roman" w:hAnsi="Times New Roman" w:cs="Times New Roman"/>
                                    <w:color w:val="FFFFFF" w:themeColor="background1"/>
                                    <w:sz w:val="36"/>
                                    <w:szCs w:val="36"/>
                                  </w:rPr>
                                </w:pPr>
                                <w:r w:rsidRPr="0010473F">
                                  <w:rPr>
                                    <w:rFonts w:ascii="Times New Roman" w:hAnsi="Times New Roman" w:cs="Times New Roman"/>
                                    <w:color w:val="FFFFFF" w:themeColor="background1"/>
                                    <w:sz w:val="36"/>
                                    <w:szCs w:val="36"/>
                                  </w:rPr>
                                  <w:t>Academic report</w:t>
                                </w:r>
                              </w:p>
                            </w:sdtContent>
                          </w:sdt>
                        </w:txbxContent>
                      </v:textbox>
                    </v:shape>
                    <w10:wrap anchorx="page" anchory="page"/>
                  </v:group>
                </w:pict>
              </mc:Fallback>
            </mc:AlternateContent>
          </w:r>
        </w:p>
        <w:p w14:paraId="3D354D37" w14:textId="4C5C0536" w:rsidR="0010473F" w:rsidRDefault="00DD6B4E">
          <w:pPr>
            <w:rPr>
              <w:rFonts w:ascii="Times New Roman" w:hAnsi="Times New Roman" w:cs="Times New Roman"/>
              <w:sz w:val="24"/>
              <w:szCs w:val="24"/>
              <w:lang w:val="en-US"/>
            </w:rPr>
          </w:pPr>
          <w:r w:rsidRPr="00DD6B4E">
            <w:rPr>
              <w:rFonts w:ascii="Times New Roman" w:hAnsi="Times New Roman" w:cs="Times New Roman"/>
              <w:noProof/>
              <w:sz w:val="24"/>
              <w:szCs w:val="24"/>
              <w:lang w:val="en-US"/>
            </w:rPr>
            <mc:AlternateContent>
              <mc:Choice Requires="wpg">
                <w:drawing>
                  <wp:anchor distT="0" distB="0" distL="228600" distR="228600" simplePos="0" relativeHeight="251667968" behindDoc="1" locked="0" layoutInCell="1" allowOverlap="1" wp14:anchorId="3DDA732D" wp14:editId="4300CBDE">
                    <wp:simplePos x="0" y="0"/>
                    <wp:positionH relativeFrom="margin">
                      <wp:posOffset>4238625</wp:posOffset>
                    </wp:positionH>
                    <wp:positionV relativeFrom="margin">
                      <wp:posOffset>2867026</wp:posOffset>
                    </wp:positionV>
                    <wp:extent cx="2105025" cy="5543550"/>
                    <wp:effectExtent l="0" t="0" r="9525" b="0"/>
                    <wp:wrapSquare wrapText="bothSides"/>
                    <wp:docPr id="201" name="Group 201"/>
                    <wp:cNvGraphicFramePr/>
                    <a:graphic xmlns:a="http://schemas.openxmlformats.org/drawingml/2006/main">
                      <a:graphicData uri="http://schemas.microsoft.com/office/word/2010/wordprocessingGroup">
                        <wpg:wgp>
                          <wpg:cNvGrpSpPr/>
                          <wpg:grpSpPr>
                            <a:xfrm>
                              <a:off x="0" y="0"/>
                              <a:ext cx="2105025" cy="5543550"/>
                              <a:chOff x="276225" y="2867089"/>
                              <a:chExt cx="2105025" cy="5543670"/>
                            </a:xfrm>
                          </wpg:grpSpPr>
                          <wps:wsp>
                            <wps:cNvPr id="202" name="Rectangle 202"/>
                            <wps:cNvSpPr/>
                            <wps:spPr>
                              <a:xfrm>
                                <a:off x="276225" y="2867089"/>
                                <a:ext cx="2066925" cy="20002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285750" y="3556236"/>
                                <a:ext cx="2095500" cy="485452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56B63C" w14:textId="7882CB6C" w:rsidR="00DD6B4E" w:rsidRDefault="00DD6B4E" w:rsidP="00DD6B4E">
                                  <w:pPr>
                                    <w:rPr>
                                      <w:color w:val="FFFFFF" w:themeColor="background1"/>
                                    </w:rPr>
                                  </w:pPr>
                                  <w:r>
                                    <w:rPr>
                                      <w:color w:val="FFFFFF" w:themeColor="background1"/>
                                    </w:rPr>
                                    <w:t>Valentin Gotsev</w:t>
                                  </w:r>
                                  <w:r>
                                    <w:rPr>
                                      <w:color w:val="FFFFFF" w:themeColor="background1"/>
                                    </w:rPr>
                                    <w:br/>
                                    <w:t>Student in UWTSD</w:t>
                                  </w:r>
                                  <w:r>
                                    <w:rPr>
                                      <w:color w:val="FFFFFF" w:themeColor="background1"/>
                                    </w:rPr>
                                    <w:br/>
                                    <w:t xml:space="preserve">Student Number: </w:t>
                                  </w:r>
                                  <w:r w:rsidR="00974FE6">
                                    <w:t>1912864</w:t>
                                  </w:r>
                                  <w:r w:rsidR="00974FE6">
                                    <w:br/>
                                    <w:t xml:space="preserve">Module: </w:t>
                                  </w:r>
                                  <w:r w:rsidR="00871FEA">
                                    <w:t>Strategic Management for SME’s</w:t>
                                  </w:r>
                                  <w:r w:rsidR="00871FEA">
                                    <w:br/>
                                    <w:t xml:space="preserve">Lecturer Maria </w:t>
                                  </w:r>
                                  <w:r w:rsidR="00FF768C">
                                    <w:t>Heffernan</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304800" y="3117958"/>
                                <a:ext cx="2047875" cy="40640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99E527" w14:textId="39C0DFFF" w:rsidR="00DD6B4E" w:rsidRDefault="00DD6B4E">
                                  <w:pPr>
                                    <w:pStyle w:val="NoSpacing"/>
                                    <w:jc w:val="center"/>
                                    <w:rPr>
                                      <w:rFonts w:asciiTheme="majorHAnsi" w:eastAsiaTheme="majorEastAsia" w:hAnsiTheme="majorHAnsi" w:cstheme="majorBidi"/>
                                      <w:caps/>
                                      <w:color w:val="4472C4" w:themeColor="accent1"/>
                                      <w:sz w:val="28"/>
                                      <w:szCs w:val="28"/>
                                    </w:rPr>
                                  </w:pPr>
                                  <w:r>
                                    <w:rPr>
                                      <w:rFonts w:asciiTheme="majorHAnsi" w:eastAsiaTheme="majorEastAsia" w:hAnsiTheme="majorHAnsi" w:cstheme="majorBidi"/>
                                      <w:caps/>
                                      <w:color w:val="4472C4" w:themeColor="accent1"/>
                                      <w:sz w:val="28"/>
                                      <w:szCs w:val="28"/>
                                    </w:rPr>
                                    <w:t>Prepared by</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3DDA732D" id="Group 201" o:spid="_x0000_s1036" style="position:absolute;margin-left:333.75pt;margin-top:225.75pt;width:165.75pt;height:436.5pt;z-index:-251648512;mso-wrap-distance-left:18pt;mso-wrap-distance-right:18pt;mso-position-horizontal-relative:margin;mso-position-vertical-relative:margin;mso-width-relative:margin;mso-height-relative:margin" coordorigin="2762,28670" coordsize="21050,55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Z233wMAAN0OAAAOAAAAZHJzL2Uyb0RvYy54bWzsl1tvnDgUx99X6neweG8GGGAYFFJl0020&#10;UtRGTVZ99hgzoAXba3sC2U+/55hLLp3ptqmaVtp9AV+Oj+0/xz8fjt/0bUNuuTa1FLkXHPke4YLJ&#10;ohbb3Pvj5vx16hFjqShoIwXPvTtuvDcnr3457lTGQ1nJpuCagBNhsk7lXmWtyhYLwyreUnMkFRfQ&#10;WUrdUgtVvV0UmnbgvW0Woe8ni07qQmnJuDHQ+nbo9E6c/7LkzL4vS8MtaXIP1mbdU7vnBp+Lk2Oa&#10;bTVVVc3GZdBnrKKltYBJZ1dvqaVkp+tPXLU109LI0h4x2S5kWdaMuz3AbgL/yW4utNwpt5dt1m3V&#10;LBNI+0SnZ7tl724vtLpWVxqU6NQWtHA13Etf6hbfsErSO8nuZsl4bwmDxjDwYz+MPcKgL46jZRyP&#10;orIKlMdx4SoJ0QIMwjRZ+el6UJ1Vvx1yAlZos5jWsHi0sk5BrJh7Ocy3yXFdUcWdyiYDOa40qQtY&#10;qh96RNAWYvYDRBEV24YTbHQ6OctZNZMZEHCPZIe2PqvnJ8l6Ug/C2Q+jR/ummdLGXnDZEizknoal&#10;uDijt5fGDhJNJji/kU1dnNdN4yp4iPhZo8kthfCnjHFhg3GCR5aNQHshceTgFFtA9WlnrmTvGo52&#10;jfjASxAJv61bjDutn07k1lDRgg/zx7C/6bPOI9xHdg7RuoT5Z9/B53wPqxztcSh3h30e7P/74HmE&#10;m1kKOw9uayH1PgfNLF852E8iDdKgShtZ3EEIaTmgxih2XsOnu6TGXlENbAEKAS/te3iUjexyT44l&#10;j1RS/72vHe0hxqHXIx2wKvfMXzuquUea3wVE/zqIIoSbq0TxKoSKftizedgjdu2ZhHgIgMyKuSLa&#10;22Yqllq2HwGrpzgrdFHBYO7cY1ZPlTM7MBTAzPjpqTMDoClqL8W1YugcVcXQvOk/Uq3G+LUQ+e/k&#10;dOJo9iSMB1scKeTpzsqydjF+r+uoN5x+pNWLYGC5DwPLr8NAGq8Ai0hA4GMSLhMcDjE78c9fAzbB&#10;ACEapXEUh26CmX//cyCbibEPZj8hB2y/6YeLZAqVH06GIA3TFI+6o0Hgr1chZGcDG0K4mjECnw0H&#10;+x9EQzSh4QZP8q+yhwTBXeCIJkglMEEgtocOBCIceWw/kCos/SjFD4CMCILVOk6fMiJapasx0Yr8&#10;JPJdGvV9ELHZHkgTCNxXyRJYNjD6cb4wXcJjZnK/WVfakz18wSW9PzX4goEvjYTiz0myg6nBjIT5&#10;9vjhSBgzhz3JwtjzbB68ZLJgFCYL559LFtwfBPxDuXxz/N/Dn7SHdZdc3P+VnvwDAAD//wMAUEsD&#10;BBQABgAIAAAAIQDXb6Ih4gAAAAwBAAAPAAAAZHJzL2Rvd25yZXYueG1sTI/BaoNAEIbvhb7DMoXe&#10;mtUk2mhdQwhtT6HQpFBy2+hEJe6suBs1b9/pqb3NMB//fH+2nkwrBuxdY0lBOAtAIBW2bKhS8HV4&#10;e1qBcF5TqVtLqOCGDtb5/V2m09KO9InD3leCQ8ilWkHtfZdK6YoajXYz2yHx7Wx7oz2vfSXLXo8c&#10;blo5D4JYGt0Qf6h1h9sai8v+ahS8j3rcLMLXYXc5b2/HQ/TxvQtRqceHafMCwuPk/2D41Wd1yNnp&#10;ZK9UOtEqiOPniFEFyyjkgYkkSbjdidHFfBmBzDP5v0T+AwAA//8DAFBLAQItABQABgAIAAAAIQC2&#10;gziS/gAAAOEBAAATAAAAAAAAAAAAAAAAAAAAAABbQ29udGVudF9UeXBlc10ueG1sUEsBAi0AFAAG&#10;AAgAAAAhADj9If/WAAAAlAEAAAsAAAAAAAAAAAAAAAAALwEAAF9yZWxzLy5yZWxzUEsBAi0AFAAG&#10;AAgAAAAhAEAFnbffAwAA3Q4AAA4AAAAAAAAAAAAAAAAALgIAAGRycy9lMm9Eb2MueG1sUEsBAi0A&#10;FAAGAAgAAAAhANdvoiHiAAAADAEAAA8AAAAAAAAAAAAAAAAAOQYAAGRycy9kb3ducmV2LnhtbFBL&#10;BQYAAAAABAAEAPMAAABIBwAAAAA=&#10;">
                    <v:rect id="Rectangle 202" o:spid="_x0000_s1037" style="position:absolute;left:2762;top:28670;width:20669;height:2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4472c4 [3204]" stroked="f" strokeweight="1pt"/>
                    <v:rect id="Rectangle 203" o:spid="_x0000_s1038" style="position:absolute;left:2857;top:35562;width:20955;height:48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4472c4 [3204]" stroked="f" strokeweight="1pt">
                      <v:textbox inset=",14.4pt,8.64pt,18pt">
                        <w:txbxContent>
                          <w:p w14:paraId="1C56B63C" w14:textId="7882CB6C" w:rsidR="00DD6B4E" w:rsidRDefault="00DD6B4E" w:rsidP="00DD6B4E">
                            <w:pPr>
                              <w:rPr>
                                <w:color w:val="FFFFFF" w:themeColor="background1"/>
                              </w:rPr>
                            </w:pPr>
                            <w:r>
                              <w:rPr>
                                <w:color w:val="FFFFFF" w:themeColor="background1"/>
                              </w:rPr>
                              <w:t>Valentin Gotsev</w:t>
                            </w:r>
                            <w:r>
                              <w:rPr>
                                <w:color w:val="FFFFFF" w:themeColor="background1"/>
                              </w:rPr>
                              <w:br/>
                              <w:t>Student in UWTSD</w:t>
                            </w:r>
                            <w:r>
                              <w:rPr>
                                <w:color w:val="FFFFFF" w:themeColor="background1"/>
                              </w:rPr>
                              <w:br/>
                              <w:t xml:space="preserve">Student Number: </w:t>
                            </w:r>
                            <w:r w:rsidR="00974FE6">
                              <w:t>1912864</w:t>
                            </w:r>
                            <w:r w:rsidR="00974FE6">
                              <w:br/>
                              <w:t xml:space="preserve">Module: </w:t>
                            </w:r>
                            <w:r w:rsidR="00871FEA">
                              <w:t>Strategic Management for SME’s</w:t>
                            </w:r>
                            <w:r w:rsidR="00871FEA">
                              <w:br/>
                              <w:t xml:space="preserve">Lecturer Maria </w:t>
                            </w:r>
                            <w:r w:rsidR="00FF768C">
                              <w:t>Heffernan</w:t>
                            </w:r>
                          </w:p>
                        </w:txbxContent>
                      </v:textbox>
                    </v:rect>
                    <v:shape id="Text Box 204" o:spid="_x0000_s1039" type="#_x0000_t202" style="position:absolute;left:3048;top:31179;width:20478;height:4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ASywwAAANwAAAAPAAAAZHJzL2Rvd25yZXYueG1sRI9Ba8JA&#10;FITvBf/D8oReSt0YREqaVUpQ6algbO+P7GuSmn0bsk+T/vtuQfA4zMw3TL6dXKeuNITWs4HlIgFF&#10;XHnbcm3g87R/fgEVBNli55kM/FKA7Wb2kGNm/chHupZSqwjhkKGBRqTPtA5VQw7DwvfE0fv2g0OJ&#10;cqi1HXCMcNfpNEnW2mHLcaHBnoqGqnN5cQbO4y7VtCou/vAjY/nliyf5aI15nE9vr6CEJrmHb+13&#10;ayBNVvB/Jh4BvfkDAAD//wMAUEsBAi0AFAAGAAgAAAAhANvh9svuAAAAhQEAABMAAAAAAAAAAAAA&#10;AAAAAAAAAFtDb250ZW50X1R5cGVzXS54bWxQSwECLQAUAAYACAAAACEAWvQsW78AAAAVAQAACwAA&#10;AAAAAAAAAAAAAAAfAQAAX3JlbHMvLnJlbHNQSwECLQAUAAYACAAAACEAfaQEssMAAADcAAAADwAA&#10;AAAAAAAAAAAAAAAHAgAAZHJzL2Rvd25yZXYueG1sUEsFBgAAAAADAAMAtwAAAPcCAAAAAA==&#10;" fillcolor="white [3212]" stroked="f" strokeweight=".5pt">
                      <v:textbox style="mso-fit-shape-to-text:t" inset=",7.2pt,,7.2pt">
                        <w:txbxContent>
                          <w:p w14:paraId="4599E527" w14:textId="39C0DFFF" w:rsidR="00DD6B4E" w:rsidRDefault="00DD6B4E">
                            <w:pPr>
                              <w:pStyle w:val="NoSpacing"/>
                              <w:jc w:val="center"/>
                              <w:rPr>
                                <w:rFonts w:asciiTheme="majorHAnsi" w:eastAsiaTheme="majorEastAsia" w:hAnsiTheme="majorHAnsi" w:cstheme="majorBidi"/>
                                <w:caps/>
                                <w:color w:val="4472C4" w:themeColor="accent1"/>
                                <w:sz w:val="28"/>
                                <w:szCs w:val="28"/>
                              </w:rPr>
                            </w:pPr>
                            <w:r>
                              <w:rPr>
                                <w:rFonts w:asciiTheme="majorHAnsi" w:eastAsiaTheme="majorEastAsia" w:hAnsiTheme="majorHAnsi" w:cstheme="majorBidi"/>
                                <w:caps/>
                                <w:color w:val="4472C4" w:themeColor="accent1"/>
                                <w:sz w:val="28"/>
                                <w:szCs w:val="28"/>
                              </w:rPr>
                              <w:t>Prepared by</w:t>
                            </w:r>
                          </w:p>
                        </w:txbxContent>
                      </v:textbox>
                    </v:shape>
                    <w10:wrap type="square" anchorx="margin" anchory="margin"/>
                  </v:group>
                </w:pict>
              </mc:Fallback>
            </mc:AlternateContent>
          </w:r>
          <w:r w:rsidR="0010473F">
            <w:rPr>
              <w:rFonts w:ascii="Times New Roman" w:hAnsi="Times New Roman" w:cs="Times New Roman"/>
              <w:sz w:val="24"/>
              <w:szCs w:val="24"/>
              <w:lang w:val="en-US"/>
            </w:rPr>
            <w:br w:type="page"/>
          </w:r>
        </w:p>
      </w:sdtContent>
    </w:sdt>
    <w:p w14:paraId="467E20AA" w14:textId="4CC2DC3B" w:rsidR="0029160B" w:rsidRPr="00EC649E" w:rsidRDefault="0029160B">
      <w:pPr>
        <w:rPr>
          <w:rFonts w:ascii="Times New Roman" w:hAnsi="Times New Roman" w:cs="Times New Roman"/>
          <w:sz w:val="24"/>
          <w:szCs w:val="24"/>
          <w:lang w:val="en-US"/>
        </w:rPr>
      </w:pPr>
    </w:p>
    <w:sdt>
      <w:sdtPr>
        <w:rPr>
          <w:rFonts w:ascii="Times New Roman" w:eastAsiaTheme="minorHAnsi" w:hAnsi="Times New Roman" w:cs="Times New Roman"/>
          <w:color w:val="auto"/>
          <w:kern w:val="2"/>
          <w:sz w:val="24"/>
          <w:szCs w:val="24"/>
          <w:lang w:val="en-GB"/>
          <w14:ligatures w14:val="standardContextual"/>
        </w:rPr>
        <w:id w:val="-907376521"/>
        <w:docPartObj>
          <w:docPartGallery w:val="Table of Contents"/>
          <w:docPartUnique/>
        </w:docPartObj>
      </w:sdtPr>
      <w:sdtEndPr>
        <w:rPr>
          <w:b/>
          <w:bCs/>
          <w:noProof/>
        </w:rPr>
      </w:sdtEndPr>
      <w:sdtContent>
        <w:p w14:paraId="7E583C21" w14:textId="024D27A0" w:rsidR="0018397B" w:rsidRPr="00EC649E" w:rsidRDefault="0018397B">
          <w:pPr>
            <w:pStyle w:val="TOCHeading"/>
            <w:rPr>
              <w:rFonts w:ascii="Times New Roman" w:hAnsi="Times New Roman" w:cs="Times New Roman"/>
              <w:sz w:val="24"/>
              <w:szCs w:val="24"/>
            </w:rPr>
          </w:pPr>
          <w:r w:rsidRPr="00EC649E">
            <w:rPr>
              <w:rFonts w:ascii="Times New Roman" w:hAnsi="Times New Roman" w:cs="Times New Roman"/>
              <w:sz w:val="24"/>
              <w:szCs w:val="24"/>
            </w:rPr>
            <w:t>Table of Contents</w:t>
          </w:r>
        </w:p>
        <w:p w14:paraId="1F91537C" w14:textId="0C2D8496" w:rsidR="009F78DE" w:rsidRDefault="0018397B">
          <w:pPr>
            <w:pStyle w:val="TOC1"/>
            <w:tabs>
              <w:tab w:val="right" w:leader="dot" w:pos="9016"/>
            </w:tabs>
            <w:rPr>
              <w:rFonts w:eastAsiaTheme="minorEastAsia"/>
              <w:noProof/>
              <w:lang w:eastAsia="en-GB"/>
            </w:rPr>
          </w:pPr>
          <w:r w:rsidRPr="00EC649E">
            <w:rPr>
              <w:rFonts w:ascii="Times New Roman" w:hAnsi="Times New Roman" w:cs="Times New Roman"/>
              <w:sz w:val="24"/>
              <w:szCs w:val="24"/>
            </w:rPr>
            <w:fldChar w:fldCharType="begin"/>
          </w:r>
          <w:r w:rsidRPr="00EC649E">
            <w:rPr>
              <w:rFonts w:ascii="Times New Roman" w:hAnsi="Times New Roman" w:cs="Times New Roman"/>
              <w:sz w:val="24"/>
              <w:szCs w:val="24"/>
            </w:rPr>
            <w:instrText xml:space="preserve"> TOC \o "1-3" \h \z \u </w:instrText>
          </w:r>
          <w:r w:rsidRPr="00EC649E">
            <w:rPr>
              <w:rFonts w:ascii="Times New Roman" w:hAnsi="Times New Roman" w:cs="Times New Roman"/>
              <w:sz w:val="24"/>
              <w:szCs w:val="24"/>
            </w:rPr>
            <w:fldChar w:fldCharType="separate"/>
          </w:r>
          <w:hyperlink w:anchor="_Toc140839314" w:history="1">
            <w:r w:rsidR="009F78DE" w:rsidRPr="00E72E44">
              <w:rPr>
                <w:rStyle w:val="Hyperlink"/>
                <w:rFonts w:ascii="Times New Roman" w:hAnsi="Times New Roman" w:cs="Times New Roman"/>
                <w:noProof/>
                <w:lang w:val="en-US"/>
              </w:rPr>
              <w:t>1.0 Executive Summary</w:t>
            </w:r>
            <w:r w:rsidR="009F78DE">
              <w:rPr>
                <w:noProof/>
                <w:webHidden/>
              </w:rPr>
              <w:tab/>
            </w:r>
            <w:r w:rsidR="009F78DE">
              <w:rPr>
                <w:noProof/>
                <w:webHidden/>
              </w:rPr>
              <w:fldChar w:fldCharType="begin"/>
            </w:r>
            <w:r w:rsidR="009F78DE">
              <w:rPr>
                <w:noProof/>
                <w:webHidden/>
              </w:rPr>
              <w:instrText xml:space="preserve"> PAGEREF _Toc140839314 \h </w:instrText>
            </w:r>
            <w:r w:rsidR="009F78DE">
              <w:rPr>
                <w:noProof/>
                <w:webHidden/>
              </w:rPr>
            </w:r>
            <w:r w:rsidR="009F78DE">
              <w:rPr>
                <w:noProof/>
                <w:webHidden/>
              </w:rPr>
              <w:fldChar w:fldCharType="separate"/>
            </w:r>
            <w:r w:rsidR="009F78DE">
              <w:rPr>
                <w:noProof/>
                <w:webHidden/>
              </w:rPr>
              <w:t>2</w:t>
            </w:r>
            <w:r w:rsidR="009F78DE">
              <w:rPr>
                <w:noProof/>
                <w:webHidden/>
              </w:rPr>
              <w:fldChar w:fldCharType="end"/>
            </w:r>
          </w:hyperlink>
        </w:p>
        <w:p w14:paraId="253C872A" w14:textId="45909C35" w:rsidR="009F78DE" w:rsidRDefault="0097730B">
          <w:pPr>
            <w:pStyle w:val="TOC1"/>
            <w:tabs>
              <w:tab w:val="right" w:leader="dot" w:pos="9016"/>
            </w:tabs>
            <w:rPr>
              <w:rFonts w:eastAsiaTheme="minorEastAsia"/>
              <w:noProof/>
              <w:lang w:eastAsia="en-GB"/>
            </w:rPr>
          </w:pPr>
          <w:hyperlink w:anchor="_Toc140839315" w:history="1">
            <w:r w:rsidR="009F78DE" w:rsidRPr="00E72E44">
              <w:rPr>
                <w:rStyle w:val="Hyperlink"/>
                <w:rFonts w:ascii="Times New Roman" w:hAnsi="Times New Roman" w:cs="Times New Roman"/>
                <w:noProof/>
              </w:rPr>
              <w:t>2.0 Introduction</w:t>
            </w:r>
            <w:r w:rsidR="009F78DE">
              <w:rPr>
                <w:noProof/>
                <w:webHidden/>
              </w:rPr>
              <w:tab/>
            </w:r>
            <w:r w:rsidR="009F78DE">
              <w:rPr>
                <w:noProof/>
                <w:webHidden/>
              </w:rPr>
              <w:fldChar w:fldCharType="begin"/>
            </w:r>
            <w:r w:rsidR="009F78DE">
              <w:rPr>
                <w:noProof/>
                <w:webHidden/>
              </w:rPr>
              <w:instrText xml:space="preserve"> PAGEREF _Toc140839315 \h </w:instrText>
            </w:r>
            <w:r w:rsidR="009F78DE">
              <w:rPr>
                <w:noProof/>
                <w:webHidden/>
              </w:rPr>
            </w:r>
            <w:r w:rsidR="009F78DE">
              <w:rPr>
                <w:noProof/>
                <w:webHidden/>
              </w:rPr>
              <w:fldChar w:fldCharType="separate"/>
            </w:r>
            <w:r w:rsidR="009F78DE">
              <w:rPr>
                <w:noProof/>
                <w:webHidden/>
              </w:rPr>
              <w:t>5</w:t>
            </w:r>
            <w:r w:rsidR="009F78DE">
              <w:rPr>
                <w:noProof/>
                <w:webHidden/>
              </w:rPr>
              <w:fldChar w:fldCharType="end"/>
            </w:r>
          </w:hyperlink>
        </w:p>
        <w:p w14:paraId="1E1A208D" w14:textId="26E45BB6" w:rsidR="009F78DE" w:rsidRDefault="0097730B">
          <w:pPr>
            <w:pStyle w:val="TOC1"/>
            <w:tabs>
              <w:tab w:val="right" w:leader="dot" w:pos="9016"/>
            </w:tabs>
            <w:rPr>
              <w:rFonts w:eastAsiaTheme="minorEastAsia"/>
              <w:noProof/>
              <w:lang w:eastAsia="en-GB"/>
            </w:rPr>
          </w:pPr>
          <w:hyperlink w:anchor="_Toc140839316" w:history="1">
            <w:r w:rsidR="009F78DE" w:rsidRPr="00E72E44">
              <w:rPr>
                <w:rStyle w:val="Hyperlink"/>
                <w:rFonts w:ascii="Times New Roman" w:hAnsi="Times New Roman" w:cs="Times New Roman"/>
                <w:noProof/>
              </w:rPr>
              <w:t>3.0 Main Findings</w:t>
            </w:r>
            <w:r w:rsidR="009F78DE">
              <w:rPr>
                <w:noProof/>
                <w:webHidden/>
              </w:rPr>
              <w:tab/>
            </w:r>
            <w:r w:rsidR="009F78DE">
              <w:rPr>
                <w:noProof/>
                <w:webHidden/>
              </w:rPr>
              <w:fldChar w:fldCharType="begin"/>
            </w:r>
            <w:r w:rsidR="009F78DE">
              <w:rPr>
                <w:noProof/>
                <w:webHidden/>
              </w:rPr>
              <w:instrText xml:space="preserve"> PAGEREF _Toc140839316 \h </w:instrText>
            </w:r>
            <w:r w:rsidR="009F78DE">
              <w:rPr>
                <w:noProof/>
                <w:webHidden/>
              </w:rPr>
            </w:r>
            <w:r w:rsidR="009F78DE">
              <w:rPr>
                <w:noProof/>
                <w:webHidden/>
              </w:rPr>
              <w:fldChar w:fldCharType="separate"/>
            </w:r>
            <w:r w:rsidR="009F78DE">
              <w:rPr>
                <w:noProof/>
                <w:webHidden/>
              </w:rPr>
              <w:t>8</w:t>
            </w:r>
            <w:r w:rsidR="009F78DE">
              <w:rPr>
                <w:noProof/>
                <w:webHidden/>
              </w:rPr>
              <w:fldChar w:fldCharType="end"/>
            </w:r>
          </w:hyperlink>
        </w:p>
        <w:p w14:paraId="6B5F8B96" w14:textId="603EA82F" w:rsidR="009F78DE" w:rsidRDefault="0097730B">
          <w:pPr>
            <w:pStyle w:val="TOC2"/>
            <w:tabs>
              <w:tab w:val="right" w:leader="dot" w:pos="9016"/>
            </w:tabs>
            <w:rPr>
              <w:rFonts w:eastAsiaTheme="minorEastAsia"/>
              <w:noProof/>
              <w:lang w:eastAsia="en-GB"/>
            </w:rPr>
          </w:pPr>
          <w:hyperlink w:anchor="_Toc140839317" w:history="1">
            <w:r w:rsidR="009F78DE" w:rsidRPr="00E72E44">
              <w:rPr>
                <w:rStyle w:val="Hyperlink"/>
                <w:rFonts w:ascii="Times New Roman" w:hAnsi="Times New Roman" w:cs="Times New Roman"/>
                <w:noProof/>
              </w:rPr>
              <w:t>3.1 Introduction of Microsoft –</w:t>
            </w:r>
            <w:r w:rsidR="009F78DE">
              <w:rPr>
                <w:noProof/>
                <w:webHidden/>
              </w:rPr>
              <w:tab/>
            </w:r>
            <w:r w:rsidR="009F78DE">
              <w:rPr>
                <w:noProof/>
                <w:webHidden/>
              </w:rPr>
              <w:fldChar w:fldCharType="begin"/>
            </w:r>
            <w:r w:rsidR="009F78DE">
              <w:rPr>
                <w:noProof/>
                <w:webHidden/>
              </w:rPr>
              <w:instrText xml:space="preserve"> PAGEREF _Toc140839317 \h </w:instrText>
            </w:r>
            <w:r w:rsidR="009F78DE">
              <w:rPr>
                <w:noProof/>
                <w:webHidden/>
              </w:rPr>
            </w:r>
            <w:r w:rsidR="009F78DE">
              <w:rPr>
                <w:noProof/>
                <w:webHidden/>
              </w:rPr>
              <w:fldChar w:fldCharType="separate"/>
            </w:r>
            <w:r w:rsidR="009F78DE">
              <w:rPr>
                <w:noProof/>
                <w:webHidden/>
              </w:rPr>
              <w:t>8</w:t>
            </w:r>
            <w:r w:rsidR="009F78DE">
              <w:rPr>
                <w:noProof/>
                <w:webHidden/>
              </w:rPr>
              <w:fldChar w:fldCharType="end"/>
            </w:r>
          </w:hyperlink>
        </w:p>
        <w:p w14:paraId="4B7AF131" w14:textId="23EF651E" w:rsidR="009F78DE" w:rsidRDefault="0097730B">
          <w:pPr>
            <w:pStyle w:val="TOC2"/>
            <w:tabs>
              <w:tab w:val="right" w:leader="dot" w:pos="9016"/>
            </w:tabs>
            <w:rPr>
              <w:rFonts w:eastAsiaTheme="minorEastAsia"/>
              <w:noProof/>
              <w:lang w:eastAsia="en-GB"/>
            </w:rPr>
          </w:pPr>
          <w:hyperlink w:anchor="_Toc140839318" w:history="1">
            <w:r w:rsidR="009F78DE" w:rsidRPr="00E72E44">
              <w:rPr>
                <w:rStyle w:val="Hyperlink"/>
                <w:rFonts w:ascii="Times New Roman" w:hAnsi="Times New Roman" w:cs="Times New Roman"/>
                <w:noProof/>
              </w:rPr>
              <w:t>3.2 Financial Stakeholders</w:t>
            </w:r>
            <w:r w:rsidR="009F78DE">
              <w:rPr>
                <w:noProof/>
                <w:webHidden/>
              </w:rPr>
              <w:tab/>
            </w:r>
            <w:r w:rsidR="009F78DE">
              <w:rPr>
                <w:noProof/>
                <w:webHidden/>
              </w:rPr>
              <w:fldChar w:fldCharType="begin"/>
            </w:r>
            <w:r w:rsidR="009F78DE">
              <w:rPr>
                <w:noProof/>
                <w:webHidden/>
              </w:rPr>
              <w:instrText xml:space="preserve"> PAGEREF _Toc140839318 \h </w:instrText>
            </w:r>
            <w:r w:rsidR="009F78DE">
              <w:rPr>
                <w:noProof/>
                <w:webHidden/>
              </w:rPr>
            </w:r>
            <w:r w:rsidR="009F78DE">
              <w:rPr>
                <w:noProof/>
                <w:webHidden/>
              </w:rPr>
              <w:fldChar w:fldCharType="separate"/>
            </w:r>
            <w:r w:rsidR="009F78DE">
              <w:rPr>
                <w:noProof/>
                <w:webHidden/>
              </w:rPr>
              <w:t>11</w:t>
            </w:r>
            <w:r w:rsidR="009F78DE">
              <w:rPr>
                <w:noProof/>
                <w:webHidden/>
              </w:rPr>
              <w:fldChar w:fldCharType="end"/>
            </w:r>
          </w:hyperlink>
        </w:p>
        <w:p w14:paraId="4683B20D" w14:textId="48B9DAB7" w:rsidR="009F78DE" w:rsidRDefault="0097730B">
          <w:pPr>
            <w:pStyle w:val="TOC2"/>
            <w:tabs>
              <w:tab w:val="right" w:leader="dot" w:pos="9016"/>
            </w:tabs>
            <w:rPr>
              <w:rFonts w:eastAsiaTheme="minorEastAsia"/>
              <w:noProof/>
              <w:lang w:eastAsia="en-GB"/>
            </w:rPr>
          </w:pPr>
          <w:hyperlink w:anchor="_Toc140839319" w:history="1">
            <w:r w:rsidR="009F78DE" w:rsidRPr="00E72E44">
              <w:rPr>
                <w:rStyle w:val="Hyperlink"/>
                <w:rFonts w:ascii="Times New Roman" w:hAnsi="Times New Roman" w:cs="Times New Roman"/>
                <w:noProof/>
              </w:rPr>
              <w:t>3.3 SWOT ANALYSIS</w:t>
            </w:r>
            <w:r w:rsidR="009F78DE">
              <w:rPr>
                <w:noProof/>
                <w:webHidden/>
              </w:rPr>
              <w:tab/>
            </w:r>
            <w:r w:rsidR="009F78DE">
              <w:rPr>
                <w:noProof/>
                <w:webHidden/>
              </w:rPr>
              <w:fldChar w:fldCharType="begin"/>
            </w:r>
            <w:r w:rsidR="009F78DE">
              <w:rPr>
                <w:noProof/>
                <w:webHidden/>
              </w:rPr>
              <w:instrText xml:space="preserve"> PAGEREF _Toc140839319 \h </w:instrText>
            </w:r>
            <w:r w:rsidR="009F78DE">
              <w:rPr>
                <w:noProof/>
                <w:webHidden/>
              </w:rPr>
            </w:r>
            <w:r w:rsidR="009F78DE">
              <w:rPr>
                <w:noProof/>
                <w:webHidden/>
              </w:rPr>
              <w:fldChar w:fldCharType="separate"/>
            </w:r>
            <w:r w:rsidR="009F78DE">
              <w:rPr>
                <w:noProof/>
                <w:webHidden/>
              </w:rPr>
              <w:t>13</w:t>
            </w:r>
            <w:r w:rsidR="009F78DE">
              <w:rPr>
                <w:noProof/>
                <w:webHidden/>
              </w:rPr>
              <w:fldChar w:fldCharType="end"/>
            </w:r>
          </w:hyperlink>
        </w:p>
        <w:p w14:paraId="455280FA" w14:textId="2B5A9F7D" w:rsidR="009F78DE" w:rsidRDefault="0097730B">
          <w:pPr>
            <w:pStyle w:val="TOC3"/>
            <w:tabs>
              <w:tab w:val="right" w:leader="dot" w:pos="9016"/>
            </w:tabs>
            <w:rPr>
              <w:rFonts w:eastAsiaTheme="minorEastAsia"/>
              <w:noProof/>
              <w:lang w:eastAsia="en-GB"/>
            </w:rPr>
          </w:pPr>
          <w:hyperlink w:anchor="_Toc140839320" w:history="1">
            <w:r w:rsidR="009F78DE" w:rsidRPr="00E72E44">
              <w:rPr>
                <w:rStyle w:val="Hyperlink"/>
                <w:rFonts w:ascii="Times New Roman" w:hAnsi="Times New Roman" w:cs="Times New Roman"/>
                <w:noProof/>
                <w:lang w:val="en-US"/>
              </w:rPr>
              <w:t>3.3.2 Opportunities</w:t>
            </w:r>
            <w:r w:rsidR="009F78DE">
              <w:rPr>
                <w:noProof/>
                <w:webHidden/>
              </w:rPr>
              <w:tab/>
            </w:r>
            <w:r w:rsidR="009F78DE">
              <w:rPr>
                <w:noProof/>
                <w:webHidden/>
              </w:rPr>
              <w:fldChar w:fldCharType="begin"/>
            </w:r>
            <w:r w:rsidR="009F78DE">
              <w:rPr>
                <w:noProof/>
                <w:webHidden/>
              </w:rPr>
              <w:instrText xml:space="preserve"> PAGEREF _Toc140839320 \h </w:instrText>
            </w:r>
            <w:r w:rsidR="009F78DE">
              <w:rPr>
                <w:noProof/>
                <w:webHidden/>
              </w:rPr>
            </w:r>
            <w:r w:rsidR="009F78DE">
              <w:rPr>
                <w:noProof/>
                <w:webHidden/>
              </w:rPr>
              <w:fldChar w:fldCharType="separate"/>
            </w:r>
            <w:r w:rsidR="009F78DE">
              <w:rPr>
                <w:noProof/>
                <w:webHidden/>
              </w:rPr>
              <w:t>13</w:t>
            </w:r>
            <w:r w:rsidR="009F78DE">
              <w:rPr>
                <w:noProof/>
                <w:webHidden/>
              </w:rPr>
              <w:fldChar w:fldCharType="end"/>
            </w:r>
          </w:hyperlink>
        </w:p>
        <w:p w14:paraId="092AD203" w14:textId="54085D0B" w:rsidR="009F78DE" w:rsidRDefault="0097730B">
          <w:pPr>
            <w:pStyle w:val="TOC2"/>
            <w:tabs>
              <w:tab w:val="right" w:leader="dot" w:pos="9016"/>
            </w:tabs>
            <w:rPr>
              <w:rFonts w:eastAsiaTheme="minorEastAsia"/>
              <w:noProof/>
              <w:lang w:eastAsia="en-GB"/>
            </w:rPr>
          </w:pPr>
          <w:hyperlink w:anchor="_Toc140839321" w:history="1">
            <w:r w:rsidR="009F78DE" w:rsidRPr="00E72E44">
              <w:rPr>
                <w:rStyle w:val="Hyperlink"/>
                <w:rFonts w:ascii="Times New Roman" w:hAnsi="Times New Roman" w:cs="Times New Roman"/>
                <w:noProof/>
              </w:rPr>
              <w:t>3.4 PESTLE Analysis</w:t>
            </w:r>
            <w:r w:rsidR="009F78DE">
              <w:rPr>
                <w:noProof/>
                <w:webHidden/>
              </w:rPr>
              <w:tab/>
            </w:r>
            <w:r w:rsidR="009F78DE">
              <w:rPr>
                <w:noProof/>
                <w:webHidden/>
              </w:rPr>
              <w:fldChar w:fldCharType="begin"/>
            </w:r>
            <w:r w:rsidR="009F78DE">
              <w:rPr>
                <w:noProof/>
                <w:webHidden/>
              </w:rPr>
              <w:instrText xml:space="preserve"> PAGEREF _Toc140839321 \h </w:instrText>
            </w:r>
            <w:r w:rsidR="009F78DE">
              <w:rPr>
                <w:noProof/>
                <w:webHidden/>
              </w:rPr>
            </w:r>
            <w:r w:rsidR="009F78DE">
              <w:rPr>
                <w:noProof/>
                <w:webHidden/>
              </w:rPr>
              <w:fldChar w:fldCharType="separate"/>
            </w:r>
            <w:r w:rsidR="009F78DE">
              <w:rPr>
                <w:noProof/>
                <w:webHidden/>
              </w:rPr>
              <w:t>15</w:t>
            </w:r>
            <w:r w:rsidR="009F78DE">
              <w:rPr>
                <w:noProof/>
                <w:webHidden/>
              </w:rPr>
              <w:fldChar w:fldCharType="end"/>
            </w:r>
          </w:hyperlink>
        </w:p>
        <w:p w14:paraId="4AC772BD" w14:textId="0CF7E38E" w:rsidR="009F78DE" w:rsidRDefault="0097730B">
          <w:pPr>
            <w:pStyle w:val="TOC2"/>
            <w:tabs>
              <w:tab w:val="right" w:leader="dot" w:pos="9016"/>
            </w:tabs>
            <w:rPr>
              <w:rFonts w:eastAsiaTheme="minorEastAsia"/>
              <w:noProof/>
              <w:lang w:eastAsia="en-GB"/>
            </w:rPr>
          </w:pPr>
          <w:hyperlink w:anchor="_Toc140839322" w:history="1">
            <w:r w:rsidR="009F78DE" w:rsidRPr="00E72E44">
              <w:rPr>
                <w:rStyle w:val="Hyperlink"/>
                <w:rFonts w:ascii="Times New Roman" w:hAnsi="Times New Roman" w:cs="Times New Roman"/>
                <w:noProof/>
              </w:rPr>
              <w:t>3.5 Mintzberg Schools of Strategy</w:t>
            </w:r>
            <w:r w:rsidR="009F78DE">
              <w:rPr>
                <w:noProof/>
                <w:webHidden/>
              </w:rPr>
              <w:tab/>
            </w:r>
            <w:r w:rsidR="009F78DE">
              <w:rPr>
                <w:noProof/>
                <w:webHidden/>
              </w:rPr>
              <w:fldChar w:fldCharType="begin"/>
            </w:r>
            <w:r w:rsidR="009F78DE">
              <w:rPr>
                <w:noProof/>
                <w:webHidden/>
              </w:rPr>
              <w:instrText xml:space="preserve"> PAGEREF _Toc140839322 \h </w:instrText>
            </w:r>
            <w:r w:rsidR="009F78DE">
              <w:rPr>
                <w:noProof/>
                <w:webHidden/>
              </w:rPr>
            </w:r>
            <w:r w:rsidR="009F78DE">
              <w:rPr>
                <w:noProof/>
                <w:webHidden/>
              </w:rPr>
              <w:fldChar w:fldCharType="separate"/>
            </w:r>
            <w:r w:rsidR="009F78DE">
              <w:rPr>
                <w:noProof/>
                <w:webHidden/>
              </w:rPr>
              <w:t>16</w:t>
            </w:r>
            <w:r w:rsidR="009F78DE">
              <w:rPr>
                <w:noProof/>
                <w:webHidden/>
              </w:rPr>
              <w:fldChar w:fldCharType="end"/>
            </w:r>
          </w:hyperlink>
        </w:p>
        <w:p w14:paraId="60899898" w14:textId="5C544196" w:rsidR="009F78DE" w:rsidRDefault="0097730B">
          <w:pPr>
            <w:pStyle w:val="TOC2"/>
            <w:tabs>
              <w:tab w:val="right" w:leader="dot" w:pos="9016"/>
            </w:tabs>
            <w:rPr>
              <w:rFonts w:eastAsiaTheme="minorEastAsia"/>
              <w:noProof/>
              <w:lang w:eastAsia="en-GB"/>
            </w:rPr>
          </w:pPr>
          <w:hyperlink w:anchor="_Toc140839323" w:history="1">
            <w:r w:rsidR="009F78DE" w:rsidRPr="00E72E44">
              <w:rPr>
                <w:rStyle w:val="Hyperlink"/>
                <w:rFonts w:ascii="Times New Roman" w:hAnsi="Times New Roman" w:cs="Times New Roman"/>
                <w:noProof/>
              </w:rPr>
              <w:t xml:space="preserve">3.6 </w:t>
            </w:r>
            <w:r w:rsidR="009F78DE" w:rsidRPr="00E72E44">
              <w:rPr>
                <w:rStyle w:val="Hyperlink"/>
                <w:rFonts w:ascii="Times New Roman" w:hAnsi="Times New Roman" w:cs="Times New Roman"/>
                <w:noProof/>
                <w:lang w:val="en-US"/>
              </w:rPr>
              <w:t>PORTERS 5Force Framework</w:t>
            </w:r>
            <w:r w:rsidR="009F78DE">
              <w:rPr>
                <w:noProof/>
                <w:webHidden/>
              </w:rPr>
              <w:tab/>
            </w:r>
            <w:r w:rsidR="009F78DE">
              <w:rPr>
                <w:noProof/>
                <w:webHidden/>
              </w:rPr>
              <w:fldChar w:fldCharType="begin"/>
            </w:r>
            <w:r w:rsidR="009F78DE">
              <w:rPr>
                <w:noProof/>
                <w:webHidden/>
              </w:rPr>
              <w:instrText xml:space="preserve"> PAGEREF _Toc140839323 \h </w:instrText>
            </w:r>
            <w:r w:rsidR="009F78DE">
              <w:rPr>
                <w:noProof/>
                <w:webHidden/>
              </w:rPr>
            </w:r>
            <w:r w:rsidR="009F78DE">
              <w:rPr>
                <w:noProof/>
                <w:webHidden/>
              </w:rPr>
              <w:fldChar w:fldCharType="separate"/>
            </w:r>
            <w:r w:rsidR="009F78DE">
              <w:rPr>
                <w:noProof/>
                <w:webHidden/>
              </w:rPr>
              <w:t>17</w:t>
            </w:r>
            <w:r w:rsidR="009F78DE">
              <w:rPr>
                <w:noProof/>
                <w:webHidden/>
              </w:rPr>
              <w:fldChar w:fldCharType="end"/>
            </w:r>
          </w:hyperlink>
        </w:p>
        <w:p w14:paraId="19AFFA8E" w14:textId="4E66EB59" w:rsidR="009F78DE" w:rsidRDefault="0097730B">
          <w:pPr>
            <w:pStyle w:val="TOC3"/>
            <w:tabs>
              <w:tab w:val="right" w:leader="dot" w:pos="9016"/>
            </w:tabs>
            <w:rPr>
              <w:rFonts w:eastAsiaTheme="minorEastAsia"/>
              <w:noProof/>
              <w:lang w:eastAsia="en-GB"/>
            </w:rPr>
          </w:pPr>
          <w:hyperlink w:anchor="_Toc140839324" w:history="1">
            <w:r w:rsidR="009F78DE" w:rsidRPr="00E72E44">
              <w:rPr>
                <w:rStyle w:val="Hyperlink"/>
                <w:rFonts w:ascii="Times New Roman" w:hAnsi="Times New Roman" w:cs="Times New Roman"/>
                <w:noProof/>
                <w:lang w:val="en-US"/>
              </w:rPr>
              <w:t>3.6.1 Threats of substitute –</w:t>
            </w:r>
            <w:r w:rsidR="009F78DE">
              <w:rPr>
                <w:noProof/>
                <w:webHidden/>
              </w:rPr>
              <w:tab/>
            </w:r>
            <w:r w:rsidR="009F78DE">
              <w:rPr>
                <w:noProof/>
                <w:webHidden/>
              </w:rPr>
              <w:fldChar w:fldCharType="begin"/>
            </w:r>
            <w:r w:rsidR="009F78DE">
              <w:rPr>
                <w:noProof/>
                <w:webHidden/>
              </w:rPr>
              <w:instrText xml:space="preserve"> PAGEREF _Toc140839324 \h </w:instrText>
            </w:r>
            <w:r w:rsidR="009F78DE">
              <w:rPr>
                <w:noProof/>
                <w:webHidden/>
              </w:rPr>
            </w:r>
            <w:r w:rsidR="009F78DE">
              <w:rPr>
                <w:noProof/>
                <w:webHidden/>
              </w:rPr>
              <w:fldChar w:fldCharType="separate"/>
            </w:r>
            <w:r w:rsidR="009F78DE">
              <w:rPr>
                <w:noProof/>
                <w:webHidden/>
              </w:rPr>
              <w:t>18</w:t>
            </w:r>
            <w:r w:rsidR="009F78DE">
              <w:rPr>
                <w:noProof/>
                <w:webHidden/>
              </w:rPr>
              <w:fldChar w:fldCharType="end"/>
            </w:r>
          </w:hyperlink>
        </w:p>
        <w:p w14:paraId="0F2BCC51" w14:textId="1B63FE0D" w:rsidR="009F78DE" w:rsidRDefault="0097730B">
          <w:pPr>
            <w:pStyle w:val="TOC3"/>
            <w:tabs>
              <w:tab w:val="right" w:leader="dot" w:pos="9016"/>
            </w:tabs>
            <w:rPr>
              <w:rFonts w:eastAsiaTheme="minorEastAsia"/>
              <w:noProof/>
              <w:lang w:eastAsia="en-GB"/>
            </w:rPr>
          </w:pPr>
          <w:hyperlink w:anchor="_Toc140839325" w:history="1">
            <w:r w:rsidR="009F78DE" w:rsidRPr="00E72E44">
              <w:rPr>
                <w:rStyle w:val="Hyperlink"/>
                <w:rFonts w:ascii="Times New Roman" w:hAnsi="Times New Roman" w:cs="Times New Roman"/>
                <w:noProof/>
                <w:lang w:val="en-US"/>
              </w:rPr>
              <w:t>3.6.2 Rivalry Among Existing Competitors:</w:t>
            </w:r>
            <w:r w:rsidR="009F78DE">
              <w:rPr>
                <w:noProof/>
                <w:webHidden/>
              </w:rPr>
              <w:tab/>
            </w:r>
            <w:r w:rsidR="009F78DE">
              <w:rPr>
                <w:noProof/>
                <w:webHidden/>
              </w:rPr>
              <w:fldChar w:fldCharType="begin"/>
            </w:r>
            <w:r w:rsidR="009F78DE">
              <w:rPr>
                <w:noProof/>
                <w:webHidden/>
              </w:rPr>
              <w:instrText xml:space="preserve"> PAGEREF _Toc140839325 \h </w:instrText>
            </w:r>
            <w:r w:rsidR="009F78DE">
              <w:rPr>
                <w:noProof/>
                <w:webHidden/>
              </w:rPr>
            </w:r>
            <w:r w:rsidR="009F78DE">
              <w:rPr>
                <w:noProof/>
                <w:webHidden/>
              </w:rPr>
              <w:fldChar w:fldCharType="separate"/>
            </w:r>
            <w:r w:rsidR="009F78DE">
              <w:rPr>
                <w:noProof/>
                <w:webHidden/>
              </w:rPr>
              <w:t>18</w:t>
            </w:r>
            <w:r w:rsidR="009F78DE">
              <w:rPr>
                <w:noProof/>
                <w:webHidden/>
              </w:rPr>
              <w:fldChar w:fldCharType="end"/>
            </w:r>
          </w:hyperlink>
        </w:p>
        <w:p w14:paraId="1E49F1C8" w14:textId="47DA44FF" w:rsidR="009F78DE" w:rsidRDefault="0097730B">
          <w:pPr>
            <w:pStyle w:val="TOC2"/>
            <w:tabs>
              <w:tab w:val="right" w:leader="dot" w:pos="9016"/>
            </w:tabs>
            <w:rPr>
              <w:rFonts w:eastAsiaTheme="minorEastAsia"/>
              <w:noProof/>
              <w:lang w:eastAsia="en-GB"/>
            </w:rPr>
          </w:pPr>
          <w:hyperlink w:anchor="_Toc140839326" w:history="1">
            <w:r w:rsidR="009F78DE" w:rsidRPr="00E72E44">
              <w:rPr>
                <w:rStyle w:val="Hyperlink"/>
                <w:rFonts w:ascii="Times New Roman" w:hAnsi="Times New Roman" w:cs="Times New Roman"/>
                <w:noProof/>
                <w:lang w:val="en-US"/>
              </w:rPr>
              <w:t>3.7 Porter’s Generic Model</w:t>
            </w:r>
            <w:r w:rsidR="009F78DE">
              <w:rPr>
                <w:noProof/>
                <w:webHidden/>
              </w:rPr>
              <w:tab/>
            </w:r>
            <w:r w:rsidR="009F78DE">
              <w:rPr>
                <w:noProof/>
                <w:webHidden/>
              </w:rPr>
              <w:fldChar w:fldCharType="begin"/>
            </w:r>
            <w:r w:rsidR="009F78DE">
              <w:rPr>
                <w:noProof/>
                <w:webHidden/>
              </w:rPr>
              <w:instrText xml:space="preserve"> PAGEREF _Toc140839326 \h </w:instrText>
            </w:r>
            <w:r w:rsidR="009F78DE">
              <w:rPr>
                <w:noProof/>
                <w:webHidden/>
              </w:rPr>
            </w:r>
            <w:r w:rsidR="009F78DE">
              <w:rPr>
                <w:noProof/>
                <w:webHidden/>
              </w:rPr>
              <w:fldChar w:fldCharType="separate"/>
            </w:r>
            <w:r w:rsidR="009F78DE">
              <w:rPr>
                <w:noProof/>
                <w:webHidden/>
              </w:rPr>
              <w:t>20</w:t>
            </w:r>
            <w:r w:rsidR="009F78DE">
              <w:rPr>
                <w:noProof/>
                <w:webHidden/>
              </w:rPr>
              <w:fldChar w:fldCharType="end"/>
            </w:r>
          </w:hyperlink>
        </w:p>
        <w:p w14:paraId="15CD3B88" w14:textId="0D4DAACB" w:rsidR="009F78DE" w:rsidRDefault="0097730B">
          <w:pPr>
            <w:pStyle w:val="TOC2"/>
            <w:tabs>
              <w:tab w:val="right" w:leader="dot" w:pos="9016"/>
            </w:tabs>
            <w:rPr>
              <w:rFonts w:eastAsiaTheme="minorEastAsia"/>
              <w:noProof/>
              <w:lang w:eastAsia="en-GB"/>
            </w:rPr>
          </w:pPr>
          <w:hyperlink w:anchor="_Toc140839327" w:history="1">
            <w:r w:rsidR="009F78DE" w:rsidRPr="00E72E44">
              <w:rPr>
                <w:rStyle w:val="Hyperlink"/>
                <w:rFonts w:ascii="Times New Roman" w:hAnsi="Times New Roman" w:cs="Times New Roman"/>
                <w:noProof/>
                <w:lang w:val="en-US"/>
              </w:rPr>
              <w:t>3.7 Microsoft Dynamic Approach to Strategy</w:t>
            </w:r>
            <w:r w:rsidR="009F78DE">
              <w:rPr>
                <w:noProof/>
                <w:webHidden/>
              </w:rPr>
              <w:tab/>
            </w:r>
            <w:r w:rsidR="009F78DE">
              <w:rPr>
                <w:noProof/>
                <w:webHidden/>
              </w:rPr>
              <w:fldChar w:fldCharType="begin"/>
            </w:r>
            <w:r w:rsidR="009F78DE">
              <w:rPr>
                <w:noProof/>
                <w:webHidden/>
              </w:rPr>
              <w:instrText xml:space="preserve"> PAGEREF _Toc140839327 \h </w:instrText>
            </w:r>
            <w:r w:rsidR="009F78DE">
              <w:rPr>
                <w:noProof/>
                <w:webHidden/>
              </w:rPr>
            </w:r>
            <w:r w:rsidR="009F78DE">
              <w:rPr>
                <w:noProof/>
                <w:webHidden/>
              </w:rPr>
              <w:fldChar w:fldCharType="separate"/>
            </w:r>
            <w:r w:rsidR="009F78DE">
              <w:rPr>
                <w:noProof/>
                <w:webHidden/>
              </w:rPr>
              <w:t>21</w:t>
            </w:r>
            <w:r w:rsidR="009F78DE">
              <w:rPr>
                <w:noProof/>
                <w:webHidden/>
              </w:rPr>
              <w:fldChar w:fldCharType="end"/>
            </w:r>
          </w:hyperlink>
        </w:p>
        <w:p w14:paraId="7D719AE2" w14:textId="44FB434A" w:rsidR="009F78DE" w:rsidRDefault="0097730B">
          <w:pPr>
            <w:pStyle w:val="TOC2"/>
            <w:tabs>
              <w:tab w:val="right" w:leader="dot" w:pos="9016"/>
            </w:tabs>
            <w:rPr>
              <w:rFonts w:eastAsiaTheme="minorEastAsia"/>
              <w:noProof/>
              <w:lang w:eastAsia="en-GB"/>
            </w:rPr>
          </w:pPr>
          <w:hyperlink w:anchor="_Toc140839328" w:history="1">
            <w:r w:rsidR="009F78DE" w:rsidRPr="00E72E44">
              <w:rPr>
                <w:rStyle w:val="Hyperlink"/>
                <w:rFonts w:ascii="Times New Roman" w:hAnsi="Times New Roman" w:cs="Times New Roman"/>
                <w:noProof/>
              </w:rPr>
              <w:t>3.8 Inside-out Framework for Microsoft</w:t>
            </w:r>
            <w:r w:rsidR="009F78DE">
              <w:rPr>
                <w:noProof/>
                <w:webHidden/>
              </w:rPr>
              <w:tab/>
            </w:r>
            <w:r w:rsidR="009F78DE">
              <w:rPr>
                <w:noProof/>
                <w:webHidden/>
              </w:rPr>
              <w:fldChar w:fldCharType="begin"/>
            </w:r>
            <w:r w:rsidR="009F78DE">
              <w:rPr>
                <w:noProof/>
                <w:webHidden/>
              </w:rPr>
              <w:instrText xml:space="preserve"> PAGEREF _Toc140839328 \h </w:instrText>
            </w:r>
            <w:r w:rsidR="009F78DE">
              <w:rPr>
                <w:noProof/>
                <w:webHidden/>
              </w:rPr>
            </w:r>
            <w:r w:rsidR="009F78DE">
              <w:rPr>
                <w:noProof/>
                <w:webHidden/>
              </w:rPr>
              <w:fldChar w:fldCharType="separate"/>
            </w:r>
            <w:r w:rsidR="009F78DE">
              <w:rPr>
                <w:noProof/>
                <w:webHidden/>
              </w:rPr>
              <w:t>23</w:t>
            </w:r>
            <w:r w:rsidR="009F78DE">
              <w:rPr>
                <w:noProof/>
                <w:webHidden/>
              </w:rPr>
              <w:fldChar w:fldCharType="end"/>
            </w:r>
          </w:hyperlink>
        </w:p>
        <w:p w14:paraId="0A4FBF13" w14:textId="1891032A" w:rsidR="009F78DE" w:rsidRDefault="0097730B">
          <w:pPr>
            <w:pStyle w:val="TOC2"/>
            <w:tabs>
              <w:tab w:val="right" w:leader="dot" w:pos="9016"/>
            </w:tabs>
            <w:rPr>
              <w:rFonts w:eastAsiaTheme="minorEastAsia"/>
              <w:noProof/>
              <w:lang w:eastAsia="en-GB"/>
            </w:rPr>
          </w:pPr>
          <w:hyperlink w:anchor="_Toc140839329" w:history="1">
            <w:r w:rsidR="009F78DE" w:rsidRPr="00E72E44">
              <w:rPr>
                <w:rStyle w:val="Hyperlink"/>
                <w:rFonts w:ascii="Times New Roman" w:hAnsi="Times New Roman" w:cs="Times New Roman"/>
                <w:noProof/>
              </w:rPr>
              <w:t>3.9 Investor Stakeholders of Microsoft</w:t>
            </w:r>
            <w:r w:rsidR="009F78DE">
              <w:rPr>
                <w:noProof/>
                <w:webHidden/>
              </w:rPr>
              <w:tab/>
            </w:r>
            <w:r w:rsidR="009F78DE">
              <w:rPr>
                <w:noProof/>
                <w:webHidden/>
              </w:rPr>
              <w:fldChar w:fldCharType="begin"/>
            </w:r>
            <w:r w:rsidR="009F78DE">
              <w:rPr>
                <w:noProof/>
                <w:webHidden/>
              </w:rPr>
              <w:instrText xml:space="preserve"> PAGEREF _Toc140839329 \h </w:instrText>
            </w:r>
            <w:r w:rsidR="009F78DE">
              <w:rPr>
                <w:noProof/>
                <w:webHidden/>
              </w:rPr>
            </w:r>
            <w:r w:rsidR="009F78DE">
              <w:rPr>
                <w:noProof/>
                <w:webHidden/>
              </w:rPr>
              <w:fldChar w:fldCharType="separate"/>
            </w:r>
            <w:r w:rsidR="009F78DE">
              <w:rPr>
                <w:noProof/>
                <w:webHidden/>
              </w:rPr>
              <w:t>25</w:t>
            </w:r>
            <w:r w:rsidR="009F78DE">
              <w:rPr>
                <w:noProof/>
                <w:webHidden/>
              </w:rPr>
              <w:fldChar w:fldCharType="end"/>
            </w:r>
          </w:hyperlink>
        </w:p>
        <w:p w14:paraId="3061EFD4" w14:textId="0C609DD9" w:rsidR="009F78DE" w:rsidRDefault="0097730B">
          <w:pPr>
            <w:pStyle w:val="TOC2"/>
            <w:tabs>
              <w:tab w:val="right" w:leader="dot" w:pos="9016"/>
            </w:tabs>
            <w:rPr>
              <w:rFonts w:eastAsiaTheme="minorEastAsia"/>
              <w:noProof/>
              <w:lang w:eastAsia="en-GB"/>
            </w:rPr>
          </w:pPr>
          <w:hyperlink w:anchor="_Toc140839330" w:history="1">
            <w:r w:rsidR="009F78DE" w:rsidRPr="00E72E44">
              <w:rPr>
                <w:rStyle w:val="Hyperlink"/>
                <w:rFonts w:ascii="Times New Roman" w:hAnsi="Times New Roman" w:cs="Times New Roman"/>
                <w:noProof/>
              </w:rPr>
              <w:t>3.10 Analysis of Microsoft Profit from strategic Investments</w:t>
            </w:r>
            <w:r w:rsidR="009F78DE">
              <w:rPr>
                <w:noProof/>
                <w:webHidden/>
              </w:rPr>
              <w:tab/>
            </w:r>
            <w:r w:rsidR="009F78DE">
              <w:rPr>
                <w:noProof/>
                <w:webHidden/>
              </w:rPr>
              <w:fldChar w:fldCharType="begin"/>
            </w:r>
            <w:r w:rsidR="009F78DE">
              <w:rPr>
                <w:noProof/>
                <w:webHidden/>
              </w:rPr>
              <w:instrText xml:space="preserve"> PAGEREF _Toc140839330 \h </w:instrText>
            </w:r>
            <w:r w:rsidR="009F78DE">
              <w:rPr>
                <w:noProof/>
                <w:webHidden/>
              </w:rPr>
            </w:r>
            <w:r w:rsidR="009F78DE">
              <w:rPr>
                <w:noProof/>
                <w:webHidden/>
              </w:rPr>
              <w:fldChar w:fldCharType="separate"/>
            </w:r>
            <w:r w:rsidR="009F78DE">
              <w:rPr>
                <w:noProof/>
                <w:webHidden/>
              </w:rPr>
              <w:t>26</w:t>
            </w:r>
            <w:r w:rsidR="009F78DE">
              <w:rPr>
                <w:noProof/>
                <w:webHidden/>
              </w:rPr>
              <w:fldChar w:fldCharType="end"/>
            </w:r>
          </w:hyperlink>
        </w:p>
        <w:p w14:paraId="383A6D23" w14:textId="46630FCC" w:rsidR="009F78DE" w:rsidRDefault="0097730B">
          <w:pPr>
            <w:pStyle w:val="TOC1"/>
            <w:tabs>
              <w:tab w:val="right" w:leader="dot" w:pos="9016"/>
            </w:tabs>
            <w:rPr>
              <w:rFonts w:eastAsiaTheme="minorEastAsia"/>
              <w:noProof/>
              <w:lang w:eastAsia="en-GB"/>
            </w:rPr>
          </w:pPr>
          <w:hyperlink w:anchor="_Toc140839331" w:history="1">
            <w:r w:rsidR="009F78DE" w:rsidRPr="00E72E44">
              <w:rPr>
                <w:rStyle w:val="Hyperlink"/>
                <w:rFonts w:ascii="Times New Roman" w:hAnsi="Times New Roman" w:cs="Times New Roman"/>
                <w:noProof/>
              </w:rPr>
              <w:t>4.0 Conclusion</w:t>
            </w:r>
            <w:r w:rsidR="009F78DE">
              <w:rPr>
                <w:noProof/>
                <w:webHidden/>
              </w:rPr>
              <w:tab/>
            </w:r>
            <w:r w:rsidR="009F78DE">
              <w:rPr>
                <w:noProof/>
                <w:webHidden/>
              </w:rPr>
              <w:fldChar w:fldCharType="begin"/>
            </w:r>
            <w:r w:rsidR="009F78DE">
              <w:rPr>
                <w:noProof/>
                <w:webHidden/>
              </w:rPr>
              <w:instrText xml:space="preserve"> PAGEREF _Toc140839331 \h </w:instrText>
            </w:r>
            <w:r w:rsidR="009F78DE">
              <w:rPr>
                <w:noProof/>
                <w:webHidden/>
              </w:rPr>
            </w:r>
            <w:r w:rsidR="009F78DE">
              <w:rPr>
                <w:noProof/>
                <w:webHidden/>
              </w:rPr>
              <w:fldChar w:fldCharType="separate"/>
            </w:r>
            <w:r w:rsidR="009F78DE">
              <w:rPr>
                <w:noProof/>
                <w:webHidden/>
              </w:rPr>
              <w:t>28</w:t>
            </w:r>
            <w:r w:rsidR="009F78DE">
              <w:rPr>
                <w:noProof/>
                <w:webHidden/>
              </w:rPr>
              <w:fldChar w:fldCharType="end"/>
            </w:r>
          </w:hyperlink>
        </w:p>
        <w:p w14:paraId="34799861" w14:textId="3CE82708" w:rsidR="009F78DE" w:rsidRDefault="0097730B">
          <w:pPr>
            <w:pStyle w:val="TOC1"/>
            <w:tabs>
              <w:tab w:val="right" w:leader="dot" w:pos="9016"/>
            </w:tabs>
            <w:rPr>
              <w:rFonts w:eastAsiaTheme="minorEastAsia"/>
              <w:noProof/>
              <w:lang w:eastAsia="en-GB"/>
            </w:rPr>
          </w:pPr>
          <w:hyperlink w:anchor="_Toc140839332" w:history="1">
            <w:r w:rsidR="009F78DE" w:rsidRPr="00E72E44">
              <w:rPr>
                <w:rStyle w:val="Hyperlink"/>
                <w:rFonts w:ascii="Times New Roman" w:hAnsi="Times New Roman" w:cs="Times New Roman"/>
                <w:noProof/>
              </w:rPr>
              <w:t>5.0 Appendix</w:t>
            </w:r>
            <w:r w:rsidR="009F78DE">
              <w:rPr>
                <w:noProof/>
                <w:webHidden/>
              </w:rPr>
              <w:tab/>
            </w:r>
            <w:r w:rsidR="009F78DE">
              <w:rPr>
                <w:noProof/>
                <w:webHidden/>
              </w:rPr>
              <w:fldChar w:fldCharType="begin"/>
            </w:r>
            <w:r w:rsidR="009F78DE">
              <w:rPr>
                <w:noProof/>
                <w:webHidden/>
              </w:rPr>
              <w:instrText xml:space="preserve"> PAGEREF _Toc140839332 \h </w:instrText>
            </w:r>
            <w:r w:rsidR="009F78DE">
              <w:rPr>
                <w:noProof/>
                <w:webHidden/>
              </w:rPr>
            </w:r>
            <w:r w:rsidR="009F78DE">
              <w:rPr>
                <w:noProof/>
                <w:webHidden/>
              </w:rPr>
              <w:fldChar w:fldCharType="separate"/>
            </w:r>
            <w:r w:rsidR="009F78DE">
              <w:rPr>
                <w:noProof/>
                <w:webHidden/>
              </w:rPr>
              <w:t>31</w:t>
            </w:r>
            <w:r w:rsidR="009F78DE">
              <w:rPr>
                <w:noProof/>
                <w:webHidden/>
              </w:rPr>
              <w:fldChar w:fldCharType="end"/>
            </w:r>
          </w:hyperlink>
        </w:p>
        <w:p w14:paraId="37D791B6" w14:textId="11FB2F98" w:rsidR="009F78DE" w:rsidRDefault="0097730B">
          <w:pPr>
            <w:pStyle w:val="TOC2"/>
            <w:tabs>
              <w:tab w:val="right" w:leader="dot" w:pos="9016"/>
            </w:tabs>
            <w:rPr>
              <w:rFonts w:eastAsiaTheme="minorEastAsia"/>
              <w:noProof/>
              <w:lang w:eastAsia="en-GB"/>
            </w:rPr>
          </w:pPr>
          <w:hyperlink w:anchor="_Toc140839333" w:history="1">
            <w:r w:rsidR="009F78DE" w:rsidRPr="00E72E44">
              <w:rPr>
                <w:rStyle w:val="Hyperlink"/>
                <w:noProof/>
                <w:lang w:val="en-US"/>
              </w:rPr>
              <w:t>5.2 Appendix 2 PESTLE analysis</w:t>
            </w:r>
            <w:r w:rsidR="009F78DE">
              <w:rPr>
                <w:noProof/>
                <w:webHidden/>
              </w:rPr>
              <w:tab/>
            </w:r>
            <w:r w:rsidR="009F78DE">
              <w:rPr>
                <w:noProof/>
                <w:webHidden/>
              </w:rPr>
              <w:fldChar w:fldCharType="begin"/>
            </w:r>
            <w:r w:rsidR="009F78DE">
              <w:rPr>
                <w:noProof/>
                <w:webHidden/>
              </w:rPr>
              <w:instrText xml:space="preserve"> PAGEREF _Toc140839333 \h </w:instrText>
            </w:r>
            <w:r w:rsidR="009F78DE">
              <w:rPr>
                <w:noProof/>
                <w:webHidden/>
              </w:rPr>
            </w:r>
            <w:r w:rsidR="009F78DE">
              <w:rPr>
                <w:noProof/>
                <w:webHidden/>
              </w:rPr>
              <w:fldChar w:fldCharType="separate"/>
            </w:r>
            <w:r w:rsidR="009F78DE">
              <w:rPr>
                <w:noProof/>
                <w:webHidden/>
              </w:rPr>
              <w:t>32</w:t>
            </w:r>
            <w:r w:rsidR="009F78DE">
              <w:rPr>
                <w:noProof/>
                <w:webHidden/>
              </w:rPr>
              <w:fldChar w:fldCharType="end"/>
            </w:r>
          </w:hyperlink>
        </w:p>
        <w:p w14:paraId="63FDD01A" w14:textId="4C14606A" w:rsidR="009F78DE" w:rsidRDefault="0097730B">
          <w:pPr>
            <w:pStyle w:val="TOC2"/>
            <w:tabs>
              <w:tab w:val="right" w:leader="dot" w:pos="9016"/>
            </w:tabs>
            <w:rPr>
              <w:rFonts w:eastAsiaTheme="minorEastAsia"/>
              <w:noProof/>
              <w:lang w:eastAsia="en-GB"/>
            </w:rPr>
          </w:pPr>
          <w:hyperlink w:anchor="_Toc140839334" w:history="1">
            <w:r w:rsidR="009F78DE" w:rsidRPr="00E72E44">
              <w:rPr>
                <w:rStyle w:val="Hyperlink"/>
                <w:noProof/>
              </w:rPr>
              <w:t>5.3 Appendix 3 - Financial Stakeholders</w:t>
            </w:r>
            <w:r w:rsidR="009F78DE">
              <w:rPr>
                <w:noProof/>
                <w:webHidden/>
              </w:rPr>
              <w:tab/>
            </w:r>
            <w:r w:rsidR="009F78DE">
              <w:rPr>
                <w:noProof/>
                <w:webHidden/>
              </w:rPr>
              <w:fldChar w:fldCharType="begin"/>
            </w:r>
            <w:r w:rsidR="009F78DE">
              <w:rPr>
                <w:noProof/>
                <w:webHidden/>
              </w:rPr>
              <w:instrText xml:space="preserve"> PAGEREF _Toc140839334 \h </w:instrText>
            </w:r>
            <w:r w:rsidR="009F78DE">
              <w:rPr>
                <w:noProof/>
                <w:webHidden/>
              </w:rPr>
            </w:r>
            <w:r w:rsidR="009F78DE">
              <w:rPr>
                <w:noProof/>
                <w:webHidden/>
              </w:rPr>
              <w:fldChar w:fldCharType="separate"/>
            </w:r>
            <w:r w:rsidR="009F78DE">
              <w:rPr>
                <w:noProof/>
                <w:webHidden/>
              </w:rPr>
              <w:t>33</w:t>
            </w:r>
            <w:r w:rsidR="009F78DE">
              <w:rPr>
                <w:noProof/>
                <w:webHidden/>
              </w:rPr>
              <w:fldChar w:fldCharType="end"/>
            </w:r>
          </w:hyperlink>
        </w:p>
        <w:p w14:paraId="1B255F3F" w14:textId="7243620B" w:rsidR="009F78DE" w:rsidRDefault="0097730B">
          <w:pPr>
            <w:pStyle w:val="TOC2"/>
            <w:tabs>
              <w:tab w:val="right" w:leader="dot" w:pos="9016"/>
            </w:tabs>
            <w:rPr>
              <w:rFonts w:eastAsiaTheme="minorEastAsia"/>
              <w:noProof/>
              <w:lang w:eastAsia="en-GB"/>
            </w:rPr>
          </w:pPr>
          <w:hyperlink w:anchor="_Toc140839335" w:history="1">
            <w:r w:rsidR="009F78DE" w:rsidRPr="00E72E44">
              <w:rPr>
                <w:rStyle w:val="Hyperlink"/>
                <w:noProof/>
              </w:rPr>
              <w:t>5.4 Appendix 4 = Porters Five Forces</w:t>
            </w:r>
            <w:r w:rsidR="009F78DE">
              <w:rPr>
                <w:noProof/>
                <w:webHidden/>
              </w:rPr>
              <w:tab/>
            </w:r>
            <w:r w:rsidR="009F78DE">
              <w:rPr>
                <w:noProof/>
                <w:webHidden/>
              </w:rPr>
              <w:fldChar w:fldCharType="begin"/>
            </w:r>
            <w:r w:rsidR="009F78DE">
              <w:rPr>
                <w:noProof/>
                <w:webHidden/>
              </w:rPr>
              <w:instrText xml:space="preserve"> PAGEREF _Toc140839335 \h </w:instrText>
            </w:r>
            <w:r w:rsidR="009F78DE">
              <w:rPr>
                <w:noProof/>
                <w:webHidden/>
              </w:rPr>
            </w:r>
            <w:r w:rsidR="009F78DE">
              <w:rPr>
                <w:noProof/>
                <w:webHidden/>
              </w:rPr>
              <w:fldChar w:fldCharType="separate"/>
            </w:r>
            <w:r w:rsidR="009F78DE">
              <w:rPr>
                <w:noProof/>
                <w:webHidden/>
              </w:rPr>
              <w:t>35</w:t>
            </w:r>
            <w:r w:rsidR="009F78DE">
              <w:rPr>
                <w:noProof/>
                <w:webHidden/>
              </w:rPr>
              <w:fldChar w:fldCharType="end"/>
            </w:r>
          </w:hyperlink>
        </w:p>
        <w:p w14:paraId="03C3B9A6" w14:textId="6740FE35" w:rsidR="009F78DE" w:rsidRDefault="0097730B">
          <w:pPr>
            <w:pStyle w:val="TOC2"/>
            <w:tabs>
              <w:tab w:val="right" w:leader="dot" w:pos="9016"/>
            </w:tabs>
            <w:rPr>
              <w:rFonts w:eastAsiaTheme="minorEastAsia"/>
              <w:noProof/>
              <w:lang w:eastAsia="en-GB"/>
            </w:rPr>
          </w:pPr>
          <w:hyperlink w:anchor="_Toc140839336" w:history="1">
            <w:r w:rsidR="009F78DE" w:rsidRPr="00E72E44">
              <w:rPr>
                <w:rStyle w:val="Hyperlink"/>
                <w:noProof/>
              </w:rPr>
              <w:t>5.5 Appendix 5 – Porter’s Generic Model</w:t>
            </w:r>
            <w:r w:rsidR="009F78DE">
              <w:rPr>
                <w:noProof/>
                <w:webHidden/>
              </w:rPr>
              <w:tab/>
            </w:r>
            <w:r w:rsidR="009F78DE">
              <w:rPr>
                <w:noProof/>
                <w:webHidden/>
              </w:rPr>
              <w:fldChar w:fldCharType="begin"/>
            </w:r>
            <w:r w:rsidR="009F78DE">
              <w:rPr>
                <w:noProof/>
                <w:webHidden/>
              </w:rPr>
              <w:instrText xml:space="preserve"> PAGEREF _Toc140839336 \h </w:instrText>
            </w:r>
            <w:r w:rsidR="009F78DE">
              <w:rPr>
                <w:noProof/>
                <w:webHidden/>
              </w:rPr>
            </w:r>
            <w:r w:rsidR="009F78DE">
              <w:rPr>
                <w:noProof/>
                <w:webHidden/>
              </w:rPr>
              <w:fldChar w:fldCharType="separate"/>
            </w:r>
            <w:r w:rsidR="009F78DE">
              <w:rPr>
                <w:noProof/>
                <w:webHidden/>
              </w:rPr>
              <w:t>36</w:t>
            </w:r>
            <w:r w:rsidR="009F78DE">
              <w:rPr>
                <w:noProof/>
                <w:webHidden/>
              </w:rPr>
              <w:fldChar w:fldCharType="end"/>
            </w:r>
          </w:hyperlink>
        </w:p>
        <w:p w14:paraId="06B5CCE8" w14:textId="337B47E4" w:rsidR="009F78DE" w:rsidRDefault="0097730B">
          <w:pPr>
            <w:pStyle w:val="TOC2"/>
            <w:tabs>
              <w:tab w:val="right" w:leader="dot" w:pos="9016"/>
            </w:tabs>
            <w:rPr>
              <w:rFonts w:eastAsiaTheme="minorEastAsia"/>
              <w:noProof/>
              <w:lang w:eastAsia="en-GB"/>
            </w:rPr>
          </w:pPr>
          <w:hyperlink w:anchor="_Toc140839337" w:history="1">
            <w:r w:rsidR="009F78DE" w:rsidRPr="00E72E44">
              <w:rPr>
                <w:rStyle w:val="Hyperlink"/>
                <w:noProof/>
              </w:rPr>
              <w:t>5.6 Appendix 6 - Inside out and Outside in Approach</w:t>
            </w:r>
            <w:r w:rsidR="009F78DE">
              <w:rPr>
                <w:noProof/>
                <w:webHidden/>
              </w:rPr>
              <w:tab/>
            </w:r>
            <w:r w:rsidR="009F78DE">
              <w:rPr>
                <w:noProof/>
                <w:webHidden/>
              </w:rPr>
              <w:fldChar w:fldCharType="begin"/>
            </w:r>
            <w:r w:rsidR="009F78DE">
              <w:rPr>
                <w:noProof/>
                <w:webHidden/>
              </w:rPr>
              <w:instrText xml:space="preserve"> PAGEREF _Toc140839337 \h </w:instrText>
            </w:r>
            <w:r w:rsidR="009F78DE">
              <w:rPr>
                <w:noProof/>
                <w:webHidden/>
              </w:rPr>
            </w:r>
            <w:r w:rsidR="009F78DE">
              <w:rPr>
                <w:noProof/>
                <w:webHidden/>
              </w:rPr>
              <w:fldChar w:fldCharType="separate"/>
            </w:r>
            <w:r w:rsidR="009F78DE">
              <w:rPr>
                <w:noProof/>
                <w:webHidden/>
              </w:rPr>
              <w:t>37</w:t>
            </w:r>
            <w:r w:rsidR="009F78DE">
              <w:rPr>
                <w:noProof/>
                <w:webHidden/>
              </w:rPr>
              <w:fldChar w:fldCharType="end"/>
            </w:r>
          </w:hyperlink>
        </w:p>
        <w:p w14:paraId="07828B38" w14:textId="24918FDE" w:rsidR="009F78DE" w:rsidRDefault="0097730B">
          <w:pPr>
            <w:pStyle w:val="TOC2"/>
            <w:tabs>
              <w:tab w:val="right" w:leader="dot" w:pos="9016"/>
            </w:tabs>
            <w:rPr>
              <w:rFonts w:eastAsiaTheme="minorEastAsia"/>
              <w:noProof/>
              <w:lang w:eastAsia="en-GB"/>
            </w:rPr>
          </w:pPr>
          <w:hyperlink w:anchor="_Toc140839338" w:history="1">
            <w:r w:rsidR="009F78DE" w:rsidRPr="00E72E44">
              <w:rPr>
                <w:rStyle w:val="Hyperlink"/>
                <w:noProof/>
              </w:rPr>
              <w:t>5.7 Appendix 7 – Stakeholders Analysis</w:t>
            </w:r>
            <w:r w:rsidR="009F78DE">
              <w:rPr>
                <w:noProof/>
                <w:webHidden/>
              </w:rPr>
              <w:tab/>
            </w:r>
            <w:r w:rsidR="009F78DE">
              <w:rPr>
                <w:noProof/>
                <w:webHidden/>
              </w:rPr>
              <w:fldChar w:fldCharType="begin"/>
            </w:r>
            <w:r w:rsidR="009F78DE">
              <w:rPr>
                <w:noProof/>
                <w:webHidden/>
              </w:rPr>
              <w:instrText xml:space="preserve"> PAGEREF _Toc140839338 \h </w:instrText>
            </w:r>
            <w:r w:rsidR="009F78DE">
              <w:rPr>
                <w:noProof/>
                <w:webHidden/>
              </w:rPr>
            </w:r>
            <w:r w:rsidR="009F78DE">
              <w:rPr>
                <w:noProof/>
                <w:webHidden/>
              </w:rPr>
              <w:fldChar w:fldCharType="separate"/>
            </w:r>
            <w:r w:rsidR="009F78DE">
              <w:rPr>
                <w:noProof/>
                <w:webHidden/>
              </w:rPr>
              <w:t>38</w:t>
            </w:r>
            <w:r w:rsidR="009F78DE">
              <w:rPr>
                <w:noProof/>
                <w:webHidden/>
              </w:rPr>
              <w:fldChar w:fldCharType="end"/>
            </w:r>
          </w:hyperlink>
        </w:p>
        <w:p w14:paraId="1A07C995" w14:textId="362399E4" w:rsidR="0018397B" w:rsidRPr="00EC649E" w:rsidRDefault="0018397B">
          <w:pPr>
            <w:rPr>
              <w:rFonts w:ascii="Times New Roman" w:hAnsi="Times New Roman" w:cs="Times New Roman"/>
              <w:sz w:val="24"/>
              <w:szCs w:val="24"/>
            </w:rPr>
          </w:pPr>
          <w:r w:rsidRPr="00EC649E">
            <w:rPr>
              <w:rFonts w:ascii="Times New Roman" w:hAnsi="Times New Roman" w:cs="Times New Roman"/>
              <w:b/>
              <w:bCs/>
              <w:noProof/>
              <w:sz w:val="24"/>
              <w:szCs w:val="24"/>
            </w:rPr>
            <w:fldChar w:fldCharType="end"/>
          </w:r>
        </w:p>
      </w:sdtContent>
    </w:sdt>
    <w:p w14:paraId="4313244F" w14:textId="5064CFA0" w:rsidR="0029160B" w:rsidRPr="00EC649E" w:rsidRDefault="0029160B">
      <w:pPr>
        <w:rPr>
          <w:rFonts w:ascii="Times New Roman" w:eastAsiaTheme="majorEastAsia" w:hAnsi="Times New Roman" w:cs="Times New Roman"/>
          <w:color w:val="2F5496" w:themeColor="accent1" w:themeShade="BF"/>
          <w:sz w:val="24"/>
          <w:szCs w:val="24"/>
          <w:lang w:val="en-US"/>
        </w:rPr>
      </w:pPr>
      <w:r w:rsidRPr="00EC649E">
        <w:rPr>
          <w:rFonts w:ascii="Times New Roman" w:hAnsi="Times New Roman" w:cs="Times New Roman"/>
          <w:sz w:val="24"/>
          <w:szCs w:val="24"/>
          <w:lang w:val="en-US"/>
        </w:rPr>
        <w:br w:type="page"/>
      </w:r>
    </w:p>
    <w:p w14:paraId="7715702C" w14:textId="64E1BCC1" w:rsidR="006E0FAF" w:rsidRPr="00EC649E" w:rsidRDefault="00995E8B" w:rsidP="00995E8B">
      <w:pPr>
        <w:pStyle w:val="Heading1"/>
        <w:rPr>
          <w:rFonts w:ascii="Times New Roman" w:hAnsi="Times New Roman" w:cs="Times New Roman"/>
          <w:sz w:val="24"/>
          <w:szCs w:val="24"/>
          <w:lang w:val="en-US"/>
        </w:rPr>
      </w:pPr>
      <w:bookmarkStart w:id="0" w:name="_Toc140839314"/>
      <w:r w:rsidRPr="00EC649E">
        <w:rPr>
          <w:rFonts w:ascii="Times New Roman" w:hAnsi="Times New Roman" w:cs="Times New Roman"/>
          <w:sz w:val="24"/>
          <w:szCs w:val="24"/>
          <w:lang w:val="en-US"/>
        </w:rPr>
        <w:lastRenderedPageBreak/>
        <w:t xml:space="preserve">1.0 </w:t>
      </w:r>
      <w:r w:rsidR="006E0FAF" w:rsidRPr="00EC649E">
        <w:rPr>
          <w:rFonts w:ascii="Times New Roman" w:hAnsi="Times New Roman" w:cs="Times New Roman"/>
          <w:sz w:val="24"/>
          <w:szCs w:val="24"/>
          <w:lang w:val="en-US"/>
        </w:rPr>
        <w:t>Executive Summary</w:t>
      </w:r>
      <w:bookmarkEnd w:id="0"/>
    </w:p>
    <w:p w14:paraId="3B0E04CB" w14:textId="77777777" w:rsidR="006E0FAF" w:rsidRPr="00EC649E" w:rsidRDefault="006E0FAF" w:rsidP="006E0FAF">
      <w:pPr>
        <w:rPr>
          <w:rFonts w:ascii="Times New Roman" w:hAnsi="Times New Roman" w:cs="Times New Roman"/>
          <w:sz w:val="24"/>
          <w:szCs w:val="24"/>
          <w:lang w:val="en-US"/>
        </w:rPr>
      </w:pPr>
    </w:p>
    <w:p w14:paraId="0DC09711" w14:textId="77777777" w:rsidR="00533F55" w:rsidRPr="00EC649E" w:rsidRDefault="00B64CD9" w:rsidP="00995E8B">
      <w:pPr>
        <w:spacing w:line="480" w:lineRule="auto"/>
        <w:ind w:firstLine="720"/>
        <w:jc w:val="both"/>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This comprehensive report examines Microsoft Corporation, a technology giant founded in 1975, and its strategic position in the ever-changing global market. The corporation's global presence, financial performance, mission statement, strategic developments, potential risks, and the role of stakeholders are highlighted. Microsoft's impressive market cap, steady growth under the new leadership of CEO Satya Nadella, and a strategic shift towards cloud computing and AI are key factors contributing to its success. However, certain challenges are imminent, especially associated with the security risks of cloud computing and the adoption of AI technology. </w:t>
      </w:r>
    </w:p>
    <w:p w14:paraId="5C26FBC5" w14:textId="4CC21E4A" w:rsidR="00B64CD9" w:rsidRPr="00EC649E" w:rsidRDefault="00B64CD9" w:rsidP="00995E8B">
      <w:pPr>
        <w:spacing w:line="480" w:lineRule="auto"/>
        <w:ind w:firstLine="720"/>
        <w:jc w:val="both"/>
        <w:rPr>
          <w:rFonts w:ascii="Times New Roman" w:hAnsi="Times New Roman" w:cs="Times New Roman"/>
          <w:sz w:val="24"/>
          <w:szCs w:val="24"/>
          <w:lang w:val="en-US"/>
        </w:rPr>
      </w:pPr>
      <w:r w:rsidRPr="00EC649E">
        <w:rPr>
          <w:rFonts w:ascii="Times New Roman" w:hAnsi="Times New Roman" w:cs="Times New Roman"/>
          <w:sz w:val="24"/>
          <w:szCs w:val="24"/>
          <w:lang w:val="en-US"/>
        </w:rPr>
        <w:t>Microsoft's SWOT and PESTLE aspects, reveal its strategic advantages, threats, opportunities, and influential external factors. Key societal influences on Microsoft’s strategy, including the ageing population, the rise of remote work, and the increased value placed on privacy are also discussed.</w:t>
      </w:r>
    </w:p>
    <w:p w14:paraId="2DF495E1" w14:textId="678C2AD5" w:rsidR="00B64CD9" w:rsidRPr="00EC649E" w:rsidRDefault="00B64CD9" w:rsidP="00995E8B">
      <w:pPr>
        <w:spacing w:line="480" w:lineRule="auto"/>
        <w:ind w:firstLine="720"/>
        <w:jc w:val="both"/>
        <w:rPr>
          <w:rFonts w:ascii="Times New Roman" w:hAnsi="Times New Roman" w:cs="Times New Roman"/>
          <w:sz w:val="24"/>
          <w:szCs w:val="24"/>
          <w:lang w:val="en-US"/>
        </w:rPr>
      </w:pPr>
      <w:r w:rsidRPr="00EC649E">
        <w:rPr>
          <w:rFonts w:ascii="Times New Roman" w:hAnsi="Times New Roman" w:cs="Times New Roman"/>
          <w:sz w:val="24"/>
          <w:szCs w:val="24"/>
          <w:lang w:val="en-US"/>
        </w:rPr>
        <w:t>Mintzberg's model is an effective framework for understanding strategic processes, allowing for a balance between rationality and creativity. However, it has faced criticism for becoming outdated, particularly with the increase in unpredictability in business environments. Microsoft has long embraced a "learning school" approach, exemplified by its adoption of a "learn-it-all" culture under CEO Satya Nadella and strategic acquisitions such as LinkedIn.</w:t>
      </w:r>
    </w:p>
    <w:p w14:paraId="374A21AE" w14:textId="4FC746F4" w:rsidR="00B64CD9" w:rsidRPr="00EC649E" w:rsidRDefault="00B64CD9" w:rsidP="00995E8B">
      <w:pPr>
        <w:spacing w:line="480" w:lineRule="auto"/>
        <w:ind w:firstLine="720"/>
        <w:jc w:val="both"/>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Although Microsoft has a solid record of strategic planning, it's increasingly struggling with the rise of flexible, emergent strategies, such as those proposed by Porter. The Learning School, emphasizing constant organizational learning, has played a pivotal role in Microsoft's strategic approach. However, this does not seem to mitigate the current </w:t>
      </w:r>
      <w:r w:rsidR="004A60AF" w:rsidRPr="00EC649E">
        <w:rPr>
          <w:rFonts w:ascii="Times New Roman" w:hAnsi="Times New Roman" w:cs="Times New Roman"/>
          <w:sz w:val="24"/>
          <w:szCs w:val="24"/>
          <w:lang w:val="en-US"/>
        </w:rPr>
        <w:t>predicament. The</w:t>
      </w:r>
      <w:r w:rsidRPr="00EC649E">
        <w:rPr>
          <w:rFonts w:ascii="Times New Roman" w:hAnsi="Times New Roman" w:cs="Times New Roman"/>
          <w:sz w:val="24"/>
          <w:szCs w:val="24"/>
          <w:lang w:val="en-US"/>
        </w:rPr>
        <w:t xml:space="preserve"> examination of Porter's Five Forces highlights the significant threats of substitute products and intense competition Microsoft faces. Even Porter's Generic Strategies, though useful in creating </w:t>
      </w:r>
      <w:r w:rsidRPr="00EC649E">
        <w:rPr>
          <w:rFonts w:ascii="Times New Roman" w:hAnsi="Times New Roman" w:cs="Times New Roman"/>
          <w:sz w:val="24"/>
          <w:szCs w:val="24"/>
          <w:lang w:val="en-US"/>
        </w:rPr>
        <w:lastRenderedPageBreak/>
        <w:t>competitive advantage, are not sufficient to protect Microsoft from the current business environment.</w:t>
      </w:r>
    </w:p>
    <w:p w14:paraId="7F5124A7" w14:textId="2AF9D842" w:rsidR="00B64CD9" w:rsidRPr="00EC649E" w:rsidRDefault="00B64CD9" w:rsidP="00995E8B">
      <w:pPr>
        <w:spacing w:line="480" w:lineRule="auto"/>
        <w:ind w:firstLine="720"/>
        <w:jc w:val="both"/>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Microsoft's strategy has always been dynamic, responding efficiently to external changes. Its emphasis on desktop computing sets it apart from its competitors. Nevertheless, the constant innovation and adaptability have led to instability, underscoring the need for a strategy change. </w:t>
      </w:r>
    </w:p>
    <w:p w14:paraId="26E7FB83" w14:textId="4C5FC0A6" w:rsidR="00C50990" w:rsidRPr="00EC649E" w:rsidRDefault="00C50990" w:rsidP="00995E8B">
      <w:pPr>
        <w:spacing w:line="480" w:lineRule="auto"/>
        <w:ind w:firstLine="720"/>
        <w:jc w:val="both"/>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The company has a strong Inside-out </w:t>
      </w:r>
      <w:r w:rsidR="007611F5" w:rsidRPr="00EC649E">
        <w:rPr>
          <w:rFonts w:ascii="Times New Roman" w:hAnsi="Times New Roman" w:cs="Times New Roman"/>
          <w:sz w:val="24"/>
          <w:szCs w:val="24"/>
          <w:lang w:val="en-US"/>
        </w:rPr>
        <w:t>approach. The</w:t>
      </w:r>
      <w:r w:rsidR="00575699" w:rsidRPr="00EC649E">
        <w:rPr>
          <w:rFonts w:ascii="Times New Roman" w:hAnsi="Times New Roman" w:cs="Times New Roman"/>
          <w:sz w:val="24"/>
          <w:szCs w:val="24"/>
          <w:lang w:val="en-US"/>
        </w:rPr>
        <w:t xml:space="preserve"> brand is well known for unique products coming</w:t>
      </w:r>
      <w:r w:rsidR="00467843" w:rsidRPr="00EC649E">
        <w:rPr>
          <w:rFonts w:ascii="Times New Roman" w:hAnsi="Times New Roman" w:cs="Times New Roman"/>
          <w:sz w:val="24"/>
          <w:szCs w:val="24"/>
          <w:lang w:val="en-US"/>
        </w:rPr>
        <w:t xml:space="preserve"> inside</w:t>
      </w:r>
      <w:r w:rsidR="00575699" w:rsidRPr="00EC649E">
        <w:rPr>
          <w:rFonts w:ascii="Times New Roman" w:hAnsi="Times New Roman" w:cs="Times New Roman"/>
          <w:sz w:val="24"/>
          <w:szCs w:val="24"/>
          <w:lang w:val="en-US"/>
        </w:rPr>
        <w:t xml:space="preserve"> the company</w:t>
      </w:r>
      <w:r w:rsidR="00467843" w:rsidRPr="00EC649E">
        <w:rPr>
          <w:rFonts w:ascii="Times New Roman" w:hAnsi="Times New Roman" w:cs="Times New Roman"/>
          <w:sz w:val="24"/>
          <w:szCs w:val="24"/>
          <w:lang w:val="en-US"/>
        </w:rPr>
        <w:t>. However, the outside-in strategic approach has also benefits</w:t>
      </w:r>
      <w:r w:rsidR="0055149C" w:rsidRPr="00EC649E">
        <w:rPr>
          <w:rFonts w:ascii="Times New Roman" w:hAnsi="Times New Roman" w:cs="Times New Roman"/>
          <w:sz w:val="24"/>
          <w:szCs w:val="24"/>
          <w:lang w:val="en-US"/>
        </w:rPr>
        <w:t xml:space="preserve"> from which Microsoft can take an advantage</w:t>
      </w:r>
      <w:r w:rsidR="00467843" w:rsidRPr="00EC649E">
        <w:rPr>
          <w:rFonts w:ascii="Times New Roman" w:hAnsi="Times New Roman" w:cs="Times New Roman"/>
          <w:sz w:val="24"/>
          <w:szCs w:val="24"/>
          <w:lang w:val="en-US"/>
        </w:rPr>
        <w:t>. Due to the specifics of Microsoft as a business</w:t>
      </w:r>
      <w:r w:rsidR="00F85F25" w:rsidRPr="00EC649E">
        <w:rPr>
          <w:rFonts w:ascii="Times New Roman" w:hAnsi="Times New Roman" w:cs="Times New Roman"/>
          <w:sz w:val="24"/>
          <w:szCs w:val="24"/>
          <w:lang w:val="en-US"/>
        </w:rPr>
        <w:t>,</w:t>
      </w:r>
      <w:r w:rsidR="00467843" w:rsidRPr="00EC649E">
        <w:rPr>
          <w:rFonts w:ascii="Times New Roman" w:hAnsi="Times New Roman" w:cs="Times New Roman"/>
          <w:sz w:val="24"/>
          <w:szCs w:val="24"/>
          <w:lang w:val="en-US"/>
        </w:rPr>
        <w:t xml:space="preserve"> a hybrid strategy</w:t>
      </w:r>
      <w:r w:rsidR="00F85F25" w:rsidRPr="00EC649E">
        <w:rPr>
          <w:rFonts w:ascii="Times New Roman" w:hAnsi="Times New Roman" w:cs="Times New Roman"/>
          <w:sz w:val="24"/>
          <w:szCs w:val="24"/>
          <w:lang w:val="en-US"/>
        </w:rPr>
        <w:t xml:space="preserve"> is recommended</w:t>
      </w:r>
      <w:r w:rsidR="00CF65D3" w:rsidRPr="00EC649E">
        <w:rPr>
          <w:rFonts w:ascii="Times New Roman" w:hAnsi="Times New Roman" w:cs="Times New Roman"/>
          <w:sz w:val="24"/>
          <w:szCs w:val="24"/>
          <w:lang w:val="en-US"/>
        </w:rPr>
        <w:t xml:space="preserve"> following the example of other successful </w:t>
      </w:r>
      <w:proofErr w:type="spellStart"/>
      <w:r w:rsidR="00CF65D3" w:rsidRPr="00EC649E">
        <w:rPr>
          <w:rFonts w:ascii="Times New Roman" w:hAnsi="Times New Roman" w:cs="Times New Roman"/>
          <w:sz w:val="24"/>
          <w:szCs w:val="24"/>
          <w:lang w:val="en-US"/>
        </w:rPr>
        <w:t>organisations</w:t>
      </w:r>
      <w:proofErr w:type="spellEnd"/>
      <w:r w:rsidR="00CF65D3" w:rsidRPr="00EC649E">
        <w:rPr>
          <w:rFonts w:ascii="Times New Roman" w:hAnsi="Times New Roman" w:cs="Times New Roman"/>
          <w:sz w:val="24"/>
          <w:szCs w:val="24"/>
          <w:lang w:val="en-US"/>
        </w:rPr>
        <w:t>.</w:t>
      </w:r>
    </w:p>
    <w:p w14:paraId="2B86DDD2" w14:textId="77777777" w:rsidR="001420F7" w:rsidRPr="00EC649E" w:rsidRDefault="001420F7" w:rsidP="001420F7">
      <w:pPr>
        <w:spacing w:line="480" w:lineRule="auto"/>
        <w:ind w:firstLine="720"/>
        <w:jc w:val="both"/>
        <w:rPr>
          <w:rFonts w:ascii="Times New Roman" w:hAnsi="Times New Roman" w:cs="Times New Roman"/>
          <w:sz w:val="24"/>
          <w:szCs w:val="24"/>
          <w:lang w:val="en-US"/>
        </w:rPr>
      </w:pPr>
      <w:r w:rsidRPr="00EC649E">
        <w:rPr>
          <w:rFonts w:ascii="Times New Roman" w:hAnsi="Times New Roman" w:cs="Times New Roman"/>
          <w:sz w:val="24"/>
          <w:szCs w:val="24"/>
          <w:lang w:val="en-US"/>
        </w:rPr>
        <w:t>Analysis of Microsoft's financial performance reveals certain strategic vulnerabilities. The corporation's approach to the acquisition of Activision Blizzard has encountered more opposition than initially anticipated, which triggers adverse financial implications. Additionally, the lack of clear reporting on its cloud business performance makes evaluating the company's position in the cloud market a complex task. Nevertheless, despite prior challenges, the company's Q2 2023 results have shown impressive profits from its cloud services.</w:t>
      </w:r>
    </w:p>
    <w:p w14:paraId="6FF89090" w14:textId="77777777" w:rsidR="001420F7" w:rsidRPr="00EC649E" w:rsidRDefault="001420F7" w:rsidP="001420F7">
      <w:pPr>
        <w:spacing w:line="480" w:lineRule="auto"/>
        <w:ind w:firstLine="720"/>
        <w:jc w:val="both"/>
        <w:rPr>
          <w:rFonts w:ascii="Times New Roman" w:hAnsi="Times New Roman" w:cs="Times New Roman"/>
          <w:sz w:val="24"/>
          <w:szCs w:val="24"/>
          <w:lang w:val="en-US"/>
        </w:rPr>
      </w:pPr>
      <w:r w:rsidRPr="00EC649E">
        <w:rPr>
          <w:rFonts w:ascii="Times New Roman" w:hAnsi="Times New Roman" w:cs="Times New Roman"/>
          <w:sz w:val="24"/>
          <w:szCs w:val="24"/>
          <w:lang w:val="en-US"/>
        </w:rPr>
        <w:t>Additionally returns on investments in Xbox and PC products have not been as promising, thereby revealing an area of underperformance. Given the existing financial situation, it seems that Microsoft's current strategic direction is facing significant challenges, particularly in its gaming and PC products domain.</w:t>
      </w:r>
    </w:p>
    <w:p w14:paraId="2DCEC4E6" w14:textId="77777777" w:rsidR="001420F7" w:rsidRPr="00EC649E" w:rsidRDefault="001420F7" w:rsidP="001420F7">
      <w:pPr>
        <w:spacing w:line="480" w:lineRule="auto"/>
        <w:ind w:firstLine="720"/>
        <w:jc w:val="both"/>
        <w:rPr>
          <w:rFonts w:ascii="Times New Roman" w:hAnsi="Times New Roman" w:cs="Times New Roman"/>
          <w:sz w:val="24"/>
          <w:szCs w:val="24"/>
          <w:lang w:val="en-US"/>
        </w:rPr>
      </w:pPr>
      <w:r w:rsidRPr="00EC649E">
        <w:rPr>
          <w:rFonts w:ascii="Times New Roman" w:hAnsi="Times New Roman" w:cs="Times New Roman"/>
          <w:sz w:val="24"/>
          <w:szCs w:val="24"/>
          <w:lang w:val="en-US"/>
        </w:rPr>
        <w:t>Nevertheless, despite prior challenges, the company's Q2 2023 results have shown impressive profits from its cloud services and AI investments.</w:t>
      </w:r>
    </w:p>
    <w:p w14:paraId="1F4DB890" w14:textId="70646446" w:rsidR="006E0FAF" w:rsidRPr="00EC649E" w:rsidRDefault="001420F7" w:rsidP="001420F7">
      <w:pPr>
        <w:spacing w:line="480" w:lineRule="auto"/>
        <w:ind w:firstLine="720"/>
        <w:jc w:val="both"/>
        <w:rPr>
          <w:rFonts w:ascii="Times New Roman" w:hAnsi="Times New Roman" w:cs="Times New Roman"/>
          <w:sz w:val="24"/>
          <w:szCs w:val="24"/>
          <w:lang w:val="en-US"/>
        </w:rPr>
      </w:pPr>
      <w:r w:rsidRPr="00EC649E">
        <w:rPr>
          <w:rFonts w:ascii="Times New Roman" w:hAnsi="Times New Roman" w:cs="Times New Roman"/>
          <w:sz w:val="24"/>
          <w:szCs w:val="24"/>
          <w:lang w:val="en-US"/>
        </w:rPr>
        <w:lastRenderedPageBreak/>
        <w:t>The cloud services division, which includes Azure, Office 365, and Dynamics 365, has been a powerhouse of growth, contributing significantly to the overall profits. This can be attributed to a growing number of businesses transitioning their operations to the cloud, thus relying on Microsoft's comprehensive cloud solutions. The company's strong positioning and its ability to offer scalable solutions for businesses of all sizes have played crucial roles in this success.</w:t>
      </w:r>
      <w:r w:rsidR="006E0FAF" w:rsidRPr="00EC649E">
        <w:rPr>
          <w:rFonts w:ascii="Times New Roman" w:hAnsi="Times New Roman" w:cs="Times New Roman"/>
          <w:sz w:val="24"/>
          <w:szCs w:val="24"/>
          <w:lang w:val="en-US"/>
        </w:rPr>
        <w:br w:type="page"/>
      </w:r>
    </w:p>
    <w:p w14:paraId="6F67F726" w14:textId="214A1D0C" w:rsidR="00B6024C" w:rsidRPr="00EC649E" w:rsidRDefault="008D7A74" w:rsidP="008D7A74">
      <w:pPr>
        <w:spacing w:line="480" w:lineRule="auto"/>
        <w:rPr>
          <w:rFonts w:ascii="Times New Roman" w:hAnsi="Times New Roman" w:cs="Times New Roman"/>
          <w:sz w:val="24"/>
          <w:szCs w:val="24"/>
          <w:lang w:val="en-US"/>
        </w:rPr>
      </w:pPr>
      <w:bookmarkStart w:id="1" w:name="_Toc140839315"/>
      <w:r w:rsidRPr="00EC649E">
        <w:rPr>
          <w:rStyle w:val="Heading1Char"/>
          <w:rFonts w:ascii="Times New Roman" w:hAnsi="Times New Roman" w:cs="Times New Roman"/>
          <w:sz w:val="24"/>
          <w:szCs w:val="24"/>
        </w:rPr>
        <w:lastRenderedPageBreak/>
        <w:t xml:space="preserve">2.0 </w:t>
      </w:r>
      <w:r w:rsidR="006E0FAF" w:rsidRPr="00EC649E">
        <w:rPr>
          <w:rStyle w:val="Heading1Char"/>
          <w:rFonts w:ascii="Times New Roman" w:hAnsi="Times New Roman" w:cs="Times New Roman"/>
          <w:sz w:val="24"/>
          <w:szCs w:val="24"/>
        </w:rPr>
        <w:t>Introduction</w:t>
      </w:r>
      <w:bookmarkEnd w:id="1"/>
      <w:r w:rsidR="006E0FAF" w:rsidRPr="00EC649E">
        <w:rPr>
          <w:rStyle w:val="Heading1Char"/>
          <w:rFonts w:ascii="Times New Roman" w:hAnsi="Times New Roman" w:cs="Times New Roman"/>
          <w:sz w:val="24"/>
          <w:szCs w:val="24"/>
        </w:rPr>
        <w:br/>
      </w:r>
      <w:r w:rsidR="006E0FAF" w:rsidRPr="00EC649E">
        <w:rPr>
          <w:rFonts w:ascii="Times New Roman" w:hAnsi="Times New Roman" w:cs="Times New Roman"/>
          <w:sz w:val="24"/>
          <w:szCs w:val="24"/>
        </w:rPr>
        <w:br/>
      </w:r>
      <w:r w:rsidR="004F5746" w:rsidRPr="00EC649E">
        <w:rPr>
          <w:rFonts w:ascii="Times New Roman" w:hAnsi="Times New Roman" w:cs="Times New Roman"/>
          <w:sz w:val="24"/>
          <w:szCs w:val="24"/>
          <w:lang w:val="en-US"/>
        </w:rPr>
        <w:t xml:space="preserve">This report is focused </w:t>
      </w:r>
      <w:r w:rsidR="00B85AEA" w:rsidRPr="00EC649E">
        <w:rPr>
          <w:rFonts w:ascii="Times New Roman" w:hAnsi="Times New Roman" w:cs="Times New Roman"/>
          <w:sz w:val="24"/>
          <w:szCs w:val="24"/>
          <w:lang w:val="en-US"/>
        </w:rPr>
        <w:t>on</w:t>
      </w:r>
      <w:r w:rsidR="004F5746" w:rsidRPr="00EC649E">
        <w:rPr>
          <w:rFonts w:ascii="Times New Roman" w:hAnsi="Times New Roman" w:cs="Times New Roman"/>
          <w:sz w:val="24"/>
          <w:szCs w:val="24"/>
          <w:lang w:val="en-US"/>
        </w:rPr>
        <w:t xml:space="preserve"> u</w:t>
      </w:r>
      <w:r w:rsidR="00E02770" w:rsidRPr="00EC649E">
        <w:rPr>
          <w:rFonts w:ascii="Times New Roman" w:hAnsi="Times New Roman" w:cs="Times New Roman"/>
          <w:sz w:val="24"/>
          <w:szCs w:val="24"/>
          <w:lang w:val="en-US"/>
        </w:rPr>
        <w:t xml:space="preserve">ndertaking an exhaustive exploration of Microsoft, </w:t>
      </w:r>
      <w:r w:rsidR="00B85AEA" w:rsidRPr="00EC649E">
        <w:rPr>
          <w:rFonts w:ascii="Times New Roman" w:hAnsi="Times New Roman" w:cs="Times New Roman"/>
          <w:sz w:val="24"/>
          <w:szCs w:val="24"/>
          <w:lang w:val="en-US"/>
        </w:rPr>
        <w:t>This</w:t>
      </w:r>
      <w:r w:rsidR="00E02770" w:rsidRPr="00EC649E">
        <w:rPr>
          <w:rFonts w:ascii="Times New Roman" w:hAnsi="Times New Roman" w:cs="Times New Roman"/>
          <w:sz w:val="24"/>
          <w:szCs w:val="24"/>
          <w:lang w:val="en-US"/>
        </w:rPr>
        <w:t xml:space="preserve"> analysis </w:t>
      </w:r>
      <w:r w:rsidR="00B85AEA" w:rsidRPr="00EC649E">
        <w:rPr>
          <w:rFonts w:ascii="Times New Roman" w:hAnsi="Times New Roman" w:cs="Times New Roman"/>
          <w:sz w:val="24"/>
          <w:szCs w:val="24"/>
          <w:lang w:val="en-US"/>
        </w:rPr>
        <w:t>shows</w:t>
      </w:r>
      <w:r w:rsidR="00E02770" w:rsidRPr="00EC649E">
        <w:rPr>
          <w:rFonts w:ascii="Times New Roman" w:hAnsi="Times New Roman" w:cs="Times New Roman"/>
          <w:sz w:val="24"/>
          <w:szCs w:val="24"/>
          <w:lang w:val="en-US"/>
        </w:rPr>
        <w:t xml:space="preserve"> the strategic strengths and challenges faced by the technology giant. Microsoft </w:t>
      </w:r>
      <w:r w:rsidR="00B85AEA" w:rsidRPr="00EC649E">
        <w:rPr>
          <w:rFonts w:ascii="Times New Roman" w:hAnsi="Times New Roman" w:cs="Times New Roman"/>
          <w:sz w:val="24"/>
          <w:szCs w:val="24"/>
          <w:lang w:val="en-US"/>
        </w:rPr>
        <w:t xml:space="preserve">was </w:t>
      </w:r>
      <w:r w:rsidR="00E02770" w:rsidRPr="00EC649E">
        <w:rPr>
          <w:rFonts w:ascii="Times New Roman" w:hAnsi="Times New Roman" w:cs="Times New Roman"/>
          <w:sz w:val="24"/>
          <w:szCs w:val="24"/>
          <w:lang w:val="en-US"/>
        </w:rPr>
        <w:t>established in 1975 by Bill Gates and Paul Allen</w:t>
      </w:r>
      <w:r w:rsidR="00B85AEA" w:rsidRPr="00EC649E">
        <w:rPr>
          <w:rFonts w:ascii="Times New Roman" w:hAnsi="Times New Roman" w:cs="Times New Roman"/>
          <w:sz w:val="24"/>
          <w:szCs w:val="24"/>
          <w:lang w:val="en-US"/>
        </w:rPr>
        <w:t>. The company</w:t>
      </w:r>
      <w:r w:rsidR="00E02770" w:rsidRPr="00EC649E">
        <w:rPr>
          <w:rFonts w:ascii="Times New Roman" w:hAnsi="Times New Roman" w:cs="Times New Roman"/>
          <w:sz w:val="24"/>
          <w:szCs w:val="24"/>
          <w:lang w:val="en-US"/>
        </w:rPr>
        <w:t xml:space="preserve"> has been a significant player in the tech industry. Its focus on cloud computing and artificial intelligence has further solidified its global standing and ongoing </w:t>
      </w:r>
      <w:r w:rsidR="00B85AEA" w:rsidRPr="00EC649E">
        <w:rPr>
          <w:rFonts w:ascii="Times New Roman" w:hAnsi="Times New Roman" w:cs="Times New Roman"/>
          <w:sz w:val="24"/>
          <w:szCs w:val="24"/>
          <w:lang w:val="en-US"/>
        </w:rPr>
        <w:t>success.</w:t>
      </w:r>
    </w:p>
    <w:p w14:paraId="357A0E83" w14:textId="14CC49F6" w:rsidR="00B6024C" w:rsidRPr="00EC649E" w:rsidRDefault="00B6024C" w:rsidP="008D7A7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SWOT analysis </w:t>
      </w:r>
      <w:r w:rsidR="000E7105" w:rsidRPr="00EC649E">
        <w:rPr>
          <w:rFonts w:ascii="Times New Roman" w:hAnsi="Times New Roman" w:cs="Times New Roman"/>
          <w:sz w:val="24"/>
          <w:szCs w:val="24"/>
          <w:lang w:val="en-US"/>
        </w:rPr>
        <w:t xml:space="preserve">is often </w:t>
      </w:r>
      <w:r w:rsidRPr="00EC649E">
        <w:rPr>
          <w:rFonts w:ascii="Times New Roman" w:hAnsi="Times New Roman" w:cs="Times New Roman"/>
          <w:sz w:val="24"/>
          <w:szCs w:val="24"/>
          <w:lang w:val="en-US"/>
        </w:rPr>
        <w:t>conducted</w:t>
      </w:r>
      <w:r w:rsidR="000E7105" w:rsidRPr="00EC649E">
        <w:rPr>
          <w:rFonts w:ascii="Times New Roman" w:hAnsi="Times New Roman" w:cs="Times New Roman"/>
          <w:sz w:val="24"/>
          <w:szCs w:val="24"/>
          <w:lang w:val="en-US"/>
        </w:rPr>
        <w:t xml:space="preserve"> to give </w:t>
      </w:r>
      <w:r w:rsidRPr="00EC649E">
        <w:rPr>
          <w:rFonts w:ascii="Times New Roman" w:hAnsi="Times New Roman" w:cs="Times New Roman"/>
          <w:sz w:val="24"/>
          <w:szCs w:val="24"/>
          <w:lang w:val="en-US"/>
        </w:rPr>
        <w:t xml:space="preserve">light on the major threats and opportunities that contribute to shaping Microsoft's growth trajectory. An integral part of this exploration is an investigation into the company's historical reliance on the PC market. While this focus served as </w:t>
      </w:r>
      <w:r w:rsidR="00364397" w:rsidRPr="00EC649E">
        <w:rPr>
          <w:rFonts w:ascii="Times New Roman" w:hAnsi="Times New Roman" w:cs="Times New Roman"/>
          <w:sz w:val="24"/>
          <w:szCs w:val="24"/>
          <w:lang w:val="en-US"/>
        </w:rPr>
        <w:t>a support</w:t>
      </w:r>
      <w:r w:rsidRPr="00EC649E">
        <w:rPr>
          <w:rFonts w:ascii="Times New Roman" w:hAnsi="Times New Roman" w:cs="Times New Roman"/>
          <w:sz w:val="24"/>
          <w:szCs w:val="24"/>
          <w:lang w:val="en-US"/>
        </w:rPr>
        <w:t xml:space="preserve"> for Microsoft's initial success, it also presents challenges as the technology landscape continues to evolve. Similarly, ongoing legal issues—often an inherent part of operating in such a dynamic sector—are probed for their potential impact on Microsoft's future. </w:t>
      </w:r>
      <w:r w:rsidR="007066A5" w:rsidRPr="00EC649E">
        <w:rPr>
          <w:rFonts w:ascii="Times New Roman" w:hAnsi="Times New Roman" w:cs="Times New Roman"/>
          <w:sz w:val="24"/>
          <w:szCs w:val="24"/>
          <w:lang w:val="en-US"/>
        </w:rPr>
        <w:t xml:space="preserve">(Microsoft </w:t>
      </w:r>
      <w:proofErr w:type="spellStart"/>
      <w:r w:rsidR="007066A5" w:rsidRPr="00EC649E">
        <w:rPr>
          <w:rFonts w:ascii="Times New Roman" w:hAnsi="Times New Roman" w:cs="Times New Roman"/>
          <w:sz w:val="24"/>
          <w:szCs w:val="24"/>
          <w:lang w:val="en-US"/>
        </w:rPr>
        <w:t>n.d</w:t>
      </w:r>
      <w:proofErr w:type="spellEnd"/>
      <w:r w:rsidR="007066A5" w:rsidRPr="00EC649E">
        <w:rPr>
          <w:rFonts w:ascii="Times New Roman" w:hAnsi="Times New Roman" w:cs="Times New Roman"/>
          <w:sz w:val="24"/>
          <w:szCs w:val="24"/>
          <w:lang w:val="en-US"/>
        </w:rPr>
        <w:t>)</w:t>
      </w:r>
    </w:p>
    <w:p w14:paraId="535FB13F" w14:textId="79256446" w:rsidR="00B6024C" w:rsidRPr="00EC649E" w:rsidRDefault="00B6024C" w:rsidP="008D7A7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The examination of the </w:t>
      </w:r>
      <w:r w:rsidR="00E02770" w:rsidRPr="00EC649E">
        <w:rPr>
          <w:rFonts w:ascii="Times New Roman" w:hAnsi="Times New Roman" w:cs="Times New Roman"/>
          <w:sz w:val="24"/>
          <w:szCs w:val="24"/>
          <w:lang w:val="en-US"/>
        </w:rPr>
        <w:t xml:space="preserve">external </w:t>
      </w:r>
      <w:r w:rsidRPr="00EC649E">
        <w:rPr>
          <w:rFonts w:ascii="Times New Roman" w:hAnsi="Times New Roman" w:cs="Times New Roman"/>
          <w:sz w:val="24"/>
          <w:szCs w:val="24"/>
          <w:lang w:val="en-US"/>
        </w:rPr>
        <w:t xml:space="preserve">social factors that influence Microsoft's strategy, </w:t>
      </w:r>
      <w:r w:rsidR="00E02770" w:rsidRPr="00EC649E">
        <w:rPr>
          <w:rFonts w:ascii="Times New Roman" w:hAnsi="Times New Roman" w:cs="Times New Roman"/>
          <w:sz w:val="24"/>
          <w:szCs w:val="24"/>
          <w:lang w:val="en-US"/>
        </w:rPr>
        <w:t xml:space="preserve">is </w:t>
      </w:r>
      <w:r w:rsidRPr="00EC649E">
        <w:rPr>
          <w:rFonts w:ascii="Times New Roman" w:hAnsi="Times New Roman" w:cs="Times New Roman"/>
          <w:sz w:val="24"/>
          <w:szCs w:val="24"/>
          <w:lang w:val="en-US"/>
        </w:rPr>
        <w:t>anchored in the PESTLE framework. Factors such as the demographic shift towards an ageing population, the escalating trend of remote work fueled by advances in technology, and intensifying privacy concerns in an increasingly digitized world. Understanding these societal shifts is crucial, as they significantly influence Microsoft's approach to developing technological solutions and tailoring the user experience.</w:t>
      </w:r>
      <w:r w:rsidR="00652234" w:rsidRPr="00EC649E">
        <w:rPr>
          <w:rFonts w:ascii="Times New Roman" w:hAnsi="Times New Roman" w:cs="Times New Roman"/>
          <w:sz w:val="24"/>
          <w:szCs w:val="24"/>
          <w:lang w:val="en-US"/>
        </w:rPr>
        <w:t xml:space="preserve"> (</w:t>
      </w:r>
      <w:proofErr w:type="spellStart"/>
      <w:r w:rsidR="00652234" w:rsidRPr="00EC649E">
        <w:rPr>
          <w:rFonts w:ascii="Times New Roman" w:hAnsi="Times New Roman" w:cs="Times New Roman"/>
          <w:sz w:val="24"/>
          <w:szCs w:val="24"/>
          <w:lang w:val="en-US"/>
        </w:rPr>
        <w:t>Akbalic</w:t>
      </w:r>
      <w:proofErr w:type="spellEnd"/>
      <w:r w:rsidR="00652234" w:rsidRPr="00EC649E">
        <w:rPr>
          <w:rFonts w:ascii="Times New Roman" w:hAnsi="Times New Roman" w:cs="Times New Roman"/>
          <w:sz w:val="24"/>
          <w:szCs w:val="24"/>
          <w:lang w:val="en-US"/>
        </w:rPr>
        <w:t xml:space="preserve"> et al., 2019)</w:t>
      </w:r>
    </w:p>
    <w:p w14:paraId="6E84EFCA" w14:textId="6E8AA9D9" w:rsidR="00B6024C" w:rsidRPr="00EC649E" w:rsidRDefault="00B6024C" w:rsidP="008D7A7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The critical role of stakeholder management in shaping corporate strategy is a universal business truth, and Microsoft is no exception. </w:t>
      </w:r>
      <w:r w:rsidR="00134F89" w:rsidRPr="00EC649E">
        <w:rPr>
          <w:rFonts w:ascii="Times New Roman" w:hAnsi="Times New Roman" w:cs="Times New Roman"/>
          <w:sz w:val="24"/>
          <w:szCs w:val="24"/>
          <w:lang w:val="en-US"/>
        </w:rPr>
        <w:t>An in-depth</w:t>
      </w:r>
      <w:r w:rsidRPr="00EC649E">
        <w:rPr>
          <w:rFonts w:ascii="Times New Roman" w:hAnsi="Times New Roman" w:cs="Times New Roman"/>
          <w:sz w:val="24"/>
          <w:szCs w:val="24"/>
          <w:lang w:val="en-US"/>
        </w:rPr>
        <w:t xml:space="preserve"> exploration of stakeholder roles, with a specific focus on employees and shareholders, yields valuable insights into the dynamics propelling Microsoft's success. The process of addressing these </w:t>
      </w:r>
      <w:r w:rsidRPr="00EC649E">
        <w:rPr>
          <w:rFonts w:ascii="Times New Roman" w:hAnsi="Times New Roman" w:cs="Times New Roman"/>
          <w:sz w:val="24"/>
          <w:szCs w:val="24"/>
          <w:lang w:val="en-US"/>
        </w:rPr>
        <w:lastRenderedPageBreak/>
        <w:t xml:space="preserve">stakeholders' needs and expectations is not merely a corporate responsibility—it's a strategic lever that, if properly managed, can </w:t>
      </w:r>
      <w:r w:rsidR="003402A1" w:rsidRPr="00EC649E">
        <w:rPr>
          <w:rFonts w:ascii="Times New Roman" w:hAnsi="Times New Roman" w:cs="Times New Roman"/>
          <w:sz w:val="24"/>
          <w:szCs w:val="24"/>
          <w:lang w:val="en-US"/>
        </w:rPr>
        <w:t>improve</w:t>
      </w:r>
      <w:r w:rsidRPr="00EC649E">
        <w:rPr>
          <w:rFonts w:ascii="Times New Roman" w:hAnsi="Times New Roman" w:cs="Times New Roman"/>
          <w:sz w:val="24"/>
          <w:szCs w:val="24"/>
          <w:lang w:val="en-US"/>
        </w:rPr>
        <w:t xml:space="preserve"> Microsoft's strategic initiatives and boost performance.</w:t>
      </w:r>
      <w:r w:rsidR="0068555F" w:rsidRPr="00EC649E">
        <w:rPr>
          <w:rFonts w:ascii="Times New Roman" w:hAnsi="Times New Roman" w:cs="Times New Roman"/>
          <w:sz w:val="24"/>
          <w:szCs w:val="24"/>
          <w:lang w:val="en-US"/>
        </w:rPr>
        <w:t xml:space="preserve"> (</w:t>
      </w:r>
      <w:proofErr w:type="spellStart"/>
      <w:r w:rsidR="0068555F" w:rsidRPr="00EC649E">
        <w:rPr>
          <w:rFonts w:ascii="Times New Roman" w:hAnsi="Times New Roman" w:cs="Times New Roman"/>
          <w:sz w:val="24"/>
          <w:szCs w:val="24"/>
          <w:lang w:val="en-US"/>
        </w:rPr>
        <w:t>Varvazevszki</w:t>
      </w:r>
      <w:proofErr w:type="spellEnd"/>
      <w:r w:rsidR="0068555F" w:rsidRPr="00EC649E">
        <w:rPr>
          <w:rFonts w:ascii="Times New Roman" w:hAnsi="Times New Roman" w:cs="Times New Roman"/>
          <w:sz w:val="24"/>
          <w:szCs w:val="24"/>
          <w:lang w:val="en-US"/>
        </w:rPr>
        <w:t>, 2000)</w:t>
      </w:r>
    </w:p>
    <w:p w14:paraId="1E376EEB" w14:textId="41C3F505" w:rsidR="00B6024C" w:rsidRPr="00EC649E" w:rsidRDefault="00B6024C" w:rsidP="008D7A7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Henry Mintzberg's schools of thought, </w:t>
      </w:r>
      <w:r w:rsidR="00BA67D1" w:rsidRPr="00EC649E">
        <w:rPr>
          <w:rFonts w:ascii="Times New Roman" w:hAnsi="Times New Roman" w:cs="Times New Roman"/>
          <w:sz w:val="24"/>
          <w:szCs w:val="24"/>
          <w:lang w:val="en-US"/>
        </w:rPr>
        <w:t>spotlight</w:t>
      </w:r>
      <w:r w:rsidRPr="00EC649E">
        <w:rPr>
          <w:rFonts w:ascii="Times New Roman" w:hAnsi="Times New Roman" w:cs="Times New Roman"/>
          <w:sz w:val="24"/>
          <w:szCs w:val="24"/>
          <w:lang w:val="en-US"/>
        </w:rPr>
        <w:t xml:space="preserve"> the Learning School. Under the astute leadership of CEO Satya Nadella, Microsoft has </w:t>
      </w:r>
      <w:r w:rsidR="00DB2C24" w:rsidRPr="00EC649E">
        <w:rPr>
          <w:rFonts w:ascii="Times New Roman" w:hAnsi="Times New Roman" w:cs="Times New Roman"/>
          <w:sz w:val="24"/>
          <w:szCs w:val="24"/>
          <w:lang w:val="en-US"/>
        </w:rPr>
        <w:t>embraced</w:t>
      </w:r>
      <w:r w:rsidRPr="00EC649E">
        <w:rPr>
          <w:rFonts w:ascii="Times New Roman" w:hAnsi="Times New Roman" w:cs="Times New Roman"/>
          <w:sz w:val="24"/>
          <w:szCs w:val="24"/>
          <w:lang w:val="en-US"/>
        </w:rPr>
        <w:t xml:space="preserve"> a culture of learning. It has eschewed a "know-it-all" mentality in </w:t>
      </w:r>
      <w:proofErr w:type="spellStart"/>
      <w:r w:rsidR="00F75504" w:rsidRPr="00EC649E">
        <w:rPr>
          <w:rFonts w:ascii="Times New Roman" w:hAnsi="Times New Roman" w:cs="Times New Roman"/>
          <w:sz w:val="24"/>
          <w:szCs w:val="24"/>
          <w:lang w:val="en-US"/>
        </w:rPr>
        <w:t>favour</w:t>
      </w:r>
      <w:proofErr w:type="spellEnd"/>
      <w:r w:rsidRPr="00EC649E">
        <w:rPr>
          <w:rFonts w:ascii="Times New Roman" w:hAnsi="Times New Roman" w:cs="Times New Roman"/>
          <w:sz w:val="24"/>
          <w:szCs w:val="24"/>
          <w:lang w:val="en-US"/>
        </w:rPr>
        <w:t xml:space="preserve"> of a "learn-it-all" approach, underscoring the importance of continuous improvement and adaptability in a fast-paced </w:t>
      </w:r>
      <w:r w:rsidR="0092012D" w:rsidRPr="00EC649E">
        <w:rPr>
          <w:rFonts w:ascii="Times New Roman" w:hAnsi="Times New Roman" w:cs="Times New Roman"/>
          <w:sz w:val="24"/>
          <w:szCs w:val="24"/>
          <w:lang w:val="en-US"/>
        </w:rPr>
        <w:t>industry. (Hempel, 2019)</w:t>
      </w:r>
      <w:r w:rsidRPr="00EC649E">
        <w:rPr>
          <w:rFonts w:ascii="Times New Roman" w:hAnsi="Times New Roman" w:cs="Times New Roman"/>
          <w:sz w:val="24"/>
          <w:szCs w:val="24"/>
          <w:lang w:val="en-US"/>
        </w:rPr>
        <w:t xml:space="preserve"> The strategic ramifications of this cultural transition and its influence on Microsoft's decision-making processes form a significant part of this examination.</w:t>
      </w:r>
    </w:p>
    <w:p w14:paraId="071F562C" w14:textId="58886EBF" w:rsidR="00AF05EA" w:rsidRPr="00EC649E" w:rsidRDefault="00A80670" w:rsidP="008D7A7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S</w:t>
      </w:r>
      <w:r w:rsidR="00B6024C" w:rsidRPr="00EC649E">
        <w:rPr>
          <w:rFonts w:ascii="Times New Roman" w:hAnsi="Times New Roman" w:cs="Times New Roman"/>
          <w:sz w:val="24"/>
          <w:szCs w:val="24"/>
          <w:lang w:val="en-US"/>
        </w:rPr>
        <w:t>trategic frameworks and models such as Porter's Five Forces Model are utilized to evaluate Microsoft's competitive standing. The model provides a holistic understanding of threats stemming from potential substitutes and the intensity of competition in the tech industry</w:t>
      </w:r>
      <w:r w:rsidR="00327004" w:rsidRPr="00EC649E">
        <w:rPr>
          <w:rFonts w:ascii="Times New Roman" w:hAnsi="Times New Roman" w:cs="Times New Roman"/>
          <w:sz w:val="24"/>
          <w:szCs w:val="24"/>
          <w:lang w:val="en-US"/>
        </w:rPr>
        <w:t xml:space="preserve"> (Mindtools, 2023)</w:t>
      </w:r>
      <w:r w:rsidR="00B6024C" w:rsidRPr="00EC649E">
        <w:rPr>
          <w:rFonts w:ascii="Times New Roman" w:hAnsi="Times New Roman" w:cs="Times New Roman"/>
          <w:sz w:val="24"/>
          <w:szCs w:val="24"/>
          <w:lang w:val="en-US"/>
        </w:rPr>
        <w:t>. It serves as a lens through which to view Microsoft's struggle for market share and differentiation.</w:t>
      </w:r>
    </w:p>
    <w:p w14:paraId="539ECD61" w14:textId="54B8ABF9" w:rsidR="00B6024C" w:rsidRPr="00EC649E" w:rsidRDefault="00B6024C" w:rsidP="008D7A7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Additionally, Porter's Generic Strategies </w:t>
      </w:r>
      <w:r w:rsidR="00AF05EA" w:rsidRPr="00EC649E">
        <w:rPr>
          <w:rFonts w:ascii="Times New Roman" w:hAnsi="Times New Roman" w:cs="Times New Roman"/>
          <w:sz w:val="24"/>
          <w:szCs w:val="24"/>
          <w:lang w:val="en-US"/>
        </w:rPr>
        <w:t xml:space="preserve">have </w:t>
      </w:r>
      <w:r w:rsidRPr="00EC649E">
        <w:rPr>
          <w:rFonts w:ascii="Times New Roman" w:hAnsi="Times New Roman" w:cs="Times New Roman"/>
          <w:sz w:val="24"/>
          <w:szCs w:val="24"/>
          <w:lang w:val="en-US"/>
        </w:rPr>
        <w:t>implications on Microsoft's competitive positioning. Despite the value of these models, their inherent limitations are not ignored. Notably, their static nature—representing a snapshot in time—and their lack of consideration for internal resources and capabilities are acknowledged.</w:t>
      </w:r>
    </w:p>
    <w:p w14:paraId="7F67A022" w14:textId="29DFD17E" w:rsidR="00D751DA" w:rsidRPr="00EC649E" w:rsidRDefault="00155B7F" w:rsidP="008D7A7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The evidence of </w:t>
      </w:r>
      <w:r w:rsidR="00B6024C" w:rsidRPr="00EC649E">
        <w:rPr>
          <w:rFonts w:ascii="Times New Roman" w:hAnsi="Times New Roman" w:cs="Times New Roman"/>
          <w:sz w:val="24"/>
          <w:szCs w:val="24"/>
          <w:lang w:val="en-US"/>
        </w:rPr>
        <w:t xml:space="preserve">Microsoft's dynamic approach to </w:t>
      </w:r>
      <w:r w:rsidR="00DB2C24" w:rsidRPr="00EC649E">
        <w:rPr>
          <w:rFonts w:ascii="Times New Roman" w:hAnsi="Times New Roman" w:cs="Times New Roman"/>
          <w:sz w:val="24"/>
          <w:szCs w:val="24"/>
          <w:lang w:val="en-US"/>
        </w:rPr>
        <w:t>strategy</w:t>
      </w:r>
      <w:r w:rsidR="00B6024C" w:rsidRPr="00EC649E">
        <w:rPr>
          <w:rFonts w:ascii="Times New Roman" w:hAnsi="Times New Roman" w:cs="Times New Roman"/>
          <w:sz w:val="24"/>
          <w:szCs w:val="24"/>
          <w:lang w:val="en-US"/>
        </w:rPr>
        <w:t xml:space="preserve"> is a testament to its adaptability. A focal point of this strategy is its commitment to desktop computing, even as the company continues to diversify its offerings. </w:t>
      </w:r>
    </w:p>
    <w:p w14:paraId="06BEEDFD" w14:textId="5ECD2740" w:rsidR="006E0FAF" w:rsidRPr="00EC649E" w:rsidRDefault="00B6024C" w:rsidP="008D7A7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This nimble strategy empowers Microsoft to respond to external environmental changes effectively. The investigation concludes by evaluating the inside-out and outside-in </w:t>
      </w:r>
      <w:r w:rsidRPr="00EC649E">
        <w:rPr>
          <w:rFonts w:ascii="Times New Roman" w:hAnsi="Times New Roman" w:cs="Times New Roman"/>
          <w:sz w:val="24"/>
          <w:szCs w:val="24"/>
          <w:lang w:val="en-US"/>
        </w:rPr>
        <w:lastRenderedPageBreak/>
        <w:t>frameworks, demonstrating how Microsoft balances the exploitation of its internal strengths with the need to remain responsive to market trends and evolving customer needs.</w:t>
      </w:r>
      <w:r w:rsidR="006E0FAF" w:rsidRPr="00EC649E">
        <w:rPr>
          <w:rFonts w:ascii="Times New Roman" w:hAnsi="Times New Roman" w:cs="Times New Roman"/>
          <w:sz w:val="24"/>
          <w:szCs w:val="24"/>
          <w:lang w:val="en-US"/>
        </w:rPr>
        <w:br w:type="page"/>
      </w:r>
    </w:p>
    <w:p w14:paraId="38BD3D7A" w14:textId="5D737812" w:rsidR="00155B7F" w:rsidRPr="00EC649E" w:rsidRDefault="00155B7F" w:rsidP="00155B7F">
      <w:pPr>
        <w:pStyle w:val="Heading1"/>
        <w:rPr>
          <w:rFonts w:ascii="Times New Roman" w:hAnsi="Times New Roman" w:cs="Times New Roman"/>
          <w:sz w:val="24"/>
          <w:szCs w:val="24"/>
        </w:rPr>
      </w:pPr>
      <w:bookmarkStart w:id="2" w:name="_Toc140839316"/>
      <w:r w:rsidRPr="00EC649E">
        <w:rPr>
          <w:rFonts w:ascii="Times New Roman" w:hAnsi="Times New Roman" w:cs="Times New Roman"/>
          <w:sz w:val="24"/>
          <w:szCs w:val="24"/>
        </w:rPr>
        <w:lastRenderedPageBreak/>
        <w:t>3.0 Main Findings</w:t>
      </w:r>
      <w:bookmarkEnd w:id="2"/>
    </w:p>
    <w:p w14:paraId="5AA88F81" w14:textId="77777777" w:rsidR="00155B7F" w:rsidRPr="00EC649E" w:rsidRDefault="00155B7F" w:rsidP="006E0FAF">
      <w:pPr>
        <w:rPr>
          <w:rFonts w:ascii="Times New Roman" w:hAnsi="Times New Roman" w:cs="Times New Roman"/>
          <w:sz w:val="24"/>
          <w:szCs w:val="24"/>
        </w:rPr>
      </w:pPr>
    </w:p>
    <w:p w14:paraId="2FA48FFA" w14:textId="45FC3592" w:rsidR="00FE6A12" w:rsidRPr="00EC649E" w:rsidRDefault="00155B7F" w:rsidP="00155B7F">
      <w:pPr>
        <w:pStyle w:val="Heading2"/>
        <w:rPr>
          <w:rFonts w:ascii="Times New Roman" w:hAnsi="Times New Roman" w:cs="Times New Roman"/>
          <w:sz w:val="24"/>
          <w:szCs w:val="24"/>
        </w:rPr>
      </w:pPr>
      <w:bookmarkStart w:id="3" w:name="_Toc140839317"/>
      <w:r w:rsidRPr="00EC649E">
        <w:rPr>
          <w:rFonts w:ascii="Times New Roman" w:hAnsi="Times New Roman" w:cs="Times New Roman"/>
          <w:sz w:val="24"/>
          <w:szCs w:val="24"/>
        </w:rPr>
        <w:t xml:space="preserve">3.1 </w:t>
      </w:r>
      <w:r w:rsidR="006E0FAF" w:rsidRPr="00EC649E">
        <w:rPr>
          <w:rFonts w:ascii="Times New Roman" w:hAnsi="Times New Roman" w:cs="Times New Roman"/>
          <w:sz w:val="24"/>
          <w:szCs w:val="24"/>
        </w:rPr>
        <w:t>Introduction of Microsoft –</w:t>
      </w:r>
      <w:bookmarkEnd w:id="3"/>
      <w:r w:rsidR="006E0FAF" w:rsidRPr="00EC649E">
        <w:rPr>
          <w:rFonts w:ascii="Times New Roman" w:hAnsi="Times New Roman" w:cs="Times New Roman"/>
          <w:sz w:val="24"/>
          <w:szCs w:val="24"/>
        </w:rPr>
        <w:t xml:space="preserve"> </w:t>
      </w:r>
    </w:p>
    <w:p w14:paraId="306B158E" w14:textId="77777777" w:rsidR="00155B7F" w:rsidRPr="00EC649E" w:rsidRDefault="00155B7F" w:rsidP="00155B7F">
      <w:pPr>
        <w:rPr>
          <w:rFonts w:ascii="Times New Roman" w:hAnsi="Times New Roman" w:cs="Times New Roman"/>
          <w:sz w:val="24"/>
          <w:szCs w:val="24"/>
        </w:rPr>
      </w:pPr>
    </w:p>
    <w:p w14:paraId="0ECAED85" w14:textId="6D1C8A0D"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Founded in 1975 by Bill Gates and Paul Allen, Microsoft has been a key innovator in the technology sector. Through the years the company has been developing numerous computer products such as computer input and output devices, and software such as Word, Excel, </w:t>
      </w:r>
      <w:proofErr w:type="spellStart"/>
      <w:r w:rsidRPr="00EC649E">
        <w:rPr>
          <w:rFonts w:ascii="Times New Roman" w:hAnsi="Times New Roman" w:cs="Times New Roman"/>
          <w:sz w:val="24"/>
          <w:szCs w:val="24"/>
          <w:lang w:val="en-US"/>
        </w:rPr>
        <w:t>Powerpoint</w:t>
      </w:r>
      <w:proofErr w:type="spellEnd"/>
      <w:r w:rsidRPr="00EC649E">
        <w:rPr>
          <w:rFonts w:ascii="Times New Roman" w:hAnsi="Times New Roman" w:cs="Times New Roman"/>
          <w:sz w:val="24"/>
          <w:szCs w:val="24"/>
          <w:lang w:val="en-US"/>
        </w:rPr>
        <w:t xml:space="preserve"> and Windows. The company headquarters is in Redmond, Washington. The company, however, does not limit its presence in one country but has numerous research units and offices across the globe. Some of the first research labs have been established in Cambridge, England in 1997 and in </w:t>
      </w:r>
      <w:proofErr w:type="spellStart"/>
      <w:r w:rsidRPr="00EC649E">
        <w:rPr>
          <w:rFonts w:ascii="Times New Roman" w:hAnsi="Times New Roman" w:cs="Times New Roman"/>
          <w:sz w:val="24"/>
          <w:szCs w:val="24"/>
          <w:lang w:val="en-US"/>
        </w:rPr>
        <w:t>Bejing</w:t>
      </w:r>
      <w:proofErr w:type="spellEnd"/>
      <w:r w:rsidRPr="00EC649E">
        <w:rPr>
          <w:rFonts w:ascii="Times New Roman" w:hAnsi="Times New Roman" w:cs="Times New Roman"/>
          <w:sz w:val="24"/>
          <w:szCs w:val="24"/>
          <w:lang w:val="en-US"/>
        </w:rPr>
        <w:t xml:space="preserve"> China 1998 (</w:t>
      </w:r>
      <w:proofErr w:type="spellStart"/>
      <w:r w:rsidRPr="00EC649E">
        <w:rPr>
          <w:rFonts w:ascii="Times New Roman" w:hAnsi="Times New Roman" w:cs="Times New Roman"/>
          <w:sz w:val="24"/>
          <w:szCs w:val="24"/>
          <w:lang w:val="en-US"/>
        </w:rPr>
        <w:t>Reynancia</w:t>
      </w:r>
      <w:proofErr w:type="spellEnd"/>
      <w:r w:rsidRPr="00EC649E">
        <w:rPr>
          <w:rFonts w:ascii="Times New Roman" w:hAnsi="Times New Roman" w:cs="Times New Roman"/>
          <w:sz w:val="24"/>
          <w:szCs w:val="24"/>
          <w:lang w:val="en-US"/>
        </w:rPr>
        <w:t xml:space="preserve">, 2017) </w:t>
      </w:r>
      <w:r w:rsidRPr="00EC649E">
        <w:rPr>
          <w:rFonts w:ascii="Times New Roman" w:hAnsi="Times New Roman" w:cs="Times New Roman"/>
          <w:sz w:val="24"/>
          <w:szCs w:val="24"/>
          <w:lang w:val="en-US"/>
        </w:rPr>
        <w:br/>
      </w:r>
      <w:r w:rsidRPr="00EC649E">
        <w:rPr>
          <w:rFonts w:ascii="Times New Roman" w:hAnsi="Times New Roman" w:cs="Times New Roman"/>
          <w:sz w:val="24"/>
          <w:szCs w:val="24"/>
          <w:lang w:val="en-US"/>
        </w:rPr>
        <w:br/>
        <w:t>Microsoft’s market cap is valued at 2.05 trillion dollars. The company’s spending worldwide in 2021 is valued at 249 billion dollars. The corporation’s worldwide revenue has had a steady growth in the last five years. Microsoft’s revenue for 2022 is valued at 198.27 Billion dollars which is 30 billion higher than the past year 2021 (Statista, 2022) (2) Microsoft is publicly traded on the NASDAQ stock exchange. In order to operate as a whole, the company consist of several strategic business units called SBUs, such as Windows Division, Online Services Division and etc. (</w:t>
      </w:r>
      <w:proofErr w:type="spellStart"/>
      <w:r w:rsidRPr="00EC649E">
        <w:rPr>
          <w:rFonts w:ascii="Times New Roman" w:hAnsi="Times New Roman" w:cs="Times New Roman"/>
          <w:sz w:val="24"/>
          <w:szCs w:val="24"/>
          <w:lang w:val="en-US"/>
        </w:rPr>
        <w:t>Moralez</w:t>
      </w:r>
      <w:proofErr w:type="spellEnd"/>
      <w:r w:rsidRPr="00EC649E">
        <w:rPr>
          <w:rFonts w:ascii="Times New Roman" w:hAnsi="Times New Roman" w:cs="Times New Roman"/>
          <w:sz w:val="24"/>
          <w:szCs w:val="24"/>
          <w:lang w:val="en-US"/>
        </w:rPr>
        <w:t>, 2014)</w:t>
      </w:r>
    </w:p>
    <w:p w14:paraId="1A06AE22" w14:textId="3CEE77F2"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One of the reasons for the steady growth of the company in the last years is claimed to be its new CEO Satya Nadella has become a member of the board of directors in 2014. The new CEO is associated with bringing new energy to the company which transformed into </w:t>
      </w:r>
      <w:r w:rsidRPr="00EC649E">
        <w:rPr>
          <w:rFonts w:ascii="Times New Roman" w:hAnsi="Times New Roman" w:cs="Times New Roman"/>
          <w:sz w:val="24"/>
          <w:szCs w:val="24"/>
          <w:lang w:val="en-US"/>
        </w:rPr>
        <w:br/>
        <w:t xml:space="preserve">new technological horizons for Microsoft. The new CEO had shown an innovative vision for the company which led to inevitable growth (Wash, 2014) </w:t>
      </w:r>
    </w:p>
    <w:p w14:paraId="0D5313A5"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Over the last five years, Microsoft has gone through several strategic developments. The company emphasized Cloud Computing and Artificial Intelligence (AI) in its strive to </w:t>
      </w:r>
      <w:r w:rsidRPr="00EC649E">
        <w:rPr>
          <w:rFonts w:ascii="Times New Roman" w:hAnsi="Times New Roman" w:cs="Times New Roman"/>
          <w:sz w:val="24"/>
          <w:szCs w:val="24"/>
          <w:lang w:val="en-US"/>
        </w:rPr>
        <w:lastRenderedPageBreak/>
        <w:t>catch up with its competitors. Under the leadership of the new CEO Satya Nadella, Microsoft had invested aggressively a lot of its resources in the Azure Cloud platform which became the first rival of the Amazon Web Service platform starting the first cloud computing ‘’war’’ (</w:t>
      </w:r>
      <w:proofErr w:type="spellStart"/>
      <w:r w:rsidRPr="00EC649E">
        <w:rPr>
          <w:rFonts w:ascii="Times New Roman" w:hAnsi="Times New Roman" w:cs="Times New Roman"/>
          <w:sz w:val="24"/>
          <w:szCs w:val="24"/>
          <w:lang w:val="en-US"/>
        </w:rPr>
        <w:t>Novet</w:t>
      </w:r>
      <w:proofErr w:type="spellEnd"/>
      <w:r w:rsidRPr="00EC649E">
        <w:rPr>
          <w:rFonts w:ascii="Times New Roman" w:hAnsi="Times New Roman" w:cs="Times New Roman"/>
          <w:sz w:val="24"/>
          <w:szCs w:val="24"/>
          <w:lang w:val="en-US"/>
        </w:rPr>
        <w:t xml:space="preserve"> 2019) (4)</w:t>
      </w:r>
      <w:r w:rsidRPr="00EC649E">
        <w:rPr>
          <w:rFonts w:ascii="Times New Roman" w:hAnsi="Times New Roman" w:cs="Times New Roman"/>
          <w:sz w:val="24"/>
          <w:szCs w:val="24"/>
          <w:lang w:val="en-US"/>
        </w:rPr>
        <w:br/>
      </w:r>
    </w:p>
    <w:p w14:paraId="47255CF1"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A mission statement is crucial to an </w:t>
      </w:r>
      <w:proofErr w:type="spellStart"/>
      <w:r w:rsidRPr="00EC649E">
        <w:rPr>
          <w:rFonts w:ascii="Times New Roman" w:hAnsi="Times New Roman" w:cs="Times New Roman"/>
          <w:sz w:val="24"/>
          <w:szCs w:val="24"/>
          <w:lang w:val="en-US"/>
        </w:rPr>
        <w:t>organisation’s</w:t>
      </w:r>
      <w:proofErr w:type="spellEnd"/>
      <w:r w:rsidRPr="00EC649E">
        <w:rPr>
          <w:rFonts w:ascii="Times New Roman" w:hAnsi="Times New Roman" w:cs="Times New Roman"/>
          <w:sz w:val="24"/>
          <w:szCs w:val="24"/>
          <w:lang w:val="en-US"/>
        </w:rPr>
        <w:t xml:space="preserve"> strategy and is a ‘’strategic beacon that can guide decision-making and </w:t>
      </w:r>
      <w:proofErr w:type="spellStart"/>
      <w:r w:rsidRPr="00EC649E">
        <w:rPr>
          <w:rFonts w:ascii="Times New Roman" w:hAnsi="Times New Roman" w:cs="Times New Roman"/>
          <w:sz w:val="24"/>
          <w:szCs w:val="24"/>
          <w:lang w:val="en-US"/>
        </w:rPr>
        <w:t>behaviour</w:t>
      </w:r>
      <w:proofErr w:type="spellEnd"/>
      <w:r w:rsidRPr="00EC649E">
        <w:rPr>
          <w:rFonts w:ascii="Times New Roman" w:hAnsi="Times New Roman" w:cs="Times New Roman"/>
          <w:sz w:val="24"/>
          <w:szCs w:val="24"/>
          <w:lang w:val="en-US"/>
        </w:rPr>
        <w:t xml:space="preserve"> (Rajasekar, 2013). A well-structured message highlights the company’s purpose and acts as a compass that can align every stakeholder’s effort by promoting a sense of unity and coherence (Kirk &amp; Beth Nolan, 2011)</w:t>
      </w:r>
    </w:p>
    <w:p w14:paraId="7F6B57D4" w14:textId="77777777" w:rsidR="006E0FAF" w:rsidRPr="00EC649E" w:rsidRDefault="006E0FAF" w:rsidP="00155B7F">
      <w:pPr>
        <w:spacing w:line="480" w:lineRule="auto"/>
        <w:ind w:firstLine="720"/>
        <w:rPr>
          <w:rFonts w:ascii="Times New Roman" w:hAnsi="Times New Roman" w:cs="Times New Roman"/>
          <w:sz w:val="24"/>
          <w:szCs w:val="24"/>
          <w:lang w:val="en-US"/>
        </w:rPr>
      </w:pPr>
      <w:proofErr w:type="spellStart"/>
      <w:r w:rsidRPr="00EC649E">
        <w:rPr>
          <w:rFonts w:ascii="Times New Roman" w:hAnsi="Times New Roman" w:cs="Times New Roman"/>
          <w:sz w:val="24"/>
          <w:szCs w:val="24"/>
          <w:lang w:val="en-US"/>
        </w:rPr>
        <w:t>Organisations</w:t>
      </w:r>
      <w:proofErr w:type="spellEnd"/>
      <w:r w:rsidRPr="00EC649E">
        <w:rPr>
          <w:rFonts w:ascii="Times New Roman" w:hAnsi="Times New Roman" w:cs="Times New Roman"/>
          <w:sz w:val="24"/>
          <w:szCs w:val="24"/>
          <w:lang w:val="en-US"/>
        </w:rPr>
        <w:t xml:space="preserve"> that have clear mission statements demonstrate improved performance and employee morale. The mission statement highlights employees’ impact on both </w:t>
      </w:r>
      <w:proofErr w:type="spellStart"/>
      <w:r w:rsidRPr="00EC649E">
        <w:rPr>
          <w:rFonts w:ascii="Times New Roman" w:hAnsi="Times New Roman" w:cs="Times New Roman"/>
          <w:sz w:val="24"/>
          <w:szCs w:val="24"/>
          <w:lang w:val="en-US"/>
        </w:rPr>
        <w:t>organisation’s</w:t>
      </w:r>
      <w:proofErr w:type="spellEnd"/>
      <w:r w:rsidRPr="00EC649E">
        <w:rPr>
          <w:rFonts w:ascii="Times New Roman" w:hAnsi="Times New Roman" w:cs="Times New Roman"/>
          <w:sz w:val="24"/>
          <w:szCs w:val="24"/>
          <w:lang w:val="en-US"/>
        </w:rPr>
        <w:t xml:space="preserve"> strategy and culture (Bart, </w:t>
      </w:r>
      <w:proofErr w:type="spellStart"/>
      <w:r w:rsidRPr="00EC649E">
        <w:rPr>
          <w:rFonts w:ascii="Times New Roman" w:hAnsi="Times New Roman" w:cs="Times New Roman"/>
          <w:sz w:val="24"/>
          <w:szCs w:val="24"/>
          <w:lang w:val="en-US"/>
        </w:rPr>
        <w:t>Bonits</w:t>
      </w:r>
      <w:proofErr w:type="spellEnd"/>
      <w:r w:rsidRPr="00EC649E">
        <w:rPr>
          <w:rFonts w:ascii="Times New Roman" w:hAnsi="Times New Roman" w:cs="Times New Roman"/>
          <w:sz w:val="24"/>
          <w:szCs w:val="24"/>
          <w:lang w:val="en-US"/>
        </w:rPr>
        <w:t xml:space="preserve"> &amp; </w:t>
      </w:r>
      <w:proofErr w:type="spellStart"/>
      <w:r w:rsidRPr="00EC649E">
        <w:rPr>
          <w:rFonts w:ascii="Times New Roman" w:hAnsi="Times New Roman" w:cs="Times New Roman"/>
          <w:sz w:val="24"/>
          <w:szCs w:val="24"/>
          <w:lang w:val="en-US"/>
        </w:rPr>
        <w:t>Taggar</w:t>
      </w:r>
      <w:proofErr w:type="spellEnd"/>
      <w:r w:rsidRPr="00EC649E">
        <w:rPr>
          <w:rFonts w:ascii="Times New Roman" w:hAnsi="Times New Roman" w:cs="Times New Roman"/>
          <w:sz w:val="24"/>
          <w:szCs w:val="24"/>
          <w:lang w:val="en-US"/>
        </w:rPr>
        <w:t>, 2001) Emphasizing on mission statement has a significant role in establishing long-term goals, essentially acting as a strategic tool that provides a framework for strategic planning (David et.al 2014)</w:t>
      </w:r>
    </w:p>
    <w:p w14:paraId="541560F7"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Furthermore, a mission statement can differentiate an </w:t>
      </w:r>
      <w:proofErr w:type="spellStart"/>
      <w:r w:rsidRPr="00EC649E">
        <w:rPr>
          <w:rFonts w:ascii="Times New Roman" w:hAnsi="Times New Roman" w:cs="Times New Roman"/>
          <w:sz w:val="24"/>
          <w:szCs w:val="24"/>
          <w:lang w:val="en-US"/>
        </w:rPr>
        <w:t>organisation</w:t>
      </w:r>
      <w:proofErr w:type="spellEnd"/>
      <w:r w:rsidRPr="00EC649E">
        <w:rPr>
          <w:rFonts w:ascii="Times New Roman" w:hAnsi="Times New Roman" w:cs="Times New Roman"/>
          <w:sz w:val="24"/>
          <w:szCs w:val="24"/>
          <w:lang w:val="en-US"/>
        </w:rPr>
        <w:t xml:space="preserve"> often highlighting its unique selling propositions and guiding its market strategy (</w:t>
      </w:r>
      <w:proofErr w:type="spellStart"/>
      <w:r w:rsidRPr="00EC649E">
        <w:rPr>
          <w:rFonts w:ascii="Times New Roman" w:hAnsi="Times New Roman" w:cs="Times New Roman"/>
          <w:sz w:val="24"/>
          <w:szCs w:val="24"/>
          <w:lang w:val="en-US"/>
        </w:rPr>
        <w:t>Analou</w:t>
      </w:r>
      <w:proofErr w:type="spellEnd"/>
      <w:r w:rsidRPr="00EC649E">
        <w:rPr>
          <w:rFonts w:ascii="Times New Roman" w:hAnsi="Times New Roman" w:cs="Times New Roman"/>
          <w:sz w:val="24"/>
          <w:szCs w:val="24"/>
          <w:lang w:val="en-US"/>
        </w:rPr>
        <w:t xml:space="preserve"> &amp; Karami, 2012). However, the mission statement should be continuously open to change rather than staying static. The mission statement needs to evolve considering the dynamics of the market (Rajasekar, 2013)</w:t>
      </w:r>
    </w:p>
    <w:p w14:paraId="5335D4CC"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br/>
        <w:t xml:space="preserve">With the stepping in of the new CEO of the company, new energy has come which made it necessary to change its mission statement. Satya Nadella had warned that due to the unstable performance ‘’though choices’’ have come ahead. The new CEO’s official goal changed to ‘’to empower every person and every </w:t>
      </w:r>
      <w:proofErr w:type="spellStart"/>
      <w:r w:rsidRPr="00EC649E">
        <w:rPr>
          <w:rFonts w:ascii="Times New Roman" w:hAnsi="Times New Roman" w:cs="Times New Roman"/>
          <w:sz w:val="24"/>
          <w:szCs w:val="24"/>
          <w:lang w:val="en-US"/>
        </w:rPr>
        <w:t>organisation</w:t>
      </w:r>
      <w:proofErr w:type="spellEnd"/>
      <w:r w:rsidRPr="00EC649E">
        <w:rPr>
          <w:rFonts w:ascii="Times New Roman" w:hAnsi="Times New Roman" w:cs="Times New Roman"/>
          <w:sz w:val="24"/>
          <w:szCs w:val="24"/>
          <w:lang w:val="en-US"/>
        </w:rPr>
        <w:t xml:space="preserve"> on the plan to achieve more’. This new </w:t>
      </w:r>
      <w:r w:rsidRPr="00EC649E">
        <w:rPr>
          <w:rFonts w:ascii="Times New Roman" w:hAnsi="Times New Roman" w:cs="Times New Roman"/>
          <w:sz w:val="24"/>
          <w:szCs w:val="24"/>
          <w:lang w:val="en-US"/>
        </w:rPr>
        <w:lastRenderedPageBreak/>
        <w:t>philosophy hides many secret messages it shows that the company is devoted to supporting other companies around the globe with its new cloud and AI services. There is also visible the mark of its former creator Bill Gates who has shown bias towards a more sustainable world (</w:t>
      </w:r>
      <w:proofErr w:type="spellStart"/>
      <w:r w:rsidRPr="00EC649E">
        <w:rPr>
          <w:rFonts w:ascii="Times New Roman" w:hAnsi="Times New Roman" w:cs="Times New Roman"/>
          <w:sz w:val="24"/>
          <w:szCs w:val="24"/>
          <w:lang w:val="en-US"/>
        </w:rPr>
        <w:t>Statt</w:t>
      </w:r>
      <w:proofErr w:type="spellEnd"/>
      <w:r w:rsidRPr="00EC649E">
        <w:rPr>
          <w:rFonts w:ascii="Times New Roman" w:hAnsi="Times New Roman" w:cs="Times New Roman"/>
          <w:sz w:val="24"/>
          <w:szCs w:val="24"/>
          <w:lang w:val="en-US"/>
        </w:rPr>
        <w:t xml:space="preserve">, 2015) (5) </w:t>
      </w:r>
      <w:r w:rsidRPr="00EC649E">
        <w:rPr>
          <w:rFonts w:ascii="Times New Roman" w:hAnsi="Times New Roman" w:cs="Times New Roman"/>
          <w:sz w:val="24"/>
          <w:szCs w:val="24"/>
          <w:lang w:val="en-US"/>
        </w:rPr>
        <w:br/>
      </w:r>
      <w:r w:rsidRPr="00EC649E">
        <w:rPr>
          <w:rFonts w:ascii="Times New Roman" w:hAnsi="Times New Roman" w:cs="Times New Roman"/>
          <w:sz w:val="24"/>
          <w:szCs w:val="24"/>
          <w:lang w:val="en-US"/>
        </w:rPr>
        <w:br/>
        <w:t>However, although the company has the resource to invest and be strategically ahead Cloud computing has numerous security risks. Cloud misconfigurations and data loss or exposure can lead to destroying business and doing exactly the opposite of Microsoft’s new mission statement. Considering that the expectations are that 55% of the business workloads will be uploaded to cloud in the next year any security risk could end up as a disaster putting a lot of pressure in front of those who offer cloud services (Bar-Dayan, 2022) (6)</w:t>
      </w:r>
      <w:r w:rsidRPr="00EC649E">
        <w:rPr>
          <w:rFonts w:ascii="Times New Roman" w:hAnsi="Times New Roman" w:cs="Times New Roman"/>
          <w:sz w:val="24"/>
          <w:szCs w:val="24"/>
          <w:lang w:val="en-US"/>
        </w:rPr>
        <w:br/>
        <w:t xml:space="preserve"> </w:t>
      </w:r>
    </w:p>
    <w:p w14:paraId="5331739E"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Changing a company strategy towards Ai also hides risks. Paul Bold, a company CEO, highlights 5 barriers to adopting AI in front of the company. Creating AI needs a huge amount of data in order to be efficient. The more data a company possesses the greater power it has; however, Microsoft has faced a lot of data gaps during creating the AI platform. This has also led to choosing the right partners to work with. The CEO marks this as the most important strategic decision that they have to make.  Bold marks that ensuring Microsoft partners have the same values as the company is essential to talk the same language and not just wasting time (Bold, 2019)</w:t>
      </w:r>
    </w:p>
    <w:p w14:paraId="4F0270FB" w14:textId="77777777" w:rsidR="006E0FAF" w:rsidRPr="00EC649E" w:rsidRDefault="006E0FAF" w:rsidP="006E0FAF">
      <w:pPr>
        <w:rPr>
          <w:rFonts w:ascii="Times New Roman" w:hAnsi="Times New Roman" w:cs="Times New Roman"/>
          <w:sz w:val="24"/>
          <w:szCs w:val="24"/>
        </w:rPr>
      </w:pPr>
      <w:r w:rsidRPr="00EC649E">
        <w:rPr>
          <w:rFonts w:ascii="Times New Roman" w:hAnsi="Times New Roman" w:cs="Times New Roman"/>
          <w:sz w:val="24"/>
          <w:szCs w:val="24"/>
        </w:rPr>
        <w:br/>
      </w:r>
    </w:p>
    <w:p w14:paraId="5EACCE1A" w14:textId="77777777" w:rsidR="006E0FAF" w:rsidRPr="00EC649E" w:rsidRDefault="006E0FAF">
      <w:pPr>
        <w:rPr>
          <w:rFonts w:ascii="Times New Roman" w:hAnsi="Times New Roman" w:cs="Times New Roman"/>
          <w:sz w:val="24"/>
          <w:szCs w:val="24"/>
        </w:rPr>
      </w:pPr>
      <w:r w:rsidRPr="00EC649E">
        <w:rPr>
          <w:rFonts w:ascii="Times New Roman" w:hAnsi="Times New Roman" w:cs="Times New Roman"/>
          <w:sz w:val="24"/>
          <w:szCs w:val="24"/>
        </w:rPr>
        <w:br w:type="page"/>
      </w:r>
    </w:p>
    <w:p w14:paraId="048CC3E0" w14:textId="2B6B17C9" w:rsidR="006E0FAF" w:rsidRPr="00EC649E" w:rsidRDefault="00155B7F" w:rsidP="00155B7F">
      <w:pPr>
        <w:spacing w:line="480" w:lineRule="auto"/>
        <w:ind w:firstLine="720"/>
        <w:rPr>
          <w:rFonts w:ascii="Times New Roman" w:hAnsi="Times New Roman" w:cs="Times New Roman"/>
          <w:sz w:val="24"/>
          <w:szCs w:val="24"/>
          <w:lang w:val="en-US"/>
        </w:rPr>
      </w:pPr>
      <w:bookmarkStart w:id="4" w:name="_Toc140839318"/>
      <w:r w:rsidRPr="00EC649E">
        <w:rPr>
          <w:rStyle w:val="Heading2Char"/>
          <w:rFonts w:ascii="Times New Roman" w:hAnsi="Times New Roman" w:cs="Times New Roman"/>
          <w:sz w:val="24"/>
          <w:szCs w:val="24"/>
        </w:rPr>
        <w:lastRenderedPageBreak/>
        <w:t xml:space="preserve">3.2 </w:t>
      </w:r>
      <w:r w:rsidR="006E0FAF" w:rsidRPr="00EC649E">
        <w:rPr>
          <w:rStyle w:val="Heading2Char"/>
          <w:rFonts w:ascii="Times New Roman" w:hAnsi="Times New Roman" w:cs="Times New Roman"/>
          <w:sz w:val="24"/>
          <w:szCs w:val="24"/>
        </w:rPr>
        <w:t>Financial Stakeholders</w:t>
      </w:r>
      <w:bookmarkEnd w:id="4"/>
      <w:r w:rsidR="006E0FAF" w:rsidRPr="00EC649E">
        <w:rPr>
          <w:rFonts w:ascii="Times New Roman" w:hAnsi="Times New Roman" w:cs="Times New Roman"/>
          <w:sz w:val="24"/>
          <w:szCs w:val="24"/>
        </w:rPr>
        <w:t xml:space="preserve"> - </w:t>
      </w:r>
      <w:r w:rsidR="006E0FAF" w:rsidRPr="00EC649E">
        <w:rPr>
          <w:rFonts w:ascii="Times New Roman" w:hAnsi="Times New Roman" w:cs="Times New Roman"/>
          <w:sz w:val="24"/>
          <w:szCs w:val="24"/>
        </w:rPr>
        <w:br/>
      </w:r>
      <w:r w:rsidR="00197736">
        <w:rPr>
          <w:rFonts w:ascii="Times New Roman" w:hAnsi="Times New Roman" w:cs="Times New Roman"/>
          <w:sz w:val="24"/>
          <w:szCs w:val="24"/>
        </w:rPr>
        <w:t>[Appendix 3]</w:t>
      </w:r>
      <w:r w:rsidR="006E0FAF" w:rsidRPr="00EC649E">
        <w:rPr>
          <w:rFonts w:ascii="Times New Roman" w:hAnsi="Times New Roman" w:cs="Times New Roman"/>
          <w:sz w:val="24"/>
          <w:szCs w:val="24"/>
        </w:rPr>
        <w:br/>
      </w:r>
      <w:r w:rsidR="006E0FAF" w:rsidRPr="00EC649E">
        <w:rPr>
          <w:rFonts w:ascii="Times New Roman" w:hAnsi="Times New Roman" w:cs="Times New Roman"/>
          <w:sz w:val="24"/>
          <w:szCs w:val="24"/>
          <w:lang w:val="en-US"/>
        </w:rPr>
        <w:t xml:space="preserve">The financial stakeholders can be defined as those who have financial ties or interests in the company. This may include investors, creditors, and stakeholders (Hilman &amp; </w:t>
      </w:r>
      <w:proofErr w:type="spellStart"/>
      <w:r w:rsidR="006E0FAF" w:rsidRPr="00EC649E">
        <w:rPr>
          <w:rFonts w:ascii="Times New Roman" w:hAnsi="Times New Roman" w:cs="Times New Roman"/>
          <w:sz w:val="24"/>
          <w:szCs w:val="24"/>
          <w:lang w:val="en-US"/>
        </w:rPr>
        <w:t>Keim</w:t>
      </w:r>
      <w:proofErr w:type="spellEnd"/>
      <w:r w:rsidR="006E0FAF" w:rsidRPr="00EC649E">
        <w:rPr>
          <w:rFonts w:ascii="Times New Roman" w:hAnsi="Times New Roman" w:cs="Times New Roman"/>
          <w:sz w:val="24"/>
          <w:szCs w:val="24"/>
          <w:lang w:val="en-US"/>
        </w:rPr>
        <w:t>, 2001) The stakeholder’s involvement in companies’ decision-making is key in order to align the interests of both sides. They are the ones who drive companies to reduce costs and improve productivity. (</w:t>
      </w:r>
      <w:proofErr w:type="spellStart"/>
      <w:r w:rsidR="006E0FAF" w:rsidRPr="00EC649E">
        <w:rPr>
          <w:rFonts w:ascii="Times New Roman" w:hAnsi="Times New Roman" w:cs="Times New Roman"/>
          <w:sz w:val="24"/>
          <w:szCs w:val="24"/>
          <w:lang w:val="en-US"/>
        </w:rPr>
        <w:t>Arths</w:t>
      </w:r>
      <w:proofErr w:type="spellEnd"/>
      <w:r w:rsidR="006E0FAF" w:rsidRPr="00EC649E">
        <w:rPr>
          <w:rFonts w:ascii="Times New Roman" w:hAnsi="Times New Roman" w:cs="Times New Roman"/>
          <w:sz w:val="24"/>
          <w:szCs w:val="24"/>
          <w:lang w:val="en-US"/>
        </w:rPr>
        <w:t xml:space="preserve"> &amp; </w:t>
      </w:r>
      <w:proofErr w:type="spellStart"/>
      <w:r w:rsidR="006E0FAF" w:rsidRPr="00EC649E">
        <w:rPr>
          <w:rFonts w:ascii="Times New Roman" w:hAnsi="Times New Roman" w:cs="Times New Roman"/>
          <w:sz w:val="24"/>
          <w:szCs w:val="24"/>
          <w:lang w:val="en-US"/>
        </w:rPr>
        <w:t>Busteinz</w:t>
      </w:r>
      <w:proofErr w:type="spellEnd"/>
      <w:r w:rsidR="006E0FAF" w:rsidRPr="00EC649E">
        <w:rPr>
          <w:rFonts w:ascii="Times New Roman" w:hAnsi="Times New Roman" w:cs="Times New Roman"/>
          <w:sz w:val="24"/>
          <w:szCs w:val="24"/>
          <w:lang w:val="en-US"/>
        </w:rPr>
        <w:t>, 2016)</w:t>
      </w:r>
    </w:p>
    <w:p w14:paraId="27432990"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A key contribution of the financial stakeholders is their impact on corporate governance. The active stakeholders can improve the governance inside a corporation by monitoring its management decisions. They are able to establish this control and monitoring through the resources and shares they hold inside the </w:t>
      </w:r>
      <w:proofErr w:type="spellStart"/>
      <w:r w:rsidRPr="00EC649E">
        <w:rPr>
          <w:rFonts w:ascii="Times New Roman" w:hAnsi="Times New Roman" w:cs="Times New Roman"/>
          <w:sz w:val="24"/>
          <w:szCs w:val="24"/>
          <w:lang w:val="en-US"/>
        </w:rPr>
        <w:t>organisation</w:t>
      </w:r>
      <w:proofErr w:type="spellEnd"/>
      <w:r w:rsidRPr="00EC649E">
        <w:rPr>
          <w:rFonts w:ascii="Times New Roman" w:hAnsi="Times New Roman" w:cs="Times New Roman"/>
          <w:sz w:val="24"/>
          <w:szCs w:val="24"/>
          <w:lang w:val="en-US"/>
        </w:rPr>
        <w:t xml:space="preserve"> (Aguilera et.al. 2008)</w:t>
      </w:r>
    </w:p>
    <w:p w14:paraId="569E5433"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Another responsibility for the financial stakeholders is involvement inside the </w:t>
      </w:r>
      <w:proofErr w:type="spellStart"/>
      <w:r w:rsidRPr="00EC649E">
        <w:rPr>
          <w:rFonts w:ascii="Times New Roman" w:hAnsi="Times New Roman" w:cs="Times New Roman"/>
          <w:sz w:val="24"/>
          <w:szCs w:val="24"/>
          <w:lang w:val="en-US"/>
        </w:rPr>
        <w:t>organisations</w:t>
      </w:r>
      <w:proofErr w:type="spellEnd"/>
      <w:r w:rsidRPr="00EC649E">
        <w:rPr>
          <w:rFonts w:ascii="Times New Roman" w:hAnsi="Times New Roman" w:cs="Times New Roman"/>
          <w:sz w:val="24"/>
          <w:szCs w:val="24"/>
          <w:lang w:val="en-US"/>
        </w:rPr>
        <w:t xml:space="preserve"> in their impact on Corporate Social Responsibility (CSR). They are the ones that can urge companies to adopt CSR policies in order to be socially responsible. Stakeholders and investors are also increasingly considering environmental, social and governance (ESG) factors in their investment decisions (Schroder, 2004) </w:t>
      </w:r>
    </w:p>
    <w:p w14:paraId="13110F08"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Although financial stakeholders play a key role in shaping the direction and performance of companies in many situations there are challenges that may arise.</w:t>
      </w:r>
    </w:p>
    <w:p w14:paraId="107A6BF8"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Some financial stakeholders prioritize short-term investment over long-term goals. This short-term orientation may lead companies to prioritize immediate gains over strategic planning (Rappaport, 2005) The short-term investment may affect badly companies’ CSR and ESG goals.</w:t>
      </w:r>
    </w:p>
    <w:p w14:paraId="438CB633"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Conflicting interests are another barrier that may occur between financial stakeholders and corporations. The conflict of interest can also be described by stakeholders having </w:t>
      </w:r>
      <w:r w:rsidRPr="00EC649E">
        <w:rPr>
          <w:rFonts w:ascii="Times New Roman" w:hAnsi="Times New Roman" w:cs="Times New Roman"/>
          <w:sz w:val="24"/>
          <w:szCs w:val="24"/>
          <w:lang w:val="en-US"/>
        </w:rPr>
        <w:lastRenderedPageBreak/>
        <w:t>different priorities than those of the company. For instance, some stakeholders may prioritize higher dividends, while creditors may prefer lower dividends to avoid default risk (Al-</w:t>
      </w:r>
      <w:proofErr w:type="spellStart"/>
      <w:r w:rsidRPr="00EC649E">
        <w:rPr>
          <w:rFonts w:ascii="Times New Roman" w:hAnsi="Times New Roman" w:cs="Times New Roman"/>
          <w:sz w:val="24"/>
          <w:szCs w:val="24"/>
          <w:lang w:val="en-US"/>
        </w:rPr>
        <w:t>Malkawi</w:t>
      </w:r>
      <w:proofErr w:type="spellEnd"/>
      <w:r w:rsidRPr="00EC649E">
        <w:rPr>
          <w:rFonts w:ascii="Times New Roman" w:hAnsi="Times New Roman" w:cs="Times New Roman"/>
          <w:sz w:val="24"/>
          <w:szCs w:val="24"/>
          <w:lang w:val="en-US"/>
        </w:rPr>
        <w:t xml:space="preserve"> et al. 2010)</w:t>
      </w:r>
    </w:p>
    <w:p w14:paraId="0836A9B5" w14:textId="77777777" w:rsidR="006E0FAF" w:rsidRPr="00EC649E" w:rsidRDefault="006E0FAF" w:rsidP="00155B7F">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Some ethical issues may also arise between the stakeholders and the company. Sometimes in order for the stakeholder to profit could be at the expense of other stakeholders like employees and communities. For example, ignoring environmental factors to gain profit can lead to consequences such as damaging the company’s reputation and loss in the long run and putting it at the bottom of social responsibility ratings. (Carne et al. 2014)</w:t>
      </w:r>
    </w:p>
    <w:p w14:paraId="623B73A6" w14:textId="77777777" w:rsidR="006E0FAF" w:rsidRPr="00EC649E" w:rsidRDefault="006E0FAF" w:rsidP="006E0FAF">
      <w:pPr>
        <w:rPr>
          <w:rFonts w:ascii="Times New Roman" w:hAnsi="Times New Roman" w:cs="Times New Roman"/>
          <w:sz w:val="24"/>
          <w:szCs w:val="24"/>
        </w:rPr>
      </w:pPr>
    </w:p>
    <w:p w14:paraId="63647532" w14:textId="77777777" w:rsidR="006E0FAF" w:rsidRPr="00EC649E" w:rsidRDefault="006E0FAF" w:rsidP="006E0FAF">
      <w:pPr>
        <w:rPr>
          <w:rFonts w:ascii="Times New Roman" w:hAnsi="Times New Roman" w:cs="Times New Roman"/>
          <w:sz w:val="24"/>
          <w:szCs w:val="24"/>
        </w:rPr>
      </w:pPr>
    </w:p>
    <w:p w14:paraId="7AF79106" w14:textId="77777777" w:rsidR="006E0FAF" w:rsidRPr="00EC649E" w:rsidRDefault="006E0FAF" w:rsidP="006E0FAF">
      <w:pPr>
        <w:rPr>
          <w:rFonts w:ascii="Times New Roman" w:hAnsi="Times New Roman" w:cs="Times New Roman"/>
          <w:sz w:val="24"/>
          <w:szCs w:val="24"/>
        </w:rPr>
      </w:pPr>
    </w:p>
    <w:p w14:paraId="018E9EC8" w14:textId="77777777" w:rsidR="006E0FAF" w:rsidRPr="00EC649E" w:rsidRDefault="006E0FAF" w:rsidP="006E0FAF">
      <w:pPr>
        <w:rPr>
          <w:rFonts w:ascii="Times New Roman" w:hAnsi="Times New Roman" w:cs="Times New Roman"/>
          <w:sz w:val="24"/>
          <w:szCs w:val="24"/>
        </w:rPr>
      </w:pPr>
    </w:p>
    <w:p w14:paraId="35FF4569" w14:textId="77777777" w:rsidR="006E0FAF" w:rsidRPr="00EC649E" w:rsidRDefault="006E0FAF" w:rsidP="006E0FAF">
      <w:pPr>
        <w:rPr>
          <w:rFonts w:ascii="Times New Roman" w:hAnsi="Times New Roman" w:cs="Times New Roman"/>
          <w:sz w:val="24"/>
          <w:szCs w:val="24"/>
        </w:rPr>
      </w:pPr>
    </w:p>
    <w:p w14:paraId="09EB5965" w14:textId="77777777" w:rsidR="006E0FAF" w:rsidRPr="00EC649E" w:rsidRDefault="006E0FAF" w:rsidP="006E0FAF">
      <w:pPr>
        <w:rPr>
          <w:rFonts w:ascii="Times New Roman" w:hAnsi="Times New Roman" w:cs="Times New Roman"/>
          <w:sz w:val="24"/>
          <w:szCs w:val="24"/>
        </w:rPr>
      </w:pPr>
    </w:p>
    <w:p w14:paraId="066F2DF0" w14:textId="77777777" w:rsidR="006E0FAF" w:rsidRPr="00EC649E" w:rsidRDefault="006E0FAF" w:rsidP="006E0FAF">
      <w:pPr>
        <w:rPr>
          <w:rFonts w:ascii="Times New Roman" w:hAnsi="Times New Roman" w:cs="Times New Roman"/>
          <w:sz w:val="24"/>
          <w:szCs w:val="24"/>
        </w:rPr>
      </w:pPr>
    </w:p>
    <w:p w14:paraId="67997930" w14:textId="77777777" w:rsidR="006E0FAF" w:rsidRPr="00EC649E" w:rsidRDefault="006E0FAF" w:rsidP="006E0FAF">
      <w:pPr>
        <w:rPr>
          <w:rFonts w:ascii="Times New Roman" w:hAnsi="Times New Roman" w:cs="Times New Roman"/>
          <w:sz w:val="24"/>
          <w:szCs w:val="24"/>
        </w:rPr>
      </w:pPr>
    </w:p>
    <w:p w14:paraId="2D6C05B5" w14:textId="77777777" w:rsidR="006071E4" w:rsidRPr="00EC649E" w:rsidRDefault="006E0FAF" w:rsidP="006E0FAF">
      <w:pPr>
        <w:rPr>
          <w:rFonts w:ascii="Times New Roman" w:hAnsi="Times New Roman" w:cs="Times New Roman"/>
          <w:b/>
          <w:bCs/>
          <w:sz w:val="24"/>
          <w:szCs w:val="24"/>
          <w:lang w:val="en-US"/>
        </w:rPr>
      </w:pPr>
      <w:r w:rsidRPr="00EC649E">
        <w:rPr>
          <w:rFonts w:ascii="Times New Roman" w:hAnsi="Times New Roman" w:cs="Times New Roman"/>
          <w:sz w:val="24"/>
          <w:szCs w:val="24"/>
        </w:rPr>
        <w:br/>
      </w:r>
      <w:r w:rsidRPr="00EC649E">
        <w:rPr>
          <w:rFonts w:ascii="Times New Roman" w:hAnsi="Times New Roman" w:cs="Times New Roman"/>
          <w:sz w:val="24"/>
          <w:szCs w:val="24"/>
        </w:rPr>
        <w:br/>
      </w:r>
    </w:p>
    <w:p w14:paraId="0CC3D386" w14:textId="77777777" w:rsidR="006071E4" w:rsidRPr="00EC649E" w:rsidRDefault="006071E4">
      <w:pPr>
        <w:rPr>
          <w:rFonts w:ascii="Times New Roman" w:hAnsi="Times New Roman" w:cs="Times New Roman"/>
          <w:b/>
          <w:bCs/>
          <w:sz w:val="24"/>
          <w:szCs w:val="24"/>
          <w:lang w:val="en-US"/>
        </w:rPr>
      </w:pPr>
      <w:r w:rsidRPr="00EC649E">
        <w:rPr>
          <w:rFonts w:ascii="Times New Roman" w:hAnsi="Times New Roman" w:cs="Times New Roman"/>
          <w:b/>
          <w:bCs/>
          <w:sz w:val="24"/>
          <w:szCs w:val="24"/>
          <w:lang w:val="en-US"/>
        </w:rPr>
        <w:br w:type="page"/>
      </w:r>
    </w:p>
    <w:p w14:paraId="2812DC67" w14:textId="77777777" w:rsidR="00197736" w:rsidRDefault="006071E4" w:rsidP="006071E4">
      <w:pPr>
        <w:spacing w:line="480" w:lineRule="auto"/>
        <w:rPr>
          <w:rStyle w:val="Heading2Char"/>
          <w:rFonts w:ascii="Times New Roman" w:hAnsi="Times New Roman" w:cs="Times New Roman"/>
          <w:sz w:val="24"/>
          <w:szCs w:val="24"/>
        </w:rPr>
      </w:pPr>
      <w:bookmarkStart w:id="5" w:name="_Toc140839319"/>
      <w:r w:rsidRPr="00EC649E">
        <w:rPr>
          <w:rStyle w:val="Heading2Char"/>
          <w:rFonts w:ascii="Times New Roman" w:hAnsi="Times New Roman" w:cs="Times New Roman"/>
          <w:sz w:val="24"/>
          <w:szCs w:val="24"/>
        </w:rPr>
        <w:lastRenderedPageBreak/>
        <w:t xml:space="preserve">3.3 </w:t>
      </w:r>
      <w:r w:rsidR="006E0FAF" w:rsidRPr="00EC649E">
        <w:rPr>
          <w:rStyle w:val="Heading2Char"/>
          <w:rFonts w:ascii="Times New Roman" w:hAnsi="Times New Roman" w:cs="Times New Roman"/>
          <w:sz w:val="24"/>
          <w:szCs w:val="24"/>
        </w:rPr>
        <w:t>SWOT ANALYSIS</w:t>
      </w:r>
      <w:bookmarkEnd w:id="5"/>
      <w:r w:rsidR="002245CD">
        <w:rPr>
          <w:rStyle w:val="Heading2Char"/>
          <w:rFonts w:ascii="Times New Roman" w:hAnsi="Times New Roman" w:cs="Times New Roman"/>
          <w:sz w:val="24"/>
          <w:szCs w:val="24"/>
        </w:rPr>
        <w:t xml:space="preserve"> </w:t>
      </w:r>
    </w:p>
    <w:p w14:paraId="6BE050DC" w14:textId="769E22E6" w:rsidR="006E0FAF" w:rsidRPr="00EC649E" w:rsidRDefault="00197736" w:rsidP="006071E4">
      <w:pPr>
        <w:spacing w:line="480" w:lineRule="auto"/>
        <w:rPr>
          <w:rFonts w:ascii="Times New Roman" w:hAnsi="Times New Roman" w:cs="Times New Roman"/>
          <w:sz w:val="24"/>
          <w:szCs w:val="24"/>
        </w:rPr>
      </w:pPr>
      <w:r>
        <w:rPr>
          <w:rFonts w:ascii="Times New Roman" w:hAnsi="Times New Roman" w:cs="Times New Roman"/>
          <w:sz w:val="24"/>
          <w:szCs w:val="24"/>
          <w:lang w:val="en-US"/>
        </w:rPr>
        <w:t>[Appendix 1]</w:t>
      </w:r>
      <w:r w:rsidR="006E0FAF" w:rsidRPr="00EC649E">
        <w:rPr>
          <w:rFonts w:ascii="Times New Roman" w:hAnsi="Times New Roman" w:cs="Times New Roman"/>
          <w:b/>
          <w:bCs/>
          <w:sz w:val="24"/>
          <w:szCs w:val="24"/>
          <w:lang w:val="en-US"/>
        </w:rPr>
        <w:br/>
      </w:r>
      <w:r w:rsidR="006071E4" w:rsidRPr="00EC649E">
        <w:rPr>
          <w:rStyle w:val="Heading3Char"/>
          <w:rFonts w:ascii="Times New Roman" w:hAnsi="Times New Roman" w:cs="Times New Roman"/>
        </w:rPr>
        <w:t xml:space="preserve">3.3.1 </w:t>
      </w:r>
      <w:proofErr w:type="spellStart"/>
      <w:r w:rsidR="00F532DC" w:rsidRPr="00EC649E">
        <w:rPr>
          <w:rStyle w:val="Heading3Char"/>
          <w:rFonts w:ascii="Times New Roman" w:hAnsi="Times New Roman" w:cs="Times New Roman"/>
        </w:rPr>
        <w:t>Weaknesess</w:t>
      </w:r>
      <w:proofErr w:type="spellEnd"/>
      <w:r w:rsidR="006E0FAF" w:rsidRPr="00EC649E">
        <w:rPr>
          <w:rFonts w:ascii="Times New Roman" w:hAnsi="Times New Roman" w:cs="Times New Roman"/>
          <w:b/>
          <w:bCs/>
          <w:sz w:val="24"/>
          <w:szCs w:val="24"/>
          <w:lang w:val="en-US"/>
        </w:rPr>
        <w:t xml:space="preserve"> </w:t>
      </w:r>
    </w:p>
    <w:p w14:paraId="178AFC10" w14:textId="0317AA74" w:rsidR="006E0FAF" w:rsidRPr="00EC649E" w:rsidRDefault="006E0FAF" w:rsidP="006071E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Microsoft’s historical dependence on the PC market, particularly through its Windows operating system and Office Suite, leaves it vulnerable to shifting market dynamics. While the PC market remains significant, growth in this sector has been slowing down. Emerging economies show a high rate of mobile adoption due to higher affordability and high convenience, which the company had failed to show. Tech giants like Apple embraced this opportunity and were able to surpass the company in this market (Arthur, 2011)</w:t>
      </w:r>
    </w:p>
    <w:p w14:paraId="49F4BA45" w14:textId="4A542E13" w:rsidR="006E0FAF" w:rsidRPr="00EC649E" w:rsidRDefault="006E0FAF" w:rsidP="006071E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Over the years Microsoft has constantly been subject to legal issues and regulations. In 2022 the U.S. federal government returned a major case back. The cases questioned the acquisition of one of the world's biggest gaming developers Activision Blizzard. Although often unsuccessful those issues can have an impact on the company’s reputation (Levin &amp; Downes, 2023) The legal battles can have potentially bad consequences by affecting investor relations and stock price. Often the stakeholders can lose confidence in the </w:t>
      </w:r>
      <w:proofErr w:type="spellStart"/>
      <w:r w:rsidRPr="00EC649E">
        <w:rPr>
          <w:rFonts w:ascii="Times New Roman" w:hAnsi="Times New Roman" w:cs="Times New Roman"/>
          <w:sz w:val="24"/>
          <w:szCs w:val="24"/>
          <w:lang w:val="en-US"/>
        </w:rPr>
        <w:t>organisation</w:t>
      </w:r>
      <w:proofErr w:type="spellEnd"/>
      <w:r w:rsidRPr="00EC649E">
        <w:rPr>
          <w:rFonts w:ascii="Times New Roman" w:hAnsi="Times New Roman" w:cs="Times New Roman"/>
          <w:sz w:val="24"/>
          <w:szCs w:val="24"/>
          <w:lang w:val="en-US"/>
        </w:rPr>
        <w:t xml:space="preserve"> and this can affect the company’s ability to affect future investments (Bhagat &amp; Romano, 2002)</w:t>
      </w:r>
    </w:p>
    <w:p w14:paraId="4C9AB558" w14:textId="1ACF7A99" w:rsidR="006E0FAF" w:rsidRPr="00EC649E" w:rsidRDefault="006071E4" w:rsidP="006071E4">
      <w:pPr>
        <w:pStyle w:val="Heading3"/>
        <w:rPr>
          <w:rFonts w:ascii="Times New Roman" w:hAnsi="Times New Roman" w:cs="Times New Roman"/>
          <w:lang w:val="en-US"/>
        </w:rPr>
      </w:pPr>
      <w:bookmarkStart w:id="6" w:name="_Toc140839320"/>
      <w:r w:rsidRPr="00EC649E">
        <w:rPr>
          <w:rFonts w:ascii="Times New Roman" w:hAnsi="Times New Roman" w:cs="Times New Roman"/>
          <w:lang w:val="en-US"/>
        </w:rPr>
        <w:t xml:space="preserve">3.3.2 </w:t>
      </w:r>
      <w:r w:rsidR="006E0FAF" w:rsidRPr="00EC649E">
        <w:rPr>
          <w:rFonts w:ascii="Times New Roman" w:hAnsi="Times New Roman" w:cs="Times New Roman"/>
          <w:lang w:val="en-US"/>
        </w:rPr>
        <w:t>Opportunities</w:t>
      </w:r>
      <w:bookmarkEnd w:id="6"/>
      <w:r w:rsidR="006E0FAF" w:rsidRPr="00EC649E">
        <w:rPr>
          <w:rFonts w:ascii="Times New Roman" w:hAnsi="Times New Roman" w:cs="Times New Roman"/>
          <w:lang w:val="en-US"/>
        </w:rPr>
        <w:t xml:space="preserve"> </w:t>
      </w:r>
    </w:p>
    <w:p w14:paraId="3A0103FA" w14:textId="77777777" w:rsidR="006071E4" w:rsidRPr="00EC649E" w:rsidRDefault="006071E4" w:rsidP="006071E4">
      <w:pPr>
        <w:rPr>
          <w:rFonts w:ascii="Times New Roman" w:hAnsi="Times New Roman" w:cs="Times New Roman"/>
          <w:sz w:val="24"/>
          <w:szCs w:val="24"/>
          <w:lang w:val="en-US"/>
        </w:rPr>
      </w:pPr>
    </w:p>
    <w:p w14:paraId="662BC75C" w14:textId="77777777" w:rsidR="006E0FAF" w:rsidRPr="00EC649E" w:rsidRDefault="006E0FAF" w:rsidP="006071E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Microsoft’s efforts to tackle climate change by exploring nuclear fusion as a carbon-free energy resource is also an opportunity for the company to change its historical dependency on the PC and Gaming market (</w:t>
      </w:r>
      <w:proofErr w:type="spellStart"/>
      <w:r w:rsidRPr="00EC649E">
        <w:rPr>
          <w:rFonts w:ascii="Times New Roman" w:hAnsi="Times New Roman" w:cs="Times New Roman"/>
          <w:sz w:val="24"/>
          <w:szCs w:val="24"/>
          <w:lang w:val="en-US"/>
        </w:rPr>
        <w:t>Couthberson</w:t>
      </w:r>
      <w:proofErr w:type="spellEnd"/>
      <w:r w:rsidRPr="00EC649E">
        <w:rPr>
          <w:rFonts w:ascii="Times New Roman" w:hAnsi="Times New Roman" w:cs="Times New Roman"/>
          <w:sz w:val="24"/>
          <w:szCs w:val="24"/>
          <w:lang w:val="en-US"/>
        </w:rPr>
        <w:t>, 2023)(17). Microsoft has reportedly partnered with Helion a nuclear fusion energy company. This strategic investment demonstrates a forward-thinking approach to a cleaner energy supply for the future# (</w:t>
      </w:r>
      <w:proofErr w:type="spellStart"/>
      <w:r w:rsidRPr="00EC649E">
        <w:rPr>
          <w:rFonts w:ascii="Times New Roman" w:hAnsi="Times New Roman" w:cs="Times New Roman"/>
          <w:sz w:val="24"/>
          <w:szCs w:val="24"/>
          <w:lang w:val="en-US"/>
        </w:rPr>
        <w:t>Calma</w:t>
      </w:r>
      <w:proofErr w:type="spellEnd"/>
      <w:r w:rsidRPr="00EC649E">
        <w:rPr>
          <w:rFonts w:ascii="Times New Roman" w:hAnsi="Times New Roman" w:cs="Times New Roman"/>
          <w:sz w:val="24"/>
          <w:szCs w:val="24"/>
          <w:lang w:val="en-US"/>
        </w:rPr>
        <w:t>, 2023) (16)</w:t>
      </w:r>
    </w:p>
    <w:p w14:paraId="1D8193B3" w14:textId="2E7F5D3D" w:rsidR="006E0FAF" w:rsidRPr="00EC649E" w:rsidRDefault="006E0FAF" w:rsidP="006071E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lastRenderedPageBreak/>
        <w:t xml:space="preserve">Moreover, Microsoft is leveraging its Azure cloud computing services in manufacturing industries. The company is demonstrating a collaboration with Westinghouse, which aim is to boost productivity and at the same time reduce the carbon footprint.(Microsoft, 2022) </w:t>
      </w:r>
      <w:r w:rsidRPr="00EC649E">
        <w:rPr>
          <w:rFonts w:ascii="Times New Roman" w:hAnsi="Times New Roman" w:cs="Times New Roman"/>
          <w:sz w:val="24"/>
          <w:szCs w:val="24"/>
          <w:lang w:val="en-US"/>
        </w:rPr>
        <w:br w:type="page"/>
      </w:r>
    </w:p>
    <w:p w14:paraId="4238C08F" w14:textId="77777777" w:rsidR="00197736" w:rsidRDefault="006071E4" w:rsidP="006071E4">
      <w:pPr>
        <w:spacing w:line="480" w:lineRule="auto"/>
        <w:rPr>
          <w:rStyle w:val="Heading2Char"/>
          <w:rFonts w:ascii="Times New Roman" w:hAnsi="Times New Roman" w:cs="Times New Roman"/>
          <w:sz w:val="24"/>
          <w:szCs w:val="24"/>
        </w:rPr>
      </w:pPr>
      <w:bookmarkStart w:id="7" w:name="_Toc140839321"/>
      <w:r w:rsidRPr="00EC649E">
        <w:rPr>
          <w:rStyle w:val="Heading2Char"/>
          <w:rFonts w:ascii="Times New Roman" w:hAnsi="Times New Roman" w:cs="Times New Roman"/>
          <w:sz w:val="24"/>
          <w:szCs w:val="24"/>
        </w:rPr>
        <w:lastRenderedPageBreak/>
        <w:t xml:space="preserve">3.4 </w:t>
      </w:r>
      <w:r w:rsidR="006E0FAF" w:rsidRPr="00EC649E">
        <w:rPr>
          <w:rStyle w:val="Heading2Char"/>
          <w:rFonts w:ascii="Times New Roman" w:hAnsi="Times New Roman" w:cs="Times New Roman"/>
          <w:sz w:val="24"/>
          <w:szCs w:val="24"/>
        </w:rPr>
        <w:t>PESTLE Analysis</w:t>
      </w:r>
      <w:bookmarkEnd w:id="7"/>
    </w:p>
    <w:p w14:paraId="719ACBC6" w14:textId="0B3A033C" w:rsidR="006E0FAF" w:rsidRPr="00EC649E" w:rsidRDefault="00197736" w:rsidP="006071E4">
      <w:pPr>
        <w:spacing w:line="480" w:lineRule="auto"/>
        <w:rPr>
          <w:rFonts w:ascii="Times New Roman" w:hAnsi="Times New Roman" w:cs="Times New Roman"/>
          <w:sz w:val="24"/>
          <w:szCs w:val="24"/>
        </w:rPr>
      </w:pPr>
      <w:r>
        <w:rPr>
          <w:rFonts w:ascii="Times New Roman" w:hAnsi="Times New Roman" w:cs="Times New Roman"/>
          <w:sz w:val="24"/>
          <w:szCs w:val="24"/>
          <w:lang w:val="en-US"/>
        </w:rPr>
        <w:t>[Appendix 2]</w:t>
      </w:r>
      <w:r w:rsidR="006E0FAF" w:rsidRPr="00EC649E">
        <w:rPr>
          <w:rFonts w:ascii="Times New Roman" w:hAnsi="Times New Roman" w:cs="Times New Roman"/>
          <w:sz w:val="24"/>
          <w:szCs w:val="24"/>
          <w:lang w:val="en-US"/>
        </w:rPr>
        <w:br/>
      </w:r>
      <w:r w:rsidR="006071E4" w:rsidRPr="00EC649E">
        <w:rPr>
          <w:rStyle w:val="Heading3Char"/>
          <w:rFonts w:ascii="Times New Roman" w:hAnsi="Times New Roman" w:cs="Times New Roman"/>
        </w:rPr>
        <w:t xml:space="preserve">3.4.1 </w:t>
      </w:r>
      <w:r w:rsidR="006E0FAF" w:rsidRPr="00EC649E">
        <w:rPr>
          <w:rStyle w:val="Heading3Char"/>
          <w:rFonts w:ascii="Times New Roman" w:hAnsi="Times New Roman" w:cs="Times New Roman"/>
        </w:rPr>
        <w:t>Social</w:t>
      </w:r>
      <w:r w:rsidR="006E0FAF" w:rsidRPr="00EC649E">
        <w:rPr>
          <w:rFonts w:ascii="Times New Roman" w:hAnsi="Times New Roman" w:cs="Times New Roman"/>
          <w:sz w:val="24"/>
          <w:szCs w:val="24"/>
          <w:lang w:val="en-US"/>
        </w:rPr>
        <w:br/>
      </w:r>
      <w:r w:rsidR="006E0FAF" w:rsidRPr="00EC649E">
        <w:rPr>
          <w:rFonts w:ascii="Times New Roman" w:hAnsi="Times New Roman" w:cs="Times New Roman"/>
          <w:sz w:val="24"/>
          <w:szCs w:val="24"/>
        </w:rPr>
        <w:t>Microsoft’s strategy is significantly changed by various social factors. Company’s main goals include innovative technology solutions and maintaining a competitive edge in a rapidly changing digital landscape (</w:t>
      </w:r>
      <w:proofErr w:type="spellStart"/>
      <w:r w:rsidR="006E0FAF" w:rsidRPr="00EC649E">
        <w:rPr>
          <w:rFonts w:ascii="Times New Roman" w:hAnsi="Times New Roman" w:cs="Times New Roman"/>
          <w:sz w:val="24"/>
          <w:szCs w:val="24"/>
        </w:rPr>
        <w:t>Cusmano</w:t>
      </w:r>
      <w:proofErr w:type="spellEnd"/>
      <w:r w:rsidR="006E0FAF" w:rsidRPr="00EC649E">
        <w:rPr>
          <w:rFonts w:ascii="Times New Roman" w:hAnsi="Times New Roman" w:cs="Times New Roman"/>
          <w:sz w:val="24"/>
          <w:szCs w:val="24"/>
        </w:rPr>
        <w:t>, 2019)</w:t>
      </w:r>
    </w:p>
    <w:p w14:paraId="5A8854BA" w14:textId="28B31DC6" w:rsidR="006E0FAF" w:rsidRPr="00EC649E" w:rsidRDefault="006E0FAF" w:rsidP="006071E4">
      <w:pPr>
        <w:spacing w:line="480" w:lineRule="auto"/>
        <w:ind w:firstLine="720"/>
        <w:rPr>
          <w:rFonts w:ascii="Times New Roman" w:hAnsi="Times New Roman" w:cs="Times New Roman"/>
          <w:sz w:val="24"/>
          <w:szCs w:val="24"/>
        </w:rPr>
      </w:pPr>
      <w:r w:rsidRPr="00EC649E">
        <w:rPr>
          <w:rFonts w:ascii="Times New Roman" w:hAnsi="Times New Roman" w:cs="Times New Roman"/>
          <w:sz w:val="24"/>
          <w:szCs w:val="24"/>
        </w:rPr>
        <w:t xml:space="preserve">One of the key social factors influencing Microsoft’s strategy is the ageing population. The increased number of adults around the globe implies increasing demand for user-friendly and accessible technologies. In response to that Microsoft has begun investing in accessibility features and creating software and services that can be used comfortably by older adults. Microsoft’s AI for Accessibility programme is clear proof of this strategy (Microsoft, 2022) </w:t>
      </w:r>
    </w:p>
    <w:p w14:paraId="3B274FB1" w14:textId="77777777" w:rsidR="006E0FAF" w:rsidRPr="00EC649E" w:rsidRDefault="006E0FAF" w:rsidP="006071E4">
      <w:pPr>
        <w:spacing w:line="480" w:lineRule="auto"/>
        <w:ind w:firstLine="720"/>
        <w:rPr>
          <w:rFonts w:ascii="Times New Roman" w:hAnsi="Times New Roman" w:cs="Times New Roman"/>
          <w:sz w:val="24"/>
          <w:szCs w:val="24"/>
        </w:rPr>
      </w:pPr>
      <w:r w:rsidRPr="00EC649E">
        <w:rPr>
          <w:rFonts w:ascii="Times New Roman" w:hAnsi="Times New Roman" w:cs="Times New Roman"/>
          <w:sz w:val="24"/>
          <w:szCs w:val="24"/>
        </w:rPr>
        <w:t>During the rapid rise of remote working due to the COVID-19 Pandemic and the consequent acceptance of flexible work agreements has significantly impacted Microsoft’s strategy. In response Microsoft has expanded its cloud-based services such as Microsoft Teams, becoming a key tool for adapting to the remote work environment. (Fitzgerald, 2022)</w:t>
      </w:r>
    </w:p>
    <w:p w14:paraId="6E291742" w14:textId="77777777" w:rsidR="006E0FAF" w:rsidRPr="00EC649E" w:rsidRDefault="006E0FAF" w:rsidP="006071E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A significant factor impacting Microsoft’s strategy is the increased social value placed on privacy. In a world where data breaches and hacking happen every day, customers around the globe are becoming more aware and concerned about their own privacy (Mansell, 2020) Acknowledging this concern, Microsoft has made privacy a core element of its business strategy. Its privacy statement emphasizes a clear alignment with social expectations (Microsoft, 2022) </w:t>
      </w:r>
    </w:p>
    <w:p w14:paraId="396E36A3" w14:textId="77777777" w:rsidR="006E0FAF" w:rsidRPr="00EC649E" w:rsidRDefault="006E0FAF" w:rsidP="006071E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Social responsibility is key in order to retain the trust of its major stakeholders related to Microsoft.</w:t>
      </w:r>
    </w:p>
    <w:p w14:paraId="6DBB956E" w14:textId="4B9ACD38" w:rsidR="006E0FAF" w:rsidRPr="00EC649E" w:rsidRDefault="006E0FAF">
      <w:pPr>
        <w:rPr>
          <w:rFonts w:ascii="Times New Roman" w:hAnsi="Times New Roman" w:cs="Times New Roman"/>
          <w:sz w:val="24"/>
          <w:szCs w:val="24"/>
          <w:lang w:val="en-US"/>
        </w:rPr>
      </w:pPr>
    </w:p>
    <w:p w14:paraId="263BBC1B" w14:textId="48E66730" w:rsidR="006E0FAF" w:rsidRPr="00EC649E" w:rsidRDefault="006071E4" w:rsidP="006071E4">
      <w:pPr>
        <w:spacing w:line="480" w:lineRule="auto"/>
        <w:rPr>
          <w:rFonts w:ascii="Times New Roman" w:hAnsi="Times New Roman" w:cs="Times New Roman"/>
          <w:sz w:val="24"/>
          <w:szCs w:val="24"/>
          <w:lang w:val="en-US"/>
        </w:rPr>
      </w:pPr>
      <w:bookmarkStart w:id="8" w:name="_Toc140839322"/>
      <w:r w:rsidRPr="00EC649E">
        <w:rPr>
          <w:rStyle w:val="Heading2Char"/>
          <w:rFonts w:ascii="Times New Roman" w:hAnsi="Times New Roman" w:cs="Times New Roman"/>
          <w:sz w:val="24"/>
          <w:szCs w:val="24"/>
        </w:rPr>
        <w:t xml:space="preserve">3.5 </w:t>
      </w:r>
      <w:r w:rsidR="00D4750A" w:rsidRPr="00EC649E">
        <w:rPr>
          <w:rStyle w:val="Heading2Char"/>
          <w:rFonts w:ascii="Times New Roman" w:hAnsi="Times New Roman" w:cs="Times New Roman"/>
          <w:sz w:val="24"/>
          <w:szCs w:val="24"/>
        </w:rPr>
        <w:t xml:space="preserve">Mintzberg Schools of </w:t>
      </w:r>
      <w:r w:rsidR="00B50868" w:rsidRPr="00EC649E">
        <w:rPr>
          <w:rStyle w:val="Heading2Char"/>
          <w:rFonts w:ascii="Times New Roman" w:hAnsi="Times New Roman" w:cs="Times New Roman"/>
          <w:sz w:val="24"/>
          <w:szCs w:val="24"/>
        </w:rPr>
        <w:t>Strategy</w:t>
      </w:r>
      <w:bookmarkEnd w:id="8"/>
      <w:r w:rsidR="006E0FAF" w:rsidRPr="00EC649E">
        <w:rPr>
          <w:rFonts w:ascii="Times New Roman" w:hAnsi="Times New Roman" w:cs="Times New Roman"/>
          <w:sz w:val="24"/>
          <w:szCs w:val="24"/>
          <w:lang w:val="en-US"/>
        </w:rPr>
        <w:br/>
        <w:t xml:space="preserve">A successful framework for the analysis of companies’ stakeholders is Henry Mintzberg’s ‘ten schools of Thought’. This framework provides a robust understanding of strategic processes from various perspectives, ranging from planned to emergent approaches. (Mishra, 2016). Mintzberg’s model integrates analytics during the process of forming a strategy and is a balance between rationality and creativity. (Mintzberg, et al., 2009) </w:t>
      </w:r>
    </w:p>
    <w:p w14:paraId="5CAC2DFA" w14:textId="77777777" w:rsidR="006E0FAF" w:rsidRPr="00EC649E" w:rsidRDefault="006E0FAF" w:rsidP="006071E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However, some authors argue that the model is becoming outdated. In an article in Forbes Kait Moore highlights that in the past decade, Planning School is becoming more and more relevant. With so many variables in the businesses, it is getting harder and harder to predict the changes and more flexible approaches like Porte’s ideas are much more relevant.</w:t>
      </w:r>
    </w:p>
    <w:p w14:paraId="546CA550" w14:textId="77777777" w:rsidR="006E0FAF" w:rsidRPr="00EC649E" w:rsidRDefault="006E0FAF" w:rsidP="006071E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The Learning School highlights that strategies can be effectively implemented through a process of continuous organizational learning and evolution. Emphasizing the emergent rather than deliberate planning (Mintzberg et al, 2009)</w:t>
      </w:r>
    </w:p>
    <w:p w14:paraId="670ED191" w14:textId="77777777" w:rsidR="006E0FAF" w:rsidRPr="00EC649E" w:rsidRDefault="006E0FAF" w:rsidP="006071E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Under CEO Satya Nadella’s management since 2014 Microsoft has embraced the qualities of a learning </w:t>
      </w:r>
      <w:proofErr w:type="spellStart"/>
      <w:r w:rsidRPr="00EC649E">
        <w:rPr>
          <w:rFonts w:ascii="Times New Roman" w:hAnsi="Times New Roman" w:cs="Times New Roman"/>
          <w:sz w:val="24"/>
          <w:szCs w:val="24"/>
          <w:lang w:val="en-US"/>
        </w:rPr>
        <w:t>organisation</w:t>
      </w:r>
      <w:proofErr w:type="spellEnd"/>
      <w:r w:rsidRPr="00EC649E">
        <w:rPr>
          <w:rFonts w:ascii="Times New Roman" w:hAnsi="Times New Roman" w:cs="Times New Roman"/>
          <w:sz w:val="24"/>
          <w:szCs w:val="24"/>
          <w:lang w:val="en-US"/>
        </w:rPr>
        <w:t xml:space="preserve"> moving from a ‘’know-it-all’’ culture to a ‘’learn-it-all’’ mentally (Nadella, 2017) This transformation highlights the commitment of the organization to continuous learning and improvement (Nadella, 2017)</w:t>
      </w:r>
    </w:p>
    <w:p w14:paraId="3E8A89E8" w14:textId="77777777" w:rsidR="006E0FAF" w:rsidRPr="00EC649E" w:rsidRDefault="006E0FAF" w:rsidP="006071E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Microsoft’s acquisition of LinkedIn in 2016 further indicates The Learning School principles of Microsoft. Despite that Microsoft is established in the digital market the company has found a lot of opportunities to learn and integrate its systems with the social network. The acquisition is also described as a positive step in delivering the ‘ultimate professional experience’’ (Tyagi, 2016)</w:t>
      </w:r>
    </w:p>
    <w:p w14:paraId="54CBB716" w14:textId="77777777" w:rsidR="006E0FAF" w:rsidRPr="00EC649E" w:rsidRDefault="006E0FAF" w:rsidP="006E0FAF">
      <w:pPr>
        <w:rPr>
          <w:rFonts w:ascii="Times New Roman" w:hAnsi="Times New Roman" w:cs="Times New Roman"/>
          <w:sz w:val="24"/>
          <w:szCs w:val="24"/>
          <w:lang w:val="en-US"/>
        </w:rPr>
      </w:pPr>
    </w:p>
    <w:p w14:paraId="279C5BAA" w14:textId="5D3BB1D6" w:rsidR="006E0FAF" w:rsidRDefault="006E0FAF" w:rsidP="00B50868">
      <w:pPr>
        <w:pStyle w:val="Heading2"/>
        <w:rPr>
          <w:rFonts w:ascii="Times New Roman" w:hAnsi="Times New Roman" w:cs="Times New Roman"/>
          <w:sz w:val="24"/>
          <w:szCs w:val="24"/>
          <w:lang w:val="en-US"/>
        </w:rPr>
      </w:pPr>
      <w:r w:rsidRPr="00EC649E">
        <w:rPr>
          <w:rFonts w:ascii="Times New Roman" w:hAnsi="Times New Roman" w:cs="Times New Roman"/>
          <w:sz w:val="24"/>
          <w:szCs w:val="24"/>
        </w:rPr>
        <w:br w:type="column"/>
      </w:r>
      <w:bookmarkStart w:id="9" w:name="_Toc140839323"/>
      <w:r w:rsidR="00D4750A" w:rsidRPr="00EC649E">
        <w:rPr>
          <w:rFonts w:ascii="Times New Roman" w:hAnsi="Times New Roman" w:cs="Times New Roman"/>
          <w:sz w:val="24"/>
          <w:szCs w:val="24"/>
        </w:rPr>
        <w:lastRenderedPageBreak/>
        <w:t xml:space="preserve">3.6 </w:t>
      </w:r>
      <w:r w:rsidRPr="00EC649E">
        <w:rPr>
          <w:rFonts w:ascii="Times New Roman" w:hAnsi="Times New Roman" w:cs="Times New Roman"/>
          <w:sz w:val="24"/>
          <w:szCs w:val="24"/>
          <w:lang w:val="en-US"/>
        </w:rPr>
        <w:t>PORTERS 5Force</w:t>
      </w:r>
      <w:r w:rsidR="00B50868" w:rsidRPr="00EC649E">
        <w:rPr>
          <w:rFonts w:ascii="Times New Roman" w:hAnsi="Times New Roman" w:cs="Times New Roman"/>
          <w:sz w:val="24"/>
          <w:szCs w:val="24"/>
          <w:lang w:val="en-US"/>
        </w:rPr>
        <w:t xml:space="preserve"> Framework</w:t>
      </w:r>
      <w:bookmarkEnd w:id="9"/>
    </w:p>
    <w:p w14:paraId="21EFD088" w14:textId="77777777" w:rsidR="00C07F7C" w:rsidRDefault="00C07F7C" w:rsidP="00C07F7C">
      <w:pPr>
        <w:rPr>
          <w:lang w:val="en-US"/>
        </w:rPr>
      </w:pPr>
    </w:p>
    <w:p w14:paraId="4244556B" w14:textId="250D015F" w:rsidR="00C07F7C" w:rsidRPr="00C07F7C" w:rsidRDefault="00C07F7C" w:rsidP="00C07F7C">
      <w:pPr>
        <w:rPr>
          <w:lang w:val="en-US"/>
        </w:rPr>
      </w:pPr>
      <w:r>
        <w:rPr>
          <w:lang w:val="en-US"/>
        </w:rPr>
        <w:t>[Appendix 4]</w:t>
      </w:r>
    </w:p>
    <w:p w14:paraId="7DEC6FC5" w14:textId="77777777" w:rsidR="00B50868" w:rsidRPr="00EC649E" w:rsidRDefault="00B50868" w:rsidP="00B50868">
      <w:pPr>
        <w:rPr>
          <w:rFonts w:ascii="Times New Roman" w:hAnsi="Times New Roman" w:cs="Times New Roman"/>
          <w:sz w:val="24"/>
          <w:szCs w:val="24"/>
          <w:lang w:val="en-US"/>
        </w:rPr>
      </w:pPr>
    </w:p>
    <w:p w14:paraId="347562F9" w14:textId="77777777" w:rsidR="006E0FAF" w:rsidRPr="00EC649E" w:rsidRDefault="006E0FAF" w:rsidP="00B50868">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Porter’s Five Forces Model is a widely used strategic tool that allows businesses to analyze their industry’s structure at a competition level (Porter, 2008) The model provides a comprehensive analysis that encourages a comprehensive view of the competitive environment considering the various forces that influence certain industry (Grant, 2016). The model can aid the companies by enabling good strategic decision-making by helping them understand the strength of their competition (</w:t>
      </w:r>
      <w:proofErr w:type="spellStart"/>
      <w:r w:rsidRPr="00EC649E">
        <w:rPr>
          <w:rFonts w:ascii="Times New Roman" w:hAnsi="Times New Roman" w:cs="Times New Roman"/>
          <w:sz w:val="24"/>
          <w:szCs w:val="24"/>
          <w:lang w:val="en-US"/>
        </w:rPr>
        <w:t>Karagiannopolus</w:t>
      </w:r>
      <w:proofErr w:type="spellEnd"/>
      <w:r w:rsidRPr="00EC649E">
        <w:rPr>
          <w:rFonts w:ascii="Times New Roman" w:hAnsi="Times New Roman" w:cs="Times New Roman"/>
          <w:sz w:val="24"/>
          <w:szCs w:val="24"/>
          <w:lang w:val="en-US"/>
        </w:rPr>
        <w:t xml:space="preserve"> et al., 2015)</w:t>
      </w:r>
    </w:p>
    <w:p w14:paraId="1662B89C" w14:textId="77777777" w:rsidR="006E0FAF" w:rsidRPr="00EC649E" w:rsidRDefault="006E0FAF" w:rsidP="00B50868">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However, Porter’s Five Forces model has its limitations. It is very static by nature and does not account for the dynamic nature of the environment. The model also tends to neglect other influences like government regulations for example (</w:t>
      </w:r>
      <w:proofErr w:type="spellStart"/>
      <w:r w:rsidRPr="00EC649E">
        <w:rPr>
          <w:rFonts w:ascii="Times New Roman" w:hAnsi="Times New Roman" w:cs="Times New Roman"/>
          <w:sz w:val="24"/>
          <w:szCs w:val="24"/>
          <w:lang w:val="en-US"/>
        </w:rPr>
        <w:t>Dulcuc</w:t>
      </w:r>
      <w:proofErr w:type="spellEnd"/>
      <w:r w:rsidRPr="00EC649E">
        <w:rPr>
          <w:rFonts w:ascii="Times New Roman" w:hAnsi="Times New Roman" w:cs="Times New Roman"/>
          <w:sz w:val="24"/>
          <w:szCs w:val="24"/>
          <w:lang w:val="en-US"/>
        </w:rPr>
        <w:t xml:space="preserve"> et al., 2012). Other sources suggest that the model is designed for industry analysis and does not translate well into firm-level strategies. It tends to neglect the firm’s internal resources and capabilities (Grundy, 2006).</w:t>
      </w:r>
    </w:p>
    <w:p w14:paraId="75C4C687" w14:textId="77777777" w:rsidR="009F78DE" w:rsidRDefault="006E0FAF" w:rsidP="00B50868">
      <w:pPr>
        <w:pStyle w:val="Heading3"/>
        <w:spacing w:line="480" w:lineRule="auto"/>
        <w:ind w:firstLine="720"/>
        <w:rPr>
          <w:rFonts w:ascii="Times New Roman" w:hAnsi="Times New Roman" w:cs="Times New Roman"/>
          <w:lang w:val="en-US"/>
        </w:rPr>
      </w:pPr>
      <w:r w:rsidRPr="00EC649E">
        <w:rPr>
          <w:rFonts w:ascii="Times New Roman" w:hAnsi="Times New Roman" w:cs="Times New Roman"/>
          <w:lang w:val="en-US"/>
        </w:rPr>
        <w:br/>
        <w:t xml:space="preserve"> </w:t>
      </w:r>
    </w:p>
    <w:p w14:paraId="5850F8FB" w14:textId="77777777" w:rsidR="009F78DE" w:rsidRDefault="009F78DE">
      <w:pPr>
        <w:rPr>
          <w:rFonts w:ascii="Times New Roman" w:eastAsiaTheme="majorEastAsia" w:hAnsi="Times New Roman" w:cs="Times New Roman"/>
          <w:color w:val="1F3763" w:themeColor="accent1" w:themeShade="7F"/>
          <w:sz w:val="24"/>
          <w:szCs w:val="24"/>
          <w:lang w:val="en-US"/>
        </w:rPr>
      </w:pPr>
      <w:r>
        <w:rPr>
          <w:rFonts w:ascii="Times New Roman" w:hAnsi="Times New Roman" w:cs="Times New Roman"/>
          <w:lang w:val="en-US"/>
        </w:rPr>
        <w:br w:type="page"/>
      </w:r>
    </w:p>
    <w:p w14:paraId="6450FD74" w14:textId="19010CB3" w:rsidR="006E0FAF" w:rsidRPr="00EC649E" w:rsidRDefault="00B50868" w:rsidP="00B50868">
      <w:pPr>
        <w:pStyle w:val="Heading3"/>
        <w:spacing w:line="480" w:lineRule="auto"/>
        <w:ind w:firstLine="720"/>
        <w:rPr>
          <w:rFonts w:ascii="Times New Roman" w:hAnsi="Times New Roman" w:cs="Times New Roman"/>
          <w:lang w:val="en-US"/>
        </w:rPr>
      </w:pPr>
      <w:bookmarkStart w:id="10" w:name="_Toc140839324"/>
      <w:r w:rsidRPr="00EC649E">
        <w:rPr>
          <w:rFonts w:ascii="Times New Roman" w:hAnsi="Times New Roman" w:cs="Times New Roman"/>
          <w:lang w:val="en-US"/>
        </w:rPr>
        <w:lastRenderedPageBreak/>
        <w:t xml:space="preserve">3.6.1 </w:t>
      </w:r>
      <w:r w:rsidR="006E0FAF" w:rsidRPr="00EC649E">
        <w:rPr>
          <w:rFonts w:ascii="Times New Roman" w:hAnsi="Times New Roman" w:cs="Times New Roman"/>
          <w:lang w:val="en-US"/>
        </w:rPr>
        <w:t>Threats of substitute –</w:t>
      </w:r>
      <w:bookmarkEnd w:id="10"/>
      <w:r w:rsidR="006E0FAF" w:rsidRPr="00EC649E">
        <w:rPr>
          <w:rFonts w:ascii="Times New Roman" w:hAnsi="Times New Roman" w:cs="Times New Roman"/>
          <w:lang w:val="en-US"/>
        </w:rPr>
        <w:t xml:space="preserve"> </w:t>
      </w:r>
    </w:p>
    <w:p w14:paraId="1218419B" w14:textId="77777777" w:rsidR="006E0FAF" w:rsidRPr="00EC649E" w:rsidRDefault="006E0FAF" w:rsidP="00B50868">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One of the two major factors highlighted in Porter’s 5 Force analysis that has an impact on Microsoft’s strategic planning is the Threat of Substitutes.  Since its establishment, Microsoft has faced many companies trying to copy their products. For instance, in terms of operating systems, Google’s Android and Apple’s iOS are significant substitutes for Microsoft Products. (Arthur, 2015). </w:t>
      </w:r>
    </w:p>
    <w:p w14:paraId="47999174" w14:textId="4B2C74A5" w:rsidR="006E0FAF" w:rsidRPr="00EC649E" w:rsidRDefault="006E0FAF" w:rsidP="00B50868">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A more recent substitute threat that had emerged recently is the partnership between Amazon Web Services (AWS) and Hugging Face. This partnership’s aim is to rival and became a substitute for Microsoft’s Azure OpenAI service. This partnership arrives exactly when Microsoft was at the beginning of its partnership with </w:t>
      </w:r>
      <w:proofErr w:type="spellStart"/>
      <w:r w:rsidRPr="00EC649E">
        <w:rPr>
          <w:rFonts w:ascii="Times New Roman" w:hAnsi="Times New Roman" w:cs="Times New Roman"/>
          <w:sz w:val="24"/>
          <w:szCs w:val="24"/>
          <w:lang w:val="en-US"/>
        </w:rPr>
        <w:t>OpenAi</w:t>
      </w:r>
      <w:proofErr w:type="spellEnd"/>
      <w:r w:rsidRPr="00EC649E">
        <w:rPr>
          <w:rFonts w:ascii="Times New Roman" w:hAnsi="Times New Roman" w:cs="Times New Roman"/>
          <w:sz w:val="24"/>
          <w:szCs w:val="24"/>
          <w:lang w:val="en-US"/>
        </w:rPr>
        <w:t xml:space="preserve">. The company had already started integrating systems like </w:t>
      </w:r>
      <w:proofErr w:type="spellStart"/>
      <w:r w:rsidRPr="00EC649E">
        <w:rPr>
          <w:rFonts w:ascii="Times New Roman" w:hAnsi="Times New Roman" w:cs="Times New Roman"/>
          <w:sz w:val="24"/>
          <w:szCs w:val="24"/>
          <w:lang w:val="en-US"/>
        </w:rPr>
        <w:t>chatGPT</w:t>
      </w:r>
      <w:proofErr w:type="spellEnd"/>
      <w:r w:rsidRPr="00EC649E">
        <w:rPr>
          <w:rFonts w:ascii="Times New Roman" w:hAnsi="Times New Roman" w:cs="Times New Roman"/>
          <w:sz w:val="24"/>
          <w:szCs w:val="24"/>
          <w:lang w:val="en-US"/>
        </w:rPr>
        <w:t xml:space="preserve"> with products like Edge, Bing and Microsoft 365 which will help the company stay relevant in the long term (</w:t>
      </w:r>
      <w:proofErr w:type="spellStart"/>
      <w:r w:rsidR="00AE40E7" w:rsidRPr="00EC649E">
        <w:rPr>
          <w:rFonts w:ascii="Times New Roman" w:hAnsi="Times New Roman" w:cs="Times New Roman"/>
          <w:sz w:val="24"/>
          <w:szCs w:val="24"/>
          <w:lang w:val="en-US"/>
        </w:rPr>
        <w:t>Msv</w:t>
      </w:r>
      <w:proofErr w:type="spellEnd"/>
      <w:r w:rsidR="00AE40E7" w:rsidRPr="00EC649E">
        <w:rPr>
          <w:rFonts w:ascii="Times New Roman" w:hAnsi="Times New Roman" w:cs="Times New Roman"/>
          <w:sz w:val="24"/>
          <w:szCs w:val="24"/>
          <w:lang w:val="en-US"/>
        </w:rPr>
        <w:t>,</w:t>
      </w:r>
      <w:r w:rsidRPr="00EC649E">
        <w:rPr>
          <w:rFonts w:ascii="Times New Roman" w:hAnsi="Times New Roman" w:cs="Times New Roman"/>
          <w:sz w:val="24"/>
          <w:szCs w:val="24"/>
          <w:lang w:val="en-US"/>
        </w:rPr>
        <w:t xml:space="preserve"> 2023) </w:t>
      </w:r>
    </w:p>
    <w:p w14:paraId="696DE72E" w14:textId="640AADD1" w:rsidR="006E0FAF" w:rsidRPr="00EC649E" w:rsidRDefault="00B50868" w:rsidP="00B50868">
      <w:pPr>
        <w:pStyle w:val="Heading3"/>
        <w:spacing w:line="480" w:lineRule="auto"/>
        <w:rPr>
          <w:rFonts w:ascii="Times New Roman" w:hAnsi="Times New Roman" w:cs="Times New Roman"/>
          <w:lang w:val="en-US"/>
        </w:rPr>
      </w:pPr>
      <w:bookmarkStart w:id="11" w:name="_Toc140839325"/>
      <w:r w:rsidRPr="00EC649E">
        <w:rPr>
          <w:rFonts w:ascii="Times New Roman" w:hAnsi="Times New Roman" w:cs="Times New Roman"/>
          <w:lang w:val="en-US"/>
        </w:rPr>
        <w:t xml:space="preserve">3.6.2 </w:t>
      </w:r>
      <w:r w:rsidR="006E0FAF" w:rsidRPr="00EC649E">
        <w:rPr>
          <w:rFonts w:ascii="Times New Roman" w:hAnsi="Times New Roman" w:cs="Times New Roman"/>
          <w:lang w:val="en-US"/>
        </w:rPr>
        <w:t>Rivalry Among Existing Competitors:</w:t>
      </w:r>
      <w:bookmarkEnd w:id="11"/>
      <w:r w:rsidR="006E0FAF" w:rsidRPr="00EC649E">
        <w:rPr>
          <w:rFonts w:ascii="Times New Roman" w:hAnsi="Times New Roman" w:cs="Times New Roman"/>
          <w:lang w:val="en-US"/>
        </w:rPr>
        <w:t xml:space="preserve"> </w:t>
      </w:r>
    </w:p>
    <w:p w14:paraId="384AB9F6" w14:textId="77777777" w:rsidR="006E0FAF" w:rsidRPr="00EC649E" w:rsidRDefault="006E0FAF" w:rsidP="00B50868">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Microsoft operates in a competitive market with established companies such as Apple, Google and Amazon as competitors. In the software market, its competitors like Linux and Apple macOS are well established on the market and continue to innovate. In order to maintain its market share Microsoft has to continuously improve and update Windows (Kumar, 2012)</w:t>
      </w:r>
    </w:p>
    <w:p w14:paraId="25CCDB93" w14:textId="0F9DF2DD" w:rsidR="006E0FAF" w:rsidRPr="00EC649E" w:rsidRDefault="006E0FAF" w:rsidP="00B50868">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The gaming industry also presents a fierce rivalry with Microsoft. The company Xbox platform competes with Sony PlayStation and Nintendo’s gaming consoles. These competitors frequently launch new products and services to attract more gamers making this market highly competitive (Kushner, 2020). On May 2023 the CEO of Xbox Phill Spencer admitted that the company has lost the gaming war with PlayStation. The last generation of Xbox did not meet the expectations of the gamers who decided to choose from other </w:t>
      </w:r>
      <w:r w:rsidRPr="00EC649E">
        <w:rPr>
          <w:rFonts w:ascii="Times New Roman" w:hAnsi="Times New Roman" w:cs="Times New Roman"/>
          <w:sz w:val="24"/>
          <w:szCs w:val="24"/>
          <w:lang w:val="en-US"/>
        </w:rPr>
        <w:lastRenderedPageBreak/>
        <w:t xml:space="preserve">consoles. This has opened up the path for Nintendo which is now a more significant competitor of Xbox </w:t>
      </w:r>
      <w:r w:rsidR="003B712E" w:rsidRPr="00EC649E">
        <w:rPr>
          <w:rFonts w:ascii="Times New Roman" w:hAnsi="Times New Roman" w:cs="Times New Roman"/>
          <w:sz w:val="24"/>
          <w:szCs w:val="24"/>
          <w:lang w:val="en-US"/>
        </w:rPr>
        <w:t>(</w:t>
      </w:r>
      <w:proofErr w:type="spellStart"/>
      <w:r w:rsidR="003B712E" w:rsidRPr="00EC649E">
        <w:rPr>
          <w:rFonts w:ascii="Times New Roman" w:hAnsi="Times New Roman" w:cs="Times New Roman"/>
          <w:sz w:val="24"/>
          <w:szCs w:val="24"/>
          <w:lang w:val="en-US"/>
        </w:rPr>
        <w:t>Hetzner</w:t>
      </w:r>
      <w:proofErr w:type="spellEnd"/>
      <w:r w:rsidR="003B712E" w:rsidRPr="00EC649E">
        <w:rPr>
          <w:rFonts w:ascii="Times New Roman" w:hAnsi="Times New Roman" w:cs="Times New Roman"/>
          <w:sz w:val="24"/>
          <w:szCs w:val="24"/>
          <w:lang w:val="en-US"/>
        </w:rPr>
        <w:t>, 2023)</w:t>
      </w:r>
    </w:p>
    <w:p w14:paraId="3F105BA3" w14:textId="77777777" w:rsidR="006E0FAF" w:rsidRPr="00EC649E" w:rsidRDefault="006E0FAF" w:rsidP="006E0FAF">
      <w:pPr>
        <w:rPr>
          <w:rFonts w:ascii="Times New Roman" w:hAnsi="Times New Roman" w:cs="Times New Roman"/>
          <w:b/>
          <w:bCs/>
          <w:sz w:val="24"/>
          <w:szCs w:val="24"/>
          <w:lang w:val="en-US"/>
        </w:rPr>
      </w:pPr>
    </w:p>
    <w:p w14:paraId="31870DC4" w14:textId="77777777" w:rsidR="006E4A03" w:rsidRPr="00EC649E" w:rsidRDefault="006E4A03" w:rsidP="006E0FAF">
      <w:pPr>
        <w:rPr>
          <w:rFonts w:ascii="Times New Roman" w:hAnsi="Times New Roman" w:cs="Times New Roman"/>
          <w:b/>
          <w:bCs/>
          <w:sz w:val="24"/>
          <w:szCs w:val="24"/>
          <w:lang w:val="en-US"/>
        </w:rPr>
      </w:pPr>
    </w:p>
    <w:p w14:paraId="0475701A" w14:textId="77777777" w:rsidR="006E4A03" w:rsidRPr="00EC649E" w:rsidRDefault="006E4A03" w:rsidP="006E0FAF">
      <w:pPr>
        <w:rPr>
          <w:rFonts w:ascii="Times New Roman" w:hAnsi="Times New Roman" w:cs="Times New Roman"/>
          <w:b/>
          <w:bCs/>
          <w:sz w:val="24"/>
          <w:szCs w:val="24"/>
          <w:lang w:val="en-US"/>
        </w:rPr>
      </w:pPr>
    </w:p>
    <w:p w14:paraId="2E1EE54E" w14:textId="77777777" w:rsidR="003B712E" w:rsidRPr="00EC649E" w:rsidRDefault="003B712E" w:rsidP="006E0FAF">
      <w:pPr>
        <w:rPr>
          <w:rFonts w:ascii="Times New Roman" w:hAnsi="Times New Roman" w:cs="Times New Roman"/>
          <w:b/>
          <w:bCs/>
          <w:sz w:val="24"/>
          <w:szCs w:val="24"/>
          <w:lang w:val="en-US"/>
        </w:rPr>
      </w:pPr>
    </w:p>
    <w:p w14:paraId="17D9CBB0" w14:textId="77777777" w:rsidR="00B50868" w:rsidRPr="00EC649E" w:rsidRDefault="00B50868" w:rsidP="006E0FAF">
      <w:pPr>
        <w:rPr>
          <w:rFonts w:ascii="Times New Roman" w:hAnsi="Times New Roman" w:cs="Times New Roman"/>
          <w:b/>
          <w:bCs/>
          <w:sz w:val="24"/>
          <w:szCs w:val="24"/>
          <w:lang w:val="en-US"/>
        </w:rPr>
      </w:pPr>
    </w:p>
    <w:p w14:paraId="2527BF3D" w14:textId="77777777" w:rsidR="00B50868" w:rsidRPr="00EC649E" w:rsidRDefault="00B50868" w:rsidP="006E0FAF">
      <w:pPr>
        <w:rPr>
          <w:rFonts w:ascii="Times New Roman" w:hAnsi="Times New Roman" w:cs="Times New Roman"/>
          <w:b/>
          <w:bCs/>
          <w:sz w:val="24"/>
          <w:szCs w:val="24"/>
          <w:lang w:val="en-US"/>
        </w:rPr>
      </w:pPr>
    </w:p>
    <w:p w14:paraId="498386DC" w14:textId="77777777" w:rsidR="00C07F7C" w:rsidRDefault="00C07F7C" w:rsidP="00B50868">
      <w:pPr>
        <w:pStyle w:val="Heading2"/>
        <w:rPr>
          <w:rFonts w:ascii="Times New Roman" w:hAnsi="Times New Roman" w:cs="Times New Roman"/>
          <w:sz w:val="24"/>
          <w:szCs w:val="24"/>
          <w:lang w:val="en-US"/>
        </w:rPr>
      </w:pPr>
    </w:p>
    <w:p w14:paraId="2252B85C" w14:textId="77777777" w:rsidR="009F78DE" w:rsidRDefault="009F78DE">
      <w:pPr>
        <w:rPr>
          <w:rFonts w:ascii="Times New Roman" w:eastAsiaTheme="majorEastAsia" w:hAnsi="Times New Roman" w:cs="Times New Roman"/>
          <w:color w:val="2F5496" w:themeColor="accent1" w:themeShade="BF"/>
          <w:sz w:val="24"/>
          <w:szCs w:val="24"/>
          <w:lang w:val="en-US"/>
        </w:rPr>
      </w:pPr>
      <w:r>
        <w:rPr>
          <w:rFonts w:ascii="Times New Roman" w:hAnsi="Times New Roman" w:cs="Times New Roman"/>
          <w:sz w:val="24"/>
          <w:szCs w:val="24"/>
          <w:lang w:val="en-US"/>
        </w:rPr>
        <w:br w:type="page"/>
      </w:r>
    </w:p>
    <w:p w14:paraId="71984FC2" w14:textId="356C99BD" w:rsidR="006E0FAF" w:rsidRPr="00EC649E" w:rsidRDefault="00B50868" w:rsidP="00B50868">
      <w:pPr>
        <w:pStyle w:val="Heading2"/>
        <w:rPr>
          <w:rFonts w:ascii="Times New Roman" w:hAnsi="Times New Roman" w:cs="Times New Roman"/>
          <w:sz w:val="24"/>
          <w:szCs w:val="24"/>
          <w:lang w:val="en-US"/>
        </w:rPr>
      </w:pPr>
      <w:bookmarkStart w:id="12" w:name="_Toc140839326"/>
      <w:r w:rsidRPr="00EC649E">
        <w:rPr>
          <w:rFonts w:ascii="Times New Roman" w:hAnsi="Times New Roman" w:cs="Times New Roman"/>
          <w:sz w:val="24"/>
          <w:szCs w:val="24"/>
          <w:lang w:val="en-US"/>
        </w:rPr>
        <w:lastRenderedPageBreak/>
        <w:t xml:space="preserve">3.7 </w:t>
      </w:r>
      <w:r w:rsidR="006E0FAF" w:rsidRPr="00EC649E">
        <w:rPr>
          <w:rFonts w:ascii="Times New Roman" w:hAnsi="Times New Roman" w:cs="Times New Roman"/>
          <w:sz w:val="24"/>
          <w:szCs w:val="24"/>
          <w:lang w:val="en-US"/>
        </w:rPr>
        <w:t>Porter’s Generic Model</w:t>
      </w:r>
      <w:bookmarkEnd w:id="12"/>
      <w:r w:rsidR="006E0FAF" w:rsidRPr="00EC649E">
        <w:rPr>
          <w:rFonts w:ascii="Times New Roman" w:hAnsi="Times New Roman" w:cs="Times New Roman"/>
          <w:sz w:val="24"/>
          <w:szCs w:val="24"/>
          <w:lang w:val="en-US"/>
        </w:rPr>
        <w:t xml:space="preserve"> </w:t>
      </w:r>
    </w:p>
    <w:p w14:paraId="25244602" w14:textId="77777777" w:rsidR="00B50868" w:rsidRDefault="00B50868" w:rsidP="00B50868">
      <w:pPr>
        <w:rPr>
          <w:rFonts w:ascii="Times New Roman" w:hAnsi="Times New Roman" w:cs="Times New Roman"/>
          <w:sz w:val="24"/>
          <w:szCs w:val="24"/>
          <w:lang w:val="en-US"/>
        </w:rPr>
      </w:pPr>
    </w:p>
    <w:p w14:paraId="6373D710" w14:textId="437D6548" w:rsidR="00C07F7C" w:rsidRPr="00EC649E" w:rsidRDefault="00C07F7C" w:rsidP="00B50868">
      <w:pPr>
        <w:rPr>
          <w:rFonts w:ascii="Times New Roman" w:hAnsi="Times New Roman" w:cs="Times New Roman"/>
          <w:sz w:val="24"/>
          <w:szCs w:val="24"/>
          <w:lang w:val="en-US"/>
        </w:rPr>
      </w:pPr>
      <w:r>
        <w:rPr>
          <w:rFonts w:ascii="Times New Roman" w:hAnsi="Times New Roman" w:cs="Times New Roman"/>
          <w:sz w:val="24"/>
          <w:szCs w:val="24"/>
          <w:lang w:val="en-US"/>
        </w:rPr>
        <w:t>[Appendix 5]</w:t>
      </w:r>
    </w:p>
    <w:p w14:paraId="7B38B39E" w14:textId="32875F7C" w:rsidR="006E0FAF" w:rsidRPr="00EC649E" w:rsidRDefault="006E0FAF" w:rsidP="00B50868">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Porter’s Generic Strategies offer valuable guidance for </w:t>
      </w:r>
      <w:proofErr w:type="spellStart"/>
      <w:r w:rsidRPr="00EC649E">
        <w:rPr>
          <w:rFonts w:ascii="Times New Roman" w:hAnsi="Times New Roman" w:cs="Times New Roman"/>
          <w:sz w:val="24"/>
          <w:szCs w:val="24"/>
          <w:lang w:val="en-US"/>
        </w:rPr>
        <w:t>organisations</w:t>
      </w:r>
      <w:proofErr w:type="spellEnd"/>
      <w:r w:rsidRPr="00EC649E">
        <w:rPr>
          <w:rFonts w:ascii="Times New Roman" w:hAnsi="Times New Roman" w:cs="Times New Roman"/>
          <w:sz w:val="24"/>
          <w:szCs w:val="24"/>
          <w:lang w:val="en-US"/>
        </w:rPr>
        <w:t xml:space="preserve"> in their strategy for competitive advantage, providing direction for strategic planning through the focus on cost leadership, differentiation, or a focused approach (Porter, 1980). However, the use of these strategies has its advantages and disadvantages.</w:t>
      </w:r>
      <w:r w:rsidRPr="00EC649E">
        <w:rPr>
          <w:rFonts w:ascii="Times New Roman" w:hAnsi="Times New Roman" w:cs="Times New Roman"/>
          <w:sz w:val="24"/>
          <w:szCs w:val="24"/>
          <w:lang w:val="en-US"/>
        </w:rPr>
        <w:br/>
      </w:r>
      <w:r w:rsidRPr="00EC649E">
        <w:rPr>
          <w:rFonts w:ascii="Times New Roman" w:hAnsi="Times New Roman" w:cs="Times New Roman"/>
          <w:sz w:val="24"/>
          <w:szCs w:val="24"/>
          <w:lang w:val="en-US"/>
        </w:rPr>
        <w:br/>
        <w:t>A critique of Porter’s Generic Strategies is the potential oversimplification of the strategic options. The model highlights differentiation and cost leadership as mutually exclusive categories, which is not always the case. In the digital age, companies can leverage digital technologies to offer unique products while keeping costs low (Denning, 2023)</w:t>
      </w:r>
    </w:p>
    <w:p w14:paraId="494FB533" w14:textId="77777777" w:rsidR="006E0FAF" w:rsidRPr="00EC649E" w:rsidRDefault="006E0FAF" w:rsidP="00B50868">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The intense focus on only one strategy may lead to neglecting other important aspects and potentially leaving </w:t>
      </w:r>
      <w:proofErr w:type="spellStart"/>
      <w:r w:rsidRPr="00EC649E">
        <w:rPr>
          <w:rFonts w:ascii="Times New Roman" w:hAnsi="Times New Roman" w:cs="Times New Roman"/>
          <w:sz w:val="24"/>
          <w:szCs w:val="24"/>
          <w:lang w:val="en-US"/>
        </w:rPr>
        <w:t>organisations</w:t>
      </w:r>
      <w:proofErr w:type="spellEnd"/>
      <w:r w:rsidRPr="00EC649E">
        <w:rPr>
          <w:rFonts w:ascii="Times New Roman" w:hAnsi="Times New Roman" w:cs="Times New Roman"/>
          <w:sz w:val="24"/>
          <w:szCs w:val="24"/>
          <w:lang w:val="en-US"/>
        </w:rPr>
        <w:t xml:space="preserve"> vulnerable to certain market forces (Dobbs, 2014)</w:t>
      </w:r>
    </w:p>
    <w:p w14:paraId="11E748A9" w14:textId="77777777" w:rsidR="006E0FAF" w:rsidRPr="00EC649E" w:rsidRDefault="006E0FAF" w:rsidP="00B50868">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Throughout the years Microsoft has distinguished itself in the tech industry through a robust differentiation strategy. The company has been able to effectively establish unique products for its customers (Grant, 2016)</w:t>
      </w:r>
    </w:p>
    <w:p w14:paraId="70DB3AC8" w14:textId="77777777" w:rsidR="006E0FAF" w:rsidRPr="00EC649E" w:rsidRDefault="006E0FAF" w:rsidP="00B50868">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A recent trend highlighting Microsoft’s differentiation strategy is its significant investment in research and development (R&amp;D). As Microsoft outlines in APAC News Centre they have identified four trends to watch in 2023, including the democratization of technology, sustainability and the blending of the physical and digital worlds, all of which will be driving their R&amp;D Initiatives (Microsoft, 2022) By consistently allocating resources towards R&amp;D, Microsoft ensures that their products are future-oriented and not only produced to meet the demand in order to be recognized as a distinct in the market (Grant, 2016)</w:t>
      </w:r>
    </w:p>
    <w:p w14:paraId="43BA8469" w14:textId="70088259" w:rsidR="006E0FAF" w:rsidRPr="00EC649E" w:rsidRDefault="006E0FAF">
      <w:pPr>
        <w:rPr>
          <w:rFonts w:ascii="Times New Roman" w:hAnsi="Times New Roman" w:cs="Times New Roman"/>
          <w:sz w:val="24"/>
          <w:szCs w:val="24"/>
        </w:rPr>
      </w:pPr>
    </w:p>
    <w:p w14:paraId="2E5B763B" w14:textId="561BE0DA" w:rsidR="006E0FAF" w:rsidRPr="00EC649E" w:rsidRDefault="00545C71" w:rsidP="00545C71">
      <w:pPr>
        <w:pStyle w:val="Heading2"/>
        <w:rPr>
          <w:rFonts w:ascii="Times New Roman" w:hAnsi="Times New Roman" w:cs="Times New Roman"/>
          <w:sz w:val="24"/>
          <w:szCs w:val="24"/>
          <w:lang w:val="en-US"/>
        </w:rPr>
      </w:pPr>
      <w:bookmarkStart w:id="13" w:name="_Toc140839327"/>
      <w:r w:rsidRPr="00EC649E">
        <w:rPr>
          <w:rFonts w:ascii="Times New Roman" w:hAnsi="Times New Roman" w:cs="Times New Roman"/>
          <w:sz w:val="24"/>
          <w:szCs w:val="24"/>
          <w:lang w:val="en-US"/>
        </w:rPr>
        <w:t xml:space="preserve">3.7 </w:t>
      </w:r>
      <w:r w:rsidR="006E0FAF" w:rsidRPr="00EC649E">
        <w:rPr>
          <w:rFonts w:ascii="Times New Roman" w:hAnsi="Times New Roman" w:cs="Times New Roman"/>
          <w:sz w:val="24"/>
          <w:szCs w:val="24"/>
          <w:lang w:val="en-US"/>
        </w:rPr>
        <w:t>Microsoft Dynamic Approach to Strategy</w:t>
      </w:r>
      <w:bookmarkEnd w:id="13"/>
    </w:p>
    <w:p w14:paraId="0131C7E0" w14:textId="77777777" w:rsidR="00545C71" w:rsidRPr="00EC649E" w:rsidRDefault="00545C71" w:rsidP="00545C71">
      <w:pPr>
        <w:rPr>
          <w:rFonts w:ascii="Times New Roman" w:hAnsi="Times New Roman" w:cs="Times New Roman"/>
          <w:sz w:val="24"/>
          <w:szCs w:val="24"/>
          <w:lang w:val="en-US"/>
        </w:rPr>
      </w:pPr>
    </w:p>
    <w:p w14:paraId="05D383BD" w14:textId="77777777" w:rsidR="006E0FAF" w:rsidRPr="00EC649E" w:rsidRDefault="006E0FAF" w:rsidP="00545C71">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In essence, a dynamic strategy is an adaptable approach to </w:t>
      </w:r>
      <w:proofErr w:type="spellStart"/>
      <w:r w:rsidRPr="00EC649E">
        <w:rPr>
          <w:rFonts w:ascii="Times New Roman" w:hAnsi="Times New Roman" w:cs="Times New Roman"/>
          <w:sz w:val="24"/>
          <w:szCs w:val="24"/>
          <w:lang w:val="en-US"/>
        </w:rPr>
        <w:t>organisational</w:t>
      </w:r>
      <w:proofErr w:type="spellEnd"/>
      <w:r w:rsidRPr="00EC649E">
        <w:rPr>
          <w:rFonts w:ascii="Times New Roman" w:hAnsi="Times New Roman" w:cs="Times New Roman"/>
          <w:sz w:val="24"/>
          <w:szCs w:val="24"/>
          <w:lang w:val="en-US"/>
        </w:rPr>
        <w:t xml:space="preserve"> planning and execution, allowing businesses to respond effectively to changes in their external environments. These changes may be driven by shifting customer needs, technological advancements, competitive dynamics, legislative changes, or evolving market trends (Wang &amp; Ahmed, 2007).Moreover, implementing a dynamic strategy requires capabilities in environmental scanning, strategic flexibility, </w:t>
      </w:r>
      <w:proofErr w:type="spellStart"/>
      <w:r w:rsidRPr="00EC649E">
        <w:rPr>
          <w:rFonts w:ascii="Times New Roman" w:hAnsi="Times New Roman" w:cs="Times New Roman"/>
          <w:sz w:val="24"/>
          <w:szCs w:val="24"/>
          <w:lang w:val="en-US"/>
        </w:rPr>
        <w:t>organisational</w:t>
      </w:r>
      <w:proofErr w:type="spellEnd"/>
      <w:r w:rsidRPr="00EC649E">
        <w:rPr>
          <w:rFonts w:ascii="Times New Roman" w:hAnsi="Times New Roman" w:cs="Times New Roman"/>
          <w:sz w:val="24"/>
          <w:szCs w:val="24"/>
          <w:lang w:val="en-US"/>
        </w:rPr>
        <w:t xml:space="preserve"> learning, and change management. Environmental scanning is the process of monitoring the business environment to identify emerging trends, opportunities, and threats. Strategic flexibility involves the ability to adjust and realign </w:t>
      </w:r>
      <w:proofErr w:type="spellStart"/>
      <w:r w:rsidRPr="00EC649E">
        <w:rPr>
          <w:rFonts w:ascii="Times New Roman" w:hAnsi="Times New Roman" w:cs="Times New Roman"/>
          <w:sz w:val="24"/>
          <w:szCs w:val="24"/>
          <w:lang w:val="en-US"/>
        </w:rPr>
        <w:t>organisational</w:t>
      </w:r>
      <w:proofErr w:type="spellEnd"/>
      <w:r w:rsidRPr="00EC649E">
        <w:rPr>
          <w:rFonts w:ascii="Times New Roman" w:hAnsi="Times New Roman" w:cs="Times New Roman"/>
          <w:sz w:val="24"/>
          <w:szCs w:val="24"/>
          <w:lang w:val="en-US"/>
        </w:rPr>
        <w:t xml:space="preserve"> resources and capabilities in response to environmental changes. </w:t>
      </w:r>
      <w:proofErr w:type="spellStart"/>
      <w:r w:rsidRPr="00EC649E">
        <w:rPr>
          <w:rFonts w:ascii="Times New Roman" w:hAnsi="Times New Roman" w:cs="Times New Roman"/>
          <w:sz w:val="24"/>
          <w:szCs w:val="24"/>
          <w:lang w:val="en-US"/>
        </w:rPr>
        <w:t>Organisational</w:t>
      </w:r>
      <w:proofErr w:type="spellEnd"/>
      <w:r w:rsidRPr="00EC649E">
        <w:rPr>
          <w:rFonts w:ascii="Times New Roman" w:hAnsi="Times New Roman" w:cs="Times New Roman"/>
          <w:sz w:val="24"/>
          <w:szCs w:val="24"/>
          <w:lang w:val="en-US"/>
        </w:rPr>
        <w:t xml:space="preserve"> learning refers to the process of acquiring, assimilating, and applying new knowledge, which can lead to improved </w:t>
      </w:r>
      <w:proofErr w:type="spellStart"/>
      <w:r w:rsidRPr="00EC649E">
        <w:rPr>
          <w:rFonts w:ascii="Times New Roman" w:hAnsi="Times New Roman" w:cs="Times New Roman"/>
          <w:sz w:val="24"/>
          <w:szCs w:val="24"/>
          <w:lang w:val="en-US"/>
        </w:rPr>
        <w:t>organisational</w:t>
      </w:r>
      <w:proofErr w:type="spellEnd"/>
      <w:r w:rsidRPr="00EC649E">
        <w:rPr>
          <w:rFonts w:ascii="Times New Roman" w:hAnsi="Times New Roman" w:cs="Times New Roman"/>
          <w:sz w:val="24"/>
          <w:szCs w:val="24"/>
          <w:lang w:val="en-US"/>
        </w:rPr>
        <w:t xml:space="preserve"> performance and innovation. Finally, change management involves the procedures and approaches to managing the people side of change to achieve the required business outcomes (Eisenhardt &amp; Martin, 2000).</w:t>
      </w:r>
    </w:p>
    <w:p w14:paraId="1E719605" w14:textId="77777777" w:rsidR="006E0FAF" w:rsidRPr="00EC649E" w:rsidRDefault="006E0FAF" w:rsidP="00545C71">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A unique aspect of Microsoft's approach to dynamic strategy is its emphasis on desktop computing, in contrast to many of its competitors who focus more on server-to-server interaction. Microsoft aims to maximize the value of desktop PCs for customers by enabling them to leverage their systems of record (mainframes, Unix servers, etc.) more effectively. This focus has led to the development of new runtime services and the usage of XML as a common SOA foundation to facilitate this process (CSO Online, 2023) </w:t>
      </w:r>
    </w:p>
    <w:p w14:paraId="069505AD" w14:textId="77777777" w:rsidR="006E0FAF" w:rsidRPr="00EC649E" w:rsidRDefault="006E0FAF" w:rsidP="00545C71">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However, the constant pursuit of adaptability and innovation might result in instability, as the organization continually revises its strategies, structures, and processes. This could disrupt operational efficiency, create confusion and insecurity among employees, </w:t>
      </w:r>
      <w:r w:rsidRPr="00EC649E">
        <w:rPr>
          <w:rFonts w:ascii="Times New Roman" w:hAnsi="Times New Roman" w:cs="Times New Roman"/>
          <w:sz w:val="24"/>
          <w:szCs w:val="24"/>
          <w:lang w:val="en-US"/>
        </w:rPr>
        <w:lastRenderedPageBreak/>
        <w:t>and potentially loose customers who value consistency in the company's offerings and the financial, managerial, and organizational costs involved in fostering and managing dynamic capabilities. These capabilities often require substantial investment in research and development, technology, and training, as well as structural and cultural changes within the organization, which can be complex to manage and disruptive in the short term. (Collis &amp; Anand , 2021)</w:t>
      </w:r>
    </w:p>
    <w:p w14:paraId="1E0778BE" w14:textId="0C783498" w:rsidR="00F1012E" w:rsidRPr="00EC649E" w:rsidRDefault="006E0FAF">
      <w:pPr>
        <w:rPr>
          <w:rFonts w:ascii="Times New Roman" w:hAnsi="Times New Roman" w:cs="Times New Roman"/>
          <w:sz w:val="24"/>
          <w:szCs w:val="24"/>
          <w:lang w:val="en-US"/>
        </w:rPr>
      </w:pPr>
      <w:r w:rsidRPr="00EC649E">
        <w:rPr>
          <w:rFonts w:ascii="Times New Roman" w:hAnsi="Times New Roman" w:cs="Times New Roman"/>
          <w:sz w:val="24"/>
          <w:szCs w:val="24"/>
          <w:lang w:val="en-US"/>
        </w:rPr>
        <w:br w:type="page"/>
      </w:r>
    </w:p>
    <w:p w14:paraId="3E05937A" w14:textId="77777777" w:rsidR="006E0FAF" w:rsidRPr="00EC649E" w:rsidRDefault="006E0FAF" w:rsidP="006E0FAF">
      <w:pPr>
        <w:rPr>
          <w:rFonts w:ascii="Times New Roman" w:hAnsi="Times New Roman" w:cs="Times New Roman"/>
          <w:sz w:val="24"/>
          <w:szCs w:val="24"/>
          <w:lang w:val="en-US"/>
        </w:rPr>
      </w:pPr>
    </w:p>
    <w:p w14:paraId="1FAFE206" w14:textId="4E194EF0" w:rsidR="006E0FAF" w:rsidRPr="00EC649E" w:rsidRDefault="00991972" w:rsidP="00B36494">
      <w:pPr>
        <w:spacing w:line="480" w:lineRule="auto"/>
        <w:ind w:firstLine="720"/>
        <w:rPr>
          <w:rFonts w:ascii="Times New Roman" w:hAnsi="Times New Roman" w:cs="Times New Roman"/>
          <w:sz w:val="24"/>
          <w:szCs w:val="24"/>
          <w:lang w:val="en-US"/>
        </w:rPr>
      </w:pPr>
      <w:bookmarkStart w:id="14" w:name="_Toc140839328"/>
      <w:r w:rsidRPr="00EC649E">
        <w:rPr>
          <w:rStyle w:val="Heading2Char"/>
          <w:rFonts w:ascii="Times New Roman" w:hAnsi="Times New Roman" w:cs="Times New Roman"/>
          <w:sz w:val="24"/>
          <w:szCs w:val="24"/>
        </w:rPr>
        <w:t xml:space="preserve">3.8 </w:t>
      </w:r>
      <w:r w:rsidR="006E0FAF" w:rsidRPr="00EC649E">
        <w:rPr>
          <w:rStyle w:val="Heading2Char"/>
          <w:rFonts w:ascii="Times New Roman" w:hAnsi="Times New Roman" w:cs="Times New Roman"/>
          <w:sz w:val="24"/>
          <w:szCs w:val="24"/>
        </w:rPr>
        <w:t>Inside</w:t>
      </w:r>
      <w:r w:rsidRPr="00EC649E">
        <w:rPr>
          <w:rStyle w:val="Heading2Char"/>
          <w:rFonts w:ascii="Times New Roman" w:hAnsi="Times New Roman" w:cs="Times New Roman"/>
          <w:sz w:val="24"/>
          <w:szCs w:val="24"/>
        </w:rPr>
        <w:t>-</w:t>
      </w:r>
      <w:r w:rsidR="006E0FAF" w:rsidRPr="00EC649E">
        <w:rPr>
          <w:rStyle w:val="Heading2Char"/>
          <w:rFonts w:ascii="Times New Roman" w:hAnsi="Times New Roman" w:cs="Times New Roman"/>
          <w:sz w:val="24"/>
          <w:szCs w:val="24"/>
        </w:rPr>
        <w:t xml:space="preserve">out </w:t>
      </w:r>
      <w:r w:rsidRPr="00EC649E">
        <w:rPr>
          <w:rStyle w:val="Heading2Char"/>
          <w:rFonts w:ascii="Times New Roman" w:hAnsi="Times New Roman" w:cs="Times New Roman"/>
          <w:sz w:val="24"/>
          <w:szCs w:val="24"/>
        </w:rPr>
        <w:t xml:space="preserve">Framework </w:t>
      </w:r>
      <w:r w:rsidR="005065BD" w:rsidRPr="00EC649E">
        <w:rPr>
          <w:rStyle w:val="Heading2Char"/>
          <w:rFonts w:ascii="Times New Roman" w:hAnsi="Times New Roman" w:cs="Times New Roman"/>
          <w:sz w:val="24"/>
          <w:szCs w:val="24"/>
        </w:rPr>
        <w:t>for Microsoft</w:t>
      </w:r>
      <w:bookmarkEnd w:id="14"/>
      <w:r w:rsidR="006E0FAF" w:rsidRPr="00EC649E">
        <w:rPr>
          <w:rFonts w:ascii="Times New Roman" w:hAnsi="Times New Roman" w:cs="Times New Roman"/>
          <w:sz w:val="24"/>
          <w:szCs w:val="24"/>
          <w:lang w:val="en-US"/>
        </w:rPr>
        <w:br/>
      </w:r>
      <w:r w:rsidR="00436261">
        <w:rPr>
          <w:rFonts w:ascii="Times New Roman" w:hAnsi="Times New Roman" w:cs="Times New Roman"/>
          <w:sz w:val="24"/>
          <w:szCs w:val="24"/>
          <w:lang w:val="en-US"/>
        </w:rPr>
        <w:t>[Appendix 6]</w:t>
      </w:r>
      <w:r w:rsidR="006E0FAF" w:rsidRPr="00EC649E">
        <w:rPr>
          <w:rFonts w:ascii="Times New Roman" w:hAnsi="Times New Roman" w:cs="Times New Roman"/>
          <w:sz w:val="24"/>
          <w:szCs w:val="24"/>
          <w:lang w:val="en-US"/>
        </w:rPr>
        <w:br/>
        <w:t xml:space="preserve">The inside-out strategy, also known as the capabilities-driven strategy, primarily focuses on an </w:t>
      </w:r>
      <w:proofErr w:type="spellStart"/>
      <w:r w:rsidR="006E0FAF" w:rsidRPr="00EC649E">
        <w:rPr>
          <w:rFonts w:ascii="Times New Roman" w:hAnsi="Times New Roman" w:cs="Times New Roman"/>
          <w:sz w:val="24"/>
          <w:szCs w:val="24"/>
          <w:lang w:val="en-US"/>
        </w:rPr>
        <w:t>organisation’s</w:t>
      </w:r>
      <w:proofErr w:type="spellEnd"/>
      <w:r w:rsidR="006E0FAF" w:rsidRPr="00EC649E">
        <w:rPr>
          <w:rFonts w:ascii="Times New Roman" w:hAnsi="Times New Roman" w:cs="Times New Roman"/>
          <w:sz w:val="24"/>
          <w:szCs w:val="24"/>
          <w:lang w:val="en-US"/>
        </w:rPr>
        <w:t xml:space="preserve"> internal capabilities and expertise to design and deliver products and services. This approach, underpinned by the capabilities-based view (CBV), </w:t>
      </w:r>
      <w:proofErr w:type="spellStart"/>
      <w:r w:rsidR="006E0FAF" w:rsidRPr="00EC649E">
        <w:rPr>
          <w:rFonts w:ascii="Times New Roman" w:hAnsi="Times New Roman" w:cs="Times New Roman"/>
          <w:sz w:val="24"/>
          <w:szCs w:val="24"/>
          <w:lang w:val="en-US"/>
        </w:rPr>
        <w:t>emphasises</w:t>
      </w:r>
      <w:proofErr w:type="spellEnd"/>
      <w:r w:rsidR="006E0FAF" w:rsidRPr="00EC649E">
        <w:rPr>
          <w:rFonts w:ascii="Times New Roman" w:hAnsi="Times New Roman" w:cs="Times New Roman"/>
          <w:sz w:val="24"/>
          <w:szCs w:val="24"/>
          <w:lang w:val="en-US"/>
        </w:rPr>
        <w:t xml:space="preserve"> the idea that an </w:t>
      </w:r>
      <w:proofErr w:type="spellStart"/>
      <w:r w:rsidR="006E0FAF" w:rsidRPr="00EC649E">
        <w:rPr>
          <w:rFonts w:ascii="Times New Roman" w:hAnsi="Times New Roman" w:cs="Times New Roman"/>
          <w:sz w:val="24"/>
          <w:szCs w:val="24"/>
          <w:lang w:val="en-US"/>
        </w:rPr>
        <w:t>organisation's</w:t>
      </w:r>
      <w:proofErr w:type="spellEnd"/>
      <w:r w:rsidR="006E0FAF" w:rsidRPr="00EC649E">
        <w:rPr>
          <w:rFonts w:ascii="Times New Roman" w:hAnsi="Times New Roman" w:cs="Times New Roman"/>
          <w:sz w:val="24"/>
          <w:szCs w:val="24"/>
          <w:lang w:val="en-US"/>
        </w:rPr>
        <w:t xml:space="preserve"> strategic edge lies within its unique abilities and resources, which, when fully exploited, contribute to sustainable competitive advantages (</w:t>
      </w:r>
      <w:proofErr w:type="spellStart"/>
      <w:r w:rsidR="006E0FAF" w:rsidRPr="00EC649E">
        <w:rPr>
          <w:rFonts w:ascii="Times New Roman" w:hAnsi="Times New Roman" w:cs="Times New Roman"/>
          <w:sz w:val="24"/>
          <w:szCs w:val="24"/>
          <w:lang w:val="en-US"/>
        </w:rPr>
        <w:t>Sydle</w:t>
      </w:r>
      <w:proofErr w:type="spellEnd"/>
      <w:r w:rsidR="006E0FAF" w:rsidRPr="00EC649E">
        <w:rPr>
          <w:rFonts w:ascii="Times New Roman" w:hAnsi="Times New Roman" w:cs="Times New Roman"/>
          <w:sz w:val="24"/>
          <w:szCs w:val="24"/>
          <w:lang w:val="en-US"/>
        </w:rPr>
        <w:t>, 2022)</w:t>
      </w:r>
    </w:p>
    <w:p w14:paraId="397EC138" w14:textId="77777777" w:rsidR="006E0FAF" w:rsidRPr="00EC649E" w:rsidRDefault="006E0FAF" w:rsidP="00B3649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This strategy is fundamentally about self-awareness. </w:t>
      </w:r>
      <w:proofErr w:type="spellStart"/>
      <w:r w:rsidRPr="00EC649E">
        <w:rPr>
          <w:rFonts w:ascii="Times New Roman" w:hAnsi="Times New Roman" w:cs="Times New Roman"/>
          <w:sz w:val="24"/>
          <w:szCs w:val="24"/>
          <w:lang w:val="en-US"/>
        </w:rPr>
        <w:t>Organisations</w:t>
      </w:r>
      <w:proofErr w:type="spellEnd"/>
      <w:r w:rsidRPr="00EC649E">
        <w:rPr>
          <w:rFonts w:ascii="Times New Roman" w:hAnsi="Times New Roman" w:cs="Times New Roman"/>
          <w:sz w:val="24"/>
          <w:szCs w:val="24"/>
          <w:lang w:val="en-US"/>
        </w:rPr>
        <w:t xml:space="preserve"> must first identify and understand their core competencies and strengths, which often arise from </w:t>
      </w:r>
      <w:proofErr w:type="spellStart"/>
      <w:r w:rsidRPr="00EC649E">
        <w:rPr>
          <w:rFonts w:ascii="Times New Roman" w:hAnsi="Times New Roman" w:cs="Times New Roman"/>
          <w:sz w:val="24"/>
          <w:szCs w:val="24"/>
          <w:lang w:val="en-US"/>
        </w:rPr>
        <w:t>specialised</w:t>
      </w:r>
      <w:proofErr w:type="spellEnd"/>
      <w:r w:rsidRPr="00EC649E">
        <w:rPr>
          <w:rFonts w:ascii="Times New Roman" w:hAnsi="Times New Roman" w:cs="Times New Roman"/>
          <w:sz w:val="24"/>
          <w:szCs w:val="24"/>
          <w:lang w:val="en-US"/>
        </w:rPr>
        <w:t xml:space="preserve"> knowledge, unique skills, proprietary technologies, or efficient processes (Teece, 2018). Once identified, these competencies become the foundation upon which companies build their products, services, and overall business strategies.</w:t>
      </w:r>
    </w:p>
    <w:p w14:paraId="4EC74E4B" w14:textId="77777777" w:rsidR="006E0FAF" w:rsidRPr="00EC649E" w:rsidRDefault="006E0FAF" w:rsidP="00B3649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Microsoft is a prominent example of a company that employs an inside-out strategy. They have continuously harnessed their inherent strengths, such as their deep technical knowledge, research capabilities, and established brand to develop and refine their product offerings, such as Windows, Office Suite. The company continues to innovate in 2023 (</w:t>
      </w:r>
      <w:proofErr w:type="spellStart"/>
      <w:r w:rsidRPr="00EC649E">
        <w:rPr>
          <w:rFonts w:ascii="Times New Roman" w:hAnsi="Times New Roman" w:cs="Times New Roman"/>
          <w:sz w:val="24"/>
          <w:szCs w:val="24"/>
          <w:lang w:val="en-US"/>
        </w:rPr>
        <w:t>Fabrizi</w:t>
      </w:r>
      <w:proofErr w:type="spellEnd"/>
      <w:r w:rsidRPr="00EC649E">
        <w:rPr>
          <w:rFonts w:ascii="Times New Roman" w:hAnsi="Times New Roman" w:cs="Times New Roman"/>
          <w:sz w:val="24"/>
          <w:szCs w:val="24"/>
          <w:lang w:val="en-US"/>
        </w:rPr>
        <w:t>, 2023)</w:t>
      </w:r>
    </w:p>
    <w:p w14:paraId="4F1381FD" w14:textId="77777777" w:rsidR="006E0FAF" w:rsidRPr="00EC649E" w:rsidRDefault="006E0FAF" w:rsidP="00B3649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The blended approach combines the best of both the inside-out and outside-in strategies, enabling companies to leverage their unique strengths while remaining cognizant of market trends and customer needs (</w:t>
      </w:r>
      <w:proofErr w:type="spellStart"/>
      <w:r w:rsidRPr="00EC649E">
        <w:rPr>
          <w:rFonts w:ascii="Times New Roman" w:hAnsi="Times New Roman" w:cs="Times New Roman"/>
          <w:sz w:val="24"/>
          <w:szCs w:val="24"/>
          <w:lang w:val="en-US"/>
        </w:rPr>
        <w:t>Morino</w:t>
      </w:r>
      <w:proofErr w:type="spellEnd"/>
      <w:r w:rsidRPr="00EC649E">
        <w:rPr>
          <w:rFonts w:ascii="Times New Roman" w:hAnsi="Times New Roman" w:cs="Times New Roman"/>
          <w:sz w:val="24"/>
          <w:szCs w:val="24"/>
          <w:lang w:val="en-US"/>
        </w:rPr>
        <w:t>, 2020)</w:t>
      </w:r>
    </w:p>
    <w:p w14:paraId="3A6EB295" w14:textId="77777777" w:rsidR="006E0FAF" w:rsidRPr="00EC649E" w:rsidRDefault="006E0FAF" w:rsidP="00B36494">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Microsoft, though well-known for its inside-out approach, has also made strategic moves that reflect the outside-in perspective. This is especially evident in the company's </w:t>
      </w:r>
      <w:r w:rsidRPr="00EC649E">
        <w:rPr>
          <w:rFonts w:ascii="Times New Roman" w:hAnsi="Times New Roman" w:cs="Times New Roman"/>
          <w:sz w:val="24"/>
          <w:szCs w:val="24"/>
          <w:lang w:val="en-US"/>
        </w:rPr>
        <w:lastRenderedPageBreak/>
        <w:t>foray into cloud computing with its Azure platform, a response to the growing demand for cloud-based solutions (Nadella, 2017)</w:t>
      </w:r>
    </w:p>
    <w:p w14:paraId="51173F63" w14:textId="77777777" w:rsidR="00A03ABD" w:rsidRPr="00EC649E" w:rsidRDefault="006E0FAF" w:rsidP="00A03ABD">
      <w:pPr>
        <w:spacing w:line="480" w:lineRule="auto"/>
        <w:ind w:firstLine="720"/>
        <w:rPr>
          <w:rFonts w:ascii="Times New Roman" w:hAnsi="Times New Roman" w:cs="Times New Roman"/>
          <w:sz w:val="24"/>
          <w:szCs w:val="24"/>
        </w:rPr>
      </w:pPr>
      <w:r w:rsidRPr="00EC649E">
        <w:rPr>
          <w:rFonts w:ascii="Times New Roman" w:hAnsi="Times New Roman" w:cs="Times New Roman"/>
          <w:sz w:val="24"/>
          <w:szCs w:val="24"/>
          <w:lang w:val="en-US"/>
        </w:rPr>
        <w:t xml:space="preserve">Other tech giants, like Apple, have successfully employed a blended strategy. Apple, for instance, is </w:t>
      </w:r>
      <w:proofErr w:type="spellStart"/>
      <w:r w:rsidRPr="00EC649E">
        <w:rPr>
          <w:rFonts w:ascii="Times New Roman" w:hAnsi="Times New Roman" w:cs="Times New Roman"/>
          <w:sz w:val="24"/>
          <w:szCs w:val="24"/>
          <w:lang w:val="en-US"/>
        </w:rPr>
        <w:t>recognised</w:t>
      </w:r>
      <w:proofErr w:type="spellEnd"/>
      <w:r w:rsidRPr="00EC649E">
        <w:rPr>
          <w:rFonts w:ascii="Times New Roman" w:hAnsi="Times New Roman" w:cs="Times New Roman"/>
          <w:sz w:val="24"/>
          <w:szCs w:val="24"/>
          <w:lang w:val="en-US"/>
        </w:rPr>
        <w:t xml:space="preserve"> for its innovative products, such as the iPhone, a clear result of leveraging internal competencies (inside-out). However, its services like Apple Music and iCloud show an outside-in approach, designed in response to market demands for streaming and cloud storage services. This strategy has proven </w:t>
      </w:r>
      <w:proofErr w:type="spellStart"/>
      <w:r w:rsidRPr="00EC649E">
        <w:rPr>
          <w:rFonts w:ascii="Times New Roman" w:hAnsi="Times New Roman" w:cs="Times New Roman"/>
          <w:sz w:val="24"/>
          <w:szCs w:val="24"/>
          <w:lang w:val="en-US"/>
        </w:rPr>
        <w:t>sucesful</w:t>
      </w:r>
      <w:proofErr w:type="spellEnd"/>
      <w:r w:rsidRPr="00EC649E">
        <w:rPr>
          <w:rFonts w:ascii="Times New Roman" w:hAnsi="Times New Roman" w:cs="Times New Roman"/>
          <w:sz w:val="24"/>
          <w:szCs w:val="24"/>
          <w:lang w:val="en-US"/>
        </w:rPr>
        <w:t xml:space="preserve"> bringing record revenues for 2023 and expecting to hit 110 million </w:t>
      </w:r>
      <w:proofErr w:type="spellStart"/>
      <w:r w:rsidRPr="00EC649E">
        <w:rPr>
          <w:rFonts w:ascii="Times New Roman" w:hAnsi="Times New Roman" w:cs="Times New Roman"/>
          <w:sz w:val="24"/>
          <w:szCs w:val="24"/>
          <w:lang w:val="en-US"/>
        </w:rPr>
        <w:t>subscribesrs</w:t>
      </w:r>
      <w:proofErr w:type="spellEnd"/>
      <w:r w:rsidRPr="00EC649E">
        <w:rPr>
          <w:rFonts w:ascii="Times New Roman" w:hAnsi="Times New Roman" w:cs="Times New Roman"/>
          <w:sz w:val="24"/>
          <w:szCs w:val="24"/>
          <w:lang w:val="en-US"/>
        </w:rPr>
        <w:t xml:space="preserve"> by 2025 (Forde, 2023)</w:t>
      </w:r>
      <w:r w:rsidR="00A03ABD" w:rsidRPr="00EC649E">
        <w:rPr>
          <w:rFonts w:ascii="Times New Roman" w:hAnsi="Times New Roman" w:cs="Times New Roman"/>
          <w:sz w:val="24"/>
          <w:szCs w:val="24"/>
        </w:rPr>
        <w:t xml:space="preserve"> </w:t>
      </w:r>
    </w:p>
    <w:p w14:paraId="661D18D3" w14:textId="77777777" w:rsidR="00A03ABD" w:rsidRPr="00EC649E" w:rsidRDefault="00A03ABD" w:rsidP="00A03ABD">
      <w:pPr>
        <w:spacing w:line="480" w:lineRule="auto"/>
        <w:ind w:firstLine="720"/>
        <w:rPr>
          <w:rFonts w:ascii="Times New Roman" w:hAnsi="Times New Roman" w:cs="Times New Roman"/>
          <w:sz w:val="24"/>
          <w:szCs w:val="24"/>
        </w:rPr>
      </w:pPr>
    </w:p>
    <w:p w14:paraId="270E1C43" w14:textId="635EFAAC" w:rsidR="00A03ABD" w:rsidRPr="00EC649E" w:rsidRDefault="00A03ABD">
      <w:pPr>
        <w:rPr>
          <w:rFonts w:ascii="Times New Roman" w:hAnsi="Times New Roman" w:cs="Times New Roman"/>
          <w:sz w:val="24"/>
          <w:szCs w:val="24"/>
        </w:rPr>
      </w:pPr>
      <w:r w:rsidRPr="00EC649E">
        <w:rPr>
          <w:rFonts w:ascii="Times New Roman" w:hAnsi="Times New Roman" w:cs="Times New Roman"/>
          <w:sz w:val="24"/>
          <w:szCs w:val="24"/>
        </w:rPr>
        <w:br w:type="page"/>
      </w:r>
    </w:p>
    <w:p w14:paraId="4DC38B80" w14:textId="26086621" w:rsidR="00A03ABD" w:rsidRDefault="00B30498" w:rsidP="00B30498">
      <w:pPr>
        <w:pStyle w:val="Heading2"/>
        <w:rPr>
          <w:rFonts w:ascii="Times New Roman" w:hAnsi="Times New Roman" w:cs="Times New Roman"/>
          <w:sz w:val="24"/>
          <w:szCs w:val="24"/>
        </w:rPr>
      </w:pPr>
      <w:bookmarkStart w:id="15" w:name="_Toc140839329"/>
      <w:r w:rsidRPr="00EC649E">
        <w:rPr>
          <w:rFonts w:ascii="Times New Roman" w:hAnsi="Times New Roman" w:cs="Times New Roman"/>
          <w:sz w:val="24"/>
          <w:szCs w:val="24"/>
        </w:rPr>
        <w:lastRenderedPageBreak/>
        <w:t xml:space="preserve">3.9 </w:t>
      </w:r>
      <w:r w:rsidR="00A03ABD" w:rsidRPr="00EC649E">
        <w:rPr>
          <w:rFonts w:ascii="Times New Roman" w:hAnsi="Times New Roman" w:cs="Times New Roman"/>
          <w:sz w:val="24"/>
          <w:szCs w:val="24"/>
        </w:rPr>
        <w:t>Investor Stakeholders of Microsoft</w:t>
      </w:r>
      <w:bookmarkEnd w:id="15"/>
    </w:p>
    <w:p w14:paraId="3BD77733" w14:textId="77777777" w:rsidR="00436261" w:rsidRDefault="00436261" w:rsidP="00436261"/>
    <w:p w14:paraId="096F5A8F" w14:textId="02EEF7B3" w:rsidR="00B30498" w:rsidRPr="00436261" w:rsidRDefault="00436261" w:rsidP="00B30498">
      <w:r>
        <w:t>[Appendix 7]</w:t>
      </w:r>
    </w:p>
    <w:p w14:paraId="1D603476" w14:textId="054E4733" w:rsidR="00A03ABD" w:rsidRPr="00EC649E" w:rsidRDefault="00A03ABD" w:rsidP="00A03ABD">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Stakeholders are individuals, groups, or organizations that have an interest or concern in an organization's activities and are affected by the organization's actions, objectives, and policies. These stakeholders could be internal such as employees, managers, or board members, or external such as customers, suppliers, the community, or investors. Each stakeholder group has different expectations and demands, which the organization must balance to ensure its long-term success (Miles, 2017)</w:t>
      </w:r>
    </w:p>
    <w:p w14:paraId="3D2E671B" w14:textId="77777777" w:rsidR="00287F26" w:rsidRPr="00EC649E" w:rsidRDefault="00A03ABD" w:rsidP="00287F26">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Focusing on Microsoft's investor stakeholders, these individuals and groups are of significant importance as they provide the necessary capital for the company to maintain and expand its operations. Their primary interest is usually in the company's financial performance and growth prospects.</w:t>
      </w:r>
    </w:p>
    <w:p w14:paraId="6371D975" w14:textId="2E819B45" w:rsidR="004F4FC4" w:rsidRPr="00EC649E" w:rsidRDefault="00A03ABD" w:rsidP="00287F26">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Among the key investors in Microsoft are The Vanguard Group, Inc., Fidelity Management &amp; Research Co. LLC, Geode Capital Management LLC, Capital Research &amp; Management Co. (World Investors), Capital Research &amp; Management Co. (Global Investors), and Bill Gates. Each of these investor stakeholders holds significant shares in the company, and their investment decisions can influence the company's strategic direction (</w:t>
      </w:r>
      <w:proofErr w:type="spellStart"/>
      <w:r w:rsidRPr="00EC649E">
        <w:rPr>
          <w:rFonts w:ascii="Times New Roman" w:hAnsi="Times New Roman" w:cs="Times New Roman"/>
          <w:sz w:val="24"/>
          <w:szCs w:val="24"/>
          <w:lang w:val="en-US"/>
        </w:rPr>
        <w:t>MarcetScreener</w:t>
      </w:r>
      <w:proofErr w:type="spellEnd"/>
      <w:r w:rsidRPr="00EC649E">
        <w:rPr>
          <w:rFonts w:ascii="Times New Roman" w:hAnsi="Times New Roman" w:cs="Times New Roman"/>
          <w:sz w:val="24"/>
          <w:szCs w:val="24"/>
          <w:lang w:val="en-US"/>
        </w:rPr>
        <w:t>, 2023)</w:t>
      </w:r>
    </w:p>
    <w:p w14:paraId="480AB1FD" w14:textId="33B5C493" w:rsidR="0097405B" w:rsidRPr="00EC649E" w:rsidRDefault="004F4FC4" w:rsidP="00A03ABD">
      <w:pPr>
        <w:rPr>
          <w:rStyle w:val="Heading2Char"/>
          <w:rFonts w:ascii="Times New Roman" w:eastAsiaTheme="minorHAnsi" w:hAnsi="Times New Roman" w:cs="Times New Roman"/>
          <w:color w:val="auto"/>
          <w:sz w:val="24"/>
          <w:szCs w:val="24"/>
          <w:lang w:val="en-US"/>
        </w:rPr>
      </w:pPr>
      <w:r w:rsidRPr="00EC649E">
        <w:rPr>
          <w:rStyle w:val="Heading2Char"/>
          <w:rFonts w:ascii="Times New Roman" w:hAnsi="Times New Roman" w:cs="Times New Roman"/>
          <w:sz w:val="24"/>
          <w:szCs w:val="24"/>
        </w:rPr>
        <w:br/>
      </w:r>
      <w:r w:rsidRPr="00EC649E">
        <w:rPr>
          <w:rStyle w:val="Heading2Char"/>
          <w:rFonts w:ascii="Times New Roman" w:hAnsi="Times New Roman" w:cs="Times New Roman"/>
          <w:sz w:val="24"/>
          <w:szCs w:val="24"/>
        </w:rPr>
        <w:br/>
      </w:r>
      <w:r w:rsidR="0097405B" w:rsidRPr="00EC649E">
        <w:rPr>
          <w:rStyle w:val="Heading2Char"/>
          <w:rFonts w:ascii="Times New Roman" w:hAnsi="Times New Roman" w:cs="Times New Roman"/>
          <w:sz w:val="24"/>
          <w:szCs w:val="24"/>
        </w:rPr>
        <w:br w:type="page"/>
      </w:r>
    </w:p>
    <w:p w14:paraId="52AA5914" w14:textId="78E5FA44" w:rsidR="00F1012E" w:rsidRPr="00EC649E" w:rsidRDefault="00510518" w:rsidP="00E55A53">
      <w:pPr>
        <w:spacing w:line="480" w:lineRule="auto"/>
        <w:rPr>
          <w:rFonts w:ascii="Times New Roman" w:hAnsi="Times New Roman" w:cs="Times New Roman"/>
          <w:sz w:val="24"/>
          <w:szCs w:val="24"/>
        </w:rPr>
      </w:pPr>
      <w:bookmarkStart w:id="16" w:name="_Toc140839330"/>
      <w:r w:rsidRPr="00EC649E">
        <w:rPr>
          <w:rStyle w:val="Heading2Char"/>
          <w:rFonts w:ascii="Times New Roman" w:hAnsi="Times New Roman" w:cs="Times New Roman"/>
          <w:sz w:val="24"/>
          <w:szCs w:val="24"/>
        </w:rPr>
        <w:lastRenderedPageBreak/>
        <w:t>3.</w:t>
      </w:r>
      <w:r w:rsidR="004F4FC4" w:rsidRPr="00EC649E">
        <w:rPr>
          <w:rStyle w:val="Heading2Char"/>
          <w:rFonts w:ascii="Times New Roman" w:hAnsi="Times New Roman" w:cs="Times New Roman"/>
          <w:sz w:val="24"/>
          <w:szCs w:val="24"/>
        </w:rPr>
        <w:t>10</w:t>
      </w:r>
      <w:r w:rsidRPr="00EC649E">
        <w:rPr>
          <w:rStyle w:val="Heading2Char"/>
          <w:rFonts w:ascii="Times New Roman" w:hAnsi="Times New Roman" w:cs="Times New Roman"/>
          <w:sz w:val="24"/>
          <w:szCs w:val="24"/>
        </w:rPr>
        <w:t xml:space="preserve"> </w:t>
      </w:r>
      <w:r w:rsidR="009915A0" w:rsidRPr="00EC649E">
        <w:rPr>
          <w:rStyle w:val="Heading2Char"/>
          <w:rFonts w:ascii="Times New Roman" w:hAnsi="Times New Roman" w:cs="Times New Roman"/>
          <w:sz w:val="24"/>
          <w:szCs w:val="24"/>
        </w:rPr>
        <w:t>Analysis of Microsoft Profit from strategic Investments</w:t>
      </w:r>
      <w:bookmarkEnd w:id="16"/>
      <w:r w:rsidR="009915A0" w:rsidRPr="00EC649E">
        <w:rPr>
          <w:rFonts w:ascii="Times New Roman" w:hAnsi="Times New Roman" w:cs="Times New Roman"/>
          <w:sz w:val="24"/>
          <w:szCs w:val="24"/>
        </w:rPr>
        <w:br/>
      </w:r>
      <w:r w:rsidR="009915A0" w:rsidRPr="00EC649E">
        <w:rPr>
          <w:rFonts w:ascii="Times New Roman" w:hAnsi="Times New Roman" w:cs="Times New Roman"/>
          <w:sz w:val="24"/>
          <w:szCs w:val="24"/>
        </w:rPr>
        <w:br/>
      </w:r>
      <w:r w:rsidR="00F1012E" w:rsidRPr="00EC649E">
        <w:rPr>
          <w:rFonts w:ascii="Times New Roman" w:hAnsi="Times New Roman" w:cs="Times New Roman"/>
          <w:sz w:val="24"/>
          <w:szCs w:val="24"/>
        </w:rPr>
        <w:t>Despite the Federal Trade Commission (FTC) losing its appeal to challenge Microsoft's acquisition of Activision Blizzard, the tech giant has been facing significant regulatory hurdles. This protracted and complex process has exposed deficiencies in Microsoft's approach to strategic acquisition. One major hurdle is the need for approval from the U.K.'s Competition and Markets Authority (CMA) by a tight July 18 deadline. Should Microsoft fail to resolve the CMA's concerns by the deadline, it faces two tough choices: request an extension from Activision Blizzard or pay a hefty $3 billion breakup fee. Overall, Microsoft's strategy of acquiring Activision Blizzard has encountered more resistance and challenges than initially anticipated. The regulatory scrutiny, coupled with the potential financial penalty if it doesn't meet the deadline with the CMA, highlight strategic weaknesses in Microsoft's approach to this acquisition (</w:t>
      </w:r>
      <w:proofErr w:type="spellStart"/>
      <w:r w:rsidR="00F1012E" w:rsidRPr="00EC649E">
        <w:rPr>
          <w:rFonts w:ascii="Times New Roman" w:hAnsi="Times New Roman" w:cs="Times New Roman"/>
          <w:sz w:val="24"/>
          <w:szCs w:val="24"/>
        </w:rPr>
        <w:t>Pequeno</w:t>
      </w:r>
      <w:proofErr w:type="spellEnd"/>
      <w:r w:rsidR="00F1012E" w:rsidRPr="00EC649E">
        <w:rPr>
          <w:rFonts w:ascii="Times New Roman" w:hAnsi="Times New Roman" w:cs="Times New Roman"/>
          <w:sz w:val="24"/>
          <w:szCs w:val="24"/>
        </w:rPr>
        <w:t>, 2023)</w:t>
      </w:r>
    </w:p>
    <w:p w14:paraId="70166BB1" w14:textId="232232C5" w:rsidR="00FC5EB3" w:rsidRPr="00EC649E" w:rsidRDefault="0004110A" w:rsidP="00FC5EB3">
      <w:pPr>
        <w:spacing w:line="480" w:lineRule="auto"/>
        <w:ind w:firstLine="720"/>
        <w:rPr>
          <w:rFonts w:ascii="Times New Roman" w:hAnsi="Times New Roman" w:cs="Times New Roman"/>
          <w:sz w:val="24"/>
          <w:szCs w:val="24"/>
        </w:rPr>
      </w:pPr>
      <w:r w:rsidRPr="00EC649E">
        <w:rPr>
          <w:rFonts w:ascii="Times New Roman" w:hAnsi="Times New Roman" w:cs="Times New Roman"/>
          <w:sz w:val="24"/>
          <w:szCs w:val="24"/>
        </w:rPr>
        <w:t>However</w:t>
      </w:r>
      <w:r w:rsidR="00EA0E52" w:rsidRPr="00EC649E">
        <w:rPr>
          <w:rFonts w:ascii="Times New Roman" w:hAnsi="Times New Roman" w:cs="Times New Roman"/>
          <w:sz w:val="24"/>
          <w:szCs w:val="24"/>
        </w:rPr>
        <w:t>, despite the difficulties in 2023</w:t>
      </w:r>
      <w:r w:rsidRPr="00EC649E">
        <w:rPr>
          <w:rFonts w:ascii="Times New Roman" w:hAnsi="Times New Roman" w:cs="Times New Roman"/>
          <w:sz w:val="24"/>
          <w:szCs w:val="24"/>
        </w:rPr>
        <w:t xml:space="preserve">, Microsoft’s Q2 data reveals </w:t>
      </w:r>
      <w:r w:rsidR="00AB5552" w:rsidRPr="00EC649E">
        <w:rPr>
          <w:rFonts w:ascii="Times New Roman" w:hAnsi="Times New Roman" w:cs="Times New Roman"/>
          <w:sz w:val="24"/>
          <w:szCs w:val="24"/>
        </w:rPr>
        <w:t xml:space="preserve">that </w:t>
      </w:r>
      <w:r w:rsidR="009B7488" w:rsidRPr="00EC649E">
        <w:rPr>
          <w:rFonts w:ascii="Times New Roman" w:hAnsi="Times New Roman" w:cs="Times New Roman"/>
          <w:sz w:val="24"/>
          <w:szCs w:val="24"/>
        </w:rPr>
        <w:t xml:space="preserve">Revenue from </w:t>
      </w:r>
      <w:r w:rsidR="00EA0E52" w:rsidRPr="00EC649E">
        <w:rPr>
          <w:rFonts w:ascii="Times New Roman" w:hAnsi="Times New Roman" w:cs="Times New Roman"/>
          <w:sz w:val="24"/>
          <w:szCs w:val="24"/>
        </w:rPr>
        <w:t xml:space="preserve">strategic investments </w:t>
      </w:r>
      <w:r w:rsidR="00A81F0C" w:rsidRPr="00EC649E">
        <w:rPr>
          <w:rFonts w:ascii="Times New Roman" w:hAnsi="Times New Roman" w:cs="Times New Roman"/>
          <w:sz w:val="24"/>
          <w:szCs w:val="24"/>
        </w:rPr>
        <w:t>has</w:t>
      </w:r>
      <w:r w:rsidR="00EA0E52" w:rsidRPr="00EC649E">
        <w:rPr>
          <w:rFonts w:ascii="Times New Roman" w:hAnsi="Times New Roman" w:cs="Times New Roman"/>
          <w:sz w:val="24"/>
          <w:szCs w:val="24"/>
        </w:rPr>
        <w:t xml:space="preserve"> increased. </w:t>
      </w:r>
      <w:r w:rsidR="00DE53B6" w:rsidRPr="00EC649E">
        <w:rPr>
          <w:rFonts w:ascii="Times New Roman" w:hAnsi="Times New Roman" w:cs="Times New Roman"/>
          <w:sz w:val="24"/>
          <w:szCs w:val="24"/>
        </w:rPr>
        <w:t xml:space="preserve">Microsoft's overall revenue for Q2 FY23 was $52.7 billion, marking a 2% increase year-over-year. </w:t>
      </w:r>
      <w:r w:rsidR="00EA0E52" w:rsidRPr="00EC649E">
        <w:rPr>
          <w:rFonts w:ascii="Times New Roman" w:hAnsi="Times New Roman" w:cs="Times New Roman"/>
          <w:sz w:val="24"/>
          <w:szCs w:val="24"/>
        </w:rPr>
        <w:t xml:space="preserve">The </w:t>
      </w:r>
      <w:r w:rsidR="009B7488" w:rsidRPr="00EC649E">
        <w:rPr>
          <w:rFonts w:ascii="Times New Roman" w:hAnsi="Times New Roman" w:cs="Times New Roman"/>
          <w:sz w:val="24"/>
          <w:szCs w:val="24"/>
        </w:rPr>
        <w:t>Productivity and Business Processes increased by 7% to $17.0 billion, with Office 365 Commercial revenue growing 11%</w:t>
      </w:r>
      <w:r w:rsidR="00EA0E52" w:rsidRPr="00EC649E">
        <w:rPr>
          <w:rFonts w:ascii="Times New Roman" w:hAnsi="Times New Roman" w:cs="Times New Roman"/>
          <w:sz w:val="24"/>
          <w:szCs w:val="24"/>
        </w:rPr>
        <w:t xml:space="preserve"> highlighting the strong presence of the company discovered in the SWOT Analysis</w:t>
      </w:r>
      <w:r w:rsidR="00CF641B" w:rsidRPr="00EC649E">
        <w:rPr>
          <w:rFonts w:ascii="Times New Roman" w:hAnsi="Times New Roman" w:cs="Times New Roman"/>
          <w:sz w:val="24"/>
          <w:szCs w:val="24"/>
        </w:rPr>
        <w:t xml:space="preserve"> of the report. The Intelligent Cloud segment reported a revenue increase of 18% to $21.5 billion, with revenue from Azure and other cloud services growing 31%</w:t>
      </w:r>
      <w:r w:rsidR="009B7488" w:rsidRPr="00EC649E">
        <w:rPr>
          <w:rFonts w:ascii="Times New Roman" w:hAnsi="Times New Roman" w:cs="Times New Roman"/>
          <w:sz w:val="24"/>
          <w:szCs w:val="24"/>
        </w:rPr>
        <w:t>.The Intelligent Cloud segment reported a revenue increase of 18% to $21.5 billion, with revenue from Azure and other cloud services growing 31%.</w:t>
      </w:r>
      <w:r w:rsidR="002A1841" w:rsidRPr="00EC649E">
        <w:rPr>
          <w:rFonts w:ascii="Times New Roman" w:hAnsi="Times New Roman" w:cs="Times New Roman"/>
          <w:sz w:val="24"/>
          <w:szCs w:val="24"/>
        </w:rPr>
        <w:t xml:space="preserve"> The revenue data from Azure highlights the strategic investments the company has made in this sector have been successful</w:t>
      </w:r>
      <w:r w:rsidR="009B7488" w:rsidRPr="00EC649E">
        <w:rPr>
          <w:rFonts w:ascii="Times New Roman" w:hAnsi="Times New Roman" w:cs="Times New Roman"/>
          <w:sz w:val="24"/>
          <w:szCs w:val="24"/>
        </w:rPr>
        <w:t xml:space="preserve">. </w:t>
      </w:r>
      <w:r w:rsidR="002A1841" w:rsidRPr="00EC649E">
        <w:rPr>
          <w:rFonts w:ascii="Times New Roman" w:hAnsi="Times New Roman" w:cs="Times New Roman"/>
          <w:sz w:val="24"/>
          <w:szCs w:val="24"/>
        </w:rPr>
        <w:t>LinkedIn and Dynamics products and cloud services saw revenue growth of 10% and 13% respectively</w:t>
      </w:r>
      <w:r w:rsidR="00F66CD0" w:rsidRPr="00EC649E">
        <w:rPr>
          <w:rFonts w:ascii="Times New Roman" w:hAnsi="Times New Roman" w:cs="Times New Roman"/>
          <w:sz w:val="24"/>
          <w:szCs w:val="24"/>
        </w:rPr>
        <w:t xml:space="preserve">. The acquisition of </w:t>
      </w:r>
      <w:r w:rsidR="007C01EA" w:rsidRPr="00EC649E">
        <w:rPr>
          <w:rFonts w:ascii="Times New Roman" w:hAnsi="Times New Roman" w:cs="Times New Roman"/>
          <w:sz w:val="24"/>
          <w:szCs w:val="24"/>
        </w:rPr>
        <w:t>LinkedIn</w:t>
      </w:r>
      <w:r w:rsidR="00F66CD0" w:rsidRPr="00EC649E">
        <w:rPr>
          <w:rFonts w:ascii="Times New Roman" w:hAnsi="Times New Roman" w:cs="Times New Roman"/>
          <w:sz w:val="24"/>
          <w:szCs w:val="24"/>
        </w:rPr>
        <w:t xml:space="preserve"> in order to promote the continuous learning approach of the </w:t>
      </w:r>
      <w:r w:rsidR="00F66CD0" w:rsidRPr="00EC649E">
        <w:rPr>
          <w:rFonts w:ascii="Times New Roman" w:hAnsi="Times New Roman" w:cs="Times New Roman"/>
          <w:sz w:val="24"/>
          <w:szCs w:val="24"/>
        </w:rPr>
        <w:lastRenderedPageBreak/>
        <w:t xml:space="preserve">company have proven </w:t>
      </w:r>
      <w:r w:rsidR="007C01EA" w:rsidRPr="00EC649E">
        <w:rPr>
          <w:rFonts w:ascii="Times New Roman" w:hAnsi="Times New Roman" w:cs="Times New Roman"/>
          <w:sz w:val="24"/>
          <w:szCs w:val="24"/>
        </w:rPr>
        <w:t>successful also in financial terms.</w:t>
      </w:r>
      <w:r w:rsidR="007C01EA" w:rsidRPr="00EC649E">
        <w:rPr>
          <w:rFonts w:ascii="Times New Roman" w:hAnsi="Times New Roman" w:cs="Times New Roman"/>
          <w:sz w:val="24"/>
          <w:szCs w:val="24"/>
        </w:rPr>
        <w:br/>
      </w:r>
      <w:r w:rsidR="00BB2BAE" w:rsidRPr="00EC649E">
        <w:rPr>
          <w:rFonts w:ascii="Times New Roman" w:hAnsi="Times New Roman" w:cs="Times New Roman"/>
          <w:sz w:val="24"/>
          <w:szCs w:val="24"/>
        </w:rPr>
        <w:t xml:space="preserve">Microsoft’s </w:t>
      </w:r>
      <w:r w:rsidR="00EF0590" w:rsidRPr="00EC649E">
        <w:rPr>
          <w:rFonts w:ascii="Times New Roman" w:hAnsi="Times New Roman" w:cs="Times New Roman"/>
          <w:sz w:val="24"/>
          <w:szCs w:val="24"/>
        </w:rPr>
        <w:t xml:space="preserve">2023 Q2 results also highlight the weak points of the company strategies. </w:t>
      </w:r>
      <w:r w:rsidR="00FC5EB3" w:rsidRPr="00EC649E">
        <w:rPr>
          <w:rFonts w:ascii="Times New Roman" w:hAnsi="Times New Roman" w:cs="Times New Roman"/>
          <w:sz w:val="24"/>
          <w:szCs w:val="24"/>
        </w:rPr>
        <w:t xml:space="preserve">The revenue of the PC segment fell by 19% to $14.2 billion. The major contributors to this decrease were the Windows OEM revenue and Devices revenue, which both saw a decrease of 39%. </w:t>
      </w:r>
      <w:r w:rsidR="00EF0590" w:rsidRPr="00EC649E">
        <w:rPr>
          <w:rFonts w:ascii="Times New Roman" w:hAnsi="Times New Roman" w:cs="Times New Roman"/>
          <w:sz w:val="24"/>
          <w:szCs w:val="24"/>
        </w:rPr>
        <w:t>Specifically,</w:t>
      </w:r>
      <w:r w:rsidR="00FC5EB3" w:rsidRPr="00EC649E">
        <w:rPr>
          <w:rFonts w:ascii="Times New Roman" w:hAnsi="Times New Roman" w:cs="Times New Roman"/>
          <w:sz w:val="24"/>
          <w:szCs w:val="24"/>
        </w:rPr>
        <w:t xml:space="preserve"> regarding Xbox, content and services revenue decreased by 12% (8% down in constant currency).</w:t>
      </w:r>
      <w:r w:rsidR="00CA00A2">
        <w:rPr>
          <w:rFonts w:ascii="Times New Roman" w:hAnsi="Times New Roman" w:cs="Times New Roman"/>
          <w:sz w:val="24"/>
          <w:szCs w:val="24"/>
        </w:rPr>
        <w:t>(Microsoft, 2023)</w:t>
      </w:r>
    </w:p>
    <w:p w14:paraId="267D0545" w14:textId="19FC7E62" w:rsidR="006E0FAF" w:rsidRPr="00EC649E" w:rsidRDefault="00FC5EB3" w:rsidP="00FC5EB3">
      <w:pPr>
        <w:spacing w:line="480" w:lineRule="auto"/>
        <w:ind w:firstLine="720"/>
        <w:rPr>
          <w:rFonts w:ascii="Times New Roman" w:hAnsi="Times New Roman" w:cs="Times New Roman"/>
          <w:sz w:val="24"/>
          <w:szCs w:val="24"/>
        </w:rPr>
      </w:pPr>
      <w:r w:rsidRPr="00EC649E">
        <w:rPr>
          <w:rFonts w:ascii="Times New Roman" w:hAnsi="Times New Roman" w:cs="Times New Roman"/>
          <w:sz w:val="24"/>
          <w:szCs w:val="24"/>
        </w:rPr>
        <w:t xml:space="preserve">In Q2 FY23, Microsoft returned $9.7 billion to shareholders via share repurchases and dividends, an 11% decrease compared to the same quarter of the previous fiscal year </w:t>
      </w:r>
      <w:r w:rsidR="00CA00A2">
        <w:rPr>
          <w:rFonts w:ascii="Times New Roman" w:hAnsi="Times New Roman" w:cs="Times New Roman"/>
          <w:sz w:val="24"/>
          <w:szCs w:val="24"/>
        </w:rPr>
        <w:t>(Microsoft, 2023)</w:t>
      </w:r>
      <w:r w:rsidR="006E0FAF" w:rsidRPr="00EC649E">
        <w:rPr>
          <w:rFonts w:ascii="Times New Roman" w:hAnsi="Times New Roman" w:cs="Times New Roman"/>
          <w:sz w:val="24"/>
          <w:szCs w:val="24"/>
        </w:rPr>
        <w:br w:type="page"/>
      </w:r>
    </w:p>
    <w:p w14:paraId="35A0B925" w14:textId="68A86A3A" w:rsidR="006E0FAF" w:rsidRPr="00EC649E" w:rsidRDefault="009F78DE" w:rsidP="009F78DE">
      <w:pPr>
        <w:spacing w:line="480" w:lineRule="auto"/>
        <w:rPr>
          <w:rFonts w:ascii="Times New Roman" w:hAnsi="Times New Roman" w:cs="Times New Roman"/>
          <w:sz w:val="24"/>
          <w:szCs w:val="24"/>
          <w:lang w:val="en-US"/>
        </w:rPr>
      </w:pPr>
      <w:bookmarkStart w:id="17" w:name="_Toc140839331"/>
      <w:r>
        <w:rPr>
          <w:rStyle w:val="Heading1Char"/>
          <w:rFonts w:ascii="Times New Roman" w:hAnsi="Times New Roman" w:cs="Times New Roman"/>
          <w:sz w:val="24"/>
          <w:szCs w:val="24"/>
        </w:rPr>
        <w:lastRenderedPageBreak/>
        <w:t xml:space="preserve">4.0 </w:t>
      </w:r>
      <w:r w:rsidR="006E0FAF" w:rsidRPr="00EC649E">
        <w:rPr>
          <w:rStyle w:val="Heading1Char"/>
          <w:rFonts w:ascii="Times New Roman" w:hAnsi="Times New Roman" w:cs="Times New Roman"/>
          <w:sz w:val="24"/>
          <w:szCs w:val="24"/>
        </w:rPr>
        <w:t>Conclusion</w:t>
      </w:r>
      <w:bookmarkEnd w:id="17"/>
      <w:r w:rsidR="00C14BAA" w:rsidRPr="00EC649E">
        <w:rPr>
          <w:rStyle w:val="Heading1Char"/>
          <w:rFonts w:ascii="Times New Roman" w:hAnsi="Times New Roman" w:cs="Times New Roman"/>
          <w:sz w:val="24"/>
          <w:szCs w:val="24"/>
        </w:rPr>
        <w:t xml:space="preserve"> </w:t>
      </w:r>
      <w:r w:rsidR="006E0FAF" w:rsidRPr="00EC649E">
        <w:rPr>
          <w:rFonts w:ascii="Times New Roman" w:hAnsi="Times New Roman" w:cs="Times New Roman"/>
          <w:sz w:val="24"/>
          <w:szCs w:val="24"/>
          <w:lang w:val="en-US"/>
        </w:rPr>
        <w:br/>
      </w:r>
      <w:r w:rsidR="006E0FAF" w:rsidRPr="00EC649E">
        <w:rPr>
          <w:rFonts w:ascii="Times New Roman" w:hAnsi="Times New Roman" w:cs="Times New Roman"/>
          <w:sz w:val="24"/>
          <w:szCs w:val="24"/>
          <w:lang w:val="en-US"/>
        </w:rPr>
        <w:br/>
        <w:t>In conclusion, Microsoft's journey as a global technology leader is rooted in strategic foresight, innovation, and adaptability. The company's phenomenal growth and expansion under the leadership of CEO Satya Nadella has been influenced by an intense focus on cloud computing and AI technologies, solidifying its competitive edge in the evolving digital landscape.</w:t>
      </w:r>
    </w:p>
    <w:p w14:paraId="71EB7F27" w14:textId="77777777" w:rsidR="006E0FAF" w:rsidRPr="00EC649E" w:rsidRDefault="006E0FAF" w:rsidP="00C14BAA">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The transformation of Microsoft's mission statement under Nadella's leadership, underlines the company's pivot to a more sustainable, inclusive, and globally connected approach, with a commitment to empowering individuals and organizations across the world.</w:t>
      </w:r>
    </w:p>
    <w:p w14:paraId="4CDE1AFC" w14:textId="77777777" w:rsidR="006E0FAF" w:rsidRPr="00EC649E" w:rsidRDefault="006E0FAF" w:rsidP="00C14BAA">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Financial stakeholders also play a pivotal role in influencing Microsoft's trajectory. Their active participation can lead to improved corporate governance and encourage the adoption of responsible practices. However, a potential focus on short-term investment gains, conflicting interests, and ethical considerations can pose challenges to the corporation's strategic and CSR goals.</w:t>
      </w:r>
    </w:p>
    <w:p w14:paraId="7FBE15AD" w14:textId="2F0792C5" w:rsidR="006E0FAF" w:rsidRPr="00EC649E" w:rsidRDefault="006E0FAF" w:rsidP="00C14BAA">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Microsoft remains a formidable force in the technology industry, harnessing its position to leverage opportunities and adapt to new market trends and societal shifts. While threats persist, such as its historical dependence on the PC market and legal controversies, the company has shown robust resilience. Notably, its venture into carbon-free energy resources and expansion of Azure cloud computing services signifies a broader focus beyond its traditional business spheres.</w:t>
      </w:r>
    </w:p>
    <w:p w14:paraId="3A528FC6" w14:textId="77777777" w:rsidR="006E0FAF" w:rsidRPr="00EC649E" w:rsidRDefault="006E0FAF" w:rsidP="00C14BAA">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The PESTLE analysis demonstrates Microsoft's attention to shifting social values, emphasizing its investment in user-friendly technologies and digital privacy. Furthermore, the </w:t>
      </w:r>
      <w:r w:rsidRPr="00EC649E">
        <w:rPr>
          <w:rFonts w:ascii="Times New Roman" w:hAnsi="Times New Roman" w:cs="Times New Roman"/>
          <w:sz w:val="24"/>
          <w:szCs w:val="24"/>
          <w:lang w:val="en-US"/>
        </w:rPr>
        <w:lastRenderedPageBreak/>
        <w:t xml:space="preserve">significance of stakeholder engagement is underscored in shaping the company's strategy and maintaining robust performance. </w:t>
      </w:r>
    </w:p>
    <w:p w14:paraId="0C627793" w14:textId="77777777" w:rsidR="006E0FAF" w:rsidRPr="00EC649E" w:rsidRDefault="006E0FAF" w:rsidP="00C14BAA">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Reflecting on Mintzberg's Schools of Thought, Microsoft under Satya Nadella has demonstrated a commitment to continuous learning and evolution, mirroring the principles of the Learning School. This is evident in their strategic acquisitions, such as LinkedIn, showcasing an interest in integrating with and learning from other established platforms.</w:t>
      </w:r>
    </w:p>
    <w:p w14:paraId="3891F14F" w14:textId="77777777" w:rsidR="006E0FAF" w:rsidRPr="00EC649E" w:rsidRDefault="006E0FAF" w:rsidP="00C14BAA">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However, it's important to remember that the success of any strategy is heavily dependent on the changing external environment and internal dynamics of the organization. The key to Microsoft's continued success would be to remain vigilant, adaptable, and committed to innovation and learning, keeping the best interest of its stakeholders at the core of its strategy.</w:t>
      </w:r>
    </w:p>
    <w:p w14:paraId="51E3324C" w14:textId="77777777" w:rsidR="006E0FAF" w:rsidRPr="00EC649E" w:rsidRDefault="006E0FAF" w:rsidP="00C14BAA">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Microsoft's dynamic approach to strategy, focusing on adaptability and innovation, enables the company to effectively respond to shifting market trends and customer demands. The company's unique focus on desktop computing illustrates how it has innovatively maximized the value of its products for its customers. However, it's important to note that such constant strategic revisions and innovation can result in short-term disruptions and increased costs.</w:t>
      </w:r>
    </w:p>
    <w:p w14:paraId="1C88E8B9" w14:textId="77777777" w:rsidR="003174E7" w:rsidRPr="00EC649E" w:rsidRDefault="006E0FAF" w:rsidP="00C14BAA">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By employing </w:t>
      </w:r>
      <w:r w:rsidR="005C6801" w:rsidRPr="00EC649E">
        <w:rPr>
          <w:rFonts w:ascii="Times New Roman" w:hAnsi="Times New Roman" w:cs="Times New Roman"/>
          <w:sz w:val="24"/>
          <w:szCs w:val="24"/>
          <w:lang w:val="en-US"/>
        </w:rPr>
        <w:t>an</w:t>
      </w:r>
      <w:r w:rsidRPr="00EC649E">
        <w:rPr>
          <w:rFonts w:ascii="Times New Roman" w:hAnsi="Times New Roman" w:cs="Times New Roman"/>
          <w:sz w:val="24"/>
          <w:szCs w:val="24"/>
          <w:lang w:val="en-US"/>
        </w:rPr>
        <w:t xml:space="preserve"> inside-out strategy, Microsoft has successfully harnessed its inherent strengths while remaining responsive to the changing external environment. </w:t>
      </w:r>
    </w:p>
    <w:p w14:paraId="6914A668" w14:textId="13CDA880" w:rsidR="00D11367" w:rsidRPr="00EC649E" w:rsidRDefault="005C6801" w:rsidP="00D11367">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t xml:space="preserve">However, </w:t>
      </w:r>
      <w:r w:rsidR="00D11367" w:rsidRPr="00EC649E">
        <w:rPr>
          <w:rFonts w:ascii="Times New Roman" w:hAnsi="Times New Roman" w:cs="Times New Roman"/>
          <w:sz w:val="24"/>
          <w:szCs w:val="24"/>
          <w:lang w:val="en-US"/>
        </w:rPr>
        <w:t>despite</w:t>
      </w:r>
      <w:r w:rsidR="003174E7" w:rsidRPr="00EC649E">
        <w:rPr>
          <w:rFonts w:ascii="Times New Roman" w:hAnsi="Times New Roman" w:cs="Times New Roman"/>
          <w:sz w:val="24"/>
          <w:szCs w:val="24"/>
          <w:lang w:val="en-US"/>
        </w:rPr>
        <w:t xml:space="preserve"> </w:t>
      </w:r>
      <w:r w:rsidRPr="00EC649E">
        <w:rPr>
          <w:rFonts w:ascii="Times New Roman" w:hAnsi="Times New Roman" w:cs="Times New Roman"/>
          <w:sz w:val="24"/>
          <w:szCs w:val="24"/>
          <w:lang w:val="en-US"/>
        </w:rPr>
        <w:t>its historical profitability and dominance in the technology industry, Microsoft is currently facing significant challenges that are affecting its financial performance. Our comprehensive strategic analysis reveals a concerning trend in Q2 2023, highlighting the need for a strategic shift</w:t>
      </w:r>
      <w:r w:rsidR="00735570" w:rsidRPr="00EC649E">
        <w:rPr>
          <w:rFonts w:ascii="Times New Roman" w:hAnsi="Times New Roman" w:cs="Times New Roman"/>
          <w:sz w:val="24"/>
          <w:szCs w:val="24"/>
          <w:lang w:val="en-US"/>
        </w:rPr>
        <w:t xml:space="preserve"> in some strategies of the </w:t>
      </w:r>
      <w:r w:rsidR="002F3D96" w:rsidRPr="00EC649E">
        <w:rPr>
          <w:rFonts w:ascii="Times New Roman" w:hAnsi="Times New Roman" w:cs="Times New Roman"/>
          <w:sz w:val="24"/>
          <w:szCs w:val="24"/>
          <w:lang w:val="en-US"/>
        </w:rPr>
        <w:t>company. Even</w:t>
      </w:r>
      <w:r w:rsidRPr="00EC649E">
        <w:rPr>
          <w:rFonts w:ascii="Times New Roman" w:hAnsi="Times New Roman" w:cs="Times New Roman"/>
          <w:sz w:val="24"/>
          <w:szCs w:val="24"/>
          <w:lang w:val="en-US"/>
        </w:rPr>
        <w:t xml:space="preserve"> though Microsoft has effectively used several strategic models and frameworks, recent market </w:t>
      </w:r>
      <w:r w:rsidRPr="00EC649E">
        <w:rPr>
          <w:rFonts w:ascii="Times New Roman" w:hAnsi="Times New Roman" w:cs="Times New Roman"/>
          <w:sz w:val="24"/>
          <w:szCs w:val="24"/>
          <w:lang w:val="en-US"/>
        </w:rPr>
        <w:lastRenderedPageBreak/>
        <w:t>dynamics have revealed certain vulnerabilities. The rise of substitute products, increased competition, and financial repercussions from strategic investments have underscored the need for change.</w:t>
      </w:r>
      <w:r w:rsidR="00D11367" w:rsidRPr="00EC649E">
        <w:rPr>
          <w:rFonts w:ascii="Times New Roman" w:hAnsi="Times New Roman" w:cs="Times New Roman"/>
          <w:sz w:val="24"/>
          <w:szCs w:val="24"/>
          <w:lang w:val="en-US"/>
        </w:rPr>
        <w:br/>
        <w:t xml:space="preserve">           On the other hand</w:t>
      </w:r>
      <w:r w:rsidR="00425738" w:rsidRPr="00EC649E">
        <w:rPr>
          <w:rFonts w:ascii="Times New Roman" w:hAnsi="Times New Roman" w:cs="Times New Roman"/>
          <w:sz w:val="24"/>
          <w:szCs w:val="24"/>
          <w:lang w:val="en-US"/>
        </w:rPr>
        <w:t>,</w:t>
      </w:r>
      <w:r w:rsidR="00D11367" w:rsidRPr="00EC649E">
        <w:rPr>
          <w:rFonts w:ascii="Times New Roman" w:hAnsi="Times New Roman" w:cs="Times New Roman"/>
          <w:sz w:val="24"/>
          <w:szCs w:val="24"/>
          <w:lang w:val="en-US"/>
        </w:rPr>
        <w:t xml:space="preserve"> Microsoft has shown </w:t>
      </w:r>
      <w:r w:rsidR="00425738" w:rsidRPr="00EC649E">
        <w:rPr>
          <w:rFonts w:ascii="Times New Roman" w:hAnsi="Times New Roman" w:cs="Times New Roman"/>
          <w:sz w:val="24"/>
          <w:szCs w:val="24"/>
          <w:lang w:val="en-US"/>
        </w:rPr>
        <w:t xml:space="preserve">substantial growth in profitability from </w:t>
      </w:r>
      <w:r w:rsidR="000B26B3" w:rsidRPr="00EC649E">
        <w:rPr>
          <w:rFonts w:ascii="Times New Roman" w:hAnsi="Times New Roman" w:cs="Times New Roman"/>
          <w:sz w:val="24"/>
          <w:szCs w:val="24"/>
          <w:lang w:val="en-US"/>
        </w:rPr>
        <w:t xml:space="preserve">strategic investments in Q2. The most trending markets </w:t>
      </w:r>
      <w:r w:rsidR="00D36D00" w:rsidRPr="00EC649E">
        <w:rPr>
          <w:rFonts w:ascii="Times New Roman" w:hAnsi="Times New Roman" w:cs="Times New Roman"/>
          <w:sz w:val="24"/>
          <w:szCs w:val="24"/>
          <w:lang w:val="en-US"/>
        </w:rPr>
        <w:t xml:space="preserve">such as AI and Cloud computing have provided positive profits for the organization. </w:t>
      </w:r>
      <w:r w:rsidR="00D86DF6" w:rsidRPr="00EC649E">
        <w:rPr>
          <w:rFonts w:ascii="Times New Roman" w:hAnsi="Times New Roman" w:cs="Times New Roman"/>
          <w:sz w:val="24"/>
          <w:szCs w:val="24"/>
          <w:lang w:val="en-US"/>
        </w:rPr>
        <w:t xml:space="preserve"> The continuous learning approach of Microsoft has enabled the company to </w:t>
      </w:r>
      <w:r w:rsidR="00B90642" w:rsidRPr="00EC649E">
        <w:rPr>
          <w:rFonts w:ascii="Times New Roman" w:hAnsi="Times New Roman" w:cs="Times New Roman"/>
          <w:sz w:val="24"/>
          <w:szCs w:val="24"/>
          <w:lang w:val="en-US"/>
        </w:rPr>
        <w:t>become a real competitor against Amazon Cloud Service and Open AI</w:t>
      </w:r>
      <w:r w:rsidR="00A2266C" w:rsidRPr="00EC649E">
        <w:rPr>
          <w:rFonts w:ascii="Times New Roman" w:hAnsi="Times New Roman" w:cs="Times New Roman"/>
          <w:sz w:val="24"/>
          <w:szCs w:val="24"/>
          <w:lang w:val="en-US"/>
        </w:rPr>
        <w:t xml:space="preserve"> corporations.</w:t>
      </w:r>
    </w:p>
    <w:p w14:paraId="547E2E82" w14:textId="77777777" w:rsidR="00A916CC" w:rsidRPr="00EC649E" w:rsidRDefault="00D11367" w:rsidP="00D11367">
      <w:pPr>
        <w:spacing w:line="480" w:lineRule="auto"/>
        <w:ind w:firstLine="720"/>
        <w:rPr>
          <w:rFonts w:ascii="Times New Roman" w:hAnsi="Times New Roman" w:cs="Times New Roman"/>
          <w:sz w:val="24"/>
          <w:szCs w:val="24"/>
          <w:lang w:val="en-US"/>
        </w:rPr>
      </w:pPr>
      <w:r w:rsidRPr="00EC649E">
        <w:rPr>
          <w:rFonts w:ascii="Times New Roman" w:hAnsi="Times New Roman" w:cs="Times New Roman"/>
          <w:sz w:val="24"/>
          <w:szCs w:val="24"/>
          <w:lang w:val="en-US"/>
        </w:rPr>
        <w:br w:type="column"/>
      </w:r>
    </w:p>
    <w:p w14:paraId="1B5EB64F" w14:textId="41864900" w:rsidR="00A916CC" w:rsidRPr="00EC649E" w:rsidRDefault="00A916CC">
      <w:pPr>
        <w:rPr>
          <w:rFonts w:ascii="Times New Roman" w:hAnsi="Times New Roman" w:cs="Times New Roman"/>
          <w:sz w:val="24"/>
          <w:szCs w:val="24"/>
          <w:lang w:val="en-US"/>
        </w:rPr>
      </w:pPr>
    </w:p>
    <w:p w14:paraId="3CBE8572" w14:textId="77777777" w:rsidR="0046647E" w:rsidRPr="00EC649E" w:rsidRDefault="0046647E" w:rsidP="005C6801">
      <w:pPr>
        <w:rPr>
          <w:rFonts w:ascii="Times New Roman" w:hAnsi="Times New Roman" w:cs="Times New Roman"/>
          <w:sz w:val="24"/>
          <w:szCs w:val="24"/>
          <w:lang w:val="en-US"/>
        </w:rPr>
      </w:pPr>
      <w:bookmarkStart w:id="18" w:name="_Toc140839332"/>
      <w:r w:rsidRPr="00EC649E">
        <w:rPr>
          <w:rStyle w:val="Heading1Char"/>
          <w:rFonts w:ascii="Times New Roman" w:hAnsi="Times New Roman" w:cs="Times New Roman"/>
          <w:sz w:val="24"/>
          <w:szCs w:val="24"/>
        </w:rPr>
        <w:t xml:space="preserve">5.0 </w:t>
      </w:r>
      <w:r w:rsidR="00A916CC" w:rsidRPr="00EC649E">
        <w:rPr>
          <w:rStyle w:val="Heading1Char"/>
          <w:rFonts w:ascii="Times New Roman" w:hAnsi="Times New Roman" w:cs="Times New Roman"/>
          <w:sz w:val="24"/>
          <w:szCs w:val="24"/>
        </w:rPr>
        <w:t>Appendix</w:t>
      </w:r>
      <w:bookmarkEnd w:id="18"/>
      <w:r w:rsidR="00A916CC" w:rsidRPr="00EC649E">
        <w:rPr>
          <w:rFonts w:ascii="Times New Roman" w:hAnsi="Times New Roman" w:cs="Times New Roman"/>
          <w:sz w:val="24"/>
          <w:szCs w:val="24"/>
          <w:lang w:val="en-US"/>
        </w:rPr>
        <w:br/>
      </w:r>
      <w:r w:rsidR="00A916CC" w:rsidRPr="00EC649E">
        <w:rPr>
          <w:rFonts w:ascii="Times New Roman" w:hAnsi="Times New Roman" w:cs="Times New Roman"/>
          <w:sz w:val="24"/>
          <w:szCs w:val="24"/>
          <w:lang w:val="en-US"/>
        </w:rPr>
        <w:br/>
      </w:r>
      <w:r w:rsidRPr="009F78DE">
        <w:rPr>
          <w:rStyle w:val="Heading2Char"/>
        </w:rPr>
        <w:t xml:space="preserve">5.1 </w:t>
      </w:r>
      <w:r w:rsidR="00296158" w:rsidRPr="009F78DE">
        <w:rPr>
          <w:rStyle w:val="Heading2Char"/>
        </w:rPr>
        <w:t>Appendix 1 – Swot Analysis</w:t>
      </w:r>
    </w:p>
    <w:p w14:paraId="588C1552" w14:textId="7AA59127" w:rsidR="00AA5808" w:rsidRPr="00EC649E" w:rsidRDefault="006D7734" w:rsidP="0046647E">
      <w:pPr>
        <w:spacing w:line="480" w:lineRule="auto"/>
        <w:rPr>
          <w:rFonts w:ascii="Times New Roman" w:hAnsi="Times New Roman" w:cs="Times New Roman"/>
          <w:sz w:val="24"/>
          <w:szCs w:val="24"/>
          <w:lang w:val="en-US"/>
        </w:rPr>
      </w:pPr>
      <w:r w:rsidRPr="00EC649E">
        <w:rPr>
          <w:rFonts w:ascii="Times New Roman" w:hAnsi="Times New Roman" w:cs="Times New Roman"/>
          <w:sz w:val="24"/>
          <w:szCs w:val="24"/>
        </w:rPr>
        <w:t xml:space="preserve">The Appendix below is compiled using the information gathered during the research for the report by the Author in the Reference </w:t>
      </w:r>
      <w:r w:rsidR="00D22981" w:rsidRPr="00EC649E">
        <w:rPr>
          <w:rFonts w:ascii="Times New Roman" w:hAnsi="Times New Roman" w:cs="Times New Roman"/>
          <w:sz w:val="24"/>
          <w:szCs w:val="24"/>
        </w:rPr>
        <w:t>list.</w:t>
      </w:r>
    </w:p>
    <w:p w14:paraId="56019E4A" w14:textId="0F776B33" w:rsidR="00D22981" w:rsidRPr="00EC649E" w:rsidRDefault="00D22981" w:rsidP="005C6801">
      <w:pPr>
        <w:rPr>
          <w:rFonts w:ascii="Times New Roman" w:hAnsi="Times New Roman" w:cs="Times New Roman"/>
          <w:sz w:val="24"/>
          <w:szCs w:val="24"/>
          <w:lang w:val="en-US"/>
        </w:rPr>
      </w:pPr>
    </w:p>
    <w:p w14:paraId="375A4DB4" w14:textId="77777777" w:rsidR="00FF1BA0" w:rsidRPr="00EC649E" w:rsidRDefault="00AA5808" w:rsidP="005C6801">
      <w:pPr>
        <w:rPr>
          <w:rFonts w:ascii="Times New Roman" w:hAnsi="Times New Roman" w:cs="Times New Roman"/>
          <w:sz w:val="24"/>
          <w:szCs w:val="24"/>
          <w:lang w:val="en-US"/>
        </w:rPr>
      </w:pPr>
      <w:r w:rsidRPr="00EC649E">
        <w:rPr>
          <w:rFonts w:ascii="Times New Roman" w:hAnsi="Times New Roman" w:cs="Times New Roman"/>
          <w:noProof/>
          <w:sz w:val="24"/>
          <w:szCs w:val="24"/>
          <w:lang w:val="en-US"/>
        </w:rPr>
        <mc:AlternateContent>
          <mc:Choice Requires="wps">
            <w:drawing>
              <wp:anchor distT="0" distB="0" distL="114300" distR="114300" simplePos="0" relativeHeight="251662848" behindDoc="0" locked="0" layoutInCell="1" allowOverlap="1" wp14:anchorId="3BF065C2" wp14:editId="1B5A13BF">
                <wp:simplePos x="0" y="0"/>
                <wp:positionH relativeFrom="column">
                  <wp:posOffset>3333750</wp:posOffset>
                </wp:positionH>
                <wp:positionV relativeFrom="paragraph">
                  <wp:posOffset>527685</wp:posOffset>
                </wp:positionV>
                <wp:extent cx="2914650" cy="381000"/>
                <wp:effectExtent l="0" t="0" r="19050" b="19050"/>
                <wp:wrapNone/>
                <wp:docPr id="1669715896" name="Text Box 1669715896"/>
                <wp:cNvGraphicFramePr/>
                <a:graphic xmlns:a="http://schemas.openxmlformats.org/drawingml/2006/main">
                  <a:graphicData uri="http://schemas.microsoft.com/office/word/2010/wordprocessingShape">
                    <wps:wsp>
                      <wps:cNvSpPr txBox="1"/>
                      <wps:spPr>
                        <a:xfrm>
                          <a:off x="0" y="0"/>
                          <a:ext cx="2914650" cy="381000"/>
                        </a:xfrm>
                        <a:prstGeom prst="rect">
                          <a:avLst/>
                        </a:prstGeom>
                        <a:solidFill>
                          <a:schemeClr val="lt1"/>
                        </a:solidFill>
                        <a:ln w="6350">
                          <a:solidFill>
                            <a:prstClr val="black"/>
                          </a:solidFill>
                        </a:ln>
                      </wps:spPr>
                      <wps:txbx>
                        <w:txbxContent>
                          <w:p w14:paraId="503DAFF7" w14:textId="55CDEE61" w:rsidR="00AA5808" w:rsidRPr="007C0888" w:rsidRDefault="00AA5808">
                            <w:pPr>
                              <w:rPr>
                                <w:b/>
                                <w:bCs/>
                                <w:sz w:val="32"/>
                                <w:szCs w:val="32"/>
                                <w:lang w:val="en-US"/>
                              </w:rPr>
                            </w:pPr>
                            <w:r w:rsidRPr="007C0888">
                              <w:rPr>
                                <w:b/>
                                <w:bCs/>
                                <w:sz w:val="32"/>
                                <w:szCs w:val="32"/>
                                <w:lang w:val="en-US"/>
                              </w:rPr>
                              <w:t>Weaknesses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F065C2" id="Text Box 1669715896" o:spid="_x0000_s1040" type="#_x0000_t202" style="position:absolute;margin-left:262.5pt;margin-top:41.55pt;width:229.5pt;height:30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IcAOQIAAIMEAAAOAAAAZHJzL2Uyb0RvYy54bWysVE1v2zAMvQ/YfxB0X+ykadYZcYosRYYB&#10;QVsgHXpWZCkWKouapMTOfv0o5bPtTkMvMilSj+Qj6fFt12iyFc4rMCXt93JKhOFQKbMu6a+n+Zcb&#10;SnxgpmIajCjpTnh6O/n8adzaQgygBl0JRxDE+KK1Ja1DsEWWeV6LhvkeWGHQKME1LKDq1lnlWIvo&#10;jc4GeT7KWnCVdcCF93h7tzfSScKXUvDwIKUXgeiSYm4hnS6dq3hmkzEr1o7ZWvFDGuw/smiYMhj0&#10;BHXHAiMbp95BNYo78CBDj0OTgZSKi1QDVtPP31SzrJkVqRYkx9sTTf7jYPn9dmkfHQndd+iwgZGQ&#10;1vrC42Wsp5OuiV/MlKAdKdydaBNdIBwvB9/6w9E1mjjarm76eZ54zc6vrfPhh4CGRKGkDtuS2GLb&#10;hQ8YEV2PLjGYB62qudI6KXEUxEw7smXYRB1SjvjilZc2pC3p6ArTeIcQoU/vV5rxl1jlawTUtMHL&#10;c+1RCt2qI6oq6fDIywqqHdLlYD9J3vK5QvgF8+GRORwdpAHXITzgITVgTnCQKKnB/fnXffTHjqKV&#10;khZHsaT+94Y5QYn+abDXSO8wzm5ShtdfB6i4S8vq0mI2zQyQqD4unuVJjP5BH0XpoHnGrZnGqGhi&#10;hmPskoajOAv7BcGt42I6TU44rZaFhVlaHqEjx5HWp+6ZOXtoa8CBuIfj0LLiTXf3vvGlgekmgFSp&#10;9ZHnPasH+nHSU3cOWxlX6VJPXud/x+QvAAAA//8DAFBLAwQUAAYACAAAACEAL0hKV9wAAAAKAQAA&#10;DwAAAGRycy9kb3ducmV2LnhtbEyPPU/DMBCGdyT+g3VIbNRpaZGbxqkAFRYmCursxq5tEZ8j203D&#10;v+eYYLz3Hr0fzXYKPRtNyj6ihPmsAmawi9qjlfD58XIngOWiUKs+opHwbTJs2+urRtU6XvDdjPti&#10;GZlgrpUEV8pQc547Z4LKszgYpN8ppqAKnclyndSFzEPPF1X1wIPySAlODebZme5rfw4Sdk92bTuh&#10;ktsJ7f04HU5v9lXK25vpcQOsmKn8wfBbn6pDS52O8Yw6s17CarGiLUWCuJ8DI2AtliQciVySwtuG&#10;/5/Q/gAAAP//AwBQSwECLQAUAAYACAAAACEAtoM4kv4AAADhAQAAEwAAAAAAAAAAAAAAAAAAAAAA&#10;W0NvbnRlbnRfVHlwZXNdLnhtbFBLAQItABQABgAIAAAAIQA4/SH/1gAAAJQBAAALAAAAAAAAAAAA&#10;AAAAAC8BAABfcmVscy8ucmVsc1BLAQItABQABgAIAAAAIQDITIcAOQIAAIMEAAAOAAAAAAAAAAAA&#10;AAAAAC4CAABkcnMvZTJvRG9jLnhtbFBLAQItABQABgAIAAAAIQAvSEpX3AAAAAoBAAAPAAAAAAAA&#10;AAAAAAAAAJMEAABkcnMvZG93bnJldi54bWxQSwUGAAAAAAQABADzAAAAnAUAAAAA&#10;" fillcolor="white [3201]" strokeweight=".5pt">
                <v:textbox>
                  <w:txbxContent>
                    <w:p w14:paraId="503DAFF7" w14:textId="55CDEE61" w:rsidR="00AA5808" w:rsidRPr="007C0888" w:rsidRDefault="00AA5808">
                      <w:pPr>
                        <w:rPr>
                          <w:b/>
                          <w:bCs/>
                          <w:sz w:val="32"/>
                          <w:szCs w:val="32"/>
                          <w:lang w:val="en-US"/>
                        </w:rPr>
                      </w:pPr>
                      <w:r w:rsidRPr="007C0888">
                        <w:rPr>
                          <w:b/>
                          <w:bCs/>
                          <w:sz w:val="32"/>
                          <w:szCs w:val="32"/>
                          <w:lang w:val="en-US"/>
                        </w:rPr>
                        <w:t>Weaknesses</w:t>
                      </w:r>
                    </w:p>
                  </w:txbxContent>
                </v:textbox>
              </v:shape>
            </w:pict>
          </mc:Fallback>
        </mc:AlternateContent>
      </w:r>
      <w:r w:rsidRPr="00EC649E">
        <w:rPr>
          <w:rFonts w:ascii="Times New Roman" w:hAnsi="Times New Roman" w:cs="Times New Roman"/>
          <w:noProof/>
          <w:sz w:val="24"/>
          <w:szCs w:val="24"/>
          <w:lang w:val="en-US"/>
        </w:rPr>
        <mc:AlternateContent>
          <mc:Choice Requires="wps">
            <w:drawing>
              <wp:anchor distT="0" distB="0" distL="114300" distR="114300" simplePos="0" relativeHeight="251658752" behindDoc="0" locked="0" layoutInCell="1" allowOverlap="1" wp14:anchorId="5043163F" wp14:editId="2D714C73">
                <wp:simplePos x="0" y="0"/>
                <wp:positionH relativeFrom="column">
                  <wp:posOffset>57150</wp:posOffset>
                </wp:positionH>
                <wp:positionV relativeFrom="paragraph">
                  <wp:posOffset>537210</wp:posOffset>
                </wp:positionV>
                <wp:extent cx="2952750" cy="333375"/>
                <wp:effectExtent l="0" t="0" r="19050" b="28575"/>
                <wp:wrapNone/>
                <wp:docPr id="815316619" name="Text Box 815316619"/>
                <wp:cNvGraphicFramePr/>
                <a:graphic xmlns:a="http://schemas.openxmlformats.org/drawingml/2006/main">
                  <a:graphicData uri="http://schemas.microsoft.com/office/word/2010/wordprocessingShape">
                    <wps:wsp>
                      <wps:cNvSpPr txBox="1"/>
                      <wps:spPr>
                        <a:xfrm>
                          <a:off x="0" y="0"/>
                          <a:ext cx="2952750" cy="333375"/>
                        </a:xfrm>
                        <a:prstGeom prst="rect">
                          <a:avLst/>
                        </a:prstGeom>
                        <a:solidFill>
                          <a:schemeClr val="lt1"/>
                        </a:solidFill>
                        <a:ln w="6350">
                          <a:solidFill>
                            <a:prstClr val="black"/>
                          </a:solidFill>
                        </a:ln>
                      </wps:spPr>
                      <wps:txbx>
                        <w:txbxContent>
                          <w:p w14:paraId="6134C6D7" w14:textId="7F48785B" w:rsidR="00AA5808" w:rsidRPr="007C0888" w:rsidRDefault="00AA5808">
                            <w:pPr>
                              <w:rPr>
                                <w:b/>
                                <w:bCs/>
                                <w:sz w:val="32"/>
                                <w:szCs w:val="32"/>
                                <w:lang w:val="en-US"/>
                              </w:rPr>
                            </w:pPr>
                            <w:r w:rsidRPr="007C0888">
                              <w:rPr>
                                <w:b/>
                                <w:bCs/>
                                <w:sz w:val="32"/>
                                <w:szCs w:val="32"/>
                                <w:lang w:val="en-US"/>
                              </w:rPr>
                              <w:t>Strengths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43163F" id="Text Box 815316619" o:spid="_x0000_s1041" type="#_x0000_t202" style="position:absolute;margin-left:4.5pt;margin-top:42.3pt;width:232.5pt;height:26.2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2YnNwIAAIMEAAAOAAAAZHJzL2Uyb0RvYy54bWysVEtvGjEQvlfqf7B8LwsEQrNiiSgRVSWU&#10;RCJVzsZrs1a9Htc27NJf37FZHk16qsrBzMufZ76Z2el9W2uyF84rMAUd9PqUCMOhVGZb0O8vy0+f&#10;KfGBmZJpMKKgB+Hp/ezjh2ljczGECnQpHEEQ4/PGFrQKweZZ5nklauZ7YIVBpwRXs4Cq22alYw2i&#10;1zob9vu3WQOutA648B6tD0cnnSV8KQUPT1J6EYguKOYW0unSuYlnNpuyfOuYrRTv0mD/kEXNlMFH&#10;z1APLDCyc+odVK24Aw8y9DjUGUipuEg1YDWD/ptq1hWzItWC5Hh7psn/P1j+uF/bZ0dC+wVabGAk&#10;pLE+92iM9bTS1fEfMyXoRwoPZ9pEGwhH4/BuPJyM0cXRd4O/yTjCZJfb1vnwVUBNolBQh21JbLH9&#10;yodj6CkkPuZBq3KptE5KHAWx0I7sGTZRh5Qjgv8RpQ1pCnp7g2m8Q4jQ5/sbzfiPLr0rBMTTBnO+&#10;1B6l0G5aosqCpoKiZQPlAelycJwkb/lSIfyK+fDMHI4O0oDrEJ7wkBowJ+gkSipwv/5mj/HYUfRS&#10;0uAoFtT/3DEnKNHfDPb6bjAaxdlNymg8GaLirj2ba4/Z1QtAoga4eJYnMcYHfRKlg/oVt2YeX0UX&#10;MxzfLmg4iYtwXBDcOi7m8xSE02pZWJm15RE6chxpfWlfmbNdWwMOxCOchpblb7p7jI03Dcx3AaRK&#10;rb+w2tGPk56Gp9vKuErXeoq6fDtmvwEAAP//AwBQSwMEFAAGAAgAAAAhAAFvKaPcAAAACAEAAA8A&#10;AABkcnMvZG93bnJldi54bWxMj8FOwzAQRO9I/IO1SNyoU4jaNMSpABUunCiI8zZ2bYt4HcVuGv6e&#10;5QTHnRnNvmm2c+jFZMbkIylYLgoQhrqoPVkFH+/PNxWIlJE09pGMgm+TYNteXjRY63imNzPtsxVc&#10;QqlGBS7noZYydc4ETIs4GGLvGMeAmc/RSj3imctDL2+LYiUDeuIPDgfz5Ez3tT8FBbtHu7FdhaPb&#10;Vdr7af48vtoXpa6v5od7ENnM+S8Mv/iMDi0zHeKJdBK9gg0vyQqqcgWC7XJdsnDg3N16CbJt5P8B&#10;7Q8AAAD//wMAUEsBAi0AFAAGAAgAAAAhALaDOJL+AAAA4QEAABMAAAAAAAAAAAAAAAAAAAAAAFtD&#10;b250ZW50X1R5cGVzXS54bWxQSwECLQAUAAYACAAAACEAOP0h/9YAAACUAQAACwAAAAAAAAAAAAAA&#10;AAAvAQAAX3JlbHMvLnJlbHNQSwECLQAUAAYACAAAACEALD9mJzcCAACDBAAADgAAAAAAAAAAAAAA&#10;AAAuAgAAZHJzL2Uyb0RvYy54bWxQSwECLQAUAAYACAAAACEAAW8po9wAAAAIAQAADwAAAAAAAAAA&#10;AAAAAACRBAAAZHJzL2Rvd25yZXYueG1sUEsFBgAAAAAEAAQA8wAAAJoFAAAAAA==&#10;" fillcolor="white [3201]" strokeweight=".5pt">
                <v:textbox>
                  <w:txbxContent>
                    <w:p w14:paraId="6134C6D7" w14:textId="7F48785B" w:rsidR="00AA5808" w:rsidRPr="007C0888" w:rsidRDefault="00AA5808">
                      <w:pPr>
                        <w:rPr>
                          <w:b/>
                          <w:bCs/>
                          <w:sz w:val="32"/>
                          <w:szCs w:val="32"/>
                          <w:lang w:val="en-US"/>
                        </w:rPr>
                      </w:pPr>
                      <w:r w:rsidRPr="007C0888">
                        <w:rPr>
                          <w:b/>
                          <w:bCs/>
                          <w:sz w:val="32"/>
                          <w:szCs w:val="32"/>
                          <w:lang w:val="en-US"/>
                        </w:rPr>
                        <w:t>Strengths</w:t>
                      </w:r>
                    </w:p>
                  </w:txbxContent>
                </v:textbox>
              </v:shape>
            </w:pict>
          </mc:Fallback>
        </mc:AlternateContent>
      </w:r>
      <w:r w:rsidRPr="00EC649E">
        <w:rPr>
          <w:rFonts w:ascii="Times New Roman" w:hAnsi="Times New Roman" w:cs="Times New Roman"/>
          <w:noProof/>
          <w:sz w:val="24"/>
          <w:szCs w:val="24"/>
          <w:lang w:val="en-US"/>
        </w:rPr>
        <mc:AlternateContent>
          <mc:Choice Requires="wps">
            <w:drawing>
              <wp:anchor distT="0" distB="0" distL="114300" distR="114300" simplePos="0" relativeHeight="251653632" behindDoc="0" locked="0" layoutInCell="1" allowOverlap="1" wp14:anchorId="79BD9E99" wp14:editId="27BC2F15">
                <wp:simplePos x="0" y="0"/>
                <wp:positionH relativeFrom="column">
                  <wp:posOffset>66675</wp:posOffset>
                </wp:positionH>
                <wp:positionV relativeFrom="paragraph">
                  <wp:posOffset>2651760</wp:posOffset>
                </wp:positionV>
                <wp:extent cx="2924175" cy="323850"/>
                <wp:effectExtent l="0" t="0" r="28575" b="19050"/>
                <wp:wrapNone/>
                <wp:docPr id="2088622586" name="Text Box 2088622586"/>
                <wp:cNvGraphicFramePr/>
                <a:graphic xmlns:a="http://schemas.openxmlformats.org/drawingml/2006/main">
                  <a:graphicData uri="http://schemas.microsoft.com/office/word/2010/wordprocessingShape">
                    <wps:wsp>
                      <wps:cNvSpPr txBox="1"/>
                      <wps:spPr>
                        <a:xfrm>
                          <a:off x="0" y="0"/>
                          <a:ext cx="2924175" cy="323850"/>
                        </a:xfrm>
                        <a:prstGeom prst="rect">
                          <a:avLst/>
                        </a:prstGeom>
                        <a:solidFill>
                          <a:schemeClr val="lt1"/>
                        </a:solidFill>
                        <a:ln w="6350">
                          <a:solidFill>
                            <a:prstClr val="black"/>
                          </a:solidFill>
                        </a:ln>
                      </wps:spPr>
                      <wps:txbx>
                        <w:txbxContent>
                          <w:p w14:paraId="33ADD0D9" w14:textId="367E6C07" w:rsidR="00AA5808" w:rsidRPr="00AA5808" w:rsidRDefault="00AA5808">
                            <w:pPr>
                              <w:rPr>
                                <w:b/>
                                <w:bCs/>
                                <w:sz w:val="32"/>
                                <w:szCs w:val="32"/>
                                <w:lang w:val="en-US"/>
                              </w:rPr>
                            </w:pPr>
                            <w:r w:rsidRPr="00AA5808">
                              <w:rPr>
                                <w:b/>
                                <w:bCs/>
                                <w:sz w:val="32"/>
                                <w:szCs w:val="32"/>
                                <w:lang w:val="en-US"/>
                              </w:rPr>
                              <w:t>Opportunities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BD9E99" id="Text Box 2088622586" o:spid="_x0000_s1042" type="#_x0000_t202" style="position:absolute;margin-left:5.25pt;margin-top:208.8pt;width:230.25pt;height:25.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iX3OgIAAIMEAAAOAAAAZHJzL2Uyb0RvYy54bWysVEtv2zAMvg/YfxB0X5w4SR9GnCJLkWFA&#10;0RZIh54VWYqFyaImKbGzXz9KebbdadhFJkXqI/mR9OSuazTZCucVmJIOen1KhOFQKbMu6Y+XxZcb&#10;SnxgpmIajCjpTnh6N/38adLaQuRQg66EIwhifNHaktYh2CLLPK9Fw3wPrDBolOAaFlB166xyrEX0&#10;Rmd5v3+VteAq64AL7/H2fm+k04QvpeDhSUovAtElxdxCOl06V/HMphNWrB2zteKHNNg/ZNEwZTDo&#10;CeqeBUY2Tn2AahR34EGGHocmAykVF6kGrGbQf1fNsmZWpFqQHG9PNPn/B8sft0v77EjovkKHDYyE&#10;tNYXHi9jPZ10TfxipgTtSOHuRJvoAuF4md/mo8H1mBKOtmE+vBknXrPza+t8+CagIVEoqcO2JLbY&#10;9sEHjIiuR5cYzINW1UJpnZQ4CmKuHdkybKIOKUd88cZLG9KW9GqIoT8gROjT+5Vm/Ges8i0Catrg&#10;5bn2KIVu1RFVIfCRlxVUO6TLwX6SvOULhfAPzIdn5nB0kCFch/CEh9SAOcFBoqQG9/tv99EfO4pW&#10;SlocxZL6XxvmBCX6u8Fe3w5Gozi7SRmNr3NU3KVldWkxm2YOSNQAF8/yJEb/oI+idNC84tbMYlQ0&#10;McMxdknDUZyH/YLg1nExmyUnnFbLwoNZWh6hI8eR1pfulTl7aGvAgXiE49Cy4l13977xpYHZJoBU&#10;qfWR5z2rB/px0lN3DlsZV+lST17nf8f0DwAAAP//AwBQSwMEFAAGAAgAAAAhABAoXfncAAAACgEA&#10;AA8AAABkcnMvZG93bnJldi54bWxMjz1PwzAQhnck/oN1SGzUCSppmsapABUWJgpidmPXtojPke2m&#10;4d9zTHS7V/fo/Wi3sx/YpGNyAQWUiwKYxj4oh0bA58fLXQ0sZYlKDgG1gB+dYNtdX7WyUeGM73ra&#10;Z8PIBFMjBdicx4bz1FvtZVqEUSP9jiF6mUlGw1WUZzL3A78viop76ZASrBz1s9X99/7kBeyezNr0&#10;tYx2Vyvnpvnr+GZehbi9mR83wLKe8z8Mf/WpOnTU6RBOqBIbSBcPRApYlqsKGAHLVUnjDnRUdQW8&#10;a/nlhO4XAAD//wMAUEsBAi0AFAAGAAgAAAAhALaDOJL+AAAA4QEAABMAAAAAAAAAAAAAAAAAAAAA&#10;AFtDb250ZW50X1R5cGVzXS54bWxQSwECLQAUAAYACAAAACEAOP0h/9YAAACUAQAACwAAAAAAAAAA&#10;AAAAAAAvAQAAX3JlbHMvLnJlbHNQSwECLQAUAAYACAAAACEAOAol9zoCAACDBAAADgAAAAAAAAAA&#10;AAAAAAAuAgAAZHJzL2Uyb0RvYy54bWxQSwECLQAUAAYACAAAACEAEChd+dwAAAAKAQAADwAAAAAA&#10;AAAAAAAAAACUBAAAZHJzL2Rvd25yZXYueG1sUEsFBgAAAAAEAAQA8wAAAJ0FAAAAAA==&#10;" fillcolor="white [3201]" strokeweight=".5pt">
                <v:textbox>
                  <w:txbxContent>
                    <w:p w14:paraId="33ADD0D9" w14:textId="367E6C07" w:rsidR="00AA5808" w:rsidRPr="00AA5808" w:rsidRDefault="00AA5808">
                      <w:pPr>
                        <w:rPr>
                          <w:b/>
                          <w:bCs/>
                          <w:sz w:val="32"/>
                          <w:szCs w:val="32"/>
                          <w:lang w:val="en-US"/>
                        </w:rPr>
                      </w:pPr>
                      <w:r w:rsidRPr="00AA5808">
                        <w:rPr>
                          <w:b/>
                          <w:bCs/>
                          <w:sz w:val="32"/>
                          <w:szCs w:val="32"/>
                          <w:lang w:val="en-US"/>
                        </w:rPr>
                        <w:t>Opportunities</w:t>
                      </w:r>
                    </w:p>
                  </w:txbxContent>
                </v:textbox>
              </v:shape>
            </w:pict>
          </mc:Fallback>
        </mc:AlternateContent>
      </w:r>
      <w:r w:rsidRPr="00EC649E">
        <w:rPr>
          <w:rFonts w:ascii="Times New Roman" w:hAnsi="Times New Roman" w:cs="Times New Roman"/>
          <w:noProof/>
          <w:sz w:val="24"/>
          <w:szCs w:val="24"/>
          <w:lang w:val="en-US"/>
        </w:rPr>
        <mc:AlternateContent>
          <mc:Choice Requires="wps">
            <w:drawing>
              <wp:anchor distT="0" distB="0" distL="114300" distR="114300" simplePos="0" relativeHeight="251650560" behindDoc="0" locked="0" layoutInCell="1" allowOverlap="1" wp14:anchorId="133697E3" wp14:editId="7DCEBC7C">
                <wp:simplePos x="0" y="0"/>
                <wp:positionH relativeFrom="column">
                  <wp:posOffset>3324225</wp:posOffset>
                </wp:positionH>
                <wp:positionV relativeFrom="paragraph">
                  <wp:posOffset>2651760</wp:posOffset>
                </wp:positionV>
                <wp:extent cx="2914650" cy="314325"/>
                <wp:effectExtent l="0" t="0" r="19050" b="28575"/>
                <wp:wrapNone/>
                <wp:docPr id="1971524836" name="Text Box 1971524836"/>
                <wp:cNvGraphicFramePr/>
                <a:graphic xmlns:a="http://schemas.openxmlformats.org/drawingml/2006/main">
                  <a:graphicData uri="http://schemas.microsoft.com/office/word/2010/wordprocessingShape">
                    <wps:wsp>
                      <wps:cNvSpPr txBox="1"/>
                      <wps:spPr>
                        <a:xfrm>
                          <a:off x="0" y="0"/>
                          <a:ext cx="2914650" cy="314325"/>
                        </a:xfrm>
                        <a:prstGeom prst="rect">
                          <a:avLst/>
                        </a:prstGeom>
                        <a:solidFill>
                          <a:schemeClr val="lt1"/>
                        </a:solidFill>
                        <a:ln w="6350">
                          <a:solidFill>
                            <a:prstClr val="black"/>
                          </a:solidFill>
                        </a:ln>
                      </wps:spPr>
                      <wps:txbx>
                        <w:txbxContent>
                          <w:p w14:paraId="76072097" w14:textId="311317C5" w:rsidR="00AA5808" w:rsidRPr="007C0888" w:rsidRDefault="009C0C86">
                            <w:pPr>
                              <w:rPr>
                                <w:b/>
                                <w:bCs/>
                                <w:sz w:val="32"/>
                                <w:szCs w:val="32"/>
                                <w:lang w:val="en-US"/>
                              </w:rPr>
                            </w:pPr>
                            <w:r w:rsidRPr="007C0888">
                              <w:rPr>
                                <w:b/>
                                <w:bCs/>
                                <w:sz w:val="32"/>
                                <w:szCs w:val="32"/>
                                <w:lang w:val="en-US"/>
                              </w:rPr>
                              <w:t>Treats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3697E3" id="Text Box 1971524836" o:spid="_x0000_s1043" type="#_x0000_t202" style="position:absolute;margin-left:261.75pt;margin-top:208.8pt;width:229.5pt;height:24.7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xlGOAIAAIMEAAAOAAAAZHJzL2Uyb0RvYy54bWysVE1v2zAMvQ/YfxB0X5zvdkacIkuRYUDR&#10;FkiHnhVZSoTJoiYpsbNfP0p2PtbuNOwiUyL1RD4+enbXVJochPMKTEEHvT4lwnAoldkW9PvL6tMt&#10;JT4wUzINRhT0KDy9m3/8MKttLoawA10KRxDE+Ly2Bd2FYPMs83wnKuZ7YIVBpwRXsYBbt81Kx2pE&#10;r3Q27PenWQ2utA648B5P71snnSd8KQUPT1J6EYguKOYW0urSuolrNp+xfOuY3SnepcH+IYuKKYOP&#10;nqHuWWBk79Q7qEpxBx5k6HGoMpBScZFqwGoG/TfVrHfMilQLkuPtmSb//2D542Ftnx0JzRdosIGR&#10;kNr63ONhrKeRropfzJSgHyk8nmkTTSAcD4efB+PpBF0cfaPBeDScRJjscts6H74KqEg0CuqwLYkt&#10;dnjwoQ09hcTHPGhVrpTWaROlIJbakQPDJuqQckTwP6K0IXVBpyNM4x1ChD7f32jGf3TpXSEgnjaY&#10;86X2aIVm0xBVFvTmxMsGyiPS5aBVkrd8pRD+gfnwzBxKB2nAcQhPuEgNmBN0FiU7cL/+dh7jsaPo&#10;paRGKRbU/9wzJyjR3wz2GukdR+2mzXhyM8SNu/Zsrj1mXy0BiRrg4FmezBgf9MmUDqpXnJpFfBVd&#10;zHB8u6DhZC5DOyA4dVwsFikI1WpZeDBryyN05DjS+tK8Mme7tgYUxCOcRMvyN91tY+NNA4t9AKlS&#10;6yPPLasd/aj0JJ5uKuMoXe9T1OXfMf8NAAD//wMAUEsDBBQABgAIAAAAIQAvT/xI3gAAAAsBAAAP&#10;AAAAZHJzL2Rvd25yZXYueG1sTI/BTsMwDIbvSLxDZCRuLG1hXdc1nQANLpwYaOesyZKIxqmarCtv&#10;jznB0b8//f7cbGffs0mP0QUUkC8yYBq7oBwaAZ8fL3cVsJgkKtkH1AK+dYRte33VyFqFC77raZ8M&#10;oxKMtRRgUxpqzmNntZdxEQaNtDuF0ctE42i4GuWFyn3PiywruZcO6YKVg362uvvan72A3ZNZm66S&#10;o91VyrlpPpzezKsQtzfz4wZY0nP6g+FXn9ShJadjOKOKrBewLO6XhAp4yFclMCLWVUHJkZJylQNv&#10;G/7/h/YHAAD//wMAUEsBAi0AFAAGAAgAAAAhALaDOJL+AAAA4QEAABMAAAAAAAAAAAAAAAAAAAAA&#10;AFtDb250ZW50X1R5cGVzXS54bWxQSwECLQAUAAYACAAAACEAOP0h/9YAAACUAQAACwAAAAAAAAAA&#10;AAAAAAAvAQAAX3JlbHMvLnJlbHNQSwECLQAUAAYACAAAACEAq3cZRjgCAACDBAAADgAAAAAAAAAA&#10;AAAAAAAuAgAAZHJzL2Uyb0RvYy54bWxQSwECLQAUAAYACAAAACEAL0/8SN4AAAALAQAADwAAAAAA&#10;AAAAAAAAAACSBAAAZHJzL2Rvd25yZXYueG1sUEsFBgAAAAAEAAQA8wAAAJ0FAAAAAA==&#10;" fillcolor="white [3201]" strokeweight=".5pt">
                <v:textbox>
                  <w:txbxContent>
                    <w:p w14:paraId="76072097" w14:textId="311317C5" w:rsidR="00AA5808" w:rsidRPr="007C0888" w:rsidRDefault="009C0C86">
                      <w:pPr>
                        <w:rPr>
                          <w:b/>
                          <w:bCs/>
                          <w:sz w:val="32"/>
                          <w:szCs w:val="32"/>
                          <w:lang w:val="en-US"/>
                        </w:rPr>
                      </w:pPr>
                      <w:r w:rsidRPr="007C0888">
                        <w:rPr>
                          <w:b/>
                          <w:bCs/>
                          <w:sz w:val="32"/>
                          <w:szCs w:val="32"/>
                          <w:lang w:val="en-US"/>
                        </w:rPr>
                        <w:t>Treats</w:t>
                      </w:r>
                    </w:p>
                  </w:txbxContent>
                </v:textbox>
              </v:shape>
            </w:pict>
          </mc:Fallback>
        </mc:AlternateContent>
      </w:r>
      <w:r w:rsidR="00296158" w:rsidRPr="00EC649E">
        <w:rPr>
          <w:rFonts w:ascii="Times New Roman" w:hAnsi="Times New Roman" w:cs="Times New Roman"/>
          <w:sz w:val="24"/>
          <w:szCs w:val="24"/>
          <w:lang w:val="en-US"/>
        </w:rPr>
        <w:br/>
      </w:r>
      <w:r w:rsidR="00707A1C" w:rsidRPr="00EC649E">
        <w:rPr>
          <w:rFonts w:ascii="Times New Roman" w:hAnsi="Times New Roman" w:cs="Times New Roman"/>
          <w:noProof/>
          <w:sz w:val="24"/>
          <w:szCs w:val="24"/>
          <w:lang w:val="en-US"/>
        </w:rPr>
        <w:drawing>
          <wp:inline distT="0" distB="0" distL="0" distR="0" wp14:anchorId="247BAB41" wp14:editId="23823235">
            <wp:extent cx="6248400" cy="5238750"/>
            <wp:effectExtent l="38100" t="0" r="57150" b="0"/>
            <wp:docPr id="43612036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2296CEF" w14:textId="05BB6753" w:rsidR="00FF1BA0" w:rsidRPr="00EC649E" w:rsidRDefault="00D22981" w:rsidP="005C6801">
      <w:pPr>
        <w:rPr>
          <w:rFonts w:ascii="Times New Roman" w:hAnsi="Times New Roman" w:cs="Times New Roman"/>
          <w:sz w:val="24"/>
          <w:szCs w:val="24"/>
          <w:lang w:val="en-US"/>
        </w:rPr>
      </w:pPr>
      <w:r w:rsidRPr="00EC649E">
        <w:rPr>
          <w:rFonts w:ascii="Times New Roman" w:hAnsi="Times New Roman" w:cs="Times New Roman"/>
          <w:sz w:val="24"/>
          <w:szCs w:val="24"/>
          <w:lang w:val="en-US"/>
        </w:rPr>
        <w:t>(Downie, 2022)</w:t>
      </w:r>
    </w:p>
    <w:p w14:paraId="067ED261" w14:textId="77777777" w:rsidR="00FF1BA0" w:rsidRPr="00EC649E" w:rsidRDefault="00FF1BA0">
      <w:pPr>
        <w:rPr>
          <w:rFonts w:ascii="Times New Roman" w:hAnsi="Times New Roman" w:cs="Times New Roman"/>
          <w:sz w:val="24"/>
          <w:szCs w:val="24"/>
          <w:lang w:val="en-US"/>
        </w:rPr>
      </w:pPr>
      <w:r w:rsidRPr="00EC649E">
        <w:rPr>
          <w:rFonts w:ascii="Times New Roman" w:hAnsi="Times New Roman" w:cs="Times New Roman"/>
          <w:sz w:val="24"/>
          <w:szCs w:val="24"/>
          <w:lang w:val="en-US"/>
        </w:rPr>
        <w:br w:type="page"/>
      </w:r>
    </w:p>
    <w:p w14:paraId="51A7E818" w14:textId="66516630" w:rsidR="0046705C" w:rsidRPr="00EC649E" w:rsidRDefault="00E55A53" w:rsidP="00E55A53">
      <w:pPr>
        <w:pStyle w:val="Heading2"/>
        <w:rPr>
          <w:lang w:val="en-US"/>
        </w:rPr>
      </w:pPr>
      <w:bookmarkStart w:id="19" w:name="_Toc140839333"/>
      <w:r>
        <w:rPr>
          <w:lang w:val="en-US"/>
        </w:rPr>
        <w:lastRenderedPageBreak/>
        <w:t xml:space="preserve">5.2 </w:t>
      </w:r>
      <w:r w:rsidR="00FF1BA0" w:rsidRPr="00EC649E">
        <w:rPr>
          <w:lang w:val="en-US"/>
        </w:rPr>
        <w:t>Appendix 2 PESTLE anal</w:t>
      </w:r>
      <w:r w:rsidR="00B32E19" w:rsidRPr="00EC649E">
        <w:rPr>
          <w:lang w:val="en-US"/>
        </w:rPr>
        <w:t>ysis</w:t>
      </w:r>
      <w:bookmarkEnd w:id="19"/>
    </w:p>
    <w:p w14:paraId="3138FC18" w14:textId="384E437A" w:rsidR="005C6801" w:rsidRPr="00EC649E" w:rsidRDefault="006D7734" w:rsidP="005C6801">
      <w:pPr>
        <w:rPr>
          <w:rFonts w:ascii="Times New Roman" w:hAnsi="Times New Roman" w:cs="Times New Roman"/>
          <w:sz w:val="24"/>
          <w:szCs w:val="24"/>
          <w:lang w:val="en-US"/>
        </w:rPr>
      </w:pPr>
      <w:r w:rsidRPr="00EC649E">
        <w:rPr>
          <w:rFonts w:ascii="Times New Roman" w:hAnsi="Times New Roman" w:cs="Times New Roman"/>
          <w:sz w:val="24"/>
          <w:szCs w:val="24"/>
        </w:rPr>
        <w:br/>
      </w:r>
      <w:r w:rsidR="00C03F84" w:rsidRPr="00EC649E">
        <w:rPr>
          <w:rFonts w:ascii="Times New Roman" w:hAnsi="Times New Roman" w:cs="Times New Roman"/>
          <w:noProof/>
          <w:sz w:val="24"/>
          <w:szCs w:val="24"/>
          <w:lang w:val="en-US"/>
        </w:rPr>
        <w:drawing>
          <wp:inline distT="0" distB="0" distL="0" distR="0" wp14:anchorId="59EE5868" wp14:editId="08919EC5">
            <wp:extent cx="6343650" cy="5248275"/>
            <wp:effectExtent l="0" t="0" r="19050" b="0"/>
            <wp:docPr id="2034294475"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296158" w:rsidRPr="00EC649E">
        <w:rPr>
          <w:rFonts w:ascii="Times New Roman" w:hAnsi="Times New Roman" w:cs="Times New Roman"/>
          <w:sz w:val="24"/>
          <w:szCs w:val="24"/>
          <w:lang w:val="en-US"/>
        </w:rPr>
        <w:br/>
      </w:r>
    </w:p>
    <w:p w14:paraId="7E5420C2" w14:textId="5B6D7C4A" w:rsidR="00900378" w:rsidRPr="00EC649E" w:rsidRDefault="000F22A4">
      <w:pPr>
        <w:rPr>
          <w:rFonts w:ascii="Times New Roman" w:hAnsi="Times New Roman" w:cs="Times New Roman"/>
          <w:sz w:val="24"/>
          <w:szCs w:val="24"/>
        </w:rPr>
      </w:pPr>
      <w:r w:rsidRPr="00EC649E">
        <w:rPr>
          <w:rFonts w:ascii="Times New Roman" w:hAnsi="Times New Roman" w:cs="Times New Roman"/>
          <w:sz w:val="24"/>
          <w:szCs w:val="24"/>
        </w:rPr>
        <w:t>(Abbas, 2020)</w:t>
      </w:r>
      <w:r w:rsidR="000C19F8" w:rsidRPr="00EC649E">
        <w:rPr>
          <w:rFonts w:ascii="Times New Roman" w:hAnsi="Times New Roman" w:cs="Times New Roman"/>
          <w:sz w:val="24"/>
          <w:szCs w:val="24"/>
        </w:rPr>
        <w:br/>
        <w:t>(Ferguson, 2023)</w:t>
      </w:r>
      <w:r w:rsidR="00900378" w:rsidRPr="00EC649E">
        <w:rPr>
          <w:rFonts w:ascii="Times New Roman" w:hAnsi="Times New Roman" w:cs="Times New Roman"/>
          <w:sz w:val="24"/>
          <w:szCs w:val="24"/>
        </w:rPr>
        <w:br w:type="page"/>
      </w:r>
    </w:p>
    <w:p w14:paraId="7234280B" w14:textId="5E151CA8" w:rsidR="00900378" w:rsidRPr="00EC649E" w:rsidRDefault="00E55A53" w:rsidP="00E55A53">
      <w:pPr>
        <w:pStyle w:val="Heading2"/>
      </w:pPr>
      <w:bookmarkStart w:id="20" w:name="_Toc140839334"/>
      <w:r>
        <w:lastRenderedPageBreak/>
        <w:t xml:space="preserve">5.3 </w:t>
      </w:r>
      <w:r w:rsidR="00900378" w:rsidRPr="00EC649E">
        <w:t xml:space="preserve">Appendix 3 </w:t>
      </w:r>
      <w:r w:rsidR="0056132B" w:rsidRPr="00EC649E">
        <w:t>- Financial</w:t>
      </w:r>
      <w:r w:rsidR="00900378" w:rsidRPr="00EC649E">
        <w:t xml:space="preserve"> Stakeholders</w:t>
      </w:r>
      <w:bookmarkEnd w:id="20"/>
    </w:p>
    <w:p w14:paraId="20CE08F8" w14:textId="77777777" w:rsidR="00900378" w:rsidRPr="00EC649E" w:rsidRDefault="00900378">
      <w:pPr>
        <w:rPr>
          <w:rFonts w:ascii="Times New Roman" w:hAnsi="Times New Roman" w:cs="Times New Roman"/>
          <w:sz w:val="24"/>
          <w:szCs w:val="24"/>
        </w:rPr>
      </w:pPr>
    </w:p>
    <w:p w14:paraId="5EE73DB9" w14:textId="77777777" w:rsidR="00EF7F52" w:rsidRPr="00EC649E" w:rsidRDefault="00EF7F52">
      <w:pPr>
        <w:rPr>
          <w:rFonts w:ascii="Times New Roman" w:hAnsi="Times New Roman" w:cs="Times New Roman"/>
          <w:sz w:val="24"/>
          <w:szCs w:val="24"/>
        </w:rPr>
      </w:pPr>
      <w:r w:rsidRPr="00EC649E">
        <w:rPr>
          <w:rFonts w:ascii="Times New Roman" w:hAnsi="Times New Roman" w:cs="Times New Roman"/>
          <w:noProof/>
          <w:sz w:val="24"/>
          <w:szCs w:val="24"/>
          <w:lang w:val="en-US"/>
        </w:rPr>
        <w:drawing>
          <wp:inline distT="0" distB="0" distL="0" distR="0" wp14:anchorId="067F0AAD" wp14:editId="5BD8F862">
            <wp:extent cx="5731510" cy="4824095"/>
            <wp:effectExtent l="0" t="0" r="2540" b="0"/>
            <wp:docPr id="1191056726" name="Picture 11910567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056726" name="Picture 1" descr="A screenshot of a computer&#10;&#10;Description automatically generated"/>
                    <pic:cNvPicPr/>
                  </pic:nvPicPr>
                  <pic:blipFill>
                    <a:blip r:embed="rId18"/>
                    <a:stretch>
                      <a:fillRect/>
                    </a:stretch>
                  </pic:blipFill>
                  <pic:spPr>
                    <a:xfrm>
                      <a:off x="0" y="0"/>
                      <a:ext cx="5731510" cy="4824095"/>
                    </a:xfrm>
                    <a:prstGeom prst="rect">
                      <a:avLst/>
                    </a:prstGeom>
                  </pic:spPr>
                </pic:pic>
              </a:graphicData>
            </a:graphic>
          </wp:inline>
        </w:drawing>
      </w:r>
    </w:p>
    <w:p w14:paraId="5B5AB8F5" w14:textId="77777777" w:rsidR="00B5142F" w:rsidRPr="00EC649E" w:rsidRDefault="00B5142F">
      <w:pPr>
        <w:rPr>
          <w:rFonts w:ascii="Times New Roman" w:hAnsi="Times New Roman" w:cs="Times New Roman"/>
          <w:sz w:val="24"/>
          <w:szCs w:val="24"/>
        </w:rPr>
      </w:pPr>
      <w:r w:rsidRPr="00EC649E">
        <w:rPr>
          <w:rFonts w:ascii="Times New Roman" w:hAnsi="Times New Roman" w:cs="Times New Roman"/>
          <w:noProof/>
          <w:sz w:val="24"/>
          <w:szCs w:val="24"/>
          <w:lang w:val="en-US"/>
        </w:rPr>
        <w:lastRenderedPageBreak/>
        <w:drawing>
          <wp:inline distT="0" distB="0" distL="0" distR="0" wp14:anchorId="1B149A1B" wp14:editId="35929FF9">
            <wp:extent cx="5731510" cy="5227955"/>
            <wp:effectExtent l="0" t="0" r="2540" b="0"/>
            <wp:docPr id="414813263" name="Picture 41481326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813263" name="Picture 1" descr="Graphical user interface, text, application, email&#10;&#10;Description automatically generated"/>
                    <pic:cNvPicPr/>
                  </pic:nvPicPr>
                  <pic:blipFill>
                    <a:blip r:embed="rId19"/>
                    <a:stretch>
                      <a:fillRect/>
                    </a:stretch>
                  </pic:blipFill>
                  <pic:spPr>
                    <a:xfrm>
                      <a:off x="0" y="0"/>
                      <a:ext cx="5731510" cy="5227955"/>
                    </a:xfrm>
                    <a:prstGeom prst="rect">
                      <a:avLst/>
                    </a:prstGeom>
                  </pic:spPr>
                </pic:pic>
              </a:graphicData>
            </a:graphic>
          </wp:inline>
        </w:drawing>
      </w:r>
    </w:p>
    <w:p w14:paraId="5624DB2C" w14:textId="77777777" w:rsidR="00B5142F" w:rsidRPr="00EC649E" w:rsidRDefault="00B5142F">
      <w:pPr>
        <w:rPr>
          <w:rFonts w:ascii="Times New Roman" w:hAnsi="Times New Roman" w:cs="Times New Roman"/>
          <w:sz w:val="24"/>
          <w:szCs w:val="24"/>
        </w:rPr>
      </w:pPr>
      <w:r w:rsidRPr="00EC649E">
        <w:rPr>
          <w:rFonts w:ascii="Times New Roman" w:hAnsi="Times New Roman" w:cs="Times New Roman"/>
          <w:sz w:val="24"/>
          <w:szCs w:val="24"/>
        </w:rPr>
        <w:br w:type="page"/>
      </w:r>
    </w:p>
    <w:p w14:paraId="0DA9D7EE" w14:textId="55B61E37" w:rsidR="006D7734" w:rsidRPr="00EC649E" w:rsidRDefault="00E55A53" w:rsidP="00E55A53">
      <w:pPr>
        <w:pStyle w:val="Heading2"/>
      </w:pPr>
      <w:bookmarkStart w:id="21" w:name="_Toc140839335"/>
      <w:r>
        <w:lastRenderedPageBreak/>
        <w:t xml:space="preserve">5.4 </w:t>
      </w:r>
      <w:r w:rsidR="00B5142F" w:rsidRPr="00EC649E">
        <w:t>Appendix 4</w:t>
      </w:r>
      <w:r w:rsidR="00BB2718" w:rsidRPr="00EC649E">
        <w:t xml:space="preserve"> = Porters Five Forces</w:t>
      </w:r>
      <w:bookmarkEnd w:id="21"/>
      <w:r w:rsidR="006D7734" w:rsidRPr="00EC649E">
        <w:t xml:space="preserve"> </w:t>
      </w:r>
    </w:p>
    <w:p w14:paraId="281A1506" w14:textId="6870503D" w:rsidR="006E4A03" w:rsidRPr="00EC649E" w:rsidRDefault="00BB2718">
      <w:pPr>
        <w:rPr>
          <w:rFonts w:ascii="Times New Roman" w:hAnsi="Times New Roman" w:cs="Times New Roman"/>
          <w:sz w:val="24"/>
          <w:szCs w:val="24"/>
        </w:rPr>
      </w:pPr>
      <w:r w:rsidRPr="00EC649E">
        <w:rPr>
          <w:rFonts w:ascii="Times New Roman" w:hAnsi="Times New Roman" w:cs="Times New Roman"/>
          <w:sz w:val="24"/>
          <w:szCs w:val="24"/>
        </w:rPr>
        <w:br/>
      </w:r>
      <w:r w:rsidRPr="00EC649E">
        <w:rPr>
          <w:rFonts w:ascii="Times New Roman" w:hAnsi="Times New Roman" w:cs="Times New Roman"/>
          <w:sz w:val="24"/>
          <w:szCs w:val="24"/>
        </w:rPr>
        <w:br/>
      </w:r>
      <w:r w:rsidRPr="00EC649E">
        <w:rPr>
          <w:rFonts w:ascii="Times New Roman" w:hAnsi="Times New Roman" w:cs="Times New Roman"/>
          <w:noProof/>
          <w:sz w:val="24"/>
          <w:szCs w:val="24"/>
        </w:rPr>
        <w:drawing>
          <wp:inline distT="0" distB="0" distL="0" distR="0" wp14:anchorId="7149C22B" wp14:editId="01730EA8">
            <wp:extent cx="6143625" cy="6029325"/>
            <wp:effectExtent l="0" t="0" r="9525" b="0"/>
            <wp:docPr id="709151293"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00900378" w:rsidRPr="00EC649E">
        <w:rPr>
          <w:rFonts w:ascii="Times New Roman" w:hAnsi="Times New Roman" w:cs="Times New Roman"/>
          <w:sz w:val="24"/>
          <w:szCs w:val="24"/>
        </w:rPr>
        <w:br/>
      </w:r>
      <w:r w:rsidR="00900378" w:rsidRPr="00EC649E">
        <w:rPr>
          <w:rFonts w:ascii="Times New Roman" w:hAnsi="Times New Roman" w:cs="Times New Roman"/>
          <w:sz w:val="24"/>
          <w:szCs w:val="24"/>
        </w:rPr>
        <w:br/>
      </w:r>
      <w:r w:rsidR="00900378" w:rsidRPr="00EC649E">
        <w:rPr>
          <w:rFonts w:ascii="Times New Roman" w:hAnsi="Times New Roman" w:cs="Times New Roman"/>
          <w:sz w:val="24"/>
          <w:szCs w:val="24"/>
        </w:rPr>
        <w:br/>
      </w:r>
    </w:p>
    <w:p w14:paraId="1DBFDA63" w14:textId="77777777" w:rsidR="00BD1088" w:rsidRPr="00EC649E" w:rsidRDefault="00BD1088">
      <w:pPr>
        <w:rPr>
          <w:rFonts w:ascii="Times New Roman" w:hAnsi="Times New Roman" w:cs="Times New Roman"/>
          <w:sz w:val="24"/>
          <w:szCs w:val="24"/>
        </w:rPr>
      </w:pPr>
      <w:r w:rsidRPr="00EC649E">
        <w:rPr>
          <w:rFonts w:ascii="Times New Roman" w:hAnsi="Times New Roman" w:cs="Times New Roman"/>
          <w:sz w:val="24"/>
          <w:szCs w:val="24"/>
        </w:rPr>
        <w:br w:type="page"/>
      </w:r>
    </w:p>
    <w:p w14:paraId="53807976" w14:textId="4AD06863" w:rsidR="00BD1088" w:rsidRPr="00EC649E" w:rsidRDefault="00E55A53" w:rsidP="00E55A53">
      <w:pPr>
        <w:pStyle w:val="Heading2"/>
      </w:pPr>
      <w:bookmarkStart w:id="22" w:name="_Toc140839336"/>
      <w:r>
        <w:lastRenderedPageBreak/>
        <w:t xml:space="preserve">5.5 </w:t>
      </w:r>
      <w:r w:rsidR="00BD1088" w:rsidRPr="00EC649E">
        <w:t>Appendix 5 – Porter’s Generic Model</w:t>
      </w:r>
      <w:bookmarkEnd w:id="22"/>
    </w:p>
    <w:p w14:paraId="30DC554F" w14:textId="5CBCA5AD" w:rsidR="00BD1088" w:rsidRPr="00EC649E" w:rsidRDefault="00C71B62">
      <w:pPr>
        <w:rPr>
          <w:rFonts w:ascii="Times New Roman" w:hAnsi="Times New Roman" w:cs="Times New Roman"/>
          <w:sz w:val="24"/>
          <w:szCs w:val="24"/>
        </w:rPr>
      </w:pPr>
      <w:r w:rsidRPr="00EC649E">
        <w:rPr>
          <w:rFonts w:ascii="Times New Roman" w:hAnsi="Times New Roman" w:cs="Times New Roman"/>
          <w:noProof/>
          <w:sz w:val="24"/>
          <w:szCs w:val="24"/>
        </w:rPr>
        <w:drawing>
          <wp:inline distT="0" distB="0" distL="0" distR="0" wp14:anchorId="4C2CB583" wp14:editId="08F93C29">
            <wp:extent cx="5119266" cy="5157375"/>
            <wp:effectExtent l="0" t="0" r="5715" b="5715"/>
            <wp:docPr id="2015365309" name="Picture 2015365309"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365309" name="Picture 18" descr="A diagram of a business model&#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119266" cy="5157375"/>
                    </a:xfrm>
                    <a:prstGeom prst="rect">
                      <a:avLst/>
                    </a:prstGeom>
                  </pic:spPr>
                </pic:pic>
              </a:graphicData>
            </a:graphic>
          </wp:inline>
        </w:drawing>
      </w:r>
    </w:p>
    <w:p w14:paraId="3FFC6EBA" w14:textId="5C85AFAF" w:rsidR="003A7F5C" w:rsidRPr="00EC649E" w:rsidRDefault="003A7F5C">
      <w:pPr>
        <w:rPr>
          <w:rFonts w:ascii="Times New Roman" w:hAnsi="Times New Roman" w:cs="Times New Roman"/>
          <w:sz w:val="24"/>
          <w:szCs w:val="24"/>
        </w:rPr>
      </w:pPr>
    </w:p>
    <w:p w14:paraId="2E8633F5" w14:textId="77777777" w:rsidR="00C71B62" w:rsidRPr="00EC649E" w:rsidRDefault="00C71B62">
      <w:pPr>
        <w:rPr>
          <w:rFonts w:ascii="Times New Roman" w:hAnsi="Times New Roman" w:cs="Times New Roman"/>
          <w:sz w:val="24"/>
          <w:szCs w:val="24"/>
        </w:rPr>
      </w:pPr>
    </w:p>
    <w:p w14:paraId="7AD0C1F9" w14:textId="4572777F" w:rsidR="00C71B62" w:rsidRPr="00EC649E" w:rsidRDefault="00C71B62">
      <w:pPr>
        <w:rPr>
          <w:rFonts w:ascii="Times New Roman" w:hAnsi="Times New Roman" w:cs="Times New Roman"/>
          <w:sz w:val="24"/>
          <w:szCs w:val="24"/>
        </w:rPr>
      </w:pPr>
      <w:r w:rsidRPr="00EC649E">
        <w:rPr>
          <w:rFonts w:ascii="Times New Roman" w:hAnsi="Times New Roman" w:cs="Times New Roman"/>
          <w:sz w:val="24"/>
          <w:szCs w:val="24"/>
        </w:rPr>
        <w:t>(Mindtools, 2023)</w:t>
      </w:r>
      <w:r w:rsidRPr="00EC649E">
        <w:rPr>
          <w:rFonts w:ascii="Times New Roman" w:hAnsi="Times New Roman" w:cs="Times New Roman"/>
          <w:sz w:val="24"/>
          <w:szCs w:val="24"/>
        </w:rPr>
        <w:br w:type="page"/>
      </w:r>
    </w:p>
    <w:p w14:paraId="7D0B5CA9" w14:textId="77777777" w:rsidR="00C71B62" w:rsidRPr="00EC649E" w:rsidRDefault="00C71B62">
      <w:pPr>
        <w:rPr>
          <w:rFonts w:ascii="Times New Roman" w:hAnsi="Times New Roman" w:cs="Times New Roman"/>
          <w:sz w:val="24"/>
          <w:szCs w:val="24"/>
        </w:rPr>
      </w:pPr>
    </w:p>
    <w:p w14:paraId="057137B3" w14:textId="15B5B2B2" w:rsidR="003A7F5C" w:rsidRPr="00EC649E" w:rsidRDefault="00E55A53" w:rsidP="00E55A53">
      <w:pPr>
        <w:pStyle w:val="Heading2"/>
      </w:pPr>
      <w:bookmarkStart w:id="23" w:name="_Toc140839337"/>
      <w:r>
        <w:t xml:space="preserve">5.6 </w:t>
      </w:r>
      <w:r w:rsidR="003A7F5C" w:rsidRPr="00EC649E">
        <w:t xml:space="preserve">Appendix </w:t>
      </w:r>
      <w:r w:rsidR="00090193" w:rsidRPr="00EC649E">
        <w:t>6</w:t>
      </w:r>
      <w:r w:rsidR="003A7F5C" w:rsidRPr="00EC649E">
        <w:t xml:space="preserve"> </w:t>
      </w:r>
      <w:r w:rsidR="00090193" w:rsidRPr="00EC649E">
        <w:t>- Inside</w:t>
      </w:r>
      <w:r w:rsidR="00077DD0" w:rsidRPr="00EC649E">
        <w:t xml:space="preserve"> out and Outside in Approach</w:t>
      </w:r>
      <w:bookmarkEnd w:id="23"/>
    </w:p>
    <w:p w14:paraId="3A5229DF" w14:textId="77777777" w:rsidR="003A7F5C" w:rsidRPr="00EC649E" w:rsidRDefault="003A7F5C">
      <w:pPr>
        <w:rPr>
          <w:rFonts w:ascii="Times New Roman" w:hAnsi="Times New Roman" w:cs="Times New Roman"/>
          <w:sz w:val="24"/>
          <w:szCs w:val="24"/>
        </w:rPr>
      </w:pPr>
    </w:p>
    <w:p w14:paraId="31C1B11A" w14:textId="37C31C76" w:rsidR="007954DE" w:rsidRPr="00EC649E" w:rsidRDefault="003A7F5C">
      <w:pPr>
        <w:rPr>
          <w:rFonts w:ascii="Times New Roman" w:hAnsi="Times New Roman" w:cs="Times New Roman"/>
          <w:sz w:val="24"/>
          <w:szCs w:val="24"/>
        </w:rPr>
      </w:pPr>
      <w:r w:rsidRPr="00EC649E">
        <w:rPr>
          <w:rFonts w:ascii="Times New Roman" w:hAnsi="Times New Roman" w:cs="Times New Roman"/>
          <w:sz w:val="24"/>
          <w:szCs w:val="24"/>
        </w:rPr>
        <w:br/>
      </w:r>
      <w:r w:rsidRPr="00EC649E">
        <w:rPr>
          <w:rFonts w:ascii="Times New Roman" w:hAnsi="Times New Roman" w:cs="Times New Roman"/>
          <w:sz w:val="24"/>
          <w:szCs w:val="24"/>
        </w:rPr>
        <w:br/>
      </w:r>
      <w:r w:rsidR="00090193" w:rsidRPr="00EC649E">
        <w:rPr>
          <w:rFonts w:ascii="Times New Roman" w:hAnsi="Times New Roman" w:cs="Times New Roman"/>
          <w:noProof/>
          <w:sz w:val="24"/>
          <w:szCs w:val="24"/>
        </w:rPr>
        <w:drawing>
          <wp:inline distT="0" distB="0" distL="0" distR="0" wp14:anchorId="1F5C04FA" wp14:editId="3E6E7CD6">
            <wp:extent cx="5731510" cy="3900170"/>
            <wp:effectExtent l="0" t="0" r="2540" b="5080"/>
            <wp:docPr id="216988704" name="Picture 216988704"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88704" name="Picture 17" descr="A diagram of a strategy&#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900170"/>
                    </a:xfrm>
                    <a:prstGeom prst="rect">
                      <a:avLst/>
                    </a:prstGeom>
                  </pic:spPr>
                </pic:pic>
              </a:graphicData>
            </a:graphic>
          </wp:inline>
        </w:drawing>
      </w:r>
    </w:p>
    <w:p w14:paraId="0B3FAA18" w14:textId="77777777" w:rsidR="007954DE" w:rsidRPr="00EC649E" w:rsidRDefault="007954DE">
      <w:pPr>
        <w:rPr>
          <w:rFonts w:ascii="Times New Roman" w:hAnsi="Times New Roman" w:cs="Times New Roman"/>
          <w:sz w:val="24"/>
          <w:szCs w:val="24"/>
        </w:rPr>
      </w:pPr>
    </w:p>
    <w:p w14:paraId="1991B93B" w14:textId="77777777" w:rsidR="00677645" w:rsidRPr="00EC649E" w:rsidRDefault="007954DE">
      <w:pPr>
        <w:rPr>
          <w:rFonts w:ascii="Times New Roman" w:hAnsi="Times New Roman" w:cs="Times New Roman"/>
          <w:sz w:val="24"/>
          <w:szCs w:val="24"/>
        </w:rPr>
      </w:pPr>
      <w:r w:rsidRPr="00EC649E">
        <w:rPr>
          <w:rFonts w:ascii="Times New Roman" w:hAnsi="Times New Roman" w:cs="Times New Roman"/>
          <w:sz w:val="24"/>
          <w:szCs w:val="24"/>
        </w:rPr>
        <w:t>Clarke (2017)</w:t>
      </w:r>
    </w:p>
    <w:p w14:paraId="55CB9050" w14:textId="77777777" w:rsidR="00677645" w:rsidRPr="00EC649E" w:rsidRDefault="00677645">
      <w:pPr>
        <w:rPr>
          <w:rFonts w:ascii="Times New Roman" w:hAnsi="Times New Roman" w:cs="Times New Roman"/>
          <w:sz w:val="24"/>
          <w:szCs w:val="24"/>
        </w:rPr>
      </w:pPr>
    </w:p>
    <w:p w14:paraId="3E98F2D7" w14:textId="5327AEB6" w:rsidR="00741709" w:rsidRPr="00EC649E" w:rsidRDefault="006E0FAF" w:rsidP="00E55A53">
      <w:pPr>
        <w:pStyle w:val="Heading2"/>
      </w:pPr>
      <w:r w:rsidRPr="00EC649E">
        <w:br w:type="page"/>
      </w:r>
      <w:bookmarkStart w:id="24" w:name="_Toc140839338"/>
      <w:r w:rsidR="00E55A53">
        <w:lastRenderedPageBreak/>
        <w:t xml:space="preserve">5.7 </w:t>
      </w:r>
      <w:r w:rsidR="00677645" w:rsidRPr="00EC649E">
        <w:t xml:space="preserve">Appendix </w:t>
      </w:r>
      <w:r w:rsidR="002122AC" w:rsidRPr="00EC649E">
        <w:t>7</w:t>
      </w:r>
      <w:r w:rsidR="00677645" w:rsidRPr="00EC649E">
        <w:t xml:space="preserve"> – Stakeholders Analysis</w:t>
      </w:r>
      <w:bookmarkEnd w:id="24"/>
      <w:r w:rsidR="00677645" w:rsidRPr="00EC649E">
        <w:br/>
      </w:r>
      <w:r w:rsidR="00677645" w:rsidRPr="00EC649E">
        <w:br/>
      </w:r>
    </w:p>
    <w:tbl>
      <w:tblPr>
        <w:tblStyle w:val="TableGrid"/>
        <w:tblW w:w="9761" w:type="dxa"/>
        <w:tblInd w:w="-147" w:type="dxa"/>
        <w:tblLook w:val="04A0" w:firstRow="1" w:lastRow="0" w:firstColumn="1" w:lastColumn="0" w:noHBand="0" w:noVBand="1"/>
      </w:tblPr>
      <w:tblGrid>
        <w:gridCol w:w="1683"/>
        <w:gridCol w:w="8078"/>
      </w:tblGrid>
      <w:tr w:rsidR="00741709" w:rsidRPr="00EC649E" w14:paraId="7370276F" w14:textId="77777777" w:rsidTr="00195044">
        <w:trPr>
          <w:trHeight w:val="905"/>
        </w:trPr>
        <w:tc>
          <w:tcPr>
            <w:tcW w:w="1661" w:type="dxa"/>
          </w:tcPr>
          <w:p w14:paraId="0761B9FC" w14:textId="065E32A2" w:rsidR="00741709" w:rsidRPr="00EC649E" w:rsidRDefault="00195044">
            <w:pPr>
              <w:rPr>
                <w:rFonts w:ascii="Times New Roman" w:hAnsi="Times New Roman" w:cs="Times New Roman"/>
                <w:sz w:val="24"/>
                <w:szCs w:val="24"/>
              </w:rPr>
            </w:pPr>
            <w:r w:rsidRPr="00EC649E">
              <w:rPr>
                <w:rFonts w:ascii="Times New Roman" w:hAnsi="Times New Roman" w:cs="Times New Roman"/>
                <w:sz w:val="24"/>
                <w:szCs w:val="24"/>
              </w:rPr>
              <w:t>1.0 Economic Stakeholders</w:t>
            </w:r>
          </w:p>
        </w:tc>
        <w:tc>
          <w:tcPr>
            <w:tcW w:w="8100" w:type="dxa"/>
          </w:tcPr>
          <w:p w14:paraId="37A94E7B" w14:textId="77777777" w:rsidR="00741709" w:rsidRPr="00EC649E" w:rsidRDefault="00F82B8C">
            <w:pPr>
              <w:rPr>
                <w:rFonts w:ascii="Times New Roman" w:hAnsi="Times New Roman" w:cs="Times New Roman"/>
                <w:sz w:val="24"/>
                <w:szCs w:val="24"/>
              </w:rPr>
            </w:pPr>
            <w:r w:rsidRPr="00EC649E">
              <w:rPr>
                <w:rFonts w:ascii="Times New Roman" w:hAnsi="Times New Roman" w:cs="Times New Roman"/>
                <w:sz w:val="24"/>
                <w:szCs w:val="24"/>
              </w:rPr>
              <w:t>Customers</w:t>
            </w:r>
            <w:r w:rsidRPr="00EC649E">
              <w:rPr>
                <w:rFonts w:ascii="Times New Roman" w:hAnsi="Times New Roman" w:cs="Times New Roman"/>
                <w:sz w:val="24"/>
                <w:szCs w:val="24"/>
              </w:rPr>
              <w:br/>
              <w:t>Competitors</w:t>
            </w:r>
            <w:r w:rsidR="001829B6" w:rsidRPr="00EC649E">
              <w:rPr>
                <w:rFonts w:ascii="Times New Roman" w:hAnsi="Times New Roman" w:cs="Times New Roman"/>
                <w:sz w:val="24"/>
                <w:szCs w:val="24"/>
              </w:rPr>
              <w:t xml:space="preserve"> – Amazon, Sony, Open AI</w:t>
            </w:r>
          </w:p>
          <w:p w14:paraId="4B28B337" w14:textId="61C0607B" w:rsidR="001829B6" w:rsidRPr="00EC649E" w:rsidRDefault="001829B6">
            <w:pPr>
              <w:rPr>
                <w:rFonts w:ascii="Times New Roman" w:hAnsi="Times New Roman" w:cs="Times New Roman"/>
                <w:sz w:val="24"/>
                <w:szCs w:val="24"/>
              </w:rPr>
            </w:pPr>
            <w:r w:rsidRPr="00EC649E">
              <w:rPr>
                <w:rFonts w:ascii="Times New Roman" w:hAnsi="Times New Roman" w:cs="Times New Roman"/>
                <w:sz w:val="24"/>
                <w:szCs w:val="24"/>
              </w:rPr>
              <w:t xml:space="preserve">Shareholders and investors </w:t>
            </w:r>
            <w:r w:rsidR="00851834" w:rsidRPr="00EC649E">
              <w:rPr>
                <w:rFonts w:ascii="Times New Roman" w:hAnsi="Times New Roman" w:cs="Times New Roman"/>
                <w:sz w:val="24"/>
                <w:szCs w:val="24"/>
              </w:rPr>
              <w:t>–</w:t>
            </w:r>
            <w:r w:rsidRPr="00EC649E">
              <w:rPr>
                <w:rFonts w:ascii="Times New Roman" w:hAnsi="Times New Roman" w:cs="Times New Roman"/>
                <w:sz w:val="24"/>
                <w:szCs w:val="24"/>
              </w:rPr>
              <w:t xml:space="preserve"> </w:t>
            </w:r>
            <w:r w:rsidR="00851834" w:rsidRPr="00EC649E">
              <w:rPr>
                <w:rFonts w:ascii="Times New Roman" w:hAnsi="Times New Roman" w:cs="Times New Roman"/>
                <w:sz w:val="24"/>
                <w:szCs w:val="24"/>
              </w:rPr>
              <w:t>Outlined in appendix 3</w:t>
            </w:r>
          </w:p>
        </w:tc>
      </w:tr>
      <w:tr w:rsidR="00741709" w:rsidRPr="00EC649E" w14:paraId="69D2CCE3" w14:textId="77777777" w:rsidTr="00195044">
        <w:trPr>
          <w:trHeight w:val="853"/>
        </w:trPr>
        <w:tc>
          <w:tcPr>
            <w:tcW w:w="1661" w:type="dxa"/>
          </w:tcPr>
          <w:p w14:paraId="30A5C117" w14:textId="612E5B6A" w:rsidR="00741709" w:rsidRPr="00EC649E" w:rsidRDefault="00195044">
            <w:pPr>
              <w:rPr>
                <w:rFonts w:ascii="Times New Roman" w:hAnsi="Times New Roman" w:cs="Times New Roman"/>
                <w:sz w:val="24"/>
                <w:szCs w:val="24"/>
              </w:rPr>
            </w:pPr>
            <w:r w:rsidRPr="00EC649E">
              <w:rPr>
                <w:rFonts w:ascii="Times New Roman" w:hAnsi="Times New Roman" w:cs="Times New Roman"/>
                <w:sz w:val="24"/>
                <w:szCs w:val="24"/>
              </w:rPr>
              <w:t>2.0 Social/Political Stakeholders</w:t>
            </w:r>
          </w:p>
        </w:tc>
        <w:tc>
          <w:tcPr>
            <w:tcW w:w="8100" w:type="dxa"/>
          </w:tcPr>
          <w:p w14:paraId="223402B0" w14:textId="77777777" w:rsidR="00741709" w:rsidRPr="00EC649E" w:rsidRDefault="00851834">
            <w:pPr>
              <w:rPr>
                <w:rFonts w:ascii="Times New Roman" w:hAnsi="Times New Roman" w:cs="Times New Roman"/>
                <w:sz w:val="24"/>
                <w:szCs w:val="24"/>
              </w:rPr>
            </w:pPr>
            <w:r w:rsidRPr="00EC649E">
              <w:rPr>
                <w:rFonts w:ascii="Times New Roman" w:hAnsi="Times New Roman" w:cs="Times New Roman"/>
                <w:sz w:val="24"/>
                <w:szCs w:val="24"/>
              </w:rPr>
              <w:t xml:space="preserve">Governments – </w:t>
            </w:r>
            <w:r w:rsidR="0088681F" w:rsidRPr="00EC649E">
              <w:rPr>
                <w:rFonts w:ascii="Times New Roman" w:hAnsi="Times New Roman" w:cs="Times New Roman"/>
                <w:sz w:val="24"/>
                <w:szCs w:val="24"/>
              </w:rPr>
              <w:t>Laws, Legislations, Changes in governments taxes</w:t>
            </w:r>
          </w:p>
          <w:p w14:paraId="61ED5B42" w14:textId="025EDFFC" w:rsidR="0088681F" w:rsidRPr="00EC649E" w:rsidRDefault="00F872D1">
            <w:pPr>
              <w:rPr>
                <w:rFonts w:ascii="Times New Roman" w:hAnsi="Times New Roman" w:cs="Times New Roman"/>
                <w:sz w:val="24"/>
                <w:szCs w:val="24"/>
              </w:rPr>
            </w:pPr>
            <w:r w:rsidRPr="00EC649E">
              <w:rPr>
                <w:rFonts w:ascii="Times New Roman" w:hAnsi="Times New Roman" w:cs="Times New Roman"/>
                <w:sz w:val="24"/>
                <w:szCs w:val="24"/>
              </w:rPr>
              <w:t>Workers Unions</w:t>
            </w:r>
          </w:p>
        </w:tc>
      </w:tr>
      <w:tr w:rsidR="00741709" w:rsidRPr="00EC649E" w14:paraId="36DDD3E3" w14:textId="77777777" w:rsidTr="00195044">
        <w:trPr>
          <w:trHeight w:val="905"/>
        </w:trPr>
        <w:tc>
          <w:tcPr>
            <w:tcW w:w="1661" w:type="dxa"/>
          </w:tcPr>
          <w:p w14:paraId="570B1F78" w14:textId="2C6911B9" w:rsidR="00741709" w:rsidRPr="00EC649E" w:rsidRDefault="00195044">
            <w:pPr>
              <w:rPr>
                <w:rFonts w:ascii="Times New Roman" w:hAnsi="Times New Roman" w:cs="Times New Roman"/>
                <w:sz w:val="24"/>
                <w:szCs w:val="24"/>
              </w:rPr>
            </w:pPr>
            <w:r w:rsidRPr="00EC649E">
              <w:rPr>
                <w:rFonts w:ascii="Times New Roman" w:hAnsi="Times New Roman" w:cs="Times New Roman"/>
                <w:sz w:val="24"/>
                <w:szCs w:val="24"/>
              </w:rPr>
              <w:t xml:space="preserve">3.0 </w:t>
            </w:r>
            <w:r w:rsidR="00BD761E" w:rsidRPr="00EC649E">
              <w:rPr>
                <w:rFonts w:ascii="Times New Roman" w:hAnsi="Times New Roman" w:cs="Times New Roman"/>
                <w:sz w:val="24"/>
                <w:szCs w:val="24"/>
              </w:rPr>
              <w:t>Technological Stakeholders</w:t>
            </w:r>
          </w:p>
        </w:tc>
        <w:tc>
          <w:tcPr>
            <w:tcW w:w="8100" w:type="dxa"/>
          </w:tcPr>
          <w:p w14:paraId="792B9518" w14:textId="61B9FF45" w:rsidR="00176B02" w:rsidRPr="00EC649E" w:rsidRDefault="00F872D1">
            <w:pPr>
              <w:rPr>
                <w:rFonts w:ascii="Times New Roman" w:hAnsi="Times New Roman" w:cs="Times New Roman"/>
                <w:sz w:val="24"/>
                <w:szCs w:val="24"/>
              </w:rPr>
            </w:pPr>
            <w:r w:rsidRPr="00EC649E">
              <w:rPr>
                <w:rFonts w:ascii="Times New Roman" w:hAnsi="Times New Roman" w:cs="Times New Roman"/>
                <w:sz w:val="24"/>
                <w:szCs w:val="24"/>
              </w:rPr>
              <w:t xml:space="preserve">Tech </w:t>
            </w:r>
            <w:r w:rsidR="000962E1" w:rsidRPr="00EC649E">
              <w:rPr>
                <w:rFonts w:ascii="Times New Roman" w:hAnsi="Times New Roman" w:cs="Times New Roman"/>
                <w:sz w:val="24"/>
                <w:szCs w:val="24"/>
              </w:rPr>
              <w:t>companies and</w:t>
            </w:r>
            <w:r w:rsidR="00137BF6" w:rsidRPr="00EC649E">
              <w:rPr>
                <w:rFonts w:ascii="Times New Roman" w:hAnsi="Times New Roman" w:cs="Times New Roman"/>
                <w:sz w:val="24"/>
                <w:szCs w:val="24"/>
              </w:rPr>
              <w:t xml:space="preserve"> community – </w:t>
            </w:r>
            <w:proofErr w:type="spellStart"/>
            <w:r w:rsidR="00137BF6" w:rsidRPr="00EC649E">
              <w:rPr>
                <w:rFonts w:ascii="Times New Roman" w:hAnsi="Times New Roman" w:cs="Times New Roman"/>
                <w:sz w:val="24"/>
                <w:szCs w:val="24"/>
              </w:rPr>
              <w:t>Linkedin</w:t>
            </w:r>
            <w:proofErr w:type="spellEnd"/>
            <w:r w:rsidR="00137BF6" w:rsidRPr="00EC649E">
              <w:rPr>
                <w:rFonts w:ascii="Times New Roman" w:hAnsi="Times New Roman" w:cs="Times New Roman"/>
                <w:sz w:val="24"/>
                <w:szCs w:val="24"/>
              </w:rPr>
              <w:t>, IT professionals</w:t>
            </w:r>
            <w:r w:rsidR="00176B02" w:rsidRPr="00EC649E">
              <w:rPr>
                <w:rFonts w:ascii="Times New Roman" w:hAnsi="Times New Roman" w:cs="Times New Roman"/>
                <w:sz w:val="24"/>
                <w:szCs w:val="24"/>
              </w:rPr>
              <w:t>.</w:t>
            </w:r>
          </w:p>
          <w:p w14:paraId="60C313DC" w14:textId="14A8B1DF" w:rsidR="00741709" w:rsidRPr="00EC649E" w:rsidRDefault="00176B02">
            <w:pPr>
              <w:rPr>
                <w:rFonts w:ascii="Times New Roman" w:hAnsi="Times New Roman" w:cs="Times New Roman"/>
                <w:sz w:val="24"/>
                <w:szCs w:val="24"/>
              </w:rPr>
            </w:pPr>
            <w:r w:rsidRPr="00EC649E">
              <w:rPr>
                <w:rFonts w:ascii="Times New Roman" w:hAnsi="Times New Roman" w:cs="Times New Roman"/>
                <w:sz w:val="24"/>
                <w:szCs w:val="24"/>
              </w:rPr>
              <w:t>Partner organisations</w:t>
            </w:r>
            <w:r w:rsidR="000962E1" w:rsidRPr="00EC649E">
              <w:rPr>
                <w:rFonts w:ascii="Times New Roman" w:hAnsi="Times New Roman" w:cs="Times New Roman"/>
                <w:sz w:val="24"/>
                <w:szCs w:val="24"/>
              </w:rPr>
              <w:t xml:space="preserve"> – Activision, Mojang</w:t>
            </w:r>
            <w:r w:rsidRPr="00EC649E">
              <w:rPr>
                <w:rFonts w:ascii="Times New Roman" w:hAnsi="Times New Roman" w:cs="Times New Roman"/>
                <w:sz w:val="24"/>
                <w:szCs w:val="24"/>
              </w:rPr>
              <w:t xml:space="preserve"> </w:t>
            </w:r>
          </w:p>
        </w:tc>
      </w:tr>
      <w:tr w:rsidR="00741709" w:rsidRPr="00EC649E" w14:paraId="377C98E3" w14:textId="77777777" w:rsidTr="00195044">
        <w:trPr>
          <w:trHeight w:val="853"/>
        </w:trPr>
        <w:tc>
          <w:tcPr>
            <w:tcW w:w="1661" w:type="dxa"/>
          </w:tcPr>
          <w:p w14:paraId="771673B1" w14:textId="74E1EB3C" w:rsidR="00741709" w:rsidRPr="00EC649E" w:rsidRDefault="00BD761E">
            <w:pPr>
              <w:rPr>
                <w:rFonts w:ascii="Times New Roman" w:hAnsi="Times New Roman" w:cs="Times New Roman"/>
                <w:sz w:val="24"/>
                <w:szCs w:val="24"/>
              </w:rPr>
            </w:pPr>
            <w:r w:rsidRPr="00EC649E">
              <w:rPr>
                <w:rFonts w:ascii="Times New Roman" w:hAnsi="Times New Roman" w:cs="Times New Roman"/>
                <w:sz w:val="24"/>
                <w:szCs w:val="24"/>
              </w:rPr>
              <w:t>4.0 Community Stakeholders</w:t>
            </w:r>
          </w:p>
        </w:tc>
        <w:tc>
          <w:tcPr>
            <w:tcW w:w="8100" w:type="dxa"/>
          </w:tcPr>
          <w:p w14:paraId="048CCE71" w14:textId="77777777" w:rsidR="00741709" w:rsidRPr="00EC649E" w:rsidRDefault="00860AA0">
            <w:pPr>
              <w:rPr>
                <w:rFonts w:ascii="Times New Roman" w:hAnsi="Times New Roman" w:cs="Times New Roman"/>
                <w:sz w:val="24"/>
                <w:szCs w:val="24"/>
              </w:rPr>
            </w:pPr>
            <w:r w:rsidRPr="00EC649E">
              <w:rPr>
                <w:rFonts w:ascii="Times New Roman" w:hAnsi="Times New Roman" w:cs="Times New Roman"/>
                <w:sz w:val="24"/>
                <w:szCs w:val="24"/>
              </w:rPr>
              <w:t>Local communities and organisations</w:t>
            </w:r>
          </w:p>
          <w:p w14:paraId="33615167" w14:textId="2BBB6DC5" w:rsidR="00860AA0" w:rsidRPr="00EC649E" w:rsidRDefault="00860AA0">
            <w:pPr>
              <w:rPr>
                <w:rFonts w:ascii="Times New Roman" w:hAnsi="Times New Roman" w:cs="Times New Roman"/>
                <w:sz w:val="24"/>
                <w:szCs w:val="24"/>
              </w:rPr>
            </w:pPr>
            <w:r w:rsidRPr="00EC649E">
              <w:rPr>
                <w:rFonts w:ascii="Times New Roman" w:hAnsi="Times New Roman" w:cs="Times New Roman"/>
                <w:sz w:val="24"/>
                <w:szCs w:val="24"/>
              </w:rPr>
              <w:t>Universities</w:t>
            </w:r>
          </w:p>
        </w:tc>
      </w:tr>
      <w:tr w:rsidR="00741709" w:rsidRPr="00EC649E" w14:paraId="1D8B8B68" w14:textId="77777777" w:rsidTr="00195044">
        <w:trPr>
          <w:trHeight w:val="905"/>
        </w:trPr>
        <w:tc>
          <w:tcPr>
            <w:tcW w:w="1661" w:type="dxa"/>
          </w:tcPr>
          <w:p w14:paraId="42020658" w14:textId="37135FBC" w:rsidR="00741709" w:rsidRPr="00EC649E" w:rsidRDefault="00B93A32">
            <w:pPr>
              <w:rPr>
                <w:rFonts w:ascii="Times New Roman" w:hAnsi="Times New Roman" w:cs="Times New Roman"/>
                <w:sz w:val="24"/>
                <w:szCs w:val="24"/>
              </w:rPr>
            </w:pPr>
            <w:r w:rsidRPr="00EC649E">
              <w:rPr>
                <w:rFonts w:ascii="Times New Roman" w:hAnsi="Times New Roman" w:cs="Times New Roman"/>
                <w:sz w:val="24"/>
                <w:szCs w:val="24"/>
              </w:rPr>
              <w:t>5.0 Internal Stakeholders</w:t>
            </w:r>
          </w:p>
        </w:tc>
        <w:tc>
          <w:tcPr>
            <w:tcW w:w="8100" w:type="dxa"/>
          </w:tcPr>
          <w:p w14:paraId="62BA3B8D" w14:textId="43AD12A8" w:rsidR="00741709" w:rsidRPr="00EC649E" w:rsidRDefault="00860AA0">
            <w:pPr>
              <w:rPr>
                <w:rFonts w:ascii="Times New Roman" w:hAnsi="Times New Roman" w:cs="Times New Roman"/>
                <w:sz w:val="24"/>
                <w:szCs w:val="24"/>
              </w:rPr>
            </w:pPr>
            <w:r w:rsidRPr="00EC649E">
              <w:rPr>
                <w:rFonts w:ascii="Times New Roman" w:hAnsi="Times New Roman" w:cs="Times New Roman"/>
                <w:sz w:val="24"/>
                <w:szCs w:val="24"/>
              </w:rPr>
              <w:t>Management and Employees</w:t>
            </w:r>
          </w:p>
        </w:tc>
      </w:tr>
    </w:tbl>
    <w:p w14:paraId="3C255AAC" w14:textId="44324AB7" w:rsidR="00F85F25" w:rsidRPr="00EC649E" w:rsidRDefault="00F85F25">
      <w:pPr>
        <w:rPr>
          <w:rFonts w:ascii="Times New Roman" w:hAnsi="Times New Roman" w:cs="Times New Roman"/>
          <w:sz w:val="24"/>
          <w:szCs w:val="24"/>
        </w:rPr>
      </w:pPr>
      <w:r w:rsidRPr="00EC649E">
        <w:rPr>
          <w:rFonts w:ascii="Times New Roman" w:hAnsi="Times New Roman" w:cs="Times New Roman"/>
          <w:sz w:val="24"/>
          <w:szCs w:val="24"/>
        </w:rPr>
        <w:t xml:space="preserve"> </w:t>
      </w:r>
      <w:r w:rsidRPr="00EC649E">
        <w:rPr>
          <w:rFonts w:ascii="Times New Roman" w:hAnsi="Times New Roman" w:cs="Times New Roman"/>
          <w:sz w:val="24"/>
          <w:szCs w:val="24"/>
        </w:rPr>
        <w:br/>
      </w:r>
      <w:r w:rsidRPr="00EC649E">
        <w:rPr>
          <w:rFonts w:ascii="Times New Roman" w:hAnsi="Times New Roman" w:cs="Times New Roman"/>
          <w:sz w:val="24"/>
          <w:szCs w:val="24"/>
        </w:rPr>
        <w:br/>
      </w:r>
      <w:r w:rsidRPr="00EC649E">
        <w:rPr>
          <w:rFonts w:ascii="Times New Roman" w:hAnsi="Times New Roman" w:cs="Times New Roman"/>
          <w:sz w:val="24"/>
          <w:szCs w:val="24"/>
        </w:rPr>
        <w:br w:type="page"/>
      </w:r>
    </w:p>
    <w:p w14:paraId="3BAD0886" w14:textId="77777777" w:rsidR="00677645" w:rsidRPr="00EC649E" w:rsidRDefault="00677645">
      <w:pPr>
        <w:rPr>
          <w:rFonts w:ascii="Times New Roman" w:hAnsi="Times New Roman" w:cs="Times New Roman"/>
          <w:sz w:val="24"/>
          <w:szCs w:val="24"/>
        </w:rPr>
      </w:pPr>
    </w:p>
    <w:p w14:paraId="1ACBC26E"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Aguilera, Ruth &amp; Filatotchev, Igor &amp; Gospel, Howard &amp; Jackson, Gregory. (2008). An Organizational Approach to Comparative Corporate Governance: Costs, Contingencies, and Complementarities. Organization Science. 19. 475-492</w:t>
      </w:r>
    </w:p>
    <w:p w14:paraId="15EEBF18"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proofErr w:type="spellStart"/>
      <w:r w:rsidRPr="00E524E9">
        <w:rPr>
          <w:rFonts w:ascii="Times New Roman" w:hAnsi="Times New Roman" w:cs="Times New Roman"/>
          <w:sz w:val="24"/>
          <w:szCs w:val="24"/>
        </w:rPr>
        <w:t>Akbalik</w:t>
      </w:r>
      <w:proofErr w:type="spellEnd"/>
      <w:r w:rsidRPr="00E524E9">
        <w:rPr>
          <w:rFonts w:ascii="Times New Roman" w:hAnsi="Times New Roman" w:cs="Times New Roman"/>
          <w:sz w:val="24"/>
          <w:szCs w:val="24"/>
        </w:rPr>
        <w:t xml:space="preserve">, Murat &amp; </w:t>
      </w:r>
      <w:proofErr w:type="spellStart"/>
      <w:r w:rsidRPr="00E524E9">
        <w:rPr>
          <w:rFonts w:ascii="Times New Roman" w:hAnsi="Times New Roman" w:cs="Times New Roman"/>
          <w:sz w:val="24"/>
          <w:szCs w:val="24"/>
        </w:rPr>
        <w:t>Çitilci</w:t>
      </w:r>
      <w:proofErr w:type="spellEnd"/>
      <w:r w:rsidRPr="00E524E9">
        <w:rPr>
          <w:rFonts w:ascii="Times New Roman" w:hAnsi="Times New Roman" w:cs="Times New Roman"/>
          <w:sz w:val="24"/>
          <w:szCs w:val="24"/>
        </w:rPr>
        <w:t xml:space="preserve">, </w:t>
      </w:r>
      <w:proofErr w:type="spellStart"/>
      <w:r w:rsidRPr="00E524E9">
        <w:rPr>
          <w:rFonts w:ascii="Times New Roman" w:hAnsi="Times New Roman" w:cs="Times New Roman"/>
          <w:sz w:val="24"/>
          <w:szCs w:val="24"/>
        </w:rPr>
        <w:t>Tuğberk</w:t>
      </w:r>
      <w:proofErr w:type="spellEnd"/>
      <w:r w:rsidRPr="00E524E9">
        <w:rPr>
          <w:rFonts w:ascii="Times New Roman" w:hAnsi="Times New Roman" w:cs="Times New Roman"/>
          <w:sz w:val="24"/>
          <w:szCs w:val="24"/>
        </w:rPr>
        <w:t xml:space="preserve">. (2019). The-Importance-of-PESTEL-Analysis-for-Environmental-Scanning-Process. 10.4018/978-1-7998-2559-3.ch016. </w:t>
      </w:r>
    </w:p>
    <w:p w14:paraId="0325B9FD"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Al-</w:t>
      </w:r>
      <w:proofErr w:type="spellStart"/>
      <w:r w:rsidRPr="00E524E9">
        <w:rPr>
          <w:rFonts w:ascii="Times New Roman" w:hAnsi="Times New Roman" w:cs="Times New Roman"/>
          <w:sz w:val="24"/>
          <w:szCs w:val="24"/>
          <w:lang w:val="en-US"/>
        </w:rPr>
        <w:t>Malkawi</w:t>
      </w:r>
      <w:proofErr w:type="spellEnd"/>
      <w:r w:rsidRPr="00E524E9">
        <w:rPr>
          <w:rFonts w:ascii="Times New Roman" w:hAnsi="Times New Roman" w:cs="Times New Roman"/>
          <w:sz w:val="24"/>
          <w:szCs w:val="24"/>
          <w:lang w:val="en-US"/>
        </w:rPr>
        <w:t xml:space="preserve">, </w:t>
      </w:r>
      <w:proofErr w:type="spellStart"/>
      <w:r w:rsidRPr="00E524E9">
        <w:rPr>
          <w:rFonts w:ascii="Times New Roman" w:hAnsi="Times New Roman" w:cs="Times New Roman"/>
          <w:sz w:val="24"/>
          <w:szCs w:val="24"/>
          <w:lang w:val="en-US"/>
        </w:rPr>
        <w:t>Husam-Aldin</w:t>
      </w:r>
      <w:proofErr w:type="spellEnd"/>
      <w:r w:rsidRPr="00E524E9">
        <w:rPr>
          <w:rFonts w:ascii="Times New Roman" w:hAnsi="Times New Roman" w:cs="Times New Roman"/>
          <w:sz w:val="24"/>
          <w:szCs w:val="24"/>
          <w:lang w:val="en-US"/>
        </w:rPr>
        <w:t xml:space="preserve"> &amp; Rafferty, Michael &amp; Pillai, Rekha. (2010). Dividend Policy: A Review of Theories and Empirical Evidence. International Bulletin of Business Administration. 9. 171-200. </w:t>
      </w:r>
    </w:p>
    <w:p w14:paraId="595CD036"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Arthur, C. (2017) “Microsoft falls behind Apple for first time in 20 years,” </w:t>
      </w:r>
      <w:r w:rsidRPr="00E524E9">
        <w:rPr>
          <w:rFonts w:ascii="Times New Roman" w:hAnsi="Times New Roman" w:cs="Times New Roman"/>
          <w:i/>
          <w:iCs/>
          <w:sz w:val="24"/>
          <w:szCs w:val="24"/>
        </w:rPr>
        <w:t>The Guardian</w:t>
      </w:r>
      <w:r w:rsidRPr="00E524E9">
        <w:rPr>
          <w:rFonts w:ascii="Times New Roman" w:hAnsi="Times New Roman" w:cs="Times New Roman"/>
          <w:sz w:val="24"/>
          <w:szCs w:val="24"/>
        </w:rPr>
        <w:t xml:space="preserve"> Available at: </w:t>
      </w:r>
      <w:hyperlink r:id="rId27" w:history="1">
        <w:r w:rsidRPr="00E524E9">
          <w:rPr>
            <w:rStyle w:val="Hyperlink"/>
            <w:rFonts w:ascii="Times New Roman" w:hAnsi="Times New Roman" w:cs="Times New Roman"/>
            <w:sz w:val="24"/>
            <w:szCs w:val="24"/>
          </w:rPr>
          <w:t>https://www.theguardian.com/technology/2011/apr/28/microsoft-falls-behind-apple</w:t>
        </w:r>
      </w:hyperlink>
      <w:r w:rsidRPr="00E524E9">
        <w:rPr>
          <w:rFonts w:ascii="Times New Roman" w:hAnsi="Times New Roman" w:cs="Times New Roman"/>
          <w:sz w:val="24"/>
          <w:szCs w:val="24"/>
        </w:rPr>
        <w:t xml:space="preserve"> [Accessed 19 Jul. 2023].</w:t>
      </w:r>
    </w:p>
    <w:p w14:paraId="58AC9563"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Arthur, R. (2015). Digital Wars: Apple, Google, Microsoft and the Battle for the Internet. Kogan Page Publishers.</w:t>
      </w:r>
    </w:p>
    <w:p w14:paraId="6FEBEBC7"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 xml:space="preserve">Arthurs, Jonathan &amp; </w:t>
      </w:r>
      <w:proofErr w:type="spellStart"/>
      <w:r w:rsidRPr="00E524E9">
        <w:rPr>
          <w:rFonts w:ascii="Times New Roman" w:hAnsi="Times New Roman" w:cs="Times New Roman"/>
          <w:sz w:val="24"/>
          <w:szCs w:val="24"/>
          <w:lang w:val="en-US"/>
        </w:rPr>
        <w:t>Busenitz</w:t>
      </w:r>
      <w:proofErr w:type="spellEnd"/>
      <w:r w:rsidRPr="00E524E9">
        <w:rPr>
          <w:rFonts w:ascii="Times New Roman" w:hAnsi="Times New Roman" w:cs="Times New Roman"/>
          <w:sz w:val="24"/>
          <w:szCs w:val="24"/>
          <w:lang w:val="en-US"/>
        </w:rPr>
        <w:t>, Lowell. (2006). Dynamic Capabilities and Venture Performance: The Effects of Venture Capitalists. Journal of Business Venturing. 21. 195-215</w:t>
      </w:r>
    </w:p>
    <w:p w14:paraId="48C111F3"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Bar-Dayan, Y. (2022) “Risk-Based Security Keeps Businesses Grounded When Migrating To The Cloud,”. Available at: </w:t>
      </w:r>
      <w:hyperlink r:id="rId28" w:history="1">
        <w:r w:rsidRPr="00E524E9">
          <w:rPr>
            <w:rStyle w:val="Hyperlink"/>
            <w:rFonts w:ascii="Times New Roman" w:hAnsi="Times New Roman" w:cs="Times New Roman"/>
            <w:sz w:val="24"/>
            <w:szCs w:val="24"/>
          </w:rPr>
          <w:t>https://www.forbes.com/sites/forbestechcouncil/2022/04/06/risk-based-security-keeps-businesses-grounded-when-migrating-to-the-cloud/?sh=7a57651d2aa1</w:t>
        </w:r>
      </w:hyperlink>
      <w:r w:rsidRPr="00E524E9">
        <w:rPr>
          <w:rFonts w:ascii="Times New Roman" w:hAnsi="Times New Roman" w:cs="Times New Roman"/>
          <w:sz w:val="24"/>
          <w:szCs w:val="24"/>
        </w:rPr>
        <w:t>. [Accessed 19 Jul. 2023]</w:t>
      </w:r>
    </w:p>
    <w:p w14:paraId="31DA7D68"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lastRenderedPageBreak/>
        <w:t>Bhagat, S., &amp; Romano, R. (2002). Event studies and the law: Part II: Empirical studies of corporate law. American Law and Economics Review, 4(2), 380-423.</w:t>
      </w:r>
    </w:p>
    <w:p w14:paraId="2609C85D"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 xml:space="preserve">Blog SYDLE. (2022). Learn What Inside-Out and Outside-In Strategies Are and How Automation Can Help Them. [online] Available at: </w:t>
      </w:r>
      <w:hyperlink r:id="rId29" w:anchor=":~:text=The%20inside%2Dout%20strategy%20is" w:history="1">
        <w:r w:rsidRPr="00E524E9">
          <w:rPr>
            <w:rStyle w:val="Hyperlink"/>
            <w:rFonts w:ascii="Times New Roman" w:hAnsi="Times New Roman" w:cs="Times New Roman"/>
            <w:sz w:val="24"/>
            <w:szCs w:val="24"/>
            <w:lang w:val="en-US"/>
          </w:rPr>
          <w:t>https://www.sydle.com/blog/inside-out-and-outside-in-strategies-6144a26be83193407d5fbb26#:~:text=The%20inside%2Dout%20strategy%20is</w:t>
        </w:r>
      </w:hyperlink>
      <w:r w:rsidRPr="00E524E9">
        <w:rPr>
          <w:rFonts w:ascii="Times New Roman" w:hAnsi="Times New Roman" w:cs="Times New Roman"/>
          <w:sz w:val="24"/>
          <w:szCs w:val="24"/>
          <w:lang w:val="en-US"/>
        </w:rPr>
        <w:t>.</w:t>
      </w:r>
    </w:p>
    <w:p w14:paraId="6058597F"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Bock, L. (2015) Work Rules!: Insights from Inside Google That Will Transform How You Live and Lead. John Murray Press.</w:t>
      </w:r>
    </w:p>
    <w:p w14:paraId="386E4271"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Bolt, P. (2019) “5 barriers to AI adoption: learnings from our own journey,” </w:t>
      </w:r>
      <w:r w:rsidRPr="00E524E9">
        <w:rPr>
          <w:rFonts w:ascii="Times New Roman" w:hAnsi="Times New Roman" w:cs="Times New Roman"/>
          <w:i/>
          <w:iCs/>
          <w:sz w:val="24"/>
          <w:szCs w:val="24"/>
        </w:rPr>
        <w:t>Microsoft Industry Blogs - United Kingdom</w:t>
      </w:r>
      <w:r w:rsidRPr="00E524E9">
        <w:rPr>
          <w:rFonts w:ascii="Times New Roman" w:hAnsi="Times New Roman" w:cs="Times New Roman"/>
          <w:sz w:val="24"/>
          <w:szCs w:val="24"/>
        </w:rPr>
        <w:t xml:space="preserve"> [Preprint]. Available at: </w:t>
      </w:r>
      <w:hyperlink r:id="rId30" w:history="1">
        <w:r w:rsidRPr="00E524E9">
          <w:rPr>
            <w:rStyle w:val="Hyperlink"/>
            <w:rFonts w:ascii="Times New Roman" w:hAnsi="Times New Roman" w:cs="Times New Roman"/>
            <w:sz w:val="24"/>
            <w:szCs w:val="24"/>
          </w:rPr>
          <w:t>https://www.microsoft.com/en-gb/industry/blog/cross-industry/2019/06/13/5-barriers-to-ai-adoption/</w:t>
        </w:r>
      </w:hyperlink>
      <w:r w:rsidRPr="00E524E9">
        <w:rPr>
          <w:rFonts w:ascii="Times New Roman" w:hAnsi="Times New Roman" w:cs="Times New Roman"/>
          <w:sz w:val="24"/>
          <w:szCs w:val="24"/>
        </w:rPr>
        <w:t xml:space="preserve"> [Accessed 19 Jul. 2023]</w:t>
      </w:r>
    </w:p>
    <w:p w14:paraId="78F7B2B4"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proofErr w:type="spellStart"/>
      <w:r w:rsidRPr="00E524E9">
        <w:rPr>
          <w:rFonts w:ascii="Times New Roman" w:hAnsi="Times New Roman" w:cs="Times New Roman"/>
          <w:sz w:val="24"/>
          <w:szCs w:val="24"/>
        </w:rPr>
        <w:t>Calma</w:t>
      </w:r>
      <w:proofErr w:type="spellEnd"/>
      <w:r w:rsidRPr="00E524E9">
        <w:rPr>
          <w:rFonts w:ascii="Times New Roman" w:hAnsi="Times New Roman" w:cs="Times New Roman"/>
          <w:sz w:val="24"/>
          <w:szCs w:val="24"/>
        </w:rPr>
        <w:t xml:space="preserve">, J. (2023) “Microsoft just made a huge, far-from-certain bet on nuclear fusion,” </w:t>
      </w:r>
      <w:r w:rsidRPr="00E524E9">
        <w:rPr>
          <w:rFonts w:ascii="Times New Roman" w:hAnsi="Times New Roman" w:cs="Times New Roman"/>
          <w:i/>
          <w:iCs/>
          <w:sz w:val="24"/>
          <w:szCs w:val="24"/>
        </w:rPr>
        <w:t>The Verge</w:t>
      </w:r>
      <w:r w:rsidRPr="00E524E9">
        <w:rPr>
          <w:rFonts w:ascii="Times New Roman" w:hAnsi="Times New Roman" w:cs="Times New Roman"/>
          <w:sz w:val="24"/>
          <w:szCs w:val="24"/>
        </w:rPr>
        <w:t xml:space="preserve">. Available at: </w:t>
      </w:r>
      <w:hyperlink r:id="rId31" w:history="1">
        <w:r w:rsidRPr="00E524E9">
          <w:rPr>
            <w:rStyle w:val="Hyperlink"/>
            <w:rFonts w:ascii="Times New Roman" w:hAnsi="Times New Roman" w:cs="Times New Roman"/>
            <w:sz w:val="24"/>
            <w:szCs w:val="24"/>
          </w:rPr>
          <w:t>https://www.theverge.com/2023/5/10/23717332/microsoft-nuclear-fusion-power-plant-helion-purchase-agreement</w:t>
        </w:r>
      </w:hyperlink>
      <w:r w:rsidRPr="00E524E9">
        <w:rPr>
          <w:rFonts w:ascii="Times New Roman" w:hAnsi="Times New Roman" w:cs="Times New Roman"/>
          <w:sz w:val="24"/>
          <w:szCs w:val="24"/>
        </w:rPr>
        <w:t xml:space="preserve"> [Accessed 19 Jul. 2023].</w:t>
      </w:r>
    </w:p>
    <w:p w14:paraId="518F926F"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 xml:space="preserve">Clegg, S., </w:t>
      </w:r>
      <w:proofErr w:type="spellStart"/>
      <w:r w:rsidRPr="00E524E9">
        <w:rPr>
          <w:rFonts w:ascii="Times New Roman" w:hAnsi="Times New Roman" w:cs="Times New Roman"/>
          <w:sz w:val="24"/>
          <w:szCs w:val="24"/>
          <w:lang w:val="en-US"/>
        </w:rPr>
        <w:t>Kornberger</w:t>
      </w:r>
      <w:proofErr w:type="spellEnd"/>
      <w:r w:rsidRPr="00E524E9">
        <w:rPr>
          <w:rFonts w:ascii="Times New Roman" w:hAnsi="Times New Roman" w:cs="Times New Roman"/>
          <w:sz w:val="24"/>
          <w:szCs w:val="24"/>
          <w:lang w:val="en-US"/>
        </w:rPr>
        <w:t xml:space="preserve">, M., &amp; </w:t>
      </w:r>
      <w:proofErr w:type="spellStart"/>
      <w:r w:rsidRPr="00E524E9">
        <w:rPr>
          <w:rFonts w:ascii="Times New Roman" w:hAnsi="Times New Roman" w:cs="Times New Roman"/>
          <w:sz w:val="24"/>
          <w:szCs w:val="24"/>
          <w:lang w:val="en-US"/>
        </w:rPr>
        <w:t>Pitsis</w:t>
      </w:r>
      <w:proofErr w:type="spellEnd"/>
      <w:r w:rsidRPr="00E524E9">
        <w:rPr>
          <w:rFonts w:ascii="Times New Roman" w:hAnsi="Times New Roman" w:cs="Times New Roman"/>
          <w:sz w:val="24"/>
          <w:szCs w:val="24"/>
          <w:lang w:val="en-US"/>
        </w:rPr>
        <w:t>, T. (2018) Managing and Organizations: An Introduction to Theory and Practice. Sage Publications.</w:t>
      </w:r>
    </w:p>
    <w:p w14:paraId="0BF18DA9"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Collis, D.J. and Anand, B.N. (2021). The Virtues and Limitations of Dynamic Capabilities. Strategic Management Review, 2(1), pp.47–78.</w:t>
      </w:r>
    </w:p>
    <w:p w14:paraId="4CD43DFF"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Crane, Andrew &amp; Palazzo, Guido &amp; Spence, Laura &amp; Matten, Dirk. (2014). Contesting the Value of ‘Creating Shared Value’. California management review. 56. 130-153.</w:t>
      </w:r>
    </w:p>
    <w:p w14:paraId="055B42EC"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lastRenderedPageBreak/>
        <w:t>Cusumano, M. (2019) 'The Business of Platforms: Strategy in the Age of Digital Competition, Innovation, and Power', Harper Business.</w:t>
      </w:r>
    </w:p>
    <w:p w14:paraId="1922FEB3"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Cusumano, M. (2019). The Business of Platforms: Strategy in the Age of Digital Competition, Innovation, and Power. Harper Business.</w:t>
      </w:r>
    </w:p>
    <w:p w14:paraId="6E91DDE2"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Cuthbertson, A. (2023) “Microsoft makes world first nuclear fusion energy deal,” </w:t>
      </w:r>
      <w:r w:rsidRPr="00E524E9">
        <w:rPr>
          <w:rFonts w:ascii="Times New Roman" w:hAnsi="Times New Roman" w:cs="Times New Roman"/>
          <w:i/>
          <w:iCs/>
          <w:sz w:val="24"/>
          <w:szCs w:val="24"/>
        </w:rPr>
        <w:t>The Independent</w:t>
      </w:r>
      <w:r w:rsidRPr="00E524E9">
        <w:rPr>
          <w:rFonts w:ascii="Times New Roman" w:hAnsi="Times New Roman" w:cs="Times New Roman"/>
          <w:sz w:val="24"/>
          <w:szCs w:val="24"/>
        </w:rPr>
        <w:t xml:space="preserve">, 12 May. Available at: </w:t>
      </w:r>
      <w:hyperlink r:id="rId32" w:history="1">
        <w:r w:rsidRPr="00E524E9">
          <w:rPr>
            <w:rStyle w:val="Hyperlink"/>
            <w:rFonts w:ascii="Times New Roman" w:hAnsi="Times New Roman" w:cs="Times New Roman"/>
            <w:sz w:val="24"/>
            <w:szCs w:val="24"/>
          </w:rPr>
          <w:t>https://www.independent.co.uk/tech/nuclear-fusion-energy-microsoft-helion-b2337825.html</w:t>
        </w:r>
      </w:hyperlink>
      <w:r w:rsidRPr="00E524E9">
        <w:rPr>
          <w:rFonts w:ascii="Times New Roman" w:hAnsi="Times New Roman" w:cs="Times New Roman"/>
          <w:sz w:val="24"/>
          <w:szCs w:val="24"/>
        </w:rPr>
        <w:t xml:space="preserve"> [Accessed 19 Jul. 2023].</w:t>
      </w:r>
    </w:p>
    <w:p w14:paraId="6CFA2487"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 xml:space="preserve">De Wolf, Daniel &amp; Mejri, Mohamed. (2013). Crisis management: Lessons learnt from BP Deepwater Horizon Spill Oil. Business Management and Strategy. 4. 67-90. </w:t>
      </w:r>
    </w:p>
    <w:p w14:paraId="535851F1"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Denning, S. (2023) “What’s New About Strategy In The Digital Age. Available at: </w:t>
      </w:r>
      <w:hyperlink r:id="rId33" w:history="1">
        <w:r w:rsidRPr="00E524E9">
          <w:rPr>
            <w:rStyle w:val="Hyperlink"/>
            <w:rFonts w:ascii="Times New Roman" w:hAnsi="Times New Roman" w:cs="Times New Roman"/>
            <w:sz w:val="24"/>
            <w:szCs w:val="24"/>
          </w:rPr>
          <w:t>https://www.forbes.com/sites/stevedenning/2023/05/03/whats-new-about-strategy-in-the-digital-age/?sh=466ada484f4b</w:t>
        </w:r>
      </w:hyperlink>
      <w:r w:rsidRPr="00E524E9">
        <w:rPr>
          <w:rFonts w:ascii="Times New Roman" w:hAnsi="Times New Roman" w:cs="Times New Roman"/>
          <w:sz w:val="24"/>
          <w:szCs w:val="24"/>
        </w:rPr>
        <w:t xml:space="preserve"> [Accessed 19 Jul. 2023].</w:t>
      </w:r>
    </w:p>
    <w:p w14:paraId="7E4C70F9"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Dobbs, M. (2014). Guidelines for applying Porter's five forces framework: a set of industry analysis templates. Competitiveness Review, 24(1), 32-45.</w:t>
      </w:r>
    </w:p>
    <w:p w14:paraId="55970C46"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Downie, R. (2022) “Microsoft's Competitive Advantage: An Inside Look,” </w:t>
      </w:r>
      <w:r w:rsidRPr="00E524E9">
        <w:rPr>
          <w:rFonts w:ascii="Times New Roman" w:hAnsi="Times New Roman" w:cs="Times New Roman"/>
          <w:i/>
          <w:iCs/>
          <w:sz w:val="24"/>
          <w:szCs w:val="24"/>
        </w:rPr>
        <w:t>Investopedia</w:t>
      </w:r>
      <w:r w:rsidRPr="00E524E9">
        <w:rPr>
          <w:rFonts w:ascii="Times New Roman" w:hAnsi="Times New Roman" w:cs="Times New Roman"/>
          <w:sz w:val="24"/>
          <w:szCs w:val="24"/>
        </w:rPr>
        <w:t xml:space="preserve"> [Preprint]. Available at: </w:t>
      </w:r>
      <w:hyperlink r:id="rId34" w:history="1">
        <w:r w:rsidRPr="00E524E9">
          <w:rPr>
            <w:rStyle w:val="Hyperlink"/>
            <w:rFonts w:ascii="Times New Roman" w:hAnsi="Times New Roman" w:cs="Times New Roman"/>
            <w:sz w:val="24"/>
            <w:szCs w:val="24"/>
          </w:rPr>
          <w:t>https://www.investopedia.com/articles/insights/072516/microsofts-competitive-advantage-inside-look.asp</w:t>
        </w:r>
      </w:hyperlink>
      <w:r w:rsidRPr="00E524E9">
        <w:rPr>
          <w:rFonts w:ascii="Times New Roman" w:hAnsi="Times New Roman" w:cs="Times New Roman"/>
          <w:sz w:val="24"/>
          <w:szCs w:val="24"/>
        </w:rPr>
        <w:t xml:space="preserve"> [Accessed 19 Jul. 2023]. </w:t>
      </w:r>
    </w:p>
    <w:p w14:paraId="1EBEB12C"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proofErr w:type="spellStart"/>
      <w:r w:rsidRPr="00E524E9">
        <w:rPr>
          <w:rFonts w:ascii="Times New Roman" w:hAnsi="Times New Roman" w:cs="Times New Roman"/>
          <w:sz w:val="24"/>
          <w:szCs w:val="24"/>
          <w:lang w:val="en-US"/>
        </w:rPr>
        <w:t>Dulčić</w:t>
      </w:r>
      <w:proofErr w:type="spellEnd"/>
      <w:r w:rsidRPr="00E524E9">
        <w:rPr>
          <w:rFonts w:ascii="Times New Roman" w:hAnsi="Times New Roman" w:cs="Times New Roman"/>
          <w:sz w:val="24"/>
          <w:szCs w:val="24"/>
          <w:lang w:val="en-US"/>
        </w:rPr>
        <w:t xml:space="preserve">, </w:t>
      </w:r>
      <w:proofErr w:type="spellStart"/>
      <w:r w:rsidRPr="00E524E9">
        <w:rPr>
          <w:rFonts w:ascii="Times New Roman" w:hAnsi="Times New Roman" w:cs="Times New Roman"/>
          <w:sz w:val="24"/>
          <w:szCs w:val="24"/>
          <w:lang w:val="en-US"/>
        </w:rPr>
        <w:t>Želimir</w:t>
      </w:r>
      <w:proofErr w:type="spellEnd"/>
      <w:r w:rsidRPr="00E524E9">
        <w:rPr>
          <w:rFonts w:ascii="Times New Roman" w:hAnsi="Times New Roman" w:cs="Times New Roman"/>
          <w:sz w:val="24"/>
          <w:szCs w:val="24"/>
          <w:lang w:val="en-US"/>
        </w:rPr>
        <w:t xml:space="preserve"> &amp; </w:t>
      </w:r>
      <w:proofErr w:type="spellStart"/>
      <w:r w:rsidRPr="00E524E9">
        <w:rPr>
          <w:rFonts w:ascii="Times New Roman" w:hAnsi="Times New Roman" w:cs="Times New Roman"/>
          <w:sz w:val="24"/>
          <w:szCs w:val="24"/>
          <w:lang w:val="en-US"/>
        </w:rPr>
        <w:t>Gnjidić</w:t>
      </w:r>
      <w:proofErr w:type="spellEnd"/>
      <w:r w:rsidRPr="00E524E9">
        <w:rPr>
          <w:rFonts w:ascii="Times New Roman" w:hAnsi="Times New Roman" w:cs="Times New Roman"/>
          <w:sz w:val="24"/>
          <w:szCs w:val="24"/>
          <w:lang w:val="en-US"/>
        </w:rPr>
        <w:t xml:space="preserve">, Vladimir &amp; </w:t>
      </w:r>
      <w:proofErr w:type="spellStart"/>
      <w:r w:rsidRPr="00E524E9">
        <w:rPr>
          <w:rFonts w:ascii="Times New Roman" w:hAnsi="Times New Roman" w:cs="Times New Roman"/>
          <w:sz w:val="24"/>
          <w:szCs w:val="24"/>
          <w:lang w:val="en-US"/>
        </w:rPr>
        <w:t>Alfirevic</w:t>
      </w:r>
      <w:proofErr w:type="spellEnd"/>
      <w:r w:rsidRPr="00E524E9">
        <w:rPr>
          <w:rFonts w:ascii="Times New Roman" w:hAnsi="Times New Roman" w:cs="Times New Roman"/>
          <w:sz w:val="24"/>
          <w:szCs w:val="24"/>
          <w:lang w:val="en-US"/>
        </w:rPr>
        <w:t xml:space="preserve">, </w:t>
      </w:r>
      <w:proofErr w:type="spellStart"/>
      <w:r w:rsidRPr="00E524E9">
        <w:rPr>
          <w:rFonts w:ascii="Times New Roman" w:hAnsi="Times New Roman" w:cs="Times New Roman"/>
          <w:sz w:val="24"/>
          <w:szCs w:val="24"/>
          <w:lang w:val="en-US"/>
        </w:rPr>
        <w:t>Niksa</w:t>
      </w:r>
      <w:proofErr w:type="spellEnd"/>
      <w:r w:rsidRPr="00E524E9">
        <w:rPr>
          <w:rFonts w:ascii="Times New Roman" w:hAnsi="Times New Roman" w:cs="Times New Roman"/>
          <w:sz w:val="24"/>
          <w:szCs w:val="24"/>
          <w:lang w:val="en-US"/>
        </w:rPr>
        <w:t>. (2012). From Five Competitive Forces to Five Collaborative Forces: Revised View on Industry Structure-firm Interrelationship. Procedia - Social and Behavioral Sciences. 58. 1077-1084. 10.1016/j.sbspro.2012.09.1088.</w:t>
      </w:r>
    </w:p>
    <w:p w14:paraId="149FB35D"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rPr>
        <w:lastRenderedPageBreak/>
        <w:t xml:space="preserve">Ferguson, E. (2016). </w:t>
      </w:r>
      <w:r w:rsidRPr="00E524E9">
        <w:rPr>
          <w:rFonts w:ascii="Times New Roman" w:hAnsi="Times New Roman" w:cs="Times New Roman"/>
          <w:i/>
          <w:iCs/>
          <w:sz w:val="24"/>
          <w:szCs w:val="24"/>
        </w:rPr>
        <w:t>Microsoft Corporation’s PESTEL/PESTLE Analysis &amp; Recommendations</w:t>
      </w:r>
      <w:r w:rsidRPr="00E524E9">
        <w:rPr>
          <w:rFonts w:ascii="Times New Roman" w:hAnsi="Times New Roman" w:cs="Times New Roman"/>
          <w:sz w:val="24"/>
          <w:szCs w:val="24"/>
        </w:rPr>
        <w:t xml:space="preserve">. [online] </w:t>
      </w:r>
      <w:proofErr w:type="spellStart"/>
      <w:r w:rsidRPr="00E524E9">
        <w:rPr>
          <w:rFonts w:ascii="Times New Roman" w:hAnsi="Times New Roman" w:cs="Times New Roman"/>
          <w:sz w:val="24"/>
          <w:szCs w:val="24"/>
        </w:rPr>
        <w:t>Panmore</w:t>
      </w:r>
      <w:proofErr w:type="spellEnd"/>
      <w:r w:rsidRPr="00E524E9">
        <w:rPr>
          <w:rFonts w:ascii="Times New Roman" w:hAnsi="Times New Roman" w:cs="Times New Roman"/>
          <w:sz w:val="24"/>
          <w:szCs w:val="24"/>
        </w:rPr>
        <w:t xml:space="preserve"> Institute. Available at: https://panmore.com/microsoft-corporation-pestel-pestle-analysis-recommendations.</w:t>
      </w:r>
      <w:r w:rsidRPr="00E524E9">
        <w:rPr>
          <w:rFonts w:ascii="Times New Roman" w:hAnsi="Times New Roman" w:cs="Times New Roman"/>
          <w:sz w:val="24"/>
          <w:szCs w:val="24"/>
          <w:lang w:val="en-US"/>
        </w:rPr>
        <w:t xml:space="preserve"> [Accessed 18 Jul. 2023]</w:t>
      </w:r>
    </w:p>
    <w:p w14:paraId="4DB0AA1C"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Fitzgerald, M. (2022) 'Digital Transformation: Surviving the pandemic and beyond', MIT Sloan Management Review, vol. 63, no. 2, pp. 1-6.</w:t>
      </w:r>
    </w:p>
    <w:p w14:paraId="0D7ADE46"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Forde, E. (n.d.). Forecast: Apple Music To Hit 110 Million Subscribers By 2025. [online] Forbes. Available at: https://www.forbes.com/sites/eamonnforde/2022/06/14/forecast-apple-music-to-hit-110-million-subscribers-by-2025/?sh=35532672142f  [Accessed 18 Jul. 2023]</w:t>
      </w:r>
    </w:p>
    <w:p w14:paraId="3DADDEB3"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 xml:space="preserve">Frau, Moreno &amp; Moi, Ludovica &amp; </w:t>
      </w:r>
      <w:proofErr w:type="spellStart"/>
      <w:r w:rsidRPr="00E524E9">
        <w:rPr>
          <w:rFonts w:ascii="Times New Roman" w:hAnsi="Times New Roman" w:cs="Times New Roman"/>
          <w:sz w:val="24"/>
          <w:szCs w:val="24"/>
          <w:lang w:val="en-US"/>
        </w:rPr>
        <w:t>Cabiddu</w:t>
      </w:r>
      <w:proofErr w:type="spellEnd"/>
      <w:r w:rsidRPr="00E524E9">
        <w:rPr>
          <w:rFonts w:ascii="Times New Roman" w:hAnsi="Times New Roman" w:cs="Times New Roman"/>
          <w:sz w:val="24"/>
          <w:szCs w:val="24"/>
          <w:lang w:val="en-US"/>
        </w:rPr>
        <w:t xml:space="preserve">, Francesca. (2020). Outside-in, Inside-out, and Blended Marketing Strategy Approach: A Longitudinal Case Study. International Journal of Marketing Studies. 12. 1. 10.5539/ijms.v12n3p1. </w:t>
      </w:r>
    </w:p>
    <w:p w14:paraId="52454681"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proofErr w:type="spellStart"/>
      <w:r w:rsidRPr="00E524E9">
        <w:rPr>
          <w:rFonts w:ascii="Times New Roman" w:hAnsi="Times New Roman" w:cs="Times New Roman"/>
          <w:sz w:val="24"/>
          <w:szCs w:val="24"/>
          <w:lang w:val="en-US"/>
        </w:rPr>
        <w:t>Freudenburg</w:t>
      </w:r>
      <w:proofErr w:type="spellEnd"/>
      <w:r w:rsidRPr="00E524E9">
        <w:rPr>
          <w:rFonts w:ascii="Times New Roman" w:hAnsi="Times New Roman" w:cs="Times New Roman"/>
          <w:sz w:val="24"/>
          <w:szCs w:val="24"/>
          <w:lang w:val="en-US"/>
        </w:rPr>
        <w:t>, W. R., &amp; Gramling, R. (2011) Blowout in the Gulf: The BP Oil Spill Disaster and the Future of Energy in America. MIT Press.</w:t>
      </w:r>
    </w:p>
    <w:p w14:paraId="46AE95A9"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 xml:space="preserve">Graham, John &amp; Harvey, Campbell &amp; </w:t>
      </w:r>
      <w:proofErr w:type="spellStart"/>
      <w:r w:rsidRPr="00E524E9">
        <w:rPr>
          <w:rFonts w:ascii="Times New Roman" w:hAnsi="Times New Roman" w:cs="Times New Roman"/>
          <w:sz w:val="24"/>
          <w:szCs w:val="24"/>
          <w:lang w:val="en-US"/>
        </w:rPr>
        <w:t>Rajgopal</w:t>
      </w:r>
      <w:proofErr w:type="spellEnd"/>
      <w:r w:rsidRPr="00E524E9">
        <w:rPr>
          <w:rFonts w:ascii="Times New Roman" w:hAnsi="Times New Roman" w:cs="Times New Roman"/>
          <w:sz w:val="24"/>
          <w:szCs w:val="24"/>
          <w:lang w:val="en-US"/>
        </w:rPr>
        <w:t xml:space="preserve">, Shiva. (2004). The Economic Implications of Corporate Financial Reporting. Journal of Accounting and Economics. 40. 3-73. </w:t>
      </w:r>
    </w:p>
    <w:p w14:paraId="32B04338"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Grant, R. M. (2016). Contemporary strategy analysis: Text and cases edition. John Wiley &amp; Sons.</w:t>
      </w:r>
    </w:p>
    <w:p w14:paraId="2F0F987B"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Grundy, Tony. (2006). Rethinking and reinventing Michael Porter's five forces model. Strategic Change. 15. 213 - 229. 10.1002/jsc.764.</w:t>
      </w:r>
    </w:p>
    <w:p w14:paraId="0459780F"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Hempel, J. (2019). Satya Nadella on growth mindsets: ‘The learn-it-all does better than the know-it-all.’ [online] Available at: </w:t>
      </w:r>
      <w:r w:rsidRPr="00E524E9">
        <w:rPr>
          <w:rFonts w:ascii="Times New Roman" w:hAnsi="Times New Roman" w:cs="Times New Roman"/>
          <w:sz w:val="24"/>
          <w:szCs w:val="24"/>
        </w:rPr>
        <w:lastRenderedPageBreak/>
        <w:t xml:space="preserve">https://www.linkedin.com/pulse/satya-nadella-growth-mindsets-learn-it-all-does-better-jessi-hempel/. </w:t>
      </w:r>
    </w:p>
    <w:p w14:paraId="775F94F6"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Hern, A. (2020) “Microsoft productivity score feature criticised as workplace surveillance,” </w:t>
      </w:r>
      <w:r w:rsidRPr="00E524E9">
        <w:rPr>
          <w:rFonts w:ascii="Times New Roman" w:hAnsi="Times New Roman" w:cs="Times New Roman"/>
          <w:i/>
          <w:iCs/>
          <w:sz w:val="24"/>
          <w:szCs w:val="24"/>
        </w:rPr>
        <w:t>The Guardian</w:t>
      </w:r>
      <w:r w:rsidRPr="00E524E9">
        <w:rPr>
          <w:rFonts w:ascii="Times New Roman" w:hAnsi="Times New Roman" w:cs="Times New Roman"/>
          <w:sz w:val="24"/>
          <w:szCs w:val="24"/>
        </w:rPr>
        <w:t xml:space="preserve">, 2 December. Available at: </w:t>
      </w:r>
      <w:hyperlink r:id="rId35" w:history="1">
        <w:r w:rsidRPr="00E524E9">
          <w:rPr>
            <w:rStyle w:val="Hyperlink"/>
            <w:rFonts w:ascii="Times New Roman" w:hAnsi="Times New Roman" w:cs="Times New Roman"/>
            <w:sz w:val="24"/>
            <w:szCs w:val="24"/>
          </w:rPr>
          <w:t>https://www.theguardian.com/technology/2020/nov/26/microsoft-productivity-score-feature-criticised-workplace-surveillance</w:t>
        </w:r>
      </w:hyperlink>
      <w:r w:rsidRPr="00E524E9">
        <w:rPr>
          <w:rFonts w:ascii="Times New Roman" w:hAnsi="Times New Roman" w:cs="Times New Roman"/>
          <w:sz w:val="24"/>
          <w:szCs w:val="24"/>
        </w:rPr>
        <w:t xml:space="preserve"> [Accessed 19 Jul. 2023].</w:t>
      </w:r>
    </w:p>
    <w:p w14:paraId="28E2A671"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proofErr w:type="spellStart"/>
      <w:r w:rsidRPr="00E524E9">
        <w:rPr>
          <w:rFonts w:ascii="Times New Roman" w:hAnsi="Times New Roman" w:cs="Times New Roman"/>
          <w:sz w:val="24"/>
          <w:szCs w:val="24"/>
        </w:rPr>
        <w:t>Hetzner</w:t>
      </w:r>
      <w:proofErr w:type="spellEnd"/>
      <w:r w:rsidRPr="00E524E9">
        <w:rPr>
          <w:rFonts w:ascii="Times New Roman" w:hAnsi="Times New Roman" w:cs="Times New Roman"/>
          <w:sz w:val="24"/>
          <w:szCs w:val="24"/>
        </w:rPr>
        <w:t xml:space="preserve">, C. (2023) “Microsoft exec admits the console wars are over: ‘We lost the worst generation to lose. Available at: </w:t>
      </w:r>
      <w:hyperlink r:id="rId36" w:history="1">
        <w:r w:rsidRPr="00E524E9">
          <w:rPr>
            <w:rStyle w:val="Hyperlink"/>
            <w:rFonts w:ascii="Times New Roman" w:hAnsi="Times New Roman" w:cs="Times New Roman"/>
            <w:sz w:val="24"/>
            <w:szCs w:val="24"/>
          </w:rPr>
          <w:t>https://fortune.com/2023/05/05/microsoft-exec-phil-spencer-admits-the-console-war-lost-sony-playstation-nintendo-switch/</w:t>
        </w:r>
      </w:hyperlink>
      <w:r w:rsidRPr="00E524E9">
        <w:rPr>
          <w:rFonts w:ascii="Times New Roman" w:hAnsi="Times New Roman" w:cs="Times New Roman"/>
          <w:sz w:val="24"/>
          <w:szCs w:val="24"/>
        </w:rPr>
        <w:t xml:space="preserve"> [Accessed 19 Jul. 2023].</w:t>
      </w:r>
    </w:p>
    <w:p w14:paraId="1A18074F"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 xml:space="preserve">Hillman, Amy &amp; </w:t>
      </w:r>
      <w:proofErr w:type="spellStart"/>
      <w:r w:rsidRPr="00E524E9">
        <w:rPr>
          <w:rFonts w:ascii="Times New Roman" w:hAnsi="Times New Roman" w:cs="Times New Roman"/>
          <w:sz w:val="24"/>
          <w:szCs w:val="24"/>
          <w:lang w:val="en-US"/>
        </w:rPr>
        <w:t>Keim</w:t>
      </w:r>
      <w:proofErr w:type="spellEnd"/>
      <w:r w:rsidRPr="00E524E9">
        <w:rPr>
          <w:rFonts w:ascii="Times New Roman" w:hAnsi="Times New Roman" w:cs="Times New Roman"/>
          <w:sz w:val="24"/>
          <w:szCs w:val="24"/>
          <w:lang w:val="en-US"/>
        </w:rPr>
        <w:t>, Gerald. (2001). Shareholder Value, Stakeholder Management, and Social Issues: What's The Bottom Line? Strategic Management Journal - STRATEGY MANAGE J. 22. 125-139.</w:t>
      </w:r>
    </w:p>
    <w:p w14:paraId="26DD1567"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proofErr w:type="spellStart"/>
      <w:r w:rsidRPr="00E524E9">
        <w:rPr>
          <w:rFonts w:ascii="Times New Roman" w:hAnsi="Times New Roman" w:cs="Times New Roman"/>
          <w:sz w:val="24"/>
          <w:szCs w:val="24"/>
          <w:lang w:val="en-US"/>
        </w:rPr>
        <w:t>Karagiannopoulos</w:t>
      </w:r>
      <w:proofErr w:type="spellEnd"/>
      <w:r w:rsidRPr="00E524E9">
        <w:rPr>
          <w:rFonts w:ascii="Times New Roman" w:hAnsi="Times New Roman" w:cs="Times New Roman"/>
          <w:sz w:val="24"/>
          <w:szCs w:val="24"/>
          <w:lang w:val="en-US"/>
        </w:rPr>
        <w:t>, G. &amp; Georgopoulos, N. &amp; Nikolopoulos, K.. (2005). Fathoming Porter's five forces model in the internet era. Info. 7. 66-76. 10.1108/14636690510628328.</w:t>
      </w:r>
    </w:p>
    <w:p w14:paraId="0A8AD0A3"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proofErr w:type="spellStart"/>
      <w:r w:rsidRPr="00E524E9">
        <w:rPr>
          <w:rFonts w:ascii="Times New Roman" w:hAnsi="Times New Roman" w:cs="Times New Roman"/>
          <w:sz w:val="24"/>
          <w:szCs w:val="24"/>
        </w:rPr>
        <w:t>Kirlaya</w:t>
      </w:r>
      <w:proofErr w:type="spellEnd"/>
      <w:r w:rsidRPr="00E524E9">
        <w:rPr>
          <w:rFonts w:ascii="Times New Roman" w:hAnsi="Times New Roman" w:cs="Times New Roman"/>
          <w:sz w:val="24"/>
          <w:szCs w:val="24"/>
        </w:rPr>
        <w:t xml:space="preserve">, </w:t>
      </w:r>
      <w:proofErr w:type="spellStart"/>
      <w:r w:rsidRPr="00E524E9">
        <w:rPr>
          <w:rFonts w:ascii="Times New Roman" w:hAnsi="Times New Roman" w:cs="Times New Roman"/>
          <w:sz w:val="24"/>
          <w:szCs w:val="24"/>
        </w:rPr>
        <w:t>Vinayachandra</w:t>
      </w:r>
      <w:proofErr w:type="spellEnd"/>
      <w:r w:rsidRPr="00E524E9">
        <w:rPr>
          <w:rFonts w:ascii="Times New Roman" w:hAnsi="Times New Roman" w:cs="Times New Roman"/>
          <w:sz w:val="24"/>
          <w:szCs w:val="24"/>
        </w:rPr>
        <w:t xml:space="preserve"> &amp; </w:t>
      </w:r>
      <w:proofErr w:type="spellStart"/>
      <w:r w:rsidRPr="00E524E9">
        <w:rPr>
          <w:rFonts w:ascii="Times New Roman" w:hAnsi="Times New Roman" w:cs="Times New Roman"/>
          <w:sz w:val="24"/>
          <w:szCs w:val="24"/>
        </w:rPr>
        <w:t>Karani</w:t>
      </w:r>
      <w:proofErr w:type="spellEnd"/>
      <w:r w:rsidRPr="00E524E9">
        <w:rPr>
          <w:rFonts w:ascii="Times New Roman" w:hAnsi="Times New Roman" w:cs="Times New Roman"/>
          <w:sz w:val="24"/>
          <w:szCs w:val="24"/>
        </w:rPr>
        <w:t xml:space="preserve">, Krishna Prasad. (2020). Executing Product Broadening Procedures for the Sustainability of an Innovation Organization Microsoft Corporation </w:t>
      </w:r>
      <w:proofErr w:type="spellStart"/>
      <w:r w:rsidRPr="00E524E9">
        <w:rPr>
          <w:rFonts w:ascii="Times New Roman" w:hAnsi="Times New Roman" w:cs="Times New Roman"/>
          <w:sz w:val="24"/>
          <w:szCs w:val="24"/>
        </w:rPr>
        <w:t>Vinayachandra</w:t>
      </w:r>
      <w:proofErr w:type="spellEnd"/>
      <w:r w:rsidRPr="00E524E9">
        <w:rPr>
          <w:rFonts w:ascii="Times New Roman" w:hAnsi="Times New Roman" w:cs="Times New Roman"/>
          <w:sz w:val="24"/>
          <w:szCs w:val="24"/>
        </w:rPr>
        <w:t>. 3. 29-40. 10.5281/zenodo.3510312.</w:t>
      </w:r>
    </w:p>
    <w:p w14:paraId="0A72A3E2"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Kumar, R. (2012). Windows Vs. Linux Vs. Mac. International Journal of Innovative Research in Advanced Engineering (IJIRAE)</w:t>
      </w:r>
    </w:p>
    <w:p w14:paraId="6B05BE16"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Levin, B. (2023) </w:t>
      </w:r>
      <w:r w:rsidRPr="00E524E9">
        <w:rPr>
          <w:rFonts w:ascii="Times New Roman" w:hAnsi="Times New Roman" w:cs="Times New Roman"/>
          <w:i/>
          <w:iCs/>
          <w:sz w:val="24"/>
          <w:szCs w:val="24"/>
        </w:rPr>
        <w:t>Microsoft, Google, and a new era of antitrust</w:t>
      </w:r>
      <w:r w:rsidRPr="00E524E9">
        <w:rPr>
          <w:rFonts w:ascii="Times New Roman" w:hAnsi="Times New Roman" w:cs="Times New Roman"/>
          <w:sz w:val="24"/>
          <w:szCs w:val="24"/>
        </w:rPr>
        <w:t xml:space="preserve">. Available at: </w:t>
      </w:r>
      <w:hyperlink r:id="rId37" w:history="1">
        <w:r w:rsidRPr="00E524E9">
          <w:rPr>
            <w:rStyle w:val="Hyperlink"/>
            <w:rFonts w:ascii="Times New Roman" w:hAnsi="Times New Roman" w:cs="Times New Roman"/>
            <w:sz w:val="24"/>
            <w:szCs w:val="24"/>
          </w:rPr>
          <w:t>https://hbr.org/2023/02/microsoft-google-and-a-new-era-of-antitrust</w:t>
        </w:r>
      </w:hyperlink>
      <w:r w:rsidRPr="00E524E9">
        <w:rPr>
          <w:rFonts w:ascii="Times New Roman" w:hAnsi="Times New Roman" w:cs="Times New Roman"/>
          <w:sz w:val="24"/>
          <w:szCs w:val="24"/>
        </w:rPr>
        <w:t xml:space="preserve"> [Accessed 19 Jul. 2023].</w:t>
      </w:r>
    </w:p>
    <w:p w14:paraId="565A398B"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lastRenderedPageBreak/>
        <w:t xml:space="preserve">Liu, S. (2022). Microsoft: revenue 2002-2018 | Statista. [online] Statista. Available at: </w:t>
      </w:r>
      <w:hyperlink r:id="rId38" w:history="1">
        <w:r w:rsidRPr="00E524E9">
          <w:rPr>
            <w:rStyle w:val="Hyperlink"/>
            <w:rFonts w:ascii="Times New Roman" w:hAnsi="Times New Roman" w:cs="Times New Roman"/>
            <w:sz w:val="24"/>
            <w:szCs w:val="24"/>
          </w:rPr>
          <w:t>https://www.statista.com/statistics/267805/microsofts-global-revenue-since-2002/</w:t>
        </w:r>
      </w:hyperlink>
      <w:r w:rsidRPr="00E524E9">
        <w:rPr>
          <w:rFonts w:ascii="Times New Roman" w:hAnsi="Times New Roman" w:cs="Times New Roman"/>
          <w:sz w:val="24"/>
          <w:szCs w:val="24"/>
        </w:rPr>
        <w:t>. [Accessed 19 Jul. 2023]</w:t>
      </w:r>
    </w:p>
    <w:p w14:paraId="5E5E6488"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Mansell, R. (2020) 'Imagining the Internet: Personalities, Predictions, Perspectives', Rowman &amp; Littlefield Publishers.</w:t>
      </w:r>
    </w:p>
    <w:p w14:paraId="6643A9D8"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proofErr w:type="spellStart"/>
      <w:r w:rsidRPr="00E524E9">
        <w:rPr>
          <w:rFonts w:ascii="Times New Roman" w:hAnsi="Times New Roman" w:cs="Times New Roman"/>
          <w:sz w:val="24"/>
          <w:szCs w:val="24"/>
        </w:rPr>
        <w:t>MarketScreener</w:t>
      </w:r>
      <w:proofErr w:type="spellEnd"/>
      <w:r w:rsidRPr="00E524E9">
        <w:rPr>
          <w:rFonts w:ascii="Times New Roman" w:hAnsi="Times New Roman" w:cs="Times New Roman"/>
          <w:sz w:val="24"/>
          <w:szCs w:val="24"/>
        </w:rPr>
        <w:t xml:space="preserve"> (2023). </w:t>
      </w:r>
      <w:r w:rsidRPr="00E524E9">
        <w:rPr>
          <w:rFonts w:ascii="Times New Roman" w:hAnsi="Times New Roman" w:cs="Times New Roman"/>
          <w:i/>
          <w:iCs/>
          <w:sz w:val="24"/>
          <w:szCs w:val="24"/>
        </w:rPr>
        <w:t xml:space="preserve">MICROSOFT CORPORATION : Shareholders Board Members Managers and Company Profile | </w:t>
      </w:r>
      <w:proofErr w:type="spellStart"/>
      <w:r w:rsidRPr="00E524E9">
        <w:rPr>
          <w:rFonts w:ascii="Times New Roman" w:hAnsi="Times New Roman" w:cs="Times New Roman"/>
          <w:i/>
          <w:iCs/>
          <w:sz w:val="24"/>
          <w:szCs w:val="24"/>
        </w:rPr>
        <w:t>MarketScreener</w:t>
      </w:r>
      <w:proofErr w:type="spellEnd"/>
      <w:r w:rsidRPr="00E524E9">
        <w:rPr>
          <w:rFonts w:ascii="Times New Roman" w:hAnsi="Times New Roman" w:cs="Times New Roman"/>
          <w:sz w:val="24"/>
          <w:szCs w:val="24"/>
        </w:rPr>
        <w:t>. [online] www.marketscreener.com. Available at: https://www.marketscreener.com/quote/stock/MICROSOFT-CORPORATION-4835/company/.[Accessed 19 Jul. 2023]</w:t>
      </w:r>
    </w:p>
    <w:p w14:paraId="4CD7A7A6" w14:textId="77777777" w:rsidR="002245CD" w:rsidRPr="00E524E9" w:rsidRDefault="002245CD" w:rsidP="00E524E9">
      <w:pPr>
        <w:pStyle w:val="ListParagraph"/>
        <w:numPr>
          <w:ilvl w:val="0"/>
          <w:numId w:val="1"/>
        </w:numPr>
        <w:shd w:val="clear" w:color="auto" w:fill="FFFFFF"/>
        <w:spacing w:after="0" w:line="480" w:lineRule="auto"/>
        <w:ind w:firstLine="720"/>
        <w:rPr>
          <w:rFonts w:ascii="Times New Roman" w:eastAsia="Times New Roman" w:hAnsi="Times New Roman" w:cs="Times New Roman"/>
          <w:color w:val="000000"/>
          <w:kern w:val="0"/>
          <w:sz w:val="24"/>
          <w:szCs w:val="24"/>
          <w:lang w:eastAsia="en-GB"/>
          <w14:ligatures w14:val="none"/>
        </w:rPr>
      </w:pPr>
      <w:r w:rsidRPr="00E524E9">
        <w:rPr>
          <w:rFonts w:ascii="Times New Roman" w:eastAsia="Times New Roman" w:hAnsi="Times New Roman" w:cs="Times New Roman"/>
          <w:color w:val="000000"/>
          <w:kern w:val="0"/>
          <w:sz w:val="24"/>
          <w:szCs w:val="24"/>
          <w:lang w:eastAsia="en-GB"/>
          <w14:ligatures w14:val="none"/>
        </w:rPr>
        <w:t xml:space="preserve">Mind Tools (2022). Porter’s Five Forces - The Framework Explained. [online] www.mindtools.com. Available at: </w:t>
      </w:r>
      <w:hyperlink r:id="rId39" w:history="1">
        <w:r w:rsidRPr="00E524E9">
          <w:rPr>
            <w:rStyle w:val="Hyperlink"/>
            <w:rFonts w:ascii="Times New Roman" w:eastAsia="Times New Roman" w:hAnsi="Times New Roman" w:cs="Times New Roman"/>
            <w:kern w:val="0"/>
            <w:sz w:val="24"/>
            <w:szCs w:val="24"/>
            <w:lang w:eastAsia="en-GB"/>
            <w14:ligatures w14:val="none"/>
          </w:rPr>
          <w:t>https://www.mindtools.com/at7k8my/porter-s-five-forces</w:t>
        </w:r>
      </w:hyperlink>
      <w:r w:rsidRPr="00E524E9">
        <w:rPr>
          <w:rFonts w:ascii="Times New Roman" w:eastAsia="Times New Roman" w:hAnsi="Times New Roman" w:cs="Times New Roman"/>
          <w:color w:val="000000"/>
          <w:kern w:val="0"/>
          <w:sz w:val="24"/>
          <w:szCs w:val="24"/>
          <w:lang w:eastAsia="en-GB"/>
          <w14:ligatures w14:val="none"/>
        </w:rPr>
        <w:t>. [Accessed, 19/07/2021].</w:t>
      </w:r>
    </w:p>
    <w:p w14:paraId="08475F87"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 xml:space="preserve">Mintzberg, Henry &amp; Ahlstrand, B. &amp; </w:t>
      </w:r>
      <w:proofErr w:type="spellStart"/>
      <w:r w:rsidRPr="00E524E9">
        <w:rPr>
          <w:rFonts w:ascii="Times New Roman" w:hAnsi="Times New Roman" w:cs="Times New Roman"/>
          <w:sz w:val="24"/>
          <w:szCs w:val="24"/>
          <w:lang w:val="en-US"/>
        </w:rPr>
        <w:t>Lampel</w:t>
      </w:r>
      <w:proofErr w:type="spellEnd"/>
      <w:r w:rsidRPr="00E524E9">
        <w:rPr>
          <w:rFonts w:ascii="Times New Roman" w:hAnsi="Times New Roman" w:cs="Times New Roman"/>
          <w:sz w:val="24"/>
          <w:szCs w:val="24"/>
          <w:lang w:val="en-US"/>
        </w:rPr>
        <w:t>, Joseph. (2009). Strategy Safari: A Guided Tour Through The Wilds of Strategic Management.</w:t>
      </w:r>
    </w:p>
    <w:p w14:paraId="352877D0"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Mishra, A. (2016) “Henry Mintzberg’s 10 Schools of strategic thought,” </w:t>
      </w:r>
      <w:proofErr w:type="spellStart"/>
      <w:r w:rsidRPr="00E524E9">
        <w:rPr>
          <w:rFonts w:ascii="Times New Roman" w:hAnsi="Times New Roman" w:cs="Times New Roman"/>
          <w:i/>
          <w:iCs/>
          <w:sz w:val="24"/>
          <w:szCs w:val="24"/>
        </w:rPr>
        <w:t>Linkedin</w:t>
      </w:r>
      <w:proofErr w:type="spellEnd"/>
      <w:r w:rsidRPr="00E524E9">
        <w:rPr>
          <w:rFonts w:ascii="Times New Roman" w:hAnsi="Times New Roman" w:cs="Times New Roman"/>
          <w:i/>
          <w:iCs/>
          <w:sz w:val="24"/>
          <w:szCs w:val="24"/>
        </w:rPr>
        <w:t>’’</w:t>
      </w:r>
      <w:r w:rsidRPr="00E524E9">
        <w:rPr>
          <w:rFonts w:ascii="Times New Roman" w:hAnsi="Times New Roman" w:cs="Times New Roman"/>
          <w:sz w:val="24"/>
          <w:szCs w:val="24"/>
        </w:rPr>
        <w:t xml:space="preserve">Available at: </w:t>
      </w:r>
      <w:hyperlink r:id="rId40" w:history="1">
        <w:r w:rsidRPr="00E524E9">
          <w:rPr>
            <w:rStyle w:val="Hyperlink"/>
            <w:rFonts w:ascii="Times New Roman" w:hAnsi="Times New Roman" w:cs="Times New Roman"/>
            <w:sz w:val="24"/>
            <w:szCs w:val="24"/>
          </w:rPr>
          <w:t>https://www.linkedin.com/pulse/10-schools-strategic-thought-abhijeet-mishra/</w:t>
        </w:r>
      </w:hyperlink>
      <w:r w:rsidRPr="00E524E9">
        <w:rPr>
          <w:rFonts w:ascii="Times New Roman" w:hAnsi="Times New Roman" w:cs="Times New Roman"/>
          <w:sz w:val="24"/>
          <w:szCs w:val="24"/>
        </w:rPr>
        <w:t>. [Accessed 19 Jul. 2023].</w:t>
      </w:r>
    </w:p>
    <w:p w14:paraId="6C89421F"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Mishra, A. (no date b) “Henry Mintzberg’s 10 Schools of strategic thought,” </w:t>
      </w:r>
      <w:r w:rsidRPr="00E524E9">
        <w:rPr>
          <w:rFonts w:ascii="Times New Roman" w:hAnsi="Times New Roman" w:cs="Times New Roman"/>
          <w:i/>
          <w:iCs/>
          <w:sz w:val="24"/>
          <w:szCs w:val="24"/>
        </w:rPr>
        <w:t>www.linkedin.com</w:t>
      </w:r>
      <w:r w:rsidRPr="00E524E9">
        <w:rPr>
          <w:rFonts w:ascii="Times New Roman" w:hAnsi="Times New Roman" w:cs="Times New Roman"/>
          <w:sz w:val="24"/>
          <w:szCs w:val="24"/>
        </w:rPr>
        <w:t xml:space="preserve"> [Preprint]. Available at: </w:t>
      </w:r>
      <w:hyperlink r:id="rId41" w:history="1">
        <w:r w:rsidRPr="00E524E9">
          <w:rPr>
            <w:rStyle w:val="Hyperlink"/>
            <w:rFonts w:ascii="Times New Roman" w:hAnsi="Times New Roman" w:cs="Times New Roman"/>
            <w:sz w:val="24"/>
            <w:szCs w:val="24"/>
          </w:rPr>
          <w:t>https://www.linkedin.com/pulse/10-schools-strategic-thought-abhijeet-mishra/</w:t>
        </w:r>
      </w:hyperlink>
      <w:r w:rsidRPr="00E524E9">
        <w:rPr>
          <w:rFonts w:ascii="Times New Roman" w:hAnsi="Times New Roman" w:cs="Times New Roman"/>
          <w:sz w:val="24"/>
          <w:szCs w:val="24"/>
        </w:rPr>
        <w:t xml:space="preserve"> [Accessed 19 Jul. 2023].</w:t>
      </w:r>
    </w:p>
    <w:p w14:paraId="50731490" w14:textId="43EBDB77" w:rsidR="00E55A53" w:rsidRPr="00E524E9" w:rsidRDefault="00E55A53" w:rsidP="00E524E9">
      <w:pPr>
        <w:pStyle w:val="ListParagraph"/>
        <w:numPr>
          <w:ilvl w:val="0"/>
          <w:numId w:val="1"/>
        </w:numPr>
        <w:shd w:val="clear" w:color="auto" w:fill="FFFFFF"/>
        <w:spacing w:after="0" w:line="480" w:lineRule="auto"/>
        <w:ind w:firstLine="720"/>
        <w:rPr>
          <w:rFonts w:ascii="Times New Roman" w:hAnsi="Times New Roman" w:cs="Times New Roman"/>
          <w:sz w:val="24"/>
          <w:szCs w:val="24"/>
        </w:rPr>
      </w:pPr>
      <w:r w:rsidRPr="00E524E9">
        <w:rPr>
          <w:rFonts w:ascii="Times New Roman" w:eastAsia="Times New Roman" w:hAnsi="Times New Roman" w:cs="Times New Roman"/>
          <w:color w:val="000000"/>
          <w:kern w:val="0"/>
          <w:sz w:val="24"/>
          <w:szCs w:val="24"/>
          <w:lang w:eastAsia="en-GB"/>
          <w14:ligatures w14:val="none"/>
        </w:rPr>
        <w:t>‌</w:t>
      </w:r>
      <w:r w:rsidRPr="00E524E9">
        <w:rPr>
          <w:rFonts w:ascii="Times New Roman" w:hAnsi="Times New Roman" w:cs="Times New Roman"/>
          <w:sz w:val="24"/>
          <w:szCs w:val="24"/>
        </w:rPr>
        <w:t xml:space="preserve"> Microsoft.com (2023). </w:t>
      </w:r>
      <w:r w:rsidRPr="00E524E9">
        <w:rPr>
          <w:rFonts w:ascii="Times New Roman" w:hAnsi="Times New Roman" w:cs="Times New Roman"/>
          <w:i/>
          <w:iCs/>
          <w:sz w:val="24"/>
          <w:szCs w:val="24"/>
        </w:rPr>
        <w:t>FY23 Q2 – Earnings release - Microsoft</w:t>
      </w:r>
      <w:r w:rsidRPr="00E524E9">
        <w:rPr>
          <w:rFonts w:ascii="Times New Roman" w:hAnsi="Times New Roman" w:cs="Times New Roman"/>
          <w:sz w:val="24"/>
          <w:szCs w:val="24"/>
        </w:rPr>
        <w:t xml:space="preserve">. [online] Available at: </w:t>
      </w:r>
      <w:hyperlink r:id="rId42" w:history="1">
        <w:r w:rsidRPr="00E524E9">
          <w:rPr>
            <w:rStyle w:val="Hyperlink"/>
            <w:rFonts w:ascii="Times New Roman" w:hAnsi="Times New Roman" w:cs="Times New Roman"/>
            <w:sz w:val="24"/>
            <w:szCs w:val="24"/>
          </w:rPr>
          <w:t>https://www.microsoft.com/en-us/Investor/earnings/FY-2023-Q2/more-personal-computing-performance</w:t>
        </w:r>
      </w:hyperlink>
      <w:r w:rsidRPr="00E524E9">
        <w:rPr>
          <w:rFonts w:ascii="Times New Roman" w:hAnsi="Times New Roman" w:cs="Times New Roman"/>
          <w:sz w:val="24"/>
          <w:szCs w:val="24"/>
        </w:rPr>
        <w:t xml:space="preserve">  [Accessed 19 Jul. 2023]</w:t>
      </w:r>
    </w:p>
    <w:p w14:paraId="68BA9E1D"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lastRenderedPageBreak/>
        <w:t xml:space="preserve">Morales, A.S. (n/d) </w:t>
      </w:r>
      <w:r w:rsidRPr="00E524E9">
        <w:rPr>
          <w:rFonts w:ascii="Times New Roman" w:hAnsi="Times New Roman" w:cs="Times New Roman"/>
          <w:i/>
          <w:iCs/>
          <w:sz w:val="24"/>
          <w:szCs w:val="24"/>
        </w:rPr>
        <w:t>Microsoft’s Strategic Business Units</w:t>
      </w:r>
      <w:r w:rsidRPr="00E524E9">
        <w:rPr>
          <w:rFonts w:ascii="Times New Roman" w:hAnsi="Times New Roman" w:cs="Times New Roman"/>
          <w:sz w:val="24"/>
          <w:szCs w:val="24"/>
        </w:rPr>
        <w:t xml:space="preserve">. Available at: </w:t>
      </w:r>
      <w:hyperlink r:id="rId43" w:history="1">
        <w:r w:rsidRPr="00E524E9">
          <w:rPr>
            <w:rStyle w:val="Hyperlink"/>
            <w:rFonts w:ascii="Times New Roman" w:hAnsi="Times New Roman" w:cs="Times New Roman"/>
            <w:sz w:val="24"/>
            <w:szCs w:val="24"/>
          </w:rPr>
          <w:t>https://prezi.com/rgixboyzievc/microsofts-strategic-business-units/</w:t>
        </w:r>
      </w:hyperlink>
      <w:r w:rsidRPr="00E524E9">
        <w:rPr>
          <w:rFonts w:ascii="Times New Roman" w:hAnsi="Times New Roman" w:cs="Times New Roman"/>
          <w:sz w:val="24"/>
          <w:szCs w:val="24"/>
        </w:rPr>
        <w:t>. [Accessed 19 Jul. 2023]</w:t>
      </w:r>
    </w:p>
    <w:p w14:paraId="5A50AC4E"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proofErr w:type="spellStart"/>
      <w:r w:rsidRPr="00E524E9">
        <w:rPr>
          <w:rFonts w:ascii="Times New Roman" w:hAnsi="Times New Roman" w:cs="Times New Roman"/>
          <w:sz w:val="24"/>
          <w:szCs w:val="24"/>
        </w:rPr>
        <w:t>Msv</w:t>
      </w:r>
      <w:proofErr w:type="spellEnd"/>
      <w:r w:rsidRPr="00E524E9">
        <w:rPr>
          <w:rFonts w:ascii="Times New Roman" w:hAnsi="Times New Roman" w:cs="Times New Roman"/>
          <w:sz w:val="24"/>
          <w:szCs w:val="24"/>
        </w:rPr>
        <w:t xml:space="preserve">, J. (2023) “AWS And Hugging Face Partner to Offer An Alternative To Microsoft’s Azure OpenAI Service,” February. Available at: </w:t>
      </w:r>
      <w:hyperlink r:id="rId44" w:history="1">
        <w:r w:rsidRPr="00E524E9">
          <w:rPr>
            <w:rStyle w:val="Hyperlink"/>
            <w:rFonts w:ascii="Times New Roman" w:hAnsi="Times New Roman" w:cs="Times New Roman"/>
            <w:sz w:val="24"/>
            <w:szCs w:val="24"/>
          </w:rPr>
          <w:t>https://www.forbes.com/sites/janakirammsv/2023/02/22/aws-and-hugging-face-partner-to-offer-an-alternative-to-microsofts-azure-openai-service/?sh=4e6bf0f558d8</w:t>
        </w:r>
      </w:hyperlink>
      <w:r w:rsidRPr="00E524E9">
        <w:rPr>
          <w:rFonts w:ascii="Times New Roman" w:hAnsi="Times New Roman" w:cs="Times New Roman"/>
          <w:sz w:val="24"/>
          <w:szCs w:val="24"/>
        </w:rPr>
        <w:t xml:space="preserve"> [Accessed 19 Jul. 2023].</w:t>
      </w:r>
    </w:p>
    <w:p w14:paraId="63EF0A25"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 xml:space="preserve">Nadella, S. (2017). Hit Refresh: The Quest to Rediscover Microsoft's Soul and Imagine a Better Future for Everyone. </w:t>
      </w:r>
      <w:proofErr w:type="spellStart"/>
      <w:r w:rsidRPr="00E524E9">
        <w:rPr>
          <w:rFonts w:ascii="Times New Roman" w:hAnsi="Times New Roman" w:cs="Times New Roman"/>
          <w:sz w:val="24"/>
          <w:szCs w:val="24"/>
          <w:lang w:val="en-US"/>
        </w:rPr>
        <w:t>HarperBusiness</w:t>
      </w:r>
      <w:proofErr w:type="spellEnd"/>
      <w:r w:rsidRPr="00E524E9">
        <w:rPr>
          <w:rFonts w:ascii="Times New Roman" w:hAnsi="Times New Roman" w:cs="Times New Roman"/>
          <w:sz w:val="24"/>
          <w:szCs w:val="24"/>
          <w:lang w:val="en-US"/>
        </w:rPr>
        <w:t>.</w:t>
      </w:r>
    </w:p>
    <w:p w14:paraId="6465172A"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proofErr w:type="spellStart"/>
      <w:r w:rsidRPr="00E524E9">
        <w:rPr>
          <w:rFonts w:ascii="Times New Roman" w:hAnsi="Times New Roman" w:cs="Times New Roman"/>
          <w:sz w:val="24"/>
          <w:szCs w:val="24"/>
        </w:rPr>
        <w:t>Novet</w:t>
      </w:r>
      <w:proofErr w:type="spellEnd"/>
      <w:r w:rsidRPr="00E524E9">
        <w:rPr>
          <w:rFonts w:ascii="Times New Roman" w:hAnsi="Times New Roman" w:cs="Times New Roman"/>
          <w:sz w:val="24"/>
          <w:szCs w:val="24"/>
        </w:rPr>
        <w:t xml:space="preserve">, J. (2019) “Amazon’s cloud competitors keep hammering home the same message: We won’t compete with you,”. Available at: </w:t>
      </w:r>
      <w:hyperlink r:id="rId45" w:history="1">
        <w:r w:rsidRPr="00E524E9">
          <w:rPr>
            <w:rStyle w:val="Hyperlink"/>
            <w:rFonts w:ascii="Times New Roman" w:hAnsi="Times New Roman" w:cs="Times New Roman"/>
            <w:sz w:val="24"/>
            <w:szCs w:val="24"/>
          </w:rPr>
          <w:t>https://www.cnbc.com/2019/02/12/microsoft-google-cloud-pitch-vs-aws-we-wont-compete-with-you.html</w:t>
        </w:r>
      </w:hyperlink>
      <w:r w:rsidRPr="00E524E9">
        <w:rPr>
          <w:rFonts w:ascii="Times New Roman" w:hAnsi="Times New Roman" w:cs="Times New Roman"/>
          <w:sz w:val="24"/>
          <w:szCs w:val="24"/>
        </w:rPr>
        <w:t>. [Accessed 19 Jul. 2023]</w:t>
      </w:r>
    </w:p>
    <w:p w14:paraId="15368B6A" w14:textId="4E237B07" w:rsidR="002245CD" w:rsidRPr="00E524E9" w:rsidRDefault="00E524E9" w:rsidP="00E524E9">
      <w:pPr>
        <w:pStyle w:val="ListParagraph"/>
        <w:numPr>
          <w:ilvl w:val="0"/>
          <w:numId w:val="1"/>
        </w:numPr>
        <w:shd w:val="clear" w:color="auto" w:fill="FFFFFF"/>
        <w:spacing w:after="0"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       </w:t>
      </w:r>
      <w:proofErr w:type="spellStart"/>
      <w:r w:rsidR="002245CD" w:rsidRPr="00E524E9">
        <w:rPr>
          <w:rFonts w:ascii="Times New Roman" w:hAnsi="Times New Roman" w:cs="Times New Roman"/>
          <w:sz w:val="24"/>
          <w:szCs w:val="24"/>
        </w:rPr>
        <w:t>Novet</w:t>
      </w:r>
      <w:proofErr w:type="spellEnd"/>
      <w:r w:rsidR="002245CD" w:rsidRPr="00E524E9">
        <w:rPr>
          <w:rFonts w:ascii="Times New Roman" w:hAnsi="Times New Roman" w:cs="Times New Roman"/>
          <w:sz w:val="24"/>
          <w:szCs w:val="24"/>
        </w:rPr>
        <w:t xml:space="preserve">, J. (2022). </w:t>
      </w:r>
      <w:r w:rsidR="002245CD" w:rsidRPr="00E524E9">
        <w:rPr>
          <w:rFonts w:ascii="Times New Roman" w:hAnsi="Times New Roman" w:cs="Times New Roman"/>
          <w:i/>
          <w:iCs/>
          <w:sz w:val="24"/>
          <w:szCs w:val="24"/>
        </w:rPr>
        <w:t>Here’s how much money Google estimates Microsoft’s cloud business is actually losing</w:t>
      </w:r>
      <w:r w:rsidR="002245CD" w:rsidRPr="00E524E9">
        <w:rPr>
          <w:rFonts w:ascii="Times New Roman" w:hAnsi="Times New Roman" w:cs="Times New Roman"/>
          <w:sz w:val="24"/>
          <w:szCs w:val="24"/>
        </w:rPr>
        <w:t>. [online] CNBC. Available at: https://www.cnbc.com/2022/12/21/google-leaked-doc-microsoft-azure-losing-money-on-29-bln-in-revenue.html.</w:t>
      </w:r>
    </w:p>
    <w:p w14:paraId="688F1D39"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proofErr w:type="spellStart"/>
      <w:r w:rsidRPr="00E524E9">
        <w:rPr>
          <w:rFonts w:ascii="Times New Roman" w:hAnsi="Times New Roman" w:cs="Times New Roman"/>
          <w:sz w:val="24"/>
          <w:szCs w:val="24"/>
        </w:rPr>
        <w:t>Pequeno</w:t>
      </w:r>
      <w:proofErr w:type="spellEnd"/>
      <w:r w:rsidRPr="00E524E9">
        <w:rPr>
          <w:rFonts w:ascii="Times New Roman" w:hAnsi="Times New Roman" w:cs="Times New Roman"/>
          <w:sz w:val="24"/>
          <w:szCs w:val="24"/>
        </w:rPr>
        <w:t xml:space="preserve">, A. (2023) </w:t>
      </w:r>
      <w:r w:rsidRPr="00E524E9">
        <w:rPr>
          <w:rFonts w:ascii="Times New Roman" w:hAnsi="Times New Roman" w:cs="Times New Roman"/>
          <w:i/>
          <w:iCs/>
          <w:sz w:val="24"/>
          <w:szCs w:val="24"/>
        </w:rPr>
        <w:t>Court Denies FTC Appeal To Block $69 Billion Microsoft-Activision Deal—Likely Ending U.S. Regulatory Battle</w:t>
      </w:r>
      <w:r w:rsidRPr="00E524E9">
        <w:rPr>
          <w:rFonts w:ascii="Times New Roman" w:hAnsi="Times New Roman" w:cs="Times New Roman"/>
          <w:sz w:val="24"/>
          <w:szCs w:val="24"/>
        </w:rPr>
        <w:t>. [online] Forbes. Available at: https://www.forbes.com/sites/antoniopequenoiv/2023/07/14/court-denies-ftc-appeal-to-block-69-billion-microsoft-activision-deal-likely-ending-us-regulatory-battle/ [Accessed 19 Jul. 2023].</w:t>
      </w:r>
    </w:p>
    <w:p w14:paraId="55610AFE"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Porter, M. E. (1980). Competitive Strategy: Techniques for Analyzing Industries and Competitors. The Free Press</w:t>
      </w:r>
    </w:p>
    <w:p w14:paraId="06EF92B6"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lastRenderedPageBreak/>
        <w:t>Rappaport, Alfred. (2005). The Economics of Short-Term Performance Obsession. Financial Analysts Journal - FINANC ANAL J. 61. 65-79.</w:t>
      </w:r>
    </w:p>
    <w:p w14:paraId="2FDBFAD4"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proofErr w:type="spellStart"/>
      <w:r w:rsidRPr="00E524E9">
        <w:rPr>
          <w:rFonts w:ascii="Times New Roman" w:hAnsi="Times New Roman" w:cs="Times New Roman"/>
          <w:sz w:val="24"/>
          <w:szCs w:val="24"/>
        </w:rPr>
        <w:t>Reynancia</w:t>
      </w:r>
      <w:proofErr w:type="spellEnd"/>
      <w:r w:rsidRPr="00E524E9">
        <w:rPr>
          <w:rFonts w:ascii="Times New Roman" w:hAnsi="Times New Roman" w:cs="Times New Roman"/>
          <w:sz w:val="24"/>
          <w:szCs w:val="24"/>
        </w:rPr>
        <w:t xml:space="preserve">, R.N. (2017) Company Background of Microsoft. </w:t>
      </w:r>
      <w:r w:rsidRPr="00E524E9">
        <w:rPr>
          <w:rFonts w:ascii="Times New Roman" w:hAnsi="Times New Roman" w:cs="Times New Roman"/>
          <w:i/>
          <w:iCs/>
          <w:sz w:val="24"/>
          <w:szCs w:val="24"/>
        </w:rPr>
        <w:t>www.academia.edu</w:t>
      </w:r>
      <w:r w:rsidRPr="00E524E9">
        <w:rPr>
          <w:rFonts w:ascii="Times New Roman" w:hAnsi="Times New Roman" w:cs="Times New Roman"/>
          <w:sz w:val="24"/>
          <w:szCs w:val="24"/>
        </w:rPr>
        <w:t>. [online] Available at: https://www.academia.edu/31860379/Company_Background_of_Microsoft.</w:t>
      </w:r>
    </w:p>
    <w:p w14:paraId="25325F06"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proofErr w:type="spellStart"/>
      <w:r w:rsidRPr="00E524E9">
        <w:rPr>
          <w:rFonts w:ascii="Times New Roman" w:hAnsi="Times New Roman" w:cs="Times New Roman"/>
          <w:sz w:val="24"/>
          <w:szCs w:val="24"/>
          <w:lang w:val="en-US"/>
        </w:rPr>
        <w:t>Schröder</w:t>
      </w:r>
      <w:proofErr w:type="spellEnd"/>
      <w:r w:rsidRPr="00E524E9">
        <w:rPr>
          <w:rFonts w:ascii="Times New Roman" w:hAnsi="Times New Roman" w:cs="Times New Roman"/>
          <w:sz w:val="24"/>
          <w:szCs w:val="24"/>
          <w:lang w:val="en-US"/>
        </w:rPr>
        <w:t>, Michael. (2004). The Performance of Socially Responsible Investments: Investment Funds and Indices. Financial Markets and Portfolio Management. 18. 122-142</w:t>
      </w:r>
    </w:p>
    <w:p w14:paraId="18743203" w14:textId="77777777" w:rsidR="002245CD" w:rsidRPr="00E524E9" w:rsidRDefault="002245CD" w:rsidP="00E524E9">
      <w:pPr>
        <w:pStyle w:val="ListParagraph"/>
        <w:numPr>
          <w:ilvl w:val="0"/>
          <w:numId w:val="1"/>
        </w:numPr>
        <w:spacing w:after="0" w:line="480" w:lineRule="auto"/>
        <w:ind w:firstLine="720"/>
        <w:rPr>
          <w:rFonts w:ascii="Times New Roman" w:eastAsia="Times New Roman" w:hAnsi="Times New Roman" w:cs="Times New Roman"/>
          <w:kern w:val="0"/>
          <w:sz w:val="24"/>
          <w:szCs w:val="24"/>
          <w:lang w:eastAsia="en-GB"/>
          <w14:ligatures w14:val="none"/>
        </w:rPr>
      </w:pPr>
      <w:proofErr w:type="spellStart"/>
      <w:r w:rsidRPr="00E524E9">
        <w:rPr>
          <w:rFonts w:ascii="Times New Roman" w:eastAsia="Times New Roman" w:hAnsi="Times New Roman" w:cs="Times New Roman"/>
          <w:kern w:val="0"/>
          <w:sz w:val="24"/>
          <w:szCs w:val="24"/>
          <w:lang w:eastAsia="en-GB"/>
          <w14:ligatures w14:val="none"/>
        </w:rPr>
        <w:t>Statt</w:t>
      </w:r>
      <w:proofErr w:type="spellEnd"/>
      <w:r w:rsidRPr="00E524E9">
        <w:rPr>
          <w:rFonts w:ascii="Times New Roman" w:eastAsia="Times New Roman" w:hAnsi="Times New Roman" w:cs="Times New Roman"/>
          <w:kern w:val="0"/>
          <w:sz w:val="24"/>
          <w:szCs w:val="24"/>
          <w:lang w:eastAsia="en-GB"/>
          <w14:ligatures w14:val="none"/>
        </w:rPr>
        <w:t xml:space="preserve">, N. (2015) “Microsoft CEO Nadella wants to help the world ‘to achieve more. Available at: </w:t>
      </w:r>
      <w:hyperlink r:id="rId46" w:history="1">
        <w:r w:rsidRPr="00E524E9">
          <w:rPr>
            <w:rStyle w:val="Hyperlink"/>
            <w:rFonts w:ascii="Times New Roman" w:eastAsia="Times New Roman" w:hAnsi="Times New Roman" w:cs="Times New Roman"/>
            <w:kern w:val="0"/>
            <w:sz w:val="24"/>
            <w:szCs w:val="24"/>
            <w:lang w:eastAsia="en-GB"/>
            <w14:ligatures w14:val="none"/>
          </w:rPr>
          <w:t>https://www.cnet.com/tech/tech-industry/microsoft-ceo-satya-nadella-outlines-new-mission-statement/</w:t>
        </w:r>
      </w:hyperlink>
      <w:r w:rsidRPr="00E524E9">
        <w:rPr>
          <w:rFonts w:ascii="Times New Roman" w:eastAsia="Times New Roman" w:hAnsi="Times New Roman" w:cs="Times New Roman"/>
          <w:kern w:val="0"/>
          <w:sz w:val="24"/>
          <w:szCs w:val="24"/>
          <w:lang w:eastAsia="en-GB"/>
          <w14:ligatures w14:val="none"/>
        </w:rPr>
        <w:t xml:space="preserve">. </w:t>
      </w:r>
      <w:r w:rsidRPr="00E524E9">
        <w:rPr>
          <w:rFonts w:ascii="Times New Roman" w:hAnsi="Times New Roman" w:cs="Times New Roman"/>
          <w:sz w:val="24"/>
          <w:szCs w:val="24"/>
        </w:rPr>
        <w:t>[Accessed 19 Jul. 2023]</w:t>
      </w:r>
    </w:p>
    <w:p w14:paraId="3CAF65D9"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SWOT analysis https://cdn.uconnectlabs.com/wp-content/uploads/sites/82/2020/02/Microsoft.pdf</w:t>
      </w:r>
    </w:p>
    <w:p w14:paraId="2FE2F79F"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Teece, D. J. (2018). Business models and dynamic capabilities. Long Range Planning, 51(1), 40–49.</w:t>
      </w:r>
    </w:p>
    <w:p w14:paraId="314254AC"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proofErr w:type="spellStart"/>
      <w:r w:rsidRPr="00E524E9">
        <w:rPr>
          <w:rFonts w:ascii="Times New Roman" w:hAnsi="Times New Roman" w:cs="Times New Roman"/>
          <w:sz w:val="24"/>
          <w:szCs w:val="24"/>
        </w:rPr>
        <w:t>Varvasovszky</w:t>
      </w:r>
      <w:proofErr w:type="spellEnd"/>
      <w:r w:rsidRPr="00E524E9">
        <w:rPr>
          <w:rFonts w:ascii="Times New Roman" w:hAnsi="Times New Roman" w:cs="Times New Roman"/>
          <w:sz w:val="24"/>
          <w:szCs w:val="24"/>
        </w:rPr>
        <w:t xml:space="preserve">, </w:t>
      </w:r>
      <w:proofErr w:type="spellStart"/>
      <w:r w:rsidRPr="00E524E9">
        <w:rPr>
          <w:rFonts w:ascii="Times New Roman" w:hAnsi="Times New Roman" w:cs="Times New Roman"/>
          <w:sz w:val="24"/>
          <w:szCs w:val="24"/>
        </w:rPr>
        <w:t>Zsuzsa</w:t>
      </w:r>
      <w:proofErr w:type="spellEnd"/>
      <w:r w:rsidRPr="00E524E9">
        <w:rPr>
          <w:rFonts w:ascii="Times New Roman" w:hAnsi="Times New Roman" w:cs="Times New Roman"/>
          <w:sz w:val="24"/>
          <w:szCs w:val="24"/>
        </w:rPr>
        <w:t xml:space="preserve"> &amp; </w:t>
      </w:r>
      <w:proofErr w:type="spellStart"/>
      <w:r w:rsidRPr="00E524E9">
        <w:rPr>
          <w:rFonts w:ascii="Times New Roman" w:hAnsi="Times New Roman" w:cs="Times New Roman"/>
          <w:sz w:val="24"/>
          <w:szCs w:val="24"/>
        </w:rPr>
        <w:t>Brugha</w:t>
      </w:r>
      <w:proofErr w:type="spellEnd"/>
      <w:r w:rsidRPr="00E524E9">
        <w:rPr>
          <w:rFonts w:ascii="Times New Roman" w:hAnsi="Times New Roman" w:cs="Times New Roman"/>
          <w:sz w:val="24"/>
          <w:szCs w:val="24"/>
        </w:rPr>
        <w:t>, Ruairi. (2000). Stakeholder analysis. Health policy and planning. 15. 338-45. 10.1093/</w:t>
      </w:r>
      <w:proofErr w:type="spellStart"/>
      <w:r w:rsidRPr="00E524E9">
        <w:rPr>
          <w:rFonts w:ascii="Times New Roman" w:hAnsi="Times New Roman" w:cs="Times New Roman"/>
          <w:sz w:val="24"/>
          <w:szCs w:val="24"/>
        </w:rPr>
        <w:t>heapol</w:t>
      </w:r>
      <w:proofErr w:type="spellEnd"/>
      <w:r w:rsidRPr="00E524E9">
        <w:rPr>
          <w:rFonts w:ascii="Times New Roman" w:hAnsi="Times New Roman" w:cs="Times New Roman"/>
          <w:sz w:val="24"/>
          <w:szCs w:val="24"/>
        </w:rPr>
        <w:t xml:space="preserve">/15.3.338. </w:t>
      </w:r>
    </w:p>
    <w:p w14:paraId="58B71004"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lang w:val="en-US"/>
        </w:rPr>
      </w:pPr>
      <w:r w:rsidRPr="00E524E9">
        <w:rPr>
          <w:rFonts w:ascii="Times New Roman" w:hAnsi="Times New Roman" w:cs="Times New Roman"/>
          <w:sz w:val="24"/>
          <w:szCs w:val="24"/>
          <w:lang w:val="en-US"/>
        </w:rPr>
        <w:t>Wang, &amp; Ahmed, P. K. (2007). Dynamic capabilities: A review and research agenda. International Journal of Management Reviews : IJMR, 9(1), 31–51. https://doi.org/10.1111/j.1468-2370.2007.00201.x</w:t>
      </w:r>
    </w:p>
    <w:p w14:paraId="01EE58E0" w14:textId="77777777" w:rsidR="002245CD" w:rsidRPr="00E524E9" w:rsidRDefault="002245CD" w:rsidP="00E524E9">
      <w:pPr>
        <w:pStyle w:val="ListParagraph"/>
        <w:numPr>
          <w:ilvl w:val="0"/>
          <w:numId w:val="1"/>
        </w:numPr>
        <w:spacing w:line="480" w:lineRule="auto"/>
        <w:ind w:firstLine="720"/>
        <w:rPr>
          <w:rFonts w:ascii="Times New Roman" w:hAnsi="Times New Roman" w:cs="Times New Roman"/>
          <w:sz w:val="24"/>
          <w:szCs w:val="24"/>
        </w:rPr>
      </w:pPr>
      <w:r w:rsidRPr="00E524E9">
        <w:rPr>
          <w:rFonts w:ascii="Times New Roman" w:hAnsi="Times New Roman" w:cs="Times New Roman"/>
          <w:sz w:val="24"/>
          <w:szCs w:val="24"/>
        </w:rPr>
        <w:t xml:space="preserve">Wash, R (2014). </w:t>
      </w:r>
      <w:r w:rsidRPr="00E524E9">
        <w:rPr>
          <w:rFonts w:ascii="Times New Roman" w:hAnsi="Times New Roman" w:cs="Times New Roman"/>
          <w:i/>
          <w:iCs/>
          <w:sz w:val="24"/>
          <w:szCs w:val="24"/>
        </w:rPr>
        <w:t>Microsoft Board names Satya Nadella as CEO</w:t>
      </w:r>
      <w:r w:rsidRPr="00E524E9">
        <w:rPr>
          <w:rFonts w:ascii="Times New Roman" w:hAnsi="Times New Roman" w:cs="Times New Roman"/>
          <w:sz w:val="24"/>
          <w:szCs w:val="24"/>
        </w:rPr>
        <w:t>. [online] Available at: https://news.microsoft.com/2014/02/04/microsoft-board-names-satya-nadella-as-ceo/. [Accessed 19 Jul. 2023]</w:t>
      </w:r>
    </w:p>
    <w:p w14:paraId="1BEA6E1F" w14:textId="77777777" w:rsidR="00DA0EBC" w:rsidRPr="00EC649E" w:rsidRDefault="00DA0EBC" w:rsidP="006E0FAF">
      <w:pPr>
        <w:rPr>
          <w:rFonts w:ascii="Times New Roman" w:hAnsi="Times New Roman" w:cs="Times New Roman"/>
          <w:sz w:val="24"/>
          <w:szCs w:val="24"/>
        </w:rPr>
      </w:pPr>
    </w:p>
    <w:sectPr w:rsidR="00DA0EBC" w:rsidRPr="00EC649E" w:rsidSect="0010473F">
      <w:headerReference w:type="default" r:id="rId47"/>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BD7B8" w14:textId="77777777" w:rsidR="0029160B" w:rsidRDefault="0029160B" w:rsidP="0029160B">
      <w:pPr>
        <w:spacing w:after="0" w:line="240" w:lineRule="auto"/>
      </w:pPr>
      <w:r>
        <w:separator/>
      </w:r>
    </w:p>
  </w:endnote>
  <w:endnote w:type="continuationSeparator" w:id="0">
    <w:p w14:paraId="31CDB5DC" w14:textId="77777777" w:rsidR="0029160B" w:rsidRDefault="0029160B" w:rsidP="0029160B">
      <w:pPr>
        <w:spacing w:after="0" w:line="240" w:lineRule="auto"/>
      </w:pPr>
      <w:r>
        <w:continuationSeparator/>
      </w:r>
    </w:p>
  </w:endnote>
  <w:endnote w:type="continuationNotice" w:id="1">
    <w:p w14:paraId="236DC7F4" w14:textId="77777777" w:rsidR="008B0A75" w:rsidRDefault="008B0A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B3B8" w14:textId="77777777" w:rsidR="004F3D49" w:rsidRDefault="004F3D49">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0105878B" w14:textId="69784088" w:rsidR="0029160B" w:rsidRDefault="002916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015D5" w14:textId="77777777" w:rsidR="0029160B" w:rsidRDefault="0029160B" w:rsidP="0029160B">
      <w:pPr>
        <w:spacing w:after="0" w:line="240" w:lineRule="auto"/>
      </w:pPr>
      <w:r>
        <w:separator/>
      </w:r>
    </w:p>
  </w:footnote>
  <w:footnote w:type="continuationSeparator" w:id="0">
    <w:p w14:paraId="0F62CF12" w14:textId="77777777" w:rsidR="0029160B" w:rsidRDefault="0029160B" w:rsidP="0029160B">
      <w:pPr>
        <w:spacing w:after="0" w:line="240" w:lineRule="auto"/>
      </w:pPr>
      <w:r>
        <w:continuationSeparator/>
      </w:r>
    </w:p>
  </w:footnote>
  <w:footnote w:type="continuationNotice" w:id="1">
    <w:p w14:paraId="29DE317E" w14:textId="77777777" w:rsidR="008B0A75" w:rsidRDefault="008B0A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59458" w14:textId="443D2FDC" w:rsidR="00444AE6" w:rsidRDefault="00444AE6">
    <w:pPr>
      <w:pStyle w:val="Header"/>
    </w:pPr>
    <w:r>
      <w:rPr>
        <w:caps/>
        <w:noProof/>
        <w:color w:val="808080" w:themeColor="background1" w:themeShade="80"/>
        <w:sz w:val="20"/>
        <w:szCs w:val="20"/>
      </w:rPr>
      <mc:AlternateContent>
        <mc:Choice Requires="wpg">
          <w:drawing>
            <wp:anchor distT="0" distB="0" distL="114300" distR="114300" simplePos="0" relativeHeight="251658240" behindDoc="0" locked="0" layoutInCell="1" allowOverlap="1" wp14:anchorId="7A61DA7E" wp14:editId="1708103B">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4D4B6C" w14:textId="77777777" w:rsidR="00444AE6" w:rsidRDefault="00444AE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61DA7E" id="Group 158" o:spid="_x0000_s1044" style="position:absolute;margin-left:0;margin-top:0;width:133.9pt;height:80.65pt;z-index:25165824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45"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6"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47"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48"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49"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4E4D4B6C" w14:textId="77777777" w:rsidR="00444AE6" w:rsidRDefault="00444AE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D2F29"/>
    <w:multiLevelType w:val="hybridMultilevel"/>
    <w:tmpl w:val="18388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2932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FAF"/>
    <w:rsid w:val="00021C25"/>
    <w:rsid w:val="0004110A"/>
    <w:rsid w:val="00047579"/>
    <w:rsid w:val="00051327"/>
    <w:rsid w:val="00064326"/>
    <w:rsid w:val="00077DD0"/>
    <w:rsid w:val="00090193"/>
    <w:rsid w:val="000962E1"/>
    <w:rsid w:val="000B26B3"/>
    <w:rsid w:val="000B2928"/>
    <w:rsid w:val="000C19F8"/>
    <w:rsid w:val="000C2230"/>
    <w:rsid w:val="000C42B8"/>
    <w:rsid w:val="000E1B7D"/>
    <w:rsid w:val="000E3319"/>
    <w:rsid w:val="000E65F7"/>
    <w:rsid w:val="000E7105"/>
    <w:rsid w:val="000F22A4"/>
    <w:rsid w:val="000F6532"/>
    <w:rsid w:val="0010473F"/>
    <w:rsid w:val="00130414"/>
    <w:rsid w:val="00134F89"/>
    <w:rsid w:val="00137BF6"/>
    <w:rsid w:val="001420F7"/>
    <w:rsid w:val="00155B7F"/>
    <w:rsid w:val="001612AD"/>
    <w:rsid w:val="00174305"/>
    <w:rsid w:val="00176B02"/>
    <w:rsid w:val="001829B6"/>
    <w:rsid w:val="0018397B"/>
    <w:rsid w:val="00195044"/>
    <w:rsid w:val="00195702"/>
    <w:rsid w:val="00197736"/>
    <w:rsid w:val="001D3352"/>
    <w:rsid w:val="001E49DC"/>
    <w:rsid w:val="002122AC"/>
    <w:rsid w:val="002245CD"/>
    <w:rsid w:val="0022710A"/>
    <w:rsid w:val="00227A41"/>
    <w:rsid w:val="00233306"/>
    <w:rsid w:val="00235E6D"/>
    <w:rsid w:val="002376F7"/>
    <w:rsid w:val="00287F26"/>
    <w:rsid w:val="0029160B"/>
    <w:rsid w:val="00296158"/>
    <w:rsid w:val="002A1841"/>
    <w:rsid w:val="002A5BC0"/>
    <w:rsid w:val="002C7CE0"/>
    <w:rsid w:val="002F3D96"/>
    <w:rsid w:val="00312268"/>
    <w:rsid w:val="003174E7"/>
    <w:rsid w:val="00325ECC"/>
    <w:rsid w:val="00327004"/>
    <w:rsid w:val="00332B01"/>
    <w:rsid w:val="00336AED"/>
    <w:rsid w:val="003402A1"/>
    <w:rsid w:val="00344F85"/>
    <w:rsid w:val="00353CF6"/>
    <w:rsid w:val="00364397"/>
    <w:rsid w:val="003A7F5C"/>
    <w:rsid w:val="003B4F75"/>
    <w:rsid w:val="003B712E"/>
    <w:rsid w:val="003C6F0A"/>
    <w:rsid w:val="003E2270"/>
    <w:rsid w:val="003F6697"/>
    <w:rsid w:val="00425738"/>
    <w:rsid w:val="004318EF"/>
    <w:rsid w:val="00436261"/>
    <w:rsid w:val="00441F18"/>
    <w:rsid w:val="00444AE6"/>
    <w:rsid w:val="0046647E"/>
    <w:rsid w:val="0046705C"/>
    <w:rsid w:val="00467843"/>
    <w:rsid w:val="00477880"/>
    <w:rsid w:val="004811C8"/>
    <w:rsid w:val="0048536F"/>
    <w:rsid w:val="004A60AF"/>
    <w:rsid w:val="004B24A4"/>
    <w:rsid w:val="004B2770"/>
    <w:rsid w:val="004C7B13"/>
    <w:rsid w:val="004D2EA7"/>
    <w:rsid w:val="004F3D49"/>
    <w:rsid w:val="004F4FC4"/>
    <w:rsid w:val="004F5746"/>
    <w:rsid w:val="004F7CEA"/>
    <w:rsid w:val="0050445D"/>
    <w:rsid w:val="005065BD"/>
    <w:rsid w:val="00510518"/>
    <w:rsid w:val="005130A9"/>
    <w:rsid w:val="00533F55"/>
    <w:rsid w:val="00534165"/>
    <w:rsid w:val="005350EC"/>
    <w:rsid w:val="00540877"/>
    <w:rsid w:val="00540BC9"/>
    <w:rsid w:val="00544627"/>
    <w:rsid w:val="00545C71"/>
    <w:rsid w:val="0055149C"/>
    <w:rsid w:val="0056132B"/>
    <w:rsid w:val="00575699"/>
    <w:rsid w:val="00584925"/>
    <w:rsid w:val="005C52C8"/>
    <w:rsid w:val="005C6801"/>
    <w:rsid w:val="005C7624"/>
    <w:rsid w:val="005C79BE"/>
    <w:rsid w:val="0060367D"/>
    <w:rsid w:val="006071E4"/>
    <w:rsid w:val="00615666"/>
    <w:rsid w:val="00634D7B"/>
    <w:rsid w:val="00652234"/>
    <w:rsid w:val="006545D4"/>
    <w:rsid w:val="0067110A"/>
    <w:rsid w:val="00677645"/>
    <w:rsid w:val="006823D9"/>
    <w:rsid w:val="0068555F"/>
    <w:rsid w:val="006A558E"/>
    <w:rsid w:val="006B11E2"/>
    <w:rsid w:val="006D1269"/>
    <w:rsid w:val="006D7734"/>
    <w:rsid w:val="006E0FAF"/>
    <w:rsid w:val="006E4A03"/>
    <w:rsid w:val="006E6EE7"/>
    <w:rsid w:val="006F0167"/>
    <w:rsid w:val="007066A5"/>
    <w:rsid w:val="00707A1C"/>
    <w:rsid w:val="00735570"/>
    <w:rsid w:val="00741709"/>
    <w:rsid w:val="007611F5"/>
    <w:rsid w:val="00782924"/>
    <w:rsid w:val="007954DE"/>
    <w:rsid w:val="00797111"/>
    <w:rsid w:val="007A5402"/>
    <w:rsid w:val="007A79F9"/>
    <w:rsid w:val="007B2950"/>
    <w:rsid w:val="007C01EA"/>
    <w:rsid w:val="007C0888"/>
    <w:rsid w:val="007E4E58"/>
    <w:rsid w:val="008022F0"/>
    <w:rsid w:val="008139E0"/>
    <w:rsid w:val="00813C12"/>
    <w:rsid w:val="0083172E"/>
    <w:rsid w:val="008450FA"/>
    <w:rsid w:val="00851834"/>
    <w:rsid w:val="008601E7"/>
    <w:rsid w:val="00860AA0"/>
    <w:rsid w:val="00871FEA"/>
    <w:rsid w:val="00877BCE"/>
    <w:rsid w:val="0088681F"/>
    <w:rsid w:val="0088756E"/>
    <w:rsid w:val="00891189"/>
    <w:rsid w:val="008B0A75"/>
    <w:rsid w:val="008D7A74"/>
    <w:rsid w:val="008E677E"/>
    <w:rsid w:val="00900378"/>
    <w:rsid w:val="00903520"/>
    <w:rsid w:val="0092012D"/>
    <w:rsid w:val="009432AB"/>
    <w:rsid w:val="00945496"/>
    <w:rsid w:val="0096283E"/>
    <w:rsid w:val="00964DCF"/>
    <w:rsid w:val="0097405B"/>
    <w:rsid w:val="00974FE6"/>
    <w:rsid w:val="0097730B"/>
    <w:rsid w:val="00985E16"/>
    <w:rsid w:val="00986BE6"/>
    <w:rsid w:val="009915A0"/>
    <w:rsid w:val="00991972"/>
    <w:rsid w:val="00995E8B"/>
    <w:rsid w:val="00996FE0"/>
    <w:rsid w:val="009B7488"/>
    <w:rsid w:val="009C0C86"/>
    <w:rsid w:val="009C4EC5"/>
    <w:rsid w:val="009D4AEE"/>
    <w:rsid w:val="009F78DE"/>
    <w:rsid w:val="00A0091A"/>
    <w:rsid w:val="00A03ABD"/>
    <w:rsid w:val="00A222CC"/>
    <w:rsid w:val="00A2266C"/>
    <w:rsid w:val="00A30EED"/>
    <w:rsid w:val="00A50752"/>
    <w:rsid w:val="00A619A1"/>
    <w:rsid w:val="00A6760A"/>
    <w:rsid w:val="00A80670"/>
    <w:rsid w:val="00A81F0C"/>
    <w:rsid w:val="00A916CC"/>
    <w:rsid w:val="00AA5808"/>
    <w:rsid w:val="00AB5552"/>
    <w:rsid w:val="00AB6A96"/>
    <w:rsid w:val="00AD1F7C"/>
    <w:rsid w:val="00AE3EB6"/>
    <w:rsid w:val="00AE40E7"/>
    <w:rsid w:val="00AE5D9B"/>
    <w:rsid w:val="00AF05EA"/>
    <w:rsid w:val="00B30498"/>
    <w:rsid w:val="00B32E19"/>
    <w:rsid w:val="00B36494"/>
    <w:rsid w:val="00B41551"/>
    <w:rsid w:val="00B50868"/>
    <w:rsid w:val="00B5142F"/>
    <w:rsid w:val="00B6024C"/>
    <w:rsid w:val="00B64CD9"/>
    <w:rsid w:val="00B657B4"/>
    <w:rsid w:val="00B70005"/>
    <w:rsid w:val="00B7584C"/>
    <w:rsid w:val="00B85AEA"/>
    <w:rsid w:val="00B90642"/>
    <w:rsid w:val="00B93A32"/>
    <w:rsid w:val="00BA04A2"/>
    <w:rsid w:val="00BA67D1"/>
    <w:rsid w:val="00BB2718"/>
    <w:rsid w:val="00BB2BAE"/>
    <w:rsid w:val="00BC5627"/>
    <w:rsid w:val="00BD1088"/>
    <w:rsid w:val="00BD761E"/>
    <w:rsid w:val="00C0334A"/>
    <w:rsid w:val="00C03F84"/>
    <w:rsid w:val="00C07F7C"/>
    <w:rsid w:val="00C14BAA"/>
    <w:rsid w:val="00C17C9C"/>
    <w:rsid w:val="00C50990"/>
    <w:rsid w:val="00C6184E"/>
    <w:rsid w:val="00C64AFF"/>
    <w:rsid w:val="00C71B62"/>
    <w:rsid w:val="00CA00A2"/>
    <w:rsid w:val="00CA4217"/>
    <w:rsid w:val="00CE616F"/>
    <w:rsid w:val="00CF48D6"/>
    <w:rsid w:val="00CF641B"/>
    <w:rsid w:val="00CF65D3"/>
    <w:rsid w:val="00D03147"/>
    <w:rsid w:val="00D112CE"/>
    <w:rsid w:val="00D11367"/>
    <w:rsid w:val="00D22981"/>
    <w:rsid w:val="00D313FE"/>
    <w:rsid w:val="00D36D00"/>
    <w:rsid w:val="00D44E89"/>
    <w:rsid w:val="00D4750A"/>
    <w:rsid w:val="00D479B8"/>
    <w:rsid w:val="00D5315B"/>
    <w:rsid w:val="00D751DA"/>
    <w:rsid w:val="00D86DF6"/>
    <w:rsid w:val="00DA0EBC"/>
    <w:rsid w:val="00DA7E38"/>
    <w:rsid w:val="00DB2C24"/>
    <w:rsid w:val="00DD6B4E"/>
    <w:rsid w:val="00DE53B6"/>
    <w:rsid w:val="00DE6FE8"/>
    <w:rsid w:val="00E02770"/>
    <w:rsid w:val="00E12EA2"/>
    <w:rsid w:val="00E524E9"/>
    <w:rsid w:val="00E55A53"/>
    <w:rsid w:val="00E615E1"/>
    <w:rsid w:val="00E90BC7"/>
    <w:rsid w:val="00EA0E52"/>
    <w:rsid w:val="00EB6F82"/>
    <w:rsid w:val="00EC649E"/>
    <w:rsid w:val="00EC7335"/>
    <w:rsid w:val="00ED7D53"/>
    <w:rsid w:val="00EF0590"/>
    <w:rsid w:val="00EF7F52"/>
    <w:rsid w:val="00F1012E"/>
    <w:rsid w:val="00F43794"/>
    <w:rsid w:val="00F532DC"/>
    <w:rsid w:val="00F66CD0"/>
    <w:rsid w:val="00F71069"/>
    <w:rsid w:val="00F75504"/>
    <w:rsid w:val="00F8016D"/>
    <w:rsid w:val="00F82B8C"/>
    <w:rsid w:val="00F85F25"/>
    <w:rsid w:val="00F872D1"/>
    <w:rsid w:val="00FA6C7D"/>
    <w:rsid w:val="00FB40E1"/>
    <w:rsid w:val="00FB7825"/>
    <w:rsid w:val="00FC5EB3"/>
    <w:rsid w:val="00FE171D"/>
    <w:rsid w:val="00FE6A12"/>
    <w:rsid w:val="00FF1BA0"/>
    <w:rsid w:val="00FF76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D3FEA6"/>
  <w15:chartTrackingRefBased/>
  <w15:docId w15:val="{94D90D22-3A29-43A3-A7DC-9271497EF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FAF"/>
  </w:style>
  <w:style w:type="paragraph" w:styleId="Heading1">
    <w:name w:val="heading 1"/>
    <w:basedOn w:val="Normal"/>
    <w:next w:val="Normal"/>
    <w:link w:val="Heading1Char"/>
    <w:uiPriority w:val="9"/>
    <w:qFormat/>
    <w:rsid w:val="00995E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5B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71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071E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700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E2270"/>
    <w:rPr>
      <w:color w:val="0563C1" w:themeColor="hyperlink"/>
      <w:u w:val="single"/>
    </w:rPr>
  </w:style>
  <w:style w:type="character" w:styleId="UnresolvedMention">
    <w:name w:val="Unresolved Mention"/>
    <w:basedOn w:val="DefaultParagraphFont"/>
    <w:uiPriority w:val="99"/>
    <w:semiHidden/>
    <w:unhideWhenUsed/>
    <w:rsid w:val="003E2270"/>
    <w:rPr>
      <w:color w:val="605E5C"/>
      <w:shd w:val="clear" w:color="auto" w:fill="E1DFDD"/>
    </w:rPr>
  </w:style>
  <w:style w:type="table" w:styleId="TableGrid">
    <w:name w:val="Table Grid"/>
    <w:basedOn w:val="TableNormal"/>
    <w:uiPriority w:val="39"/>
    <w:rsid w:val="00741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6697"/>
    <w:pPr>
      <w:ind w:left="720"/>
      <w:contextualSpacing/>
    </w:pPr>
  </w:style>
  <w:style w:type="character" w:styleId="FollowedHyperlink">
    <w:name w:val="FollowedHyperlink"/>
    <w:basedOn w:val="DefaultParagraphFont"/>
    <w:uiPriority w:val="99"/>
    <w:semiHidden/>
    <w:unhideWhenUsed/>
    <w:rsid w:val="003F6697"/>
    <w:rPr>
      <w:color w:val="954F72" w:themeColor="followedHyperlink"/>
      <w:u w:val="single"/>
    </w:rPr>
  </w:style>
  <w:style w:type="character" w:customStyle="1" w:styleId="Heading1Char">
    <w:name w:val="Heading 1 Char"/>
    <w:basedOn w:val="DefaultParagraphFont"/>
    <w:link w:val="Heading1"/>
    <w:uiPriority w:val="9"/>
    <w:rsid w:val="00995E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5B7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071E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071E4"/>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2916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60B"/>
  </w:style>
  <w:style w:type="paragraph" w:styleId="Footer">
    <w:name w:val="footer"/>
    <w:basedOn w:val="Normal"/>
    <w:link w:val="FooterChar"/>
    <w:uiPriority w:val="99"/>
    <w:unhideWhenUsed/>
    <w:rsid w:val="002916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60B"/>
  </w:style>
  <w:style w:type="paragraph" w:styleId="TOCHeading">
    <w:name w:val="TOC Heading"/>
    <w:basedOn w:val="Heading1"/>
    <w:next w:val="Normal"/>
    <w:uiPriority w:val="39"/>
    <w:unhideWhenUsed/>
    <w:qFormat/>
    <w:rsid w:val="0018397B"/>
    <w:pPr>
      <w:outlineLvl w:val="9"/>
    </w:pPr>
    <w:rPr>
      <w:kern w:val="0"/>
      <w:lang w:val="en-US"/>
      <w14:ligatures w14:val="none"/>
    </w:rPr>
  </w:style>
  <w:style w:type="paragraph" w:styleId="TOC1">
    <w:name w:val="toc 1"/>
    <w:basedOn w:val="Normal"/>
    <w:next w:val="Normal"/>
    <w:autoRedefine/>
    <w:uiPriority w:val="39"/>
    <w:unhideWhenUsed/>
    <w:rsid w:val="0018397B"/>
    <w:pPr>
      <w:spacing w:after="100"/>
    </w:pPr>
  </w:style>
  <w:style w:type="paragraph" w:styleId="TOC2">
    <w:name w:val="toc 2"/>
    <w:basedOn w:val="Normal"/>
    <w:next w:val="Normal"/>
    <w:autoRedefine/>
    <w:uiPriority w:val="39"/>
    <w:unhideWhenUsed/>
    <w:rsid w:val="0018397B"/>
    <w:pPr>
      <w:spacing w:after="100"/>
      <w:ind w:left="220"/>
    </w:pPr>
  </w:style>
  <w:style w:type="paragraph" w:styleId="TOC3">
    <w:name w:val="toc 3"/>
    <w:basedOn w:val="Normal"/>
    <w:next w:val="Normal"/>
    <w:autoRedefine/>
    <w:uiPriority w:val="39"/>
    <w:unhideWhenUsed/>
    <w:rsid w:val="0018397B"/>
    <w:pPr>
      <w:spacing w:after="100"/>
      <w:ind w:left="440"/>
    </w:pPr>
  </w:style>
  <w:style w:type="paragraph" w:styleId="NoSpacing">
    <w:name w:val="No Spacing"/>
    <w:link w:val="NoSpacingChar"/>
    <w:uiPriority w:val="1"/>
    <w:qFormat/>
    <w:rsid w:val="00A03ABD"/>
    <w:pPr>
      <w:spacing w:after="0" w:line="240" w:lineRule="auto"/>
    </w:pPr>
  </w:style>
  <w:style w:type="character" w:customStyle="1" w:styleId="NoSpacingChar">
    <w:name w:val="No Spacing Char"/>
    <w:basedOn w:val="DefaultParagraphFont"/>
    <w:link w:val="NoSpacing"/>
    <w:uiPriority w:val="1"/>
    <w:rsid w:val="00104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054579">
      <w:bodyDiv w:val="1"/>
      <w:marLeft w:val="0"/>
      <w:marRight w:val="0"/>
      <w:marTop w:val="0"/>
      <w:marBottom w:val="0"/>
      <w:divBdr>
        <w:top w:val="none" w:sz="0" w:space="0" w:color="auto"/>
        <w:left w:val="none" w:sz="0" w:space="0" w:color="auto"/>
        <w:bottom w:val="none" w:sz="0" w:space="0" w:color="auto"/>
        <w:right w:val="none" w:sz="0" w:space="0" w:color="auto"/>
      </w:divBdr>
    </w:div>
    <w:div w:id="1927491300">
      <w:bodyDiv w:val="1"/>
      <w:marLeft w:val="0"/>
      <w:marRight w:val="0"/>
      <w:marTop w:val="0"/>
      <w:marBottom w:val="0"/>
      <w:divBdr>
        <w:top w:val="none" w:sz="0" w:space="0" w:color="auto"/>
        <w:left w:val="none" w:sz="0" w:space="0" w:color="auto"/>
        <w:bottom w:val="none" w:sz="0" w:space="0" w:color="auto"/>
        <w:right w:val="none" w:sz="0" w:space="0" w:color="auto"/>
      </w:divBdr>
      <w:divsChild>
        <w:div w:id="1021661986">
          <w:marLeft w:val="0"/>
          <w:marRight w:val="0"/>
          <w:marTop w:val="0"/>
          <w:marBottom w:val="0"/>
          <w:divBdr>
            <w:top w:val="none" w:sz="0" w:space="0" w:color="auto"/>
            <w:left w:val="none" w:sz="0" w:space="0" w:color="auto"/>
            <w:bottom w:val="none" w:sz="0" w:space="0" w:color="auto"/>
            <w:right w:val="none" w:sz="0" w:space="0" w:color="auto"/>
          </w:divBdr>
        </w:div>
      </w:divsChild>
    </w:div>
    <w:div w:id="1937637585">
      <w:bodyDiv w:val="1"/>
      <w:marLeft w:val="0"/>
      <w:marRight w:val="0"/>
      <w:marTop w:val="0"/>
      <w:marBottom w:val="0"/>
      <w:divBdr>
        <w:top w:val="none" w:sz="0" w:space="0" w:color="auto"/>
        <w:left w:val="none" w:sz="0" w:space="0" w:color="auto"/>
        <w:bottom w:val="none" w:sz="0" w:space="0" w:color="auto"/>
        <w:right w:val="none" w:sz="0" w:space="0" w:color="auto"/>
      </w:divBdr>
      <w:divsChild>
        <w:div w:id="1228150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1.png"/><Relationship Id="rId26" Type="http://schemas.openxmlformats.org/officeDocument/2006/relationships/image" Target="media/image4.jpg"/><Relationship Id="rId39" Type="http://schemas.openxmlformats.org/officeDocument/2006/relationships/hyperlink" Target="https://www.mindtools.com/at7k8my/porter-s-five-forces" TargetMode="External"/><Relationship Id="rId21" Type="http://schemas.openxmlformats.org/officeDocument/2006/relationships/diagramLayout" Target="diagrams/layout3.xml"/><Relationship Id="rId34" Type="http://schemas.openxmlformats.org/officeDocument/2006/relationships/hyperlink" Target="https://www.investopedia.com/articles/insights/072516/microsofts-competitive-advantage-inside-look.asp" TargetMode="External"/><Relationship Id="rId42" Type="http://schemas.openxmlformats.org/officeDocument/2006/relationships/hyperlink" Target="https://www.microsoft.com/en-us/Investor/earnings/FY-2023-Q2/more-personal-computing-performance"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9" Type="http://schemas.openxmlformats.org/officeDocument/2006/relationships/hyperlink" Target="https://www.sydle.com/blog/inside-out-and-outside-in-strategies-6144a26be83193407d5fbb26" TargetMode="External"/><Relationship Id="rId11" Type="http://schemas.openxmlformats.org/officeDocument/2006/relationships/diagramColors" Target="diagrams/colors1.xml"/><Relationship Id="rId24" Type="http://schemas.microsoft.com/office/2007/relationships/diagramDrawing" Target="diagrams/drawing3.xml"/><Relationship Id="rId32" Type="http://schemas.openxmlformats.org/officeDocument/2006/relationships/hyperlink" Target="https://www.independent.co.uk/tech/nuclear-fusion-energy-microsoft-helion-b2337825.html" TargetMode="External"/><Relationship Id="rId37" Type="http://schemas.openxmlformats.org/officeDocument/2006/relationships/hyperlink" Target="https://hbr.org/2023/02/microsoft-google-and-a-new-era-of-antitrust" TargetMode="External"/><Relationship Id="rId40" Type="http://schemas.openxmlformats.org/officeDocument/2006/relationships/hyperlink" Target="https://www.linkedin.com/pulse/10-schools-strategic-thought-abhijeet-mishra/" TargetMode="External"/><Relationship Id="rId45" Type="http://schemas.openxmlformats.org/officeDocument/2006/relationships/hyperlink" Target="https://www.cnbc.com/2019/02/12/microsoft-google-cloud-pitch-vs-aws-we-wont-compete-with-you.html"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Colors" Target="diagrams/colors3.xml"/><Relationship Id="rId28" Type="http://schemas.openxmlformats.org/officeDocument/2006/relationships/hyperlink" Target="https://www.forbes.com/sites/forbestechcouncil/2022/04/06/risk-based-security-keeps-businesses-grounded-when-migrating-to-the-cloud/?sh=7a57651d2aa1" TargetMode="External"/><Relationship Id="rId36" Type="http://schemas.openxmlformats.org/officeDocument/2006/relationships/hyperlink" Target="https://fortune.com/2023/05/05/microsoft-exec-phil-spencer-admits-the-console-war-lost-sony-playstation-nintendo-switch/" TargetMode="External"/><Relationship Id="rId49"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2.png"/><Relationship Id="rId31" Type="http://schemas.openxmlformats.org/officeDocument/2006/relationships/hyperlink" Target="https://www.theverge.com/2023/5/10/23717332/microsoft-nuclear-fusion-power-plant-helion-purchase-agreement" TargetMode="External"/><Relationship Id="rId44" Type="http://schemas.openxmlformats.org/officeDocument/2006/relationships/hyperlink" Target="https://www.forbes.com/sites/janakirammsv/2023/02/22/aws-and-hugging-face-partner-to-offer-an-alternative-to-microsofts-azure-openai-service/?sh=4e6bf0f558d8"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QuickStyle" Target="diagrams/quickStyle3.xml"/><Relationship Id="rId27" Type="http://schemas.openxmlformats.org/officeDocument/2006/relationships/hyperlink" Target="https://www.theguardian.com/technology/2011/apr/28/microsoft-falls-behind-apple" TargetMode="External"/><Relationship Id="rId30" Type="http://schemas.openxmlformats.org/officeDocument/2006/relationships/hyperlink" Target="https://www.microsoft.com/en-gb/industry/blog/cross-industry/2019/06/13/5-barriers-to-ai-adoption/" TargetMode="External"/><Relationship Id="rId35" Type="http://schemas.openxmlformats.org/officeDocument/2006/relationships/hyperlink" Target="https://www.theguardian.com/technology/2020/nov/26/microsoft-productivity-score-feature-criticised-workplace-surveillance" TargetMode="External"/><Relationship Id="rId43" Type="http://schemas.openxmlformats.org/officeDocument/2006/relationships/hyperlink" Target="https://prezi.com/rgixboyzievc/microsofts-strategic-business-units/" TargetMode="External"/><Relationship Id="rId48" Type="http://schemas.openxmlformats.org/officeDocument/2006/relationships/footer" Target="footer1.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3.png"/><Relationship Id="rId33" Type="http://schemas.openxmlformats.org/officeDocument/2006/relationships/hyperlink" Target="https://www.forbes.com/sites/stevedenning/2023/05/03/whats-new-about-strategy-in-the-digital-age/?sh=466ada484f4b" TargetMode="External"/><Relationship Id="rId38" Type="http://schemas.openxmlformats.org/officeDocument/2006/relationships/hyperlink" Target="https://www.statista.com/statistics/267805/microsofts-global-revenue-since-2002/" TargetMode="External"/><Relationship Id="rId46" Type="http://schemas.openxmlformats.org/officeDocument/2006/relationships/hyperlink" Target="https://www.cnet.com/tech/tech-industry/microsoft-ceo-satya-nadella-outlines-new-mission-statement/" TargetMode="External"/><Relationship Id="rId20" Type="http://schemas.openxmlformats.org/officeDocument/2006/relationships/diagramData" Target="diagrams/data3.xml"/><Relationship Id="rId41" Type="http://schemas.openxmlformats.org/officeDocument/2006/relationships/hyperlink" Target="https://www.linkedin.com/pulse/10-schools-strategic-thought-abhijeet-mishra/"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9EFC92-66E9-422C-B2C9-59F4C97D80E2}"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5454D16F-63B6-4233-AC1C-756830A58F29}">
      <dgm:prSet phldrT="[Text]" custT="1"/>
      <dgm:spPr/>
      <dgm:t>
        <a:bodyPr/>
        <a:lstStyle/>
        <a:p>
          <a:pPr algn="l"/>
          <a:r>
            <a:rPr lang="en-GB" sz="1400"/>
            <a:t>- Well established on the market</a:t>
          </a:r>
          <a:br>
            <a:rPr lang="en-GB" sz="1400"/>
          </a:br>
          <a:r>
            <a:rPr lang="en-GB" sz="1400"/>
            <a:t>- Simple to use software</a:t>
          </a:r>
          <a:br>
            <a:rPr lang="en-GB" sz="1400"/>
          </a:br>
          <a:r>
            <a:rPr lang="en-GB" sz="1400"/>
            <a:t>- Global Leader</a:t>
          </a:r>
          <a:br>
            <a:rPr lang="en-GB" sz="1400"/>
          </a:br>
          <a:r>
            <a:rPr lang="en-GB" sz="1400"/>
            <a:t>- Brand Image</a:t>
          </a:r>
          <a:br>
            <a:rPr lang="en-GB" sz="1400"/>
          </a:br>
          <a:endParaRPr lang="en-GB" sz="1400"/>
        </a:p>
      </dgm:t>
    </dgm:pt>
    <dgm:pt modelId="{8560D02E-C775-48FF-A7A1-84AAFD89A405}" type="parTrans" cxnId="{59DC0300-8632-43A8-82D3-EC8DBE5E0620}">
      <dgm:prSet/>
      <dgm:spPr/>
      <dgm:t>
        <a:bodyPr/>
        <a:lstStyle/>
        <a:p>
          <a:endParaRPr lang="en-GB"/>
        </a:p>
      </dgm:t>
    </dgm:pt>
    <dgm:pt modelId="{654149AD-C56C-4082-B6C3-D7C15BCB0D4E}" type="sibTrans" cxnId="{59DC0300-8632-43A8-82D3-EC8DBE5E0620}">
      <dgm:prSet/>
      <dgm:spPr/>
      <dgm:t>
        <a:bodyPr/>
        <a:lstStyle/>
        <a:p>
          <a:endParaRPr lang="en-GB"/>
        </a:p>
      </dgm:t>
    </dgm:pt>
    <dgm:pt modelId="{6F8864DC-2BFA-49DF-9D53-DFE9A62E238A}">
      <dgm:prSet phldrT="[Text]" custT="1"/>
      <dgm:spPr/>
      <dgm:t>
        <a:bodyPr/>
        <a:lstStyle/>
        <a:p>
          <a:pPr algn="l"/>
          <a:r>
            <a:rPr lang="en-GB" sz="1400"/>
            <a:t>-  Over relience on the PC market.</a:t>
          </a:r>
          <a:br>
            <a:rPr lang="en-GB" sz="1400"/>
          </a:br>
          <a:r>
            <a:rPr lang="en-GB" sz="1400"/>
            <a:t>-  Cyber Sequirity vulnarabilioty.</a:t>
          </a:r>
          <a:br>
            <a:rPr lang="en-GB" sz="1400"/>
          </a:br>
          <a:r>
            <a:rPr lang="en-GB" sz="1400"/>
            <a:t>-  Lack of innovation.</a:t>
          </a:r>
        </a:p>
      </dgm:t>
    </dgm:pt>
    <dgm:pt modelId="{58143DDE-DB44-43AA-82AD-7E19C30A2EA3}" type="parTrans" cxnId="{7D488F7A-639E-4449-90FD-8E0414CCA170}">
      <dgm:prSet/>
      <dgm:spPr/>
      <dgm:t>
        <a:bodyPr/>
        <a:lstStyle/>
        <a:p>
          <a:endParaRPr lang="en-GB"/>
        </a:p>
      </dgm:t>
    </dgm:pt>
    <dgm:pt modelId="{296A90E1-E863-43BE-8F40-CDFCFAB5E116}" type="sibTrans" cxnId="{7D488F7A-639E-4449-90FD-8E0414CCA170}">
      <dgm:prSet/>
      <dgm:spPr/>
      <dgm:t>
        <a:bodyPr/>
        <a:lstStyle/>
        <a:p>
          <a:endParaRPr lang="en-GB"/>
        </a:p>
      </dgm:t>
    </dgm:pt>
    <dgm:pt modelId="{8049A195-9B0E-41F5-A17C-4026A06CBCEA}">
      <dgm:prSet phldrT="[Text]" custT="1"/>
      <dgm:spPr/>
      <dgm:t>
        <a:bodyPr/>
        <a:lstStyle/>
        <a:p>
          <a:pPr algn="l"/>
          <a:r>
            <a:rPr lang="en-GB" sz="1400"/>
            <a:t>- Investments in cloud computing</a:t>
          </a:r>
          <a:br>
            <a:rPr lang="en-GB" sz="1400"/>
          </a:br>
          <a:r>
            <a:rPr lang="en-GB" sz="1400"/>
            <a:t>- Investments in AI</a:t>
          </a:r>
          <a:br>
            <a:rPr lang="en-GB" sz="1400"/>
          </a:br>
          <a:r>
            <a:rPr lang="en-GB" sz="1400"/>
            <a:t>- Investments in Nuclear Energy</a:t>
          </a:r>
          <a:br>
            <a:rPr lang="en-GB" sz="1400"/>
          </a:br>
          <a:r>
            <a:rPr lang="en-GB" sz="1400"/>
            <a:t>- Investments in Gaming Industry</a:t>
          </a:r>
        </a:p>
      </dgm:t>
    </dgm:pt>
    <dgm:pt modelId="{E59D6F24-FE05-4D2E-9A25-C00C80CA9851}" type="parTrans" cxnId="{EE65CE74-F4D6-46BD-B2AE-CD193F42D3CF}">
      <dgm:prSet/>
      <dgm:spPr/>
      <dgm:t>
        <a:bodyPr/>
        <a:lstStyle/>
        <a:p>
          <a:endParaRPr lang="en-GB"/>
        </a:p>
      </dgm:t>
    </dgm:pt>
    <dgm:pt modelId="{EA8529B1-76BE-4380-8FC5-6F770FAD3FAE}" type="sibTrans" cxnId="{EE65CE74-F4D6-46BD-B2AE-CD193F42D3CF}">
      <dgm:prSet/>
      <dgm:spPr/>
      <dgm:t>
        <a:bodyPr/>
        <a:lstStyle/>
        <a:p>
          <a:endParaRPr lang="en-GB"/>
        </a:p>
      </dgm:t>
    </dgm:pt>
    <dgm:pt modelId="{EC83C744-4B3D-42E2-9A9B-3414C10710B5}">
      <dgm:prSet phldrT="[Text]" custT="1"/>
      <dgm:spPr/>
      <dgm:t>
        <a:bodyPr/>
        <a:lstStyle/>
        <a:p>
          <a:pPr algn="l"/>
          <a:r>
            <a:rPr lang="en-GB" sz="1400"/>
            <a:t>- Threats of competitors and substitute products.</a:t>
          </a:r>
          <a:br>
            <a:rPr lang="en-GB" sz="1400"/>
          </a:br>
          <a:r>
            <a:rPr lang="en-GB" sz="1400"/>
            <a:t>- Constant change of customers neeeds.</a:t>
          </a:r>
        </a:p>
      </dgm:t>
    </dgm:pt>
    <dgm:pt modelId="{1823C903-7D45-42A6-9C55-88149F963C67}" type="parTrans" cxnId="{EB2A6F45-6F9A-469E-BB13-2EAE0AD999C6}">
      <dgm:prSet/>
      <dgm:spPr/>
      <dgm:t>
        <a:bodyPr/>
        <a:lstStyle/>
        <a:p>
          <a:endParaRPr lang="en-GB"/>
        </a:p>
      </dgm:t>
    </dgm:pt>
    <dgm:pt modelId="{40E6A91A-83FC-4C74-B27C-5D36C0E5C8E5}" type="sibTrans" cxnId="{EB2A6F45-6F9A-469E-BB13-2EAE0AD999C6}">
      <dgm:prSet/>
      <dgm:spPr/>
      <dgm:t>
        <a:bodyPr/>
        <a:lstStyle/>
        <a:p>
          <a:endParaRPr lang="en-GB"/>
        </a:p>
      </dgm:t>
    </dgm:pt>
    <dgm:pt modelId="{62DD798B-8942-4001-BB1D-BD862F226A3E}" type="pres">
      <dgm:prSet presAssocID="{9B9EFC92-66E9-422C-B2C9-59F4C97D80E2}" presName="diagram" presStyleCnt="0">
        <dgm:presLayoutVars>
          <dgm:dir/>
          <dgm:resizeHandles val="exact"/>
        </dgm:presLayoutVars>
      </dgm:prSet>
      <dgm:spPr/>
    </dgm:pt>
    <dgm:pt modelId="{6F41655B-F99F-4272-B104-5EB9C3D1AAE6}" type="pres">
      <dgm:prSet presAssocID="{5454D16F-63B6-4233-AC1C-756830A58F29}" presName="node" presStyleLbl="node1" presStyleIdx="0" presStyleCnt="4">
        <dgm:presLayoutVars>
          <dgm:bulletEnabled val="1"/>
        </dgm:presLayoutVars>
      </dgm:prSet>
      <dgm:spPr/>
    </dgm:pt>
    <dgm:pt modelId="{52CFF3F2-988E-4917-AC7B-DB3CF0AE27AA}" type="pres">
      <dgm:prSet presAssocID="{654149AD-C56C-4082-B6C3-D7C15BCB0D4E}" presName="sibTrans" presStyleCnt="0"/>
      <dgm:spPr/>
    </dgm:pt>
    <dgm:pt modelId="{EE6881E7-8D86-45D3-BFD3-F72C0B6130D2}" type="pres">
      <dgm:prSet presAssocID="{6F8864DC-2BFA-49DF-9D53-DFE9A62E238A}" presName="node" presStyleLbl="node1" presStyleIdx="1" presStyleCnt="4">
        <dgm:presLayoutVars>
          <dgm:bulletEnabled val="1"/>
        </dgm:presLayoutVars>
      </dgm:prSet>
      <dgm:spPr/>
    </dgm:pt>
    <dgm:pt modelId="{22E96B37-8299-4D37-BF53-0B2664289A83}" type="pres">
      <dgm:prSet presAssocID="{296A90E1-E863-43BE-8F40-CDFCFAB5E116}" presName="sibTrans" presStyleCnt="0"/>
      <dgm:spPr/>
    </dgm:pt>
    <dgm:pt modelId="{9673A5DF-94F7-41B9-A9C1-BB85415125A3}" type="pres">
      <dgm:prSet presAssocID="{8049A195-9B0E-41F5-A17C-4026A06CBCEA}" presName="node" presStyleLbl="node1" presStyleIdx="2" presStyleCnt="4">
        <dgm:presLayoutVars>
          <dgm:bulletEnabled val="1"/>
        </dgm:presLayoutVars>
      </dgm:prSet>
      <dgm:spPr/>
    </dgm:pt>
    <dgm:pt modelId="{095F69A3-407D-4AB4-BA70-0E001AC276A1}" type="pres">
      <dgm:prSet presAssocID="{EA8529B1-76BE-4380-8FC5-6F770FAD3FAE}" presName="sibTrans" presStyleCnt="0"/>
      <dgm:spPr/>
    </dgm:pt>
    <dgm:pt modelId="{34675A7B-7F9B-44F4-8287-0D663C907B7A}" type="pres">
      <dgm:prSet presAssocID="{EC83C744-4B3D-42E2-9A9B-3414C10710B5}" presName="node" presStyleLbl="node1" presStyleIdx="3" presStyleCnt="4">
        <dgm:presLayoutVars>
          <dgm:bulletEnabled val="1"/>
        </dgm:presLayoutVars>
      </dgm:prSet>
      <dgm:spPr/>
    </dgm:pt>
  </dgm:ptLst>
  <dgm:cxnLst>
    <dgm:cxn modelId="{59DC0300-8632-43A8-82D3-EC8DBE5E0620}" srcId="{9B9EFC92-66E9-422C-B2C9-59F4C97D80E2}" destId="{5454D16F-63B6-4233-AC1C-756830A58F29}" srcOrd="0" destOrd="0" parTransId="{8560D02E-C775-48FF-A7A1-84AAFD89A405}" sibTransId="{654149AD-C56C-4082-B6C3-D7C15BCB0D4E}"/>
    <dgm:cxn modelId="{FFF2D40C-CBD8-4E3B-BDB3-EAF88485B9E8}" type="presOf" srcId="{9B9EFC92-66E9-422C-B2C9-59F4C97D80E2}" destId="{62DD798B-8942-4001-BB1D-BD862F226A3E}" srcOrd="0" destOrd="0" presId="urn:microsoft.com/office/officeart/2005/8/layout/default"/>
    <dgm:cxn modelId="{4568AD32-FD9E-46F9-A309-4344CFE481DC}" type="presOf" srcId="{EC83C744-4B3D-42E2-9A9B-3414C10710B5}" destId="{34675A7B-7F9B-44F4-8287-0D663C907B7A}" srcOrd="0" destOrd="0" presId="urn:microsoft.com/office/officeart/2005/8/layout/default"/>
    <dgm:cxn modelId="{449A233A-451D-4ACB-B4C4-16090897BDA6}" type="presOf" srcId="{6F8864DC-2BFA-49DF-9D53-DFE9A62E238A}" destId="{EE6881E7-8D86-45D3-BFD3-F72C0B6130D2}" srcOrd="0" destOrd="0" presId="urn:microsoft.com/office/officeart/2005/8/layout/default"/>
    <dgm:cxn modelId="{EB2A6F45-6F9A-469E-BB13-2EAE0AD999C6}" srcId="{9B9EFC92-66E9-422C-B2C9-59F4C97D80E2}" destId="{EC83C744-4B3D-42E2-9A9B-3414C10710B5}" srcOrd="3" destOrd="0" parTransId="{1823C903-7D45-42A6-9C55-88149F963C67}" sibTransId="{40E6A91A-83FC-4C74-B27C-5D36C0E5C8E5}"/>
    <dgm:cxn modelId="{1942206D-67C6-4F6C-99BA-5B30DE9A685D}" type="presOf" srcId="{5454D16F-63B6-4233-AC1C-756830A58F29}" destId="{6F41655B-F99F-4272-B104-5EB9C3D1AAE6}" srcOrd="0" destOrd="0" presId="urn:microsoft.com/office/officeart/2005/8/layout/default"/>
    <dgm:cxn modelId="{EE65CE74-F4D6-46BD-B2AE-CD193F42D3CF}" srcId="{9B9EFC92-66E9-422C-B2C9-59F4C97D80E2}" destId="{8049A195-9B0E-41F5-A17C-4026A06CBCEA}" srcOrd="2" destOrd="0" parTransId="{E59D6F24-FE05-4D2E-9A25-C00C80CA9851}" sibTransId="{EA8529B1-76BE-4380-8FC5-6F770FAD3FAE}"/>
    <dgm:cxn modelId="{7D488F7A-639E-4449-90FD-8E0414CCA170}" srcId="{9B9EFC92-66E9-422C-B2C9-59F4C97D80E2}" destId="{6F8864DC-2BFA-49DF-9D53-DFE9A62E238A}" srcOrd="1" destOrd="0" parTransId="{58143DDE-DB44-43AA-82AD-7E19C30A2EA3}" sibTransId="{296A90E1-E863-43BE-8F40-CDFCFAB5E116}"/>
    <dgm:cxn modelId="{6A323EA4-C28C-47AA-977A-B385D60FFAA3}" type="presOf" srcId="{8049A195-9B0E-41F5-A17C-4026A06CBCEA}" destId="{9673A5DF-94F7-41B9-A9C1-BB85415125A3}" srcOrd="0" destOrd="0" presId="urn:microsoft.com/office/officeart/2005/8/layout/default"/>
    <dgm:cxn modelId="{DDB2DA4C-3C64-44FF-8E38-3FBB21CF149A}" type="presParOf" srcId="{62DD798B-8942-4001-BB1D-BD862F226A3E}" destId="{6F41655B-F99F-4272-B104-5EB9C3D1AAE6}" srcOrd="0" destOrd="0" presId="urn:microsoft.com/office/officeart/2005/8/layout/default"/>
    <dgm:cxn modelId="{8CAF577F-75A4-44A0-9C0B-95E8BF7A5158}" type="presParOf" srcId="{62DD798B-8942-4001-BB1D-BD862F226A3E}" destId="{52CFF3F2-988E-4917-AC7B-DB3CF0AE27AA}" srcOrd="1" destOrd="0" presId="urn:microsoft.com/office/officeart/2005/8/layout/default"/>
    <dgm:cxn modelId="{E091F5CA-192E-4B73-A6E2-18CEE88A988E}" type="presParOf" srcId="{62DD798B-8942-4001-BB1D-BD862F226A3E}" destId="{EE6881E7-8D86-45D3-BFD3-F72C0B6130D2}" srcOrd="2" destOrd="0" presId="urn:microsoft.com/office/officeart/2005/8/layout/default"/>
    <dgm:cxn modelId="{D9E15F92-B980-414C-B956-C762649DBF0B}" type="presParOf" srcId="{62DD798B-8942-4001-BB1D-BD862F226A3E}" destId="{22E96B37-8299-4D37-BF53-0B2664289A83}" srcOrd="3" destOrd="0" presId="urn:microsoft.com/office/officeart/2005/8/layout/default"/>
    <dgm:cxn modelId="{429F420C-2905-4CD2-9D86-3194F52D4FF6}" type="presParOf" srcId="{62DD798B-8942-4001-BB1D-BD862F226A3E}" destId="{9673A5DF-94F7-41B9-A9C1-BB85415125A3}" srcOrd="4" destOrd="0" presId="urn:microsoft.com/office/officeart/2005/8/layout/default"/>
    <dgm:cxn modelId="{3E3D27E9-5550-479F-A12A-E1A6F65DD19C}" type="presParOf" srcId="{62DD798B-8942-4001-BB1D-BD862F226A3E}" destId="{095F69A3-407D-4AB4-BA70-0E001AC276A1}" srcOrd="5" destOrd="0" presId="urn:microsoft.com/office/officeart/2005/8/layout/default"/>
    <dgm:cxn modelId="{AADDC62C-7AA2-45AB-AF80-C5208A5CB3DB}" type="presParOf" srcId="{62DD798B-8942-4001-BB1D-BD862F226A3E}" destId="{34675A7B-7F9B-44F4-8287-0D663C907B7A}" srcOrd="6"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E892A59-CDED-4E18-99E0-CEC4B841CEDB}"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EB08541C-94FA-4E6F-BC7F-D0C30128CAAE}">
      <dgm:prSet phldrT="[Text]" custT="1"/>
      <dgm:spPr/>
      <dgm:t>
        <a:bodyPr/>
        <a:lstStyle/>
        <a:p>
          <a:r>
            <a:rPr lang="en-GB" sz="1100" b="1"/>
            <a:t>Political</a:t>
          </a:r>
          <a:r>
            <a:rPr lang="en-GB" sz="1100"/>
            <a:t> - Political instability in Eastern Europe and uncertainty aroiund the globe</a:t>
          </a:r>
        </a:p>
      </dgm:t>
    </dgm:pt>
    <dgm:pt modelId="{9D27DC5B-17DE-4684-BF06-F80FF0342852}" type="parTrans" cxnId="{6ABB146E-66B2-4F83-9A7F-E5EE57FE27B9}">
      <dgm:prSet/>
      <dgm:spPr/>
      <dgm:t>
        <a:bodyPr/>
        <a:lstStyle/>
        <a:p>
          <a:endParaRPr lang="en-GB"/>
        </a:p>
      </dgm:t>
    </dgm:pt>
    <dgm:pt modelId="{CE51B1D1-A27E-4AAB-A737-18E41EFC712D}" type="sibTrans" cxnId="{6ABB146E-66B2-4F83-9A7F-E5EE57FE27B9}">
      <dgm:prSet/>
      <dgm:spPr/>
      <dgm:t>
        <a:bodyPr/>
        <a:lstStyle/>
        <a:p>
          <a:endParaRPr lang="en-GB"/>
        </a:p>
      </dgm:t>
    </dgm:pt>
    <dgm:pt modelId="{3FB90A6D-E890-4D5B-AEEA-121A64D1206F}">
      <dgm:prSet phldrT="[Text]"/>
      <dgm:spPr/>
      <dgm:t>
        <a:bodyPr/>
        <a:lstStyle/>
        <a:p>
          <a:r>
            <a:rPr lang="en-GB" b="1"/>
            <a:t>Legal </a:t>
          </a:r>
          <a:r>
            <a:rPr lang="en-GB"/>
            <a:t>- Regulation bodies that cause obstacles in investment attempts.</a:t>
          </a:r>
        </a:p>
      </dgm:t>
    </dgm:pt>
    <dgm:pt modelId="{C71AEA46-5F46-46DC-BEEF-1D6061FC28A5}" type="parTrans" cxnId="{E4349ED2-015C-4012-97BD-FAA14C8B5DDB}">
      <dgm:prSet/>
      <dgm:spPr/>
      <dgm:t>
        <a:bodyPr/>
        <a:lstStyle/>
        <a:p>
          <a:endParaRPr lang="en-GB"/>
        </a:p>
      </dgm:t>
    </dgm:pt>
    <dgm:pt modelId="{34C37158-BA41-4794-B92B-F05B092DC252}" type="sibTrans" cxnId="{E4349ED2-015C-4012-97BD-FAA14C8B5DDB}">
      <dgm:prSet/>
      <dgm:spPr/>
      <dgm:t>
        <a:bodyPr/>
        <a:lstStyle/>
        <a:p>
          <a:endParaRPr lang="en-GB"/>
        </a:p>
      </dgm:t>
    </dgm:pt>
    <dgm:pt modelId="{256EBB59-9E34-4003-980F-7D6DFD759167}">
      <dgm:prSet phldrT="[Text]"/>
      <dgm:spPr/>
      <dgm:t>
        <a:bodyPr/>
        <a:lstStyle/>
        <a:p>
          <a:r>
            <a:rPr lang="en-GB"/>
            <a:t>Ecological - Increased need of clear energy sources like Nuclear energy</a:t>
          </a:r>
        </a:p>
      </dgm:t>
    </dgm:pt>
    <dgm:pt modelId="{3BEA3E64-8705-4506-84FE-552163049382}" type="parTrans" cxnId="{7914D792-B6C7-49B7-8D1F-75B12F240253}">
      <dgm:prSet/>
      <dgm:spPr/>
      <dgm:t>
        <a:bodyPr/>
        <a:lstStyle/>
        <a:p>
          <a:endParaRPr lang="en-GB"/>
        </a:p>
      </dgm:t>
    </dgm:pt>
    <dgm:pt modelId="{49083C4A-AD7D-4EED-882D-ADB8435E2965}" type="sibTrans" cxnId="{7914D792-B6C7-49B7-8D1F-75B12F240253}">
      <dgm:prSet/>
      <dgm:spPr/>
      <dgm:t>
        <a:bodyPr/>
        <a:lstStyle/>
        <a:p>
          <a:endParaRPr lang="en-GB"/>
        </a:p>
      </dgm:t>
    </dgm:pt>
    <dgm:pt modelId="{A079B9F3-5AF3-400C-9C6F-F68F876113FF}">
      <dgm:prSet phldrT="[Text]" custT="1"/>
      <dgm:spPr/>
      <dgm:t>
        <a:bodyPr/>
        <a:lstStyle/>
        <a:p>
          <a:r>
            <a:rPr lang="en-GB" sz="1100" b="1"/>
            <a:t>Economic</a:t>
          </a:r>
          <a:r>
            <a:rPr lang="en-GB" sz="1100"/>
            <a:t> - Investing in developing countries</a:t>
          </a:r>
        </a:p>
      </dgm:t>
    </dgm:pt>
    <dgm:pt modelId="{8ACB0BA8-039E-42B9-BF79-B54D3C736471}" type="parTrans" cxnId="{FB37B7F2-7D31-400A-B689-6EE7A483237C}">
      <dgm:prSet/>
      <dgm:spPr/>
      <dgm:t>
        <a:bodyPr/>
        <a:lstStyle/>
        <a:p>
          <a:endParaRPr lang="en-GB"/>
        </a:p>
      </dgm:t>
    </dgm:pt>
    <dgm:pt modelId="{20D5E4E1-F434-466F-BA48-8B8C87C0D92C}" type="sibTrans" cxnId="{FB37B7F2-7D31-400A-B689-6EE7A483237C}">
      <dgm:prSet/>
      <dgm:spPr/>
      <dgm:t>
        <a:bodyPr/>
        <a:lstStyle/>
        <a:p>
          <a:endParaRPr lang="en-GB"/>
        </a:p>
      </dgm:t>
    </dgm:pt>
    <dgm:pt modelId="{A9E21119-E812-45EA-91B3-C9C4250A87C9}">
      <dgm:prSet phldrT="[Text]" custT="1"/>
      <dgm:spPr/>
      <dgm:t>
        <a:bodyPr/>
        <a:lstStyle/>
        <a:p>
          <a:r>
            <a:rPr lang="en-GB" sz="1100" b="1"/>
            <a:t>Social</a:t>
          </a:r>
          <a:r>
            <a:rPr lang="en-GB" sz="1100"/>
            <a:t> -  Social responsibility and investments .</a:t>
          </a:r>
        </a:p>
      </dgm:t>
    </dgm:pt>
    <dgm:pt modelId="{F89875EB-8C86-4542-B6FA-E3E66B99A33E}" type="parTrans" cxnId="{2BA60EB6-320D-4393-BAE7-80D27AED268D}">
      <dgm:prSet/>
      <dgm:spPr/>
      <dgm:t>
        <a:bodyPr/>
        <a:lstStyle/>
        <a:p>
          <a:endParaRPr lang="en-GB"/>
        </a:p>
      </dgm:t>
    </dgm:pt>
    <dgm:pt modelId="{95CEBF4E-F237-49A6-B4C6-23D9B97DD7D4}" type="sibTrans" cxnId="{2BA60EB6-320D-4393-BAE7-80D27AED268D}">
      <dgm:prSet/>
      <dgm:spPr/>
      <dgm:t>
        <a:bodyPr/>
        <a:lstStyle/>
        <a:p>
          <a:endParaRPr lang="en-GB"/>
        </a:p>
      </dgm:t>
    </dgm:pt>
    <dgm:pt modelId="{D87EBAEC-6A24-4C54-8122-BC505EC6E8B1}">
      <dgm:prSet phldrT="[Text]"/>
      <dgm:spPr/>
      <dgm:t>
        <a:bodyPr/>
        <a:lstStyle/>
        <a:p>
          <a:r>
            <a:rPr lang="en-GB" b="1"/>
            <a:t>Technological</a:t>
          </a:r>
          <a:r>
            <a:rPr lang="en-GB"/>
            <a:t> - Rapid growth in Gaming, Cloud and AI technologies</a:t>
          </a:r>
        </a:p>
      </dgm:t>
    </dgm:pt>
    <dgm:pt modelId="{D27723DE-B523-4C55-AF83-C434F89241FE}" type="parTrans" cxnId="{0D8BECF9-9607-4865-8DFC-46E78CFD93F7}">
      <dgm:prSet/>
      <dgm:spPr/>
      <dgm:t>
        <a:bodyPr/>
        <a:lstStyle/>
        <a:p>
          <a:endParaRPr lang="en-GB"/>
        </a:p>
      </dgm:t>
    </dgm:pt>
    <dgm:pt modelId="{4BC6BEF4-4A91-4381-A504-A04201C6226F}" type="sibTrans" cxnId="{0D8BECF9-9607-4865-8DFC-46E78CFD93F7}">
      <dgm:prSet/>
      <dgm:spPr/>
      <dgm:t>
        <a:bodyPr/>
        <a:lstStyle/>
        <a:p>
          <a:endParaRPr lang="en-GB"/>
        </a:p>
      </dgm:t>
    </dgm:pt>
    <dgm:pt modelId="{B6D6B7E9-5564-4F64-BD58-03CCAB78DFEA}" type="pres">
      <dgm:prSet presAssocID="{2E892A59-CDED-4E18-99E0-CEC4B841CEDB}" presName="linear" presStyleCnt="0">
        <dgm:presLayoutVars>
          <dgm:dir/>
          <dgm:animLvl val="lvl"/>
          <dgm:resizeHandles val="exact"/>
        </dgm:presLayoutVars>
      </dgm:prSet>
      <dgm:spPr/>
    </dgm:pt>
    <dgm:pt modelId="{AC3C34E1-1498-449C-8E36-90BDFFCCF488}" type="pres">
      <dgm:prSet presAssocID="{EB08541C-94FA-4E6F-BC7F-D0C30128CAAE}" presName="parentLin" presStyleCnt="0"/>
      <dgm:spPr/>
    </dgm:pt>
    <dgm:pt modelId="{EB5A930B-39F8-4758-A6C3-92ECDC6166C9}" type="pres">
      <dgm:prSet presAssocID="{EB08541C-94FA-4E6F-BC7F-D0C30128CAAE}" presName="parentLeftMargin" presStyleLbl="node1" presStyleIdx="0" presStyleCnt="6"/>
      <dgm:spPr/>
    </dgm:pt>
    <dgm:pt modelId="{2F35AFC8-3749-4AEB-B912-AFA56FB7C654}" type="pres">
      <dgm:prSet presAssocID="{EB08541C-94FA-4E6F-BC7F-D0C30128CAAE}" presName="parentText" presStyleLbl="node1" presStyleIdx="0" presStyleCnt="6">
        <dgm:presLayoutVars>
          <dgm:chMax val="0"/>
          <dgm:bulletEnabled val="1"/>
        </dgm:presLayoutVars>
      </dgm:prSet>
      <dgm:spPr/>
    </dgm:pt>
    <dgm:pt modelId="{14E78502-F25C-4B0A-BC5D-C8496BC99029}" type="pres">
      <dgm:prSet presAssocID="{EB08541C-94FA-4E6F-BC7F-D0C30128CAAE}" presName="negativeSpace" presStyleCnt="0"/>
      <dgm:spPr/>
    </dgm:pt>
    <dgm:pt modelId="{ED7D11A1-E0F0-4203-A07A-EEDCAE488A1A}" type="pres">
      <dgm:prSet presAssocID="{EB08541C-94FA-4E6F-BC7F-D0C30128CAAE}" presName="childText" presStyleLbl="conFgAcc1" presStyleIdx="0" presStyleCnt="6">
        <dgm:presLayoutVars>
          <dgm:bulletEnabled val="1"/>
        </dgm:presLayoutVars>
      </dgm:prSet>
      <dgm:spPr/>
    </dgm:pt>
    <dgm:pt modelId="{54CA4BD8-0203-4542-B050-5BD0365C67A3}" type="pres">
      <dgm:prSet presAssocID="{CE51B1D1-A27E-4AAB-A737-18E41EFC712D}" presName="spaceBetweenRectangles" presStyleCnt="0"/>
      <dgm:spPr/>
    </dgm:pt>
    <dgm:pt modelId="{F559245E-6B37-4955-B928-1D94032574E7}" type="pres">
      <dgm:prSet presAssocID="{A079B9F3-5AF3-400C-9C6F-F68F876113FF}" presName="parentLin" presStyleCnt="0"/>
      <dgm:spPr/>
    </dgm:pt>
    <dgm:pt modelId="{65ED49F5-E816-4ECA-B5C5-284666D97B99}" type="pres">
      <dgm:prSet presAssocID="{A079B9F3-5AF3-400C-9C6F-F68F876113FF}" presName="parentLeftMargin" presStyleLbl="node1" presStyleIdx="0" presStyleCnt="6"/>
      <dgm:spPr/>
    </dgm:pt>
    <dgm:pt modelId="{8062C8BD-28FB-43D2-89F8-28DE13430953}" type="pres">
      <dgm:prSet presAssocID="{A079B9F3-5AF3-400C-9C6F-F68F876113FF}" presName="parentText" presStyleLbl="node1" presStyleIdx="1" presStyleCnt="6">
        <dgm:presLayoutVars>
          <dgm:chMax val="0"/>
          <dgm:bulletEnabled val="1"/>
        </dgm:presLayoutVars>
      </dgm:prSet>
      <dgm:spPr/>
    </dgm:pt>
    <dgm:pt modelId="{2B83D81A-F316-4CB3-ACE9-CFECA2F9E31A}" type="pres">
      <dgm:prSet presAssocID="{A079B9F3-5AF3-400C-9C6F-F68F876113FF}" presName="negativeSpace" presStyleCnt="0"/>
      <dgm:spPr/>
    </dgm:pt>
    <dgm:pt modelId="{7ED63D58-6DDD-44F4-B44A-CF3CFF606BE6}" type="pres">
      <dgm:prSet presAssocID="{A079B9F3-5AF3-400C-9C6F-F68F876113FF}" presName="childText" presStyleLbl="conFgAcc1" presStyleIdx="1" presStyleCnt="6">
        <dgm:presLayoutVars>
          <dgm:bulletEnabled val="1"/>
        </dgm:presLayoutVars>
      </dgm:prSet>
      <dgm:spPr/>
    </dgm:pt>
    <dgm:pt modelId="{20CC53D0-80AD-46B7-86C5-A6E2A5C080EE}" type="pres">
      <dgm:prSet presAssocID="{20D5E4E1-F434-466F-BA48-8B8C87C0D92C}" presName="spaceBetweenRectangles" presStyleCnt="0"/>
      <dgm:spPr/>
    </dgm:pt>
    <dgm:pt modelId="{51F828FB-89AA-4C57-86AB-C4DBD833D87E}" type="pres">
      <dgm:prSet presAssocID="{A9E21119-E812-45EA-91B3-C9C4250A87C9}" presName="parentLin" presStyleCnt="0"/>
      <dgm:spPr/>
    </dgm:pt>
    <dgm:pt modelId="{008F3AF7-D9C0-4182-8754-583D55B303BD}" type="pres">
      <dgm:prSet presAssocID="{A9E21119-E812-45EA-91B3-C9C4250A87C9}" presName="parentLeftMargin" presStyleLbl="node1" presStyleIdx="1" presStyleCnt="6"/>
      <dgm:spPr/>
    </dgm:pt>
    <dgm:pt modelId="{5C7FC3AF-9D7B-4795-841F-9DEA1F6DB69A}" type="pres">
      <dgm:prSet presAssocID="{A9E21119-E812-45EA-91B3-C9C4250A87C9}" presName="parentText" presStyleLbl="node1" presStyleIdx="2" presStyleCnt="6">
        <dgm:presLayoutVars>
          <dgm:chMax val="0"/>
          <dgm:bulletEnabled val="1"/>
        </dgm:presLayoutVars>
      </dgm:prSet>
      <dgm:spPr/>
    </dgm:pt>
    <dgm:pt modelId="{EFA20C08-1239-4C15-A5DC-85A8652517CF}" type="pres">
      <dgm:prSet presAssocID="{A9E21119-E812-45EA-91B3-C9C4250A87C9}" presName="negativeSpace" presStyleCnt="0"/>
      <dgm:spPr/>
    </dgm:pt>
    <dgm:pt modelId="{1E19AC9B-2E31-4DC3-BFC5-2857AFA85E14}" type="pres">
      <dgm:prSet presAssocID="{A9E21119-E812-45EA-91B3-C9C4250A87C9}" presName="childText" presStyleLbl="conFgAcc1" presStyleIdx="2" presStyleCnt="6">
        <dgm:presLayoutVars>
          <dgm:bulletEnabled val="1"/>
        </dgm:presLayoutVars>
      </dgm:prSet>
      <dgm:spPr/>
    </dgm:pt>
    <dgm:pt modelId="{62FA35FE-1DF8-4971-9F9E-C2F62BBAC023}" type="pres">
      <dgm:prSet presAssocID="{95CEBF4E-F237-49A6-B4C6-23D9B97DD7D4}" presName="spaceBetweenRectangles" presStyleCnt="0"/>
      <dgm:spPr/>
    </dgm:pt>
    <dgm:pt modelId="{BF8047FA-752D-4CB9-BCFE-27AF1ADAB340}" type="pres">
      <dgm:prSet presAssocID="{D87EBAEC-6A24-4C54-8122-BC505EC6E8B1}" presName="parentLin" presStyleCnt="0"/>
      <dgm:spPr/>
    </dgm:pt>
    <dgm:pt modelId="{A66B821B-E1EF-47B9-9DDE-5E4FB1DD0E75}" type="pres">
      <dgm:prSet presAssocID="{D87EBAEC-6A24-4C54-8122-BC505EC6E8B1}" presName="parentLeftMargin" presStyleLbl="node1" presStyleIdx="2" presStyleCnt="6"/>
      <dgm:spPr/>
    </dgm:pt>
    <dgm:pt modelId="{172D40F0-86A4-455A-AB27-29D1FF59E695}" type="pres">
      <dgm:prSet presAssocID="{D87EBAEC-6A24-4C54-8122-BC505EC6E8B1}" presName="parentText" presStyleLbl="node1" presStyleIdx="3" presStyleCnt="6">
        <dgm:presLayoutVars>
          <dgm:chMax val="0"/>
          <dgm:bulletEnabled val="1"/>
        </dgm:presLayoutVars>
      </dgm:prSet>
      <dgm:spPr/>
    </dgm:pt>
    <dgm:pt modelId="{5964C4A8-A94F-4F72-A343-762D76CA131B}" type="pres">
      <dgm:prSet presAssocID="{D87EBAEC-6A24-4C54-8122-BC505EC6E8B1}" presName="negativeSpace" presStyleCnt="0"/>
      <dgm:spPr/>
    </dgm:pt>
    <dgm:pt modelId="{5B85E24C-488E-4C18-92AD-137B265C7DA0}" type="pres">
      <dgm:prSet presAssocID="{D87EBAEC-6A24-4C54-8122-BC505EC6E8B1}" presName="childText" presStyleLbl="conFgAcc1" presStyleIdx="3" presStyleCnt="6">
        <dgm:presLayoutVars>
          <dgm:bulletEnabled val="1"/>
        </dgm:presLayoutVars>
      </dgm:prSet>
      <dgm:spPr/>
    </dgm:pt>
    <dgm:pt modelId="{3E382F86-1A2D-4D9F-8D20-6536C001F85C}" type="pres">
      <dgm:prSet presAssocID="{4BC6BEF4-4A91-4381-A504-A04201C6226F}" presName="spaceBetweenRectangles" presStyleCnt="0"/>
      <dgm:spPr/>
    </dgm:pt>
    <dgm:pt modelId="{7011684D-5918-4F9C-AE2C-361FCB509470}" type="pres">
      <dgm:prSet presAssocID="{3FB90A6D-E890-4D5B-AEEA-121A64D1206F}" presName="parentLin" presStyleCnt="0"/>
      <dgm:spPr/>
    </dgm:pt>
    <dgm:pt modelId="{DC30564A-6FED-4403-8706-9201CD297E62}" type="pres">
      <dgm:prSet presAssocID="{3FB90A6D-E890-4D5B-AEEA-121A64D1206F}" presName="parentLeftMargin" presStyleLbl="node1" presStyleIdx="3" presStyleCnt="6"/>
      <dgm:spPr/>
    </dgm:pt>
    <dgm:pt modelId="{1C66D071-CF42-4AE2-AD3C-2F43D953141D}" type="pres">
      <dgm:prSet presAssocID="{3FB90A6D-E890-4D5B-AEEA-121A64D1206F}" presName="parentText" presStyleLbl="node1" presStyleIdx="4" presStyleCnt="6">
        <dgm:presLayoutVars>
          <dgm:chMax val="0"/>
          <dgm:bulletEnabled val="1"/>
        </dgm:presLayoutVars>
      </dgm:prSet>
      <dgm:spPr/>
    </dgm:pt>
    <dgm:pt modelId="{A9497E1E-2C55-42A6-AACC-FDEF0C1EEFE9}" type="pres">
      <dgm:prSet presAssocID="{3FB90A6D-E890-4D5B-AEEA-121A64D1206F}" presName="negativeSpace" presStyleCnt="0"/>
      <dgm:spPr/>
    </dgm:pt>
    <dgm:pt modelId="{96B48C39-8301-44F6-8550-5BF5247DAAAF}" type="pres">
      <dgm:prSet presAssocID="{3FB90A6D-E890-4D5B-AEEA-121A64D1206F}" presName="childText" presStyleLbl="conFgAcc1" presStyleIdx="4" presStyleCnt="6">
        <dgm:presLayoutVars>
          <dgm:bulletEnabled val="1"/>
        </dgm:presLayoutVars>
      </dgm:prSet>
      <dgm:spPr/>
    </dgm:pt>
    <dgm:pt modelId="{0FC3A8B4-F99E-430B-83B1-3B7F34BC56B7}" type="pres">
      <dgm:prSet presAssocID="{34C37158-BA41-4794-B92B-F05B092DC252}" presName="spaceBetweenRectangles" presStyleCnt="0"/>
      <dgm:spPr/>
    </dgm:pt>
    <dgm:pt modelId="{2CDA3374-5F40-4C80-A550-D7440C610143}" type="pres">
      <dgm:prSet presAssocID="{256EBB59-9E34-4003-980F-7D6DFD759167}" presName="parentLin" presStyleCnt="0"/>
      <dgm:spPr/>
    </dgm:pt>
    <dgm:pt modelId="{D8B28B8C-979F-4AAC-8C1F-9A411604B45C}" type="pres">
      <dgm:prSet presAssocID="{256EBB59-9E34-4003-980F-7D6DFD759167}" presName="parentLeftMargin" presStyleLbl="node1" presStyleIdx="4" presStyleCnt="6"/>
      <dgm:spPr/>
    </dgm:pt>
    <dgm:pt modelId="{C2415F70-9B55-4865-9E13-7B929E7FFDB7}" type="pres">
      <dgm:prSet presAssocID="{256EBB59-9E34-4003-980F-7D6DFD759167}" presName="parentText" presStyleLbl="node1" presStyleIdx="5" presStyleCnt="6">
        <dgm:presLayoutVars>
          <dgm:chMax val="0"/>
          <dgm:bulletEnabled val="1"/>
        </dgm:presLayoutVars>
      </dgm:prSet>
      <dgm:spPr/>
    </dgm:pt>
    <dgm:pt modelId="{57050211-0D1E-422F-9191-34824B7EFFF0}" type="pres">
      <dgm:prSet presAssocID="{256EBB59-9E34-4003-980F-7D6DFD759167}" presName="negativeSpace" presStyleCnt="0"/>
      <dgm:spPr/>
    </dgm:pt>
    <dgm:pt modelId="{527A5A52-D5B2-4476-9353-B7699A0AF6E4}" type="pres">
      <dgm:prSet presAssocID="{256EBB59-9E34-4003-980F-7D6DFD759167}" presName="childText" presStyleLbl="conFgAcc1" presStyleIdx="5" presStyleCnt="6">
        <dgm:presLayoutVars>
          <dgm:bulletEnabled val="1"/>
        </dgm:presLayoutVars>
      </dgm:prSet>
      <dgm:spPr/>
    </dgm:pt>
  </dgm:ptLst>
  <dgm:cxnLst>
    <dgm:cxn modelId="{B697D30D-0E2B-47D2-98DE-697F558A02E3}" type="presOf" srcId="{D87EBAEC-6A24-4C54-8122-BC505EC6E8B1}" destId="{172D40F0-86A4-455A-AB27-29D1FF59E695}" srcOrd="1" destOrd="0" presId="urn:microsoft.com/office/officeart/2005/8/layout/list1"/>
    <dgm:cxn modelId="{963E5C13-9F9F-418A-9819-AAFEE0760C13}" type="presOf" srcId="{A079B9F3-5AF3-400C-9C6F-F68F876113FF}" destId="{8062C8BD-28FB-43D2-89F8-28DE13430953}" srcOrd="1" destOrd="0" presId="urn:microsoft.com/office/officeart/2005/8/layout/list1"/>
    <dgm:cxn modelId="{F48D1E21-8E1C-49A3-A491-626DBD39C0F2}" type="presOf" srcId="{3FB90A6D-E890-4D5B-AEEA-121A64D1206F}" destId="{1C66D071-CF42-4AE2-AD3C-2F43D953141D}" srcOrd="1" destOrd="0" presId="urn:microsoft.com/office/officeart/2005/8/layout/list1"/>
    <dgm:cxn modelId="{4AFC3362-9DE8-44AD-A56F-A4F1DBC94D39}" type="presOf" srcId="{A9E21119-E812-45EA-91B3-C9C4250A87C9}" destId="{008F3AF7-D9C0-4182-8754-583D55B303BD}" srcOrd="0" destOrd="0" presId="urn:microsoft.com/office/officeart/2005/8/layout/list1"/>
    <dgm:cxn modelId="{2899034A-ABC5-4B0F-9F33-B460849AAFE9}" type="presOf" srcId="{A079B9F3-5AF3-400C-9C6F-F68F876113FF}" destId="{65ED49F5-E816-4ECA-B5C5-284666D97B99}" srcOrd="0" destOrd="0" presId="urn:microsoft.com/office/officeart/2005/8/layout/list1"/>
    <dgm:cxn modelId="{621D494B-B8D1-4EE4-AC56-D328DF209FE8}" type="presOf" srcId="{3FB90A6D-E890-4D5B-AEEA-121A64D1206F}" destId="{DC30564A-6FED-4403-8706-9201CD297E62}" srcOrd="0" destOrd="0" presId="urn:microsoft.com/office/officeart/2005/8/layout/list1"/>
    <dgm:cxn modelId="{6ABB146E-66B2-4F83-9A7F-E5EE57FE27B9}" srcId="{2E892A59-CDED-4E18-99E0-CEC4B841CEDB}" destId="{EB08541C-94FA-4E6F-BC7F-D0C30128CAAE}" srcOrd="0" destOrd="0" parTransId="{9D27DC5B-17DE-4684-BF06-F80FF0342852}" sibTransId="{CE51B1D1-A27E-4AAB-A737-18E41EFC712D}"/>
    <dgm:cxn modelId="{0129416E-F6D4-42C5-8B26-C8E43C78F761}" type="presOf" srcId="{256EBB59-9E34-4003-980F-7D6DFD759167}" destId="{D8B28B8C-979F-4AAC-8C1F-9A411604B45C}" srcOrd="0" destOrd="0" presId="urn:microsoft.com/office/officeart/2005/8/layout/list1"/>
    <dgm:cxn modelId="{794DDF87-D888-4272-8723-09F7AE8F22D2}" type="presOf" srcId="{EB08541C-94FA-4E6F-BC7F-D0C30128CAAE}" destId="{EB5A930B-39F8-4758-A6C3-92ECDC6166C9}" srcOrd="0" destOrd="0" presId="urn:microsoft.com/office/officeart/2005/8/layout/list1"/>
    <dgm:cxn modelId="{FD29CC8E-3579-4599-831F-D3A201AE2E3A}" type="presOf" srcId="{A9E21119-E812-45EA-91B3-C9C4250A87C9}" destId="{5C7FC3AF-9D7B-4795-841F-9DEA1F6DB69A}" srcOrd="1" destOrd="0" presId="urn:microsoft.com/office/officeart/2005/8/layout/list1"/>
    <dgm:cxn modelId="{7914D792-B6C7-49B7-8D1F-75B12F240253}" srcId="{2E892A59-CDED-4E18-99E0-CEC4B841CEDB}" destId="{256EBB59-9E34-4003-980F-7D6DFD759167}" srcOrd="5" destOrd="0" parTransId="{3BEA3E64-8705-4506-84FE-552163049382}" sibTransId="{49083C4A-AD7D-4EED-882D-ADB8435E2965}"/>
    <dgm:cxn modelId="{A5C16FA6-5F97-4E82-93CA-800A3133F439}" type="presOf" srcId="{EB08541C-94FA-4E6F-BC7F-D0C30128CAAE}" destId="{2F35AFC8-3749-4AEB-B912-AFA56FB7C654}" srcOrd="1" destOrd="0" presId="urn:microsoft.com/office/officeart/2005/8/layout/list1"/>
    <dgm:cxn modelId="{2BA60EB6-320D-4393-BAE7-80D27AED268D}" srcId="{2E892A59-CDED-4E18-99E0-CEC4B841CEDB}" destId="{A9E21119-E812-45EA-91B3-C9C4250A87C9}" srcOrd="2" destOrd="0" parTransId="{F89875EB-8C86-4542-B6FA-E3E66B99A33E}" sibTransId="{95CEBF4E-F237-49A6-B4C6-23D9B97DD7D4}"/>
    <dgm:cxn modelId="{8DA476C7-0457-48A1-84AE-1224212EDE28}" type="presOf" srcId="{D87EBAEC-6A24-4C54-8122-BC505EC6E8B1}" destId="{A66B821B-E1EF-47B9-9DDE-5E4FB1DD0E75}" srcOrd="0" destOrd="0" presId="urn:microsoft.com/office/officeart/2005/8/layout/list1"/>
    <dgm:cxn modelId="{E9DE48C8-EFF8-4919-8C0A-A4740EED1FA7}" type="presOf" srcId="{2E892A59-CDED-4E18-99E0-CEC4B841CEDB}" destId="{B6D6B7E9-5564-4F64-BD58-03CCAB78DFEA}" srcOrd="0" destOrd="0" presId="urn:microsoft.com/office/officeart/2005/8/layout/list1"/>
    <dgm:cxn modelId="{E4349ED2-015C-4012-97BD-FAA14C8B5DDB}" srcId="{2E892A59-CDED-4E18-99E0-CEC4B841CEDB}" destId="{3FB90A6D-E890-4D5B-AEEA-121A64D1206F}" srcOrd="4" destOrd="0" parTransId="{C71AEA46-5F46-46DC-BEEF-1D6061FC28A5}" sibTransId="{34C37158-BA41-4794-B92B-F05B092DC252}"/>
    <dgm:cxn modelId="{FB37B7F2-7D31-400A-B689-6EE7A483237C}" srcId="{2E892A59-CDED-4E18-99E0-CEC4B841CEDB}" destId="{A079B9F3-5AF3-400C-9C6F-F68F876113FF}" srcOrd="1" destOrd="0" parTransId="{8ACB0BA8-039E-42B9-BF79-B54D3C736471}" sibTransId="{20D5E4E1-F434-466F-BA48-8B8C87C0D92C}"/>
    <dgm:cxn modelId="{0A634FF5-F49C-4224-8C60-4913817B377B}" type="presOf" srcId="{256EBB59-9E34-4003-980F-7D6DFD759167}" destId="{C2415F70-9B55-4865-9E13-7B929E7FFDB7}" srcOrd="1" destOrd="0" presId="urn:microsoft.com/office/officeart/2005/8/layout/list1"/>
    <dgm:cxn modelId="{0D8BECF9-9607-4865-8DFC-46E78CFD93F7}" srcId="{2E892A59-CDED-4E18-99E0-CEC4B841CEDB}" destId="{D87EBAEC-6A24-4C54-8122-BC505EC6E8B1}" srcOrd="3" destOrd="0" parTransId="{D27723DE-B523-4C55-AF83-C434F89241FE}" sibTransId="{4BC6BEF4-4A91-4381-A504-A04201C6226F}"/>
    <dgm:cxn modelId="{161E1A1F-A314-4133-B6FD-129CC2DB69EA}" type="presParOf" srcId="{B6D6B7E9-5564-4F64-BD58-03CCAB78DFEA}" destId="{AC3C34E1-1498-449C-8E36-90BDFFCCF488}" srcOrd="0" destOrd="0" presId="urn:microsoft.com/office/officeart/2005/8/layout/list1"/>
    <dgm:cxn modelId="{4BD3445A-7FA5-4D58-964F-5C694E1A9724}" type="presParOf" srcId="{AC3C34E1-1498-449C-8E36-90BDFFCCF488}" destId="{EB5A930B-39F8-4758-A6C3-92ECDC6166C9}" srcOrd="0" destOrd="0" presId="urn:microsoft.com/office/officeart/2005/8/layout/list1"/>
    <dgm:cxn modelId="{9563C41D-A903-4A64-82D4-2D6E71DDE2D9}" type="presParOf" srcId="{AC3C34E1-1498-449C-8E36-90BDFFCCF488}" destId="{2F35AFC8-3749-4AEB-B912-AFA56FB7C654}" srcOrd="1" destOrd="0" presId="urn:microsoft.com/office/officeart/2005/8/layout/list1"/>
    <dgm:cxn modelId="{54C6A6C7-AB5C-4AF2-A683-9A6621458851}" type="presParOf" srcId="{B6D6B7E9-5564-4F64-BD58-03CCAB78DFEA}" destId="{14E78502-F25C-4B0A-BC5D-C8496BC99029}" srcOrd="1" destOrd="0" presId="urn:microsoft.com/office/officeart/2005/8/layout/list1"/>
    <dgm:cxn modelId="{2581A0DE-2505-41D2-A421-44ECEADBC071}" type="presParOf" srcId="{B6D6B7E9-5564-4F64-BD58-03CCAB78DFEA}" destId="{ED7D11A1-E0F0-4203-A07A-EEDCAE488A1A}" srcOrd="2" destOrd="0" presId="urn:microsoft.com/office/officeart/2005/8/layout/list1"/>
    <dgm:cxn modelId="{99BE3EC4-F591-4A97-B348-3CFDD762DCB0}" type="presParOf" srcId="{B6D6B7E9-5564-4F64-BD58-03CCAB78DFEA}" destId="{54CA4BD8-0203-4542-B050-5BD0365C67A3}" srcOrd="3" destOrd="0" presId="urn:microsoft.com/office/officeart/2005/8/layout/list1"/>
    <dgm:cxn modelId="{C9023CE7-A183-4C98-AAC1-00E97965A51C}" type="presParOf" srcId="{B6D6B7E9-5564-4F64-BD58-03CCAB78DFEA}" destId="{F559245E-6B37-4955-B928-1D94032574E7}" srcOrd="4" destOrd="0" presId="urn:microsoft.com/office/officeart/2005/8/layout/list1"/>
    <dgm:cxn modelId="{99CE90E8-D1B0-496A-9C30-634864E375BF}" type="presParOf" srcId="{F559245E-6B37-4955-B928-1D94032574E7}" destId="{65ED49F5-E816-4ECA-B5C5-284666D97B99}" srcOrd="0" destOrd="0" presId="urn:microsoft.com/office/officeart/2005/8/layout/list1"/>
    <dgm:cxn modelId="{14A2AD89-FFC1-46E4-B76A-9B0C369B341D}" type="presParOf" srcId="{F559245E-6B37-4955-B928-1D94032574E7}" destId="{8062C8BD-28FB-43D2-89F8-28DE13430953}" srcOrd="1" destOrd="0" presId="urn:microsoft.com/office/officeart/2005/8/layout/list1"/>
    <dgm:cxn modelId="{1886EEA8-0DFC-430F-B223-0F49B81C1168}" type="presParOf" srcId="{B6D6B7E9-5564-4F64-BD58-03CCAB78DFEA}" destId="{2B83D81A-F316-4CB3-ACE9-CFECA2F9E31A}" srcOrd="5" destOrd="0" presId="urn:microsoft.com/office/officeart/2005/8/layout/list1"/>
    <dgm:cxn modelId="{F132E3C3-DB2C-4344-8546-A21D8AD6B1E8}" type="presParOf" srcId="{B6D6B7E9-5564-4F64-BD58-03CCAB78DFEA}" destId="{7ED63D58-6DDD-44F4-B44A-CF3CFF606BE6}" srcOrd="6" destOrd="0" presId="urn:microsoft.com/office/officeart/2005/8/layout/list1"/>
    <dgm:cxn modelId="{D56797EA-BF62-42E1-913C-076CB1B9AAED}" type="presParOf" srcId="{B6D6B7E9-5564-4F64-BD58-03CCAB78DFEA}" destId="{20CC53D0-80AD-46B7-86C5-A6E2A5C080EE}" srcOrd="7" destOrd="0" presId="urn:microsoft.com/office/officeart/2005/8/layout/list1"/>
    <dgm:cxn modelId="{5AD7B56E-4FD7-4EEC-B184-A1FA9142EBBB}" type="presParOf" srcId="{B6D6B7E9-5564-4F64-BD58-03CCAB78DFEA}" destId="{51F828FB-89AA-4C57-86AB-C4DBD833D87E}" srcOrd="8" destOrd="0" presId="urn:microsoft.com/office/officeart/2005/8/layout/list1"/>
    <dgm:cxn modelId="{1F136554-B67A-4618-AD7F-22B4448DB1FE}" type="presParOf" srcId="{51F828FB-89AA-4C57-86AB-C4DBD833D87E}" destId="{008F3AF7-D9C0-4182-8754-583D55B303BD}" srcOrd="0" destOrd="0" presId="urn:microsoft.com/office/officeart/2005/8/layout/list1"/>
    <dgm:cxn modelId="{510FC713-CFF5-40C9-BCCA-0CE90AF6D6D7}" type="presParOf" srcId="{51F828FB-89AA-4C57-86AB-C4DBD833D87E}" destId="{5C7FC3AF-9D7B-4795-841F-9DEA1F6DB69A}" srcOrd="1" destOrd="0" presId="urn:microsoft.com/office/officeart/2005/8/layout/list1"/>
    <dgm:cxn modelId="{67CDBD6F-7F02-4640-B194-5B872C67B997}" type="presParOf" srcId="{B6D6B7E9-5564-4F64-BD58-03CCAB78DFEA}" destId="{EFA20C08-1239-4C15-A5DC-85A8652517CF}" srcOrd="9" destOrd="0" presId="urn:microsoft.com/office/officeart/2005/8/layout/list1"/>
    <dgm:cxn modelId="{04A1A55F-2B36-431A-A48B-4A33D72EA305}" type="presParOf" srcId="{B6D6B7E9-5564-4F64-BD58-03CCAB78DFEA}" destId="{1E19AC9B-2E31-4DC3-BFC5-2857AFA85E14}" srcOrd="10" destOrd="0" presId="urn:microsoft.com/office/officeart/2005/8/layout/list1"/>
    <dgm:cxn modelId="{C46DC07A-F48C-4BA4-AFE8-8DD427F830B8}" type="presParOf" srcId="{B6D6B7E9-5564-4F64-BD58-03CCAB78DFEA}" destId="{62FA35FE-1DF8-4971-9F9E-C2F62BBAC023}" srcOrd="11" destOrd="0" presId="urn:microsoft.com/office/officeart/2005/8/layout/list1"/>
    <dgm:cxn modelId="{80F3D480-CD0D-47DE-8709-32F45584F437}" type="presParOf" srcId="{B6D6B7E9-5564-4F64-BD58-03CCAB78DFEA}" destId="{BF8047FA-752D-4CB9-BCFE-27AF1ADAB340}" srcOrd="12" destOrd="0" presId="urn:microsoft.com/office/officeart/2005/8/layout/list1"/>
    <dgm:cxn modelId="{27CF5527-AD5F-442B-AB0A-532C7A19606C}" type="presParOf" srcId="{BF8047FA-752D-4CB9-BCFE-27AF1ADAB340}" destId="{A66B821B-E1EF-47B9-9DDE-5E4FB1DD0E75}" srcOrd="0" destOrd="0" presId="urn:microsoft.com/office/officeart/2005/8/layout/list1"/>
    <dgm:cxn modelId="{67D512D6-C014-400F-9FAD-56644941FB90}" type="presParOf" srcId="{BF8047FA-752D-4CB9-BCFE-27AF1ADAB340}" destId="{172D40F0-86A4-455A-AB27-29D1FF59E695}" srcOrd="1" destOrd="0" presId="urn:microsoft.com/office/officeart/2005/8/layout/list1"/>
    <dgm:cxn modelId="{02D6CDEA-6B5B-4C7A-A584-ED598E541964}" type="presParOf" srcId="{B6D6B7E9-5564-4F64-BD58-03CCAB78DFEA}" destId="{5964C4A8-A94F-4F72-A343-762D76CA131B}" srcOrd="13" destOrd="0" presId="urn:microsoft.com/office/officeart/2005/8/layout/list1"/>
    <dgm:cxn modelId="{5FD36D94-35AD-4F5A-AC47-4CA715908148}" type="presParOf" srcId="{B6D6B7E9-5564-4F64-BD58-03CCAB78DFEA}" destId="{5B85E24C-488E-4C18-92AD-137B265C7DA0}" srcOrd="14" destOrd="0" presId="urn:microsoft.com/office/officeart/2005/8/layout/list1"/>
    <dgm:cxn modelId="{18139392-EEBB-4055-ABB1-ED85E6AB32F9}" type="presParOf" srcId="{B6D6B7E9-5564-4F64-BD58-03CCAB78DFEA}" destId="{3E382F86-1A2D-4D9F-8D20-6536C001F85C}" srcOrd="15" destOrd="0" presId="urn:microsoft.com/office/officeart/2005/8/layout/list1"/>
    <dgm:cxn modelId="{578E58C2-E2FF-4C4F-A8E1-DAE39B4DA4AB}" type="presParOf" srcId="{B6D6B7E9-5564-4F64-BD58-03CCAB78DFEA}" destId="{7011684D-5918-4F9C-AE2C-361FCB509470}" srcOrd="16" destOrd="0" presId="urn:microsoft.com/office/officeart/2005/8/layout/list1"/>
    <dgm:cxn modelId="{014FA2D8-84EF-492A-B2B9-7CB01BD55D64}" type="presParOf" srcId="{7011684D-5918-4F9C-AE2C-361FCB509470}" destId="{DC30564A-6FED-4403-8706-9201CD297E62}" srcOrd="0" destOrd="0" presId="urn:microsoft.com/office/officeart/2005/8/layout/list1"/>
    <dgm:cxn modelId="{AC7AEEA6-E68B-4D59-82A3-9F7307FD3EA6}" type="presParOf" srcId="{7011684D-5918-4F9C-AE2C-361FCB509470}" destId="{1C66D071-CF42-4AE2-AD3C-2F43D953141D}" srcOrd="1" destOrd="0" presId="urn:microsoft.com/office/officeart/2005/8/layout/list1"/>
    <dgm:cxn modelId="{43B82408-9764-4056-ABE3-9B26D2C466B2}" type="presParOf" srcId="{B6D6B7E9-5564-4F64-BD58-03CCAB78DFEA}" destId="{A9497E1E-2C55-42A6-AACC-FDEF0C1EEFE9}" srcOrd="17" destOrd="0" presId="urn:microsoft.com/office/officeart/2005/8/layout/list1"/>
    <dgm:cxn modelId="{128D4EC9-BB8A-4316-81F2-8E860682442A}" type="presParOf" srcId="{B6D6B7E9-5564-4F64-BD58-03CCAB78DFEA}" destId="{96B48C39-8301-44F6-8550-5BF5247DAAAF}" srcOrd="18" destOrd="0" presId="urn:microsoft.com/office/officeart/2005/8/layout/list1"/>
    <dgm:cxn modelId="{6F1FEFA3-A45E-44D1-AA77-23392BE981AC}" type="presParOf" srcId="{B6D6B7E9-5564-4F64-BD58-03CCAB78DFEA}" destId="{0FC3A8B4-F99E-430B-83B1-3B7F34BC56B7}" srcOrd="19" destOrd="0" presId="urn:microsoft.com/office/officeart/2005/8/layout/list1"/>
    <dgm:cxn modelId="{5DA88907-C135-483A-8D15-2A14EE3D4DA3}" type="presParOf" srcId="{B6D6B7E9-5564-4F64-BD58-03CCAB78DFEA}" destId="{2CDA3374-5F40-4C80-A550-D7440C610143}" srcOrd="20" destOrd="0" presId="urn:microsoft.com/office/officeart/2005/8/layout/list1"/>
    <dgm:cxn modelId="{601B5DFB-1851-4E06-AAC3-30645397E6E5}" type="presParOf" srcId="{2CDA3374-5F40-4C80-A550-D7440C610143}" destId="{D8B28B8C-979F-4AAC-8C1F-9A411604B45C}" srcOrd="0" destOrd="0" presId="urn:microsoft.com/office/officeart/2005/8/layout/list1"/>
    <dgm:cxn modelId="{23735DC3-652B-440C-809F-953807BC2BCC}" type="presParOf" srcId="{2CDA3374-5F40-4C80-A550-D7440C610143}" destId="{C2415F70-9B55-4865-9E13-7B929E7FFDB7}" srcOrd="1" destOrd="0" presId="urn:microsoft.com/office/officeart/2005/8/layout/list1"/>
    <dgm:cxn modelId="{8D40040F-9557-408D-8E27-FFA056BB1B0B}" type="presParOf" srcId="{B6D6B7E9-5564-4F64-BD58-03CCAB78DFEA}" destId="{57050211-0D1E-422F-9191-34824B7EFFF0}" srcOrd="21" destOrd="0" presId="urn:microsoft.com/office/officeart/2005/8/layout/list1"/>
    <dgm:cxn modelId="{C3F8371A-86CA-4E07-8ABD-BABF4E229605}" type="presParOf" srcId="{B6D6B7E9-5564-4F64-BD58-03CCAB78DFEA}" destId="{527A5A52-D5B2-4476-9353-B7699A0AF6E4}" srcOrd="22"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2F4ABA9-148A-4A09-A42B-3709F02AEDDE}"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7D2C77F9-42F9-45CC-8BE0-A3E44D1C1B97}">
      <dgm:prSet phldrT="[Text]"/>
      <dgm:spPr/>
      <dgm:t>
        <a:bodyPr/>
        <a:lstStyle/>
        <a:p>
          <a:r>
            <a:rPr lang="en-GB"/>
            <a:t>Microsoft</a:t>
          </a:r>
        </a:p>
      </dgm:t>
    </dgm:pt>
    <dgm:pt modelId="{DB3C2A9F-1F7A-42D9-92BC-0064E810D236}" type="parTrans" cxnId="{60119B85-3F43-4CDE-B6BE-575763D68787}">
      <dgm:prSet/>
      <dgm:spPr/>
      <dgm:t>
        <a:bodyPr/>
        <a:lstStyle/>
        <a:p>
          <a:endParaRPr lang="en-GB"/>
        </a:p>
      </dgm:t>
    </dgm:pt>
    <dgm:pt modelId="{CB1AB79C-F7FF-4596-B625-68A09D016347}" type="sibTrans" cxnId="{60119B85-3F43-4CDE-B6BE-575763D68787}">
      <dgm:prSet/>
      <dgm:spPr/>
      <dgm:t>
        <a:bodyPr/>
        <a:lstStyle/>
        <a:p>
          <a:endParaRPr lang="en-GB"/>
        </a:p>
      </dgm:t>
    </dgm:pt>
    <dgm:pt modelId="{FFEABBD8-A273-4478-A746-B5126409E51A}">
      <dgm:prSet phldrT="[Text]"/>
      <dgm:spPr/>
      <dgm:t>
        <a:bodyPr/>
        <a:lstStyle/>
        <a:p>
          <a:r>
            <a:rPr lang="en-GB"/>
            <a:t>Threat of new Entrants - Low. Due to Microsoft being a well established corporation.</a:t>
          </a:r>
        </a:p>
      </dgm:t>
    </dgm:pt>
    <dgm:pt modelId="{B4769E58-3F00-4101-A8DD-BBD7EBE7C07B}" type="parTrans" cxnId="{BE68F981-9017-469B-A80B-B796D5D1B92F}">
      <dgm:prSet/>
      <dgm:spPr/>
      <dgm:t>
        <a:bodyPr/>
        <a:lstStyle/>
        <a:p>
          <a:endParaRPr lang="en-GB"/>
        </a:p>
      </dgm:t>
    </dgm:pt>
    <dgm:pt modelId="{7CB553B4-2473-4481-8052-4414B4C846B1}" type="sibTrans" cxnId="{BE68F981-9017-469B-A80B-B796D5D1B92F}">
      <dgm:prSet/>
      <dgm:spPr/>
      <dgm:t>
        <a:bodyPr/>
        <a:lstStyle/>
        <a:p>
          <a:endParaRPr lang="en-GB"/>
        </a:p>
      </dgm:t>
    </dgm:pt>
    <dgm:pt modelId="{8B56A317-89D2-41AD-A41C-70F8261C4CD1}">
      <dgm:prSet phldrT="[Text]"/>
      <dgm:spPr/>
      <dgm:t>
        <a:bodyPr/>
        <a:lstStyle/>
        <a:p>
          <a:r>
            <a:rPr lang="en-GB"/>
            <a:t>Bargaining power of suppliers - Low. Due to the nature of Microsoft Products. The only supplier Microsoft relies on is linked to Xbox</a:t>
          </a:r>
        </a:p>
      </dgm:t>
    </dgm:pt>
    <dgm:pt modelId="{BEDD6F3A-3BB6-4973-8AFC-98677C6660EC}" type="parTrans" cxnId="{62F09F93-D11F-426A-A2F3-5D15078C4D04}">
      <dgm:prSet/>
      <dgm:spPr/>
      <dgm:t>
        <a:bodyPr/>
        <a:lstStyle/>
        <a:p>
          <a:endParaRPr lang="en-GB"/>
        </a:p>
      </dgm:t>
    </dgm:pt>
    <dgm:pt modelId="{85A3931D-9E08-447C-9F1A-26306B9002D2}" type="sibTrans" cxnId="{62F09F93-D11F-426A-A2F3-5D15078C4D04}">
      <dgm:prSet/>
      <dgm:spPr/>
      <dgm:t>
        <a:bodyPr/>
        <a:lstStyle/>
        <a:p>
          <a:endParaRPr lang="en-GB"/>
        </a:p>
      </dgm:t>
    </dgm:pt>
    <dgm:pt modelId="{8FF22196-D197-4607-B37A-F18C18A3F3B5}">
      <dgm:prSet phldrT="[Text]"/>
      <dgm:spPr/>
      <dgm:t>
        <a:bodyPr/>
        <a:lstStyle/>
        <a:p>
          <a:r>
            <a:rPr lang="en-GB"/>
            <a:t>Threat of Substitutes - High Companies uniting in order to compete microsoft.</a:t>
          </a:r>
        </a:p>
      </dgm:t>
    </dgm:pt>
    <dgm:pt modelId="{7D6196C2-167B-4500-9570-F9EEFD71CC6E}" type="parTrans" cxnId="{77F16674-8CDC-4F78-B694-DAE5DAD5E532}">
      <dgm:prSet/>
      <dgm:spPr/>
      <dgm:t>
        <a:bodyPr/>
        <a:lstStyle/>
        <a:p>
          <a:endParaRPr lang="en-GB"/>
        </a:p>
      </dgm:t>
    </dgm:pt>
    <dgm:pt modelId="{6AA5B1FC-37DA-40FE-A9C9-82F164098922}" type="sibTrans" cxnId="{77F16674-8CDC-4F78-B694-DAE5DAD5E532}">
      <dgm:prSet/>
      <dgm:spPr/>
      <dgm:t>
        <a:bodyPr/>
        <a:lstStyle/>
        <a:p>
          <a:endParaRPr lang="en-GB"/>
        </a:p>
      </dgm:t>
    </dgm:pt>
    <dgm:pt modelId="{0592CC08-BBD8-43DE-912D-575BDD55AE4E}">
      <dgm:prSet phldrT="[Text]"/>
      <dgm:spPr/>
      <dgm:t>
        <a:bodyPr/>
        <a:lstStyle/>
        <a:p>
          <a:r>
            <a:rPr lang="en-GB"/>
            <a:t>Rivalary Among Existing Competitors - High -Microsoft looses the gaming competition with Play Station.</a:t>
          </a:r>
        </a:p>
      </dgm:t>
    </dgm:pt>
    <dgm:pt modelId="{EC03BC9F-6E53-45FD-8A20-33DE5FAB46CF}" type="parTrans" cxnId="{7FAF84BE-CA11-49D0-9807-46225212147D}">
      <dgm:prSet/>
      <dgm:spPr/>
      <dgm:t>
        <a:bodyPr/>
        <a:lstStyle/>
        <a:p>
          <a:endParaRPr lang="en-GB"/>
        </a:p>
      </dgm:t>
    </dgm:pt>
    <dgm:pt modelId="{2BA019B2-E178-450D-B404-395D51936354}" type="sibTrans" cxnId="{7FAF84BE-CA11-49D0-9807-46225212147D}">
      <dgm:prSet/>
      <dgm:spPr/>
      <dgm:t>
        <a:bodyPr/>
        <a:lstStyle/>
        <a:p>
          <a:endParaRPr lang="en-GB"/>
        </a:p>
      </dgm:t>
    </dgm:pt>
    <dgm:pt modelId="{F85D4D12-6978-4205-82BE-A91C6E0D3C5E}">
      <dgm:prSet phldrT="[Text]"/>
      <dgm:spPr/>
      <dgm:t>
        <a:bodyPr/>
        <a:lstStyle/>
        <a:p>
          <a:r>
            <a:rPr lang="en-GB"/>
            <a:t>Bargaining power of Buyers - Low</a:t>
          </a:r>
        </a:p>
      </dgm:t>
    </dgm:pt>
    <dgm:pt modelId="{D51883D6-FB94-4F44-8C98-5C6774F8D0B5}" type="parTrans" cxnId="{FE43BD34-1DAF-46E2-B589-E94EE4569B0F}">
      <dgm:prSet/>
      <dgm:spPr/>
      <dgm:t>
        <a:bodyPr/>
        <a:lstStyle/>
        <a:p>
          <a:endParaRPr lang="en-GB"/>
        </a:p>
      </dgm:t>
    </dgm:pt>
    <dgm:pt modelId="{FF46B657-D4CE-4EC9-BC9B-112C788EA261}" type="sibTrans" cxnId="{FE43BD34-1DAF-46E2-B589-E94EE4569B0F}">
      <dgm:prSet/>
      <dgm:spPr/>
      <dgm:t>
        <a:bodyPr/>
        <a:lstStyle/>
        <a:p>
          <a:endParaRPr lang="en-GB"/>
        </a:p>
      </dgm:t>
    </dgm:pt>
    <dgm:pt modelId="{E3197914-5ADC-4143-AC7D-68EDBF729BF5}" type="pres">
      <dgm:prSet presAssocID="{02F4ABA9-148A-4A09-A42B-3709F02AEDDE}" presName="Name0" presStyleCnt="0">
        <dgm:presLayoutVars>
          <dgm:chMax val="1"/>
          <dgm:dir/>
          <dgm:animLvl val="ctr"/>
          <dgm:resizeHandles val="exact"/>
        </dgm:presLayoutVars>
      </dgm:prSet>
      <dgm:spPr/>
    </dgm:pt>
    <dgm:pt modelId="{92AB2899-551D-4B05-A1DD-DE645932D632}" type="pres">
      <dgm:prSet presAssocID="{7D2C77F9-42F9-45CC-8BE0-A3E44D1C1B97}" presName="centerShape" presStyleLbl="node0" presStyleIdx="0" presStyleCnt="1"/>
      <dgm:spPr/>
    </dgm:pt>
    <dgm:pt modelId="{E21BCCF2-4CFC-48B3-A0E6-E3BAFA2D79A4}" type="pres">
      <dgm:prSet presAssocID="{FFEABBD8-A273-4478-A746-B5126409E51A}" presName="node" presStyleLbl="node1" presStyleIdx="0" presStyleCnt="5">
        <dgm:presLayoutVars>
          <dgm:bulletEnabled val="1"/>
        </dgm:presLayoutVars>
      </dgm:prSet>
      <dgm:spPr/>
    </dgm:pt>
    <dgm:pt modelId="{0C1E1D2A-D793-4300-BB3E-C9FE3EE19966}" type="pres">
      <dgm:prSet presAssocID="{FFEABBD8-A273-4478-A746-B5126409E51A}" presName="dummy" presStyleCnt="0"/>
      <dgm:spPr/>
    </dgm:pt>
    <dgm:pt modelId="{98EDDF68-6D4D-456A-BE5B-18E2B36F4075}" type="pres">
      <dgm:prSet presAssocID="{7CB553B4-2473-4481-8052-4414B4C846B1}" presName="sibTrans" presStyleLbl="sibTrans2D1" presStyleIdx="0" presStyleCnt="5"/>
      <dgm:spPr/>
    </dgm:pt>
    <dgm:pt modelId="{D6A6BD0E-DC49-42DA-A985-BD21DD6B4E92}" type="pres">
      <dgm:prSet presAssocID="{F85D4D12-6978-4205-82BE-A91C6E0D3C5E}" presName="node" presStyleLbl="node1" presStyleIdx="1" presStyleCnt="5">
        <dgm:presLayoutVars>
          <dgm:bulletEnabled val="1"/>
        </dgm:presLayoutVars>
      </dgm:prSet>
      <dgm:spPr/>
    </dgm:pt>
    <dgm:pt modelId="{7B9CA3F7-5F14-429B-82AC-EF2696609189}" type="pres">
      <dgm:prSet presAssocID="{F85D4D12-6978-4205-82BE-A91C6E0D3C5E}" presName="dummy" presStyleCnt="0"/>
      <dgm:spPr/>
    </dgm:pt>
    <dgm:pt modelId="{349305AF-510A-483B-A482-BFC248E44B42}" type="pres">
      <dgm:prSet presAssocID="{FF46B657-D4CE-4EC9-BC9B-112C788EA261}" presName="sibTrans" presStyleLbl="sibTrans2D1" presStyleIdx="1" presStyleCnt="5"/>
      <dgm:spPr/>
    </dgm:pt>
    <dgm:pt modelId="{DE4242A4-E2D6-4B5A-930A-0FB8E33B8F95}" type="pres">
      <dgm:prSet presAssocID="{8B56A317-89D2-41AD-A41C-70F8261C4CD1}" presName="node" presStyleLbl="node1" presStyleIdx="2" presStyleCnt="5">
        <dgm:presLayoutVars>
          <dgm:bulletEnabled val="1"/>
        </dgm:presLayoutVars>
      </dgm:prSet>
      <dgm:spPr/>
    </dgm:pt>
    <dgm:pt modelId="{8117A921-B616-40EC-819C-D41CB6A1A84C}" type="pres">
      <dgm:prSet presAssocID="{8B56A317-89D2-41AD-A41C-70F8261C4CD1}" presName="dummy" presStyleCnt="0"/>
      <dgm:spPr/>
    </dgm:pt>
    <dgm:pt modelId="{7A4A7294-ED9D-4A65-8283-7598F93E605D}" type="pres">
      <dgm:prSet presAssocID="{85A3931D-9E08-447C-9F1A-26306B9002D2}" presName="sibTrans" presStyleLbl="sibTrans2D1" presStyleIdx="2" presStyleCnt="5"/>
      <dgm:spPr/>
    </dgm:pt>
    <dgm:pt modelId="{D2455903-261C-4066-96E3-23ED89A43C5B}" type="pres">
      <dgm:prSet presAssocID="{8FF22196-D197-4607-B37A-F18C18A3F3B5}" presName="node" presStyleLbl="node1" presStyleIdx="3" presStyleCnt="5">
        <dgm:presLayoutVars>
          <dgm:bulletEnabled val="1"/>
        </dgm:presLayoutVars>
      </dgm:prSet>
      <dgm:spPr/>
    </dgm:pt>
    <dgm:pt modelId="{65B7E267-64BD-45FB-BD17-93ADE49D512C}" type="pres">
      <dgm:prSet presAssocID="{8FF22196-D197-4607-B37A-F18C18A3F3B5}" presName="dummy" presStyleCnt="0"/>
      <dgm:spPr/>
    </dgm:pt>
    <dgm:pt modelId="{B93A12DB-CCA0-4C44-82E6-FF5271DF86AD}" type="pres">
      <dgm:prSet presAssocID="{6AA5B1FC-37DA-40FE-A9C9-82F164098922}" presName="sibTrans" presStyleLbl="sibTrans2D1" presStyleIdx="3" presStyleCnt="5"/>
      <dgm:spPr/>
    </dgm:pt>
    <dgm:pt modelId="{F81FD155-FD8E-4E7E-94AE-8E1DEFFDAC2D}" type="pres">
      <dgm:prSet presAssocID="{0592CC08-BBD8-43DE-912D-575BDD55AE4E}" presName="node" presStyleLbl="node1" presStyleIdx="4" presStyleCnt="5">
        <dgm:presLayoutVars>
          <dgm:bulletEnabled val="1"/>
        </dgm:presLayoutVars>
      </dgm:prSet>
      <dgm:spPr/>
    </dgm:pt>
    <dgm:pt modelId="{0FE4B140-4968-4A20-8BFD-3657E8F8070B}" type="pres">
      <dgm:prSet presAssocID="{0592CC08-BBD8-43DE-912D-575BDD55AE4E}" presName="dummy" presStyleCnt="0"/>
      <dgm:spPr/>
    </dgm:pt>
    <dgm:pt modelId="{A4E2ADDB-5214-405A-BA77-540C43F08B37}" type="pres">
      <dgm:prSet presAssocID="{2BA019B2-E178-450D-B404-395D51936354}" presName="sibTrans" presStyleLbl="sibTrans2D1" presStyleIdx="4" presStyleCnt="5"/>
      <dgm:spPr/>
    </dgm:pt>
  </dgm:ptLst>
  <dgm:cxnLst>
    <dgm:cxn modelId="{F6D61C05-FB62-43E8-AE4C-1F4BDFB624B4}" type="presOf" srcId="{F85D4D12-6978-4205-82BE-A91C6E0D3C5E}" destId="{D6A6BD0E-DC49-42DA-A985-BD21DD6B4E92}" srcOrd="0" destOrd="0" presId="urn:microsoft.com/office/officeart/2005/8/layout/radial6"/>
    <dgm:cxn modelId="{A15D6F0A-C453-4AC9-AA46-CD8FB4F534A3}" type="presOf" srcId="{0592CC08-BBD8-43DE-912D-575BDD55AE4E}" destId="{F81FD155-FD8E-4E7E-94AE-8E1DEFFDAC2D}" srcOrd="0" destOrd="0" presId="urn:microsoft.com/office/officeart/2005/8/layout/radial6"/>
    <dgm:cxn modelId="{B998780A-0B43-43FC-A7C2-9C277AD6BAF4}" type="presOf" srcId="{2BA019B2-E178-450D-B404-395D51936354}" destId="{A4E2ADDB-5214-405A-BA77-540C43F08B37}" srcOrd="0" destOrd="0" presId="urn:microsoft.com/office/officeart/2005/8/layout/radial6"/>
    <dgm:cxn modelId="{5947BB1B-01D9-4114-B6FC-BC40AA0BF017}" type="presOf" srcId="{02F4ABA9-148A-4A09-A42B-3709F02AEDDE}" destId="{E3197914-5ADC-4143-AC7D-68EDBF729BF5}" srcOrd="0" destOrd="0" presId="urn:microsoft.com/office/officeart/2005/8/layout/radial6"/>
    <dgm:cxn modelId="{FE43BD34-1DAF-46E2-B589-E94EE4569B0F}" srcId="{7D2C77F9-42F9-45CC-8BE0-A3E44D1C1B97}" destId="{F85D4D12-6978-4205-82BE-A91C6E0D3C5E}" srcOrd="1" destOrd="0" parTransId="{D51883D6-FB94-4F44-8C98-5C6774F8D0B5}" sibTransId="{FF46B657-D4CE-4EC9-BC9B-112C788EA261}"/>
    <dgm:cxn modelId="{77F16674-8CDC-4F78-B694-DAE5DAD5E532}" srcId="{7D2C77F9-42F9-45CC-8BE0-A3E44D1C1B97}" destId="{8FF22196-D197-4607-B37A-F18C18A3F3B5}" srcOrd="3" destOrd="0" parTransId="{7D6196C2-167B-4500-9570-F9EEFD71CC6E}" sibTransId="{6AA5B1FC-37DA-40FE-A9C9-82F164098922}"/>
    <dgm:cxn modelId="{BE68F981-9017-469B-A80B-B796D5D1B92F}" srcId="{7D2C77F9-42F9-45CC-8BE0-A3E44D1C1B97}" destId="{FFEABBD8-A273-4478-A746-B5126409E51A}" srcOrd="0" destOrd="0" parTransId="{B4769E58-3F00-4101-A8DD-BBD7EBE7C07B}" sibTransId="{7CB553B4-2473-4481-8052-4414B4C846B1}"/>
    <dgm:cxn modelId="{C7177983-97FF-4E8E-87E0-59715AE75338}" type="presOf" srcId="{8B56A317-89D2-41AD-A41C-70F8261C4CD1}" destId="{DE4242A4-E2D6-4B5A-930A-0FB8E33B8F95}" srcOrd="0" destOrd="0" presId="urn:microsoft.com/office/officeart/2005/8/layout/radial6"/>
    <dgm:cxn modelId="{60119B85-3F43-4CDE-B6BE-575763D68787}" srcId="{02F4ABA9-148A-4A09-A42B-3709F02AEDDE}" destId="{7D2C77F9-42F9-45CC-8BE0-A3E44D1C1B97}" srcOrd="0" destOrd="0" parTransId="{DB3C2A9F-1F7A-42D9-92BC-0064E810D236}" sibTransId="{CB1AB79C-F7FF-4596-B625-68A09D016347}"/>
    <dgm:cxn modelId="{62F09F93-D11F-426A-A2F3-5D15078C4D04}" srcId="{7D2C77F9-42F9-45CC-8BE0-A3E44D1C1B97}" destId="{8B56A317-89D2-41AD-A41C-70F8261C4CD1}" srcOrd="2" destOrd="0" parTransId="{BEDD6F3A-3BB6-4973-8AFC-98677C6660EC}" sibTransId="{85A3931D-9E08-447C-9F1A-26306B9002D2}"/>
    <dgm:cxn modelId="{71BC1194-727D-4370-9D02-E12A87F8BD88}" type="presOf" srcId="{FFEABBD8-A273-4478-A746-B5126409E51A}" destId="{E21BCCF2-4CFC-48B3-A0E6-E3BAFA2D79A4}" srcOrd="0" destOrd="0" presId="urn:microsoft.com/office/officeart/2005/8/layout/radial6"/>
    <dgm:cxn modelId="{E5539696-80A2-4B7C-A866-317C2484F7E2}" type="presOf" srcId="{7CB553B4-2473-4481-8052-4414B4C846B1}" destId="{98EDDF68-6D4D-456A-BE5B-18E2B36F4075}" srcOrd="0" destOrd="0" presId="urn:microsoft.com/office/officeart/2005/8/layout/radial6"/>
    <dgm:cxn modelId="{23ACC5B0-D4F4-44C4-882A-2213EABE3F90}" type="presOf" srcId="{6AA5B1FC-37DA-40FE-A9C9-82F164098922}" destId="{B93A12DB-CCA0-4C44-82E6-FF5271DF86AD}" srcOrd="0" destOrd="0" presId="urn:microsoft.com/office/officeart/2005/8/layout/radial6"/>
    <dgm:cxn modelId="{4A7245B8-6683-4756-92CB-20F4DF18048B}" type="presOf" srcId="{8FF22196-D197-4607-B37A-F18C18A3F3B5}" destId="{D2455903-261C-4066-96E3-23ED89A43C5B}" srcOrd="0" destOrd="0" presId="urn:microsoft.com/office/officeart/2005/8/layout/radial6"/>
    <dgm:cxn modelId="{7FAF84BE-CA11-49D0-9807-46225212147D}" srcId="{7D2C77F9-42F9-45CC-8BE0-A3E44D1C1B97}" destId="{0592CC08-BBD8-43DE-912D-575BDD55AE4E}" srcOrd="4" destOrd="0" parTransId="{EC03BC9F-6E53-45FD-8A20-33DE5FAB46CF}" sibTransId="{2BA019B2-E178-450D-B404-395D51936354}"/>
    <dgm:cxn modelId="{40927DC4-3D44-4203-A6C0-63133443ACFD}" type="presOf" srcId="{85A3931D-9E08-447C-9F1A-26306B9002D2}" destId="{7A4A7294-ED9D-4A65-8283-7598F93E605D}" srcOrd="0" destOrd="0" presId="urn:microsoft.com/office/officeart/2005/8/layout/radial6"/>
    <dgm:cxn modelId="{C449DBE9-7927-4B38-AE01-CEF1CBF1A935}" type="presOf" srcId="{FF46B657-D4CE-4EC9-BC9B-112C788EA261}" destId="{349305AF-510A-483B-A482-BFC248E44B42}" srcOrd="0" destOrd="0" presId="urn:microsoft.com/office/officeart/2005/8/layout/radial6"/>
    <dgm:cxn modelId="{6D3AC6EB-F4EE-4B68-98FF-FF7D8CC066D1}" type="presOf" srcId="{7D2C77F9-42F9-45CC-8BE0-A3E44D1C1B97}" destId="{92AB2899-551D-4B05-A1DD-DE645932D632}" srcOrd="0" destOrd="0" presId="urn:microsoft.com/office/officeart/2005/8/layout/radial6"/>
    <dgm:cxn modelId="{711F247D-F1F6-4D59-9F75-7CC5D79C3176}" type="presParOf" srcId="{E3197914-5ADC-4143-AC7D-68EDBF729BF5}" destId="{92AB2899-551D-4B05-A1DD-DE645932D632}" srcOrd="0" destOrd="0" presId="urn:microsoft.com/office/officeart/2005/8/layout/radial6"/>
    <dgm:cxn modelId="{ADBC84BE-F44B-48B8-AE62-0CEDA6FD7E19}" type="presParOf" srcId="{E3197914-5ADC-4143-AC7D-68EDBF729BF5}" destId="{E21BCCF2-4CFC-48B3-A0E6-E3BAFA2D79A4}" srcOrd="1" destOrd="0" presId="urn:microsoft.com/office/officeart/2005/8/layout/radial6"/>
    <dgm:cxn modelId="{9A511F13-5C34-48E5-8024-2FB65A123B05}" type="presParOf" srcId="{E3197914-5ADC-4143-AC7D-68EDBF729BF5}" destId="{0C1E1D2A-D793-4300-BB3E-C9FE3EE19966}" srcOrd="2" destOrd="0" presId="urn:microsoft.com/office/officeart/2005/8/layout/radial6"/>
    <dgm:cxn modelId="{575C69A4-13A0-4A0F-BB0B-57A9E57EE735}" type="presParOf" srcId="{E3197914-5ADC-4143-AC7D-68EDBF729BF5}" destId="{98EDDF68-6D4D-456A-BE5B-18E2B36F4075}" srcOrd="3" destOrd="0" presId="urn:microsoft.com/office/officeart/2005/8/layout/radial6"/>
    <dgm:cxn modelId="{986A8A58-9985-48CB-AB9D-63DB1D1E8C6A}" type="presParOf" srcId="{E3197914-5ADC-4143-AC7D-68EDBF729BF5}" destId="{D6A6BD0E-DC49-42DA-A985-BD21DD6B4E92}" srcOrd="4" destOrd="0" presId="urn:microsoft.com/office/officeart/2005/8/layout/radial6"/>
    <dgm:cxn modelId="{83EACFD7-482C-4D7E-9EBA-613E24FBFEC5}" type="presParOf" srcId="{E3197914-5ADC-4143-AC7D-68EDBF729BF5}" destId="{7B9CA3F7-5F14-429B-82AC-EF2696609189}" srcOrd="5" destOrd="0" presId="urn:microsoft.com/office/officeart/2005/8/layout/radial6"/>
    <dgm:cxn modelId="{8C541170-2E29-4440-B8D4-161AABB1387B}" type="presParOf" srcId="{E3197914-5ADC-4143-AC7D-68EDBF729BF5}" destId="{349305AF-510A-483B-A482-BFC248E44B42}" srcOrd="6" destOrd="0" presId="urn:microsoft.com/office/officeart/2005/8/layout/radial6"/>
    <dgm:cxn modelId="{A4D34ABC-1A68-4DD8-BC48-EC0C0DC92210}" type="presParOf" srcId="{E3197914-5ADC-4143-AC7D-68EDBF729BF5}" destId="{DE4242A4-E2D6-4B5A-930A-0FB8E33B8F95}" srcOrd="7" destOrd="0" presId="urn:microsoft.com/office/officeart/2005/8/layout/radial6"/>
    <dgm:cxn modelId="{4005BEAF-CE4A-41F8-8FAB-8F20720E04EB}" type="presParOf" srcId="{E3197914-5ADC-4143-AC7D-68EDBF729BF5}" destId="{8117A921-B616-40EC-819C-D41CB6A1A84C}" srcOrd="8" destOrd="0" presId="urn:microsoft.com/office/officeart/2005/8/layout/radial6"/>
    <dgm:cxn modelId="{F489D6E3-17FC-4142-9BA3-B16EFB11D6AE}" type="presParOf" srcId="{E3197914-5ADC-4143-AC7D-68EDBF729BF5}" destId="{7A4A7294-ED9D-4A65-8283-7598F93E605D}" srcOrd="9" destOrd="0" presId="urn:microsoft.com/office/officeart/2005/8/layout/radial6"/>
    <dgm:cxn modelId="{4252C41A-1C4E-4B96-A50A-B1AE3A3A39F8}" type="presParOf" srcId="{E3197914-5ADC-4143-AC7D-68EDBF729BF5}" destId="{D2455903-261C-4066-96E3-23ED89A43C5B}" srcOrd="10" destOrd="0" presId="urn:microsoft.com/office/officeart/2005/8/layout/radial6"/>
    <dgm:cxn modelId="{80791B2F-AA99-432D-9305-D825D559EE4B}" type="presParOf" srcId="{E3197914-5ADC-4143-AC7D-68EDBF729BF5}" destId="{65B7E267-64BD-45FB-BD17-93ADE49D512C}" srcOrd="11" destOrd="0" presId="urn:microsoft.com/office/officeart/2005/8/layout/radial6"/>
    <dgm:cxn modelId="{414C6A12-3817-48EB-8F07-29585AB3C3A0}" type="presParOf" srcId="{E3197914-5ADC-4143-AC7D-68EDBF729BF5}" destId="{B93A12DB-CCA0-4C44-82E6-FF5271DF86AD}" srcOrd="12" destOrd="0" presId="urn:microsoft.com/office/officeart/2005/8/layout/radial6"/>
    <dgm:cxn modelId="{D3DB1268-D780-4ACE-8DDA-349ED587F2EE}" type="presParOf" srcId="{E3197914-5ADC-4143-AC7D-68EDBF729BF5}" destId="{F81FD155-FD8E-4E7E-94AE-8E1DEFFDAC2D}" srcOrd="13" destOrd="0" presId="urn:microsoft.com/office/officeart/2005/8/layout/radial6"/>
    <dgm:cxn modelId="{22E713D1-D569-433C-A3B0-ED0AD80D7117}" type="presParOf" srcId="{E3197914-5ADC-4143-AC7D-68EDBF729BF5}" destId="{0FE4B140-4968-4A20-8BFD-3657E8F8070B}" srcOrd="14" destOrd="0" presId="urn:microsoft.com/office/officeart/2005/8/layout/radial6"/>
    <dgm:cxn modelId="{C9590D4D-4DB5-4025-92AD-8163B2B38589}" type="presParOf" srcId="{E3197914-5ADC-4143-AC7D-68EDBF729BF5}" destId="{A4E2ADDB-5214-405A-BA77-540C43F08B37}" srcOrd="15" destOrd="0" presId="urn:microsoft.com/office/officeart/2005/8/layout/radial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41655B-F99F-4272-B104-5EB9C3D1AAE6}">
      <dsp:nvSpPr>
        <dsp:cNvPr id="0" name=""/>
        <dsp:cNvSpPr/>
      </dsp:nvSpPr>
      <dsp:spPr>
        <a:xfrm>
          <a:off x="762" y="685818"/>
          <a:ext cx="2974702" cy="17848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 Well established on the market</a:t>
          </a:r>
          <a:br>
            <a:rPr lang="en-GB" sz="1400" kern="1200"/>
          </a:br>
          <a:r>
            <a:rPr lang="en-GB" sz="1400" kern="1200"/>
            <a:t>- Simple to use software</a:t>
          </a:r>
          <a:br>
            <a:rPr lang="en-GB" sz="1400" kern="1200"/>
          </a:br>
          <a:r>
            <a:rPr lang="en-GB" sz="1400" kern="1200"/>
            <a:t>- Global Leader</a:t>
          </a:r>
          <a:br>
            <a:rPr lang="en-GB" sz="1400" kern="1200"/>
          </a:br>
          <a:r>
            <a:rPr lang="en-GB" sz="1400" kern="1200"/>
            <a:t>- Brand Image</a:t>
          </a:r>
          <a:br>
            <a:rPr lang="en-GB" sz="1400" kern="1200"/>
          </a:br>
          <a:endParaRPr lang="en-GB" sz="1400" kern="1200"/>
        </a:p>
      </dsp:txBody>
      <dsp:txXfrm>
        <a:off x="762" y="685818"/>
        <a:ext cx="2974702" cy="1784821"/>
      </dsp:txXfrm>
    </dsp:sp>
    <dsp:sp modelId="{EE6881E7-8D86-45D3-BFD3-F72C0B6130D2}">
      <dsp:nvSpPr>
        <dsp:cNvPr id="0" name=""/>
        <dsp:cNvSpPr/>
      </dsp:nvSpPr>
      <dsp:spPr>
        <a:xfrm>
          <a:off x="3272935" y="685818"/>
          <a:ext cx="2974702" cy="17848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  Over relience on the PC market.</a:t>
          </a:r>
          <a:br>
            <a:rPr lang="en-GB" sz="1400" kern="1200"/>
          </a:br>
          <a:r>
            <a:rPr lang="en-GB" sz="1400" kern="1200"/>
            <a:t>-  Cyber Sequirity vulnarabilioty.</a:t>
          </a:r>
          <a:br>
            <a:rPr lang="en-GB" sz="1400" kern="1200"/>
          </a:br>
          <a:r>
            <a:rPr lang="en-GB" sz="1400" kern="1200"/>
            <a:t>-  Lack of innovation.</a:t>
          </a:r>
        </a:p>
      </dsp:txBody>
      <dsp:txXfrm>
        <a:off x="3272935" y="685818"/>
        <a:ext cx="2974702" cy="1784821"/>
      </dsp:txXfrm>
    </dsp:sp>
    <dsp:sp modelId="{9673A5DF-94F7-41B9-A9C1-BB85415125A3}">
      <dsp:nvSpPr>
        <dsp:cNvPr id="0" name=""/>
        <dsp:cNvSpPr/>
      </dsp:nvSpPr>
      <dsp:spPr>
        <a:xfrm>
          <a:off x="762" y="2768110"/>
          <a:ext cx="2974702" cy="17848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 Investments in cloud computing</a:t>
          </a:r>
          <a:br>
            <a:rPr lang="en-GB" sz="1400" kern="1200"/>
          </a:br>
          <a:r>
            <a:rPr lang="en-GB" sz="1400" kern="1200"/>
            <a:t>- Investments in AI</a:t>
          </a:r>
          <a:br>
            <a:rPr lang="en-GB" sz="1400" kern="1200"/>
          </a:br>
          <a:r>
            <a:rPr lang="en-GB" sz="1400" kern="1200"/>
            <a:t>- Investments in Nuclear Energy</a:t>
          </a:r>
          <a:br>
            <a:rPr lang="en-GB" sz="1400" kern="1200"/>
          </a:br>
          <a:r>
            <a:rPr lang="en-GB" sz="1400" kern="1200"/>
            <a:t>- Investments in Gaming Industry</a:t>
          </a:r>
        </a:p>
      </dsp:txBody>
      <dsp:txXfrm>
        <a:off x="762" y="2768110"/>
        <a:ext cx="2974702" cy="1784821"/>
      </dsp:txXfrm>
    </dsp:sp>
    <dsp:sp modelId="{34675A7B-7F9B-44F4-8287-0D663C907B7A}">
      <dsp:nvSpPr>
        <dsp:cNvPr id="0" name=""/>
        <dsp:cNvSpPr/>
      </dsp:nvSpPr>
      <dsp:spPr>
        <a:xfrm>
          <a:off x="3272935" y="2768110"/>
          <a:ext cx="2974702" cy="17848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 Threats of competitors and substitute products.</a:t>
          </a:r>
          <a:br>
            <a:rPr lang="en-GB" sz="1400" kern="1200"/>
          </a:br>
          <a:r>
            <a:rPr lang="en-GB" sz="1400" kern="1200"/>
            <a:t>- Constant change of customers neeeds.</a:t>
          </a:r>
        </a:p>
      </dsp:txBody>
      <dsp:txXfrm>
        <a:off x="3272935" y="2768110"/>
        <a:ext cx="2974702" cy="17848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7D11A1-E0F0-4203-A07A-EEDCAE488A1A}">
      <dsp:nvSpPr>
        <dsp:cNvPr id="0" name=""/>
        <dsp:cNvSpPr/>
      </dsp:nvSpPr>
      <dsp:spPr>
        <a:xfrm>
          <a:off x="0" y="1319317"/>
          <a:ext cx="634365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F35AFC8-3749-4AEB-B912-AFA56FB7C654}">
      <dsp:nvSpPr>
        <dsp:cNvPr id="0" name=""/>
        <dsp:cNvSpPr/>
      </dsp:nvSpPr>
      <dsp:spPr>
        <a:xfrm>
          <a:off x="317182" y="1156957"/>
          <a:ext cx="4440555"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7842" tIns="0" rIns="167842" bIns="0" numCol="1" spcCol="1270" anchor="ctr" anchorCtr="0">
          <a:noAutofit/>
        </a:bodyPr>
        <a:lstStyle/>
        <a:p>
          <a:pPr marL="0" lvl="0" indent="0" algn="l" defTabSz="488950">
            <a:lnSpc>
              <a:spcPct val="90000"/>
            </a:lnSpc>
            <a:spcBef>
              <a:spcPct val="0"/>
            </a:spcBef>
            <a:spcAft>
              <a:spcPct val="35000"/>
            </a:spcAft>
            <a:buNone/>
          </a:pPr>
          <a:r>
            <a:rPr lang="en-GB" sz="1100" b="1" kern="1200"/>
            <a:t>Political</a:t>
          </a:r>
          <a:r>
            <a:rPr lang="en-GB" sz="1100" kern="1200"/>
            <a:t> - Political instability in Eastern Europe and uncertainty aroiund the globe</a:t>
          </a:r>
        </a:p>
      </dsp:txBody>
      <dsp:txXfrm>
        <a:off x="333034" y="1172809"/>
        <a:ext cx="4408851" cy="293016"/>
      </dsp:txXfrm>
    </dsp:sp>
    <dsp:sp modelId="{7ED63D58-6DDD-44F4-B44A-CF3CFF606BE6}">
      <dsp:nvSpPr>
        <dsp:cNvPr id="0" name=""/>
        <dsp:cNvSpPr/>
      </dsp:nvSpPr>
      <dsp:spPr>
        <a:xfrm>
          <a:off x="0" y="1818277"/>
          <a:ext cx="634365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062C8BD-28FB-43D2-89F8-28DE13430953}">
      <dsp:nvSpPr>
        <dsp:cNvPr id="0" name=""/>
        <dsp:cNvSpPr/>
      </dsp:nvSpPr>
      <dsp:spPr>
        <a:xfrm>
          <a:off x="317182" y="1655917"/>
          <a:ext cx="4440555"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7842" tIns="0" rIns="167842" bIns="0" numCol="1" spcCol="1270" anchor="ctr" anchorCtr="0">
          <a:noAutofit/>
        </a:bodyPr>
        <a:lstStyle/>
        <a:p>
          <a:pPr marL="0" lvl="0" indent="0" algn="l" defTabSz="488950">
            <a:lnSpc>
              <a:spcPct val="90000"/>
            </a:lnSpc>
            <a:spcBef>
              <a:spcPct val="0"/>
            </a:spcBef>
            <a:spcAft>
              <a:spcPct val="35000"/>
            </a:spcAft>
            <a:buNone/>
          </a:pPr>
          <a:r>
            <a:rPr lang="en-GB" sz="1100" b="1" kern="1200"/>
            <a:t>Economic</a:t>
          </a:r>
          <a:r>
            <a:rPr lang="en-GB" sz="1100" kern="1200"/>
            <a:t> - Investing in developing countries</a:t>
          </a:r>
        </a:p>
      </dsp:txBody>
      <dsp:txXfrm>
        <a:off x="333034" y="1671769"/>
        <a:ext cx="4408851" cy="293016"/>
      </dsp:txXfrm>
    </dsp:sp>
    <dsp:sp modelId="{1E19AC9B-2E31-4DC3-BFC5-2857AFA85E14}">
      <dsp:nvSpPr>
        <dsp:cNvPr id="0" name=""/>
        <dsp:cNvSpPr/>
      </dsp:nvSpPr>
      <dsp:spPr>
        <a:xfrm>
          <a:off x="0" y="2317237"/>
          <a:ext cx="634365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C7FC3AF-9D7B-4795-841F-9DEA1F6DB69A}">
      <dsp:nvSpPr>
        <dsp:cNvPr id="0" name=""/>
        <dsp:cNvSpPr/>
      </dsp:nvSpPr>
      <dsp:spPr>
        <a:xfrm>
          <a:off x="317182" y="2154877"/>
          <a:ext cx="4440555"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7842" tIns="0" rIns="167842" bIns="0" numCol="1" spcCol="1270" anchor="ctr" anchorCtr="0">
          <a:noAutofit/>
        </a:bodyPr>
        <a:lstStyle/>
        <a:p>
          <a:pPr marL="0" lvl="0" indent="0" algn="l" defTabSz="488950">
            <a:lnSpc>
              <a:spcPct val="90000"/>
            </a:lnSpc>
            <a:spcBef>
              <a:spcPct val="0"/>
            </a:spcBef>
            <a:spcAft>
              <a:spcPct val="35000"/>
            </a:spcAft>
            <a:buNone/>
          </a:pPr>
          <a:r>
            <a:rPr lang="en-GB" sz="1100" b="1" kern="1200"/>
            <a:t>Social</a:t>
          </a:r>
          <a:r>
            <a:rPr lang="en-GB" sz="1100" kern="1200"/>
            <a:t> -  Social responsibility and investments .</a:t>
          </a:r>
        </a:p>
      </dsp:txBody>
      <dsp:txXfrm>
        <a:off x="333034" y="2170729"/>
        <a:ext cx="4408851" cy="293016"/>
      </dsp:txXfrm>
    </dsp:sp>
    <dsp:sp modelId="{5B85E24C-488E-4C18-92AD-137B265C7DA0}">
      <dsp:nvSpPr>
        <dsp:cNvPr id="0" name=""/>
        <dsp:cNvSpPr/>
      </dsp:nvSpPr>
      <dsp:spPr>
        <a:xfrm>
          <a:off x="0" y="2816197"/>
          <a:ext cx="634365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72D40F0-86A4-455A-AB27-29D1FF59E695}">
      <dsp:nvSpPr>
        <dsp:cNvPr id="0" name=""/>
        <dsp:cNvSpPr/>
      </dsp:nvSpPr>
      <dsp:spPr>
        <a:xfrm>
          <a:off x="317182" y="2653837"/>
          <a:ext cx="4440555"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7842" tIns="0" rIns="167842" bIns="0" numCol="1" spcCol="1270" anchor="ctr" anchorCtr="0">
          <a:noAutofit/>
        </a:bodyPr>
        <a:lstStyle/>
        <a:p>
          <a:pPr marL="0" lvl="0" indent="0" algn="l" defTabSz="488950">
            <a:lnSpc>
              <a:spcPct val="90000"/>
            </a:lnSpc>
            <a:spcBef>
              <a:spcPct val="0"/>
            </a:spcBef>
            <a:spcAft>
              <a:spcPct val="35000"/>
            </a:spcAft>
            <a:buNone/>
          </a:pPr>
          <a:r>
            <a:rPr lang="en-GB" sz="1100" b="1" kern="1200"/>
            <a:t>Technological</a:t>
          </a:r>
          <a:r>
            <a:rPr lang="en-GB" sz="1100" kern="1200"/>
            <a:t> - Rapid growth in Gaming, Cloud and AI technologies</a:t>
          </a:r>
        </a:p>
      </dsp:txBody>
      <dsp:txXfrm>
        <a:off x="333034" y="2669689"/>
        <a:ext cx="4408851" cy="293016"/>
      </dsp:txXfrm>
    </dsp:sp>
    <dsp:sp modelId="{96B48C39-8301-44F6-8550-5BF5247DAAAF}">
      <dsp:nvSpPr>
        <dsp:cNvPr id="0" name=""/>
        <dsp:cNvSpPr/>
      </dsp:nvSpPr>
      <dsp:spPr>
        <a:xfrm>
          <a:off x="0" y="3315157"/>
          <a:ext cx="634365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C66D071-CF42-4AE2-AD3C-2F43D953141D}">
      <dsp:nvSpPr>
        <dsp:cNvPr id="0" name=""/>
        <dsp:cNvSpPr/>
      </dsp:nvSpPr>
      <dsp:spPr>
        <a:xfrm>
          <a:off x="317182" y="3152797"/>
          <a:ext cx="4440555"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7842" tIns="0" rIns="167842" bIns="0" numCol="1" spcCol="1270" anchor="ctr" anchorCtr="0">
          <a:noAutofit/>
        </a:bodyPr>
        <a:lstStyle/>
        <a:p>
          <a:pPr marL="0" lvl="0" indent="0" algn="l" defTabSz="488950">
            <a:lnSpc>
              <a:spcPct val="90000"/>
            </a:lnSpc>
            <a:spcBef>
              <a:spcPct val="0"/>
            </a:spcBef>
            <a:spcAft>
              <a:spcPct val="35000"/>
            </a:spcAft>
            <a:buNone/>
          </a:pPr>
          <a:r>
            <a:rPr lang="en-GB" sz="1100" b="1" kern="1200"/>
            <a:t>Legal </a:t>
          </a:r>
          <a:r>
            <a:rPr lang="en-GB" sz="1100" kern="1200"/>
            <a:t>- Regulation bodies that cause obstacles in investment attempts.</a:t>
          </a:r>
        </a:p>
      </dsp:txBody>
      <dsp:txXfrm>
        <a:off x="333034" y="3168649"/>
        <a:ext cx="4408851" cy="293016"/>
      </dsp:txXfrm>
    </dsp:sp>
    <dsp:sp modelId="{527A5A52-D5B2-4476-9353-B7699A0AF6E4}">
      <dsp:nvSpPr>
        <dsp:cNvPr id="0" name=""/>
        <dsp:cNvSpPr/>
      </dsp:nvSpPr>
      <dsp:spPr>
        <a:xfrm>
          <a:off x="0" y="3814117"/>
          <a:ext cx="634365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2415F70-9B55-4865-9E13-7B929E7FFDB7}">
      <dsp:nvSpPr>
        <dsp:cNvPr id="0" name=""/>
        <dsp:cNvSpPr/>
      </dsp:nvSpPr>
      <dsp:spPr>
        <a:xfrm>
          <a:off x="317182" y="3651757"/>
          <a:ext cx="4440555"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7842" tIns="0" rIns="167842" bIns="0" numCol="1" spcCol="1270" anchor="ctr" anchorCtr="0">
          <a:noAutofit/>
        </a:bodyPr>
        <a:lstStyle/>
        <a:p>
          <a:pPr marL="0" lvl="0" indent="0" algn="l" defTabSz="488950">
            <a:lnSpc>
              <a:spcPct val="90000"/>
            </a:lnSpc>
            <a:spcBef>
              <a:spcPct val="0"/>
            </a:spcBef>
            <a:spcAft>
              <a:spcPct val="35000"/>
            </a:spcAft>
            <a:buNone/>
          </a:pPr>
          <a:r>
            <a:rPr lang="en-GB" sz="1100" kern="1200"/>
            <a:t>Ecological - Increased need of clear energy sources like Nuclear energy</a:t>
          </a:r>
        </a:p>
      </dsp:txBody>
      <dsp:txXfrm>
        <a:off x="333034" y="3667609"/>
        <a:ext cx="4408851" cy="29301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E2ADDB-5214-405A-BA77-540C43F08B37}">
      <dsp:nvSpPr>
        <dsp:cNvPr id="0" name=""/>
        <dsp:cNvSpPr/>
      </dsp:nvSpPr>
      <dsp:spPr>
        <a:xfrm>
          <a:off x="618459" y="770174"/>
          <a:ext cx="4906706" cy="4906706"/>
        </a:xfrm>
        <a:prstGeom prst="blockArc">
          <a:avLst>
            <a:gd name="adj1" fmla="val 11880000"/>
            <a:gd name="adj2" fmla="val 1620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93A12DB-CCA0-4C44-82E6-FF5271DF86AD}">
      <dsp:nvSpPr>
        <dsp:cNvPr id="0" name=""/>
        <dsp:cNvSpPr/>
      </dsp:nvSpPr>
      <dsp:spPr>
        <a:xfrm>
          <a:off x="618459" y="770174"/>
          <a:ext cx="4906706" cy="4906706"/>
        </a:xfrm>
        <a:prstGeom prst="blockArc">
          <a:avLst>
            <a:gd name="adj1" fmla="val 7560000"/>
            <a:gd name="adj2" fmla="val 1188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A4A7294-ED9D-4A65-8283-7598F93E605D}">
      <dsp:nvSpPr>
        <dsp:cNvPr id="0" name=""/>
        <dsp:cNvSpPr/>
      </dsp:nvSpPr>
      <dsp:spPr>
        <a:xfrm>
          <a:off x="618459" y="770174"/>
          <a:ext cx="4906706" cy="4906706"/>
        </a:xfrm>
        <a:prstGeom prst="blockArc">
          <a:avLst>
            <a:gd name="adj1" fmla="val 3240000"/>
            <a:gd name="adj2" fmla="val 756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49305AF-510A-483B-A482-BFC248E44B42}">
      <dsp:nvSpPr>
        <dsp:cNvPr id="0" name=""/>
        <dsp:cNvSpPr/>
      </dsp:nvSpPr>
      <dsp:spPr>
        <a:xfrm>
          <a:off x="618459" y="770174"/>
          <a:ext cx="4906706" cy="4906706"/>
        </a:xfrm>
        <a:prstGeom prst="blockArc">
          <a:avLst>
            <a:gd name="adj1" fmla="val 20520000"/>
            <a:gd name="adj2" fmla="val 324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EDDF68-6D4D-456A-BE5B-18E2B36F4075}">
      <dsp:nvSpPr>
        <dsp:cNvPr id="0" name=""/>
        <dsp:cNvSpPr/>
      </dsp:nvSpPr>
      <dsp:spPr>
        <a:xfrm>
          <a:off x="618459" y="770174"/>
          <a:ext cx="4906706" cy="4906706"/>
        </a:xfrm>
        <a:prstGeom prst="blockArc">
          <a:avLst>
            <a:gd name="adj1" fmla="val 16200000"/>
            <a:gd name="adj2" fmla="val 2052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AB2899-551D-4B05-A1DD-DE645932D632}">
      <dsp:nvSpPr>
        <dsp:cNvPr id="0" name=""/>
        <dsp:cNvSpPr/>
      </dsp:nvSpPr>
      <dsp:spPr>
        <a:xfrm>
          <a:off x="1942381" y="2094096"/>
          <a:ext cx="2258862" cy="22588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1333500">
            <a:lnSpc>
              <a:spcPct val="90000"/>
            </a:lnSpc>
            <a:spcBef>
              <a:spcPct val="0"/>
            </a:spcBef>
            <a:spcAft>
              <a:spcPct val="35000"/>
            </a:spcAft>
            <a:buNone/>
          </a:pPr>
          <a:r>
            <a:rPr lang="en-GB" sz="3000" kern="1200"/>
            <a:t>Microsoft</a:t>
          </a:r>
        </a:p>
      </dsp:txBody>
      <dsp:txXfrm>
        <a:off x="2273184" y="2424899"/>
        <a:ext cx="1597256" cy="1597256"/>
      </dsp:txXfrm>
    </dsp:sp>
    <dsp:sp modelId="{E21BCCF2-4CFC-48B3-A0E6-E3BAFA2D79A4}">
      <dsp:nvSpPr>
        <dsp:cNvPr id="0" name=""/>
        <dsp:cNvSpPr/>
      </dsp:nvSpPr>
      <dsp:spPr>
        <a:xfrm>
          <a:off x="2281210" y="36496"/>
          <a:ext cx="1581203" cy="15812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Threat of new Entrants - Low. Due to Microsoft being a well established corporation.</a:t>
          </a:r>
        </a:p>
      </dsp:txBody>
      <dsp:txXfrm>
        <a:off x="2512772" y="268058"/>
        <a:ext cx="1118079" cy="1118079"/>
      </dsp:txXfrm>
    </dsp:sp>
    <dsp:sp modelId="{D6A6BD0E-DC49-42DA-A985-BD21DD6B4E92}">
      <dsp:nvSpPr>
        <dsp:cNvPr id="0" name=""/>
        <dsp:cNvSpPr/>
      </dsp:nvSpPr>
      <dsp:spPr>
        <a:xfrm>
          <a:off x="4560351" y="1692388"/>
          <a:ext cx="1581203" cy="15812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Bargaining power of Buyers - Low</a:t>
          </a:r>
        </a:p>
      </dsp:txBody>
      <dsp:txXfrm>
        <a:off x="4791913" y="1923950"/>
        <a:ext cx="1118079" cy="1118079"/>
      </dsp:txXfrm>
    </dsp:sp>
    <dsp:sp modelId="{DE4242A4-E2D6-4B5A-930A-0FB8E33B8F95}">
      <dsp:nvSpPr>
        <dsp:cNvPr id="0" name=""/>
        <dsp:cNvSpPr/>
      </dsp:nvSpPr>
      <dsp:spPr>
        <a:xfrm>
          <a:off x="3689796" y="4371678"/>
          <a:ext cx="1581203" cy="15812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Bargaining power of suppliers - Low. Due to the nature of Microsoft Products. The only supplier Microsoft relies on is linked to Xbox</a:t>
          </a:r>
        </a:p>
      </dsp:txBody>
      <dsp:txXfrm>
        <a:off x="3921358" y="4603240"/>
        <a:ext cx="1118079" cy="1118079"/>
      </dsp:txXfrm>
    </dsp:sp>
    <dsp:sp modelId="{D2455903-261C-4066-96E3-23ED89A43C5B}">
      <dsp:nvSpPr>
        <dsp:cNvPr id="0" name=""/>
        <dsp:cNvSpPr/>
      </dsp:nvSpPr>
      <dsp:spPr>
        <a:xfrm>
          <a:off x="872624" y="4371678"/>
          <a:ext cx="1581203" cy="15812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Threat of Substitutes - High Companies uniting in order to compete microsoft.</a:t>
          </a:r>
        </a:p>
      </dsp:txBody>
      <dsp:txXfrm>
        <a:off x="1104186" y="4603240"/>
        <a:ext cx="1118079" cy="1118079"/>
      </dsp:txXfrm>
    </dsp:sp>
    <dsp:sp modelId="{F81FD155-FD8E-4E7E-94AE-8E1DEFFDAC2D}">
      <dsp:nvSpPr>
        <dsp:cNvPr id="0" name=""/>
        <dsp:cNvSpPr/>
      </dsp:nvSpPr>
      <dsp:spPr>
        <a:xfrm>
          <a:off x="2070" y="1692388"/>
          <a:ext cx="1581203" cy="15812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Rivalary Among Existing Competitors - High -Microsoft looses the gaming competition with Play Station.</a:t>
          </a:r>
        </a:p>
      </dsp:txBody>
      <dsp:txXfrm>
        <a:off x="233632" y="1923950"/>
        <a:ext cx="1118079" cy="111807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24342-C4F5-4376-9294-BABEC4944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8415</Words>
  <Characters>47970</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Microsoft’s strategic choices and positioning</dc:title>
  <dc:subject>Academic report</dc:subject>
  <dc:creator>Valentin Gotsev</dc:creator>
  <cp:keywords/>
  <dc:description/>
  <cp:lastModifiedBy>Maria Heffernan</cp:lastModifiedBy>
  <cp:revision>2</cp:revision>
  <dcterms:created xsi:type="dcterms:W3CDTF">2023-07-31T11:17:00Z</dcterms:created>
  <dcterms:modified xsi:type="dcterms:W3CDTF">2023-07-31T11:17:00Z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f0c88752-1dde-4758-821f-9211e6e9f653</vt:lpwstr>
  </property>
</Properties>
</file>