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59CEB" w14:textId="77777777" w:rsidR="005944F2" w:rsidRPr="001C0E33" w:rsidRDefault="005944F2" w:rsidP="001C0E33">
      <w:pPr>
        <w:spacing w:line="360" w:lineRule="auto"/>
        <w:rPr>
          <w:rFonts w:ascii="Arial" w:hAnsi="Arial" w:cs="Arial"/>
        </w:rPr>
      </w:pPr>
    </w:p>
    <w:p w14:paraId="461198F2" w14:textId="77777777" w:rsidR="005944F2" w:rsidRPr="001C0E33" w:rsidRDefault="005944F2" w:rsidP="001C0E33">
      <w:pPr>
        <w:spacing w:line="360" w:lineRule="auto"/>
        <w:rPr>
          <w:rFonts w:ascii="Arial" w:hAnsi="Arial" w:cs="Arial"/>
        </w:rPr>
      </w:pPr>
    </w:p>
    <w:p w14:paraId="2C2550E2" w14:textId="77777777" w:rsidR="005944F2" w:rsidRPr="001C0E33" w:rsidRDefault="005944F2" w:rsidP="001C0E33">
      <w:pPr>
        <w:spacing w:line="360" w:lineRule="auto"/>
        <w:rPr>
          <w:rFonts w:ascii="Arial" w:hAnsi="Arial" w:cs="Arial"/>
        </w:rPr>
      </w:pPr>
      <w:r w:rsidRPr="001C0E33">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1C0E33" w:rsidRDefault="005944F2" w:rsidP="001C0E33">
      <w:pPr>
        <w:spacing w:line="360" w:lineRule="auto"/>
        <w:rPr>
          <w:rFonts w:ascii="Arial" w:hAnsi="Arial" w:cs="Arial"/>
        </w:rPr>
      </w:pPr>
    </w:p>
    <w:p w14:paraId="4F927B84" w14:textId="77777777" w:rsidR="005944F2" w:rsidRPr="001C0E33" w:rsidRDefault="005944F2" w:rsidP="001C0E33">
      <w:pPr>
        <w:spacing w:line="360" w:lineRule="auto"/>
        <w:rPr>
          <w:rFonts w:ascii="Arial" w:hAnsi="Arial" w:cs="Arial"/>
        </w:rPr>
      </w:pPr>
    </w:p>
    <w:p w14:paraId="41995331" w14:textId="77777777" w:rsidR="005944F2" w:rsidRPr="001C0E33" w:rsidRDefault="005944F2" w:rsidP="001C0E33">
      <w:pPr>
        <w:spacing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1C0E33" w:rsidRDefault="005944F2" w:rsidP="001C0E33">
      <w:pPr>
        <w:spacing w:after="77"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1C0E33" w:rsidRDefault="005944F2" w:rsidP="001C0E33">
      <w:pPr>
        <w:spacing w:after="91" w:line="360" w:lineRule="auto"/>
        <w:rPr>
          <w:rFonts w:ascii="Arial" w:hAnsi="Arial" w:cs="Arial"/>
        </w:rPr>
      </w:pPr>
    </w:p>
    <w:tbl>
      <w:tblPr>
        <w:tblStyle w:val="TableGrid"/>
        <w:tblpPr w:vertAnchor="text" w:horzAnchor="page" w:tblpX="1111"/>
        <w:tblOverlap w:val="never"/>
        <w:tblW w:w="9634" w:type="dxa"/>
        <w:tblLayout w:type="fixed"/>
        <w:tblLook w:val="04A0" w:firstRow="1" w:lastRow="0" w:firstColumn="1" w:lastColumn="0" w:noHBand="0" w:noVBand="1"/>
      </w:tblPr>
      <w:tblGrid>
        <w:gridCol w:w="2080"/>
        <w:gridCol w:w="3286"/>
        <w:gridCol w:w="112"/>
        <w:gridCol w:w="2049"/>
        <w:gridCol w:w="103"/>
        <w:gridCol w:w="2004"/>
      </w:tblGrid>
      <w:tr w:rsidR="001C0E33" w:rsidRPr="001C0E33" w14:paraId="48293F4B" w14:textId="77777777" w:rsidTr="0086474C">
        <w:trPr>
          <w:trHeight w:hRule="exact" w:val="474"/>
        </w:trPr>
        <w:tc>
          <w:tcPr>
            <w:tcW w:w="2080" w:type="dxa"/>
          </w:tcPr>
          <w:p w14:paraId="6A256E0D" w14:textId="77777777" w:rsidR="005944F2" w:rsidRPr="001C0E33" w:rsidRDefault="005944F2" w:rsidP="001C0E33">
            <w:pPr>
              <w:spacing w:before="73" w:line="360" w:lineRule="auto"/>
              <w:ind w:left="84"/>
              <w:rPr>
                <w:rFonts w:ascii="Arial" w:hAnsi="Arial" w:cs="Arial"/>
              </w:rPr>
            </w:pPr>
            <w:r w:rsidRPr="001C0E33">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C0E33">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C0E33">
              <w:rPr>
                <w:rFonts w:ascii="Arial" w:hAnsi="Arial" w:cs="Arial"/>
              </w:rPr>
              <w:t xml:space="preserve">Student name:  </w:t>
            </w:r>
          </w:p>
        </w:tc>
        <w:tc>
          <w:tcPr>
            <w:tcW w:w="3286" w:type="dxa"/>
          </w:tcPr>
          <w:p w14:paraId="316331F2" w14:textId="1194B899" w:rsidR="005944F2" w:rsidRPr="001C0E33" w:rsidRDefault="005944F2" w:rsidP="001C0E33">
            <w:pPr>
              <w:spacing w:before="73" w:line="360" w:lineRule="auto"/>
              <w:rPr>
                <w:rFonts w:ascii="Arial" w:hAnsi="Arial" w:cs="Arial"/>
                <w:lang w:val="en-GB"/>
              </w:rPr>
            </w:pPr>
            <w:r w:rsidRPr="001C0E33">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r w:rsidR="00187886" w:rsidRPr="001C0E33">
              <w:rPr>
                <w:rFonts w:ascii="Arial" w:hAnsi="Arial" w:cs="Arial"/>
                <w:lang w:val="en-GB"/>
              </w:rPr>
              <w:t>Silvia Alina Dragomir</w:t>
            </w:r>
          </w:p>
        </w:tc>
        <w:tc>
          <w:tcPr>
            <w:tcW w:w="112" w:type="dxa"/>
            <w:tcBorders>
              <w:right w:val="nil"/>
            </w:tcBorders>
            <w:shd w:val="clear" w:color="auto" w:fill="DADADA"/>
          </w:tcPr>
          <w:p w14:paraId="457FE103" w14:textId="77777777" w:rsidR="005944F2" w:rsidRPr="001C0E33" w:rsidRDefault="005944F2" w:rsidP="001C0E33">
            <w:pPr>
              <w:spacing w:line="360" w:lineRule="auto"/>
              <w:rPr>
                <w:rFonts w:ascii="Arial" w:hAnsi="Arial" w:cs="Arial"/>
              </w:rPr>
            </w:pPr>
          </w:p>
        </w:tc>
        <w:tc>
          <w:tcPr>
            <w:tcW w:w="2049" w:type="dxa"/>
            <w:tcBorders>
              <w:left w:val="nil"/>
              <w:right w:val="nil"/>
            </w:tcBorders>
            <w:shd w:val="clear" w:color="auto" w:fill="DADADA"/>
          </w:tcPr>
          <w:p w14:paraId="55E81099" w14:textId="77777777" w:rsidR="005944F2" w:rsidRPr="001C0E33" w:rsidRDefault="005944F2" w:rsidP="001C0E33">
            <w:pPr>
              <w:spacing w:before="73" w:line="360" w:lineRule="auto"/>
              <w:ind w:right="-8"/>
              <w:rPr>
                <w:rFonts w:ascii="Arial" w:hAnsi="Arial" w:cs="Arial"/>
              </w:rPr>
            </w:pPr>
            <w:r w:rsidRPr="001C0E33">
              <w:rPr>
                <w:rFonts w:ascii="Arial" w:hAnsi="Arial" w:cs="Arial"/>
              </w:rPr>
              <w:t xml:space="preserve">Student ID number: </w:t>
            </w:r>
          </w:p>
        </w:tc>
        <w:tc>
          <w:tcPr>
            <w:tcW w:w="103" w:type="dxa"/>
            <w:tcBorders>
              <w:left w:val="nil"/>
            </w:tcBorders>
            <w:shd w:val="clear" w:color="auto" w:fill="DADADA"/>
          </w:tcPr>
          <w:p w14:paraId="42D1959F" w14:textId="77777777" w:rsidR="005944F2" w:rsidRPr="001C0E33" w:rsidRDefault="005944F2" w:rsidP="001C0E33">
            <w:pPr>
              <w:spacing w:line="360" w:lineRule="auto"/>
              <w:rPr>
                <w:rFonts w:ascii="Arial" w:hAnsi="Arial" w:cs="Arial"/>
              </w:rPr>
            </w:pPr>
          </w:p>
        </w:tc>
        <w:tc>
          <w:tcPr>
            <w:tcW w:w="2004" w:type="dxa"/>
          </w:tcPr>
          <w:p w14:paraId="449AD966" w14:textId="5AEDEB79" w:rsidR="003A615E" w:rsidRPr="001C0E33" w:rsidRDefault="00082396" w:rsidP="001C0E33">
            <w:pPr>
              <w:spacing w:line="360" w:lineRule="auto"/>
              <w:rPr>
                <w:rFonts w:ascii="Arial" w:hAnsi="Arial" w:cs="Arial"/>
                <w:lang w:val="en-GB"/>
              </w:rPr>
            </w:pPr>
            <w:r w:rsidRPr="001C0E33">
              <w:rPr>
                <w:rFonts w:ascii="Arial" w:hAnsi="Arial" w:cs="Arial"/>
                <w:lang w:val="en-GB"/>
              </w:rPr>
              <w:t>2315544</w:t>
            </w:r>
          </w:p>
          <w:p w14:paraId="7D65DF02" w14:textId="775CF7C9" w:rsidR="005944F2" w:rsidRPr="001C0E33" w:rsidRDefault="005944F2" w:rsidP="001C0E33">
            <w:pPr>
              <w:spacing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1C0E33" w:rsidRPr="001C0E33" w14:paraId="31C8DE4A" w14:textId="77777777" w:rsidTr="0086474C">
        <w:trPr>
          <w:trHeight w:hRule="exact" w:val="481"/>
        </w:trPr>
        <w:tc>
          <w:tcPr>
            <w:tcW w:w="2080" w:type="dxa"/>
          </w:tcPr>
          <w:p w14:paraId="716E0BEA" w14:textId="77777777" w:rsidR="005944F2" w:rsidRPr="001C0E33" w:rsidRDefault="005944F2" w:rsidP="001C0E33">
            <w:pPr>
              <w:spacing w:before="81" w:line="360" w:lineRule="auto"/>
              <w:ind w:left="84"/>
              <w:rPr>
                <w:rFonts w:ascii="Arial" w:hAnsi="Arial" w:cs="Arial"/>
              </w:rPr>
            </w:pPr>
            <w:r w:rsidRPr="001C0E33">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1C0E33">
              <w:rPr>
                <w:rFonts w:ascii="Arial" w:hAnsi="Arial" w:cs="Arial"/>
              </w:rPr>
              <w:t>Programme</w:t>
            </w:r>
            <w:proofErr w:type="spellEnd"/>
            <w:r w:rsidRPr="001C0E33">
              <w:rPr>
                <w:rFonts w:ascii="Arial" w:hAnsi="Arial" w:cs="Arial"/>
              </w:rPr>
              <w:t xml:space="preserve">:  </w:t>
            </w:r>
          </w:p>
        </w:tc>
        <w:tc>
          <w:tcPr>
            <w:tcW w:w="5447" w:type="dxa"/>
            <w:gridSpan w:val="3"/>
            <w:tcBorders>
              <w:right w:val="nil"/>
            </w:tcBorders>
          </w:tcPr>
          <w:p w14:paraId="25CC10E3" w14:textId="2C02065A" w:rsidR="005944F2" w:rsidRPr="001C0E33" w:rsidRDefault="005944F2" w:rsidP="001C0E33">
            <w:pPr>
              <w:spacing w:before="81" w:line="360" w:lineRule="auto"/>
              <w:ind w:left="110" w:right="-18"/>
              <w:rPr>
                <w:rFonts w:ascii="Arial" w:hAnsi="Arial" w:cs="Arial"/>
              </w:rPr>
            </w:pPr>
            <w:r w:rsidRPr="001C0E33">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1C0E33">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1C0E33">
              <w:rPr>
                <w:rFonts w:ascii="Arial" w:hAnsi="Arial" w:cs="Arial"/>
                <w:spacing w:val="-2"/>
              </w:rPr>
              <w:t>CertHE</w:t>
            </w:r>
            <w:proofErr w:type="spellEnd"/>
            <w:r w:rsidRPr="001C0E33">
              <w:rPr>
                <w:rFonts w:ascii="Arial" w:hAnsi="Arial" w:cs="Arial"/>
                <w:spacing w:val="-2"/>
              </w:rPr>
              <w:t xml:space="preserve"> Skills for the Workplace Health and Social </w:t>
            </w:r>
            <w:r w:rsidR="00187886" w:rsidRPr="001C0E33">
              <w:rPr>
                <w:rFonts w:ascii="Arial" w:hAnsi="Arial" w:cs="Arial"/>
                <w:spacing w:val="-2"/>
              </w:rPr>
              <w:t>Care</w:t>
            </w:r>
          </w:p>
        </w:tc>
        <w:tc>
          <w:tcPr>
            <w:tcW w:w="2107" w:type="dxa"/>
            <w:gridSpan w:val="2"/>
            <w:tcBorders>
              <w:left w:val="nil"/>
            </w:tcBorders>
          </w:tcPr>
          <w:p w14:paraId="20B09821" w14:textId="0ED062A2" w:rsidR="005944F2" w:rsidRPr="001C0E33" w:rsidRDefault="005944F2" w:rsidP="001C0E33">
            <w:pPr>
              <w:spacing w:before="81" w:line="360" w:lineRule="auto"/>
              <w:ind w:right="-18"/>
              <w:rPr>
                <w:rFonts w:ascii="Arial" w:hAnsi="Arial" w:cs="Arial"/>
              </w:rPr>
            </w:pPr>
            <w:r w:rsidRPr="001C0E33">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1C0E33">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1C0E33" w:rsidRPr="001C0E33" w14:paraId="54AD5C81" w14:textId="77777777" w:rsidTr="001C0E33">
        <w:trPr>
          <w:trHeight w:hRule="exact" w:val="747"/>
        </w:trPr>
        <w:tc>
          <w:tcPr>
            <w:tcW w:w="2080" w:type="dxa"/>
          </w:tcPr>
          <w:p w14:paraId="02048E7C" w14:textId="77777777" w:rsidR="005944F2" w:rsidRPr="001C0E33" w:rsidRDefault="005944F2" w:rsidP="001C0E33">
            <w:pPr>
              <w:spacing w:before="83" w:line="360" w:lineRule="auto"/>
              <w:ind w:left="84"/>
              <w:rPr>
                <w:rFonts w:ascii="Arial" w:hAnsi="Arial" w:cs="Arial"/>
              </w:rPr>
            </w:pPr>
            <w:r w:rsidRPr="001C0E33">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C0E33">
              <w:rPr>
                <w:rFonts w:ascii="Arial" w:hAnsi="Arial" w:cs="Arial"/>
              </w:rPr>
              <w:t xml:space="preserve">Module:  </w:t>
            </w:r>
          </w:p>
        </w:tc>
        <w:tc>
          <w:tcPr>
            <w:tcW w:w="5447" w:type="dxa"/>
            <w:gridSpan w:val="3"/>
            <w:tcBorders>
              <w:right w:val="nil"/>
            </w:tcBorders>
          </w:tcPr>
          <w:p w14:paraId="1880AFDA" w14:textId="77777777" w:rsidR="001C0E33" w:rsidRPr="001C0E33" w:rsidRDefault="001C0E33" w:rsidP="001C0E33">
            <w:pPr>
              <w:autoSpaceDE w:val="0"/>
              <w:autoSpaceDN w:val="0"/>
              <w:adjustRightInd w:val="0"/>
              <w:spacing w:line="360" w:lineRule="auto"/>
              <w:rPr>
                <w:rFonts w:ascii="Arial" w:hAnsi="Arial" w:cs="Arial"/>
              </w:rPr>
            </w:pPr>
            <w:r w:rsidRPr="001C0E33">
              <w:rPr>
                <w:rFonts w:ascii="Arial" w:hAnsi="Arial" w:cs="Arial"/>
              </w:rPr>
              <w:t>Protecting and Supporting Families in Health and Care</w:t>
            </w:r>
          </w:p>
          <w:p w14:paraId="03DAD71C" w14:textId="5E40B7FD" w:rsidR="005944F2" w:rsidRPr="001C0E33" w:rsidRDefault="005944F2" w:rsidP="001C0E33">
            <w:pPr>
              <w:spacing w:before="83" w:line="360" w:lineRule="auto"/>
              <w:ind w:left="110"/>
              <w:rPr>
                <w:rFonts w:ascii="Arial" w:hAnsi="Arial" w:cs="Arial"/>
              </w:rPr>
            </w:pPr>
          </w:p>
        </w:tc>
        <w:tc>
          <w:tcPr>
            <w:tcW w:w="103" w:type="dxa"/>
            <w:tcBorders>
              <w:left w:val="nil"/>
              <w:right w:val="nil"/>
            </w:tcBorders>
          </w:tcPr>
          <w:p w14:paraId="7D7AF927" w14:textId="77777777" w:rsidR="005944F2" w:rsidRPr="001C0E33" w:rsidRDefault="005944F2" w:rsidP="001C0E33">
            <w:pPr>
              <w:spacing w:line="360" w:lineRule="auto"/>
              <w:rPr>
                <w:rFonts w:ascii="Arial" w:hAnsi="Arial" w:cs="Arial"/>
              </w:rPr>
            </w:pPr>
          </w:p>
        </w:tc>
        <w:tc>
          <w:tcPr>
            <w:tcW w:w="2004" w:type="dxa"/>
            <w:tcBorders>
              <w:left w:val="nil"/>
            </w:tcBorders>
          </w:tcPr>
          <w:p w14:paraId="71B555E6" w14:textId="77777777" w:rsidR="005944F2" w:rsidRPr="001C0E33" w:rsidRDefault="005944F2" w:rsidP="001C0E33">
            <w:pPr>
              <w:spacing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1C0E33" w:rsidRPr="001C0E33" w14:paraId="61B3B980" w14:textId="77777777" w:rsidTr="0086474C">
        <w:trPr>
          <w:trHeight w:hRule="exact" w:val="254"/>
        </w:trPr>
        <w:tc>
          <w:tcPr>
            <w:tcW w:w="2080" w:type="dxa"/>
            <w:vMerge w:val="restart"/>
            <w:tcBorders>
              <w:bottom w:val="nil"/>
            </w:tcBorders>
          </w:tcPr>
          <w:p w14:paraId="19C295C2" w14:textId="77777777" w:rsidR="005944F2" w:rsidRPr="001C0E33" w:rsidRDefault="005944F2" w:rsidP="001C0E33">
            <w:pPr>
              <w:spacing w:after="349" w:line="360" w:lineRule="auto"/>
              <w:ind w:left="84"/>
              <w:rPr>
                <w:rFonts w:ascii="Arial" w:hAnsi="Arial" w:cs="Arial"/>
              </w:rPr>
            </w:pPr>
            <w:r w:rsidRPr="001C0E33">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1C0E33">
              <w:rPr>
                <w:rFonts w:ascii="Arial" w:hAnsi="Arial" w:cs="Arial"/>
              </w:rPr>
              <w:t xml:space="preserve">Module code:  </w:t>
            </w:r>
          </w:p>
        </w:tc>
        <w:tc>
          <w:tcPr>
            <w:tcW w:w="3286" w:type="dxa"/>
            <w:vMerge w:val="restart"/>
            <w:tcBorders>
              <w:bottom w:val="nil"/>
            </w:tcBorders>
          </w:tcPr>
          <w:p w14:paraId="168471F2" w14:textId="47C87E82" w:rsidR="009A33CA" w:rsidRPr="001C0E33" w:rsidRDefault="009A33CA" w:rsidP="001C0E33">
            <w:pPr>
              <w:autoSpaceDE w:val="0"/>
              <w:autoSpaceDN w:val="0"/>
              <w:adjustRightInd w:val="0"/>
              <w:spacing w:line="360" w:lineRule="auto"/>
              <w:rPr>
                <w:rFonts w:ascii="Arial" w:hAnsi="Arial" w:cs="Arial"/>
                <w:lang w:val="en-GB"/>
                <w14:ligatures w14:val="standardContextual"/>
              </w:rPr>
            </w:pPr>
            <w:r w:rsidRPr="001C0E33">
              <w:rPr>
                <w:rFonts w:ascii="Arial" w:hAnsi="Arial" w:cs="Arial"/>
                <w:lang w:val="en-GB"/>
                <w14:ligatures w14:val="standardContextual"/>
              </w:rPr>
              <w:t>BMHP50</w:t>
            </w:r>
            <w:r w:rsidR="001C0E33" w:rsidRPr="001C0E33">
              <w:rPr>
                <w:rFonts w:ascii="Arial" w:hAnsi="Arial" w:cs="Arial"/>
                <w:lang w:val="en-GB"/>
                <w14:ligatures w14:val="standardContextual"/>
              </w:rPr>
              <w:t>21</w:t>
            </w:r>
          </w:p>
          <w:p w14:paraId="58F80599" w14:textId="1CFFE437" w:rsidR="005944F2" w:rsidRPr="001C0E33" w:rsidRDefault="005944F2" w:rsidP="001C0E33">
            <w:pPr>
              <w:spacing w:after="349" w:line="360" w:lineRule="auto"/>
              <w:ind w:left="110"/>
              <w:rPr>
                <w:rFonts w:ascii="Arial" w:hAnsi="Arial" w:cs="Arial"/>
              </w:rPr>
            </w:pPr>
          </w:p>
        </w:tc>
        <w:tc>
          <w:tcPr>
            <w:tcW w:w="112" w:type="dxa"/>
            <w:vMerge w:val="restart"/>
            <w:tcBorders>
              <w:bottom w:val="nil"/>
              <w:right w:val="nil"/>
            </w:tcBorders>
            <w:shd w:val="clear" w:color="auto" w:fill="DADADA"/>
          </w:tcPr>
          <w:p w14:paraId="3DFB9B6B" w14:textId="77777777" w:rsidR="005944F2" w:rsidRPr="001C0E33" w:rsidRDefault="005944F2" w:rsidP="001C0E33">
            <w:pPr>
              <w:spacing w:line="360" w:lineRule="auto"/>
              <w:rPr>
                <w:rFonts w:ascii="Arial" w:hAnsi="Arial" w:cs="Arial"/>
              </w:rPr>
            </w:pPr>
          </w:p>
        </w:tc>
        <w:tc>
          <w:tcPr>
            <w:tcW w:w="2049" w:type="dxa"/>
            <w:tcBorders>
              <w:left w:val="nil"/>
              <w:bottom w:val="nil"/>
              <w:right w:val="nil"/>
            </w:tcBorders>
            <w:shd w:val="clear" w:color="auto" w:fill="DADADA"/>
          </w:tcPr>
          <w:p w14:paraId="788633BB" w14:textId="77777777" w:rsidR="005944F2" w:rsidRPr="001C0E33" w:rsidRDefault="005944F2" w:rsidP="001C0E33">
            <w:pPr>
              <w:tabs>
                <w:tab w:val="left" w:pos="1847"/>
              </w:tabs>
              <w:spacing w:line="360" w:lineRule="auto"/>
              <w:ind w:right="-18"/>
              <w:rPr>
                <w:rFonts w:ascii="Arial" w:hAnsi="Arial" w:cs="Arial"/>
              </w:rPr>
            </w:pPr>
            <w:r w:rsidRPr="001C0E33">
              <w:rPr>
                <w:rFonts w:ascii="Arial" w:hAnsi="Arial" w:cs="Arial"/>
              </w:rPr>
              <w:t xml:space="preserve">Contribution </w:t>
            </w:r>
            <w:r w:rsidRPr="001C0E33">
              <w:rPr>
                <w:rFonts w:ascii="Arial" w:hAnsi="Arial" w:cs="Arial"/>
              </w:rPr>
              <w:tab/>
            </w:r>
            <w:r w:rsidRPr="001C0E33">
              <w:rPr>
                <w:rFonts w:ascii="Arial" w:hAnsi="Arial" w:cs="Arial"/>
                <w:spacing w:val="-2"/>
              </w:rPr>
              <w:t>to</w:t>
            </w:r>
            <w:r w:rsidRPr="001C0E33">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1C0E33" w:rsidRDefault="005944F2" w:rsidP="001C0E33">
            <w:pPr>
              <w:spacing w:line="360" w:lineRule="auto"/>
              <w:rPr>
                <w:rFonts w:ascii="Arial" w:hAnsi="Arial" w:cs="Arial"/>
              </w:rPr>
            </w:pPr>
          </w:p>
        </w:tc>
        <w:tc>
          <w:tcPr>
            <w:tcW w:w="2004" w:type="dxa"/>
            <w:vMerge w:val="restart"/>
            <w:tcBorders>
              <w:bottom w:val="nil"/>
            </w:tcBorders>
          </w:tcPr>
          <w:p w14:paraId="501C1DE5" w14:textId="77777777" w:rsidR="005944F2" w:rsidRPr="001C0E33" w:rsidRDefault="005944F2" w:rsidP="001C0E33">
            <w:pPr>
              <w:spacing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v:textbox>
                      <w10:wrap anchorx="page"/>
                    </v:shape>
                  </w:pict>
                </mc:Fallback>
              </mc:AlternateContent>
            </w:r>
          </w:p>
        </w:tc>
      </w:tr>
      <w:tr w:rsidR="001C0E33" w:rsidRPr="001C0E33" w14:paraId="05B4B974" w14:textId="77777777" w:rsidTr="0086474C">
        <w:trPr>
          <w:trHeight w:hRule="exact" w:val="251"/>
        </w:trPr>
        <w:tc>
          <w:tcPr>
            <w:tcW w:w="2080" w:type="dxa"/>
            <w:vMerge/>
            <w:tcBorders>
              <w:top w:val="nil"/>
              <w:bottom w:val="nil"/>
            </w:tcBorders>
          </w:tcPr>
          <w:p w14:paraId="46E03F23" w14:textId="77777777" w:rsidR="005944F2" w:rsidRPr="001C0E33" w:rsidRDefault="005944F2" w:rsidP="001C0E33">
            <w:pPr>
              <w:spacing w:line="360" w:lineRule="auto"/>
              <w:rPr>
                <w:rFonts w:ascii="Arial" w:hAnsi="Arial" w:cs="Arial"/>
              </w:rPr>
            </w:pPr>
          </w:p>
        </w:tc>
        <w:tc>
          <w:tcPr>
            <w:tcW w:w="3286" w:type="dxa"/>
            <w:vMerge/>
            <w:tcBorders>
              <w:top w:val="nil"/>
              <w:bottom w:val="nil"/>
            </w:tcBorders>
          </w:tcPr>
          <w:p w14:paraId="23E3012D" w14:textId="77777777" w:rsidR="005944F2" w:rsidRPr="001C0E33" w:rsidRDefault="005944F2" w:rsidP="001C0E33">
            <w:pPr>
              <w:spacing w:line="360" w:lineRule="auto"/>
              <w:rPr>
                <w:rFonts w:ascii="Arial" w:hAnsi="Arial" w:cs="Arial"/>
              </w:rPr>
            </w:pPr>
          </w:p>
        </w:tc>
        <w:tc>
          <w:tcPr>
            <w:tcW w:w="112" w:type="dxa"/>
            <w:vMerge/>
            <w:tcBorders>
              <w:top w:val="nil"/>
              <w:bottom w:val="nil"/>
              <w:right w:val="nil"/>
            </w:tcBorders>
            <w:shd w:val="clear" w:color="auto" w:fill="DADADA"/>
          </w:tcPr>
          <w:p w14:paraId="56B0DE8F" w14:textId="77777777" w:rsidR="005944F2" w:rsidRPr="001C0E33" w:rsidRDefault="005944F2" w:rsidP="001C0E33">
            <w:pPr>
              <w:spacing w:line="360" w:lineRule="auto"/>
              <w:rPr>
                <w:rFonts w:ascii="Arial" w:hAnsi="Arial" w:cs="Arial"/>
              </w:rPr>
            </w:pPr>
          </w:p>
        </w:tc>
        <w:tc>
          <w:tcPr>
            <w:tcW w:w="2049" w:type="dxa"/>
            <w:tcBorders>
              <w:top w:val="nil"/>
              <w:left w:val="nil"/>
              <w:bottom w:val="nil"/>
              <w:right w:val="nil"/>
            </w:tcBorders>
            <w:shd w:val="clear" w:color="auto" w:fill="DADADA"/>
          </w:tcPr>
          <w:p w14:paraId="5A56EB2A" w14:textId="77777777" w:rsidR="005944F2" w:rsidRPr="001C0E33" w:rsidRDefault="005944F2" w:rsidP="001C0E33">
            <w:pPr>
              <w:spacing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1C0E33" w:rsidRDefault="005944F2" w:rsidP="001C0E33">
            <w:pPr>
              <w:spacing w:line="360" w:lineRule="auto"/>
              <w:rPr>
                <w:rFonts w:ascii="Arial" w:hAnsi="Arial" w:cs="Arial"/>
              </w:rPr>
            </w:pPr>
          </w:p>
        </w:tc>
        <w:tc>
          <w:tcPr>
            <w:tcW w:w="2004" w:type="dxa"/>
            <w:vMerge/>
            <w:tcBorders>
              <w:top w:val="nil"/>
              <w:bottom w:val="nil"/>
            </w:tcBorders>
          </w:tcPr>
          <w:p w14:paraId="39B8E84E" w14:textId="77777777" w:rsidR="005944F2" w:rsidRPr="001C0E33" w:rsidRDefault="005944F2" w:rsidP="001C0E33">
            <w:pPr>
              <w:spacing w:line="360" w:lineRule="auto"/>
              <w:rPr>
                <w:rFonts w:ascii="Arial" w:hAnsi="Arial" w:cs="Arial"/>
              </w:rPr>
            </w:pPr>
          </w:p>
        </w:tc>
      </w:tr>
      <w:tr w:rsidR="001C0E33" w:rsidRPr="001C0E33" w14:paraId="20885480" w14:textId="77777777" w:rsidTr="0086474C">
        <w:trPr>
          <w:trHeight w:hRule="exact" w:val="241"/>
        </w:trPr>
        <w:tc>
          <w:tcPr>
            <w:tcW w:w="2080" w:type="dxa"/>
            <w:vMerge/>
            <w:tcBorders>
              <w:top w:val="nil"/>
            </w:tcBorders>
          </w:tcPr>
          <w:p w14:paraId="013B44B4" w14:textId="77777777" w:rsidR="005944F2" w:rsidRPr="001C0E33" w:rsidRDefault="005944F2" w:rsidP="001C0E33">
            <w:pPr>
              <w:spacing w:line="360" w:lineRule="auto"/>
              <w:rPr>
                <w:rFonts w:ascii="Arial" w:hAnsi="Arial" w:cs="Arial"/>
              </w:rPr>
            </w:pPr>
          </w:p>
        </w:tc>
        <w:tc>
          <w:tcPr>
            <w:tcW w:w="3286" w:type="dxa"/>
            <w:vMerge/>
            <w:tcBorders>
              <w:top w:val="nil"/>
            </w:tcBorders>
          </w:tcPr>
          <w:p w14:paraId="59C74B49" w14:textId="77777777" w:rsidR="005944F2" w:rsidRPr="001C0E33" w:rsidRDefault="005944F2" w:rsidP="001C0E33">
            <w:pPr>
              <w:spacing w:line="360" w:lineRule="auto"/>
              <w:rPr>
                <w:rFonts w:ascii="Arial" w:hAnsi="Arial" w:cs="Arial"/>
              </w:rPr>
            </w:pPr>
          </w:p>
        </w:tc>
        <w:tc>
          <w:tcPr>
            <w:tcW w:w="112" w:type="dxa"/>
            <w:vMerge/>
            <w:tcBorders>
              <w:top w:val="nil"/>
              <w:right w:val="nil"/>
            </w:tcBorders>
            <w:shd w:val="clear" w:color="auto" w:fill="DADADA"/>
          </w:tcPr>
          <w:p w14:paraId="4DA01B91" w14:textId="77777777" w:rsidR="005944F2" w:rsidRPr="001C0E33" w:rsidRDefault="005944F2" w:rsidP="001C0E33">
            <w:pPr>
              <w:spacing w:line="360" w:lineRule="auto"/>
              <w:rPr>
                <w:rFonts w:ascii="Arial" w:hAnsi="Arial" w:cs="Arial"/>
              </w:rPr>
            </w:pPr>
          </w:p>
        </w:tc>
        <w:tc>
          <w:tcPr>
            <w:tcW w:w="2049" w:type="dxa"/>
            <w:tcBorders>
              <w:top w:val="nil"/>
              <w:left w:val="nil"/>
              <w:right w:val="nil"/>
            </w:tcBorders>
            <w:shd w:val="clear" w:color="auto" w:fill="DADADA"/>
          </w:tcPr>
          <w:p w14:paraId="124E6C22" w14:textId="77777777" w:rsidR="005944F2" w:rsidRPr="001C0E33" w:rsidRDefault="005944F2" w:rsidP="001C0E33">
            <w:pPr>
              <w:spacing w:line="360" w:lineRule="auto"/>
              <w:rPr>
                <w:rFonts w:ascii="Arial" w:hAnsi="Arial" w:cs="Arial"/>
              </w:rPr>
            </w:pPr>
          </w:p>
        </w:tc>
        <w:tc>
          <w:tcPr>
            <w:tcW w:w="103" w:type="dxa"/>
            <w:vMerge/>
            <w:tcBorders>
              <w:top w:val="nil"/>
              <w:left w:val="nil"/>
            </w:tcBorders>
            <w:shd w:val="clear" w:color="auto" w:fill="DADADA"/>
          </w:tcPr>
          <w:p w14:paraId="659721C0" w14:textId="77777777" w:rsidR="005944F2" w:rsidRPr="001C0E33" w:rsidRDefault="005944F2" w:rsidP="001C0E33">
            <w:pPr>
              <w:spacing w:line="360" w:lineRule="auto"/>
              <w:rPr>
                <w:rFonts w:ascii="Arial" w:hAnsi="Arial" w:cs="Arial"/>
              </w:rPr>
            </w:pPr>
          </w:p>
        </w:tc>
        <w:tc>
          <w:tcPr>
            <w:tcW w:w="2004" w:type="dxa"/>
            <w:vMerge/>
            <w:tcBorders>
              <w:top w:val="nil"/>
            </w:tcBorders>
          </w:tcPr>
          <w:p w14:paraId="71F6B4F0" w14:textId="77777777" w:rsidR="005944F2" w:rsidRPr="001C0E33" w:rsidRDefault="005944F2" w:rsidP="001C0E33">
            <w:pPr>
              <w:spacing w:line="360" w:lineRule="auto"/>
              <w:rPr>
                <w:rFonts w:ascii="Arial" w:hAnsi="Arial" w:cs="Arial"/>
              </w:rPr>
            </w:pPr>
          </w:p>
        </w:tc>
      </w:tr>
      <w:tr w:rsidR="001C0E33" w:rsidRPr="001C0E33" w14:paraId="3CCCCAA9" w14:textId="77777777" w:rsidTr="009301E7">
        <w:trPr>
          <w:trHeight w:hRule="exact" w:val="1937"/>
        </w:trPr>
        <w:tc>
          <w:tcPr>
            <w:tcW w:w="2080" w:type="dxa"/>
          </w:tcPr>
          <w:p w14:paraId="5C59B5D6" w14:textId="77777777" w:rsidR="0086474C" w:rsidRPr="001C0E33" w:rsidRDefault="0086474C" w:rsidP="001C0E33">
            <w:pPr>
              <w:spacing w:before="103" w:line="360" w:lineRule="auto"/>
              <w:ind w:left="84"/>
              <w:rPr>
                <w:rFonts w:ascii="Arial" w:hAnsi="Arial" w:cs="Arial"/>
              </w:rPr>
            </w:pPr>
            <w:r w:rsidRPr="001C0E33">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7872C9F"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1C0E33">
              <w:rPr>
                <w:rFonts w:ascii="Arial" w:hAnsi="Arial" w:cs="Arial"/>
              </w:rPr>
              <w:t xml:space="preserve">Assignment Title:  </w:t>
            </w:r>
          </w:p>
        </w:tc>
        <w:tc>
          <w:tcPr>
            <w:tcW w:w="3286" w:type="dxa"/>
          </w:tcPr>
          <w:p w14:paraId="0BCB5926" w14:textId="77777777" w:rsidR="001C0E33" w:rsidRPr="001C0E33" w:rsidRDefault="001C0E33" w:rsidP="001C0E33">
            <w:pPr>
              <w:widowControl/>
              <w:shd w:val="clear" w:color="auto" w:fill="FFFFFF"/>
              <w:spacing w:line="360" w:lineRule="auto"/>
              <w:jc w:val="center"/>
              <w:rPr>
                <w:rFonts w:ascii="Arial" w:eastAsia="Times New Roman" w:hAnsi="Arial" w:cs="Arial"/>
                <w:lang w:val="en-GB" w:eastAsia="en-GB"/>
              </w:rPr>
            </w:pPr>
            <w:r w:rsidRPr="001C0E33">
              <w:rPr>
                <w:rFonts w:ascii="Arial" w:eastAsia="Times New Roman" w:hAnsi="Arial" w:cs="Arial"/>
                <w:lang w:val="en-GB" w:eastAsia="en-GB"/>
              </w:rPr>
              <w:t>Digital pathways to Early Help</w:t>
            </w:r>
          </w:p>
          <w:p w14:paraId="78A1BE90" w14:textId="31C009CE" w:rsidR="0086474C" w:rsidRPr="001C0E33" w:rsidRDefault="0086474C" w:rsidP="001C0E33">
            <w:pPr>
              <w:spacing w:before="103" w:line="360" w:lineRule="auto"/>
              <w:ind w:left="110"/>
              <w:rPr>
                <w:rFonts w:ascii="Arial" w:hAnsi="Arial" w:cs="Arial"/>
              </w:rPr>
            </w:pPr>
          </w:p>
        </w:tc>
        <w:tc>
          <w:tcPr>
            <w:tcW w:w="2161" w:type="dxa"/>
            <w:gridSpan w:val="2"/>
            <w:tcBorders>
              <w:right w:val="nil"/>
            </w:tcBorders>
          </w:tcPr>
          <w:p w14:paraId="701882C3" w14:textId="77777777" w:rsidR="0086474C" w:rsidRPr="001C0E33" w:rsidRDefault="0086474C" w:rsidP="001C0E33">
            <w:pPr>
              <w:tabs>
                <w:tab w:val="left" w:pos="977"/>
                <w:tab w:val="left" w:pos="1872"/>
              </w:tabs>
              <w:spacing w:before="103" w:line="360" w:lineRule="auto"/>
              <w:ind w:left="112" w:right="-18"/>
              <w:rPr>
                <w:rFonts w:ascii="Arial" w:hAnsi="Arial" w:cs="Arial"/>
              </w:rPr>
            </w:pPr>
            <w:r w:rsidRPr="001C0E33">
              <w:rPr>
                <w:rFonts w:ascii="Arial" w:hAnsi="Arial" w:cs="Arial"/>
              </w:rPr>
              <w:t xml:space="preserve">Word </w:t>
            </w:r>
            <w:r w:rsidRPr="001C0E33">
              <w:rPr>
                <w:rFonts w:ascii="Arial" w:hAnsi="Arial" w:cs="Arial"/>
              </w:rPr>
              <w:tab/>
              <w:t xml:space="preserve">count </w:t>
            </w:r>
            <w:r w:rsidRPr="001C0E33">
              <w:rPr>
                <w:rFonts w:ascii="Arial" w:hAnsi="Arial" w:cs="Arial"/>
              </w:rPr>
              <w:tab/>
              <w:t xml:space="preserve">(or </w:t>
            </w:r>
          </w:p>
          <w:p w14:paraId="775D54C5" w14:textId="77777777" w:rsidR="0086474C" w:rsidRPr="001C0E33" w:rsidRDefault="0086474C" w:rsidP="001C0E33">
            <w:pPr>
              <w:spacing w:after="83" w:line="360" w:lineRule="auto"/>
              <w:ind w:left="32" w:right="739"/>
              <w:rPr>
                <w:rFonts w:ascii="Arial" w:hAnsi="Arial" w:cs="Arial"/>
              </w:rPr>
            </w:pPr>
            <w:r w:rsidRPr="001C0E33">
              <w:rPr>
                <w:rFonts w:ascii="Arial" w:hAnsi="Arial" w:cs="Arial"/>
              </w:rPr>
              <w:t xml:space="preserve">equivalent):  </w:t>
            </w:r>
          </w:p>
        </w:tc>
        <w:tc>
          <w:tcPr>
            <w:tcW w:w="103" w:type="dxa"/>
            <w:tcBorders>
              <w:left w:val="nil"/>
            </w:tcBorders>
          </w:tcPr>
          <w:p w14:paraId="5289F2FD" w14:textId="77777777" w:rsidR="0086474C" w:rsidRPr="001C0E33" w:rsidRDefault="0086474C" w:rsidP="001C0E33">
            <w:pPr>
              <w:spacing w:line="360" w:lineRule="auto"/>
              <w:rPr>
                <w:rFonts w:ascii="Arial" w:hAnsi="Arial" w:cs="Arial"/>
              </w:rPr>
            </w:pPr>
          </w:p>
        </w:tc>
        <w:tc>
          <w:tcPr>
            <w:tcW w:w="2004" w:type="dxa"/>
          </w:tcPr>
          <w:p w14:paraId="113BC3A2" w14:textId="77777777" w:rsidR="0086474C" w:rsidRPr="001C0E33" w:rsidRDefault="0086474C" w:rsidP="001C0E33">
            <w:pPr>
              <w:spacing w:line="360" w:lineRule="auto"/>
              <w:rPr>
                <w:rFonts w:ascii="Arial" w:hAnsi="Arial" w:cs="Arial"/>
              </w:rPr>
            </w:pPr>
            <w:r w:rsidRPr="001C0E33">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DC6C8B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79D6566"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1C0E33">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DB45EC9" w14:textId="0C4A6422" w:rsidR="0086474C" w:rsidRPr="001C0E33" w:rsidRDefault="00C74E67" w:rsidP="005944F2">
                                  <w:pPr>
                                    <w:spacing w:line="254" w:lineRule="exact"/>
                                    <w:rPr>
                                      <w:rFonts w:ascii="Times New Roman" w:hAnsi="Times New Roman" w:cs="Times New Roman"/>
                                      <w:color w:val="010302"/>
                                    </w:rPr>
                                  </w:pPr>
                                  <w:r w:rsidRPr="001C0E33">
                                    <w:rPr>
                                      <w:rFonts w:ascii="Arial" w:hAnsi="Arial" w:cs="Arial"/>
                                      <w:color w:val="000000"/>
                                    </w:rPr>
                                    <w:t>19</w:t>
                                  </w:r>
                                  <w:r w:rsidR="00522504">
                                    <w:rPr>
                                      <w:rFonts w:ascii="Arial" w:hAnsi="Arial" w:cs="Arial"/>
                                      <w:color w:val="000000"/>
                                    </w:rPr>
                                    <w:t xml:space="preserve">93 </w:t>
                                  </w:r>
                                  <w:r w:rsidR="0086474C" w:rsidRPr="001C0E33">
                                    <w:rPr>
                                      <w:rFonts w:ascii="Arial" w:hAnsi="Arial" w:cs="Arial"/>
                                      <w:color w:val="000000"/>
                                    </w:rPr>
                                    <w:t>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DB45EC9" w14:textId="0C4A6422" w:rsidR="0086474C" w:rsidRPr="001C0E33" w:rsidRDefault="00C74E67" w:rsidP="005944F2">
                            <w:pPr>
                              <w:spacing w:line="254" w:lineRule="exact"/>
                              <w:rPr>
                                <w:rFonts w:ascii="Times New Roman" w:hAnsi="Times New Roman" w:cs="Times New Roman"/>
                                <w:color w:val="010302"/>
                              </w:rPr>
                            </w:pPr>
                            <w:r w:rsidRPr="001C0E33">
                              <w:rPr>
                                <w:rFonts w:ascii="Arial" w:hAnsi="Arial" w:cs="Arial"/>
                                <w:color w:val="000000"/>
                              </w:rPr>
                              <w:t>19</w:t>
                            </w:r>
                            <w:r w:rsidR="00522504">
                              <w:rPr>
                                <w:rFonts w:ascii="Arial" w:hAnsi="Arial" w:cs="Arial"/>
                                <w:color w:val="000000"/>
                              </w:rPr>
                              <w:t xml:space="preserve">93 </w:t>
                            </w:r>
                            <w:r w:rsidR="0086474C" w:rsidRPr="001C0E33">
                              <w:rPr>
                                <w:rFonts w:ascii="Arial" w:hAnsi="Arial" w:cs="Arial"/>
                                <w:color w:val="000000"/>
                              </w:rPr>
                              <w:t>words</w:t>
                            </w:r>
                          </w:p>
                        </w:txbxContent>
                      </v:textbox>
                      <w10:wrap anchorx="page"/>
                    </v:shape>
                  </w:pict>
                </mc:Fallback>
              </mc:AlternateContent>
            </w:r>
          </w:p>
        </w:tc>
      </w:tr>
      <w:tr w:rsidR="001C0E33" w:rsidRPr="001C0E33" w14:paraId="756174B4" w14:textId="77777777" w:rsidTr="0086474C">
        <w:trPr>
          <w:trHeight w:hRule="exact" w:val="2480"/>
        </w:trPr>
        <w:tc>
          <w:tcPr>
            <w:tcW w:w="2080" w:type="dxa"/>
          </w:tcPr>
          <w:p w14:paraId="178780B3" w14:textId="77777777" w:rsidR="0086474C" w:rsidRPr="001C0E33" w:rsidRDefault="0086474C" w:rsidP="001C0E33">
            <w:pPr>
              <w:spacing w:before="103" w:after="1828" w:line="360" w:lineRule="auto"/>
              <w:ind w:left="84" w:right="634"/>
              <w:rPr>
                <w:rFonts w:ascii="Arial" w:hAnsi="Arial" w:cs="Arial"/>
              </w:rPr>
            </w:pPr>
            <w:r w:rsidRPr="001C0E33">
              <w:rPr>
                <w:rFonts w:ascii="Arial" w:hAnsi="Arial" w:cs="Arial"/>
                <w:noProof/>
              </w:rPr>
              <mc:AlternateContent>
                <mc:Choice Requires="wps">
                  <w:drawing>
                    <wp:anchor distT="0" distB="0" distL="114300" distR="114300" simplePos="0" relativeHeight="251710464" behindDoc="0" locked="0" layoutInCell="1" allowOverlap="1" wp14:anchorId="6422A0DF" wp14:editId="1F82750A">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3AA83DB" id="Freeform 142" o:spid="_x0000_s1026" style="position:absolute;margin-left:-.5pt;margin-top:.45pt;width:.5pt;height:.5pt;z-index:251710464;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1C0E33">
              <w:rPr>
                <w:rFonts w:ascii="Arial" w:hAnsi="Arial" w:cs="Arial"/>
              </w:rPr>
              <w:t xml:space="preserve">Submission deadline:  </w:t>
            </w:r>
          </w:p>
        </w:tc>
        <w:tc>
          <w:tcPr>
            <w:tcW w:w="3286" w:type="dxa"/>
          </w:tcPr>
          <w:p w14:paraId="3957D383" w14:textId="3130AFA0" w:rsidR="00865E04" w:rsidRPr="001C0E33" w:rsidRDefault="00865E04" w:rsidP="001C0E33">
            <w:pPr>
              <w:autoSpaceDE w:val="0"/>
              <w:autoSpaceDN w:val="0"/>
              <w:adjustRightInd w:val="0"/>
              <w:spacing w:line="360" w:lineRule="auto"/>
              <w:rPr>
                <w:rFonts w:ascii="Arial" w:hAnsi="Arial" w:cs="Arial"/>
                <w:lang w:val="en-GB"/>
                <w14:ligatures w14:val="standardContextual"/>
              </w:rPr>
            </w:pPr>
            <w:r w:rsidRPr="001C0E33">
              <w:rPr>
                <w:rFonts w:ascii="Arial" w:hAnsi="Arial" w:cs="Arial"/>
                <w:lang w:val="en-GB"/>
                <w14:ligatures w14:val="standardContextual"/>
              </w:rPr>
              <w:t xml:space="preserve">Friday </w:t>
            </w:r>
            <w:r w:rsidR="001C0E33" w:rsidRPr="001C0E33">
              <w:rPr>
                <w:rFonts w:ascii="Arial" w:hAnsi="Arial" w:cs="Arial"/>
                <w:lang w:val="en-GB"/>
                <w14:ligatures w14:val="standardContextual"/>
              </w:rPr>
              <w:t>14</w:t>
            </w:r>
            <w:r w:rsidRPr="001C0E33">
              <w:rPr>
                <w:rFonts w:ascii="Arial" w:hAnsi="Arial" w:cs="Arial"/>
                <w:lang w:val="en-GB"/>
                <w14:ligatures w14:val="standardContextual"/>
              </w:rPr>
              <w:t>th August 2026</w:t>
            </w:r>
          </w:p>
          <w:p w14:paraId="5C6B1031" w14:textId="2D61758B" w:rsidR="0086474C" w:rsidRPr="001C0E33" w:rsidRDefault="0086474C" w:rsidP="001C0E33">
            <w:pPr>
              <w:autoSpaceDE w:val="0"/>
              <w:autoSpaceDN w:val="0"/>
              <w:adjustRightInd w:val="0"/>
              <w:spacing w:line="360" w:lineRule="auto"/>
              <w:rPr>
                <w:rFonts w:ascii="Arial" w:hAnsi="Arial" w:cs="Arial"/>
                <w:lang w:val="en-GB"/>
                <w14:ligatures w14:val="standardContextual"/>
              </w:rPr>
            </w:pPr>
          </w:p>
        </w:tc>
        <w:tc>
          <w:tcPr>
            <w:tcW w:w="112" w:type="dxa"/>
            <w:tcBorders>
              <w:right w:val="nil"/>
            </w:tcBorders>
          </w:tcPr>
          <w:p w14:paraId="12592070" w14:textId="77777777" w:rsidR="0086474C" w:rsidRPr="001C0E33" w:rsidRDefault="0086474C" w:rsidP="001C0E33">
            <w:pPr>
              <w:spacing w:line="360" w:lineRule="auto"/>
              <w:rPr>
                <w:rFonts w:ascii="Arial" w:hAnsi="Arial" w:cs="Arial"/>
              </w:rPr>
            </w:pPr>
          </w:p>
        </w:tc>
        <w:tc>
          <w:tcPr>
            <w:tcW w:w="2049" w:type="dxa"/>
            <w:tcBorders>
              <w:left w:val="nil"/>
              <w:right w:val="nil"/>
            </w:tcBorders>
          </w:tcPr>
          <w:p w14:paraId="003E2D1A" w14:textId="77777777" w:rsidR="0086474C" w:rsidRPr="001C0E33" w:rsidRDefault="0086474C" w:rsidP="001C0E33">
            <w:pPr>
              <w:tabs>
                <w:tab w:val="left" w:pos="1053"/>
                <w:tab w:val="left" w:pos="1848"/>
              </w:tabs>
              <w:spacing w:before="103" w:after="1576" w:line="360" w:lineRule="auto"/>
              <w:ind w:right="-98"/>
              <w:rPr>
                <w:rFonts w:ascii="Arial" w:hAnsi="Arial" w:cs="Arial"/>
              </w:rPr>
            </w:pPr>
            <w:r w:rsidRPr="001C0E33">
              <w:rPr>
                <w:rFonts w:ascii="Arial" w:hAnsi="Arial" w:cs="Arial"/>
              </w:rPr>
              <w:t xml:space="preserve">Return </w:t>
            </w:r>
            <w:r w:rsidRPr="001C0E33">
              <w:rPr>
                <w:rFonts w:ascii="Arial" w:hAnsi="Arial" w:cs="Arial"/>
              </w:rPr>
              <w:tab/>
              <w:t xml:space="preserve">date </w:t>
            </w:r>
            <w:r w:rsidRPr="001C0E33">
              <w:rPr>
                <w:rFonts w:ascii="Arial" w:hAnsi="Arial" w:cs="Arial"/>
              </w:rPr>
              <w:tab/>
            </w:r>
            <w:r w:rsidRPr="001C0E33">
              <w:rPr>
                <w:rFonts w:ascii="Arial" w:hAnsi="Arial" w:cs="Arial"/>
                <w:spacing w:val="-3"/>
              </w:rPr>
              <w:t>of</w:t>
            </w:r>
            <w:r w:rsidRPr="001C0E33">
              <w:rPr>
                <w:rFonts w:ascii="Arial" w:hAnsi="Arial" w:cs="Arial"/>
              </w:rPr>
              <w:t xml:space="preserve"> provisional</w:t>
            </w:r>
            <w:r w:rsidRPr="001C0E33">
              <w:rPr>
                <w:rFonts w:ascii="Arial" w:hAnsi="Arial" w:cs="Arial"/>
                <w:spacing w:val="14"/>
              </w:rPr>
              <w:t xml:space="preserve">   </w:t>
            </w:r>
            <w:r w:rsidRPr="001C0E33">
              <w:rPr>
                <w:rFonts w:ascii="Arial" w:hAnsi="Arial" w:cs="Arial"/>
                <w:spacing w:val="-1"/>
              </w:rPr>
              <w:t>marks</w:t>
            </w:r>
            <w:r w:rsidRPr="001C0E33">
              <w:rPr>
                <w:rFonts w:ascii="Arial" w:hAnsi="Arial" w:cs="Arial"/>
              </w:rPr>
              <w:t xml:space="preserve"> &amp; written feedback: </w:t>
            </w:r>
          </w:p>
        </w:tc>
        <w:tc>
          <w:tcPr>
            <w:tcW w:w="103" w:type="dxa"/>
            <w:tcBorders>
              <w:left w:val="nil"/>
            </w:tcBorders>
          </w:tcPr>
          <w:p w14:paraId="6C54EBB3" w14:textId="77777777" w:rsidR="0086474C" w:rsidRPr="001C0E33" w:rsidRDefault="0086474C" w:rsidP="001C0E33">
            <w:pPr>
              <w:spacing w:line="360" w:lineRule="auto"/>
              <w:rPr>
                <w:rFonts w:ascii="Arial" w:hAnsi="Arial" w:cs="Arial"/>
              </w:rPr>
            </w:pPr>
          </w:p>
        </w:tc>
        <w:tc>
          <w:tcPr>
            <w:tcW w:w="2004" w:type="dxa"/>
          </w:tcPr>
          <w:p w14:paraId="682074D5" w14:textId="3BAED71D" w:rsidR="00865E04" w:rsidRPr="001C0E33" w:rsidRDefault="001C0E33" w:rsidP="001C0E33">
            <w:pPr>
              <w:autoSpaceDE w:val="0"/>
              <w:autoSpaceDN w:val="0"/>
              <w:adjustRightInd w:val="0"/>
              <w:spacing w:line="360" w:lineRule="auto"/>
              <w:rPr>
                <w:rFonts w:ascii="Arial" w:hAnsi="Arial" w:cs="Arial"/>
                <w:lang w:val="en-GB"/>
                <w14:ligatures w14:val="standardContextual"/>
              </w:rPr>
            </w:pPr>
            <w:r w:rsidRPr="001C0E33">
              <w:rPr>
                <w:rFonts w:ascii="Arial" w:hAnsi="Arial" w:cs="Arial"/>
                <w:lang w:val="en-GB"/>
                <w14:ligatures w14:val="standardContextual"/>
              </w:rPr>
              <w:t>14</w:t>
            </w:r>
            <w:r w:rsidR="00865E04" w:rsidRPr="001C0E33">
              <w:rPr>
                <w:rFonts w:ascii="Arial" w:hAnsi="Arial" w:cs="Arial"/>
                <w:lang w:val="en-GB"/>
                <w14:ligatures w14:val="standardContextual"/>
              </w:rPr>
              <w:t>-Sep-26</w:t>
            </w:r>
          </w:p>
          <w:p w14:paraId="10E32725" w14:textId="361F05E9" w:rsidR="0086474C" w:rsidRPr="001C0E33" w:rsidRDefault="0086474C" w:rsidP="001C0E33">
            <w:pPr>
              <w:spacing w:before="103" w:after="2082" w:line="360" w:lineRule="auto"/>
              <w:ind w:left="93" w:right="-18"/>
              <w:rPr>
                <w:rFonts w:ascii="Arial" w:hAnsi="Arial" w:cs="Arial"/>
              </w:rPr>
            </w:pPr>
          </w:p>
        </w:tc>
      </w:tr>
    </w:tbl>
    <w:p w14:paraId="36C71B6C" w14:textId="77777777" w:rsidR="005944F2" w:rsidRPr="001C0E33" w:rsidRDefault="005944F2" w:rsidP="001C0E33">
      <w:pPr>
        <w:spacing w:line="360" w:lineRule="auto"/>
        <w:rPr>
          <w:rFonts w:ascii="Arial" w:hAnsi="Arial" w:cs="Arial"/>
        </w:rPr>
      </w:pPr>
    </w:p>
    <w:p w14:paraId="0F73C5CB" w14:textId="77777777" w:rsidR="005944F2" w:rsidRPr="001C0E33" w:rsidRDefault="005944F2" w:rsidP="001C0E33">
      <w:pPr>
        <w:spacing w:line="360" w:lineRule="auto"/>
        <w:rPr>
          <w:rFonts w:ascii="Arial" w:hAnsi="Arial" w:cs="Arial"/>
        </w:rPr>
      </w:pPr>
    </w:p>
    <w:p w14:paraId="6777C221" w14:textId="77777777" w:rsidR="005944F2" w:rsidRPr="001C0E33" w:rsidRDefault="005944F2" w:rsidP="001C0E33">
      <w:pPr>
        <w:spacing w:line="360" w:lineRule="auto"/>
        <w:rPr>
          <w:rFonts w:ascii="Arial" w:hAnsi="Arial" w:cs="Arial"/>
        </w:rPr>
      </w:pPr>
    </w:p>
    <w:p w14:paraId="785F4D78" w14:textId="77777777" w:rsidR="005944F2" w:rsidRPr="001C0E33" w:rsidRDefault="005944F2" w:rsidP="001C0E33">
      <w:pPr>
        <w:spacing w:line="360" w:lineRule="auto"/>
        <w:rPr>
          <w:rFonts w:ascii="Arial" w:hAnsi="Arial" w:cs="Arial"/>
        </w:rPr>
      </w:pPr>
    </w:p>
    <w:p w14:paraId="7B2BDA7E" w14:textId="77777777" w:rsidR="005944F2" w:rsidRPr="001C0E33" w:rsidRDefault="005944F2" w:rsidP="001C0E33">
      <w:pPr>
        <w:spacing w:line="360" w:lineRule="auto"/>
        <w:rPr>
          <w:rFonts w:ascii="Arial" w:hAnsi="Arial" w:cs="Arial"/>
        </w:rPr>
      </w:pPr>
    </w:p>
    <w:p w14:paraId="5C6A152C" w14:textId="77777777" w:rsidR="005944F2" w:rsidRPr="001C0E33" w:rsidRDefault="005944F2" w:rsidP="001C0E33">
      <w:pPr>
        <w:spacing w:line="360" w:lineRule="auto"/>
        <w:rPr>
          <w:rFonts w:ascii="Arial" w:hAnsi="Arial" w:cs="Arial"/>
        </w:rPr>
      </w:pPr>
    </w:p>
    <w:p w14:paraId="6CBB2D7F" w14:textId="77E2529D" w:rsidR="005944F2" w:rsidRPr="001C0E33" w:rsidRDefault="005944F2" w:rsidP="001C0E33">
      <w:pPr>
        <w:spacing w:line="360" w:lineRule="auto"/>
        <w:rPr>
          <w:rFonts w:ascii="Arial" w:hAnsi="Arial" w:cs="Arial"/>
        </w:rPr>
      </w:pPr>
    </w:p>
    <w:p w14:paraId="40883969" w14:textId="450F4C08" w:rsidR="00A064C8" w:rsidRPr="001C0E33" w:rsidRDefault="00A064C8" w:rsidP="001C0E33">
      <w:pPr>
        <w:spacing w:line="360" w:lineRule="auto"/>
        <w:rPr>
          <w:rFonts w:ascii="Arial" w:hAnsi="Arial" w:cs="Arial"/>
        </w:rPr>
      </w:pPr>
    </w:p>
    <w:p w14:paraId="76E4B568" w14:textId="78915DE9" w:rsidR="00A064C8" w:rsidRPr="001C0E33" w:rsidRDefault="00A064C8" w:rsidP="001C0E33">
      <w:pPr>
        <w:spacing w:line="360" w:lineRule="auto"/>
        <w:rPr>
          <w:rFonts w:ascii="Arial" w:hAnsi="Arial" w:cs="Arial"/>
        </w:rPr>
      </w:pPr>
    </w:p>
    <w:p w14:paraId="7BCCA469" w14:textId="74CC3838" w:rsidR="00451FE8" w:rsidRPr="001C0E33" w:rsidRDefault="00451FE8" w:rsidP="001C0E33">
      <w:pPr>
        <w:spacing w:line="360" w:lineRule="auto"/>
        <w:rPr>
          <w:rFonts w:ascii="Arial" w:hAnsi="Arial" w:cs="Arial"/>
        </w:rPr>
      </w:pPr>
    </w:p>
    <w:p w14:paraId="5995A1B8" w14:textId="5C6A06E7" w:rsidR="00451FE8" w:rsidRPr="001C0E33" w:rsidRDefault="00451FE8" w:rsidP="001C0E33">
      <w:pPr>
        <w:spacing w:line="360" w:lineRule="auto"/>
        <w:rPr>
          <w:rFonts w:ascii="Arial" w:hAnsi="Arial" w:cs="Arial"/>
        </w:rPr>
      </w:pPr>
    </w:p>
    <w:p w14:paraId="6A97BDCF" w14:textId="5A598BA2" w:rsidR="00451FE8" w:rsidRPr="001C0E33" w:rsidRDefault="00451FE8" w:rsidP="001C0E33">
      <w:pPr>
        <w:spacing w:line="360" w:lineRule="auto"/>
        <w:rPr>
          <w:rFonts w:ascii="Arial" w:hAnsi="Arial" w:cs="Arial"/>
        </w:rPr>
      </w:pPr>
    </w:p>
    <w:p w14:paraId="384EB319" w14:textId="3E39997A" w:rsidR="00451FE8" w:rsidRPr="001C0E33" w:rsidRDefault="00451FE8" w:rsidP="001C0E33">
      <w:pPr>
        <w:spacing w:line="360" w:lineRule="auto"/>
        <w:rPr>
          <w:rFonts w:ascii="Arial" w:hAnsi="Arial" w:cs="Arial"/>
        </w:rPr>
      </w:pPr>
    </w:p>
    <w:p w14:paraId="42C1BD87" w14:textId="1D90C693" w:rsidR="00451FE8" w:rsidRPr="001C0E33" w:rsidRDefault="00451FE8" w:rsidP="001C0E33">
      <w:pPr>
        <w:spacing w:line="360" w:lineRule="auto"/>
        <w:rPr>
          <w:rFonts w:ascii="Arial" w:hAnsi="Arial" w:cs="Arial"/>
        </w:rPr>
      </w:pPr>
    </w:p>
    <w:p w14:paraId="561EC9C5" w14:textId="762F78A2" w:rsidR="00451FE8" w:rsidRPr="001C0E33" w:rsidRDefault="00451FE8" w:rsidP="001C0E33">
      <w:pPr>
        <w:spacing w:line="360" w:lineRule="auto"/>
        <w:rPr>
          <w:rFonts w:ascii="Arial" w:hAnsi="Arial" w:cs="Arial"/>
        </w:rPr>
      </w:pPr>
    </w:p>
    <w:p w14:paraId="1633D88A" w14:textId="5E06D902" w:rsidR="00451FE8" w:rsidRPr="001C0E33" w:rsidRDefault="00451FE8" w:rsidP="001C0E33">
      <w:pPr>
        <w:spacing w:line="360" w:lineRule="auto"/>
        <w:rPr>
          <w:rFonts w:ascii="Arial" w:hAnsi="Arial" w:cs="Arial"/>
        </w:rPr>
      </w:pPr>
    </w:p>
    <w:p w14:paraId="03B35306" w14:textId="77777777" w:rsidR="001C0E33" w:rsidRPr="001C0E33" w:rsidRDefault="001C0E33" w:rsidP="001C0E33">
      <w:pPr>
        <w:widowControl/>
        <w:shd w:val="clear" w:color="auto" w:fill="FFFFFF"/>
        <w:spacing w:line="360" w:lineRule="auto"/>
        <w:jc w:val="center"/>
        <w:rPr>
          <w:rFonts w:ascii="Arial" w:eastAsia="Times New Roman" w:hAnsi="Arial" w:cs="Arial"/>
          <w:lang w:val="en-GB" w:eastAsia="en-GB"/>
        </w:rPr>
      </w:pPr>
      <w:r w:rsidRPr="001C0E33">
        <w:rPr>
          <w:rFonts w:ascii="Arial" w:eastAsia="Times New Roman" w:hAnsi="Arial" w:cs="Arial"/>
          <w:b/>
          <w:bCs/>
          <w:lang w:val="en-GB" w:eastAsia="en-GB"/>
        </w:rPr>
        <w:t>Digital pathways to Early Help</w:t>
      </w:r>
    </w:p>
    <w:p w14:paraId="73D2AE04" w14:textId="77777777" w:rsidR="00865E04" w:rsidRPr="001C0E33" w:rsidRDefault="00865E04" w:rsidP="001C0E33">
      <w:pPr>
        <w:spacing w:line="360" w:lineRule="auto"/>
        <w:rPr>
          <w:rFonts w:ascii="Arial" w:hAnsi="Arial" w:cs="Arial"/>
        </w:rPr>
      </w:pPr>
    </w:p>
    <w:p w14:paraId="7A3A86F0" w14:textId="562B4780" w:rsidR="001C0E33" w:rsidRPr="001C0E33" w:rsidRDefault="001C0E33" w:rsidP="001C0E33">
      <w:pPr>
        <w:pStyle w:val="artifact-docx-previewheading1"/>
        <w:shd w:val="clear" w:color="auto" w:fill="FFFFFF"/>
        <w:spacing w:before="0" w:beforeAutospacing="0" w:after="0" w:afterAutospacing="0" w:line="360" w:lineRule="auto"/>
        <w:rPr>
          <w:rFonts w:ascii="Arial" w:hAnsi="Arial" w:cs="Arial"/>
          <w:b/>
          <w:bCs/>
          <w:sz w:val="22"/>
          <w:szCs w:val="22"/>
        </w:rPr>
      </w:pPr>
      <w:r w:rsidRPr="001C0E33">
        <w:rPr>
          <w:rFonts w:ascii="Arial" w:hAnsi="Arial" w:cs="Arial"/>
          <w:b/>
          <w:bCs/>
          <w:sz w:val="22"/>
          <w:szCs w:val="22"/>
        </w:rPr>
        <w:t>Table of Contents</w:t>
      </w:r>
    </w:p>
    <w:p w14:paraId="5562EF70" w14:textId="77777777" w:rsidR="001C0E33" w:rsidRPr="001C0E33" w:rsidRDefault="001C0E33" w:rsidP="001C0E33">
      <w:pPr>
        <w:pStyle w:val="artifact-docx-previewheading1"/>
        <w:shd w:val="clear" w:color="auto" w:fill="FFFFFF"/>
        <w:spacing w:before="0" w:beforeAutospacing="0" w:after="0" w:afterAutospacing="0" w:line="360" w:lineRule="auto"/>
        <w:rPr>
          <w:rFonts w:ascii="Arial" w:hAnsi="Arial" w:cs="Arial"/>
          <w:sz w:val="22"/>
          <w:szCs w:val="22"/>
        </w:rPr>
      </w:pPr>
    </w:p>
    <w:p w14:paraId="32579821" w14:textId="4239A065"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1.Introduction</w:t>
      </w:r>
    </w:p>
    <w:p w14:paraId="6573F60A" w14:textId="05A24420"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2.Early Help, accessibility and multi-agency working</w:t>
      </w:r>
    </w:p>
    <w:p w14:paraId="2CB2C57C" w14:textId="7EE6D258"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3.Evaluation approach</w:t>
      </w:r>
    </w:p>
    <w:p w14:paraId="614EF671" w14:textId="12350D90"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4.Website review: Leeds City Council</w:t>
      </w:r>
    </w:p>
    <w:p w14:paraId="2D51496F" w14:textId="3807046F"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5.Website review: Tower Hamlets Council</w:t>
      </w:r>
    </w:p>
    <w:p w14:paraId="227AEEE2" w14:textId="79E42CBE"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6.Website review: Nottinghamshire County Council</w:t>
      </w:r>
    </w:p>
    <w:p w14:paraId="612B197C" w14:textId="1A60B901"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7.Cross-area discussion</w:t>
      </w:r>
    </w:p>
    <w:p w14:paraId="4D7D8B87" w14:textId="7E23ADCC"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8.Conclusion and recommendations</w:t>
      </w:r>
    </w:p>
    <w:p w14:paraId="645E9FF2" w14:textId="65A809FB" w:rsidR="001C0E33" w:rsidRPr="001C0E33" w:rsidRDefault="001C0E33" w:rsidP="001C0E33">
      <w:pPr>
        <w:pStyle w:val="artifact-docx-previewlistnumber"/>
        <w:shd w:val="clear" w:color="auto" w:fill="FFFFFF"/>
        <w:spacing w:before="0" w:beforeAutospacing="0" w:after="0" w:afterAutospacing="0" w:line="360" w:lineRule="auto"/>
        <w:ind w:hanging="360"/>
        <w:rPr>
          <w:rFonts w:ascii="Arial" w:hAnsi="Arial" w:cs="Arial"/>
          <w:sz w:val="22"/>
          <w:szCs w:val="22"/>
        </w:rPr>
      </w:pPr>
      <w:r w:rsidRPr="001C0E33">
        <w:rPr>
          <w:rFonts w:ascii="Arial" w:hAnsi="Arial" w:cs="Arial"/>
          <w:sz w:val="22"/>
          <w:szCs w:val="22"/>
        </w:rPr>
        <w:t>9.Reference list</w:t>
      </w:r>
    </w:p>
    <w:p w14:paraId="71E10F6B" w14:textId="77777777" w:rsidR="00865E04" w:rsidRPr="001C0E33" w:rsidRDefault="00865E04" w:rsidP="001C0E33">
      <w:pPr>
        <w:spacing w:line="360" w:lineRule="auto"/>
        <w:rPr>
          <w:rFonts w:ascii="Arial" w:hAnsi="Arial" w:cs="Arial"/>
        </w:rPr>
      </w:pPr>
    </w:p>
    <w:p w14:paraId="34DB14A8" w14:textId="53B44EB1" w:rsidR="009A33CA" w:rsidRPr="001C0E33" w:rsidRDefault="009A33CA" w:rsidP="001C0E33">
      <w:pPr>
        <w:spacing w:line="360" w:lineRule="auto"/>
        <w:rPr>
          <w:rFonts w:ascii="Arial" w:hAnsi="Arial" w:cs="Arial"/>
        </w:rPr>
      </w:pPr>
    </w:p>
    <w:p w14:paraId="473BB816" w14:textId="59121163" w:rsidR="009A33CA" w:rsidRPr="001C0E33" w:rsidRDefault="009A33CA" w:rsidP="001C0E33">
      <w:pPr>
        <w:spacing w:line="360" w:lineRule="auto"/>
        <w:rPr>
          <w:rFonts w:ascii="Arial" w:hAnsi="Arial" w:cs="Arial"/>
        </w:rPr>
      </w:pPr>
    </w:p>
    <w:p w14:paraId="2531E44C" w14:textId="06100F94" w:rsidR="009A33CA" w:rsidRPr="001C0E33" w:rsidRDefault="009A33CA" w:rsidP="001C0E33">
      <w:pPr>
        <w:spacing w:line="360" w:lineRule="auto"/>
        <w:rPr>
          <w:rFonts w:ascii="Arial" w:hAnsi="Arial" w:cs="Arial"/>
        </w:rPr>
      </w:pPr>
    </w:p>
    <w:p w14:paraId="31325DAF" w14:textId="7440CFE6" w:rsidR="009A33CA" w:rsidRPr="001C0E33" w:rsidRDefault="009A33CA" w:rsidP="001C0E33">
      <w:pPr>
        <w:spacing w:line="360" w:lineRule="auto"/>
        <w:rPr>
          <w:rFonts w:ascii="Arial" w:hAnsi="Arial" w:cs="Arial"/>
        </w:rPr>
      </w:pPr>
    </w:p>
    <w:p w14:paraId="757495C6" w14:textId="14A2CA70" w:rsidR="009A33CA" w:rsidRPr="001C0E33" w:rsidRDefault="009A33CA" w:rsidP="001C0E33">
      <w:pPr>
        <w:spacing w:line="360" w:lineRule="auto"/>
        <w:rPr>
          <w:rFonts w:ascii="Arial" w:hAnsi="Arial" w:cs="Arial"/>
        </w:rPr>
      </w:pPr>
    </w:p>
    <w:p w14:paraId="443CE7C1" w14:textId="6F93B260" w:rsidR="009A33CA" w:rsidRPr="001C0E33" w:rsidRDefault="009A33CA" w:rsidP="001C0E33">
      <w:pPr>
        <w:spacing w:line="360" w:lineRule="auto"/>
        <w:rPr>
          <w:rFonts w:ascii="Arial" w:hAnsi="Arial" w:cs="Arial"/>
        </w:rPr>
      </w:pPr>
    </w:p>
    <w:p w14:paraId="102EEFDC" w14:textId="73B47C72" w:rsidR="009A33CA" w:rsidRPr="001C0E33" w:rsidRDefault="009A33CA" w:rsidP="001C0E33">
      <w:pPr>
        <w:spacing w:line="360" w:lineRule="auto"/>
        <w:rPr>
          <w:rFonts w:ascii="Arial" w:hAnsi="Arial" w:cs="Arial"/>
        </w:rPr>
      </w:pPr>
    </w:p>
    <w:p w14:paraId="561E7184" w14:textId="79744287" w:rsidR="009A33CA" w:rsidRPr="001C0E33" w:rsidRDefault="009A33CA" w:rsidP="001C0E33">
      <w:pPr>
        <w:pStyle w:val="NormalWeb"/>
        <w:spacing w:line="360" w:lineRule="auto"/>
        <w:rPr>
          <w:rFonts w:ascii="Arial" w:hAnsi="Arial" w:cs="Arial"/>
          <w:sz w:val="22"/>
          <w:szCs w:val="22"/>
        </w:rPr>
      </w:pPr>
    </w:p>
    <w:p w14:paraId="7C2930BF" w14:textId="53400B64" w:rsidR="00865E04" w:rsidRPr="001C0E33" w:rsidRDefault="00865E04" w:rsidP="001C0E33">
      <w:pPr>
        <w:pStyle w:val="NormalWeb"/>
        <w:spacing w:line="360" w:lineRule="auto"/>
        <w:rPr>
          <w:rFonts w:ascii="Arial" w:hAnsi="Arial" w:cs="Arial"/>
          <w:sz w:val="22"/>
          <w:szCs w:val="22"/>
        </w:rPr>
      </w:pPr>
    </w:p>
    <w:p w14:paraId="5B01ECD8" w14:textId="73E7FB6C" w:rsidR="00865E04" w:rsidRPr="001C0E33" w:rsidRDefault="00865E04" w:rsidP="001C0E33">
      <w:pPr>
        <w:pStyle w:val="NormalWeb"/>
        <w:spacing w:line="360" w:lineRule="auto"/>
        <w:rPr>
          <w:rFonts w:ascii="Arial" w:hAnsi="Arial" w:cs="Arial"/>
          <w:sz w:val="22"/>
          <w:szCs w:val="22"/>
        </w:rPr>
      </w:pPr>
    </w:p>
    <w:p w14:paraId="25A56016" w14:textId="5463FD97" w:rsidR="00865E04" w:rsidRPr="001C0E33" w:rsidRDefault="00865E04" w:rsidP="001C0E33">
      <w:pPr>
        <w:pStyle w:val="NormalWeb"/>
        <w:spacing w:line="360" w:lineRule="auto"/>
        <w:rPr>
          <w:rFonts w:ascii="Arial" w:hAnsi="Arial" w:cs="Arial"/>
          <w:sz w:val="22"/>
          <w:szCs w:val="22"/>
        </w:rPr>
      </w:pPr>
    </w:p>
    <w:p w14:paraId="1B045C47" w14:textId="1154E224" w:rsidR="00865E04" w:rsidRPr="001C0E33" w:rsidRDefault="00865E04" w:rsidP="001C0E33">
      <w:pPr>
        <w:pStyle w:val="NormalWeb"/>
        <w:spacing w:line="360" w:lineRule="auto"/>
        <w:rPr>
          <w:rFonts w:ascii="Arial" w:hAnsi="Arial" w:cs="Arial"/>
          <w:sz w:val="22"/>
          <w:szCs w:val="22"/>
        </w:rPr>
      </w:pPr>
    </w:p>
    <w:p w14:paraId="00744A76" w14:textId="08593A02" w:rsidR="00865E04" w:rsidRPr="001C0E33" w:rsidRDefault="00865E04" w:rsidP="001C0E33">
      <w:pPr>
        <w:pStyle w:val="NormalWeb"/>
        <w:spacing w:line="360" w:lineRule="auto"/>
        <w:rPr>
          <w:rFonts w:ascii="Arial" w:hAnsi="Arial" w:cs="Arial"/>
          <w:sz w:val="22"/>
          <w:szCs w:val="22"/>
        </w:rPr>
      </w:pPr>
    </w:p>
    <w:p w14:paraId="6213077D" w14:textId="0F132490" w:rsidR="00865E04" w:rsidRPr="001C0E33" w:rsidRDefault="00865E04" w:rsidP="001C0E33">
      <w:pPr>
        <w:pStyle w:val="NormalWeb"/>
        <w:spacing w:line="360" w:lineRule="auto"/>
        <w:rPr>
          <w:rFonts w:ascii="Arial" w:hAnsi="Arial" w:cs="Arial"/>
          <w:sz w:val="22"/>
          <w:szCs w:val="22"/>
        </w:rPr>
      </w:pPr>
    </w:p>
    <w:p w14:paraId="762368BC" w14:textId="4DB546AE" w:rsidR="001C0E33" w:rsidRPr="00522504" w:rsidRDefault="001C0E33" w:rsidP="001C0E33">
      <w:pPr>
        <w:pStyle w:val="ListParagraph"/>
        <w:widowControl/>
        <w:numPr>
          <w:ilvl w:val="0"/>
          <w:numId w:val="10"/>
        </w:numPr>
        <w:shd w:val="clear" w:color="auto" w:fill="FFFFFF"/>
        <w:spacing w:line="360" w:lineRule="auto"/>
        <w:rPr>
          <w:rFonts w:ascii="Arial" w:eastAsia="Times New Roman" w:hAnsi="Arial" w:cs="Arial"/>
          <w:lang w:val="en-GB" w:eastAsia="en-GB"/>
        </w:rPr>
      </w:pPr>
      <w:r w:rsidRPr="001C0E33">
        <w:rPr>
          <w:rFonts w:ascii="Arial" w:eastAsia="Times New Roman" w:hAnsi="Arial" w:cs="Arial"/>
          <w:b/>
          <w:bCs/>
          <w:lang w:val="en-GB" w:eastAsia="en-GB"/>
        </w:rPr>
        <w:t>Introduction</w:t>
      </w:r>
    </w:p>
    <w:p w14:paraId="3E655881" w14:textId="77777777" w:rsidR="00522504" w:rsidRPr="001C0E33" w:rsidRDefault="00522504" w:rsidP="00522504">
      <w:pPr>
        <w:pStyle w:val="ListParagraph"/>
        <w:widowControl/>
        <w:shd w:val="clear" w:color="auto" w:fill="FFFFFF"/>
        <w:spacing w:line="360" w:lineRule="auto"/>
        <w:rPr>
          <w:rFonts w:ascii="Arial" w:eastAsia="Times New Roman" w:hAnsi="Arial" w:cs="Arial"/>
          <w:lang w:val="en-GB" w:eastAsia="en-GB"/>
        </w:rPr>
      </w:pPr>
    </w:p>
    <w:p w14:paraId="40C35C7D" w14:textId="5C7B9740" w:rsid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Why Early Help is important Families should not have to wait until a problem is a crisis before they get real support. Local authorities and their safeguarding partners in England have responsibility for a wide range of provision including guidance, early years services, school-based assistance, health care, community groups, targeted family work and when appropriate safeguarding intervention. A municipal website is therefore not just an information store. It might be a first place to go when a parent is feeling concerned, exhausted, isolated or unsure whether their worry is severe enough to talk about.</w:t>
      </w:r>
    </w:p>
    <w:p w14:paraId="0C665AC7"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p>
    <w:p w14:paraId="70A9075A" w14:textId="510117CA" w:rsidR="001C0E33"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This paper looks at the family-facing information given by Leeds City Council, Tower Hamlets Council and Nottinghamshire County Council. The three authorities are reviewed via a digital access lens: can a user obtain help in everyday language; is it clear what the service is for; is it clear what a safe step to take is; how do different agencies work together; and how do you separate support from an urgent child protection reaction. The study is confined to publicly available web information and reviews communication rather than quality, capacity or outcomes of the services themselves. Leeds, Tower Hamlets and Nottinghamshire were selected to trial three distinct models of organizing the public offer: an information service gateway; an integrated multi-agency front door; and a Family Hub network.</w:t>
      </w:r>
    </w:p>
    <w:p w14:paraId="31FA92CD"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5C922FAF" w14:textId="5B9563D2"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lang w:val="en-GB" w:eastAsia="en-GB"/>
        </w:rPr>
      </w:pPr>
      <w:r w:rsidRPr="001C0E33">
        <w:rPr>
          <w:rFonts w:ascii="Arial" w:eastAsia="Times New Roman" w:hAnsi="Arial" w:cs="Arial"/>
          <w:b/>
          <w:bCs/>
          <w:lang w:val="en-GB" w:eastAsia="en-GB"/>
        </w:rPr>
        <w:t>Early Help, accessibility and multi-agency working</w:t>
      </w:r>
    </w:p>
    <w:p w14:paraId="0D2358F1" w14:textId="77777777" w:rsidR="001C0E33" w:rsidRPr="001C0E33" w:rsidRDefault="001C0E33" w:rsidP="001C0E33">
      <w:pPr>
        <w:pStyle w:val="ListParagraph"/>
        <w:widowControl/>
        <w:shd w:val="clear" w:color="auto" w:fill="FFFFFF"/>
        <w:spacing w:line="360" w:lineRule="auto"/>
        <w:rPr>
          <w:rFonts w:ascii="Arial" w:eastAsia="Times New Roman" w:hAnsi="Arial" w:cs="Arial"/>
          <w:lang w:val="en-GB" w:eastAsia="en-GB"/>
        </w:rPr>
      </w:pPr>
    </w:p>
    <w:p w14:paraId="0C02FFB6"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The Early Help System Guide Supporting Families defines Early Help as a system of services, procedures and interactions which works with children, young people and families at the earliest possible time. This is not one council team. The goal is prevention—developing strengths, addressing problems early, and decreasing the possibility that needs will develop. The Guide describes an effective system as one where families can access help without having to repeat their story unnecessarily, professionals coordinate their activity, and provision is available thru universal, community and targeted routes (Department for Education and Department for </w:t>
      </w:r>
      <w:proofErr w:type="spellStart"/>
      <w:r w:rsidRPr="00522504">
        <w:rPr>
          <w:rFonts w:ascii="Arial" w:eastAsia="Times New Roman" w:hAnsi="Arial" w:cs="Arial"/>
          <w:lang w:val="en-GB" w:eastAsia="en-GB"/>
        </w:rPr>
        <w:t>Leveling</w:t>
      </w:r>
      <w:proofErr w:type="spellEnd"/>
      <w:r w:rsidRPr="00522504">
        <w:rPr>
          <w:rFonts w:ascii="Arial" w:eastAsia="Times New Roman" w:hAnsi="Arial" w:cs="Arial"/>
          <w:lang w:val="en-GB" w:eastAsia="en-GB"/>
        </w:rPr>
        <w:t xml:space="preserve"> Up, Housing and Communities, 2022). Family Hubs can give a known physical and virtual point of access but the guide also makes clear that a system is more than a building or a designated software.</w:t>
      </w:r>
    </w:p>
    <w:p w14:paraId="6A188EA7" w14:textId="7390D44E" w:rsid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lastRenderedPageBreak/>
        <w:t xml:space="preserve">For families, there are two meanings of accessibility. The first is a technological and practical one: information should be searchable, readable, compatible with assistive communication and telephone or face-to-face alternatives. The second is emotional and navigational. The examples should be familiar to families such as concerns about a child’s growth, parenting, money, housing, wellbeing or school attendance. They should not need to know internal </w:t>
      </w:r>
      <w:proofErr w:type="spellStart"/>
      <w:r w:rsidRPr="00522504">
        <w:rPr>
          <w:rFonts w:ascii="Arial" w:eastAsia="Times New Roman" w:hAnsi="Arial" w:cs="Arial"/>
          <w:lang w:val="en-GB" w:eastAsia="en-GB"/>
        </w:rPr>
        <w:t>labeling</w:t>
      </w:r>
      <w:proofErr w:type="spellEnd"/>
      <w:r w:rsidRPr="00522504">
        <w:rPr>
          <w:rFonts w:ascii="Arial" w:eastAsia="Times New Roman" w:hAnsi="Arial" w:cs="Arial"/>
          <w:lang w:val="en-GB" w:eastAsia="en-GB"/>
        </w:rPr>
        <w:t xml:space="preserve"> to decide where to ask for help. An easy site explaining what happens following contact and a different route for urgent risk, so getting help for ordinary worries doesn’t feel like filing a child protection referral.</w:t>
      </w:r>
    </w:p>
    <w:p w14:paraId="162DB0F2"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p>
    <w:p w14:paraId="4C2E9BB7" w14:textId="7D02C88D" w:rsidR="001C0E33"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The model is based on multi-agency working. Working Together to Safeguard Children 2026 names the local authority, the integrated care board and the police as statutory safeguarding partners. Education, health, housing, adult services and voluntary organizations are also part of the successful arrangements (Department for Education, 2026). Early Help uses those ties to build a richer picture of the strengths and needs of the family. A school, health visitor, GP, youth worker or community organization can be a trusted first point of call and a co-ordinated plan can prevent different institutions working in isolation. The website need not be a mirror of professional practice but it must make this collaboration understandable, who may participate, why information might be given, and how the family can be involved.</w:t>
      </w:r>
    </w:p>
    <w:p w14:paraId="6ED4C4DA"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69F33EE1" w14:textId="77C6A59E" w:rsidR="001C0E33" w:rsidRPr="00522504" w:rsidRDefault="001C0E33" w:rsidP="001C0E33">
      <w:pPr>
        <w:pStyle w:val="ListParagraph"/>
        <w:widowControl/>
        <w:numPr>
          <w:ilvl w:val="0"/>
          <w:numId w:val="10"/>
        </w:numPr>
        <w:shd w:val="clear" w:color="auto" w:fill="FFFFFF"/>
        <w:spacing w:line="360" w:lineRule="auto"/>
        <w:rPr>
          <w:rFonts w:ascii="Arial" w:eastAsia="Times New Roman" w:hAnsi="Arial" w:cs="Arial"/>
          <w:lang w:val="en-GB" w:eastAsia="en-GB"/>
        </w:rPr>
      </w:pPr>
      <w:r w:rsidRPr="001C0E33">
        <w:rPr>
          <w:rFonts w:ascii="Arial" w:eastAsia="Times New Roman" w:hAnsi="Arial" w:cs="Arial"/>
          <w:b/>
          <w:bCs/>
          <w:lang w:val="en-GB" w:eastAsia="en-GB"/>
        </w:rPr>
        <w:t>Evaluation approach</w:t>
      </w:r>
    </w:p>
    <w:p w14:paraId="1ACC9550" w14:textId="77777777" w:rsidR="00522504" w:rsidRPr="001C0E33" w:rsidRDefault="00522504" w:rsidP="00522504">
      <w:pPr>
        <w:pStyle w:val="ListParagraph"/>
        <w:widowControl/>
        <w:shd w:val="clear" w:color="auto" w:fill="FFFFFF"/>
        <w:spacing w:line="360" w:lineRule="auto"/>
        <w:rPr>
          <w:rFonts w:ascii="Arial" w:eastAsia="Times New Roman" w:hAnsi="Arial" w:cs="Arial"/>
          <w:lang w:val="en-GB" w:eastAsia="en-GB"/>
        </w:rPr>
      </w:pPr>
    </w:p>
    <w:p w14:paraId="44A3AD7E" w14:textId="3588DBBB" w:rsidR="001C0E33" w:rsidRDefault="00522504" w:rsidP="001C0E33">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The assessment asks if a family can: Access help using everyday language Understand it with common examples Take a visible next step See how universal, targeted and safeguarding services link together Use the information regardless of age, disability, communication need or limited digital access. The criteria are based on national priorities around family-centred, co-ordinated and proportionate support (Department for Education and Department for </w:t>
      </w:r>
      <w:proofErr w:type="spellStart"/>
      <w:r w:rsidRPr="00522504">
        <w:rPr>
          <w:rFonts w:ascii="Arial" w:eastAsia="Times New Roman" w:hAnsi="Arial" w:cs="Arial"/>
          <w:lang w:val="en-GB" w:eastAsia="en-GB"/>
        </w:rPr>
        <w:t>Leveling</w:t>
      </w:r>
      <w:proofErr w:type="spellEnd"/>
      <w:r w:rsidRPr="00522504">
        <w:rPr>
          <w:rFonts w:ascii="Arial" w:eastAsia="Times New Roman" w:hAnsi="Arial" w:cs="Arial"/>
          <w:lang w:val="en-GB" w:eastAsia="en-GB"/>
        </w:rPr>
        <w:t xml:space="preserve"> Up, Housing and Communities, 2022; Department for Education, 2026).</w:t>
      </w:r>
    </w:p>
    <w:p w14:paraId="5E625B37" w14:textId="77777777" w:rsidR="00522504" w:rsidRPr="001C0E33" w:rsidRDefault="00522504" w:rsidP="001C0E33">
      <w:pPr>
        <w:widowControl/>
        <w:shd w:val="clear" w:color="auto" w:fill="FFFFFF"/>
        <w:spacing w:line="360" w:lineRule="auto"/>
        <w:rPr>
          <w:rFonts w:ascii="Arial" w:eastAsia="Times New Roman" w:hAnsi="Arial" w:cs="Arial"/>
          <w:lang w:val="en-GB" w:eastAsia="en-GB"/>
        </w:rPr>
      </w:pPr>
    </w:p>
    <w:p w14:paraId="6C5DCE89" w14:textId="5077ADC6"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lang w:val="en-GB" w:eastAsia="en-GB"/>
        </w:rPr>
      </w:pPr>
      <w:r w:rsidRPr="001C0E33">
        <w:rPr>
          <w:rFonts w:ascii="Arial" w:eastAsia="Times New Roman" w:hAnsi="Arial" w:cs="Arial"/>
          <w:b/>
          <w:bCs/>
          <w:lang w:val="en-GB" w:eastAsia="en-GB"/>
        </w:rPr>
        <w:t>Website review: Leeds City Council</w:t>
      </w:r>
    </w:p>
    <w:p w14:paraId="1A527241" w14:textId="77777777" w:rsidR="001C0E33" w:rsidRPr="001C0E33" w:rsidRDefault="001C0E33" w:rsidP="001C0E33">
      <w:pPr>
        <w:pStyle w:val="ListParagraph"/>
        <w:widowControl/>
        <w:shd w:val="clear" w:color="auto" w:fill="FFFFFF"/>
        <w:spacing w:line="360" w:lineRule="auto"/>
        <w:rPr>
          <w:rFonts w:ascii="Arial" w:eastAsia="Times New Roman" w:hAnsi="Arial" w:cs="Arial"/>
          <w:lang w:val="en-GB" w:eastAsia="en-GB"/>
        </w:rPr>
      </w:pPr>
    </w:p>
    <w:p w14:paraId="30016F25"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Leeds has a </w:t>
      </w:r>
      <w:proofErr w:type="gramStart"/>
      <w:r w:rsidRPr="00522504">
        <w:rPr>
          <w:rFonts w:ascii="Arial" w:eastAsia="Times New Roman" w:hAnsi="Arial" w:cs="Arial"/>
          <w:lang w:val="en-GB" w:eastAsia="en-GB"/>
        </w:rPr>
        <w:t>wide ranging</w:t>
      </w:r>
      <w:proofErr w:type="gramEnd"/>
      <w:r w:rsidRPr="00522504">
        <w:rPr>
          <w:rFonts w:ascii="Arial" w:eastAsia="Times New Roman" w:hAnsi="Arial" w:cs="Arial"/>
          <w:lang w:val="en-GB" w:eastAsia="en-GB"/>
        </w:rPr>
        <w:t xml:space="preserve"> Family Information Service that delivers family help, rather than front loading the term ‘Early Help’. That’s a useful external option. The landing page includes a telephone number and an email address and then divides material into recognizable stages of life: early years, primary school, young people and new parents. It also includes resources for families, SEND support, activities and a pathway for those worried about a kid. </w:t>
      </w:r>
      <w:r w:rsidRPr="00522504">
        <w:rPr>
          <w:rFonts w:ascii="Arial" w:eastAsia="Times New Roman" w:hAnsi="Arial" w:cs="Arial"/>
          <w:lang w:val="en-GB" w:eastAsia="en-GB"/>
        </w:rPr>
        <w:lastRenderedPageBreak/>
        <w:t>British Sign Language video calling and translation support is signposted on the same page (Leeds City Council, 2026a). This structure provides a parent with numerous legitimate avenues to enter the system, and lowers the pressure to decide if their condition crosses some internal threshold before seeking help.</w:t>
      </w:r>
    </w:p>
    <w:p w14:paraId="4211A8EC"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The children’s </w:t>
      </w:r>
      <w:proofErr w:type="spellStart"/>
      <w:r w:rsidRPr="00522504">
        <w:rPr>
          <w:rFonts w:ascii="Arial" w:eastAsia="Times New Roman" w:hAnsi="Arial" w:cs="Arial"/>
          <w:lang w:val="en-GB" w:eastAsia="en-GB"/>
        </w:rPr>
        <w:t>centers</w:t>
      </w:r>
      <w:proofErr w:type="spellEnd"/>
      <w:r w:rsidRPr="00522504">
        <w:rPr>
          <w:rFonts w:ascii="Arial" w:eastAsia="Times New Roman" w:hAnsi="Arial" w:cs="Arial"/>
          <w:lang w:val="en-GB" w:eastAsia="en-GB"/>
        </w:rPr>
        <w:t xml:space="preserve"> website which demonstrates what support looks like in practice underpins this offer. It lists parenting advice, one to one family support, health links, childcare, education, employment and training. It also includes outreach home visits to families unable to access a </w:t>
      </w:r>
      <w:proofErr w:type="spellStart"/>
      <w:r w:rsidRPr="00522504">
        <w:rPr>
          <w:rFonts w:ascii="Arial" w:eastAsia="Times New Roman" w:hAnsi="Arial" w:cs="Arial"/>
          <w:lang w:val="en-GB" w:eastAsia="en-GB"/>
        </w:rPr>
        <w:t>center</w:t>
      </w:r>
      <w:proofErr w:type="spellEnd"/>
      <w:r w:rsidRPr="00522504">
        <w:rPr>
          <w:rFonts w:ascii="Arial" w:eastAsia="Times New Roman" w:hAnsi="Arial" w:cs="Arial"/>
          <w:lang w:val="en-GB" w:eastAsia="en-GB"/>
        </w:rPr>
        <w:t xml:space="preserve"> and links to housing, welfare, food-bank and domestic abuse support. Leeds demonstrates the multi-agency nature of family assistance thru working with health visitors, Early Start Services and other agencies, avoiding professional jargon (Leeds City Council, 2026b). I would prefer see a location search function, not some generic descriptions.</w:t>
      </w:r>
    </w:p>
    <w:p w14:paraId="5DF6F21F" w14:textId="622099D1" w:rsidR="001C0E33" w:rsidRDefault="00522504" w:rsidP="00522504">
      <w:pPr>
        <w:widowControl/>
        <w:shd w:val="clear" w:color="auto" w:fill="FFFFFF"/>
        <w:spacing w:line="360" w:lineRule="auto"/>
        <w:rPr>
          <w:rFonts w:ascii="Arial" w:eastAsia="Times New Roman" w:hAnsi="Arial" w:cs="Arial"/>
          <w:lang w:val="en-GB" w:eastAsia="en-GB"/>
        </w:rPr>
      </w:pPr>
      <w:proofErr w:type="spellStart"/>
      <w:r w:rsidRPr="00522504">
        <w:rPr>
          <w:rFonts w:ascii="Arial" w:eastAsia="Times New Roman" w:hAnsi="Arial" w:cs="Arial"/>
          <w:lang w:val="en-GB" w:eastAsia="en-GB"/>
        </w:rPr>
        <w:t>Leeds’</w:t>
      </w:r>
      <w:proofErr w:type="spellEnd"/>
      <w:r w:rsidRPr="00522504">
        <w:rPr>
          <w:rFonts w:ascii="Arial" w:eastAsia="Times New Roman" w:hAnsi="Arial" w:cs="Arial"/>
          <w:lang w:val="en-GB" w:eastAsia="en-GB"/>
        </w:rPr>
        <w:t xml:space="preserve"> best feature is its inclusive navigation. Accessible communication alternatives are available early in the process. A family can access via a child’s age, a new-parent pathway, SEND, an activity search or a request for contact. The problem is that ‘Early Help’ is not as discrete as specific programs. This minimizes stigma, and may be easier to grasp but a parent looking particularly for Early Help may need to infer that children’s </w:t>
      </w:r>
      <w:proofErr w:type="spellStart"/>
      <w:r w:rsidRPr="00522504">
        <w:rPr>
          <w:rFonts w:ascii="Arial" w:eastAsia="Times New Roman" w:hAnsi="Arial" w:cs="Arial"/>
          <w:lang w:val="en-GB" w:eastAsia="en-GB"/>
        </w:rPr>
        <w:t>centers</w:t>
      </w:r>
      <w:proofErr w:type="spellEnd"/>
      <w:r w:rsidRPr="00522504">
        <w:rPr>
          <w:rFonts w:ascii="Arial" w:eastAsia="Times New Roman" w:hAnsi="Arial" w:cs="Arial"/>
          <w:lang w:val="en-GB" w:eastAsia="en-GB"/>
        </w:rPr>
        <w:t xml:space="preserve"> and family programs are part of the wider preventative system. Leeds might retain its welcome wording but include a short and clear declaration that these linked services are its Early Help offer, and include a brief description of when a co-ordinated assessment may be useful.</w:t>
      </w:r>
    </w:p>
    <w:p w14:paraId="17B9DB71"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6520EE4D" w14:textId="71A1BBE5"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lang w:val="en-GB" w:eastAsia="en-GB"/>
        </w:rPr>
      </w:pPr>
      <w:r w:rsidRPr="001C0E33">
        <w:rPr>
          <w:rFonts w:ascii="Arial" w:eastAsia="Times New Roman" w:hAnsi="Arial" w:cs="Arial"/>
          <w:b/>
          <w:bCs/>
          <w:lang w:val="en-GB" w:eastAsia="en-GB"/>
        </w:rPr>
        <w:t>Website review: Tower Hamlets Council</w:t>
      </w:r>
    </w:p>
    <w:p w14:paraId="64B22651" w14:textId="77777777" w:rsidR="001C0E33" w:rsidRPr="001C0E33" w:rsidRDefault="001C0E33" w:rsidP="001C0E33">
      <w:pPr>
        <w:pStyle w:val="ListParagraph"/>
        <w:widowControl/>
        <w:shd w:val="clear" w:color="auto" w:fill="FFFFFF"/>
        <w:spacing w:line="360" w:lineRule="auto"/>
        <w:rPr>
          <w:rFonts w:ascii="Arial" w:eastAsia="Times New Roman" w:hAnsi="Arial" w:cs="Arial"/>
          <w:lang w:val="en-GB" w:eastAsia="en-GB"/>
        </w:rPr>
      </w:pPr>
    </w:p>
    <w:p w14:paraId="0719911A"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Tower Hamlets has a very visible Early Help offer with Best Start Family Hubs and Multi-Agency Support Team (MAST) as anchors. The Best Start page refers to the network as "a cross-sector network of charities, faith organizations, healthcare services and schools". It is for children and young people up to the age of 19 and up to the age of 25 for those with SEND. The range of support is particularly clear: family therapy, mental health, domestic violence, housing guidance, baby feeding, special educational needs, benefits, debt, employment, health visiting, midwifery and school transition all feature (Tower Hamlets Council, 2026a). This is because Early Help can address family circumstances that are interlinked rather than a restricted child welfare concern.</w:t>
      </w:r>
    </w:p>
    <w:p w14:paraId="7AE03F66"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MAST is the most powerful operating element of the site. The team brings together the council’s old safeguarding hub and the Early Help function enabling agencies to share information and identify risk at an early stage. It provides a single form to request support, phone number, e-mail address, office hours, emergency-duty contact and explicit direction to </w:t>
      </w:r>
      <w:r w:rsidRPr="00522504">
        <w:rPr>
          <w:rFonts w:ascii="Arial" w:eastAsia="Times New Roman" w:hAnsi="Arial" w:cs="Arial"/>
          <w:lang w:val="en-GB" w:eastAsia="en-GB"/>
        </w:rPr>
        <w:lastRenderedPageBreak/>
        <w:t>call police in situations where a child is at urgent risk. The page identifies the agencies engaged, which include children’s services, health, education, police, housing, CAMHS, probation, youth offending, a domestic-abuse adviser and Barnardo’s (Tower Hamlets Council, 2026b). It also states that universal services can be considered before an assessment and that an Early Help Assessment can coordinate work with teachers and health visitors. This is a brilliantly simple public presentation of multi-agency decision making and aid and protection.</w:t>
      </w:r>
    </w:p>
    <w:p w14:paraId="1BF99B19" w14:textId="30B0B2C2" w:rsidR="001C0E33"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Tower Hamlets offers an extensive service menu with a clear contact method. The MAST merger limits the possibility of a household to switch between two front doors. But ‘MAST’ is an acronym for an institution and the page is full with protective material. Parents coming in for general guidance on parenting or finances may feel that they have come to a crisis service. Start here – links to local support, coordinated help and urgent safety advice – on a small panel would make it less daunting.</w:t>
      </w:r>
    </w:p>
    <w:p w14:paraId="05C69772"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0557F3D6" w14:textId="735EDE39"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b/>
          <w:bCs/>
          <w:lang w:val="en-GB" w:eastAsia="en-GB"/>
        </w:rPr>
      </w:pPr>
      <w:r w:rsidRPr="001C0E33">
        <w:rPr>
          <w:rFonts w:ascii="Arial" w:eastAsia="Times New Roman" w:hAnsi="Arial" w:cs="Arial"/>
          <w:b/>
          <w:bCs/>
          <w:lang w:val="en-GB" w:eastAsia="en-GB"/>
        </w:rPr>
        <w:t>Website review: Nottinghamshire County Council</w:t>
      </w:r>
    </w:p>
    <w:p w14:paraId="458B0FF2" w14:textId="77777777" w:rsidR="001C0E33" w:rsidRPr="001C0E33" w:rsidRDefault="001C0E33" w:rsidP="001C0E33">
      <w:pPr>
        <w:widowControl/>
        <w:shd w:val="clear" w:color="auto" w:fill="FFFFFF"/>
        <w:spacing w:line="360" w:lineRule="auto"/>
        <w:rPr>
          <w:rFonts w:ascii="Arial" w:eastAsia="Times New Roman" w:hAnsi="Arial" w:cs="Arial"/>
          <w:lang w:val="en-GB" w:eastAsia="en-GB"/>
        </w:rPr>
      </w:pPr>
    </w:p>
    <w:p w14:paraId="008EC769"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Early Help in Nottinghamshire is offered thru Early Years and Family Hubs. Their summary says Family Hubs are universal early years support services for children and young people and families and help is available up to age 19 and with a specific focus from conception to a child’s fourth birthday. The page also connects the offer with </w:t>
      </w:r>
      <w:proofErr w:type="spellStart"/>
      <w:r w:rsidRPr="00522504">
        <w:rPr>
          <w:rFonts w:ascii="Arial" w:eastAsia="Times New Roman" w:hAnsi="Arial" w:cs="Arial"/>
          <w:lang w:val="en-GB" w:eastAsia="en-GB"/>
        </w:rPr>
        <w:t>daycare</w:t>
      </w:r>
      <w:proofErr w:type="spellEnd"/>
      <w:r w:rsidRPr="00522504">
        <w:rPr>
          <w:rFonts w:ascii="Arial" w:eastAsia="Times New Roman" w:hAnsi="Arial" w:cs="Arial"/>
          <w:lang w:val="en-GB" w:eastAsia="en-GB"/>
        </w:rPr>
        <w:t>, the Families Information Service and the SEND Local Offer (Nottinghamshire County Council, 2026a). It is a consistent story of a preventative system, including advising, early development, childcare and special needs alongside family assistance rather than in distinct administrative categories.</w:t>
      </w:r>
    </w:p>
    <w:p w14:paraId="0084AB30"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You can enter the system via the local-hub contact site. It urges a parent, caregiver or young person expecting a baby or with a child aged between 0 and 19 to contact their local team. An online form is </w:t>
      </w:r>
      <w:proofErr w:type="gramStart"/>
      <w:r w:rsidRPr="00522504">
        <w:rPr>
          <w:rFonts w:ascii="Arial" w:eastAsia="Times New Roman" w:hAnsi="Arial" w:cs="Arial"/>
          <w:lang w:val="en-GB" w:eastAsia="en-GB"/>
        </w:rPr>
        <w:t>provided,</w:t>
      </w:r>
      <w:proofErr w:type="gramEnd"/>
      <w:r w:rsidRPr="00522504">
        <w:rPr>
          <w:rFonts w:ascii="Arial" w:eastAsia="Times New Roman" w:hAnsi="Arial" w:cs="Arial"/>
          <w:lang w:val="en-GB" w:eastAsia="en-GB"/>
        </w:rPr>
        <w:t xml:space="preserve"> however the page also offers a direct contact alternative for those who are unable to complete the form, and links to the Virtual Family Hub (Nottinghamshire County Council, 2026b). This is a key inclusion </w:t>
      </w:r>
      <w:proofErr w:type="gramStart"/>
      <w:r w:rsidRPr="00522504">
        <w:rPr>
          <w:rFonts w:ascii="Arial" w:eastAsia="Times New Roman" w:hAnsi="Arial" w:cs="Arial"/>
          <w:lang w:val="en-GB" w:eastAsia="en-GB"/>
        </w:rPr>
        <w:t>feature,</w:t>
      </w:r>
      <w:proofErr w:type="gramEnd"/>
      <w:r w:rsidRPr="00522504">
        <w:rPr>
          <w:rFonts w:ascii="Arial" w:eastAsia="Times New Roman" w:hAnsi="Arial" w:cs="Arial"/>
          <w:lang w:val="en-GB" w:eastAsia="en-GB"/>
        </w:rPr>
        <w:t xml:space="preserve"> digital access is provided but not at the expense of digital form completion being the sole way in. The safeguarding partnership’s plans and strategies page also details priorities including community resilience, Family Hubs, context approaches and better use of data, suggesting the public offer is within a wider partnership ambition (Nottinghamshire Safeguarding Children Partnership, 2026).</w:t>
      </w:r>
    </w:p>
    <w:p w14:paraId="39C8B6CB" w14:textId="56CA4CBC" w:rsidR="001C0E33"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Nottinghamshire is strong in offering a local place-based access, with an internet option. The age range is explicit and the prominent contact page will probably reassure those who don't </w:t>
      </w:r>
      <w:r w:rsidRPr="00522504">
        <w:rPr>
          <w:rFonts w:ascii="Arial" w:eastAsia="Times New Roman" w:hAnsi="Arial" w:cs="Arial"/>
          <w:lang w:val="en-GB" w:eastAsia="en-GB"/>
        </w:rPr>
        <w:lastRenderedPageBreak/>
        <w:t>know which professional to turn to. It is not strong since the trip is scattered over council pages, the Virtual Family Hub and the safeguarding-partnership site. The user can see the elements but has less description of what a first conversation will lead to, or how a problem may go from universal counsel to a coordinated Early Help answer. A single ‘what happens next’ page for families would increase continuity and transparency of the multi-agency process and could be linked to from each hub contact channel.</w:t>
      </w:r>
    </w:p>
    <w:p w14:paraId="29EEB41F"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5CC1537A" w14:textId="4B3ED8B4"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lang w:val="en-GB" w:eastAsia="en-GB"/>
        </w:rPr>
      </w:pPr>
      <w:r w:rsidRPr="001C0E33">
        <w:rPr>
          <w:rFonts w:ascii="Arial" w:eastAsia="Times New Roman" w:hAnsi="Arial" w:cs="Arial"/>
          <w:b/>
          <w:bCs/>
          <w:lang w:val="en-GB" w:eastAsia="en-GB"/>
        </w:rPr>
        <w:t>Cross-area discussion</w:t>
      </w:r>
    </w:p>
    <w:p w14:paraId="450C5A4A" w14:textId="77777777" w:rsidR="001C0E33" w:rsidRPr="001C0E33" w:rsidRDefault="001C0E33" w:rsidP="001C0E33">
      <w:pPr>
        <w:pStyle w:val="ListParagraph"/>
        <w:widowControl/>
        <w:shd w:val="clear" w:color="auto" w:fill="FFFFFF"/>
        <w:spacing w:line="360" w:lineRule="auto"/>
        <w:rPr>
          <w:rFonts w:ascii="Arial" w:eastAsia="Times New Roman" w:hAnsi="Arial" w:cs="Arial"/>
          <w:lang w:val="en-GB" w:eastAsia="en-GB"/>
        </w:rPr>
      </w:pPr>
    </w:p>
    <w:p w14:paraId="1401A7B6"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“The three websites demonstrate that good signposting is more than simply slapping an Early Help label on a page. Leeds normalizes access, making it non-stigmatising by utilizing an age-based Family Information Service, and by discussing practical types of support. It’s particularly good on translation, BSL video calling, outreach and a search tool. The </w:t>
      </w:r>
      <w:proofErr w:type="spellStart"/>
      <w:r w:rsidRPr="00522504">
        <w:rPr>
          <w:rFonts w:ascii="Arial" w:eastAsia="Times New Roman" w:hAnsi="Arial" w:cs="Arial"/>
          <w:lang w:val="en-GB" w:eastAsia="en-GB"/>
        </w:rPr>
        <w:t>trade off</w:t>
      </w:r>
      <w:proofErr w:type="spellEnd"/>
      <w:r w:rsidRPr="00522504">
        <w:rPr>
          <w:rFonts w:ascii="Arial" w:eastAsia="Times New Roman" w:hAnsi="Arial" w:cs="Arial"/>
          <w:lang w:val="en-GB" w:eastAsia="en-GB"/>
        </w:rPr>
        <w:t xml:space="preserve"> is conceptual visibility, the user sees services but may not perceive the overall Early Help system or route into coordinated help.</w:t>
      </w:r>
    </w:p>
    <w:p w14:paraId="1E8BAF76"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Tower Hamlets does the reverse. The system is highly apparent, with an explicit Early Help part, Family Hubs and MAST. It provides the clearest picture of what agencies may cooperate and the most positive single way of help and protection. This meets the national expectation for safeguarding decisions to be co-ordinated but the very extensive MAST page can place normal family support alongside urgent harm in a way that can be overwhelming. “We need more triage language on the site for families prior to a complex multi-agency front door.</w:t>
      </w:r>
    </w:p>
    <w:p w14:paraId="5244A3FE" w14:textId="2546FA5E" w:rsidR="001C0E33"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Nottinghamshire is in the </w:t>
      </w:r>
      <w:proofErr w:type="spellStart"/>
      <w:r w:rsidRPr="00522504">
        <w:rPr>
          <w:rFonts w:ascii="Arial" w:eastAsia="Times New Roman" w:hAnsi="Arial" w:cs="Arial"/>
          <w:lang w:val="en-GB" w:eastAsia="en-GB"/>
        </w:rPr>
        <w:t>center</w:t>
      </w:r>
      <w:proofErr w:type="spellEnd"/>
      <w:r w:rsidRPr="00522504">
        <w:rPr>
          <w:rFonts w:ascii="Arial" w:eastAsia="Times New Roman" w:hAnsi="Arial" w:cs="Arial"/>
          <w:lang w:val="en-GB" w:eastAsia="en-GB"/>
        </w:rPr>
        <w:t>. This is when Family Hubs and local interaction are useful. when a family needs a human reaction nearby. There is also an age inclusive offer and an alternate form. But the connections across pages are not always clear. Early years, Family Hubs, virtual assistance and safeguarding strategy are connected in practice but not necessarily in a story of one family journey. The key question in all three categories is whether the user can safely progress without first learning the language of the council. On this measure Leeds is the most accessible overall. Tower Hamlets delivers a clearer description of formal multi-agency processes. But its language, contact options and inclusive navigation are most suited to an ordinary family’s starting point.</w:t>
      </w:r>
    </w:p>
    <w:p w14:paraId="2EFFA01F"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670E0CB7" w14:textId="030D53ED"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b/>
          <w:bCs/>
          <w:lang w:val="en-GB" w:eastAsia="en-GB"/>
        </w:rPr>
      </w:pPr>
      <w:r w:rsidRPr="001C0E33">
        <w:rPr>
          <w:rFonts w:ascii="Arial" w:eastAsia="Times New Roman" w:hAnsi="Arial" w:cs="Arial"/>
          <w:b/>
          <w:bCs/>
          <w:lang w:val="en-GB" w:eastAsia="en-GB"/>
        </w:rPr>
        <w:t xml:space="preserve">Conclusion and </w:t>
      </w:r>
      <w:proofErr w:type="spellStart"/>
      <w:r w:rsidRPr="001C0E33">
        <w:rPr>
          <w:rFonts w:ascii="Arial" w:eastAsia="Times New Roman" w:hAnsi="Arial" w:cs="Arial"/>
          <w:b/>
          <w:bCs/>
          <w:lang w:val="en-GB" w:eastAsia="en-GB"/>
        </w:rPr>
        <w:t>recommenddations</w:t>
      </w:r>
      <w:proofErr w:type="spellEnd"/>
    </w:p>
    <w:p w14:paraId="315965B1" w14:textId="77777777" w:rsidR="001C0E33" w:rsidRPr="001C0E33" w:rsidRDefault="001C0E33" w:rsidP="001C0E33">
      <w:pPr>
        <w:pStyle w:val="ListParagraph"/>
        <w:widowControl/>
        <w:shd w:val="clear" w:color="auto" w:fill="FFFFFF"/>
        <w:spacing w:line="360" w:lineRule="auto"/>
        <w:rPr>
          <w:rFonts w:ascii="Arial" w:eastAsia="Times New Roman" w:hAnsi="Arial" w:cs="Arial"/>
          <w:b/>
          <w:bCs/>
          <w:lang w:val="en-GB" w:eastAsia="en-GB"/>
        </w:rPr>
      </w:pPr>
    </w:p>
    <w:p w14:paraId="5BD28FDD" w14:textId="77777777" w:rsidR="00522504" w:rsidRPr="00522504"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The Early aid System Guide demands a joined-up local system and Working Together 2026 requires comprehensive multi-agency arrangements to aid, protect and promote the welfare </w:t>
      </w:r>
      <w:r w:rsidRPr="00522504">
        <w:rPr>
          <w:rFonts w:ascii="Arial" w:eastAsia="Times New Roman" w:hAnsi="Arial" w:cs="Arial"/>
          <w:lang w:val="en-GB" w:eastAsia="en-GB"/>
        </w:rPr>
        <w:lastRenderedPageBreak/>
        <w:t>of children. The sites featured here show distinct facets of that desire. Leeds is strongest in providing accessible entry and inclusive family information; Tower Hamlets is strongest in describing an integrated multi-agency route; Nottinghamshire is strongest in combining local Family Hub contact with an online alternative. Leeds was the best overall website for a family when it first looked for aid since it gave straightforward categories and immediate contact and communication support without the user having to pick a professional level first.</w:t>
      </w:r>
    </w:p>
    <w:p w14:paraId="6AA0B7E8" w14:textId="0A3ABF25" w:rsidR="001C0E33" w:rsidRDefault="00522504" w:rsidP="00522504">
      <w:pPr>
        <w:widowControl/>
        <w:shd w:val="clear" w:color="auto" w:fill="FFFFFF"/>
        <w:spacing w:line="360" w:lineRule="auto"/>
        <w:rPr>
          <w:rFonts w:ascii="Arial" w:eastAsia="Times New Roman" w:hAnsi="Arial" w:cs="Arial"/>
          <w:lang w:val="en-GB" w:eastAsia="en-GB"/>
        </w:rPr>
      </w:pPr>
      <w:r w:rsidRPr="00522504">
        <w:rPr>
          <w:rFonts w:ascii="Arial" w:eastAsia="Times New Roman" w:hAnsi="Arial" w:cs="Arial"/>
          <w:lang w:val="en-GB" w:eastAsia="en-GB"/>
        </w:rPr>
        <w:t xml:space="preserve">Three adjustments would improve all three bids. Firstly, each council needs a clear </w:t>
      </w:r>
      <w:proofErr w:type="gramStart"/>
      <w:r w:rsidRPr="00522504">
        <w:rPr>
          <w:rFonts w:ascii="Arial" w:eastAsia="Times New Roman" w:hAnsi="Arial" w:cs="Arial"/>
          <w:lang w:val="en-GB" w:eastAsia="en-GB"/>
        </w:rPr>
        <w:t>problem oriented</w:t>
      </w:r>
      <w:proofErr w:type="gramEnd"/>
      <w:r w:rsidRPr="00522504">
        <w:rPr>
          <w:rFonts w:ascii="Arial" w:eastAsia="Times New Roman" w:hAnsi="Arial" w:cs="Arial"/>
          <w:lang w:val="en-GB" w:eastAsia="en-GB"/>
        </w:rPr>
        <w:t xml:space="preserve"> entry point e.g. ‘I need guidance for my family’, ‘I need aid from more than one service’ and ‘I am worried about a child’s safety’. Secondly, it would be good if each route contained a few simple phrases about what the next step is likely to be, whether there will be any discussion of consent, who might contact the family and how support might be arranged. Thirdly, the entire web journey needs to be tested with parents, young people, disabled users, individuals using translation or with limited digital access. This would make a technically comprehensive website a more reliable avenue to early, humane and proportionate support.</w:t>
      </w:r>
    </w:p>
    <w:p w14:paraId="0AC3AF68" w14:textId="77777777" w:rsidR="00522504" w:rsidRPr="001C0E33" w:rsidRDefault="00522504" w:rsidP="00522504">
      <w:pPr>
        <w:widowControl/>
        <w:shd w:val="clear" w:color="auto" w:fill="FFFFFF"/>
        <w:spacing w:line="360" w:lineRule="auto"/>
        <w:rPr>
          <w:rFonts w:ascii="Arial" w:eastAsia="Times New Roman" w:hAnsi="Arial" w:cs="Arial"/>
          <w:lang w:val="en-GB" w:eastAsia="en-GB"/>
        </w:rPr>
      </w:pPr>
    </w:p>
    <w:p w14:paraId="3DAC40FE" w14:textId="3181FD17" w:rsidR="001C0E33" w:rsidRPr="001C0E33" w:rsidRDefault="001C0E33" w:rsidP="001C0E33">
      <w:pPr>
        <w:pStyle w:val="ListParagraph"/>
        <w:widowControl/>
        <w:numPr>
          <w:ilvl w:val="0"/>
          <w:numId w:val="10"/>
        </w:numPr>
        <w:shd w:val="clear" w:color="auto" w:fill="FFFFFF"/>
        <w:spacing w:line="360" w:lineRule="auto"/>
        <w:rPr>
          <w:rFonts w:ascii="Arial" w:eastAsia="Times New Roman" w:hAnsi="Arial" w:cs="Arial"/>
          <w:b/>
          <w:bCs/>
          <w:lang w:val="en-GB" w:eastAsia="en-GB"/>
        </w:rPr>
      </w:pPr>
      <w:r w:rsidRPr="001C0E33">
        <w:rPr>
          <w:rFonts w:ascii="Arial" w:eastAsia="Times New Roman" w:hAnsi="Arial" w:cs="Arial"/>
          <w:b/>
          <w:bCs/>
          <w:lang w:val="en-GB" w:eastAsia="en-GB"/>
        </w:rPr>
        <w:t>Reference list</w:t>
      </w:r>
    </w:p>
    <w:p w14:paraId="77589232" w14:textId="77777777" w:rsidR="001C0E33" w:rsidRPr="001C0E33" w:rsidRDefault="001C0E33" w:rsidP="001C0E33">
      <w:pPr>
        <w:widowControl/>
        <w:shd w:val="clear" w:color="auto" w:fill="FFFFFF"/>
        <w:spacing w:line="360" w:lineRule="auto"/>
        <w:rPr>
          <w:rFonts w:ascii="Arial" w:eastAsia="Times New Roman" w:hAnsi="Arial" w:cs="Arial"/>
          <w:lang w:val="en-GB" w:eastAsia="en-GB"/>
        </w:rPr>
      </w:pPr>
    </w:p>
    <w:p w14:paraId="14463821" w14:textId="77777777"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Department for Education (2026) Working Together to Safeguard Children 2026: A guide to multi-agency working to help, protect and promote the welfare of children. London: Department for Education. Available at: https://www.gov.uk/government/publications/working-together-to-safeguard-children--2 (Accessed: 12 August 2026).</w:t>
      </w:r>
    </w:p>
    <w:p w14:paraId="64E3F405" w14:textId="12A1B7D9"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Department for Education and Department for Levelling Up, Housing and Communities (2022) Supporting Families: Early Help System Guide. London: Department for Education and DLUHC. Available at: https://www.gov.uk/government/publications/supporting-families-early-help-system-guide (Accessed: 1</w:t>
      </w:r>
      <w:r w:rsidR="00EC1CD8">
        <w:rPr>
          <w:rFonts w:ascii="Arial" w:eastAsia="Times New Roman" w:hAnsi="Arial" w:cs="Arial"/>
          <w:lang w:val="en-GB" w:eastAsia="en-GB"/>
        </w:rPr>
        <w:t>0</w:t>
      </w:r>
      <w:r w:rsidRPr="001C0E33">
        <w:rPr>
          <w:rFonts w:ascii="Arial" w:eastAsia="Times New Roman" w:hAnsi="Arial" w:cs="Arial"/>
          <w:lang w:val="en-GB" w:eastAsia="en-GB"/>
        </w:rPr>
        <w:t xml:space="preserve"> August 2026).</w:t>
      </w:r>
    </w:p>
    <w:p w14:paraId="18156033" w14:textId="6C25B2EF" w:rsidR="001C0E33" w:rsidRPr="001C0E33" w:rsidRDefault="001C0E33" w:rsidP="00EC1CD8">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 xml:space="preserve">Leeds City Council (2026a) Family Information Service. Available at: https://www.leeds.gov.uk/children-and-families/family-information-service (Accessed: </w:t>
      </w:r>
      <w:r w:rsidR="00EC1CD8">
        <w:rPr>
          <w:rFonts w:ascii="Arial" w:eastAsia="Times New Roman" w:hAnsi="Arial" w:cs="Arial"/>
          <w:lang w:val="en-GB" w:eastAsia="en-GB"/>
        </w:rPr>
        <w:t xml:space="preserve">8 </w:t>
      </w:r>
      <w:r w:rsidRPr="001C0E33">
        <w:rPr>
          <w:rFonts w:ascii="Arial" w:eastAsia="Times New Roman" w:hAnsi="Arial" w:cs="Arial"/>
          <w:lang w:val="en-GB" w:eastAsia="en-GB"/>
        </w:rPr>
        <w:t>August 2026).</w:t>
      </w:r>
    </w:p>
    <w:p w14:paraId="07184C16" w14:textId="2C67E5E0"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Leeds City Council (2026b) Children’s centres. Available at: https://www.leeds.gov.uk/children-and-families/early-years/childrens-centres (Accessed:</w:t>
      </w:r>
      <w:r w:rsidR="00EC1CD8">
        <w:rPr>
          <w:rFonts w:ascii="Arial" w:eastAsia="Times New Roman" w:hAnsi="Arial" w:cs="Arial"/>
          <w:lang w:val="en-GB" w:eastAsia="en-GB"/>
        </w:rPr>
        <w:t xml:space="preserve"> </w:t>
      </w:r>
      <w:r w:rsidRPr="001C0E33">
        <w:rPr>
          <w:rFonts w:ascii="Arial" w:eastAsia="Times New Roman" w:hAnsi="Arial" w:cs="Arial"/>
          <w:lang w:val="en-GB" w:eastAsia="en-GB"/>
        </w:rPr>
        <w:t>2 August 2026).</w:t>
      </w:r>
    </w:p>
    <w:p w14:paraId="4A2BAD60" w14:textId="5F83BDA8"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 xml:space="preserve">Nottinghamshire County Council (2026a) Early years and family hubs. Available at: https://www.nottinghamshire.gov.uk/care/early-years-and-childcare/early-years-and-family-hubs (Accessed: </w:t>
      </w:r>
      <w:r w:rsidR="00EC1CD8">
        <w:rPr>
          <w:rFonts w:ascii="Arial" w:eastAsia="Times New Roman" w:hAnsi="Arial" w:cs="Arial"/>
          <w:lang w:val="en-GB" w:eastAsia="en-GB"/>
        </w:rPr>
        <w:t>6</w:t>
      </w:r>
      <w:r w:rsidRPr="001C0E33">
        <w:rPr>
          <w:rFonts w:ascii="Arial" w:eastAsia="Times New Roman" w:hAnsi="Arial" w:cs="Arial"/>
          <w:lang w:val="en-GB" w:eastAsia="en-GB"/>
        </w:rPr>
        <w:t xml:space="preserve"> August 2026).</w:t>
      </w:r>
    </w:p>
    <w:p w14:paraId="08A71D5C" w14:textId="5C0FC30D"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lastRenderedPageBreak/>
        <w:t>Nottinghamshire County Council (2026b) Contact your local family hub for support. Available at: https://www.nottinghamshire.gov.uk/care/family-hub-networks/find-your-nearest-family-hub-team/contact-your-local-family-hub-for-support (Accessed: 1 August 2026).</w:t>
      </w:r>
    </w:p>
    <w:p w14:paraId="0E1E11F7" w14:textId="0BC829FA"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Nottinghamshire Safeguarding Children Partnership (2026) Plans and strategies. Available at: https://nscp.nottinghamshire.gov.uk/about-the-partnership/plans-and-strategies/ (Accessed: 1</w:t>
      </w:r>
      <w:r w:rsidR="00EC1CD8">
        <w:rPr>
          <w:rFonts w:ascii="Arial" w:eastAsia="Times New Roman" w:hAnsi="Arial" w:cs="Arial"/>
          <w:lang w:val="en-GB" w:eastAsia="en-GB"/>
        </w:rPr>
        <w:t>0</w:t>
      </w:r>
      <w:r w:rsidRPr="001C0E33">
        <w:rPr>
          <w:rFonts w:ascii="Arial" w:eastAsia="Times New Roman" w:hAnsi="Arial" w:cs="Arial"/>
          <w:lang w:val="en-GB" w:eastAsia="en-GB"/>
        </w:rPr>
        <w:t xml:space="preserve"> August 2026).</w:t>
      </w:r>
    </w:p>
    <w:p w14:paraId="32A3E568" w14:textId="2BDE7281"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 xml:space="preserve">Tower Hamlets Council (2026a) Tower Hamlets Best Start Family Hubs. Available at: https://www.towerhamlets.gov.uk/lgnl/health__social_care/children_and_family_care/Early_Help/Tower-Hamlets-Best-Start-Family-Hubs.aspx (Accessed: </w:t>
      </w:r>
      <w:r w:rsidR="00EC1CD8">
        <w:rPr>
          <w:rFonts w:ascii="Arial" w:eastAsia="Times New Roman" w:hAnsi="Arial" w:cs="Arial"/>
          <w:lang w:val="en-GB" w:eastAsia="en-GB"/>
        </w:rPr>
        <w:t>8</w:t>
      </w:r>
      <w:r w:rsidRPr="001C0E33">
        <w:rPr>
          <w:rFonts w:ascii="Arial" w:eastAsia="Times New Roman" w:hAnsi="Arial" w:cs="Arial"/>
          <w:lang w:val="en-GB" w:eastAsia="en-GB"/>
        </w:rPr>
        <w:t xml:space="preserve"> August 2026).</w:t>
      </w:r>
    </w:p>
    <w:p w14:paraId="54A494DB" w14:textId="3A8408A1" w:rsidR="001C0E33" w:rsidRPr="001C0E33" w:rsidRDefault="001C0E33" w:rsidP="001C0E33">
      <w:pPr>
        <w:widowControl/>
        <w:shd w:val="clear" w:color="auto" w:fill="FFFFFF"/>
        <w:spacing w:line="360" w:lineRule="auto"/>
        <w:ind w:hanging="360"/>
        <w:rPr>
          <w:rFonts w:ascii="Arial" w:eastAsia="Times New Roman" w:hAnsi="Arial" w:cs="Arial"/>
          <w:lang w:val="en-GB" w:eastAsia="en-GB"/>
        </w:rPr>
      </w:pPr>
      <w:r w:rsidRPr="001C0E33">
        <w:rPr>
          <w:rFonts w:ascii="Arial" w:eastAsia="Times New Roman" w:hAnsi="Arial" w:cs="Arial"/>
          <w:lang w:val="en-GB" w:eastAsia="en-GB"/>
        </w:rPr>
        <w:t xml:space="preserve">Tower Hamlets Council (2026b) Multi-Agency Support Team (MAST). Available at: https://www.towerhamlets.gov.uk/lgnl/health__social_care/children_and_family_care/Multi-Agency-Support-Team-MAST.aspx (Accessed: </w:t>
      </w:r>
      <w:r w:rsidR="00EC1CD8">
        <w:rPr>
          <w:rFonts w:ascii="Arial" w:eastAsia="Times New Roman" w:hAnsi="Arial" w:cs="Arial"/>
          <w:lang w:val="en-GB" w:eastAsia="en-GB"/>
        </w:rPr>
        <w:t>5</w:t>
      </w:r>
      <w:r w:rsidRPr="001C0E33">
        <w:rPr>
          <w:rFonts w:ascii="Arial" w:eastAsia="Times New Roman" w:hAnsi="Arial" w:cs="Arial"/>
          <w:lang w:val="en-GB" w:eastAsia="en-GB"/>
        </w:rPr>
        <w:t xml:space="preserve"> August 2026).</w:t>
      </w:r>
    </w:p>
    <w:p w14:paraId="66527E71" w14:textId="77777777" w:rsidR="00865E04" w:rsidRPr="001C0E33" w:rsidRDefault="00865E04" w:rsidP="001C0E33">
      <w:pPr>
        <w:pStyle w:val="NormalWeb"/>
        <w:spacing w:line="360" w:lineRule="auto"/>
        <w:rPr>
          <w:rFonts w:ascii="Arial" w:hAnsi="Arial" w:cs="Arial"/>
          <w:sz w:val="22"/>
          <w:szCs w:val="22"/>
        </w:rPr>
      </w:pPr>
    </w:p>
    <w:sectPr w:rsidR="00865E04" w:rsidRPr="001C0E3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D290C" w14:textId="77777777" w:rsidR="00E2764F" w:rsidRDefault="00E2764F" w:rsidP="00D30E94">
      <w:r>
        <w:separator/>
      </w:r>
    </w:p>
  </w:endnote>
  <w:endnote w:type="continuationSeparator" w:id="0">
    <w:p w14:paraId="18B499EE" w14:textId="77777777" w:rsidR="00E2764F" w:rsidRDefault="00E2764F"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65D3D" w14:textId="77777777" w:rsidR="00E2764F" w:rsidRDefault="00E2764F" w:rsidP="00D30E94">
      <w:r>
        <w:separator/>
      </w:r>
    </w:p>
  </w:footnote>
  <w:footnote w:type="continuationSeparator" w:id="0">
    <w:p w14:paraId="15E48AC2" w14:textId="77777777" w:rsidR="00E2764F" w:rsidRDefault="00E2764F"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756949"/>
      <w:docPartObj>
        <w:docPartGallery w:val="Page Numbers (Top of Page)"/>
        <w:docPartUnique/>
      </w:docPartObj>
    </w:sdtPr>
    <w:sdtEndPr>
      <w:rPr>
        <w:noProof/>
      </w:rPr>
    </w:sdtEndPr>
    <w:sdtContent>
      <w:p w14:paraId="190E8F0B" w14:textId="2D393361" w:rsidR="00451FE8" w:rsidRDefault="00451FE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4E8CD01" w14:textId="7C836D1C" w:rsidR="00D30E94" w:rsidRDefault="00E2764F">
    <w:pPr>
      <w:pStyle w:val="Header"/>
    </w:pPr>
    <w:sdt>
      <w:sdtPr>
        <w:id w:val="-657073857"/>
        <w:docPartObj>
          <w:docPartGallery w:val="Page Numbers (Margins)"/>
          <w:docPartUnique/>
        </w:docPartObj>
      </w:sdtPr>
      <w:sdtEndPr/>
      <w:sdtContent>
        <w:r w:rsidR="00A2685F">
          <w:rPr>
            <w:noProof/>
          </w:rPr>
          <mc:AlternateContent>
            <mc:Choice Requires="wps">
              <w:drawing>
                <wp:anchor distT="0" distB="0" distL="114300" distR="114300" simplePos="0" relativeHeight="251659264" behindDoc="0" locked="0" layoutInCell="0" allowOverlap="1" wp14:anchorId="15D3E3D7" wp14:editId="24420754">
                  <wp:simplePos x="0" y="0"/>
                  <wp:positionH relativeFrom="leftMargin">
                    <wp:align>center</wp:align>
                  </wp:positionH>
                  <wp:positionV relativeFrom="margin">
                    <wp:align>bottom</wp:align>
                  </wp:positionV>
                  <wp:extent cx="510540" cy="2183130"/>
                  <wp:effectExtent l="0" t="0" r="3810" b="0"/>
                  <wp:wrapNone/>
                  <wp:docPr id="265641637"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5D3E3D7" id="Rectangle 43" o:spid="_x0000_s1029"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" o:allowincell="f" filled="f" stroked="f">
                  <v:textbox style="layout-flow:vertical;mso-layout-flow-alt:bottom-to-top;mso-fit-shape-to-text:t">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37B72"/>
    <w:multiLevelType w:val="multilevel"/>
    <w:tmpl w:val="20D6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C320E5"/>
    <w:multiLevelType w:val="multilevel"/>
    <w:tmpl w:val="3044E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9F0A60"/>
    <w:multiLevelType w:val="hybridMultilevel"/>
    <w:tmpl w:val="A170A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D331BC"/>
    <w:multiLevelType w:val="multilevel"/>
    <w:tmpl w:val="76E49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B94FF7"/>
    <w:multiLevelType w:val="hybridMultilevel"/>
    <w:tmpl w:val="02246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5545BF"/>
    <w:multiLevelType w:val="hybridMultilevel"/>
    <w:tmpl w:val="9BBCF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F9433C"/>
    <w:multiLevelType w:val="hybridMultilevel"/>
    <w:tmpl w:val="DBD0465A"/>
    <w:lvl w:ilvl="0" w:tplc="F96063EC">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435B44"/>
    <w:multiLevelType w:val="hybridMultilevel"/>
    <w:tmpl w:val="B0A09896"/>
    <w:lvl w:ilvl="0" w:tplc="51A8184A">
      <w:start w:val="1"/>
      <w:numFmt w:val="decimal"/>
      <w:lvlText w:val="%1."/>
      <w:lvlJc w:val="left"/>
      <w:pPr>
        <w:ind w:left="720" w:hanging="360"/>
      </w:pPr>
      <w:rPr>
        <w:rFonts w:hint="default"/>
        <w:b/>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200D4A"/>
    <w:multiLevelType w:val="hybridMultilevel"/>
    <w:tmpl w:val="AF0A8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0A1EA3"/>
    <w:multiLevelType w:val="hybridMultilevel"/>
    <w:tmpl w:val="90905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3"/>
  </w:num>
  <w:num w:numId="4">
    <w:abstractNumId w:val="4"/>
  </w:num>
  <w:num w:numId="5">
    <w:abstractNumId w:val="9"/>
  </w:num>
  <w:num w:numId="6">
    <w:abstractNumId w:val="1"/>
  </w:num>
  <w:num w:numId="7">
    <w:abstractNumId w:val="8"/>
  </w:num>
  <w:num w:numId="8">
    <w:abstractNumId w:val="2"/>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082396"/>
    <w:rsid w:val="000C6543"/>
    <w:rsid w:val="00110C31"/>
    <w:rsid w:val="00114F58"/>
    <w:rsid w:val="00187886"/>
    <w:rsid w:val="00191EBA"/>
    <w:rsid w:val="0019689B"/>
    <w:rsid w:val="001C0E33"/>
    <w:rsid w:val="00231E37"/>
    <w:rsid w:val="002E616F"/>
    <w:rsid w:val="00300F65"/>
    <w:rsid w:val="00314790"/>
    <w:rsid w:val="003907CB"/>
    <w:rsid w:val="003A615E"/>
    <w:rsid w:val="004061A2"/>
    <w:rsid w:val="00451FE8"/>
    <w:rsid w:val="00522504"/>
    <w:rsid w:val="005944F2"/>
    <w:rsid w:val="005C62A1"/>
    <w:rsid w:val="00651A4B"/>
    <w:rsid w:val="00706A83"/>
    <w:rsid w:val="0078631F"/>
    <w:rsid w:val="0086474C"/>
    <w:rsid w:val="00865E04"/>
    <w:rsid w:val="008C6C07"/>
    <w:rsid w:val="008D7C0A"/>
    <w:rsid w:val="008E596C"/>
    <w:rsid w:val="009301E7"/>
    <w:rsid w:val="00982DE7"/>
    <w:rsid w:val="0098662C"/>
    <w:rsid w:val="009957E3"/>
    <w:rsid w:val="009A33CA"/>
    <w:rsid w:val="009C0787"/>
    <w:rsid w:val="009D79A0"/>
    <w:rsid w:val="00A064C8"/>
    <w:rsid w:val="00A2685F"/>
    <w:rsid w:val="00A32646"/>
    <w:rsid w:val="00A80883"/>
    <w:rsid w:val="00AC15B8"/>
    <w:rsid w:val="00C172BC"/>
    <w:rsid w:val="00C33037"/>
    <w:rsid w:val="00C74E67"/>
    <w:rsid w:val="00C83AD3"/>
    <w:rsid w:val="00C90147"/>
    <w:rsid w:val="00CE71BD"/>
    <w:rsid w:val="00CF799E"/>
    <w:rsid w:val="00D10454"/>
    <w:rsid w:val="00D27293"/>
    <w:rsid w:val="00D30E94"/>
    <w:rsid w:val="00E21770"/>
    <w:rsid w:val="00E2764F"/>
    <w:rsid w:val="00E33EAC"/>
    <w:rsid w:val="00EA434C"/>
    <w:rsid w:val="00EB769A"/>
    <w:rsid w:val="00EC1CD8"/>
    <w:rsid w:val="00F01353"/>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E04"/>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 w:type="paragraph" w:styleId="NormalWeb">
    <w:name w:val="Normal (Web)"/>
    <w:basedOn w:val="Normal"/>
    <w:uiPriority w:val="99"/>
    <w:unhideWhenUsed/>
    <w:rsid w:val="00082396"/>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C6C07"/>
    <w:rPr>
      <w:color w:val="467886" w:themeColor="hyperlink"/>
      <w:u w:val="single"/>
    </w:rPr>
  </w:style>
  <w:style w:type="character" w:styleId="UnresolvedMention">
    <w:name w:val="Unresolved Mention"/>
    <w:basedOn w:val="DefaultParagraphFont"/>
    <w:uiPriority w:val="99"/>
    <w:semiHidden/>
    <w:unhideWhenUsed/>
    <w:rsid w:val="008C6C07"/>
    <w:rPr>
      <w:color w:val="605E5C"/>
      <w:shd w:val="clear" w:color="auto" w:fill="E1DFDD"/>
    </w:rPr>
  </w:style>
  <w:style w:type="character" w:styleId="Emphasis">
    <w:name w:val="Emphasis"/>
    <w:basedOn w:val="DefaultParagraphFont"/>
    <w:uiPriority w:val="20"/>
    <w:qFormat/>
    <w:rsid w:val="00EA434C"/>
    <w:rPr>
      <w:i/>
      <w:iCs/>
    </w:rPr>
  </w:style>
  <w:style w:type="character" w:styleId="Strong">
    <w:name w:val="Strong"/>
    <w:basedOn w:val="DefaultParagraphFont"/>
    <w:uiPriority w:val="22"/>
    <w:qFormat/>
    <w:rsid w:val="00451FE8"/>
    <w:rPr>
      <w:b/>
      <w:bCs/>
    </w:rPr>
  </w:style>
  <w:style w:type="character" w:customStyle="1" w:styleId="whitespace-normal">
    <w:name w:val="whitespace-normal"/>
    <w:basedOn w:val="DefaultParagraphFont"/>
    <w:rsid w:val="00451FE8"/>
  </w:style>
  <w:style w:type="paragraph" w:customStyle="1" w:styleId="pdq2pgselectionanchorcontainer">
    <w:name w:val="pdq2pg_selectionanchorcontainer"/>
    <w:basedOn w:val="Normal"/>
    <w:rsid w:val="00865E04"/>
    <w:pPr>
      <w:widowControl/>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artifact-docx-previewheading1">
    <w:name w:val="artifact-docx-preview_heading1"/>
    <w:basedOn w:val="Normal"/>
    <w:rsid w:val="001C0E33"/>
    <w:pPr>
      <w:widowControl/>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artifact-docx-previewlistnumber">
    <w:name w:val="artifact-docx-preview_listnumber"/>
    <w:basedOn w:val="Normal"/>
    <w:rsid w:val="001C0E33"/>
    <w:pPr>
      <w:widowControl/>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3256">
      <w:bodyDiv w:val="1"/>
      <w:marLeft w:val="0"/>
      <w:marRight w:val="0"/>
      <w:marTop w:val="0"/>
      <w:marBottom w:val="0"/>
      <w:divBdr>
        <w:top w:val="none" w:sz="0" w:space="0" w:color="auto"/>
        <w:left w:val="none" w:sz="0" w:space="0" w:color="auto"/>
        <w:bottom w:val="none" w:sz="0" w:space="0" w:color="auto"/>
        <w:right w:val="none" w:sz="0" w:space="0" w:color="auto"/>
      </w:divBdr>
    </w:div>
    <w:div w:id="33845661">
      <w:bodyDiv w:val="1"/>
      <w:marLeft w:val="0"/>
      <w:marRight w:val="0"/>
      <w:marTop w:val="0"/>
      <w:marBottom w:val="0"/>
      <w:divBdr>
        <w:top w:val="none" w:sz="0" w:space="0" w:color="auto"/>
        <w:left w:val="none" w:sz="0" w:space="0" w:color="auto"/>
        <w:bottom w:val="none" w:sz="0" w:space="0" w:color="auto"/>
        <w:right w:val="none" w:sz="0" w:space="0" w:color="auto"/>
      </w:divBdr>
    </w:div>
    <w:div w:id="357857993">
      <w:bodyDiv w:val="1"/>
      <w:marLeft w:val="0"/>
      <w:marRight w:val="0"/>
      <w:marTop w:val="0"/>
      <w:marBottom w:val="0"/>
      <w:divBdr>
        <w:top w:val="none" w:sz="0" w:space="0" w:color="auto"/>
        <w:left w:val="none" w:sz="0" w:space="0" w:color="auto"/>
        <w:bottom w:val="none" w:sz="0" w:space="0" w:color="auto"/>
        <w:right w:val="none" w:sz="0" w:space="0" w:color="auto"/>
      </w:divBdr>
    </w:div>
    <w:div w:id="387534619">
      <w:bodyDiv w:val="1"/>
      <w:marLeft w:val="0"/>
      <w:marRight w:val="0"/>
      <w:marTop w:val="0"/>
      <w:marBottom w:val="0"/>
      <w:divBdr>
        <w:top w:val="none" w:sz="0" w:space="0" w:color="auto"/>
        <w:left w:val="none" w:sz="0" w:space="0" w:color="auto"/>
        <w:bottom w:val="none" w:sz="0" w:space="0" w:color="auto"/>
        <w:right w:val="none" w:sz="0" w:space="0" w:color="auto"/>
      </w:divBdr>
    </w:div>
    <w:div w:id="443501198">
      <w:bodyDiv w:val="1"/>
      <w:marLeft w:val="0"/>
      <w:marRight w:val="0"/>
      <w:marTop w:val="0"/>
      <w:marBottom w:val="0"/>
      <w:divBdr>
        <w:top w:val="none" w:sz="0" w:space="0" w:color="auto"/>
        <w:left w:val="none" w:sz="0" w:space="0" w:color="auto"/>
        <w:bottom w:val="none" w:sz="0" w:space="0" w:color="auto"/>
        <w:right w:val="none" w:sz="0" w:space="0" w:color="auto"/>
      </w:divBdr>
    </w:div>
    <w:div w:id="545486827">
      <w:bodyDiv w:val="1"/>
      <w:marLeft w:val="0"/>
      <w:marRight w:val="0"/>
      <w:marTop w:val="0"/>
      <w:marBottom w:val="0"/>
      <w:divBdr>
        <w:top w:val="none" w:sz="0" w:space="0" w:color="auto"/>
        <w:left w:val="none" w:sz="0" w:space="0" w:color="auto"/>
        <w:bottom w:val="none" w:sz="0" w:space="0" w:color="auto"/>
        <w:right w:val="none" w:sz="0" w:space="0" w:color="auto"/>
      </w:divBdr>
    </w:div>
    <w:div w:id="606080889">
      <w:bodyDiv w:val="1"/>
      <w:marLeft w:val="0"/>
      <w:marRight w:val="0"/>
      <w:marTop w:val="0"/>
      <w:marBottom w:val="0"/>
      <w:divBdr>
        <w:top w:val="none" w:sz="0" w:space="0" w:color="auto"/>
        <w:left w:val="none" w:sz="0" w:space="0" w:color="auto"/>
        <w:bottom w:val="none" w:sz="0" w:space="0" w:color="auto"/>
        <w:right w:val="none" w:sz="0" w:space="0" w:color="auto"/>
      </w:divBdr>
    </w:div>
    <w:div w:id="627050194">
      <w:bodyDiv w:val="1"/>
      <w:marLeft w:val="0"/>
      <w:marRight w:val="0"/>
      <w:marTop w:val="0"/>
      <w:marBottom w:val="0"/>
      <w:divBdr>
        <w:top w:val="none" w:sz="0" w:space="0" w:color="auto"/>
        <w:left w:val="none" w:sz="0" w:space="0" w:color="auto"/>
        <w:bottom w:val="none" w:sz="0" w:space="0" w:color="auto"/>
        <w:right w:val="none" w:sz="0" w:space="0" w:color="auto"/>
      </w:divBdr>
    </w:div>
    <w:div w:id="699475214">
      <w:bodyDiv w:val="1"/>
      <w:marLeft w:val="0"/>
      <w:marRight w:val="0"/>
      <w:marTop w:val="0"/>
      <w:marBottom w:val="0"/>
      <w:divBdr>
        <w:top w:val="none" w:sz="0" w:space="0" w:color="auto"/>
        <w:left w:val="none" w:sz="0" w:space="0" w:color="auto"/>
        <w:bottom w:val="none" w:sz="0" w:space="0" w:color="auto"/>
        <w:right w:val="none" w:sz="0" w:space="0" w:color="auto"/>
      </w:divBdr>
    </w:div>
    <w:div w:id="708651809">
      <w:bodyDiv w:val="1"/>
      <w:marLeft w:val="0"/>
      <w:marRight w:val="0"/>
      <w:marTop w:val="0"/>
      <w:marBottom w:val="0"/>
      <w:divBdr>
        <w:top w:val="none" w:sz="0" w:space="0" w:color="auto"/>
        <w:left w:val="none" w:sz="0" w:space="0" w:color="auto"/>
        <w:bottom w:val="none" w:sz="0" w:space="0" w:color="auto"/>
        <w:right w:val="none" w:sz="0" w:space="0" w:color="auto"/>
      </w:divBdr>
    </w:div>
    <w:div w:id="723138597">
      <w:bodyDiv w:val="1"/>
      <w:marLeft w:val="0"/>
      <w:marRight w:val="0"/>
      <w:marTop w:val="0"/>
      <w:marBottom w:val="0"/>
      <w:divBdr>
        <w:top w:val="none" w:sz="0" w:space="0" w:color="auto"/>
        <w:left w:val="none" w:sz="0" w:space="0" w:color="auto"/>
        <w:bottom w:val="none" w:sz="0" w:space="0" w:color="auto"/>
        <w:right w:val="none" w:sz="0" w:space="0" w:color="auto"/>
      </w:divBdr>
    </w:div>
    <w:div w:id="810558367">
      <w:bodyDiv w:val="1"/>
      <w:marLeft w:val="0"/>
      <w:marRight w:val="0"/>
      <w:marTop w:val="0"/>
      <w:marBottom w:val="0"/>
      <w:divBdr>
        <w:top w:val="none" w:sz="0" w:space="0" w:color="auto"/>
        <w:left w:val="none" w:sz="0" w:space="0" w:color="auto"/>
        <w:bottom w:val="none" w:sz="0" w:space="0" w:color="auto"/>
        <w:right w:val="none" w:sz="0" w:space="0" w:color="auto"/>
      </w:divBdr>
    </w:div>
    <w:div w:id="821627532">
      <w:bodyDiv w:val="1"/>
      <w:marLeft w:val="0"/>
      <w:marRight w:val="0"/>
      <w:marTop w:val="0"/>
      <w:marBottom w:val="0"/>
      <w:divBdr>
        <w:top w:val="none" w:sz="0" w:space="0" w:color="auto"/>
        <w:left w:val="none" w:sz="0" w:space="0" w:color="auto"/>
        <w:bottom w:val="none" w:sz="0" w:space="0" w:color="auto"/>
        <w:right w:val="none" w:sz="0" w:space="0" w:color="auto"/>
      </w:divBdr>
    </w:div>
    <w:div w:id="829633194">
      <w:bodyDiv w:val="1"/>
      <w:marLeft w:val="0"/>
      <w:marRight w:val="0"/>
      <w:marTop w:val="0"/>
      <w:marBottom w:val="0"/>
      <w:divBdr>
        <w:top w:val="none" w:sz="0" w:space="0" w:color="auto"/>
        <w:left w:val="none" w:sz="0" w:space="0" w:color="auto"/>
        <w:bottom w:val="none" w:sz="0" w:space="0" w:color="auto"/>
        <w:right w:val="none" w:sz="0" w:space="0" w:color="auto"/>
      </w:divBdr>
    </w:div>
    <w:div w:id="1029066917">
      <w:bodyDiv w:val="1"/>
      <w:marLeft w:val="0"/>
      <w:marRight w:val="0"/>
      <w:marTop w:val="0"/>
      <w:marBottom w:val="0"/>
      <w:divBdr>
        <w:top w:val="none" w:sz="0" w:space="0" w:color="auto"/>
        <w:left w:val="none" w:sz="0" w:space="0" w:color="auto"/>
        <w:bottom w:val="none" w:sz="0" w:space="0" w:color="auto"/>
        <w:right w:val="none" w:sz="0" w:space="0" w:color="auto"/>
      </w:divBdr>
    </w:div>
    <w:div w:id="1116870609">
      <w:bodyDiv w:val="1"/>
      <w:marLeft w:val="0"/>
      <w:marRight w:val="0"/>
      <w:marTop w:val="0"/>
      <w:marBottom w:val="0"/>
      <w:divBdr>
        <w:top w:val="none" w:sz="0" w:space="0" w:color="auto"/>
        <w:left w:val="none" w:sz="0" w:space="0" w:color="auto"/>
        <w:bottom w:val="none" w:sz="0" w:space="0" w:color="auto"/>
        <w:right w:val="none" w:sz="0" w:space="0" w:color="auto"/>
      </w:divBdr>
    </w:div>
    <w:div w:id="1123886931">
      <w:bodyDiv w:val="1"/>
      <w:marLeft w:val="0"/>
      <w:marRight w:val="0"/>
      <w:marTop w:val="0"/>
      <w:marBottom w:val="0"/>
      <w:divBdr>
        <w:top w:val="none" w:sz="0" w:space="0" w:color="auto"/>
        <w:left w:val="none" w:sz="0" w:space="0" w:color="auto"/>
        <w:bottom w:val="none" w:sz="0" w:space="0" w:color="auto"/>
        <w:right w:val="none" w:sz="0" w:space="0" w:color="auto"/>
      </w:divBdr>
    </w:div>
    <w:div w:id="1270822438">
      <w:bodyDiv w:val="1"/>
      <w:marLeft w:val="0"/>
      <w:marRight w:val="0"/>
      <w:marTop w:val="0"/>
      <w:marBottom w:val="0"/>
      <w:divBdr>
        <w:top w:val="none" w:sz="0" w:space="0" w:color="auto"/>
        <w:left w:val="none" w:sz="0" w:space="0" w:color="auto"/>
        <w:bottom w:val="none" w:sz="0" w:space="0" w:color="auto"/>
        <w:right w:val="none" w:sz="0" w:space="0" w:color="auto"/>
      </w:divBdr>
    </w:div>
    <w:div w:id="1307706869">
      <w:bodyDiv w:val="1"/>
      <w:marLeft w:val="0"/>
      <w:marRight w:val="0"/>
      <w:marTop w:val="0"/>
      <w:marBottom w:val="0"/>
      <w:divBdr>
        <w:top w:val="none" w:sz="0" w:space="0" w:color="auto"/>
        <w:left w:val="none" w:sz="0" w:space="0" w:color="auto"/>
        <w:bottom w:val="none" w:sz="0" w:space="0" w:color="auto"/>
        <w:right w:val="none" w:sz="0" w:space="0" w:color="auto"/>
      </w:divBdr>
    </w:div>
    <w:div w:id="1313558791">
      <w:bodyDiv w:val="1"/>
      <w:marLeft w:val="0"/>
      <w:marRight w:val="0"/>
      <w:marTop w:val="0"/>
      <w:marBottom w:val="0"/>
      <w:divBdr>
        <w:top w:val="none" w:sz="0" w:space="0" w:color="auto"/>
        <w:left w:val="none" w:sz="0" w:space="0" w:color="auto"/>
        <w:bottom w:val="none" w:sz="0" w:space="0" w:color="auto"/>
        <w:right w:val="none" w:sz="0" w:space="0" w:color="auto"/>
      </w:divBdr>
    </w:div>
    <w:div w:id="1373847320">
      <w:bodyDiv w:val="1"/>
      <w:marLeft w:val="0"/>
      <w:marRight w:val="0"/>
      <w:marTop w:val="0"/>
      <w:marBottom w:val="0"/>
      <w:divBdr>
        <w:top w:val="none" w:sz="0" w:space="0" w:color="auto"/>
        <w:left w:val="none" w:sz="0" w:space="0" w:color="auto"/>
        <w:bottom w:val="none" w:sz="0" w:space="0" w:color="auto"/>
        <w:right w:val="none" w:sz="0" w:space="0" w:color="auto"/>
      </w:divBdr>
    </w:div>
    <w:div w:id="1414427769">
      <w:bodyDiv w:val="1"/>
      <w:marLeft w:val="0"/>
      <w:marRight w:val="0"/>
      <w:marTop w:val="0"/>
      <w:marBottom w:val="0"/>
      <w:divBdr>
        <w:top w:val="none" w:sz="0" w:space="0" w:color="auto"/>
        <w:left w:val="none" w:sz="0" w:space="0" w:color="auto"/>
        <w:bottom w:val="none" w:sz="0" w:space="0" w:color="auto"/>
        <w:right w:val="none" w:sz="0" w:space="0" w:color="auto"/>
      </w:divBdr>
    </w:div>
    <w:div w:id="1448818269">
      <w:bodyDiv w:val="1"/>
      <w:marLeft w:val="0"/>
      <w:marRight w:val="0"/>
      <w:marTop w:val="0"/>
      <w:marBottom w:val="0"/>
      <w:divBdr>
        <w:top w:val="none" w:sz="0" w:space="0" w:color="auto"/>
        <w:left w:val="none" w:sz="0" w:space="0" w:color="auto"/>
        <w:bottom w:val="none" w:sz="0" w:space="0" w:color="auto"/>
        <w:right w:val="none" w:sz="0" w:space="0" w:color="auto"/>
      </w:divBdr>
    </w:div>
    <w:div w:id="1459882349">
      <w:bodyDiv w:val="1"/>
      <w:marLeft w:val="0"/>
      <w:marRight w:val="0"/>
      <w:marTop w:val="0"/>
      <w:marBottom w:val="0"/>
      <w:divBdr>
        <w:top w:val="none" w:sz="0" w:space="0" w:color="auto"/>
        <w:left w:val="none" w:sz="0" w:space="0" w:color="auto"/>
        <w:bottom w:val="none" w:sz="0" w:space="0" w:color="auto"/>
        <w:right w:val="none" w:sz="0" w:space="0" w:color="auto"/>
      </w:divBdr>
    </w:div>
    <w:div w:id="1516841611">
      <w:bodyDiv w:val="1"/>
      <w:marLeft w:val="0"/>
      <w:marRight w:val="0"/>
      <w:marTop w:val="0"/>
      <w:marBottom w:val="0"/>
      <w:divBdr>
        <w:top w:val="none" w:sz="0" w:space="0" w:color="auto"/>
        <w:left w:val="none" w:sz="0" w:space="0" w:color="auto"/>
        <w:bottom w:val="none" w:sz="0" w:space="0" w:color="auto"/>
        <w:right w:val="none" w:sz="0" w:space="0" w:color="auto"/>
      </w:divBdr>
    </w:div>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539583202">
      <w:bodyDiv w:val="1"/>
      <w:marLeft w:val="0"/>
      <w:marRight w:val="0"/>
      <w:marTop w:val="0"/>
      <w:marBottom w:val="0"/>
      <w:divBdr>
        <w:top w:val="none" w:sz="0" w:space="0" w:color="auto"/>
        <w:left w:val="none" w:sz="0" w:space="0" w:color="auto"/>
        <w:bottom w:val="none" w:sz="0" w:space="0" w:color="auto"/>
        <w:right w:val="none" w:sz="0" w:space="0" w:color="auto"/>
      </w:divBdr>
    </w:div>
    <w:div w:id="1612735862">
      <w:bodyDiv w:val="1"/>
      <w:marLeft w:val="0"/>
      <w:marRight w:val="0"/>
      <w:marTop w:val="0"/>
      <w:marBottom w:val="0"/>
      <w:divBdr>
        <w:top w:val="none" w:sz="0" w:space="0" w:color="auto"/>
        <w:left w:val="none" w:sz="0" w:space="0" w:color="auto"/>
        <w:bottom w:val="none" w:sz="0" w:space="0" w:color="auto"/>
        <w:right w:val="none" w:sz="0" w:space="0" w:color="auto"/>
      </w:divBdr>
    </w:div>
    <w:div w:id="1628664290">
      <w:bodyDiv w:val="1"/>
      <w:marLeft w:val="0"/>
      <w:marRight w:val="0"/>
      <w:marTop w:val="0"/>
      <w:marBottom w:val="0"/>
      <w:divBdr>
        <w:top w:val="none" w:sz="0" w:space="0" w:color="auto"/>
        <w:left w:val="none" w:sz="0" w:space="0" w:color="auto"/>
        <w:bottom w:val="none" w:sz="0" w:space="0" w:color="auto"/>
        <w:right w:val="none" w:sz="0" w:space="0" w:color="auto"/>
      </w:divBdr>
    </w:div>
    <w:div w:id="1692220913">
      <w:bodyDiv w:val="1"/>
      <w:marLeft w:val="0"/>
      <w:marRight w:val="0"/>
      <w:marTop w:val="0"/>
      <w:marBottom w:val="0"/>
      <w:divBdr>
        <w:top w:val="none" w:sz="0" w:space="0" w:color="auto"/>
        <w:left w:val="none" w:sz="0" w:space="0" w:color="auto"/>
        <w:bottom w:val="none" w:sz="0" w:space="0" w:color="auto"/>
        <w:right w:val="none" w:sz="0" w:space="0" w:color="auto"/>
      </w:divBdr>
    </w:div>
    <w:div w:id="1755129532">
      <w:bodyDiv w:val="1"/>
      <w:marLeft w:val="0"/>
      <w:marRight w:val="0"/>
      <w:marTop w:val="0"/>
      <w:marBottom w:val="0"/>
      <w:divBdr>
        <w:top w:val="none" w:sz="0" w:space="0" w:color="auto"/>
        <w:left w:val="none" w:sz="0" w:space="0" w:color="auto"/>
        <w:bottom w:val="none" w:sz="0" w:space="0" w:color="auto"/>
        <w:right w:val="none" w:sz="0" w:space="0" w:color="auto"/>
      </w:divBdr>
    </w:div>
    <w:div w:id="1760828458">
      <w:bodyDiv w:val="1"/>
      <w:marLeft w:val="0"/>
      <w:marRight w:val="0"/>
      <w:marTop w:val="0"/>
      <w:marBottom w:val="0"/>
      <w:divBdr>
        <w:top w:val="none" w:sz="0" w:space="0" w:color="auto"/>
        <w:left w:val="none" w:sz="0" w:space="0" w:color="auto"/>
        <w:bottom w:val="none" w:sz="0" w:space="0" w:color="auto"/>
        <w:right w:val="none" w:sz="0" w:space="0" w:color="auto"/>
      </w:divBdr>
    </w:div>
    <w:div w:id="1787431407">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00625147">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25283165">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 w:id="2054235346">
      <w:bodyDiv w:val="1"/>
      <w:marLeft w:val="0"/>
      <w:marRight w:val="0"/>
      <w:marTop w:val="0"/>
      <w:marBottom w:val="0"/>
      <w:divBdr>
        <w:top w:val="none" w:sz="0" w:space="0" w:color="auto"/>
        <w:left w:val="none" w:sz="0" w:space="0" w:color="auto"/>
        <w:bottom w:val="none" w:sz="0" w:space="0" w:color="auto"/>
        <w:right w:val="none" w:sz="0" w:space="0" w:color="auto"/>
      </w:divBdr>
    </w:div>
    <w:div w:id="210688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C9174-86AA-4A22-A0AF-C598D0EA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9</Pages>
  <Words>2592</Words>
  <Characters>14776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22</cp:revision>
  <cp:lastPrinted>2025-04-11T13:17:00Z</cp:lastPrinted>
  <dcterms:created xsi:type="dcterms:W3CDTF">2025-04-11T12:09:00Z</dcterms:created>
  <dcterms:modified xsi:type="dcterms:W3CDTF">2026-08-12T10:38:00Z</dcterms:modified>
</cp:coreProperties>
</file>