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F6892" w14:textId="77777777" w:rsidR="007A0ED5" w:rsidRDefault="007A0ED5" w:rsidP="007A0ED5">
      <w:pPr>
        <w:spacing w:line="360" w:lineRule="auto"/>
        <w:rPr>
          <w:rFonts w:ascii="Arial" w:hAnsi="Arial" w:cs="Arial"/>
          <w:b/>
          <w:bCs/>
          <w:sz w:val="22"/>
          <w:szCs w:val="22"/>
        </w:rPr>
      </w:pPr>
    </w:p>
    <w:p w14:paraId="5F9840E1" w14:textId="77777777" w:rsidR="007A0ED5" w:rsidRDefault="007A0ED5" w:rsidP="007A0ED5">
      <w:pPr>
        <w:spacing w:line="360" w:lineRule="auto"/>
        <w:rPr>
          <w:rFonts w:ascii="Arial" w:hAnsi="Arial" w:cs="Arial"/>
          <w:b/>
          <w:bCs/>
          <w:sz w:val="22"/>
          <w:szCs w:val="22"/>
        </w:rPr>
      </w:pPr>
    </w:p>
    <w:p w14:paraId="1C213823" w14:textId="77777777" w:rsidR="007A0ED5" w:rsidRDefault="007A0ED5" w:rsidP="007A0ED5">
      <w:pPr>
        <w:spacing w:line="360" w:lineRule="auto"/>
        <w:rPr>
          <w:rFonts w:ascii="Arial" w:hAnsi="Arial" w:cs="Arial"/>
          <w:b/>
          <w:bCs/>
          <w:sz w:val="22"/>
          <w:szCs w:val="22"/>
        </w:rPr>
      </w:pPr>
    </w:p>
    <w:p w14:paraId="7FAA0331" w14:textId="77777777" w:rsidR="007A0ED5" w:rsidRDefault="007A0ED5" w:rsidP="007A0ED5">
      <w:pPr>
        <w:spacing w:line="360" w:lineRule="auto"/>
        <w:rPr>
          <w:rFonts w:ascii="Arial" w:hAnsi="Arial" w:cs="Arial"/>
          <w:b/>
          <w:bCs/>
          <w:sz w:val="22"/>
          <w:szCs w:val="22"/>
        </w:rPr>
      </w:pPr>
    </w:p>
    <w:p w14:paraId="74DB039B" w14:textId="77777777" w:rsidR="007A0ED5" w:rsidRDefault="007A0ED5" w:rsidP="007A0ED5">
      <w:pPr>
        <w:spacing w:line="360" w:lineRule="auto"/>
        <w:rPr>
          <w:rFonts w:ascii="Arial" w:hAnsi="Arial" w:cs="Arial"/>
          <w:b/>
          <w:bCs/>
          <w:sz w:val="22"/>
          <w:szCs w:val="22"/>
        </w:rPr>
      </w:pPr>
    </w:p>
    <w:p w14:paraId="05B8C446" w14:textId="77777777" w:rsidR="007A0ED5" w:rsidRDefault="007A0ED5" w:rsidP="007A0ED5">
      <w:pPr>
        <w:spacing w:line="360" w:lineRule="auto"/>
        <w:rPr>
          <w:rFonts w:ascii="Arial" w:hAnsi="Arial" w:cs="Arial"/>
          <w:b/>
          <w:bCs/>
          <w:sz w:val="22"/>
          <w:szCs w:val="22"/>
        </w:rPr>
      </w:pPr>
    </w:p>
    <w:p w14:paraId="085674E0" w14:textId="77777777" w:rsidR="007A0ED5" w:rsidRDefault="007A0ED5" w:rsidP="007A0ED5">
      <w:pPr>
        <w:spacing w:line="360" w:lineRule="auto"/>
        <w:rPr>
          <w:rFonts w:ascii="Arial" w:hAnsi="Arial" w:cs="Arial"/>
          <w:b/>
          <w:bCs/>
          <w:sz w:val="22"/>
          <w:szCs w:val="22"/>
        </w:rPr>
      </w:pPr>
    </w:p>
    <w:p w14:paraId="4759852F" w14:textId="77777777" w:rsidR="007A0ED5" w:rsidRDefault="007A0ED5" w:rsidP="007A0ED5">
      <w:pPr>
        <w:spacing w:line="360" w:lineRule="auto"/>
        <w:rPr>
          <w:rFonts w:ascii="Arial" w:hAnsi="Arial" w:cs="Arial"/>
          <w:b/>
          <w:bCs/>
          <w:sz w:val="22"/>
          <w:szCs w:val="22"/>
        </w:rPr>
      </w:pPr>
    </w:p>
    <w:p w14:paraId="43340198" w14:textId="77CE7B35"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University of Wales Trinity Saint David</w:t>
      </w:r>
    </w:p>
    <w:p w14:paraId="2AFC3A27" w14:textId="3B723FB2"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Module code and title: LCHS4003</w:t>
      </w:r>
      <w:r w:rsidRPr="00FB38A5">
        <w:rPr>
          <w:rFonts w:ascii="Arial" w:hAnsi="Arial" w:cs="Arial"/>
          <w:b/>
          <w:bCs/>
          <w:sz w:val="22"/>
          <w:szCs w:val="22"/>
        </w:rPr>
        <w:t>- Introduction to Health and Social Care</w:t>
      </w:r>
    </w:p>
    <w:p w14:paraId="294FC129" w14:textId="5A79E3D9"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Student name: Mar</w:t>
      </w:r>
      <w:r w:rsidRPr="00FB38A5">
        <w:rPr>
          <w:rFonts w:ascii="Arial" w:hAnsi="Arial" w:cs="Arial"/>
          <w:b/>
          <w:bCs/>
          <w:sz w:val="22"/>
          <w:szCs w:val="22"/>
        </w:rPr>
        <w:t>i</w:t>
      </w:r>
      <w:r w:rsidRPr="00FB38A5">
        <w:rPr>
          <w:rFonts w:ascii="Arial" w:hAnsi="Arial" w:cs="Arial"/>
          <w:b/>
          <w:bCs/>
          <w:sz w:val="22"/>
          <w:szCs w:val="22"/>
        </w:rPr>
        <w:t>a Noelia Justiniano Su</w:t>
      </w:r>
      <w:r w:rsidRPr="00FB38A5">
        <w:rPr>
          <w:rFonts w:ascii="Arial" w:hAnsi="Arial" w:cs="Arial"/>
          <w:b/>
          <w:bCs/>
          <w:sz w:val="22"/>
          <w:szCs w:val="22"/>
        </w:rPr>
        <w:t>a</w:t>
      </w:r>
      <w:r w:rsidRPr="00FB38A5">
        <w:rPr>
          <w:rFonts w:ascii="Arial" w:hAnsi="Arial" w:cs="Arial"/>
          <w:b/>
          <w:bCs/>
          <w:sz w:val="22"/>
          <w:szCs w:val="22"/>
        </w:rPr>
        <w:t>rez</w:t>
      </w:r>
    </w:p>
    <w:p w14:paraId="73B2174F" w14:textId="1710DB14"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 xml:space="preserve">Student number: </w:t>
      </w:r>
      <w:r w:rsidRPr="00FB38A5">
        <w:rPr>
          <w:rFonts w:ascii="Arial" w:hAnsi="Arial" w:cs="Arial"/>
          <w:b/>
          <w:bCs/>
          <w:sz w:val="22"/>
          <w:szCs w:val="22"/>
        </w:rPr>
        <w:t>2517715</w:t>
      </w:r>
    </w:p>
    <w:p w14:paraId="1235349A" w14:textId="186E51C8"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 xml:space="preserve">Lecturer: </w:t>
      </w:r>
      <w:r w:rsidRPr="00FB38A5">
        <w:rPr>
          <w:rFonts w:ascii="Arial" w:hAnsi="Arial" w:cs="Arial"/>
          <w:b/>
          <w:bCs/>
          <w:sz w:val="22"/>
          <w:szCs w:val="22"/>
        </w:rPr>
        <w:t xml:space="preserve">Christiana Melam </w:t>
      </w:r>
    </w:p>
    <w:p w14:paraId="1E2FB803" w14:textId="62115628"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Word count</w:t>
      </w:r>
      <w:r w:rsidRPr="00FB38A5">
        <w:rPr>
          <w:rFonts w:ascii="Arial" w:hAnsi="Arial" w:cs="Arial"/>
          <w:b/>
          <w:bCs/>
          <w:sz w:val="22"/>
          <w:szCs w:val="22"/>
        </w:rPr>
        <w:t>:</w:t>
      </w:r>
    </w:p>
    <w:p w14:paraId="2EC6415C" w14:textId="27B30A2E" w:rsidR="007A0ED5" w:rsidRPr="00FB38A5" w:rsidRDefault="007A0ED5" w:rsidP="00FB38A5">
      <w:pPr>
        <w:spacing w:line="360" w:lineRule="auto"/>
        <w:rPr>
          <w:rFonts w:ascii="Arial" w:hAnsi="Arial" w:cs="Arial"/>
          <w:b/>
          <w:bCs/>
          <w:sz w:val="22"/>
          <w:szCs w:val="22"/>
        </w:rPr>
      </w:pPr>
      <w:r w:rsidRPr="00FB38A5">
        <w:rPr>
          <w:rFonts w:ascii="Arial" w:hAnsi="Arial" w:cs="Arial"/>
          <w:b/>
          <w:bCs/>
          <w:sz w:val="22"/>
          <w:szCs w:val="22"/>
        </w:rPr>
        <w:t>Submission date: 28 August 2026</w:t>
      </w:r>
    </w:p>
    <w:p w14:paraId="72F2FC16" w14:textId="77777777" w:rsidR="007A0ED5" w:rsidRPr="00FB38A5" w:rsidRDefault="007A0ED5" w:rsidP="00FB38A5">
      <w:pPr>
        <w:spacing w:line="360" w:lineRule="auto"/>
        <w:rPr>
          <w:rFonts w:ascii="Arial" w:hAnsi="Arial" w:cs="Arial"/>
          <w:b/>
          <w:bCs/>
          <w:sz w:val="22"/>
          <w:szCs w:val="22"/>
        </w:rPr>
      </w:pPr>
    </w:p>
    <w:p w14:paraId="01DCE1C8" w14:textId="77777777" w:rsidR="007A0ED5" w:rsidRPr="00FB38A5" w:rsidRDefault="007A0ED5" w:rsidP="00FB38A5">
      <w:pPr>
        <w:spacing w:line="360" w:lineRule="auto"/>
        <w:rPr>
          <w:rFonts w:ascii="Arial" w:hAnsi="Arial" w:cs="Arial"/>
          <w:b/>
          <w:bCs/>
          <w:sz w:val="22"/>
          <w:szCs w:val="22"/>
        </w:rPr>
      </w:pPr>
    </w:p>
    <w:p w14:paraId="34AA25CA" w14:textId="77777777" w:rsidR="007A0ED5" w:rsidRPr="00FB38A5" w:rsidRDefault="007A0ED5" w:rsidP="00FB38A5">
      <w:pPr>
        <w:spacing w:line="360" w:lineRule="auto"/>
        <w:rPr>
          <w:rFonts w:ascii="Arial" w:hAnsi="Arial" w:cs="Arial"/>
          <w:b/>
          <w:bCs/>
          <w:sz w:val="22"/>
          <w:szCs w:val="22"/>
        </w:rPr>
      </w:pPr>
    </w:p>
    <w:p w14:paraId="6F592DDF" w14:textId="77777777" w:rsidR="007A0ED5" w:rsidRPr="00FB38A5" w:rsidRDefault="007A0ED5" w:rsidP="00FB38A5">
      <w:pPr>
        <w:spacing w:line="360" w:lineRule="auto"/>
        <w:rPr>
          <w:rFonts w:ascii="Arial" w:hAnsi="Arial" w:cs="Arial"/>
          <w:b/>
          <w:bCs/>
          <w:sz w:val="22"/>
          <w:szCs w:val="22"/>
        </w:rPr>
      </w:pPr>
    </w:p>
    <w:p w14:paraId="33FD5025" w14:textId="77777777" w:rsidR="007A0ED5" w:rsidRPr="00FB38A5" w:rsidRDefault="007A0ED5" w:rsidP="00FB38A5">
      <w:pPr>
        <w:spacing w:line="360" w:lineRule="auto"/>
        <w:rPr>
          <w:rFonts w:ascii="Arial" w:hAnsi="Arial" w:cs="Arial"/>
          <w:b/>
          <w:bCs/>
          <w:sz w:val="22"/>
          <w:szCs w:val="22"/>
        </w:rPr>
      </w:pPr>
    </w:p>
    <w:p w14:paraId="2EBE5F1A" w14:textId="77777777" w:rsidR="007A0ED5" w:rsidRPr="00FB38A5" w:rsidRDefault="007A0ED5" w:rsidP="00FB38A5">
      <w:pPr>
        <w:spacing w:line="360" w:lineRule="auto"/>
        <w:rPr>
          <w:rFonts w:ascii="Arial" w:hAnsi="Arial" w:cs="Arial"/>
          <w:b/>
          <w:bCs/>
          <w:sz w:val="22"/>
          <w:szCs w:val="22"/>
        </w:rPr>
      </w:pPr>
    </w:p>
    <w:p w14:paraId="0A00C047" w14:textId="77777777" w:rsidR="007A0ED5" w:rsidRPr="00FB38A5" w:rsidRDefault="007A0ED5" w:rsidP="00FB38A5">
      <w:pPr>
        <w:spacing w:line="360" w:lineRule="auto"/>
        <w:rPr>
          <w:rFonts w:ascii="Arial" w:hAnsi="Arial" w:cs="Arial"/>
          <w:b/>
          <w:bCs/>
          <w:sz w:val="22"/>
          <w:szCs w:val="22"/>
        </w:rPr>
      </w:pPr>
    </w:p>
    <w:p w14:paraId="11962675" w14:textId="77777777" w:rsidR="007A0ED5" w:rsidRPr="00FB38A5" w:rsidRDefault="007A0ED5" w:rsidP="00FB38A5">
      <w:pPr>
        <w:spacing w:line="360" w:lineRule="auto"/>
        <w:rPr>
          <w:rFonts w:ascii="Arial" w:hAnsi="Arial" w:cs="Arial"/>
          <w:b/>
          <w:bCs/>
          <w:sz w:val="22"/>
          <w:szCs w:val="22"/>
        </w:rPr>
      </w:pPr>
    </w:p>
    <w:p w14:paraId="764903B0" w14:textId="77777777" w:rsidR="007A0ED5" w:rsidRPr="00FB38A5" w:rsidRDefault="007A0ED5" w:rsidP="00FB38A5">
      <w:pPr>
        <w:spacing w:line="360" w:lineRule="auto"/>
        <w:rPr>
          <w:rFonts w:ascii="Arial" w:hAnsi="Arial" w:cs="Arial"/>
          <w:b/>
          <w:bCs/>
          <w:sz w:val="22"/>
          <w:szCs w:val="22"/>
        </w:rPr>
      </w:pPr>
    </w:p>
    <w:p w14:paraId="2A26421D" w14:textId="77777777" w:rsidR="007A0ED5" w:rsidRPr="00FB38A5" w:rsidRDefault="007A0ED5" w:rsidP="00FB38A5">
      <w:pPr>
        <w:spacing w:line="360" w:lineRule="auto"/>
        <w:rPr>
          <w:rFonts w:ascii="Arial" w:hAnsi="Arial" w:cs="Arial"/>
          <w:b/>
          <w:bCs/>
          <w:sz w:val="22"/>
          <w:szCs w:val="22"/>
        </w:rPr>
      </w:pPr>
    </w:p>
    <w:p w14:paraId="1EAA356C" w14:textId="77777777" w:rsidR="007A0ED5" w:rsidRPr="00FB38A5" w:rsidRDefault="007A0ED5" w:rsidP="00FB38A5">
      <w:pPr>
        <w:spacing w:line="360" w:lineRule="auto"/>
        <w:rPr>
          <w:rFonts w:ascii="Arial" w:hAnsi="Arial" w:cs="Arial"/>
          <w:b/>
          <w:bCs/>
          <w:sz w:val="22"/>
          <w:szCs w:val="22"/>
        </w:rPr>
      </w:pPr>
    </w:p>
    <w:p w14:paraId="152E1B0B" w14:textId="0FC549BB" w:rsidR="00597774" w:rsidRPr="00FB38A5" w:rsidRDefault="00597774" w:rsidP="00FB38A5">
      <w:pPr>
        <w:spacing w:line="360" w:lineRule="auto"/>
        <w:rPr>
          <w:rFonts w:ascii="Arial" w:hAnsi="Arial" w:cs="Arial"/>
          <w:b/>
          <w:bCs/>
          <w:sz w:val="22"/>
          <w:szCs w:val="22"/>
        </w:rPr>
      </w:pPr>
      <w:r w:rsidRPr="00FB38A5">
        <w:rPr>
          <w:rFonts w:ascii="Arial" w:hAnsi="Arial" w:cs="Arial"/>
          <w:b/>
          <w:bCs/>
          <w:sz w:val="22"/>
          <w:szCs w:val="22"/>
        </w:rPr>
        <w:lastRenderedPageBreak/>
        <w:t>Introduction</w:t>
      </w:r>
    </w:p>
    <w:p w14:paraId="24D020C2" w14:textId="77777777" w:rsidR="00597774" w:rsidRPr="00FB38A5" w:rsidRDefault="00597774" w:rsidP="00FB38A5">
      <w:pPr>
        <w:spacing w:line="360" w:lineRule="auto"/>
        <w:rPr>
          <w:rFonts w:ascii="Arial" w:hAnsi="Arial" w:cs="Arial"/>
          <w:sz w:val="22"/>
          <w:szCs w:val="22"/>
        </w:rPr>
      </w:pPr>
      <w:r w:rsidRPr="00FB38A5">
        <w:rPr>
          <w:rFonts w:ascii="Arial" w:hAnsi="Arial" w:cs="Arial"/>
          <w:sz w:val="22"/>
          <w:szCs w:val="22"/>
        </w:rPr>
        <w:t>Mrs Thompson is an older woman with mild dementia who receives support from different health and social care professionals. Her condition can sometimes affect her memory and cause confusion, which means that her care must be adapted to her individual needs. Recent concerns include Mrs Thompson missing her medication for two days and being found outside without appropriate clothing for the cold weather. These incidents highlight the importance of effective communication, accurate record keeping and coordinated care in supporting her safety and independence.</w:t>
      </w:r>
    </w:p>
    <w:p w14:paraId="553A1F78" w14:textId="5F8568F3" w:rsidR="00597774" w:rsidRPr="00FB38A5" w:rsidRDefault="00597774" w:rsidP="00FB38A5">
      <w:pPr>
        <w:spacing w:line="360" w:lineRule="auto"/>
        <w:rPr>
          <w:rFonts w:ascii="Arial" w:hAnsi="Arial" w:cs="Arial"/>
          <w:sz w:val="22"/>
          <w:szCs w:val="22"/>
        </w:rPr>
      </w:pPr>
      <w:r w:rsidRPr="00FB38A5">
        <w:rPr>
          <w:rFonts w:ascii="Arial" w:hAnsi="Arial" w:cs="Arial"/>
          <w:sz w:val="22"/>
          <w:szCs w:val="22"/>
        </w:rPr>
        <w:t>This assignment will examine three important areas of professional practice in the context of Mrs Thompson’s care. It will discuss how communication can be adapted to meet her needs; the importance of administrative skills and accurate record keeping, including data protection; and how professionals such as her GP, community nurse and domiciliary care workers can collaborate to provide effective, person-centred care.</w:t>
      </w:r>
    </w:p>
    <w:p w14:paraId="00D844F2" w14:textId="77777777" w:rsidR="00597774" w:rsidRPr="00FB38A5" w:rsidRDefault="00597774" w:rsidP="00FB38A5">
      <w:pPr>
        <w:spacing w:line="360" w:lineRule="auto"/>
        <w:rPr>
          <w:rFonts w:ascii="Arial" w:hAnsi="Arial" w:cs="Arial"/>
          <w:b/>
          <w:bCs/>
          <w:sz w:val="22"/>
          <w:szCs w:val="22"/>
        </w:rPr>
      </w:pPr>
    </w:p>
    <w:p w14:paraId="21E2827D" w14:textId="31D62F10" w:rsidR="00777973" w:rsidRPr="00FB38A5" w:rsidRDefault="00777973" w:rsidP="00FB38A5">
      <w:pPr>
        <w:spacing w:line="360" w:lineRule="auto"/>
        <w:rPr>
          <w:rFonts w:ascii="Arial" w:hAnsi="Arial" w:cs="Arial"/>
          <w:b/>
          <w:bCs/>
          <w:sz w:val="22"/>
          <w:szCs w:val="22"/>
        </w:rPr>
      </w:pPr>
      <w:r w:rsidRPr="00FB38A5">
        <w:rPr>
          <w:rFonts w:ascii="Arial" w:hAnsi="Arial" w:cs="Arial"/>
          <w:b/>
          <w:bCs/>
          <w:sz w:val="22"/>
          <w:szCs w:val="22"/>
        </w:rPr>
        <w:t>Effective Communication</w:t>
      </w:r>
    </w:p>
    <w:p w14:paraId="09B4CC08"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Effective communication is very important in Mrs Thompson’s case because she has mild dementia, which may sometimes make it difficult for her to remember information or may cause confusion. For this reason, it would not be appropriate to communicate with her without considering these difficulties or to use too many technical terms. Health and social care professionals should speak clearly and slowly, use simple sentences and check that she has understood what has been explained to her. It is also important to give her enough time to respond and not make decisions on her behalf simply because of her age or condition.</w:t>
      </w:r>
    </w:p>
    <w:p w14:paraId="7804017B"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Her family can also help by providing information about how she usually communicates, her preferences and any changes they may have noticed. Professionals should consider their observations and communicate with family members clearly and respectfully. However, family members should not replace her own voice or automatically make decisions on her behalf. She should still be involved in decisions about her care as much as possible.</w:t>
      </w:r>
    </w:p>
    <w:p w14:paraId="4CB9BCD3"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Age and disability are protected characteristics under the Equality Act 2010 (Government Equalities Office, 2026). Therefore, adapting communication to her individual needs can help her access care on a fair and equal basis while respecting her dignity, independence and right to be involved in decisions about her care. Respecting a patient’s dignity, treating them as an individual and recognising that people may have different needs are important principles within health and social care practice (Glasby, 2017).</w:t>
      </w:r>
    </w:p>
    <w:p w14:paraId="0C8DCF22"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lastRenderedPageBreak/>
        <w:t>For Mrs Thompson, this means that using the same communication approach as with someone who does not have memory difficulties may not be appropriate. She may need more time, clearer explanations or visual support to understand certain information. A similar example was discussed in the case study of Mary, an older woman with mild dementia. Her care team used pictures to help her express her food preferences and become more involved in choices about her meals. This shows how adapting communication methods can support choice and participation for a person with dementia (Murphy, Gray and Cox, 2007).</w:t>
      </w:r>
    </w:p>
    <w:p w14:paraId="4FC84E9D"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Berlo’s communication model can also be applied to Mrs Thompson because the communication process involves the sender, message, channel and receiver (Communication Theory, n.d.). In this case, the health and social care professional is the sender, the information provided is the message, the method used to communicate is the channel and Mrs Thompson is the receiver. The professional should make sure that the message is clear and simple and choose a communication method that is appropriate for her needs. As she has mild dementia, it is also important to check that she has understood the information and clarify anything that may have caused confusion.</w:t>
      </w:r>
    </w:p>
    <w:p w14:paraId="0379A6E6" w14:textId="77777777" w:rsidR="00777973" w:rsidRPr="00FB38A5" w:rsidRDefault="00777973" w:rsidP="00FB38A5">
      <w:pPr>
        <w:spacing w:line="360" w:lineRule="auto"/>
        <w:rPr>
          <w:rFonts w:ascii="Arial" w:hAnsi="Arial" w:cs="Arial"/>
          <w:b/>
          <w:bCs/>
          <w:sz w:val="22"/>
          <w:szCs w:val="22"/>
        </w:rPr>
      </w:pPr>
      <w:r w:rsidRPr="00FB38A5">
        <w:rPr>
          <w:rFonts w:ascii="Arial" w:hAnsi="Arial" w:cs="Arial"/>
          <w:b/>
          <w:bCs/>
          <w:sz w:val="22"/>
          <w:szCs w:val="22"/>
        </w:rPr>
        <w:t>Administrative Skills and Record Keeping</w:t>
      </w:r>
    </w:p>
    <w:p w14:paraId="6D048013" w14:textId="762014F3"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Good administrative skills are important in Mrs Thompson’s case because several professionals are involved in her care and they all need accurate and up-to-date information. As she missed her medication for two days and was also found outside without appropriate clothing for the cold weather, these incidents must be recorded clearly. This allows those involved in her care to understand what happened, what actions were taken and what follow</w:t>
      </w:r>
      <w:r w:rsidR="00AB2082" w:rsidRPr="00FB38A5">
        <w:rPr>
          <w:rFonts w:ascii="Arial" w:hAnsi="Arial" w:cs="Arial"/>
          <w:sz w:val="22"/>
          <w:szCs w:val="22"/>
        </w:rPr>
        <w:t xml:space="preserve"> </w:t>
      </w:r>
      <w:r w:rsidRPr="00FB38A5">
        <w:rPr>
          <w:rFonts w:ascii="Arial" w:hAnsi="Arial" w:cs="Arial"/>
          <w:sz w:val="22"/>
          <w:szCs w:val="22"/>
        </w:rPr>
        <w:t>up support she may need.</w:t>
      </w:r>
    </w:p>
    <w:p w14:paraId="60B2446B"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Her records contain personal and sensitive details, including her dementia diagnosis, medication and incidents concerning her safety. Because of this, the information must be stored securely and only accessed by professionals who need it to provide her care. The Data Protection Act 2018 sets out requirements for how personal data should be processed and protected, including sensitive health and social care information. The Act works alongside UK GDPR requirements to protect personal information used by organisations (Great Britain, 2018).</w:t>
      </w:r>
    </w:p>
    <w:p w14:paraId="31F7A83F"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 xml:space="preserve">Good record keeping means that information should be clear, accurate, up to date and recorded at the correct time. Medication records are particularly important because care workers need to document whether she has taken or declined her medication, any support provided, changes to her medicines and any medication-related problems. NICE guidance recommends using a Medicines Administration Record (MAR) to document medicines support provided to adults receiving social care in the community (NICE, 2017). This is </w:t>
      </w:r>
      <w:r w:rsidRPr="00FB38A5">
        <w:rPr>
          <w:rFonts w:ascii="Arial" w:hAnsi="Arial" w:cs="Arial"/>
          <w:sz w:val="22"/>
          <w:szCs w:val="22"/>
        </w:rPr>
        <w:lastRenderedPageBreak/>
        <w:t>particularly relevant in Mrs Thompson’s case because she has already missed medication and may need additional support to manage it safely.</w:t>
      </w:r>
    </w:p>
    <w:p w14:paraId="04FE3788"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Data protection principles require personal information to be used fairly, lawfully and transparently, collected for relevant purposes, kept accurate and protected against unauthorised access or loss (GOV.UK, n.d.). Health information receives stronger legal protection because it is sensitive. Professionals should therefore only collect and share information that is relevant to her care and should update any changes to her condition or medication promptly.</w:t>
      </w:r>
    </w:p>
    <w:p w14:paraId="27A50A30" w14:textId="77777777"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Confidentiality is also an important part of professional practice and is supported by the Common Law Duty of Confidentiality. Her information should normally remain private, although relevant details may need to be shared with her GP, community nurse or domiciliary care workers when required for safe and effective care. Disclosure may also be necessary where there are safeguarding concerns or legal reasons to protect her from harm. This allows professionals to coordinate her care while continuing to respect her privacy.</w:t>
      </w:r>
    </w:p>
    <w:p w14:paraId="25016ECF" w14:textId="0184AC9B" w:rsidR="00777973" w:rsidRPr="00FB38A5" w:rsidRDefault="00777973" w:rsidP="00FB38A5">
      <w:pPr>
        <w:spacing w:line="360" w:lineRule="auto"/>
        <w:rPr>
          <w:rFonts w:ascii="Arial" w:hAnsi="Arial" w:cs="Arial"/>
          <w:sz w:val="22"/>
          <w:szCs w:val="22"/>
        </w:rPr>
      </w:pPr>
      <w:r w:rsidRPr="00FB38A5">
        <w:rPr>
          <w:rFonts w:ascii="Arial" w:hAnsi="Arial" w:cs="Arial"/>
          <w:sz w:val="22"/>
          <w:szCs w:val="22"/>
        </w:rPr>
        <w:t>Incorrect or incomplete records could place her at further risk. If a missed dose was not documented, another care worker might not know what happened or what action had already been taken. This could cause mistakes, delays in treatment or repeated medication errors. Accurate records therefore support continuity of care, professional accountability and Mrs Thompson’s safety.</w:t>
      </w:r>
    </w:p>
    <w:p w14:paraId="1CB4F767" w14:textId="77777777" w:rsidR="001E0B5B" w:rsidRPr="00FB38A5" w:rsidRDefault="001E0B5B" w:rsidP="00FB38A5">
      <w:pPr>
        <w:spacing w:line="360" w:lineRule="auto"/>
        <w:rPr>
          <w:rFonts w:ascii="Arial" w:hAnsi="Arial" w:cs="Arial"/>
          <w:b/>
          <w:bCs/>
          <w:sz w:val="22"/>
          <w:szCs w:val="22"/>
        </w:rPr>
      </w:pPr>
      <w:r w:rsidRPr="00FB38A5">
        <w:rPr>
          <w:rFonts w:ascii="Arial" w:hAnsi="Arial" w:cs="Arial"/>
          <w:b/>
          <w:bCs/>
          <w:sz w:val="22"/>
          <w:szCs w:val="22"/>
        </w:rPr>
        <w:t>Collaborative Working</w:t>
      </w:r>
    </w:p>
    <w:p w14:paraId="6583F0B3" w14:textId="77777777" w:rsidR="001E0B5B" w:rsidRPr="00FB38A5" w:rsidRDefault="001E0B5B" w:rsidP="00FB38A5">
      <w:pPr>
        <w:spacing w:line="360" w:lineRule="auto"/>
        <w:rPr>
          <w:rFonts w:ascii="Arial" w:hAnsi="Arial" w:cs="Arial"/>
          <w:sz w:val="22"/>
          <w:szCs w:val="22"/>
        </w:rPr>
      </w:pPr>
      <w:r w:rsidRPr="00FB38A5">
        <w:rPr>
          <w:rFonts w:ascii="Arial" w:hAnsi="Arial" w:cs="Arial"/>
          <w:sz w:val="22"/>
          <w:szCs w:val="22"/>
        </w:rPr>
        <w:t>Working collaboratively is important in Mrs Thompson’s case because different professionals are responsible for different aspects of her care. If they work separately without communicating effectively, important information about her medication, confusion or safety could be missed.</w:t>
      </w:r>
    </w:p>
    <w:p w14:paraId="11B60269" w14:textId="77777777" w:rsidR="001E0B5B" w:rsidRPr="00FB38A5" w:rsidRDefault="001E0B5B" w:rsidP="00FB38A5">
      <w:pPr>
        <w:spacing w:line="360" w:lineRule="auto"/>
        <w:rPr>
          <w:rFonts w:ascii="Arial" w:hAnsi="Arial" w:cs="Arial"/>
          <w:sz w:val="22"/>
          <w:szCs w:val="22"/>
        </w:rPr>
      </w:pPr>
      <w:r w:rsidRPr="00FB38A5">
        <w:rPr>
          <w:rFonts w:ascii="Arial" w:hAnsi="Arial" w:cs="Arial"/>
          <w:sz w:val="22"/>
          <w:szCs w:val="22"/>
        </w:rPr>
        <w:t>NHS England explains that partnership working allows health and social care services to work together to improve outcomes and provide more coordinated care (NHS England, n.d.). In Mrs Thompson’s case, her GP can review her medication and general health, the community nurse can monitor changes in her condition, and domiciliary care workers can observe her daily routine, medication use and behaviour. Sharing this information can help professionals identify concerns earlier and reduce gaps in her care.</w:t>
      </w:r>
    </w:p>
    <w:p w14:paraId="0E872188" w14:textId="77777777" w:rsidR="001E0B5B" w:rsidRPr="00FB38A5" w:rsidRDefault="001E0B5B" w:rsidP="00FB38A5">
      <w:pPr>
        <w:spacing w:line="360" w:lineRule="auto"/>
        <w:rPr>
          <w:rFonts w:ascii="Arial" w:hAnsi="Arial" w:cs="Arial"/>
          <w:sz w:val="22"/>
          <w:szCs w:val="22"/>
        </w:rPr>
      </w:pPr>
      <w:r w:rsidRPr="00FB38A5">
        <w:rPr>
          <w:rFonts w:ascii="Arial" w:hAnsi="Arial" w:cs="Arial"/>
          <w:sz w:val="22"/>
          <w:szCs w:val="22"/>
        </w:rPr>
        <w:t xml:space="preserve">Effective collaboration can be supported through regular communication, clear record keeping and appropriate information sharing. Multi-disciplinary meetings can also allow professionals to discuss concerns, agree responsibilities and make decisions about Mrs </w:t>
      </w:r>
      <w:r w:rsidRPr="00FB38A5">
        <w:rPr>
          <w:rFonts w:ascii="Arial" w:hAnsi="Arial" w:cs="Arial"/>
          <w:sz w:val="22"/>
          <w:szCs w:val="22"/>
        </w:rPr>
        <w:lastRenderedPageBreak/>
        <w:t>Thompson’s care. Clear roles are important so that each professional understands their responsibilities and knows when information needs to be shared with another service.</w:t>
      </w:r>
    </w:p>
    <w:p w14:paraId="711E1866" w14:textId="77777777" w:rsidR="001E0B5B" w:rsidRPr="00FB38A5" w:rsidRDefault="001E0B5B" w:rsidP="00FB38A5">
      <w:pPr>
        <w:spacing w:line="360" w:lineRule="auto"/>
        <w:rPr>
          <w:rFonts w:ascii="Arial" w:hAnsi="Arial" w:cs="Arial"/>
          <w:sz w:val="22"/>
          <w:szCs w:val="22"/>
        </w:rPr>
      </w:pPr>
      <w:r w:rsidRPr="00FB38A5">
        <w:rPr>
          <w:rFonts w:ascii="Arial" w:hAnsi="Arial" w:cs="Arial"/>
          <w:sz w:val="22"/>
          <w:szCs w:val="22"/>
        </w:rPr>
        <w:t>However, multi-agency working can also present challenges. Poor communication, unclear responsibilities and delays in sharing information may lead to gaps or duplication in care. Different professionals may also have different priorities or ways of working. In Mrs Thompson’s case, this could become a serious concern if information about missed medication or increasing confusion is not communicated quickly.</w:t>
      </w:r>
    </w:p>
    <w:p w14:paraId="237F1FDE" w14:textId="2A9AF186" w:rsidR="0005568B" w:rsidRPr="00FB38A5" w:rsidRDefault="001E0B5B" w:rsidP="00FB38A5">
      <w:pPr>
        <w:spacing w:line="360" w:lineRule="auto"/>
        <w:rPr>
          <w:rFonts w:ascii="Arial" w:hAnsi="Arial" w:cs="Arial"/>
          <w:sz w:val="22"/>
          <w:szCs w:val="22"/>
        </w:rPr>
      </w:pPr>
      <w:r w:rsidRPr="00FB38A5">
        <w:rPr>
          <w:rFonts w:ascii="Arial" w:hAnsi="Arial" w:cs="Arial"/>
          <w:sz w:val="22"/>
          <w:szCs w:val="22"/>
        </w:rPr>
        <w:t>These challenges can be reduced through accurate record keeping, clear responsibilities, agreed methods of communication and regular reviews. Mrs Thompson should also remain involved in decisions about her care as much as possible, with her family contributing relevant information where appropriate. Effective collaboration can therefore provide more coordinated and person-centred care, reduce risks and help Mrs Thompson remain safe and independent within the community.</w:t>
      </w:r>
    </w:p>
    <w:p w14:paraId="1542C00B" w14:textId="4AC8C626" w:rsidR="00022879" w:rsidRPr="00FB38A5" w:rsidRDefault="00022879" w:rsidP="00FB38A5">
      <w:pPr>
        <w:spacing w:line="360" w:lineRule="auto"/>
        <w:rPr>
          <w:rFonts w:ascii="Arial" w:hAnsi="Arial" w:cs="Arial"/>
          <w:b/>
          <w:bCs/>
          <w:sz w:val="22"/>
          <w:szCs w:val="22"/>
        </w:rPr>
      </w:pPr>
      <w:r w:rsidRPr="00FB38A5">
        <w:rPr>
          <w:rFonts w:ascii="Arial" w:hAnsi="Arial" w:cs="Arial"/>
          <w:b/>
          <w:bCs/>
          <w:sz w:val="22"/>
          <w:szCs w:val="22"/>
        </w:rPr>
        <w:t>Conclusion</w:t>
      </w:r>
    </w:p>
    <w:p w14:paraId="4B26D7F2" w14:textId="136673A7" w:rsidR="00022879" w:rsidRPr="00FB38A5" w:rsidRDefault="00022879" w:rsidP="00FB38A5">
      <w:pPr>
        <w:spacing w:line="360" w:lineRule="auto"/>
        <w:rPr>
          <w:rFonts w:ascii="Arial" w:hAnsi="Arial" w:cs="Arial"/>
          <w:sz w:val="22"/>
          <w:szCs w:val="22"/>
        </w:rPr>
      </w:pPr>
      <w:r w:rsidRPr="00FB38A5">
        <w:rPr>
          <w:rFonts w:ascii="Arial" w:hAnsi="Arial" w:cs="Arial"/>
          <w:sz w:val="22"/>
          <w:szCs w:val="22"/>
        </w:rPr>
        <w:t>In conclusion, Mrs Thompson’s case shows the importance of effective professional practice when supporting an individual with mild dementia. Communication should be adapted to her individual needs so that she can understand information, express her preferences, and remain involved in decisions about her care. Good administrative skills and accurate record keeping are also essential, particularly because of the concerns surrounding her missed medication and safety. Professionals must ensure that information is recorded accurately, kept confidential, and handled in accordance with data protection requirements.</w:t>
      </w:r>
    </w:p>
    <w:p w14:paraId="3B0C8587" w14:textId="2C373DC6" w:rsidR="00022879" w:rsidRPr="00FB38A5" w:rsidRDefault="00022879" w:rsidP="00FB38A5">
      <w:pPr>
        <w:spacing w:line="360" w:lineRule="auto"/>
        <w:rPr>
          <w:rFonts w:ascii="Arial" w:hAnsi="Arial" w:cs="Arial"/>
          <w:sz w:val="22"/>
          <w:szCs w:val="22"/>
        </w:rPr>
      </w:pPr>
      <w:r w:rsidRPr="00FB38A5">
        <w:rPr>
          <w:rFonts w:ascii="Arial" w:hAnsi="Arial" w:cs="Arial"/>
          <w:sz w:val="22"/>
          <w:szCs w:val="22"/>
        </w:rPr>
        <w:t>Collaborative working is equally important because Mrs Thompson receives support from different health and social care professionals. Effective communication, appropriate information sharing, and clear responsibilities can help these professionals coordinate her care and respond appropriately to changes in her needs. Overall, combining effective communication, good administrative practice, and collaborative working can support Mrs Thompson’s safety, dignity, independence, and involvement in her own care.</w:t>
      </w:r>
    </w:p>
    <w:p w14:paraId="74A8CFD1" w14:textId="61422AD7" w:rsidR="00AB2082" w:rsidRPr="00FB38A5" w:rsidRDefault="00AB2082" w:rsidP="00FB38A5">
      <w:pPr>
        <w:spacing w:line="360" w:lineRule="auto"/>
        <w:rPr>
          <w:rFonts w:ascii="Arial" w:hAnsi="Arial" w:cs="Arial"/>
          <w:b/>
          <w:bCs/>
          <w:sz w:val="22"/>
          <w:szCs w:val="22"/>
        </w:rPr>
      </w:pPr>
      <w:r w:rsidRPr="00FB38A5">
        <w:rPr>
          <w:rFonts w:ascii="Arial" w:hAnsi="Arial" w:cs="Arial"/>
          <w:b/>
          <w:bCs/>
          <w:sz w:val="22"/>
          <w:szCs w:val="22"/>
        </w:rPr>
        <w:t>References</w:t>
      </w:r>
    </w:p>
    <w:p w14:paraId="0B397446" w14:textId="77777777" w:rsidR="00AB2082" w:rsidRPr="00FB38A5" w:rsidRDefault="00AB2082" w:rsidP="00FB38A5">
      <w:pPr>
        <w:spacing w:line="360" w:lineRule="auto"/>
        <w:rPr>
          <w:rFonts w:ascii="Arial" w:hAnsi="Arial" w:cs="Arial"/>
          <w:sz w:val="22"/>
          <w:szCs w:val="22"/>
        </w:rPr>
      </w:pPr>
    </w:p>
    <w:p w14:paraId="362E51C2" w14:textId="79465313"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Communication Theory (n.d.) Berlo’s SMCR model of communication. Available at: https://www.communicationtheory.org/berlos-smcr-model-of-communication/ (Accessed: 20 August 2026).</w:t>
      </w:r>
    </w:p>
    <w:p w14:paraId="2A035F63" w14:textId="77777777" w:rsidR="00AB2082" w:rsidRPr="00FB38A5" w:rsidRDefault="00AB2082" w:rsidP="00FB38A5">
      <w:pPr>
        <w:spacing w:line="360" w:lineRule="auto"/>
        <w:rPr>
          <w:rFonts w:ascii="Arial" w:hAnsi="Arial" w:cs="Arial"/>
          <w:sz w:val="22"/>
          <w:szCs w:val="22"/>
        </w:rPr>
      </w:pPr>
    </w:p>
    <w:p w14:paraId="5E6F1F9F" w14:textId="4E8DFDEF"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lastRenderedPageBreak/>
        <w:t>Glasby, J. (2017) Understanding health and social care. 3rd edn. Bristol: Policy Press.</w:t>
      </w:r>
    </w:p>
    <w:p w14:paraId="681CFB9D" w14:textId="77777777" w:rsidR="00AB2082" w:rsidRPr="00FB38A5" w:rsidRDefault="00AB2082" w:rsidP="00FB38A5">
      <w:pPr>
        <w:spacing w:line="360" w:lineRule="auto"/>
        <w:rPr>
          <w:rFonts w:ascii="Arial" w:hAnsi="Arial" w:cs="Arial"/>
          <w:sz w:val="22"/>
          <w:szCs w:val="22"/>
        </w:rPr>
      </w:pPr>
    </w:p>
    <w:p w14:paraId="3AEDA29B" w14:textId="631333E8"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Government Equalities Office (2026) Equality Act 2010: guidance. Available at: https://www.gov.uk/guidance/equality-act-2010-guidance (Accessed: 20 August 2026).</w:t>
      </w:r>
    </w:p>
    <w:p w14:paraId="4983F5B7" w14:textId="77777777" w:rsidR="00AB2082" w:rsidRPr="00FB38A5" w:rsidRDefault="00AB2082" w:rsidP="00FB38A5">
      <w:pPr>
        <w:spacing w:line="360" w:lineRule="auto"/>
        <w:rPr>
          <w:rFonts w:ascii="Arial" w:hAnsi="Arial" w:cs="Arial"/>
          <w:sz w:val="22"/>
          <w:szCs w:val="22"/>
        </w:rPr>
      </w:pPr>
    </w:p>
    <w:p w14:paraId="66764C6A" w14:textId="72BB275E"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GOV.UK (n.d.) The UK’s data protection legislation. Available at: https://www.gov.uk/data-protection (Accessed: 20 August 2026).</w:t>
      </w:r>
    </w:p>
    <w:p w14:paraId="635E5DAA" w14:textId="77777777" w:rsidR="00AB2082" w:rsidRPr="00FB38A5" w:rsidRDefault="00AB2082" w:rsidP="00FB38A5">
      <w:pPr>
        <w:spacing w:line="360" w:lineRule="auto"/>
        <w:rPr>
          <w:rFonts w:ascii="Arial" w:hAnsi="Arial" w:cs="Arial"/>
          <w:sz w:val="22"/>
          <w:szCs w:val="22"/>
        </w:rPr>
      </w:pPr>
    </w:p>
    <w:p w14:paraId="363C36D3" w14:textId="53BD1987"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Great Britain (2018) Data Protection Act 2018, c. 12. Available at: https://www.legislation.gov.uk/ukpga/2018/12/contents (Accessed: 20 August 2026).</w:t>
      </w:r>
    </w:p>
    <w:p w14:paraId="3F0FFDFD" w14:textId="77777777" w:rsidR="00AB2082" w:rsidRPr="00FB38A5" w:rsidRDefault="00AB2082" w:rsidP="00FB38A5">
      <w:pPr>
        <w:spacing w:line="360" w:lineRule="auto"/>
        <w:rPr>
          <w:rFonts w:ascii="Arial" w:hAnsi="Arial" w:cs="Arial"/>
          <w:sz w:val="22"/>
          <w:szCs w:val="22"/>
        </w:rPr>
      </w:pPr>
    </w:p>
    <w:p w14:paraId="638FBBBC" w14:textId="6F5FD9C2"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Murphy, J., Gray, C.M. and Cox, S. (2007) Communication and dementia: How Talking Mats can help people with dementia to express themselves</w:t>
      </w:r>
      <w:r w:rsidRPr="00FB38A5">
        <w:rPr>
          <w:rFonts w:ascii="Arial" w:hAnsi="Arial" w:cs="Arial"/>
          <w:sz w:val="22"/>
          <w:szCs w:val="22"/>
        </w:rPr>
        <w:t>.</w:t>
      </w:r>
      <w:r w:rsidRPr="00FB38A5">
        <w:rPr>
          <w:rFonts w:ascii="Arial" w:hAnsi="Arial" w:cs="Arial"/>
          <w:sz w:val="22"/>
          <w:szCs w:val="22"/>
        </w:rPr>
        <w:t xml:space="preserve"> York: Joseph Rowntree Foundation. Available at: https://eprints.gla.ac.uk/61498/ (Accessed: 20 August 2026).</w:t>
      </w:r>
    </w:p>
    <w:p w14:paraId="1C21F98F" w14:textId="77777777" w:rsidR="00AB2082" w:rsidRPr="00FB38A5" w:rsidRDefault="00AB2082" w:rsidP="00FB38A5">
      <w:pPr>
        <w:spacing w:line="360" w:lineRule="auto"/>
        <w:rPr>
          <w:rFonts w:ascii="Arial" w:hAnsi="Arial" w:cs="Arial"/>
          <w:sz w:val="22"/>
          <w:szCs w:val="22"/>
        </w:rPr>
      </w:pPr>
    </w:p>
    <w:p w14:paraId="5E6FA9C1" w14:textId="75737392"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National Institute for Health and Care Excellence (NICE) (2017) Managing medicines for adults receiving social care in the community (NG67). Available at: https://www.nice.org.uk/guidance/ng67 (Accessed: 20 August 2026).</w:t>
      </w:r>
    </w:p>
    <w:p w14:paraId="7CD043E6" w14:textId="77777777" w:rsidR="00AB2082" w:rsidRPr="00FB38A5" w:rsidRDefault="00AB2082" w:rsidP="00FB38A5">
      <w:pPr>
        <w:spacing w:line="360" w:lineRule="auto"/>
        <w:rPr>
          <w:rFonts w:ascii="Arial" w:hAnsi="Arial" w:cs="Arial"/>
          <w:sz w:val="22"/>
          <w:szCs w:val="22"/>
        </w:rPr>
      </w:pPr>
    </w:p>
    <w:p w14:paraId="2CB6CB5D" w14:textId="6204D429" w:rsidR="00AB2082" w:rsidRPr="00FB38A5" w:rsidRDefault="00AB2082" w:rsidP="00FB38A5">
      <w:pPr>
        <w:spacing w:line="360" w:lineRule="auto"/>
        <w:rPr>
          <w:rFonts w:ascii="Arial" w:hAnsi="Arial" w:cs="Arial"/>
          <w:sz w:val="22"/>
          <w:szCs w:val="22"/>
        </w:rPr>
      </w:pPr>
      <w:r w:rsidRPr="00FB38A5">
        <w:rPr>
          <w:rFonts w:ascii="Arial" w:hAnsi="Arial" w:cs="Arial"/>
          <w:sz w:val="22"/>
          <w:szCs w:val="22"/>
        </w:rPr>
        <w:t>NHS England (n.d.) Working in partnership. Available at: https://www.england.nhs.uk/integratedcare/what-is-integrated-care/working-in-partnership/ (Accessed: 20 August 2026).</w:t>
      </w:r>
    </w:p>
    <w:sectPr w:rsidR="00AB2082" w:rsidRPr="00FB38A5">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9043B" w14:textId="77777777" w:rsidR="005D097F" w:rsidRDefault="005D097F" w:rsidP="007A0ED5">
      <w:pPr>
        <w:spacing w:after="0" w:line="240" w:lineRule="auto"/>
      </w:pPr>
      <w:r>
        <w:separator/>
      </w:r>
    </w:p>
  </w:endnote>
  <w:endnote w:type="continuationSeparator" w:id="0">
    <w:p w14:paraId="013B928E" w14:textId="77777777" w:rsidR="005D097F" w:rsidRDefault="005D097F" w:rsidP="007A0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448387384"/>
      <w:docPartObj>
        <w:docPartGallery w:val="Page Numbers (Bottom of Page)"/>
        <w:docPartUnique/>
      </w:docPartObj>
    </w:sdtPr>
    <w:sdtContent>
      <w:p w14:paraId="764B4031" w14:textId="226697B0" w:rsidR="00FB38A5" w:rsidRDefault="00FB38A5" w:rsidP="00E430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sdt>
    <w:sdtPr>
      <w:rPr>
        <w:rStyle w:val="Nmerodepgina"/>
      </w:rPr>
      <w:id w:val="1231432554"/>
      <w:docPartObj>
        <w:docPartGallery w:val="Page Numbers (Bottom of Page)"/>
        <w:docPartUnique/>
      </w:docPartObj>
    </w:sdtPr>
    <w:sdtContent>
      <w:p w14:paraId="12E9D593" w14:textId="082F96A9" w:rsidR="007A0ED5" w:rsidRDefault="007A0ED5" w:rsidP="00FB38A5">
        <w:pPr>
          <w:pStyle w:val="Piedepgina"/>
          <w:framePr w:wrap="none"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2EC6925D" w14:textId="77777777" w:rsidR="007A0ED5" w:rsidRDefault="007A0ED5" w:rsidP="007A0ED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4C49F" w14:textId="77777777" w:rsidR="00FB38A5" w:rsidRDefault="00FB38A5" w:rsidP="00FB38A5">
    <w:pPr>
      <w:pStyle w:val="Piedepgina"/>
      <w:framePr w:wrap="none" w:vAnchor="text" w:hAnchor="margin" w:xAlign="right" w:y="1"/>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1ADAFCD" w14:textId="707E68BB" w:rsidR="00FB38A5" w:rsidRDefault="00FB38A5" w:rsidP="00E43005">
    <w:pPr>
      <w:pStyle w:val="Piedepgina"/>
      <w:framePr w:wrap="none" w:vAnchor="text" w:hAnchor="margin" w:xAlign="right" w:y="1"/>
      <w:rPr>
        <w:rStyle w:val="Nmerodepgi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1204F" w14:textId="77777777" w:rsidR="005D097F" w:rsidRDefault="005D097F" w:rsidP="007A0ED5">
      <w:pPr>
        <w:spacing w:after="0" w:line="240" w:lineRule="auto"/>
      </w:pPr>
      <w:r>
        <w:separator/>
      </w:r>
    </w:p>
  </w:footnote>
  <w:footnote w:type="continuationSeparator" w:id="0">
    <w:p w14:paraId="63E91DA8" w14:textId="77777777" w:rsidR="005D097F" w:rsidRDefault="005D097F" w:rsidP="007A0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AF8EA" w14:textId="77777777" w:rsidR="004A37D8" w:rsidRDefault="004A37D8" w:rsidP="00FB38A5">
    <w:pPr>
      <w:pStyle w:val="Encabezado"/>
      <w:spacing w:line="36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73"/>
    <w:rsid w:val="00022879"/>
    <w:rsid w:val="0005568B"/>
    <w:rsid w:val="001B18C5"/>
    <w:rsid w:val="001E0B5B"/>
    <w:rsid w:val="002A4BF8"/>
    <w:rsid w:val="004A37D8"/>
    <w:rsid w:val="004A5AE5"/>
    <w:rsid w:val="00597774"/>
    <w:rsid w:val="005D097F"/>
    <w:rsid w:val="00777973"/>
    <w:rsid w:val="007A0ED5"/>
    <w:rsid w:val="009079D9"/>
    <w:rsid w:val="00A054F0"/>
    <w:rsid w:val="00AB2082"/>
    <w:rsid w:val="00D95358"/>
    <w:rsid w:val="00ED6192"/>
    <w:rsid w:val="00FB38A5"/>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D0D8D"/>
  <w15:chartTrackingRefBased/>
  <w15:docId w15:val="{F0722517-4E2F-9C4F-A89B-99C219485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779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779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7797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7797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797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7797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797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7797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7797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97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797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797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797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797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797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797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797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7973"/>
    <w:rPr>
      <w:rFonts w:eastAsiaTheme="majorEastAsia" w:cstheme="majorBidi"/>
      <w:color w:val="272727" w:themeColor="text1" w:themeTint="D8"/>
    </w:rPr>
  </w:style>
  <w:style w:type="paragraph" w:styleId="Ttulo">
    <w:name w:val="Title"/>
    <w:basedOn w:val="Normal"/>
    <w:next w:val="Normal"/>
    <w:link w:val="TtuloCar"/>
    <w:uiPriority w:val="10"/>
    <w:qFormat/>
    <w:rsid w:val="00777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779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79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779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7973"/>
    <w:pPr>
      <w:spacing w:before="160"/>
      <w:jc w:val="center"/>
    </w:pPr>
    <w:rPr>
      <w:i/>
      <w:iCs/>
      <w:color w:val="404040" w:themeColor="text1" w:themeTint="BF"/>
    </w:rPr>
  </w:style>
  <w:style w:type="character" w:customStyle="1" w:styleId="CitaCar">
    <w:name w:val="Cita Car"/>
    <w:basedOn w:val="Fuentedeprrafopredeter"/>
    <w:link w:val="Cita"/>
    <w:uiPriority w:val="29"/>
    <w:rsid w:val="00777973"/>
    <w:rPr>
      <w:i/>
      <w:iCs/>
      <w:color w:val="404040" w:themeColor="text1" w:themeTint="BF"/>
    </w:rPr>
  </w:style>
  <w:style w:type="paragraph" w:styleId="Prrafodelista">
    <w:name w:val="List Paragraph"/>
    <w:basedOn w:val="Normal"/>
    <w:uiPriority w:val="34"/>
    <w:qFormat/>
    <w:rsid w:val="00777973"/>
    <w:pPr>
      <w:ind w:left="720"/>
      <w:contextualSpacing/>
    </w:pPr>
  </w:style>
  <w:style w:type="character" w:styleId="nfasisintenso">
    <w:name w:val="Intense Emphasis"/>
    <w:basedOn w:val="Fuentedeprrafopredeter"/>
    <w:uiPriority w:val="21"/>
    <w:qFormat/>
    <w:rsid w:val="00777973"/>
    <w:rPr>
      <w:i/>
      <w:iCs/>
      <w:color w:val="0F4761" w:themeColor="accent1" w:themeShade="BF"/>
    </w:rPr>
  </w:style>
  <w:style w:type="paragraph" w:styleId="Citadestacada">
    <w:name w:val="Intense Quote"/>
    <w:basedOn w:val="Normal"/>
    <w:next w:val="Normal"/>
    <w:link w:val="CitadestacadaCar"/>
    <w:uiPriority w:val="30"/>
    <w:qFormat/>
    <w:rsid w:val="007779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7973"/>
    <w:rPr>
      <w:i/>
      <w:iCs/>
      <w:color w:val="0F4761" w:themeColor="accent1" w:themeShade="BF"/>
    </w:rPr>
  </w:style>
  <w:style w:type="character" w:styleId="Referenciaintensa">
    <w:name w:val="Intense Reference"/>
    <w:basedOn w:val="Fuentedeprrafopredeter"/>
    <w:uiPriority w:val="32"/>
    <w:qFormat/>
    <w:rsid w:val="00777973"/>
    <w:rPr>
      <w:b/>
      <w:bCs/>
      <w:smallCaps/>
      <w:color w:val="0F4761" w:themeColor="accent1" w:themeShade="BF"/>
      <w:spacing w:val="5"/>
    </w:rPr>
  </w:style>
  <w:style w:type="paragraph" w:styleId="Piedepgina">
    <w:name w:val="footer"/>
    <w:basedOn w:val="Normal"/>
    <w:link w:val="PiedepginaCar"/>
    <w:uiPriority w:val="99"/>
    <w:unhideWhenUsed/>
    <w:rsid w:val="007A0ED5"/>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A0ED5"/>
  </w:style>
  <w:style w:type="character" w:styleId="Nmerodepgina">
    <w:name w:val="page number"/>
    <w:basedOn w:val="Fuentedeprrafopredeter"/>
    <w:uiPriority w:val="99"/>
    <w:semiHidden/>
    <w:unhideWhenUsed/>
    <w:rsid w:val="007A0ED5"/>
  </w:style>
  <w:style w:type="paragraph" w:styleId="Encabezado">
    <w:name w:val="header"/>
    <w:basedOn w:val="Normal"/>
    <w:link w:val="EncabezadoCar"/>
    <w:uiPriority w:val="99"/>
    <w:unhideWhenUsed/>
    <w:rsid w:val="004A37D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4A37D8"/>
  </w:style>
  <w:style w:type="paragraph" w:styleId="Revisin">
    <w:name w:val="Revision"/>
    <w:hidden/>
    <w:uiPriority w:val="99"/>
    <w:semiHidden/>
    <w:rsid w:val="00FB38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8089C5-D3F9-7A40-8B07-C4C928C94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1821</Words>
  <Characters>10020</Characters>
  <Application>Microsoft Office Word</Application>
  <DocSecurity>0</DocSecurity>
  <Lines>83</Lines>
  <Paragraphs>23</Paragraphs>
  <ScaleCrop>false</ScaleCrop>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Noelia Justiniano Suarez (2517715)</dc:creator>
  <cp:keywords/>
  <dc:description/>
  <cp:lastModifiedBy>Maria Noelia Justiniano Suarez (2517715)</cp:lastModifiedBy>
  <cp:revision>12</cp:revision>
  <dcterms:created xsi:type="dcterms:W3CDTF">2026-08-21T02:31:00Z</dcterms:created>
  <dcterms:modified xsi:type="dcterms:W3CDTF">2026-08-28T12:47:00Z</dcterms:modified>
</cp:coreProperties>
</file>