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Merriweather" w:cs="Merriweather" w:eastAsia="Merriweather" w:hAnsi="Merriweather"/>
          <w:u w:val="single"/>
        </w:rPr>
      </w:pPr>
      <w:r w:rsidDel="00000000" w:rsidR="00000000" w:rsidRPr="00000000">
        <w:rPr>
          <w:rFonts w:ascii="Merriweather" w:cs="Merriweather" w:eastAsia="Merriweather" w:hAnsi="Merriweather"/>
          <w:u w:val="single"/>
          <w:rtl w:val="0"/>
        </w:rPr>
        <w:t xml:space="preserve">Menna Jones</w:t>
      </w:r>
    </w:p>
    <w:p w:rsidR="00000000" w:rsidDel="00000000" w:rsidP="00000000" w:rsidRDefault="00000000" w:rsidRPr="00000000" w14:paraId="00000002">
      <w:pPr>
        <w:rPr>
          <w:rFonts w:ascii="Merriweather" w:cs="Merriweather" w:eastAsia="Merriweather" w:hAnsi="Merriweather"/>
          <w:u w:val="single"/>
        </w:rPr>
      </w:pPr>
      <w:r w:rsidDel="00000000" w:rsidR="00000000" w:rsidRPr="00000000">
        <w:rPr>
          <w:rFonts w:ascii="Merriweather" w:cs="Merriweather" w:eastAsia="Merriweather" w:hAnsi="Merriweather"/>
          <w:u w:val="single"/>
          <w:rtl w:val="0"/>
        </w:rPr>
        <w:t xml:space="preserve">2306685</w:t>
      </w:r>
    </w:p>
    <w:p w:rsidR="00000000" w:rsidDel="00000000" w:rsidP="00000000" w:rsidRDefault="00000000" w:rsidRPr="00000000" w14:paraId="00000003">
      <w:pPr>
        <w:rPr>
          <w:rFonts w:ascii="Merriweather" w:cs="Merriweather" w:eastAsia="Merriweather" w:hAnsi="Merriweather"/>
          <w:u w:val="single"/>
        </w:rPr>
      </w:pPr>
      <w:r w:rsidDel="00000000" w:rsidR="00000000" w:rsidRPr="00000000">
        <w:rPr>
          <w:rFonts w:ascii="Merriweather" w:cs="Merriweather" w:eastAsia="Merriweather" w:hAnsi="Merriweather"/>
          <w:u w:val="single"/>
          <w:rtl w:val="0"/>
        </w:rPr>
        <w:t xml:space="preserve">BAMT1</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b w:val="1"/>
          <w:u w:val="single"/>
        </w:rPr>
      </w:pPr>
      <w:r w:rsidDel="00000000" w:rsidR="00000000" w:rsidRPr="00000000">
        <w:rPr>
          <w:rFonts w:ascii="Merriweather" w:cs="Merriweather" w:eastAsia="Merriweather" w:hAnsi="Merriweather"/>
          <w:b w:val="1"/>
          <w:sz w:val="28"/>
          <w:szCs w:val="28"/>
          <w:u w:val="single"/>
          <w:rtl w:val="0"/>
        </w:rPr>
        <w:t xml:space="preserve">Theatre Lab Reflection  </w:t>
      </w:r>
      <w:r w:rsidDel="00000000" w:rsidR="00000000" w:rsidRPr="00000000">
        <w:rPr>
          <w:rtl w:val="0"/>
        </w:rPr>
      </w:r>
    </w:p>
    <w:p w:rsidR="00000000" w:rsidDel="00000000" w:rsidP="00000000" w:rsidRDefault="00000000" w:rsidRPr="00000000" w14:paraId="00000006">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Our beloved, ensemble singing and performance module with David George Harrington. Throughout working towards both showcases, we’ve been advised to keep note of our progress and challenges faced, both individually and as an ensemble. I, personally, have seen myself make bounds of progression during this module and am grateful to have had the opportunity to work in comradery with such an inspiring group of performers. </w:t>
      </w:r>
    </w:p>
    <w:p w:rsidR="00000000" w:rsidDel="00000000" w:rsidP="00000000" w:rsidRDefault="00000000" w:rsidRPr="00000000" w14:paraId="00000008">
      <w:pPr>
        <w:rPr>
          <w:rFonts w:ascii="Merriweather" w:cs="Merriweather" w:eastAsia="Merriweather" w:hAnsi="Merriweather"/>
          <w:b w:val="1"/>
          <w:u w:val="single"/>
        </w:rPr>
      </w:pPr>
      <w:r w:rsidDel="00000000" w:rsidR="00000000" w:rsidRPr="00000000">
        <w:rPr>
          <w:rFonts w:ascii="Merriweather" w:cs="Merriweather" w:eastAsia="Merriweather" w:hAnsi="Merriweather"/>
          <w:b w:val="1"/>
          <w:u w:val="single"/>
          <w:rtl w:val="0"/>
        </w:rPr>
        <w:t xml:space="preserve">Project One</w:t>
      </w:r>
    </w:p>
    <w:p w:rsidR="00000000" w:rsidDel="00000000" w:rsidP="00000000" w:rsidRDefault="00000000" w:rsidRPr="00000000" w14:paraId="00000009">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The genre’s of our first theatre lab assessment consisted of Golden age Musical theatre (pre 1965), and Cander &amp; Ebb classics. At first I struggled with the style of singing used in golden age songs as it was a style I had never sung before in a group setting, therefore getting used to how our voices blended as an ensemble was alien to me at first. In our early sessions, I was on the Mezzo-soprano harmony, however I found myself accidentally and unknowingly singing the soprano 1 &amp; 2 harmonies due to their similarity, however, after switching to soprano 1s, this issue was erased. </w:t>
      </w:r>
    </w:p>
    <w:p w:rsidR="00000000" w:rsidDel="00000000" w:rsidP="00000000" w:rsidRDefault="00000000" w:rsidRPr="00000000" w14:paraId="0000000A">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highlight w:val="white"/>
        </w:rPr>
      </w:pPr>
      <w:r w:rsidDel="00000000" w:rsidR="00000000" w:rsidRPr="00000000">
        <w:rPr>
          <w:rFonts w:ascii="Merriweather" w:cs="Merriweather" w:eastAsia="Merriweather" w:hAnsi="Merriweather"/>
          <w:rtl w:val="0"/>
        </w:rPr>
        <w:t xml:space="preserve">Our opening song, ‘Coffee Break!’, from ‘How to succeed in business without really trying’, was an unconventional golden age song for all of us as it followed a more chaotic and speech-like quality, as opposed to the melodic and classical tone often associated with the genre. The main challenge we collectively faced with this song was the timings of backing vocals, as we had to learn the timings from a piano note bash, without hearing vocals, which a majority of us hadn’t done before. At first, David would only play the piano harmony parts, however, after seeing us struggle to pick up timings, he decided to start singing the harmonies for us to notebash instead t0 become familiar with our parts. </w:t>
      </w:r>
      <w:r w:rsidDel="00000000" w:rsidR="00000000" w:rsidRPr="00000000">
        <w:rPr>
          <w:rFonts w:ascii="Merriweather" w:cs="Merriweather" w:eastAsia="Merriweather" w:hAnsi="Merriweather"/>
          <w:color w:val="212121"/>
          <w:highlight w:val="white"/>
          <w:rtl w:val="0"/>
        </w:rPr>
        <w:t xml:space="preserve">‘Many theorists agree that knowledge of the principles of melody and harmony can be implicitly acquired by humans via exposure to music’ </w:t>
      </w:r>
      <w:r w:rsidDel="00000000" w:rsidR="00000000" w:rsidRPr="00000000">
        <w:rPr>
          <w:rFonts w:ascii="Merriweather" w:cs="Merriweather" w:eastAsia="Merriweather" w:hAnsi="Merriweather"/>
          <w:color w:val="4a86e8"/>
          <w:highlight w:val="white"/>
          <w:rtl w:val="0"/>
        </w:rPr>
        <w:t xml:space="preserve">(Louis.P, 2012)</w:t>
      </w:r>
      <w:r w:rsidDel="00000000" w:rsidR="00000000" w:rsidRPr="00000000">
        <w:rPr>
          <w:rFonts w:ascii="Merriweather" w:cs="Merriweather" w:eastAsia="Merriweather" w:hAnsi="Merriweather"/>
          <w:highlight w:val="white"/>
          <w:rtl w:val="0"/>
        </w:rPr>
        <w:t xml:space="preserve">. The more exposure we’ve had to having to learn harmonies via notebashing, this has strengthened our cognitive skills, making us more equipped for the industry. </w:t>
      </w:r>
    </w:p>
    <w:p w:rsidR="00000000" w:rsidDel="00000000" w:rsidP="00000000" w:rsidRDefault="00000000" w:rsidRPr="00000000" w14:paraId="0000000C">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0D">
      <w:pPr>
        <w:rPr>
          <w:rFonts w:ascii="Merriweather" w:cs="Merriweather" w:eastAsia="Merriweather" w:hAnsi="Merriweather"/>
          <w:highlight w:val="white"/>
        </w:rPr>
      </w:pPr>
      <w:r w:rsidDel="00000000" w:rsidR="00000000" w:rsidRPr="00000000">
        <w:rPr>
          <w:rFonts w:ascii="Merriweather" w:cs="Merriweather" w:eastAsia="Merriweather" w:hAnsi="Merriweather"/>
          <w:highlight w:val="white"/>
          <w:rtl w:val="0"/>
        </w:rPr>
        <w:t xml:space="preserve">We had a similar issue with the title song, ‘Kiss of the spider woman’, in which we notebashed it at the end of a lesson without going through it first. Hence, many of us struggled to pick up the harmonies. I found it difficult as the soprano harmony was a lot lower than the rest of the rep we had covered and was not in a comfortable range for me. When we covered it in the lesson, it was apparent that everyone was unsure of their harmonies and lyrics, which David was rightfully disappointed with. We spent a majority of the lesson going through individual harmonies and this taught us all a valuable lesson about being prepared for a musical director/recital, and if we are unsure of something, to always query it. </w:t>
      </w:r>
    </w:p>
    <w:p w:rsidR="00000000" w:rsidDel="00000000" w:rsidP="00000000" w:rsidRDefault="00000000" w:rsidRPr="00000000" w14:paraId="0000000E">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0F">
      <w:pPr>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highlight w:val="white"/>
          <w:rtl w:val="0"/>
        </w:rPr>
        <w:t xml:space="preserve">The most challenging piece of repertoire we performed was a Cole Porter/Gershwin medley, consisting of the songs, ‘Anything Goes’, ‘S’wonderful’, and ‘Delovely’. The medley was vocally demanding due to the harsh cut-offs and impressive harmonies. We drilled this medley for a full 2 hour lesson as well as spending time outside of lesson perfecting it. In intensive lab week,Liv Owen also added choreography to the piece to match its energy levels and style of songs. During the first section, ‘Anything goes’, we originally included a box step in synchronization, however, we struggled to complete the step in unison while having the right cut off for our harmonies. ‘</w:t>
      </w:r>
      <w:r w:rsidDel="00000000" w:rsidR="00000000" w:rsidRPr="00000000">
        <w:rPr>
          <w:rFonts w:ascii="Merriweather" w:cs="Merriweather" w:eastAsia="Merriweather" w:hAnsi="Merriweather"/>
          <w:color w:val="282828"/>
          <w:sz w:val="24"/>
          <w:szCs w:val="24"/>
          <w:shd w:fill="f7f7f7" w:val="clear"/>
          <w:rtl w:val="0"/>
        </w:rPr>
        <w:t xml:space="preserve">Musicians' body motion supports sound production and facilitates communication of expressive intentions and interactions with the co-performer(s) and the audience’</w:t>
      </w:r>
      <w:r w:rsidDel="00000000" w:rsidR="00000000" w:rsidRPr="00000000">
        <w:rPr>
          <w:rFonts w:ascii="Merriweather" w:cs="Merriweather" w:eastAsia="Merriweather" w:hAnsi="Merriweather"/>
          <w:color w:val="4a86e8"/>
          <w:sz w:val="24"/>
          <w:szCs w:val="24"/>
          <w:shd w:fill="f7f7f7" w:val="clear"/>
          <w:rtl w:val="0"/>
        </w:rPr>
        <w:t xml:space="preserve">(D’Amario.S et al., 2023)</w:t>
      </w:r>
      <w:r w:rsidDel="00000000" w:rsidR="00000000" w:rsidRPr="00000000">
        <w:rPr>
          <w:rFonts w:ascii="Merriweather" w:cs="Merriweather" w:eastAsia="Merriweather" w:hAnsi="Merriweather"/>
          <w:color w:val="282828"/>
          <w:sz w:val="24"/>
          <w:szCs w:val="24"/>
          <w:shd w:fill="f7f7f7" w:val="clear"/>
          <w:rtl w:val="0"/>
        </w:rPr>
        <w:t xml:space="preserve">. Through the incorporation of difficult choreography, it made it harder to sing with the accuracy needed for the complicated medley timings, this ultimately meant we had to concentrate more and work our minds harder to ensure we could replicate the dance moves and harmonies; which we executed very well on the day of the performance.</w:t>
      </w:r>
    </w:p>
    <w:p w:rsidR="00000000" w:rsidDel="00000000" w:rsidP="00000000" w:rsidRDefault="00000000" w:rsidRPr="00000000" w14:paraId="00000010">
      <w:pPr>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color w:val="282828"/>
          <w:sz w:val="24"/>
          <w:szCs w:val="24"/>
          <w:shd w:fill="f7f7f7" w:val="clear"/>
          <w:rtl w:val="0"/>
        </w:rPr>
        <w:t xml:space="preserve">To conclude the repertoire, we performed “Nowadays”, from Chicago the musical. This was the first song we ever worked on in our first taster session with DGH at the start of the year, which meant we were already familiar with the harmonies and cut offs. We kept the choreography for this minimal to focus on the acting side of the song, which was us all collectively mourning our youth, which we did through facial expressions. Due to the lack of movement we could focus more on the musicality of the performance.</w:t>
      </w:r>
    </w:p>
    <w:p w:rsidR="00000000" w:rsidDel="00000000" w:rsidP="00000000" w:rsidRDefault="00000000" w:rsidRPr="00000000" w14:paraId="00000012">
      <w:pPr>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13">
      <w:pPr>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14">
      <w:pPr>
        <w:rPr>
          <w:rFonts w:ascii="Merriweather" w:cs="Merriweather" w:eastAsia="Merriweather" w:hAnsi="Merriweather"/>
          <w:b w:val="1"/>
          <w:color w:val="282828"/>
          <w:sz w:val="24"/>
          <w:szCs w:val="24"/>
          <w:u w:val="single"/>
          <w:shd w:fill="f7f7f7" w:val="clear"/>
        </w:rPr>
      </w:pPr>
      <w:r w:rsidDel="00000000" w:rsidR="00000000" w:rsidRPr="00000000">
        <w:rPr>
          <w:rFonts w:ascii="Merriweather" w:cs="Merriweather" w:eastAsia="Merriweather" w:hAnsi="Merriweather"/>
          <w:b w:val="1"/>
          <w:color w:val="282828"/>
          <w:sz w:val="24"/>
          <w:szCs w:val="24"/>
          <w:u w:val="single"/>
          <w:shd w:fill="f7f7f7" w:val="clear"/>
          <w:rtl w:val="0"/>
        </w:rPr>
        <w:t xml:space="preserve">Project Two</w:t>
      </w:r>
    </w:p>
    <w:p w:rsidR="00000000" w:rsidDel="00000000" w:rsidP="00000000" w:rsidRDefault="00000000" w:rsidRPr="00000000" w14:paraId="00000015">
      <w:pPr>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color w:val="282828"/>
          <w:sz w:val="24"/>
          <w:szCs w:val="24"/>
          <w:shd w:fill="f7f7f7" w:val="clear"/>
          <w:rtl w:val="0"/>
        </w:rPr>
        <w:t xml:space="preserve">For our second theater lab project, our genres were Disney and Pop/Rock; in a direct juxtaposition of the previous showcase. The first piece we worked on for this genre was “Seize the Day '' from the Disney musical, ‘Newsies’, inspired by the newsboys strike in the early 20th century. The song centers around rebellion and liberation, and during Lab intensive week, Liv choreographed the song in the true style of the musical and its themes. This included partner work, many complex jumps and group work to bring the sense of camaraderie and friendship to the song. I initially struggled with the choreography while staying in tune and keeping to the cutoffs provided, however through lots of drilling, I managed to combat this. </w:t>
      </w:r>
    </w:p>
    <w:p w:rsidR="00000000" w:rsidDel="00000000" w:rsidP="00000000" w:rsidRDefault="00000000" w:rsidRPr="00000000" w14:paraId="00000016">
      <w:pPr>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17">
      <w:pPr>
        <w:ind w:left="0" w:firstLine="0"/>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color w:val="282828"/>
          <w:sz w:val="24"/>
          <w:szCs w:val="24"/>
          <w:shd w:fill="f7f7f7" w:val="clear"/>
          <w:rtl w:val="0"/>
        </w:rPr>
        <w:t xml:space="preserve">The next piece we rehearsed was a medley of Disney Princess songs, ‘Disney Princess Madness’ filled with original composition, lyrics and comedic ad libs/script throughout, written by David himself. We had one week to learn  a majority of the 10 page medley off copy, which we all did efficiently due to our new experience learning harmonies from note bashing, however, as the lyrics had been changed from the original ones, and the fact that each voice type had a different lyric, rhythm and character to play, piecing the finished parts together proved to be tricky. After spending another 2 hours polishing our sections and piecing them together, the medley started to make sense and we could now add more of the comedic and slapstick style element to it through our line deliveries and staging of the song. I had an opening segment with Holly, where we had to juxtapose each other’s attitude, I found this extremely fun to work on due to everyone’s enthusiasm towards the medley and we both bounced off each other’s energy to provide a larger than life performance. Liv included some simple waltz movement choreography to accommodate the style of whimsical music, which at first we all struggled with due to it being a style of dance we had never used before, but after drilling and Liv’s thorough explanation, we knuckled it down. I was given multiple comedic lines throughout the song with different partners for each, however I did struggle at times to find the right comedy ‘beats’, and had to be directed by David on how he wanted me to deliver the line and with that timing. Overall, the medley proved itself to be hilarious upon hearing feedback from our live audience and from David’s reaction itself through the rehearsal process.</w:t>
      </w:r>
    </w:p>
    <w:p w:rsidR="00000000" w:rsidDel="00000000" w:rsidP="00000000" w:rsidRDefault="00000000" w:rsidRPr="00000000" w14:paraId="00000018">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19">
      <w:pPr>
        <w:ind w:left="0" w:firstLine="0"/>
        <w:rPr>
          <w:rFonts w:ascii="Merriweather" w:cs="Merriweather" w:eastAsia="Merriweather" w:hAnsi="Merriweather"/>
          <w:sz w:val="24"/>
          <w:szCs w:val="24"/>
          <w:shd w:fill="f7f7f7" w:val="clear"/>
        </w:rPr>
      </w:pPr>
      <w:r w:rsidDel="00000000" w:rsidR="00000000" w:rsidRPr="00000000">
        <w:rPr>
          <w:rFonts w:ascii="Merriweather" w:cs="Merriweather" w:eastAsia="Merriweather" w:hAnsi="Merriweather"/>
          <w:color w:val="282828"/>
          <w:sz w:val="24"/>
          <w:szCs w:val="24"/>
          <w:shd w:fill="f7f7f7" w:val="clear"/>
          <w:rtl w:val="0"/>
        </w:rPr>
        <w:t xml:space="preserve">We worked on another Disney medley off the back of the Princess one, this time it was a Disney Villain Medley, consisting of Poor Unfortunate Souls (The Little Mermaid) , Be Prepared (The Lion King), Mother Knows Best (Tangled) and Friends on the Other side (The Princess and the frog). This medley was significantly easier to learn in terms of musicality, as we all sang in unison, aside from the soloists who played the main, ‘villains’, and as the songs were already well-known to us so no lyric learning was necessary. Choreographing the medley proved to be challenging due to mixed artistic visions with the staging and direction. At first it was undecided whether we were fearful of these villains, or we worked for them, however we settled on the latter as we figured it made more sense logistically. For a lot of the choreography and group work, we were faced towards our ‘leader’, rather than David, making it more difficult to find our cut offs. ‘Differences in the auditory feedback from the self or the co-performer can influence the accuracy of the music performance’</w:t>
      </w:r>
      <w:r w:rsidDel="00000000" w:rsidR="00000000" w:rsidRPr="00000000">
        <w:rPr>
          <w:rFonts w:ascii="Merriweather" w:cs="Merriweather" w:eastAsia="Merriweather" w:hAnsi="Merriweather"/>
          <w:color w:val="4a86e8"/>
          <w:sz w:val="24"/>
          <w:szCs w:val="24"/>
          <w:shd w:fill="f7f7f7" w:val="clear"/>
          <w:rtl w:val="0"/>
        </w:rPr>
        <w:t xml:space="preserve">(D’Amario.S et al. ,2023).</w:t>
      </w:r>
      <w:r w:rsidDel="00000000" w:rsidR="00000000" w:rsidRPr="00000000">
        <w:rPr>
          <w:rFonts w:ascii="Merriweather" w:cs="Merriweather" w:eastAsia="Merriweather" w:hAnsi="Merriweather"/>
          <w:sz w:val="24"/>
          <w:szCs w:val="24"/>
          <w:shd w:fill="f7f7f7" w:val="clear"/>
          <w:rtl w:val="0"/>
        </w:rPr>
        <w:t xml:space="preserve"> This encouraged us to be more independent with our cut off’s as we couldn’t rely on guidance from our pianist. </w:t>
      </w:r>
    </w:p>
    <w:p w:rsidR="00000000" w:rsidDel="00000000" w:rsidP="00000000" w:rsidRDefault="00000000" w:rsidRPr="00000000" w14:paraId="0000001A">
      <w:pPr>
        <w:ind w:left="0" w:firstLine="0"/>
        <w:rPr>
          <w:rFonts w:ascii="Merriweather" w:cs="Merriweather" w:eastAsia="Merriweather" w:hAnsi="Merriweather"/>
          <w:sz w:val="24"/>
          <w:szCs w:val="24"/>
          <w:shd w:fill="f7f7f7" w:val="clear"/>
        </w:rPr>
      </w:pPr>
      <w:r w:rsidDel="00000000" w:rsidR="00000000" w:rsidRPr="00000000">
        <w:rPr>
          <w:rtl w:val="0"/>
        </w:rPr>
      </w:r>
    </w:p>
    <w:p w:rsidR="00000000" w:rsidDel="00000000" w:rsidP="00000000" w:rsidRDefault="00000000" w:rsidRPr="00000000" w14:paraId="0000001B">
      <w:pPr>
        <w:ind w:left="0" w:firstLine="0"/>
        <w:rPr>
          <w:rFonts w:ascii="Merriweather" w:cs="Merriweather" w:eastAsia="Merriweather" w:hAnsi="Merriweather"/>
          <w:sz w:val="24"/>
          <w:szCs w:val="24"/>
          <w:shd w:fill="f7f7f7" w:val="clear"/>
        </w:rPr>
      </w:pPr>
      <w:r w:rsidDel="00000000" w:rsidR="00000000" w:rsidRPr="00000000">
        <w:rPr>
          <w:rFonts w:ascii="Merriweather" w:cs="Merriweather" w:eastAsia="Merriweather" w:hAnsi="Merriweather"/>
          <w:sz w:val="24"/>
          <w:szCs w:val="24"/>
          <w:shd w:fill="f7f7f7" w:val="clear"/>
          <w:rtl w:val="0"/>
        </w:rPr>
        <w:t xml:space="preserve">I was given a solo song for this project, and DGH gave me, ‘God help the Outcasts’ from Hunchback of Notre Dame. Although it was a solo song, it featured a verse from the ensemble in the middle of the song, and harmonies at the end. My biggest direction was to engage with the layers of the text to find authenticity in what I was singing, which I did as I applied many techniques gained from performance class with Angharad while analyzing the song, such as labeling, stream of consciousness and visualization. </w:t>
      </w:r>
    </w:p>
    <w:p w:rsidR="00000000" w:rsidDel="00000000" w:rsidP="00000000" w:rsidRDefault="00000000" w:rsidRPr="00000000" w14:paraId="0000001C">
      <w:pPr>
        <w:ind w:left="0" w:firstLine="0"/>
        <w:rPr>
          <w:rFonts w:ascii="Merriweather" w:cs="Merriweather" w:eastAsia="Merriweather" w:hAnsi="Merriweather"/>
          <w:sz w:val="24"/>
          <w:szCs w:val="24"/>
          <w:shd w:fill="f7f7f7" w:val="clear"/>
        </w:rPr>
      </w:pPr>
      <w:r w:rsidDel="00000000" w:rsidR="00000000" w:rsidRPr="00000000">
        <w:rPr>
          <w:rtl w:val="0"/>
        </w:rPr>
      </w:r>
    </w:p>
    <w:p w:rsidR="00000000" w:rsidDel="00000000" w:rsidP="00000000" w:rsidRDefault="00000000" w:rsidRPr="00000000" w14:paraId="0000001D">
      <w:pPr>
        <w:ind w:left="0" w:firstLine="0"/>
        <w:rPr>
          <w:rFonts w:ascii="Merriweather" w:cs="Merriweather" w:eastAsia="Merriweather" w:hAnsi="Merriweather"/>
          <w:sz w:val="24"/>
          <w:szCs w:val="24"/>
          <w:shd w:fill="f7f7f7" w:val="clear"/>
        </w:rPr>
      </w:pPr>
      <w:r w:rsidDel="00000000" w:rsidR="00000000" w:rsidRPr="00000000">
        <w:rPr>
          <w:rFonts w:ascii="Merriweather" w:cs="Merriweather" w:eastAsia="Merriweather" w:hAnsi="Merriweather"/>
          <w:sz w:val="24"/>
          <w:szCs w:val="24"/>
          <w:shd w:fill="f7f7f7" w:val="clear"/>
          <w:rtl w:val="0"/>
        </w:rPr>
        <w:t xml:space="preserve">After our performance on the Friday evening, everything ran smoothly as we all cut off at the correct time and remembered all the vocal dynamic work we had done on our harmonies. The choreography was polished and our Disney Princess medley didn't fail to have everyone laughing. However, at times I found it tricky to find correct cut offs due to the piano not being amplified enough, but there was no discernable mistakes in our performance.</w:t>
      </w:r>
    </w:p>
    <w:p w:rsidR="00000000" w:rsidDel="00000000" w:rsidP="00000000" w:rsidRDefault="00000000" w:rsidRPr="00000000" w14:paraId="0000001E">
      <w:pPr>
        <w:ind w:left="0" w:firstLine="0"/>
        <w:rPr>
          <w:rFonts w:ascii="Merriweather" w:cs="Merriweather" w:eastAsia="Merriweather" w:hAnsi="Merriweather"/>
          <w:sz w:val="24"/>
          <w:szCs w:val="24"/>
          <w:shd w:fill="f7f7f7" w:val="clear"/>
        </w:rPr>
      </w:pPr>
      <w:r w:rsidDel="00000000" w:rsidR="00000000" w:rsidRPr="00000000">
        <w:rPr>
          <w:rtl w:val="0"/>
        </w:rPr>
      </w:r>
    </w:p>
    <w:p w:rsidR="00000000" w:rsidDel="00000000" w:rsidP="00000000" w:rsidRDefault="00000000" w:rsidRPr="00000000" w14:paraId="0000001F">
      <w:pPr>
        <w:ind w:left="0" w:firstLine="0"/>
        <w:rPr>
          <w:rFonts w:ascii="Merriweather" w:cs="Merriweather" w:eastAsia="Merriweather" w:hAnsi="Merriweather"/>
          <w:sz w:val="24"/>
          <w:szCs w:val="24"/>
          <w:shd w:fill="f7f7f7" w:val="clear"/>
        </w:rPr>
      </w:pPr>
      <w:r w:rsidDel="00000000" w:rsidR="00000000" w:rsidRPr="00000000">
        <w:rPr>
          <w:rFonts w:ascii="Merriweather" w:cs="Merriweather" w:eastAsia="Merriweather" w:hAnsi="Merriweather"/>
          <w:sz w:val="24"/>
          <w:szCs w:val="24"/>
          <w:shd w:fill="f7f7f7" w:val="clear"/>
          <w:rtl w:val="0"/>
        </w:rPr>
        <w:t xml:space="preserve">In conclusion, I have gained many valuable and transferable skills from the Theatre Lab module and am thankful for the experiences it has given me.</w:t>
      </w:r>
    </w:p>
    <w:p w:rsidR="00000000" w:rsidDel="00000000" w:rsidP="00000000" w:rsidRDefault="00000000" w:rsidRPr="00000000" w14:paraId="00000020">
      <w:pPr>
        <w:ind w:left="0" w:firstLine="0"/>
        <w:rPr>
          <w:rFonts w:ascii="Merriweather" w:cs="Merriweather" w:eastAsia="Merriweather" w:hAnsi="Merriweather"/>
          <w:sz w:val="24"/>
          <w:szCs w:val="24"/>
          <w:shd w:fill="f7f7f7" w:val="clear"/>
        </w:rPr>
      </w:pPr>
      <w:r w:rsidDel="00000000" w:rsidR="00000000" w:rsidRPr="00000000">
        <w:rPr>
          <w:rtl w:val="0"/>
        </w:rPr>
      </w:r>
    </w:p>
    <w:p w:rsidR="00000000" w:rsidDel="00000000" w:rsidP="00000000" w:rsidRDefault="00000000" w:rsidRPr="00000000" w14:paraId="00000021">
      <w:pPr>
        <w:ind w:left="0" w:firstLine="0"/>
        <w:rPr>
          <w:rFonts w:ascii="Merriweather" w:cs="Merriweather" w:eastAsia="Merriweather" w:hAnsi="Merriweather"/>
          <w:sz w:val="24"/>
          <w:szCs w:val="24"/>
          <w:shd w:fill="f7f7f7" w:val="clear"/>
        </w:rPr>
      </w:pPr>
      <w:r w:rsidDel="00000000" w:rsidR="00000000" w:rsidRPr="00000000">
        <w:rPr>
          <w:rtl w:val="0"/>
        </w:rPr>
      </w:r>
    </w:p>
    <w:p w:rsidR="00000000" w:rsidDel="00000000" w:rsidP="00000000" w:rsidRDefault="00000000" w:rsidRPr="00000000" w14:paraId="00000022">
      <w:pPr>
        <w:ind w:left="0" w:firstLine="0"/>
        <w:rPr>
          <w:rFonts w:ascii="Merriweather" w:cs="Merriweather" w:eastAsia="Merriweather" w:hAnsi="Merriweather"/>
          <w:sz w:val="24"/>
          <w:szCs w:val="24"/>
          <w:shd w:fill="f7f7f7" w:val="clear"/>
        </w:rPr>
      </w:pPr>
      <w:r w:rsidDel="00000000" w:rsidR="00000000" w:rsidRPr="00000000">
        <w:br w:type="page"/>
      </w:r>
      <w:r w:rsidDel="00000000" w:rsidR="00000000" w:rsidRPr="00000000">
        <w:rPr>
          <w:rtl w:val="0"/>
        </w:rPr>
      </w:r>
    </w:p>
    <w:p w:rsidR="00000000" w:rsidDel="00000000" w:rsidP="00000000" w:rsidRDefault="00000000" w:rsidRPr="00000000" w14:paraId="00000023">
      <w:pPr>
        <w:ind w:left="0" w:firstLine="0"/>
        <w:rPr>
          <w:rFonts w:ascii="Merriweather" w:cs="Merriweather" w:eastAsia="Merriweather" w:hAnsi="Merriweather"/>
          <w:b w:val="1"/>
          <w:sz w:val="24"/>
          <w:szCs w:val="24"/>
          <w:u w:val="single"/>
          <w:shd w:fill="f7f7f7" w:val="clear"/>
        </w:rPr>
      </w:pPr>
      <w:r w:rsidDel="00000000" w:rsidR="00000000" w:rsidRPr="00000000">
        <w:rPr>
          <w:rFonts w:ascii="Merriweather" w:cs="Merriweather" w:eastAsia="Merriweather" w:hAnsi="Merriweather"/>
          <w:b w:val="1"/>
          <w:sz w:val="24"/>
          <w:szCs w:val="24"/>
          <w:u w:val="single"/>
          <w:shd w:fill="f7f7f7" w:val="clear"/>
          <w:rtl w:val="0"/>
        </w:rPr>
        <w:t xml:space="preserve">Bibliography (A-Z)</w:t>
      </w:r>
    </w:p>
    <w:p w:rsidR="00000000" w:rsidDel="00000000" w:rsidP="00000000" w:rsidRDefault="00000000" w:rsidRPr="00000000" w14:paraId="00000024">
      <w:pPr>
        <w:ind w:left="0" w:firstLine="0"/>
        <w:rPr>
          <w:rFonts w:ascii="Merriweather" w:cs="Merriweather" w:eastAsia="Merriweather" w:hAnsi="Merriweather"/>
          <w:b w:val="1"/>
          <w:sz w:val="24"/>
          <w:szCs w:val="24"/>
          <w:u w:val="single"/>
          <w:shd w:fill="f7f7f7" w:val="clear"/>
        </w:rPr>
      </w:pPr>
      <w:r w:rsidDel="00000000" w:rsidR="00000000" w:rsidRPr="00000000">
        <w:rPr>
          <w:rtl w:val="0"/>
        </w:rPr>
      </w:r>
    </w:p>
    <w:p w:rsidR="00000000" w:rsidDel="00000000" w:rsidP="00000000" w:rsidRDefault="00000000" w:rsidRPr="00000000" w14:paraId="00000025">
      <w:pPr>
        <w:ind w:left="0" w:firstLine="0"/>
        <w:rPr>
          <w:rFonts w:ascii="Merriweather" w:cs="Merriweather" w:eastAsia="Merriweather" w:hAnsi="Merriweather"/>
          <w:sz w:val="24"/>
          <w:szCs w:val="24"/>
          <w:shd w:fill="f7f7f7" w:val="clear"/>
        </w:rPr>
      </w:pPr>
      <w:r w:rsidDel="00000000" w:rsidR="00000000" w:rsidRPr="00000000">
        <w:rPr>
          <w:rFonts w:ascii="Merriweather" w:cs="Merriweather" w:eastAsia="Merriweather" w:hAnsi="Merriweather"/>
          <w:sz w:val="24"/>
          <w:szCs w:val="24"/>
          <w:shd w:fill="f7f7f7" w:val="clear"/>
          <w:rtl w:val="0"/>
        </w:rPr>
        <w:t xml:space="preserve">D’Amario.S, 2023, ‘Body Motion of Choral singers’, Frontiers in Psychology, retrieved on March 22nd 2024 from:</w:t>
      </w:r>
    </w:p>
    <w:p w:rsidR="00000000" w:rsidDel="00000000" w:rsidP="00000000" w:rsidRDefault="00000000" w:rsidRPr="00000000" w14:paraId="00000026">
      <w:pPr>
        <w:ind w:left="0" w:firstLine="0"/>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sz w:val="24"/>
          <w:szCs w:val="24"/>
          <w:shd w:fill="f7f7f7" w:val="clear"/>
          <w:rtl w:val="0"/>
        </w:rPr>
        <w:t xml:space="preserve">&lt;</w:t>
      </w:r>
      <w:hyperlink r:id="rId6">
        <w:r w:rsidDel="00000000" w:rsidR="00000000" w:rsidRPr="00000000">
          <w:rPr>
            <w:rFonts w:ascii="Merriweather" w:cs="Merriweather" w:eastAsia="Merriweather" w:hAnsi="Merriweather"/>
            <w:color w:val="1155cc"/>
            <w:sz w:val="24"/>
            <w:szCs w:val="24"/>
            <w:u w:val="single"/>
            <w:shd w:fill="f7f7f7" w:val="clear"/>
            <w:rtl w:val="0"/>
          </w:rPr>
          <w:t xml:space="preserve">https://www.frontiersin.org/journals/psychology/articles/10.3389/fpsyg.2023.1220904/full</w:t>
        </w:r>
      </w:hyperlink>
      <w:r w:rsidDel="00000000" w:rsidR="00000000" w:rsidRPr="00000000">
        <w:rPr>
          <w:rFonts w:ascii="Merriweather" w:cs="Merriweather" w:eastAsia="Merriweather" w:hAnsi="Merriweather"/>
          <w:color w:val="282828"/>
          <w:sz w:val="24"/>
          <w:szCs w:val="24"/>
          <w:shd w:fill="f7f7f7" w:val="clear"/>
          <w:rtl w:val="0"/>
        </w:rPr>
        <w:t xml:space="preserve"> &gt;</w:t>
      </w:r>
    </w:p>
    <w:p w:rsidR="00000000" w:rsidDel="00000000" w:rsidP="00000000" w:rsidRDefault="00000000" w:rsidRPr="00000000" w14:paraId="00000027">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28">
      <w:pPr>
        <w:ind w:left="0" w:firstLine="0"/>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color w:val="282828"/>
          <w:sz w:val="24"/>
          <w:szCs w:val="24"/>
          <w:shd w:fill="f7f7f7" w:val="clear"/>
          <w:rtl w:val="0"/>
        </w:rPr>
        <w:t xml:space="preserve">Loui.P, 2012, ‘Learning and Liking of melody and harmony: Further studies in artificial grammar learning’, National library of medicine, retrieved on March 22nd 2024 from:</w:t>
      </w:r>
    </w:p>
    <w:p w:rsidR="00000000" w:rsidDel="00000000" w:rsidP="00000000" w:rsidRDefault="00000000" w:rsidRPr="00000000" w14:paraId="00000029">
      <w:pPr>
        <w:ind w:left="0" w:firstLine="0"/>
        <w:rPr>
          <w:rFonts w:ascii="Merriweather" w:cs="Merriweather" w:eastAsia="Merriweather" w:hAnsi="Merriweather"/>
          <w:color w:val="282828"/>
          <w:sz w:val="24"/>
          <w:szCs w:val="24"/>
          <w:shd w:fill="f7f7f7" w:val="clear"/>
        </w:rPr>
      </w:pPr>
      <w:r w:rsidDel="00000000" w:rsidR="00000000" w:rsidRPr="00000000">
        <w:rPr>
          <w:rFonts w:ascii="Merriweather" w:cs="Merriweather" w:eastAsia="Merriweather" w:hAnsi="Merriweather"/>
          <w:color w:val="282828"/>
          <w:sz w:val="24"/>
          <w:szCs w:val="24"/>
          <w:shd w:fill="f7f7f7" w:val="clear"/>
          <w:rtl w:val="0"/>
        </w:rPr>
        <w:t xml:space="preserve">&lt;</w:t>
      </w:r>
      <w:hyperlink r:id="rId7">
        <w:r w:rsidDel="00000000" w:rsidR="00000000" w:rsidRPr="00000000">
          <w:rPr>
            <w:rFonts w:ascii="Merriweather" w:cs="Merriweather" w:eastAsia="Merriweather" w:hAnsi="Merriweather"/>
            <w:color w:val="1155cc"/>
            <w:sz w:val="24"/>
            <w:szCs w:val="24"/>
            <w:u w:val="single"/>
            <w:shd w:fill="f7f7f7" w:val="clear"/>
            <w:rtl w:val="0"/>
          </w:rPr>
          <w:t xml:space="preserve">https://www.ncbi.nlm.nih.gov/pmc/articles/PMC3465524/</w:t>
        </w:r>
      </w:hyperlink>
      <w:r w:rsidDel="00000000" w:rsidR="00000000" w:rsidRPr="00000000">
        <w:rPr>
          <w:rFonts w:ascii="Merriweather" w:cs="Merriweather" w:eastAsia="Merriweather" w:hAnsi="Merriweather"/>
          <w:color w:val="282828"/>
          <w:sz w:val="24"/>
          <w:szCs w:val="24"/>
          <w:shd w:fill="f7f7f7" w:val="clear"/>
          <w:rtl w:val="0"/>
        </w:rPr>
        <w:t xml:space="preserve"> &gt;</w:t>
      </w:r>
    </w:p>
    <w:p w:rsidR="00000000" w:rsidDel="00000000" w:rsidP="00000000" w:rsidRDefault="00000000" w:rsidRPr="00000000" w14:paraId="0000002A">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2B">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2C">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2D">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2E">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2F">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30">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31">
      <w:pPr>
        <w:ind w:left="0" w:firstLine="0"/>
        <w:rPr>
          <w:rFonts w:ascii="Merriweather" w:cs="Merriweather" w:eastAsia="Merriweather" w:hAnsi="Merriweather"/>
          <w:color w:val="282828"/>
          <w:sz w:val="24"/>
          <w:szCs w:val="24"/>
          <w:shd w:fill="f7f7f7" w:val="clear"/>
        </w:rPr>
      </w:pPr>
      <w:r w:rsidDel="00000000" w:rsidR="00000000" w:rsidRPr="00000000">
        <w:rPr>
          <w:rtl w:val="0"/>
        </w:rPr>
      </w:r>
    </w:p>
    <w:p w:rsidR="00000000" w:rsidDel="00000000" w:rsidP="00000000" w:rsidRDefault="00000000" w:rsidRPr="00000000" w14:paraId="00000032">
      <w:pPr>
        <w:ind w:left="0" w:firstLine="0"/>
        <w:rPr>
          <w:rFonts w:ascii="Merriweather" w:cs="Merriweather" w:eastAsia="Merriweather" w:hAnsi="Merriweather"/>
          <w:sz w:val="24"/>
          <w:szCs w:val="24"/>
          <w:shd w:fill="f7f7f7" w:val="clear"/>
        </w:rPr>
      </w:pPr>
      <w:r w:rsidDel="00000000" w:rsidR="00000000" w:rsidRPr="00000000">
        <w:rPr>
          <w:rtl w:val="0"/>
        </w:rPr>
      </w:r>
    </w:p>
    <w:p w:rsidR="00000000" w:rsidDel="00000000" w:rsidP="00000000" w:rsidRDefault="00000000" w:rsidRPr="00000000" w14:paraId="00000033">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34">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35">
      <w:pPr>
        <w:rPr>
          <w:rFonts w:ascii="Merriweather" w:cs="Merriweather" w:eastAsia="Merriweather" w:hAnsi="Merriweathe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frontiersin.org/journals/psychology/articles/10.3389/fpsyg.2023.1220904/full" TargetMode="External"/><Relationship Id="rId7" Type="http://schemas.openxmlformats.org/officeDocument/2006/relationships/hyperlink" Target="https://www.ncbi.nlm.nih.gov/pmc/articles/PMC346552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