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6054C1" w14:textId="44768304" w:rsidR="00E56FE3" w:rsidRDefault="00E56FE3" w:rsidP="00E56FE3">
      <w:pPr>
        <w:rPr>
          <w:b/>
          <w:bCs/>
          <w:color w:val="FF0000"/>
          <w:sz w:val="32"/>
          <w:szCs w:val="32"/>
        </w:rPr>
      </w:pPr>
    </w:p>
    <w:p w14:paraId="736D7908" w14:textId="72E329CD" w:rsidR="00E56FE3" w:rsidRPr="00E56FE3" w:rsidRDefault="00E56FE3" w:rsidP="00775916">
      <w:pPr>
        <w:rPr>
          <w:b/>
          <w:bCs/>
          <w:color w:val="FF0000"/>
          <w:sz w:val="32"/>
          <w:szCs w:val="32"/>
        </w:rPr>
      </w:pPr>
    </w:p>
    <w:p w14:paraId="68CE763F" w14:textId="77777777" w:rsidR="00F53AF3" w:rsidRDefault="00BE13D2" w:rsidP="00F53AF3">
      <w:pPr>
        <w:jc w:val="center"/>
        <w:rPr>
          <w:rFonts w:ascii="Arial" w:hAnsi="Arial" w:cs="Arial"/>
          <w:b/>
          <w:bCs/>
          <w:sz w:val="32"/>
          <w:szCs w:val="32"/>
        </w:rPr>
      </w:pPr>
      <w:r w:rsidRPr="00E958AA">
        <w:rPr>
          <w:rFonts w:ascii="Arial" w:hAnsi="Arial" w:cs="Arial"/>
          <w:b/>
          <w:bCs/>
          <w:sz w:val="32"/>
          <w:szCs w:val="32"/>
        </w:rPr>
        <w:t xml:space="preserve">The Future of Raffles: Digital and </w:t>
      </w:r>
    </w:p>
    <w:p w14:paraId="32B45DB6" w14:textId="391B5667" w:rsidR="00BE13D2" w:rsidRDefault="00BE13D2" w:rsidP="00F53AF3">
      <w:pPr>
        <w:jc w:val="center"/>
        <w:rPr>
          <w:rFonts w:ascii="Arial" w:hAnsi="Arial" w:cs="Arial"/>
          <w:b/>
          <w:bCs/>
          <w:sz w:val="32"/>
          <w:szCs w:val="32"/>
        </w:rPr>
      </w:pPr>
      <w:r w:rsidRPr="00E958AA">
        <w:rPr>
          <w:rFonts w:ascii="Arial" w:hAnsi="Arial" w:cs="Arial"/>
          <w:b/>
          <w:bCs/>
          <w:sz w:val="32"/>
          <w:szCs w:val="32"/>
        </w:rPr>
        <w:t>Organisational Change for Competitive Advantage</w:t>
      </w:r>
    </w:p>
    <w:p w14:paraId="43E33920" w14:textId="77777777" w:rsidR="00670F55" w:rsidRDefault="00670F55" w:rsidP="00F53AF3">
      <w:pPr>
        <w:jc w:val="center"/>
        <w:rPr>
          <w:rFonts w:ascii="Arial" w:hAnsi="Arial" w:cs="Arial"/>
          <w:b/>
          <w:bCs/>
          <w:sz w:val="32"/>
          <w:szCs w:val="32"/>
        </w:rPr>
      </w:pPr>
    </w:p>
    <w:p w14:paraId="25B30B32" w14:textId="77777777" w:rsidR="00670F55" w:rsidRDefault="00670F55" w:rsidP="00F53AF3">
      <w:pPr>
        <w:jc w:val="center"/>
        <w:rPr>
          <w:rFonts w:ascii="Arial" w:hAnsi="Arial" w:cs="Arial"/>
          <w:b/>
          <w:bCs/>
          <w:sz w:val="32"/>
          <w:szCs w:val="32"/>
        </w:rPr>
      </w:pPr>
    </w:p>
    <w:p w14:paraId="71E92D6A" w14:textId="77777777" w:rsidR="00670F55" w:rsidRDefault="00670F55" w:rsidP="00BB5E4C">
      <w:pPr>
        <w:rPr>
          <w:rFonts w:ascii="Arial" w:hAnsi="Arial" w:cs="Arial"/>
          <w:b/>
          <w:bCs/>
          <w:sz w:val="32"/>
          <w:szCs w:val="32"/>
        </w:rPr>
      </w:pPr>
    </w:p>
    <w:p w14:paraId="66EFCD54" w14:textId="77777777" w:rsidR="00670F55" w:rsidRPr="00E958AA" w:rsidRDefault="00670F55" w:rsidP="00F53AF3">
      <w:pPr>
        <w:jc w:val="center"/>
        <w:rPr>
          <w:rFonts w:ascii="Arial" w:hAnsi="Arial" w:cs="Arial"/>
          <w:b/>
          <w:bCs/>
          <w:color w:val="FF0000"/>
          <w:sz w:val="32"/>
          <w:szCs w:val="32"/>
        </w:rPr>
      </w:pPr>
    </w:p>
    <w:p w14:paraId="0A8FECD5" w14:textId="391B4DED" w:rsidR="00CE1D14" w:rsidRDefault="00CE1D14" w:rsidP="00D9437C">
      <w:pPr>
        <w:rPr>
          <w:rFonts w:ascii="Arial" w:hAnsi="Arial" w:cs="Arial"/>
          <w:b/>
          <w:bCs/>
          <w:sz w:val="32"/>
          <w:szCs w:val="32"/>
        </w:r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5126"/>
      </w:tblGrid>
      <w:tr w:rsidR="00CE1D14" w14:paraId="163DCD57" w14:textId="77777777" w:rsidTr="00CE1D14">
        <w:trPr>
          <w:trHeight w:val="2727"/>
        </w:trPr>
        <w:tc>
          <w:tcPr>
            <w:tcW w:w="4508" w:type="dxa"/>
          </w:tcPr>
          <w:p w14:paraId="2A542911" w14:textId="77777777" w:rsidR="00CE1D14" w:rsidRDefault="00CE1D14" w:rsidP="00D9437C">
            <w:pPr>
              <w:rPr>
                <w:rFonts w:ascii="Arial" w:hAnsi="Arial" w:cs="Arial"/>
                <w:b/>
                <w:bCs/>
                <w:sz w:val="32"/>
                <w:szCs w:val="32"/>
              </w:rPr>
            </w:pPr>
          </w:p>
          <w:p w14:paraId="2BFDA2D4" w14:textId="77777777" w:rsidR="00CE1D14" w:rsidRDefault="00CE1D14" w:rsidP="00D9437C">
            <w:pPr>
              <w:rPr>
                <w:rFonts w:ascii="Arial" w:hAnsi="Arial" w:cs="Arial"/>
                <w:b/>
                <w:bCs/>
                <w:sz w:val="32"/>
                <w:szCs w:val="32"/>
              </w:rPr>
            </w:pPr>
          </w:p>
          <w:p w14:paraId="307ED9A6" w14:textId="79B83CB3" w:rsidR="00CE1D14" w:rsidRDefault="00CE1D14" w:rsidP="00BB5E4C">
            <w:pPr>
              <w:jc w:val="center"/>
              <w:rPr>
                <w:rFonts w:ascii="Arial" w:hAnsi="Arial" w:cs="Arial"/>
                <w:b/>
                <w:bCs/>
                <w:sz w:val="32"/>
                <w:szCs w:val="32"/>
              </w:rPr>
            </w:pPr>
            <w:r w:rsidRPr="00CE1D14">
              <w:rPr>
                <w:rFonts w:ascii="Arial" w:hAnsi="Arial" w:cs="Arial"/>
                <w:b/>
                <w:bCs/>
                <w:sz w:val="32"/>
                <w:szCs w:val="32"/>
              </w:rPr>
              <w:t>Luxe Advisory Group</w:t>
            </w:r>
          </w:p>
          <w:p w14:paraId="394DDB79" w14:textId="5B8240EE" w:rsidR="00CE1D14" w:rsidRPr="00CE1D14" w:rsidRDefault="00CE1D14" w:rsidP="00BB5E4C">
            <w:pPr>
              <w:jc w:val="center"/>
              <w:rPr>
                <w:rFonts w:ascii="Arial" w:hAnsi="Arial" w:cs="Arial"/>
                <w:b/>
                <w:bCs/>
                <w:sz w:val="32"/>
                <w:szCs w:val="32"/>
              </w:rPr>
            </w:pPr>
            <w:r w:rsidRPr="00CE1D14">
              <w:rPr>
                <w:rFonts w:ascii="Arial" w:hAnsi="Arial" w:cs="Arial"/>
                <w:b/>
                <w:bCs/>
                <w:sz w:val="32"/>
                <w:szCs w:val="32"/>
              </w:rPr>
              <w:t>Codruta-Daniela Bogatean</w:t>
            </w:r>
          </w:p>
          <w:p w14:paraId="3A19A347" w14:textId="2F01D29D" w:rsidR="00CE1D14" w:rsidRDefault="00CE1D14" w:rsidP="00BB5E4C">
            <w:pPr>
              <w:jc w:val="center"/>
              <w:rPr>
                <w:rFonts w:ascii="Arial" w:hAnsi="Arial" w:cs="Arial"/>
                <w:b/>
                <w:bCs/>
                <w:sz w:val="32"/>
                <w:szCs w:val="32"/>
              </w:rPr>
            </w:pPr>
            <w:r w:rsidRPr="00CE1D14">
              <w:rPr>
                <w:rFonts w:ascii="Arial" w:hAnsi="Arial" w:cs="Arial"/>
                <w:b/>
                <w:bCs/>
                <w:sz w:val="32"/>
                <w:szCs w:val="32"/>
              </w:rPr>
              <w:t>2210404</w:t>
            </w:r>
          </w:p>
        </w:tc>
        <w:tc>
          <w:tcPr>
            <w:tcW w:w="5126" w:type="dxa"/>
          </w:tcPr>
          <w:p w14:paraId="3CB487F9" w14:textId="002C8EE6" w:rsidR="00CE1D14" w:rsidRPr="00CE1D14" w:rsidRDefault="00CE1D14" w:rsidP="00CE1D14">
            <w:pPr>
              <w:jc w:val="center"/>
              <w:rPr>
                <w:rFonts w:ascii="Arial" w:hAnsi="Arial" w:cs="Arial"/>
                <w:b/>
                <w:bCs/>
                <w:sz w:val="32"/>
                <w:szCs w:val="32"/>
              </w:rPr>
            </w:pPr>
            <w:r>
              <w:rPr>
                <w:rFonts w:ascii="Arial" w:hAnsi="Arial" w:cs="Arial"/>
                <w:b/>
                <w:bCs/>
                <w:noProof/>
                <w:sz w:val="32"/>
                <w:szCs w:val="32"/>
              </w:rPr>
              <w:drawing>
                <wp:inline distT="0" distB="0" distL="0" distR="0" wp14:anchorId="688FE481" wp14:editId="249E7DD5">
                  <wp:extent cx="2468880" cy="2440553"/>
                  <wp:effectExtent l="0" t="0" r="7620" b="0"/>
                  <wp:docPr id="1473322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2190" cy="2443825"/>
                          </a:xfrm>
                          <a:prstGeom prst="rect">
                            <a:avLst/>
                          </a:prstGeom>
                          <a:noFill/>
                        </pic:spPr>
                      </pic:pic>
                    </a:graphicData>
                  </a:graphic>
                </wp:inline>
              </w:drawing>
            </w:r>
            <w:r w:rsidRPr="00C56867">
              <w:rPr>
                <w:i/>
                <w:iCs/>
                <w:sz w:val="24"/>
                <w:szCs w:val="24"/>
              </w:rPr>
              <w:t>(Logodesign,2024)</w:t>
            </w:r>
          </w:p>
          <w:p w14:paraId="0499AAE5" w14:textId="3131CDB4" w:rsidR="00CE1D14" w:rsidRDefault="00CE1D14" w:rsidP="00D9437C">
            <w:pPr>
              <w:rPr>
                <w:rFonts w:ascii="Arial" w:hAnsi="Arial" w:cs="Arial"/>
                <w:b/>
                <w:bCs/>
                <w:sz w:val="32"/>
                <w:szCs w:val="32"/>
              </w:rPr>
            </w:pPr>
          </w:p>
        </w:tc>
      </w:tr>
    </w:tbl>
    <w:p w14:paraId="41295921" w14:textId="3FDFDF8D" w:rsidR="00E56FE3" w:rsidRPr="00670F55" w:rsidRDefault="00127B10" w:rsidP="00D9437C">
      <w:pPr>
        <w:rPr>
          <w:rFonts w:ascii="Arial" w:hAnsi="Arial" w:cs="Arial"/>
          <w:b/>
          <w:bCs/>
          <w:sz w:val="32"/>
          <w:szCs w:val="32"/>
        </w:rPr>
      </w:pPr>
      <w:r>
        <w:rPr>
          <w:rFonts w:ascii="Arial" w:hAnsi="Arial" w:cs="Arial"/>
          <w:b/>
          <w:bCs/>
          <w:sz w:val="32"/>
          <w:szCs w:val="32"/>
        </w:rPr>
        <w:t xml:space="preserve">                         </w:t>
      </w:r>
    </w:p>
    <w:p w14:paraId="40ABD188" w14:textId="77777777" w:rsidR="00D9437C" w:rsidRDefault="00D9437C" w:rsidP="00F53AF3">
      <w:pPr>
        <w:jc w:val="center"/>
        <w:rPr>
          <w:rFonts w:ascii="Arial" w:hAnsi="Arial" w:cs="Arial"/>
          <w:b/>
          <w:bCs/>
          <w:sz w:val="32"/>
          <w:szCs w:val="32"/>
        </w:rPr>
      </w:pPr>
    </w:p>
    <w:p w14:paraId="5436E5E5" w14:textId="1E84B87A" w:rsidR="0006385D" w:rsidRDefault="00D9437C" w:rsidP="00F53AF3">
      <w:pPr>
        <w:jc w:val="center"/>
        <w:rPr>
          <w:rFonts w:ascii="Arial" w:hAnsi="Arial" w:cs="Arial"/>
          <w:b/>
          <w:bCs/>
          <w:sz w:val="32"/>
          <w:szCs w:val="32"/>
        </w:rPr>
      </w:pPr>
      <w:r>
        <w:rPr>
          <w:rFonts w:ascii="Arial" w:hAnsi="Arial" w:cs="Arial"/>
          <w:b/>
          <w:bCs/>
          <w:sz w:val="32"/>
          <w:szCs w:val="32"/>
        </w:rPr>
        <w:t xml:space="preserve">         </w:t>
      </w:r>
    </w:p>
    <w:p w14:paraId="668292A8" w14:textId="77777777" w:rsidR="00D73E19" w:rsidRDefault="00D73E19" w:rsidP="00BB5E4C">
      <w:pPr>
        <w:rPr>
          <w:rFonts w:ascii="Arial" w:hAnsi="Arial" w:cs="Arial"/>
          <w:b/>
          <w:bCs/>
          <w:sz w:val="32"/>
          <w:szCs w:val="32"/>
        </w:rPr>
      </w:pPr>
    </w:p>
    <w:p w14:paraId="51CED695" w14:textId="3A411B49" w:rsidR="005749BC" w:rsidRDefault="008A7933" w:rsidP="00B25CEC">
      <w:pPr>
        <w:jc w:val="right"/>
        <w:rPr>
          <w:rFonts w:ascii="Arial" w:hAnsi="Arial" w:cs="Arial"/>
          <w:b/>
          <w:bCs/>
          <w:sz w:val="32"/>
          <w:szCs w:val="32"/>
        </w:rPr>
      </w:pPr>
      <w:r w:rsidRPr="008A7933">
        <w:rPr>
          <w:rFonts w:ascii="Arial" w:hAnsi="Arial" w:cs="Arial"/>
          <w:b/>
          <w:bCs/>
          <w:sz w:val="32"/>
          <w:szCs w:val="32"/>
        </w:rPr>
        <w:t>Organisational Consultancy</w:t>
      </w:r>
    </w:p>
    <w:p w14:paraId="3AC749CD" w14:textId="77777777" w:rsidR="003C16AB" w:rsidRDefault="003C16AB" w:rsidP="00B25CEC">
      <w:pPr>
        <w:jc w:val="right"/>
        <w:rPr>
          <w:rFonts w:ascii="Arial" w:hAnsi="Arial" w:cs="Arial"/>
          <w:b/>
          <w:bCs/>
          <w:sz w:val="32"/>
          <w:szCs w:val="32"/>
        </w:rPr>
      </w:pPr>
      <w:r w:rsidRPr="003C16AB">
        <w:rPr>
          <w:rFonts w:ascii="Arial" w:hAnsi="Arial" w:cs="Arial"/>
          <w:b/>
          <w:bCs/>
          <w:sz w:val="32"/>
          <w:szCs w:val="32"/>
        </w:rPr>
        <w:t>BMIH6005</w:t>
      </w:r>
    </w:p>
    <w:p w14:paraId="618A4D09" w14:textId="0E8D525C" w:rsidR="003C16AB" w:rsidRDefault="0006385D" w:rsidP="00B25CEC">
      <w:pPr>
        <w:jc w:val="right"/>
        <w:rPr>
          <w:rFonts w:ascii="Arial" w:hAnsi="Arial" w:cs="Arial"/>
          <w:b/>
          <w:bCs/>
          <w:sz w:val="32"/>
          <w:szCs w:val="32"/>
        </w:rPr>
      </w:pPr>
      <w:r w:rsidRPr="0006385D">
        <w:rPr>
          <w:rFonts w:ascii="Arial" w:hAnsi="Arial" w:cs="Arial"/>
          <w:b/>
          <w:bCs/>
          <w:sz w:val="32"/>
          <w:szCs w:val="32"/>
        </w:rPr>
        <w:t>Jaliya De-Silva</w:t>
      </w:r>
    </w:p>
    <w:p w14:paraId="25CEA714" w14:textId="77777777" w:rsidR="00AA3F46" w:rsidRDefault="009E5D72" w:rsidP="00AA3F46">
      <w:pPr>
        <w:jc w:val="right"/>
        <w:rPr>
          <w:rFonts w:ascii="Arial" w:hAnsi="Arial" w:cs="Arial"/>
          <w:b/>
          <w:bCs/>
          <w:sz w:val="32"/>
          <w:szCs w:val="32"/>
        </w:rPr>
      </w:pPr>
      <w:r w:rsidRPr="00E958AA">
        <w:rPr>
          <w:rFonts w:ascii="Arial" w:hAnsi="Arial" w:cs="Arial"/>
          <w:b/>
          <w:bCs/>
          <w:sz w:val="32"/>
          <w:szCs w:val="32"/>
        </w:rPr>
        <w:t>12</w:t>
      </w:r>
      <w:r w:rsidR="003C16AB" w:rsidRPr="003C16AB">
        <w:rPr>
          <w:rFonts w:ascii="Arial" w:hAnsi="Arial" w:cs="Arial"/>
          <w:b/>
          <w:bCs/>
          <w:sz w:val="32"/>
          <w:szCs w:val="32"/>
          <w:vertAlign w:val="superscript"/>
        </w:rPr>
        <w:t>th</w:t>
      </w:r>
      <w:r w:rsidR="003C16AB">
        <w:rPr>
          <w:rFonts w:ascii="Arial" w:hAnsi="Arial" w:cs="Arial"/>
          <w:b/>
          <w:bCs/>
          <w:sz w:val="32"/>
          <w:szCs w:val="32"/>
        </w:rPr>
        <w:t xml:space="preserve"> November </w:t>
      </w:r>
      <w:r w:rsidRPr="00E958AA">
        <w:rPr>
          <w:rFonts w:ascii="Arial" w:hAnsi="Arial" w:cs="Arial"/>
          <w:b/>
          <w:bCs/>
          <w:sz w:val="32"/>
          <w:szCs w:val="32"/>
        </w:rPr>
        <w:t>2024</w:t>
      </w:r>
    </w:p>
    <w:p w14:paraId="71048AF2" w14:textId="019C19CA" w:rsidR="00C24B5D" w:rsidRPr="00C24B5D" w:rsidRDefault="00C24B5D" w:rsidP="00AA3F46">
      <w:pPr>
        <w:rPr>
          <w:rFonts w:ascii="Arial" w:hAnsi="Arial" w:cs="Arial"/>
          <w:b/>
          <w:bCs/>
          <w:sz w:val="32"/>
          <w:szCs w:val="32"/>
        </w:rPr>
      </w:pPr>
      <w:r w:rsidRPr="00C24B5D">
        <w:rPr>
          <w:rFonts w:ascii="Arial" w:eastAsia="Times New Roman" w:hAnsi="Arial" w:cs="Arial"/>
          <w:b/>
          <w:bCs/>
          <w:kern w:val="0"/>
          <w:sz w:val="32"/>
          <w:szCs w:val="32"/>
          <w:lang w:eastAsia="en-GB"/>
          <w14:ligatures w14:val="none"/>
        </w:rPr>
        <w:lastRenderedPageBreak/>
        <w:t>Table of Contents</w:t>
      </w:r>
    </w:p>
    <w:p w14:paraId="708C5821" w14:textId="77777777" w:rsidR="00C24B5D" w:rsidRPr="00C24B5D" w:rsidRDefault="00C24B5D" w:rsidP="00C24B5D">
      <w:pPr>
        <w:numPr>
          <w:ilvl w:val="0"/>
          <w:numId w:val="48"/>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b/>
          <w:bCs/>
          <w:kern w:val="0"/>
          <w:sz w:val="24"/>
          <w:szCs w:val="24"/>
          <w:lang w:eastAsia="en-GB"/>
          <w14:ligatures w14:val="none"/>
        </w:rPr>
        <w:t>Executive Summary</w:t>
      </w:r>
    </w:p>
    <w:p w14:paraId="6B66EE2B" w14:textId="77777777" w:rsidR="00C24B5D" w:rsidRPr="00C24B5D" w:rsidRDefault="00C24B5D" w:rsidP="00C24B5D">
      <w:pPr>
        <w:numPr>
          <w:ilvl w:val="0"/>
          <w:numId w:val="48"/>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b/>
          <w:bCs/>
          <w:kern w:val="0"/>
          <w:sz w:val="24"/>
          <w:szCs w:val="24"/>
          <w:lang w:eastAsia="en-GB"/>
          <w14:ligatures w14:val="none"/>
        </w:rPr>
        <w:t>Introduction</w:t>
      </w:r>
    </w:p>
    <w:p w14:paraId="49EE03BD" w14:textId="77777777" w:rsidR="00C24B5D" w:rsidRPr="00C24B5D" w:rsidRDefault="00C24B5D" w:rsidP="00C24B5D">
      <w:pPr>
        <w:numPr>
          <w:ilvl w:val="0"/>
          <w:numId w:val="48"/>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b/>
          <w:bCs/>
          <w:kern w:val="0"/>
          <w:sz w:val="24"/>
          <w:szCs w:val="24"/>
          <w:lang w:eastAsia="en-GB"/>
          <w14:ligatures w14:val="none"/>
        </w:rPr>
        <w:t>Analysis</w:t>
      </w:r>
    </w:p>
    <w:p w14:paraId="4B1247B2" w14:textId="77777777" w:rsidR="00C24B5D" w:rsidRPr="00C24B5D" w:rsidRDefault="00C24B5D" w:rsidP="00C01437">
      <w:pPr>
        <w:numPr>
          <w:ilvl w:val="1"/>
          <w:numId w:val="50"/>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Issue Identification and Impact</w:t>
      </w:r>
    </w:p>
    <w:p w14:paraId="669506DC" w14:textId="77777777" w:rsidR="00C24B5D" w:rsidRPr="00C24B5D" w:rsidRDefault="00C24B5D" w:rsidP="00C01437">
      <w:pPr>
        <w:numPr>
          <w:ilvl w:val="1"/>
          <w:numId w:val="50"/>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PESTEL Analysis</w:t>
      </w:r>
    </w:p>
    <w:p w14:paraId="7E351556" w14:textId="77777777" w:rsidR="00C24B5D" w:rsidRPr="00C24B5D" w:rsidRDefault="00C24B5D" w:rsidP="00C01437">
      <w:pPr>
        <w:numPr>
          <w:ilvl w:val="1"/>
          <w:numId w:val="50"/>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SWOT Analysis</w:t>
      </w:r>
    </w:p>
    <w:p w14:paraId="55808844" w14:textId="77777777" w:rsidR="00C24B5D" w:rsidRPr="00C24B5D" w:rsidRDefault="00C24B5D" w:rsidP="00C01437">
      <w:pPr>
        <w:numPr>
          <w:ilvl w:val="1"/>
          <w:numId w:val="50"/>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TOWS Analysis</w:t>
      </w:r>
    </w:p>
    <w:p w14:paraId="3EF874A4" w14:textId="77777777" w:rsidR="00C24B5D" w:rsidRPr="00C24B5D" w:rsidRDefault="00C24B5D" w:rsidP="00C01437">
      <w:pPr>
        <w:numPr>
          <w:ilvl w:val="1"/>
          <w:numId w:val="50"/>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Balanced Scorecard Overview</w:t>
      </w:r>
    </w:p>
    <w:p w14:paraId="5C9F8C8C" w14:textId="77777777" w:rsidR="00C24B5D" w:rsidRPr="00C24B5D" w:rsidRDefault="00C24B5D" w:rsidP="00C24B5D">
      <w:pPr>
        <w:numPr>
          <w:ilvl w:val="0"/>
          <w:numId w:val="48"/>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b/>
          <w:bCs/>
          <w:kern w:val="0"/>
          <w:sz w:val="24"/>
          <w:szCs w:val="24"/>
          <w:lang w:eastAsia="en-GB"/>
          <w14:ligatures w14:val="none"/>
        </w:rPr>
        <w:t>Recommendations and Change Management</w:t>
      </w:r>
    </w:p>
    <w:p w14:paraId="6FDFAFF2" w14:textId="77777777" w:rsidR="00C24B5D" w:rsidRPr="00C24B5D" w:rsidRDefault="00C24B5D" w:rsidP="00347883">
      <w:pPr>
        <w:numPr>
          <w:ilvl w:val="1"/>
          <w:numId w:val="49"/>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Digital Transformation and Technological Modernisation</w:t>
      </w:r>
    </w:p>
    <w:p w14:paraId="6BA60C03" w14:textId="57EF9ED3" w:rsidR="00C24B5D" w:rsidRPr="00C24B5D" w:rsidRDefault="00C24B5D" w:rsidP="00347883">
      <w:pPr>
        <w:numPr>
          <w:ilvl w:val="1"/>
          <w:numId w:val="49"/>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Sustainability Initiatives</w:t>
      </w:r>
      <w:r w:rsidR="00347883">
        <w:rPr>
          <w:rFonts w:ascii="Arial" w:eastAsia="Times New Roman" w:hAnsi="Arial" w:cs="Arial"/>
          <w:kern w:val="0"/>
          <w:sz w:val="24"/>
          <w:szCs w:val="24"/>
          <w:lang w:eastAsia="en-GB"/>
          <w14:ligatures w14:val="none"/>
        </w:rPr>
        <w:t xml:space="preserve"> and Environmental </w:t>
      </w:r>
      <w:r w:rsidR="00D90A49">
        <w:rPr>
          <w:rFonts w:ascii="Arial" w:eastAsia="Times New Roman" w:hAnsi="Arial" w:cs="Arial"/>
          <w:kern w:val="0"/>
          <w:sz w:val="24"/>
          <w:szCs w:val="24"/>
          <w:lang w:eastAsia="en-GB"/>
          <w14:ligatures w14:val="none"/>
        </w:rPr>
        <w:t>Responsibility</w:t>
      </w:r>
    </w:p>
    <w:p w14:paraId="2B57DF1A" w14:textId="77777777" w:rsidR="00C24B5D" w:rsidRPr="00C24B5D" w:rsidRDefault="00C24B5D" w:rsidP="00347883">
      <w:pPr>
        <w:numPr>
          <w:ilvl w:val="1"/>
          <w:numId w:val="49"/>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Enhancing Customer Engagement and Experience</w:t>
      </w:r>
    </w:p>
    <w:p w14:paraId="3872F1C1" w14:textId="3BE0DFA5" w:rsidR="00C24B5D" w:rsidRPr="00C24B5D" w:rsidRDefault="00D90A49" w:rsidP="00347883">
      <w:pPr>
        <w:numPr>
          <w:ilvl w:val="1"/>
          <w:numId w:val="49"/>
        </w:num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Implementing</w:t>
      </w:r>
      <w:r w:rsidR="00C24B5D" w:rsidRPr="00C24B5D">
        <w:rPr>
          <w:rFonts w:ascii="Arial" w:eastAsia="Times New Roman" w:hAnsi="Arial" w:cs="Arial"/>
          <w:kern w:val="0"/>
          <w:sz w:val="24"/>
          <w:szCs w:val="24"/>
          <w:lang w:eastAsia="en-GB"/>
          <w14:ligatures w14:val="none"/>
        </w:rPr>
        <w:t xml:space="preserve"> Alignment and Employee Engagement</w:t>
      </w:r>
    </w:p>
    <w:p w14:paraId="7B8B0A52" w14:textId="77777777" w:rsidR="00C24B5D" w:rsidRPr="00C24B5D" w:rsidRDefault="00C24B5D" w:rsidP="00347883">
      <w:pPr>
        <w:numPr>
          <w:ilvl w:val="1"/>
          <w:numId w:val="49"/>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Monitoring and Evaluating the Impact of Change</w:t>
      </w:r>
    </w:p>
    <w:p w14:paraId="2017EBC5" w14:textId="77777777" w:rsidR="00C24B5D" w:rsidRPr="00C24B5D" w:rsidRDefault="00C24B5D" w:rsidP="00C24B5D">
      <w:pPr>
        <w:numPr>
          <w:ilvl w:val="0"/>
          <w:numId w:val="48"/>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b/>
          <w:bCs/>
          <w:kern w:val="0"/>
          <w:sz w:val="24"/>
          <w:szCs w:val="24"/>
          <w:lang w:eastAsia="en-GB"/>
          <w14:ligatures w14:val="none"/>
        </w:rPr>
        <w:t>Action Plan</w:t>
      </w:r>
    </w:p>
    <w:p w14:paraId="50BCA155" w14:textId="77777777" w:rsidR="00C24B5D" w:rsidRPr="00C24B5D" w:rsidRDefault="00C24B5D" w:rsidP="00C01437">
      <w:pPr>
        <w:numPr>
          <w:ilvl w:val="1"/>
          <w:numId w:val="51"/>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Outdated Guest Experience</w:t>
      </w:r>
    </w:p>
    <w:p w14:paraId="6F861FA1" w14:textId="77777777" w:rsidR="00C24B5D" w:rsidRPr="00C24B5D" w:rsidRDefault="00C24B5D" w:rsidP="00C01437">
      <w:pPr>
        <w:numPr>
          <w:ilvl w:val="1"/>
          <w:numId w:val="51"/>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High Operational Costs</w:t>
      </w:r>
    </w:p>
    <w:p w14:paraId="077856F5" w14:textId="77777777" w:rsidR="00C24B5D" w:rsidRPr="00C24B5D" w:rsidRDefault="00C24B5D" w:rsidP="00C01437">
      <w:pPr>
        <w:numPr>
          <w:ilvl w:val="1"/>
          <w:numId w:val="51"/>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Low Engagement with Younger Guests</w:t>
      </w:r>
    </w:p>
    <w:p w14:paraId="2EACA509" w14:textId="77777777" w:rsidR="00C24B5D" w:rsidRPr="00C24B5D" w:rsidRDefault="00C24B5D" w:rsidP="00C01437">
      <w:pPr>
        <w:numPr>
          <w:ilvl w:val="1"/>
          <w:numId w:val="51"/>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Resistance to Organisational Changes</w:t>
      </w:r>
    </w:p>
    <w:p w14:paraId="30440E4E" w14:textId="77777777" w:rsidR="00C24B5D" w:rsidRPr="00C24B5D" w:rsidRDefault="00C24B5D" w:rsidP="00C01437">
      <w:pPr>
        <w:numPr>
          <w:ilvl w:val="1"/>
          <w:numId w:val="51"/>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kern w:val="0"/>
          <w:sz w:val="24"/>
          <w:szCs w:val="24"/>
          <w:lang w:eastAsia="en-GB"/>
          <w14:ligatures w14:val="none"/>
        </w:rPr>
        <w:t>Continuous Improvement Measures</w:t>
      </w:r>
    </w:p>
    <w:p w14:paraId="3DE59D7A" w14:textId="77777777" w:rsidR="00C24B5D" w:rsidRPr="00C24B5D" w:rsidRDefault="00C24B5D" w:rsidP="00C24B5D">
      <w:pPr>
        <w:numPr>
          <w:ilvl w:val="0"/>
          <w:numId w:val="48"/>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b/>
          <w:bCs/>
          <w:kern w:val="0"/>
          <w:sz w:val="24"/>
          <w:szCs w:val="24"/>
          <w:lang w:eastAsia="en-GB"/>
          <w14:ligatures w14:val="none"/>
        </w:rPr>
        <w:t>Conclusion</w:t>
      </w:r>
    </w:p>
    <w:p w14:paraId="71BFE526" w14:textId="77777777" w:rsidR="00C24B5D" w:rsidRPr="0055584C" w:rsidRDefault="00C24B5D" w:rsidP="00C24B5D">
      <w:pPr>
        <w:numPr>
          <w:ilvl w:val="0"/>
          <w:numId w:val="48"/>
        </w:numPr>
        <w:spacing w:before="100" w:beforeAutospacing="1" w:after="100" w:afterAutospacing="1" w:line="240" w:lineRule="auto"/>
        <w:rPr>
          <w:rFonts w:ascii="Arial" w:eastAsia="Times New Roman" w:hAnsi="Arial" w:cs="Arial"/>
          <w:kern w:val="0"/>
          <w:sz w:val="24"/>
          <w:szCs w:val="24"/>
          <w:lang w:eastAsia="en-GB"/>
          <w14:ligatures w14:val="none"/>
        </w:rPr>
      </w:pPr>
      <w:r w:rsidRPr="00C24B5D">
        <w:rPr>
          <w:rFonts w:ascii="Arial" w:eastAsia="Times New Roman" w:hAnsi="Arial" w:cs="Arial"/>
          <w:b/>
          <w:bCs/>
          <w:kern w:val="0"/>
          <w:sz w:val="24"/>
          <w:szCs w:val="24"/>
          <w:lang w:eastAsia="en-GB"/>
          <w14:ligatures w14:val="none"/>
        </w:rPr>
        <w:t>Reference List</w:t>
      </w:r>
    </w:p>
    <w:p w14:paraId="7430CAF3" w14:textId="77777777" w:rsidR="0055584C" w:rsidRPr="0055584C" w:rsidRDefault="0055584C" w:rsidP="0055584C">
      <w:pPr>
        <w:spacing w:before="100" w:beforeAutospacing="1" w:after="100" w:afterAutospacing="1" w:line="240" w:lineRule="auto"/>
        <w:rPr>
          <w:rFonts w:ascii="Arial" w:eastAsia="Times New Roman" w:hAnsi="Arial" w:cs="Arial"/>
          <w:b/>
          <w:bCs/>
          <w:kern w:val="0"/>
          <w:sz w:val="24"/>
          <w:szCs w:val="24"/>
          <w:lang w:eastAsia="en-GB"/>
          <w14:ligatures w14:val="none"/>
        </w:rPr>
      </w:pPr>
    </w:p>
    <w:p w14:paraId="04956414" w14:textId="7BCEA268" w:rsidR="00DD0C96" w:rsidRPr="00DD0C96" w:rsidRDefault="00DD0C96" w:rsidP="00DD0C96">
      <w:pPr>
        <w:spacing w:before="100" w:beforeAutospacing="1" w:after="100" w:afterAutospacing="1" w:line="240" w:lineRule="auto"/>
        <w:jc w:val="both"/>
        <w:rPr>
          <w:rFonts w:ascii="Arial" w:eastAsia="Times New Roman" w:hAnsi="Arial" w:cs="Arial"/>
          <w:b/>
          <w:bCs/>
          <w:kern w:val="0"/>
          <w:sz w:val="24"/>
          <w:szCs w:val="24"/>
          <w:lang w:eastAsia="en-GB"/>
          <w14:ligatures w14:val="none"/>
        </w:rPr>
      </w:pPr>
      <w:r w:rsidRPr="00DD0C96">
        <w:rPr>
          <w:rFonts w:ascii="Arial" w:eastAsia="Times New Roman" w:hAnsi="Arial" w:cs="Arial"/>
          <w:b/>
          <w:bCs/>
          <w:kern w:val="0"/>
          <w:sz w:val="24"/>
          <w:szCs w:val="24"/>
          <w:lang w:eastAsia="en-GB"/>
          <w14:ligatures w14:val="none"/>
        </w:rPr>
        <w:t>I acknowledge the use of Grammarly (https://www.grammarly.com/) on 1</w:t>
      </w:r>
      <w:r>
        <w:rPr>
          <w:rFonts w:ascii="Arial" w:eastAsia="Times New Roman" w:hAnsi="Arial" w:cs="Arial"/>
          <w:b/>
          <w:bCs/>
          <w:kern w:val="0"/>
          <w:sz w:val="24"/>
          <w:szCs w:val="24"/>
          <w:lang w:eastAsia="en-GB"/>
          <w14:ligatures w14:val="none"/>
        </w:rPr>
        <w:t xml:space="preserve">1 November </w:t>
      </w:r>
      <w:r w:rsidRPr="00DD0C96">
        <w:rPr>
          <w:rFonts w:ascii="Arial" w:eastAsia="Times New Roman" w:hAnsi="Arial" w:cs="Arial"/>
          <w:b/>
          <w:bCs/>
          <w:kern w:val="0"/>
          <w:sz w:val="24"/>
          <w:szCs w:val="24"/>
          <w:lang w:eastAsia="en-GB"/>
          <w14:ligatures w14:val="none"/>
        </w:rPr>
        <w:t>2024 to check my work using the prompt(s):</w:t>
      </w:r>
    </w:p>
    <w:p w14:paraId="722D13C7" w14:textId="3F5050D4" w:rsidR="00DD0C96" w:rsidRPr="00DD0C96" w:rsidRDefault="00DD0C96" w:rsidP="00DD0C96">
      <w:pPr>
        <w:spacing w:before="100" w:beforeAutospacing="1" w:after="100" w:afterAutospacing="1" w:line="240" w:lineRule="auto"/>
        <w:jc w:val="both"/>
        <w:rPr>
          <w:rFonts w:ascii="Arial" w:eastAsia="Times New Roman" w:hAnsi="Arial" w:cs="Arial"/>
          <w:b/>
          <w:bCs/>
          <w:kern w:val="0"/>
          <w:sz w:val="24"/>
          <w:szCs w:val="24"/>
          <w:lang w:eastAsia="en-GB"/>
          <w14:ligatures w14:val="none"/>
        </w:rPr>
      </w:pPr>
      <w:r w:rsidRPr="00DD0C96">
        <w:rPr>
          <w:rFonts w:ascii="Arial" w:eastAsia="Times New Roman" w:hAnsi="Arial" w:cs="Arial"/>
          <w:b/>
          <w:bCs/>
          <w:kern w:val="0"/>
          <w:sz w:val="24"/>
          <w:szCs w:val="24"/>
          <w:lang w:eastAsia="en-GB"/>
          <w14:ligatures w14:val="none"/>
        </w:rPr>
        <w:t xml:space="preserve">1. Please check the following text for </w:t>
      </w:r>
      <w:r w:rsidR="000947A4">
        <w:rPr>
          <w:rFonts w:ascii="Arial" w:eastAsia="Times New Roman" w:hAnsi="Arial" w:cs="Arial"/>
          <w:b/>
          <w:bCs/>
          <w:kern w:val="0"/>
          <w:sz w:val="24"/>
          <w:szCs w:val="24"/>
          <w:lang w:eastAsia="en-GB"/>
          <w14:ligatures w14:val="none"/>
        </w:rPr>
        <w:t xml:space="preserve">grammar word mistakes </w:t>
      </w:r>
    </w:p>
    <w:p w14:paraId="478CF903" w14:textId="78CD8886" w:rsidR="0055584C" w:rsidRPr="0055584C" w:rsidRDefault="00DD0C96" w:rsidP="00DD0C96">
      <w:pPr>
        <w:spacing w:before="100" w:beforeAutospacing="1" w:after="100" w:afterAutospacing="1" w:line="240" w:lineRule="auto"/>
        <w:jc w:val="both"/>
        <w:rPr>
          <w:rFonts w:ascii="Arial" w:eastAsia="Times New Roman" w:hAnsi="Arial" w:cs="Arial"/>
          <w:b/>
          <w:bCs/>
          <w:kern w:val="0"/>
          <w:sz w:val="24"/>
          <w:szCs w:val="24"/>
          <w:lang w:eastAsia="en-GB"/>
          <w14:ligatures w14:val="none"/>
        </w:rPr>
      </w:pPr>
      <w:r w:rsidRPr="00DD0C96">
        <w:rPr>
          <w:rFonts w:ascii="Arial" w:eastAsia="Times New Roman" w:hAnsi="Arial" w:cs="Arial"/>
          <w:b/>
          <w:bCs/>
          <w:kern w:val="0"/>
          <w:sz w:val="24"/>
          <w:szCs w:val="24"/>
          <w:lang w:eastAsia="en-GB"/>
          <w14:ligatures w14:val="none"/>
        </w:rPr>
        <w:t>I confirm that I have not presented any AI generated text as my own work. I confirm I</w:t>
      </w:r>
      <w:r w:rsidR="000947A4">
        <w:rPr>
          <w:rFonts w:ascii="Arial" w:eastAsia="Times New Roman" w:hAnsi="Arial" w:cs="Arial"/>
          <w:b/>
          <w:bCs/>
          <w:kern w:val="0"/>
          <w:sz w:val="24"/>
          <w:szCs w:val="24"/>
          <w:lang w:eastAsia="en-GB"/>
          <w14:ligatures w14:val="none"/>
        </w:rPr>
        <w:t xml:space="preserve"> </w:t>
      </w:r>
      <w:r w:rsidRPr="00DD0C96">
        <w:rPr>
          <w:rFonts w:ascii="Arial" w:eastAsia="Times New Roman" w:hAnsi="Arial" w:cs="Arial"/>
          <w:b/>
          <w:bCs/>
          <w:kern w:val="0"/>
          <w:sz w:val="24"/>
          <w:szCs w:val="24"/>
          <w:lang w:eastAsia="en-GB"/>
          <w14:ligatures w14:val="none"/>
        </w:rPr>
        <w:t>have copies of my drafts, notes, and other resources I used before, and after the use of</w:t>
      </w:r>
      <w:r w:rsidR="000947A4">
        <w:rPr>
          <w:rFonts w:ascii="Arial" w:eastAsia="Times New Roman" w:hAnsi="Arial" w:cs="Arial"/>
          <w:b/>
          <w:bCs/>
          <w:kern w:val="0"/>
          <w:sz w:val="24"/>
          <w:szCs w:val="24"/>
          <w:lang w:eastAsia="en-GB"/>
          <w14:ligatures w14:val="none"/>
        </w:rPr>
        <w:t xml:space="preserve"> </w:t>
      </w:r>
      <w:r w:rsidRPr="00DD0C96">
        <w:rPr>
          <w:rFonts w:ascii="Arial" w:eastAsia="Times New Roman" w:hAnsi="Arial" w:cs="Arial"/>
          <w:b/>
          <w:bCs/>
          <w:kern w:val="0"/>
          <w:sz w:val="24"/>
          <w:szCs w:val="24"/>
          <w:lang w:eastAsia="en-GB"/>
          <w14:ligatures w14:val="none"/>
        </w:rPr>
        <w:t>AI tools which I may be asked to provide in evidence.</w:t>
      </w:r>
    </w:p>
    <w:p w14:paraId="73699B41" w14:textId="77777777" w:rsidR="0055584C" w:rsidRDefault="0055584C" w:rsidP="00DD0C96">
      <w:pPr>
        <w:spacing w:before="100" w:beforeAutospacing="1" w:after="100" w:afterAutospacing="1" w:line="240" w:lineRule="auto"/>
        <w:jc w:val="both"/>
        <w:rPr>
          <w:rFonts w:ascii="Times New Roman" w:eastAsia="Times New Roman" w:hAnsi="Times New Roman" w:cs="Times New Roman"/>
          <w:b/>
          <w:bCs/>
          <w:kern w:val="0"/>
          <w:sz w:val="24"/>
          <w:szCs w:val="24"/>
          <w:lang w:eastAsia="en-GB"/>
          <w14:ligatures w14:val="none"/>
        </w:rPr>
      </w:pPr>
    </w:p>
    <w:p w14:paraId="0DD65417" w14:textId="77777777" w:rsidR="0055584C" w:rsidRDefault="0055584C" w:rsidP="0055584C">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1D49A5BB" w14:textId="77777777" w:rsidR="0055584C" w:rsidRDefault="0055584C" w:rsidP="0055584C">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7FAD7109" w14:textId="77777777" w:rsidR="0055584C" w:rsidRDefault="0055584C" w:rsidP="0055584C">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27D327FC" w14:textId="77777777" w:rsidR="0055584C" w:rsidRDefault="0055584C" w:rsidP="0055584C">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413071D6" w14:textId="77777777" w:rsidR="0055584C" w:rsidRDefault="0055584C" w:rsidP="0055584C">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65BB2A16" w14:textId="77777777" w:rsidR="0055584C" w:rsidRPr="00C24B5D" w:rsidRDefault="0055584C" w:rsidP="0055584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5B84F1D" w14:textId="548C7D1F" w:rsidR="00E56FE3" w:rsidRPr="00C25873" w:rsidRDefault="00E56FE3" w:rsidP="00424144">
      <w:pPr>
        <w:pStyle w:val="ListParagraph"/>
        <w:numPr>
          <w:ilvl w:val="0"/>
          <w:numId w:val="2"/>
        </w:numPr>
        <w:jc w:val="both"/>
        <w:rPr>
          <w:rFonts w:ascii="Arial" w:hAnsi="Arial" w:cs="Arial"/>
          <w:b/>
          <w:bCs/>
          <w:sz w:val="32"/>
          <w:szCs w:val="32"/>
        </w:rPr>
      </w:pPr>
      <w:r w:rsidRPr="00C25873">
        <w:rPr>
          <w:rFonts w:ascii="Arial" w:hAnsi="Arial" w:cs="Arial"/>
          <w:b/>
          <w:bCs/>
          <w:sz w:val="32"/>
          <w:szCs w:val="32"/>
        </w:rPr>
        <w:t xml:space="preserve">Executive Summary </w:t>
      </w:r>
    </w:p>
    <w:p w14:paraId="039C6B52" w14:textId="77777777" w:rsidR="00E03241" w:rsidRPr="00C25873" w:rsidRDefault="00E0324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Raffles Hotel Singapore, an iconic symbol of luxury hospitality, faces a critical juncture as it seeks to modernise its operations in response to evolving guest expectations. This report addresses Raffles Hotel’s primary challenges, including the need for digital transformation, enhanced sustainability, and improved customer engagement, while preserving its historic charm and brand identity. Using strategic frameworks like </w:t>
      </w:r>
      <w:r w:rsidRPr="00C25873">
        <w:rPr>
          <w:rFonts w:ascii="Arial" w:eastAsia="Times New Roman" w:hAnsi="Arial" w:cs="Arial"/>
          <w:b/>
          <w:bCs/>
          <w:kern w:val="0"/>
          <w:sz w:val="24"/>
          <w:szCs w:val="24"/>
          <w:lang w:eastAsia="en-GB"/>
          <w14:ligatures w14:val="none"/>
        </w:rPr>
        <w:t>PESTEL</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b/>
          <w:bCs/>
          <w:kern w:val="0"/>
          <w:sz w:val="24"/>
          <w:szCs w:val="24"/>
          <w:lang w:eastAsia="en-GB"/>
          <w14:ligatures w14:val="none"/>
        </w:rPr>
        <w:t>SWOT</w:t>
      </w:r>
      <w:r w:rsidRPr="00C25873">
        <w:rPr>
          <w:rFonts w:ascii="Arial" w:eastAsia="Times New Roman" w:hAnsi="Arial" w:cs="Arial"/>
          <w:kern w:val="0"/>
          <w:sz w:val="24"/>
          <w:szCs w:val="24"/>
          <w:lang w:eastAsia="en-GB"/>
          <w14:ligatures w14:val="none"/>
        </w:rPr>
        <w:t xml:space="preserve">, and </w:t>
      </w:r>
      <w:r w:rsidRPr="00C25873">
        <w:rPr>
          <w:rFonts w:ascii="Arial" w:eastAsia="Times New Roman" w:hAnsi="Arial" w:cs="Arial"/>
          <w:b/>
          <w:bCs/>
          <w:kern w:val="0"/>
          <w:sz w:val="24"/>
          <w:szCs w:val="24"/>
          <w:lang w:eastAsia="en-GB"/>
          <w14:ligatures w14:val="none"/>
        </w:rPr>
        <w:t>TOWS</w:t>
      </w:r>
      <w:r w:rsidRPr="00C25873">
        <w:rPr>
          <w:rFonts w:ascii="Arial" w:eastAsia="Times New Roman" w:hAnsi="Arial" w:cs="Arial"/>
          <w:kern w:val="0"/>
          <w:sz w:val="24"/>
          <w:szCs w:val="24"/>
          <w:lang w:eastAsia="en-GB"/>
          <w14:ligatures w14:val="none"/>
        </w:rPr>
        <w:t xml:space="preserve"> analyses, alongside the </w:t>
      </w:r>
      <w:r w:rsidRPr="00C25873">
        <w:rPr>
          <w:rFonts w:ascii="Arial" w:eastAsia="Times New Roman" w:hAnsi="Arial" w:cs="Arial"/>
          <w:b/>
          <w:bCs/>
          <w:kern w:val="0"/>
          <w:sz w:val="24"/>
          <w:szCs w:val="24"/>
          <w:lang w:eastAsia="en-GB"/>
          <w14:ligatures w14:val="none"/>
        </w:rPr>
        <w:t>Balanced Scorecard</w:t>
      </w:r>
      <w:r w:rsidRPr="00C25873">
        <w:rPr>
          <w:rFonts w:ascii="Arial" w:eastAsia="Times New Roman" w:hAnsi="Arial" w:cs="Arial"/>
          <w:kern w:val="0"/>
          <w:sz w:val="24"/>
          <w:szCs w:val="24"/>
          <w:lang w:eastAsia="en-GB"/>
          <w14:ligatures w14:val="none"/>
        </w:rPr>
        <w:t xml:space="preserve"> for performance measurement and various change management models, the report provides actionable recommendations to secure Raffles’ competitive advantage in a shifting market.</w:t>
      </w:r>
    </w:p>
    <w:p w14:paraId="22CDD79F" w14:textId="77777777" w:rsidR="00E03241" w:rsidRPr="00C25873" w:rsidRDefault="00E0324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Issue Identification and Analysis</w:t>
      </w:r>
    </w:p>
    <w:p w14:paraId="4DD5B665" w14:textId="77777777" w:rsidR="00E03241" w:rsidRPr="00C25873" w:rsidRDefault="00E0324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Raffles Hotel is well-known for its colonial architecture, premium service, and strong heritage appeal. However, as the hospitality industry continues to evolve, guests now expect digital convenience, environmentally responsible practices, and personalised experiences within the luxury sector. The report identifies three core issues: outdated technological infrastructure, high operational costs, and limited appeal to younger, tech-savvy travellers.</w:t>
      </w:r>
    </w:p>
    <w:p w14:paraId="1AC30D0C" w14:textId="43C271C6" w:rsidR="00E03241" w:rsidRPr="00C25873" w:rsidRDefault="00E03241" w:rsidP="00424144">
      <w:pPr>
        <w:numPr>
          <w:ilvl w:val="0"/>
          <w:numId w:val="18"/>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PESTEL Analysis</w:t>
      </w:r>
      <w:r w:rsidRPr="00C25873">
        <w:rPr>
          <w:rFonts w:ascii="Arial" w:eastAsia="Times New Roman" w:hAnsi="Arial" w:cs="Arial"/>
          <w:kern w:val="0"/>
          <w:sz w:val="24"/>
          <w:szCs w:val="24"/>
          <w:lang w:eastAsia="en-GB"/>
          <w14:ligatures w14:val="none"/>
        </w:rPr>
        <w:t xml:space="preserve"> examines the external factors influencing Raffles, highlighting the impact of socio-economic trends towards sustainability, technological advancements, and regulatory requirements. The analysis reveals that external pressures, particularly technological </w:t>
      </w:r>
      <w:r w:rsidR="00AE379E" w:rsidRPr="00C25873">
        <w:rPr>
          <w:rFonts w:ascii="Arial" w:eastAsia="Times New Roman" w:hAnsi="Arial" w:cs="Arial"/>
          <w:kern w:val="0"/>
          <w:sz w:val="24"/>
          <w:szCs w:val="24"/>
          <w:lang w:eastAsia="en-GB"/>
          <w14:ligatures w14:val="none"/>
        </w:rPr>
        <w:t>innovation,</w:t>
      </w:r>
      <w:r w:rsidRPr="00C25873">
        <w:rPr>
          <w:rFonts w:ascii="Arial" w:eastAsia="Times New Roman" w:hAnsi="Arial" w:cs="Arial"/>
          <w:kern w:val="0"/>
          <w:sz w:val="24"/>
          <w:szCs w:val="24"/>
          <w:lang w:eastAsia="en-GB"/>
          <w14:ligatures w14:val="none"/>
        </w:rPr>
        <w:t xml:space="preserve"> and environmental responsibility, necessitate strategic investments for Raffles to maintain its market position.</w:t>
      </w:r>
    </w:p>
    <w:p w14:paraId="6164E7D0" w14:textId="77777777" w:rsidR="00F66C6E" w:rsidRDefault="00E03241" w:rsidP="00424144">
      <w:pPr>
        <w:numPr>
          <w:ilvl w:val="0"/>
          <w:numId w:val="18"/>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SWOT Analysis</w:t>
      </w:r>
      <w:r w:rsidRPr="00C25873">
        <w:rPr>
          <w:rFonts w:ascii="Arial" w:eastAsia="Times New Roman" w:hAnsi="Arial" w:cs="Arial"/>
          <w:kern w:val="0"/>
          <w:sz w:val="24"/>
          <w:szCs w:val="24"/>
          <w:lang w:eastAsia="en-GB"/>
          <w14:ligatures w14:val="none"/>
        </w:rPr>
        <w:t xml:space="preserve"> provides a holistic view of Raffles’ internal strengths, weaknesses, opportunities, and threats. Strengths include Raffles’ brand loyalty and historic value, while weaknesses such as high operational costs and limited digital services require attention.</w:t>
      </w:r>
    </w:p>
    <w:p w14:paraId="47D83C5B" w14:textId="01ACE8A0" w:rsidR="00E03241" w:rsidRPr="00C25873" w:rsidRDefault="00E03241" w:rsidP="00424144">
      <w:pPr>
        <w:numPr>
          <w:ilvl w:val="0"/>
          <w:numId w:val="18"/>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lastRenderedPageBreak/>
        <w:t xml:space="preserve"> The </w:t>
      </w:r>
      <w:r w:rsidRPr="00F66C6E">
        <w:rPr>
          <w:rFonts w:ascii="Arial" w:eastAsia="Times New Roman" w:hAnsi="Arial" w:cs="Arial"/>
          <w:b/>
          <w:bCs/>
          <w:kern w:val="0"/>
          <w:sz w:val="24"/>
          <w:szCs w:val="24"/>
          <w:lang w:eastAsia="en-GB"/>
          <w14:ligatures w14:val="none"/>
        </w:rPr>
        <w:t>TOWS</w:t>
      </w:r>
      <w:r w:rsidRPr="00C25873">
        <w:rPr>
          <w:rFonts w:ascii="Arial" w:eastAsia="Times New Roman" w:hAnsi="Arial" w:cs="Arial"/>
          <w:kern w:val="0"/>
          <w:sz w:val="24"/>
          <w:szCs w:val="24"/>
          <w:lang w:eastAsia="en-GB"/>
          <w14:ligatures w14:val="none"/>
        </w:rPr>
        <w:t xml:space="preserve"> matrix further develops strategic responses, aligning Raffles’ internal strengths with external opportunities, such as eco-friendly luxury services, while mitigating potential threats posed by economic shifts and rising guest expectations.</w:t>
      </w:r>
    </w:p>
    <w:p w14:paraId="4D905556" w14:textId="77777777" w:rsidR="00E03241" w:rsidRPr="00C25873" w:rsidRDefault="00E03241" w:rsidP="00424144">
      <w:pPr>
        <w:numPr>
          <w:ilvl w:val="0"/>
          <w:numId w:val="18"/>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Balanced Scorecard (BSC)</w:t>
      </w:r>
      <w:r w:rsidRPr="00C25873">
        <w:rPr>
          <w:rFonts w:ascii="Arial" w:eastAsia="Times New Roman" w:hAnsi="Arial" w:cs="Arial"/>
          <w:kern w:val="0"/>
          <w:sz w:val="24"/>
          <w:szCs w:val="24"/>
          <w:lang w:eastAsia="en-GB"/>
          <w14:ligatures w14:val="none"/>
        </w:rPr>
        <w:t>: The BSC framework is used to establish measurable objectives across four perspectives: Financial, Customer, Internal Processes, and Learning &amp; Growth. This structured approach enables Raffles to align its strategic goals with practical actions, ensuring all initiatives support the overarching aim of improving guest satisfaction, operational efficiency, and sustainability.</w:t>
      </w:r>
    </w:p>
    <w:p w14:paraId="35269BC2" w14:textId="77777777" w:rsidR="00E03241" w:rsidRPr="00C25873" w:rsidRDefault="00E0324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Recommendations and Change Management</w:t>
      </w:r>
    </w:p>
    <w:p w14:paraId="25324150" w14:textId="77777777" w:rsidR="00E03241" w:rsidRPr="00C25873" w:rsidRDefault="00E0324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To address the challenges identified, the report proposes a series of recommendations grounded in organisational theories and frameworks, including the </w:t>
      </w:r>
      <w:r w:rsidRPr="00C25873">
        <w:rPr>
          <w:rFonts w:ascii="Arial" w:eastAsia="Times New Roman" w:hAnsi="Arial" w:cs="Arial"/>
          <w:b/>
          <w:bCs/>
          <w:kern w:val="0"/>
          <w:sz w:val="24"/>
          <w:szCs w:val="24"/>
          <w:lang w:eastAsia="en-GB"/>
          <w14:ligatures w14:val="none"/>
        </w:rPr>
        <w:t>McKinsey 7S Model</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b/>
          <w:bCs/>
          <w:kern w:val="0"/>
          <w:sz w:val="24"/>
          <w:szCs w:val="24"/>
          <w:lang w:eastAsia="en-GB"/>
          <w14:ligatures w14:val="none"/>
        </w:rPr>
        <w:t>Galbraith’s Star Model</w:t>
      </w:r>
      <w:r w:rsidRPr="00C25873">
        <w:rPr>
          <w:rFonts w:ascii="Arial" w:eastAsia="Times New Roman" w:hAnsi="Arial" w:cs="Arial"/>
          <w:kern w:val="0"/>
          <w:sz w:val="24"/>
          <w:szCs w:val="24"/>
          <w:lang w:eastAsia="en-GB"/>
          <w14:ligatures w14:val="none"/>
        </w:rPr>
        <w:t xml:space="preserve">, and </w:t>
      </w:r>
      <w:r w:rsidRPr="00C25873">
        <w:rPr>
          <w:rFonts w:ascii="Arial" w:eastAsia="Times New Roman" w:hAnsi="Arial" w:cs="Arial"/>
          <w:b/>
          <w:bCs/>
          <w:kern w:val="0"/>
          <w:sz w:val="24"/>
          <w:szCs w:val="24"/>
          <w:lang w:eastAsia="en-GB"/>
          <w14:ligatures w14:val="none"/>
        </w:rPr>
        <w:t>GROW Model</w:t>
      </w:r>
      <w:r w:rsidRPr="00C25873">
        <w:rPr>
          <w:rFonts w:ascii="Arial" w:eastAsia="Times New Roman" w:hAnsi="Arial" w:cs="Arial"/>
          <w:kern w:val="0"/>
          <w:sz w:val="24"/>
          <w:szCs w:val="24"/>
          <w:lang w:eastAsia="en-GB"/>
          <w14:ligatures w14:val="none"/>
        </w:rPr>
        <w:t>. These frameworks ensure that each recommendation is implemented effectively, with a focus on alignment, strategic resource allocation, and achievable goals. The primary recommendations include:</w:t>
      </w:r>
    </w:p>
    <w:p w14:paraId="140059C1" w14:textId="77777777" w:rsidR="00E03241" w:rsidRPr="00C25873" w:rsidRDefault="00E03241" w:rsidP="00424144">
      <w:pPr>
        <w:numPr>
          <w:ilvl w:val="0"/>
          <w:numId w:val="19"/>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Digital Transformation</w:t>
      </w:r>
      <w:r w:rsidRPr="00C25873">
        <w:rPr>
          <w:rFonts w:ascii="Arial" w:eastAsia="Times New Roman" w:hAnsi="Arial" w:cs="Arial"/>
          <w:kern w:val="0"/>
          <w:sz w:val="24"/>
          <w:szCs w:val="24"/>
          <w:lang w:eastAsia="en-GB"/>
          <w14:ligatures w14:val="none"/>
        </w:rPr>
        <w:t xml:space="preserve">: Using insights from the </w:t>
      </w:r>
      <w:r w:rsidRPr="00C25873">
        <w:rPr>
          <w:rFonts w:ascii="Arial" w:eastAsia="Times New Roman" w:hAnsi="Arial" w:cs="Arial"/>
          <w:b/>
          <w:bCs/>
          <w:kern w:val="0"/>
          <w:sz w:val="24"/>
          <w:szCs w:val="24"/>
          <w:lang w:eastAsia="en-GB"/>
          <w14:ligatures w14:val="none"/>
        </w:rPr>
        <w:t>GROW Model</w:t>
      </w:r>
      <w:r w:rsidRPr="00C25873">
        <w:rPr>
          <w:rFonts w:ascii="Arial" w:eastAsia="Times New Roman" w:hAnsi="Arial" w:cs="Arial"/>
          <w:kern w:val="0"/>
          <w:sz w:val="24"/>
          <w:szCs w:val="24"/>
          <w:lang w:eastAsia="en-GB"/>
          <w14:ligatures w14:val="none"/>
        </w:rPr>
        <w:t>, the report outlines a goal-oriented approach to adopting smart-room technologies, contactless services, and data analytics for personalisation. Key initiatives involve voice-activated room controls, automated check-ins, and mobile concierge services, aligning with post-pandemic guest preferences for seamless and personalised experiences. Change management strategies include training, performance monitoring, and staff involvement to facilitate adoption.</w:t>
      </w:r>
    </w:p>
    <w:p w14:paraId="6C8003B9" w14:textId="77777777" w:rsidR="00E03241" w:rsidRPr="00C25873" w:rsidRDefault="00E03241" w:rsidP="00424144">
      <w:pPr>
        <w:numPr>
          <w:ilvl w:val="0"/>
          <w:numId w:val="19"/>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Sustainability Initiatives</w:t>
      </w:r>
      <w:r w:rsidRPr="00C25873">
        <w:rPr>
          <w:rFonts w:ascii="Arial" w:eastAsia="Times New Roman" w:hAnsi="Arial" w:cs="Arial"/>
          <w:kern w:val="0"/>
          <w:sz w:val="24"/>
          <w:szCs w:val="24"/>
          <w:lang w:eastAsia="en-GB"/>
          <w14:ligatures w14:val="none"/>
        </w:rPr>
        <w:t xml:space="preserve">: With reference to </w:t>
      </w:r>
      <w:r w:rsidRPr="00C25873">
        <w:rPr>
          <w:rFonts w:ascii="Arial" w:eastAsia="Times New Roman" w:hAnsi="Arial" w:cs="Arial"/>
          <w:b/>
          <w:bCs/>
          <w:kern w:val="0"/>
          <w:sz w:val="24"/>
          <w:szCs w:val="24"/>
          <w:lang w:eastAsia="en-GB"/>
          <w14:ligatures w14:val="none"/>
        </w:rPr>
        <w:t>Galbraith’s Star Model</w:t>
      </w:r>
      <w:r w:rsidRPr="00C25873">
        <w:rPr>
          <w:rFonts w:ascii="Arial" w:eastAsia="Times New Roman" w:hAnsi="Arial" w:cs="Arial"/>
          <w:kern w:val="0"/>
          <w:sz w:val="24"/>
          <w:szCs w:val="24"/>
          <w:lang w:eastAsia="en-GB"/>
          <w14:ligatures w14:val="none"/>
        </w:rPr>
        <w:t>, the report recommends integrating energy-efficient technologies, waste reduction programmes, and sustainable sourcing. Energy-saving initiatives such as LED lighting and motion sensors are expected to reduce costs and enhance Raffles’ eco-friendly appeal. Waste reduction and sustainable sourcing align with broader environmental goals, addressing both cost efficiency and brand reputation. Staff training on sustainability and guest engagement in eco-friendly practices further support these goals.</w:t>
      </w:r>
    </w:p>
    <w:p w14:paraId="061BBC68" w14:textId="77777777" w:rsidR="00E03241" w:rsidRPr="00C25873" w:rsidRDefault="00E03241" w:rsidP="00424144">
      <w:pPr>
        <w:numPr>
          <w:ilvl w:val="0"/>
          <w:numId w:val="19"/>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lastRenderedPageBreak/>
        <w:t>Enhanced Customer Engagement</w:t>
      </w:r>
      <w:r w:rsidRPr="00C25873">
        <w:rPr>
          <w:rFonts w:ascii="Arial" w:eastAsia="Times New Roman" w:hAnsi="Arial" w:cs="Arial"/>
          <w:kern w:val="0"/>
          <w:sz w:val="24"/>
          <w:szCs w:val="24"/>
          <w:lang w:eastAsia="en-GB"/>
          <w14:ligatures w14:val="none"/>
        </w:rPr>
        <w:t xml:space="preserve">: To meet the needs of a diverse clientele, the report suggests customer engagement strategies such as loyalty programmes, personalised experiences, and optimised digital communication channels. Drawing on </w:t>
      </w:r>
      <w:r w:rsidRPr="00C25873">
        <w:rPr>
          <w:rFonts w:ascii="Arial" w:eastAsia="Times New Roman" w:hAnsi="Arial" w:cs="Arial"/>
          <w:b/>
          <w:bCs/>
          <w:kern w:val="0"/>
          <w:sz w:val="24"/>
          <w:szCs w:val="24"/>
          <w:lang w:eastAsia="en-GB"/>
          <w14:ligatures w14:val="none"/>
        </w:rPr>
        <w:t>McKinsey’s 7S Model</w:t>
      </w:r>
      <w:r w:rsidRPr="00C25873">
        <w:rPr>
          <w:rFonts w:ascii="Arial" w:eastAsia="Times New Roman" w:hAnsi="Arial" w:cs="Arial"/>
          <w:kern w:val="0"/>
          <w:sz w:val="24"/>
          <w:szCs w:val="24"/>
          <w:lang w:eastAsia="en-GB"/>
          <w14:ligatures w14:val="none"/>
        </w:rPr>
        <w:t>, the recommendation ensures that staff, systems, and shared values align to deliver memorable, personalised guest experiences. Continuous feedback integration and targeted loyalty schemes aim to foster stronger guest relationships, particularly with younger, eco-conscious travellers.</w:t>
      </w:r>
    </w:p>
    <w:p w14:paraId="7117A058" w14:textId="77777777" w:rsidR="00E03241" w:rsidRPr="00C25873" w:rsidRDefault="00E03241" w:rsidP="00424144">
      <w:pPr>
        <w:numPr>
          <w:ilvl w:val="0"/>
          <w:numId w:val="19"/>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Organisational Alignment</w:t>
      </w:r>
      <w:r w:rsidRPr="00C25873">
        <w:rPr>
          <w:rFonts w:ascii="Arial" w:eastAsia="Times New Roman" w:hAnsi="Arial" w:cs="Arial"/>
          <w:kern w:val="0"/>
          <w:sz w:val="24"/>
          <w:szCs w:val="24"/>
          <w:lang w:eastAsia="en-GB"/>
          <w14:ligatures w14:val="none"/>
        </w:rPr>
        <w:t xml:space="preserve">: Using the </w:t>
      </w:r>
      <w:r w:rsidRPr="00C25873">
        <w:rPr>
          <w:rFonts w:ascii="Arial" w:eastAsia="Times New Roman" w:hAnsi="Arial" w:cs="Arial"/>
          <w:b/>
          <w:bCs/>
          <w:kern w:val="0"/>
          <w:sz w:val="24"/>
          <w:szCs w:val="24"/>
          <w:lang w:eastAsia="en-GB"/>
          <w14:ligatures w14:val="none"/>
        </w:rPr>
        <w:t>McKinsey 7S Model</w:t>
      </w:r>
      <w:r w:rsidRPr="00C25873">
        <w:rPr>
          <w:rFonts w:ascii="Arial" w:eastAsia="Times New Roman" w:hAnsi="Arial" w:cs="Arial"/>
          <w:kern w:val="0"/>
          <w:sz w:val="24"/>
          <w:szCs w:val="24"/>
          <w:lang w:eastAsia="en-GB"/>
          <w14:ligatures w14:val="none"/>
        </w:rPr>
        <w:t xml:space="preserve"> and </w:t>
      </w:r>
      <w:r w:rsidRPr="00C25873">
        <w:rPr>
          <w:rFonts w:ascii="Arial" w:eastAsia="Times New Roman" w:hAnsi="Arial" w:cs="Arial"/>
          <w:b/>
          <w:bCs/>
          <w:kern w:val="0"/>
          <w:sz w:val="24"/>
          <w:szCs w:val="24"/>
          <w:lang w:eastAsia="en-GB"/>
          <w14:ligatures w14:val="none"/>
        </w:rPr>
        <w:t>Galbraith’s Star Model</w:t>
      </w:r>
      <w:r w:rsidRPr="00C25873">
        <w:rPr>
          <w:rFonts w:ascii="Arial" w:eastAsia="Times New Roman" w:hAnsi="Arial" w:cs="Arial"/>
          <w:kern w:val="0"/>
          <w:sz w:val="24"/>
          <w:szCs w:val="24"/>
          <w:lang w:eastAsia="en-GB"/>
          <w14:ligatures w14:val="none"/>
        </w:rPr>
        <w:t>, the report highlights the importance of cross-departmental collaboration, transparent communication, and employee recognition. These strategies ensure that all organisational elements, from staff skills to structure and strategy, are aligned to support Raffles’ transformation goals. Regular progress updates and a continuous improvement framework reinforce the hotel’s focus on adaptability and alignment with its long-term vision.</w:t>
      </w:r>
    </w:p>
    <w:p w14:paraId="326F4382" w14:textId="77777777" w:rsidR="00E03241" w:rsidRPr="00C25873" w:rsidRDefault="00E0324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Action Plan</w:t>
      </w:r>
    </w:p>
    <w:p w14:paraId="717DAFA9" w14:textId="77777777" w:rsidR="00E03241" w:rsidRPr="00C25873" w:rsidRDefault="00E0324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A detailed action plan summarises these recommendations, specifying actions, expected outcomes, timelines, and budget allocations. Key components of the action plan include:</w:t>
      </w:r>
    </w:p>
    <w:p w14:paraId="7DC8D3A3" w14:textId="77777777" w:rsidR="00E03241" w:rsidRPr="00C25873" w:rsidRDefault="00E03241" w:rsidP="00424144">
      <w:pPr>
        <w:numPr>
          <w:ilvl w:val="0"/>
          <w:numId w:val="20"/>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Smart-Room and Contactless Technology</w:t>
      </w:r>
      <w:r w:rsidRPr="00C25873">
        <w:rPr>
          <w:rFonts w:ascii="Arial" w:eastAsia="Times New Roman" w:hAnsi="Arial" w:cs="Arial"/>
          <w:kern w:val="0"/>
          <w:sz w:val="24"/>
          <w:szCs w:val="24"/>
          <w:lang w:eastAsia="en-GB"/>
          <w14:ligatures w14:val="none"/>
        </w:rPr>
        <w:t>: Implementation over six months, with an estimated cost of £75,000, to improve guest experience and operational efficiency.</w:t>
      </w:r>
    </w:p>
    <w:p w14:paraId="1C6C0E20" w14:textId="77777777" w:rsidR="00E03241" w:rsidRPr="00C25873" w:rsidRDefault="00E03241" w:rsidP="00424144">
      <w:pPr>
        <w:numPr>
          <w:ilvl w:val="0"/>
          <w:numId w:val="20"/>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Energy Efficiency and Waste Reduction</w:t>
      </w:r>
      <w:r w:rsidRPr="00C25873">
        <w:rPr>
          <w:rFonts w:ascii="Arial" w:eastAsia="Times New Roman" w:hAnsi="Arial" w:cs="Arial"/>
          <w:kern w:val="0"/>
          <w:sz w:val="24"/>
          <w:szCs w:val="24"/>
          <w:lang w:eastAsia="en-GB"/>
          <w14:ligatures w14:val="none"/>
        </w:rPr>
        <w:t>: Sustainable practices to be introduced within four months, with an estimated budget of £50,000, aimed at reducing costs and enhancing eco-friendly branding.</w:t>
      </w:r>
    </w:p>
    <w:p w14:paraId="7866A97A" w14:textId="77777777" w:rsidR="00E03241" w:rsidRPr="00C25873" w:rsidRDefault="00E03241" w:rsidP="00424144">
      <w:pPr>
        <w:numPr>
          <w:ilvl w:val="0"/>
          <w:numId w:val="20"/>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Customer Engagement Enhancements</w:t>
      </w:r>
      <w:r w:rsidRPr="00C25873">
        <w:rPr>
          <w:rFonts w:ascii="Arial" w:eastAsia="Times New Roman" w:hAnsi="Arial" w:cs="Arial"/>
          <w:kern w:val="0"/>
          <w:sz w:val="24"/>
          <w:szCs w:val="24"/>
          <w:lang w:eastAsia="en-GB"/>
          <w14:ligatures w14:val="none"/>
        </w:rPr>
        <w:t>: Initiatives such as a loyalty programme and digital engagement channels to be rolled out over five months, costing approximately £30,000.</w:t>
      </w:r>
    </w:p>
    <w:p w14:paraId="1580B4F2" w14:textId="77777777" w:rsidR="00E03241" w:rsidRDefault="00E03241" w:rsidP="00424144">
      <w:pPr>
        <w:numPr>
          <w:ilvl w:val="0"/>
          <w:numId w:val="20"/>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Organisational Training and Alignment</w:t>
      </w:r>
      <w:r w:rsidRPr="00C25873">
        <w:rPr>
          <w:rFonts w:ascii="Arial" w:eastAsia="Times New Roman" w:hAnsi="Arial" w:cs="Arial"/>
          <w:kern w:val="0"/>
          <w:sz w:val="24"/>
          <w:szCs w:val="24"/>
          <w:lang w:eastAsia="en-GB"/>
          <w14:ligatures w14:val="none"/>
        </w:rPr>
        <w:t>: Continuous staff training in new systems and sustainability practices, with an annual cost of £15,000, to foster a cohesive, guest-centric culture.</w:t>
      </w:r>
    </w:p>
    <w:p w14:paraId="35E23D3E" w14:textId="77777777" w:rsidR="00424144" w:rsidRDefault="00424144"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14E671ED" w14:textId="77777777" w:rsidR="00424144" w:rsidRPr="00C25873" w:rsidRDefault="00424144"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05AA52B4" w14:textId="77777777" w:rsidR="00E03241" w:rsidRPr="00C25873" w:rsidRDefault="00E0324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Conclusion</w:t>
      </w:r>
    </w:p>
    <w:p w14:paraId="72336C00" w14:textId="77777777" w:rsidR="00E03241" w:rsidRPr="00C25873" w:rsidRDefault="00E0324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The report concludes with a structured approach for Raffles to enhance its competitive positioning and relevance in the modern luxury market. By employing the </w:t>
      </w:r>
      <w:r w:rsidRPr="00C25873">
        <w:rPr>
          <w:rFonts w:ascii="Arial" w:eastAsia="Times New Roman" w:hAnsi="Arial" w:cs="Arial"/>
          <w:b/>
          <w:bCs/>
          <w:kern w:val="0"/>
          <w:sz w:val="24"/>
          <w:szCs w:val="24"/>
          <w:lang w:eastAsia="en-GB"/>
          <w14:ligatures w14:val="none"/>
        </w:rPr>
        <w:t>Balanced Scorecard</w:t>
      </w:r>
      <w:r w:rsidRPr="00C25873">
        <w:rPr>
          <w:rFonts w:ascii="Arial" w:eastAsia="Times New Roman" w:hAnsi="Arial" w:cs="Arial"/>
          <w:kern w:val="0"/>
          <w:sz w:val="24"/>
          <w:szCs w:val="24"/>
          <w:lang w:eastAsia="en-GB"/>
          <w14:ligatures w14:val="none"/>
        </w:rPr>
        <w:t xml:space="preserve"> to track key performance indicators (KPIs) and implementing regular feedback loops, Raffles can measure the success of its initiatives and make necessary adjustments. The proposed digital transformation strategy addresses guest expectations for convenience and personalised services, while sustainability initiatives support both brand image and operational efficiency. Customer engagement enhancements will build loyalty, particularly among younger travellers, and organisational alignment strategies will ensure that staff are engaged and committed to the hotel’s vision.</w:t>
      </w:r>
    </w:p>
    <w:p w14:paraId="39C32713" w14:textId="66A82015" w:rsidR="00E03241" w:rsidRPr="00C25873" w:rsidRDefault="00E0324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In summary, the report provides a roadmap for Raffles Hotel to maintain its position as a luxury leader by blending historic elegance with modern amenities and sustainable practices. With a comprehensive change management framework that incorporates models like </w:t>
      </w:r>
      <w:r w:rsidRPr="00C25873">
        <w:rPr>
          <w:rFonts w:ascii="Arial" w:eastAsia="Times New Roman" w:hAnsi="Arial" w:cs="Arial"/>
          <w:b/>
          <w:bCs/>
          <w:kern w:val="0"/>
          <w:sz w:val="24"/>
          <w:szCs w:val="24"/>
          <w:lang w:eastAsia="en-GB"/>
          <w14:ligatures w14:val="none"/>
        </w:rPr>
        <w:t>McKinsey’s 7S</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b/>
          <w:bCs/>
          <w:kern w:val="0"/>
          <w:sz w:val="24"/>
          <w:szCs w:val="24"/>
          <w:lang w:eastAsia="en-GB"/>
          <w14:ligatures w14:val="none"/>
        </w:rPr>
        <w:t>Galbraith’s Star</w:t>
      </w:r>
      <w:r w:rsidRPr="00C25873">
        <w:rPr>
          <w:rFonts w:ascii="Arial" w:eastAsia="Times New Roman" w:hAnsi="Arial" w:cs="Arial"/>
          <w:kern w:val="0"/>
          <w:sz w:val="24"/>
          <w:szCs w:val="24"/>
          <w:lang w:eastAsia="en-GB"/>
          <w14:ligatures w14:val="none"/>
        </w:rPr>
        <w:t xml:space="preserve">, and </w:t>
      </w:r>
      <w:r w:rsidRPr="00C25873">
        <w:rPr>
          <w:rFonts w:ascii="Arial" w:eastAsia="Times New Roman" w:hAnsi="Arial" w:cs="Arial"/>
          <w:b/>
          <w:bCs/>
          <w:kern w:val="0"/>
          <w:sz w:val="24"/>
          <w:szCs w:val="24"/>
          <w:lang w:eastAsia="en-GB"/>
          <w14:ligatures w14:val="none"/>
        </w:rPr>
        <w:t>GROW</w:t>
      </w:r>
      <w:r w:rsidRPr="00C25873">
        <w:rPr>
          <w:rFonts w:ascii="Arial" w:eastAsia="Times New Roman" w:hAnsi="Arial" w:cs="Arial"/>
          <w:kern w:val="0"/>
          <w:sz w:val="24"/>
          <w:szCs w:val="24"/>
          <w:lang w:eastAsia="en-GB"/>
          <w14:ligatures w14:val="none"/>
        </w:rPr>
        <w:t xml:space="preserve">, Raffles can navigate the complexities of modernisation while preserving its heritage. This </w:t>
      </w:r>
      <w:r w:rsidR="0084200B" w:rsidRPr="00C25873">
        <w:rPr>
          <w:rFonts w:ascii="Arial" w:eastAsia="Times New Roman" w:hAnsi="Arial" w:cs="Arial"/>
          <w:kern w:val="0"/>
          <w:sz w:val="24"/>
          <w:szCs w:val="24"/>
          <w:lang w:eastAsia="en-GB"/>
          <w14:ligatures w14:val="none"/>
        </w:rPr>
        <w:t>comprehensive approach</w:t>
      </w:r>
      <w:r w:rsidRPr="00C25873">
        <w:rPr>
          <w:rFonts w:ascii="Arial" w:eastAsia="Times New Roman" w:hAnsi="Arial" w:cs="Arial"/>
          <w:kern w:val="0"/>
          <w:sz w:val="24"/>
          <w:szCs w:val="24"/>
          <w:lang w:eastAsia="en-GB"/>
          <w14:ligatures w14:val="none"/>
        </w:rPr>
        <w:t xml:space="preserve"> enables Raffles to deliver an unparalleled guest experience that resonates with today’s luxury travellers.</w:t>
      </w:r>
    </w:p>
    <w:p w14:paraId="3E67C101" w14:textId="77777777" w:rsidR="00F06309" w:rsidRDefault="00F06309" w:rsidP="00424144">
      <w:pPr>
        <w:pStyle w:val="ListParagraph"/>
        <w:spacing w:line="360" w:lineRule="auto"/>
        <w:jc w:val="both"/>
        <w:rPr>
          <w:rFonts w:ascii="Arial" w:hAnsi="Arial" w:cs="Arial"/>
          <w:b/>
          <w:bCs/>
          <w:color w:val="FF0000"/>
          <w:sz w:val="24"/>
          <w:szCs w:val="24"/>
        </w:rPr>
      </w:pPr>
    </w:p>
    <w:p w14:paraId="5127F565" w14:textId="77777777" w:rsidR="006629E3" w:rsidRDefault="006629E3" w:rsidP="00424144">
      <w:pPr>
        <w:pStyle w:val="ListParagraph"/>
        <w:spacing w:line="360" w:lineRule="auto"/>
        <w:jc w:val="both"/>
        <w:rPr>
          <w:rFonts w:ascii="Arial" w:hAnsi="Arial" w:cs="Arial"/>
          <w:b/>
          <w:bCs/>
          <w:color w:val="FF0000"/>
          <w:sz w:val="24"/>
          <w:szCs w:val="24"/>
        </w:rPr>
      </w:pPr>
    </w:p>
    <w:p w14:paraId="20DFA5F7" w14:textId="77777777" w:rsidR="006629E3" w:rsidRDefault="006629E3" w:rsidP="00424144">
      <w:pPr>
        <w:pStyle w:val="ListParagraph"/>
        <w:spacing w:line="360" w:lineRule="auto"/>
        <w:jc w:val="both"/>
        <w:rPr>
          <w:rFonts w:ascii="Arial" w:hAnsi="Arial" w:cs="Arial"/>
          <w:b/>
          <w:bCs/>
          <w:color w:val="FF0000"/>
          <w:sz w:val="24"/>
          <w:szCs w:val="24"/>
        </w:rPr>
      </w:pPr>
    </w:p>
    <w:p w14:paraId="684701ED" w14:textId="77777777" w:rsidR="006629E3" w:rsidRDefault="006629E3" w:rsidP="00424144">
      <w:pPr>
        <w:pStyle w:val="ListParagraph"/>
        <w:spacing w:line="360" w:lineRule="auto"/>
        <w:jc w:val="both"/>
        <w:rPr>
          <w:rFonts w:ascii="Arial" w:hAnsi="Arial" w:cs="Arial"/>
          <w:b/>
          <w:bCs/>
          <w:color w:val="FF0000"/>
          <w:sz w:val="24"/>
          <w:szCs w:val="24"/>
        </w:rPr>
      </w:pPr>
    </w:p>
    <w:p w14:paraId="396E3CEA" w14:textId="77777777" w:rsidR="006629E3" w:rsidRDefault="006629E3" w:rsidP="00424144">
      <w:pPr>
        <w:pStyle w:val="ListParagraph"/>
        <w:spacing w:line="360" w:lineRule="auto"/>
        <w:jc w:val="both"/>
        <w:rPr>
          <w:rFonts w:ascii="Arial" w:hAnsi="Arial" w:cs="Arial"/>
          <w:b/>
          <w:bCs/>
          <w:color w:val="FF0000"/>
          <w:sz w:val="24"/>
          <w:szCs w:val="24"/>
        </w:rPr>
      </w:pPr>
    </w:p>
    <w:p w14:paraId="537B7369" w14:textId="77777777" w:rsidR="006629E3" w:rsidRDefault="006629E3" w:rsidP="00424144">
      <w:pPr>
        <w:pStyle w:val="ListParagraph"/>
        <w:spacing w:line="360" w:lineRule="auto"/>
        <w:jc w:val="both"/>
        <w:rPr>
          <w:rFonts w:ascii="Arial" w:hAnsi="Arial" w:cs="Arial"/>
          <w:b/>
          <w:bCs/>
          <w:color w:val="FF0000"/>
          <w:sz w:val="24"/>
          <w:szCs w:val="24"/>
        </w:rPr>
      </w:pPr>
    </w:p>
    <w:p w14:paraId="33557561" w14:textId="77777777" w:rsidR="006629E3" w:rsidRDefault="006629E3" w:rsidP="00424144">
      <w:pPr>
        <w:pStyle w:val="ListParagraph"/>
        <w:spacing w:line="360" w:lineRule="auto"/>
        <w:jc w:val="both"/>
        <w:rPr>
          <w:rFonts w:ascii="Arial" w:hAnsi="Arial" w:cs="Arial"/>
          <w:b/>
          <w:bCs/>
          <w:color w:val="FF0000"/>
          <w:sz w:val="24"/>
          <w:szCs w:val="24"/>
        </w:rPr>
      </w:pPr>
    </w:p>
    <w:p w14:paraId="32B92143" w14:textId="77777777" w:rsidR="006629E3" w:rsidRDefault="006629E3" w:rsidP="00424144">
      <w:pPr>
        <w:pStyle w:val="ListParagraph"/>
        <w:spacing w:line="360" w:lineRule="auto"/>
        <w:jc w:val="both"/>
        <w:rPr>
          <w:rFonts w:ascii="Arial" w:hAnsi="Arial" w:cs="Arial"/>
          <w:b/>
          <w:bCs/>
          <w:color w:val="FF0000"/>
          <w:sz w:val="24"/>
          <w:szCs w:val="24"/>
        </w:rPr>
      </w:pPr>
    </w:p>
    <w:p w14:paraId="752B9374" w14:textId="77777777" w:rsidR="006629E3" w:rsidRDefault="006629E3" w:rsidP="00424144">
      <w:pPr>
        <w:pStyle w:val="ListParagraph"/>
        <w:spacing w:line="360" w:lineRule="auto"/>
        <w:jc w:val="both"/>
        <w:rPr>
          <w:rFonts w:ascii="Arial" w:hAnsi="Arial" w:cs="Arial"/>
          <w:b/>
          <w:bCs/>
          <w:color w:val="FF0000"/>
          <w:sz w:val="24"/>
          <w:szCs w:val="24"/>
        </w:rPr>
      </w:pPr>
    </w:p>
    <w:p w14:paraId="4D4AF637" w14:textId="77777777" w:rsidR="006629E3" w:rsidRDefault="006629E3" w:rsidP="00424144">
      <w:pPr>
        <w:pStyle w:val="ListParagraph"/>
        <w:spacing w:line="360" w:lineRule="auto"/>
        <w:jc w:val="both"/>
        <w:rPr>
          <w:rFonts w:ascii="Arial" w:hAnsi="Arial" w:cs="Arial"/>
          <w:b/>
          <w:bCs/>
          <w:color w:val="FF0000"/>
          <w:sz w:val="24"/>
          <w:szCs w:val="24"/>
        </w:rPr>
      </w:pPr>
    </w:p>
    <w:p w14:paraId="25A7603B" w14:textId="77777777" w:rsidR="006629E3" w:rsidRDefault="006629E3" w:rsidP="00424144">
      <w:pPr>
        <w:pStyle w:val="ListParagraph"/>
        <w:spacing w:line="360" w:lineRule="auto"/>
        <w:jc w:val="both"/>
        <w:rPr>
          <w:rFonts w:ascii="Arial" w:hAnsi="Arial" w:cs="Arial"/>
          <w:b/>
          <w:bCs/>
          <w:color w:val="FF0000"/>
          <w:sz w:val="24"/>
          <w:szCs w:val="24"/>
        </w:rPr>
      </w:pPr>
    </w:p>
    <w:p w14:paraId="74028F4D" w14:textId="77777777" w:rsidR="00E56FE3" w:rsidRPr="00C25873" w:rsidRDefault="00E56FE3" w:rsidP="00424144">
      <w:pPr>
        <w:pStyle w:val="NormalWeb"/>
        <w:spacing w:line="360" w:lineRule="auto"/>
        <w:jc w:val="both"/>
        <w:rPr>
          <w:rFonts w:ascii="Arial" w:hAnsi="Arial" w:cs="Arial"/>
        </w:rPr>
      </w:pPr>
    </w:p>
    <w:p w14:paraId="6160000F" w14:textId="7DCB26D0" w:rsidR="00E56FE3" w:rsidRPr="00AA5198" w:rsidRDefault="00AA5198" w:rsidP="00424144">
      <w:pPr>
        <w:spacing w:line="360" w:lineRule="auto"/>
        <w:jc w:val="both"/>
        <w:rPr>
          <w:rFonts w:ascii="Arial" w:hAnsi="Arial" w:cs="Arial"/>
          <w:b/>
          <w:bCs/>
          <w:color w:val="FF0000"/>
          <w:sz w:val="32"/>
          <w:szCs w:val="32"/>
        </w:rPr>
      </w:pPr>
      <w:r w:rsidRPr="00AA5198">
        <w:rPr>
          <w:rFonts w:ascii="Arial" w:hAnsi="Arial" w:cs="Arial"/>
          <w:b/>
          <w:bCs/>
          <w:sz w:val="32"/>
          <w:szCs w:val="32"/>
        </w:rPr>
        <w:t xml:space="preserve">2 </w:t>
      </w:r>
      <w:r w:rsidR="00E56FE3" w:rsidRPr="00AA5198">
        <w:rPr>
          <w:rFonts w:ascii="Arial" w:hAnsi="Arial" w:cs="Arial"/>
          <w:b/>
          <w:bCs/>
          <w:sz w:val="32"/>
          <w:szCs w:val="32"/>
        </w:rPr>
        <w:t>. Introduction</w:t>
      </w:r>
    </w:p>
    <w:p w14:paraId="3F5D1822" w14:textId="77777777" w:rsidR="00E56FE3" w:rsidRPr="00C25873" w:rsidRDefault="00E56FE3" w:rsidP="00424144">
      <w:pPr>
        <w:pStyle w:val="NormalWeb"/>
        <w:spacing w:line="360" w:lineRule="auto"/>
        <w:jc w:val="both"/>
        <w:rPr>
          <w:rFonts w:ascii="Arial" w:hAnsi="Arial" w:cs="Arial"/>
        </w:rPr>
      </w:pPr>
    </w:p>
    <w:p w14:paraId="2881DC6B" w14:textId="21406B32" w:rsidR="00E56FE3" w:rsidRPr="00C25873" w:rsidRDefault="00E56FE3" w:rsidP="00424144">
      <w:pPr>
        <w:pStyle w:val="NormalWeb"/>
        <w:spacing w:line="360" w:lineRule="auto"/>
        <w:jc w:val="both"/>
        <w:rPr>
          <w:rFonts w:ascii="Arial" w:hAnsi="Arial" w:cs="Arial"/>
        </w:rPr>
      </w:pPr>
      <w:r w:rsidRPr="00C25873">
        <w:rPr>
          <w:rFonts w:ascii="Arial" w:hAnsi="Arial" w:cs="Arial"/>
        </w:rPr>
        <w:t>Raffles Hotel Singapore, established in 1887, is renowned globally as a symbol of luxury and hospitality excellence. Known for its colonial architecture and high-end service offerings, the hotel provides a unique blend of heritage and modern luxury that appeals to affluent, well-travelled guests. Despite its prestigious reputation, Raffles faces the challenge of aligning its traditional charm with modern guest expectations, particularly in terms of digital convenience and sustainability. This consultancy report addresses these issues, focusing on strategies to enhance guest experience through technological upgrades, environmental initiatives, and a refined service model (Kotler &amp; Armstrong, 2019).</w:t>
      </w:r>
    </w:p>
    <w:p w14:paraId="18F1B696" w14:textId="77777777" w:rsidR="00E56FE3" w:rsidRPr="00C25873" w:rsidRDefault="00E56FE3" w:rsidP="00424144">
      <w:pPr>
        <w:pStyle w:val="NormalWeb"/>
        <w:spacing w:line="360" w:lineRule="auto"/>
        <w:jc w:val="both"/>
        <w:rPr>
          <w:rFonts w:ascii="Arial" w:hAnsi="Arial" w:cs="Arial"/>
        </w:rPr>
      </w:pPr>
      <w:r w:rsidRPr="00C25873">
        <w:rPr>
          <w:rStyle w:val="Strong"/>
          <w:rFonts w:ascii="Arial" w:eastAsiaTheme="majorEastAsia" w:hAnsi="Arial" w:cs="Arial"/>
        </w:rPr>
        <w:t>Company Background and Market Position</w:t>
      </w:r>
    </w:p>
    <w:p w14:paraId="0BF6576F" w14:textId="77777777" w:rsidR="00E56FE3" w:rsidRPr="00C25873" w:rsidRDefault="00E56FE3" w:rsidP="00424144">
      <w:pPr>
        <w:pStyle w:val="NormalWeb"/>
        <w:spacing w:line="360" w:lineRule="auto"/>
        <w:jc w:val="both"/>
        <w:rPr>
          <w:rFonts w:ascii="Arial" w:hAnsi="Arial" w:cs="Arial"/>
        </w:rPr>
      </w:pPr>
      <w:r w:rsidRPr="00C25873">
        <w:rPr>
          <w:rFonts w:ascii="Arial" w:hAnsi="Arial" w:cs="Arial"/>
        </w:rPr>
        <w:t>Raffles Hotel Singapore is a part of the Accor Group, following its acquisition in 2015. The integration into Accor’s portfolio provides Raffles with access to a global network and resources, but it also positions Raffles among increasingly competitive luxury offerings, such as Marina Bay Sands and The Capitol Hotel. As these competitors adapt rapidly to new hospitality trends, Raffles must balance its traditional appeal with innovations that meet the needs of today’s tech-savvy and eco-conscious guests (Accor, 2022).</w:t>
      </w:r>
    </w:p>
    <w:p w14:paraId="048506FC" w14:textId="77777777" w:rsidR="00E56FE3" w:rsidRPr="00C25873" w:rsidRDefault="00E56FE3" w:rsidP="00424144">
      <w:pPr>
        <w:pStyle w:val="NormalWeb"/>
        <w:spacing w:line="360" w:lineRule="auto"/>
        <w:jc w:val="both"/>
        <w:rPr>
          <w:rFonts w:ascii="Arial" w:hAnsi="Arial" w:cs="Arial"/>
        </w:rPr>
      </w:pPr>
      <w:r w:rsidRPr="00C25873">
        <w:rPr>
          <w:rStyle w:val="Strong"/>
          <w:rFonts w:ascii="Arial" w:eastAsiaTheme="majorEastAsia" w:hAnsi="Arial" w:cs="Arial"/>
        </w:rPr>
        <w:t>Core Issue: Modernisation for Enhanced Guest Experience</w:t>
      </w:r>
    </w:p>
    <w:p w14:paraId="7E6993DC" w14:textId="7B76927A" w:rsidR="00E56FE3" w:rsidRDefault="00E56FE3" w:rsidP="00424144">
      <w:pPr>
        <w:pStyle w:val="NormalWeb"/>
        <w:spacing w:line="360" w:lineRule="auto"/>
        <w:jc w:val="both"/>
        <w:rPr>
          <w:rFonts w:ascii="Arial" w:hAnsi="Arial" w:cs="Arial"/>
        </w:rPr>
      </w:pPr>
      <w:r w:rsidRPr="00C25873">
        <w:rPr>
          <w:rFonts w:ascii="Arial" w:hAnsi="Arial" w:cs="Arial"/>
        </w:rPr>
        <w:t xml:space="preserve">The core challenge for Raffles lies in updating its facilities and service offerings without compromising the brand’s historical essence. Feedback from high-end </w:t>
      </w:r>
      <w:r w:rsidR="00B05304" w:rsidRPr="00C25873">
        <w:rPr>
          <w:rFonts w:ascii="Arial" w:hAnsi="Arial" w:cs="Arial"/>
        </w:rPr>
        <w:t>travellers</w:t>
      </w:r>
      <w:r w:rsidRPr="00C25873">
        <w:rPr>
          <w:rFonts w:ascii="Arial" w:hAnsi="Arial" w:cs="Arial"/>
        </w:rPr>
        <w:t xml:space="preserve"> indicates a need for more digital amenities, such as contactless check-in options and personalised digital content, alongside sustainable practices that align with evolving social expectations. By balancing heritage with modernity, Raffles can attract and </w:t>
      </w:r>
      <w:r w:rsidRPr="00C25873">
        <w:rPr>
          <w:rFonts w:ascii="Arial" w:hAnsi="Arial" w:cs="Arial"/>
        </w:rPr>
        <w:lastRenderedPageBreak/>
        <w:t>retain its luxury clientele in the face of increasing competition and shifting guest preferences (TripAdvisor, 2022).</w:t>
      </w:r>
    </w:p>
    <w:p w14:paraId="0E8C2381" w14:textId="77777777" w:rsidR="00424144" w:rsidRPr="00C25873" w:rsidRDefault="00424144" w:rsidP="00424144">
      <w:pPr>
        <w:pStyle w:val="NormalWeb"/>
        <w:spacing w:line="360" w:lineRule="auto"/>
        <w:jc w:val="both"/>
        <w:rPr>
          <w:rFonts w:ascii="Arial" w:hAnsi="Arial" w:cs="Arial"/>
        </w:rPr>
      </w:pPr>
    </w:p>
    <w:p w14:paraId="335A6678" w14:textId="77777777" w:rsidR="00E56FE3" w:rsidRPr="00C25873" w:rsidRDefault="00E56FE3" w:rsidP="00424144">
      <w:pPr>
        <w:pStyle w:val="NormalWeb"/>
        <w:spacing w:line="360" w:lineRule="auto"/>
        <w:jc w:val="both"/>
        <w:rPr>
          <w:rFonts w:ascii="Arial" w:hAnsi="Arial" w:cs="Arial"/>
        </w:rPr>
      </w:pPr>
      <w:r w:rsidRPr="00C25873">
        <w:rPr>
          <w:rStyle w:val="Strong"/>
          <w:rFonts w:ascii="Arial" w:eastAsiaTheme="majorEastAsia" w:hAnsi="Arial" w:cs="Arial"/>
        </w:rPr>
        <w:t>Consultancy Firm Background</w:t>
      </w:r>
    </w:p>
    <w:p w14:paraId="2E19D3B3" w14:textId="275E6ACA" w:rsidR="00E56FE3" w:rsidRPr="00C25873" w:rsidRDefault="00747306" w:rsidP="00424144">
      <w:pPr>
        <w:pStyle w:val="NormalWeb"/>
        <w:spacing w:line="360" w:lineRule="auto"/>
        <w:jc w:val="both"/>
        <w:rPr>
          <w:rFonts w:ascii="Arial" w:hAnsi="Arial" w:cs="Arial"/>
        </w:rPr>
      </w:pPr>
      <w:bookmarkStart w:id="0" w:name="_Hlk182212225"/>
      <w:r w:rsidRPr="00C25873">
        <w:rPr>
          <w:rFonts w:ascii="Arial" w:hAnsi="Arial" w:cs="Arial"/>
        </w:rPr>
        <w:t>Luxe Advisory Group</w:t>
      </w:r>
      <w:bookmarkEnd w:id="0"/>
      <w:r w:rsidR="00E56FE3" w:rsidRPr="00C25873">
        <w:rPr>
          <w:rFonts w:ascii="Arial" w:hAnsi="Arial" w:cs="Arial"/>
        </w:rPr>
        <w:t>, the consultancy firm engaged for this project, specialises in advising luxury hotels on strategic transformations that enhance guest satisfaction and operational efficiency. Our firm is skilled in applying integrated frameworks, including the Balanced Scorecard, McKinsey 7S Model, Galbraith’s Star Model, and the GROW Model, to align organisational goals with market demands and ensure seamless implementation of change initiatives. These models enable a structured approach to identify areas for improvement across customer service, technology integration, and employee engagement (Burnes, 2014).</w:t>
      </w:r>
    </w:p>
    <w:p w14:paraId="2FDB4628" w14:textId="77777777" w:rsidR="00E56FE3" w:rsidRPr="00C25873" w:rsidRDefault="00E56FE3" w:rsidP="00424144">
      <w:pPr>
        <w:pStyle w:val="NormalWeb"/>
        <w:spacing w:line="360" w:lineRule="auto"/>
        <w:jc w:val="both"/>
        <w:rPr>
          <w:rFonts w:ascii="Arial" w:hAnsi="Arial" w:cs="Arial"/>
        </w:rPr>
      </w:pPr>
      <w:r w:rsidRPr="00C25873">
        <w:rPr>
          <w:rStyle w:val="Strong"/>
          <w:rFonts w:ascii="Arial" w:eastAsiaTheme="majorEastAsia" w:hAnsi="Arial" w:cs="Arial"/>
        </w:rPr>
        <w:t>Analytical Frameworks</w:t>
      </w:r>
    </w:p>
    <w:p w14:paraId="0A1F34FE" w14:textId="7E7F1FA8" w:rsidR="00E56FE3" w:rsidRPr="00C25873" w:rsidRDefault="00E56FE3" w:rsidP="00424144">
      <w:pPr>
        <w:pStyle w:val="NormalWeb"/>
        <w:spacing w:line="360" w:lineRule="auto"/>
        <w:jc w:val="both"/>
        <w:rPr>
          <w:rFonts w:ascii="Arial" w:hAnsi="Arial" w:cs="Arial"/>
        </w:rPr>
      </w:pPr>
      <w:r w:rsidRPr="00C25873">
        <w:rPr>
          <w:rFonts w:ascii="Arial" w:hAnsi="Arial" w:cs="Arial"/>
        </w:rPr>
        <w:t xml:space="preserve">To provide comprehensive recommendations, this report will </w:t>
      </w:r>
      <w:r w:rsidR="00DD1CC1" w:rsidRPr="00C25873">
        <w:rPr>
          <w:rFonts w:ascii="Arial" w:hAnsi="Arial" w:cs="Arial"/>
        </w:rPr>
        <w:t>use</w:t>
      </w:r>
      <w:r w:rsidRPr="00C25873">
        <w:rPr>
          <w:rFonts w:ascii="Arial" w:hAnsi="Arial" w:cs="Arial"/>
        </w:rPr>
        <w:t xml:space="preserve"> several strategic frameworks:</w:t>
      </w:r>
    </w:p>
    <w:p w14:paraId="6A409A2F" w14:textId="77777777" w:rsidR="00E56FE3" w:rsidRPr="00C25873" w:rsidRDefault="00E56FE3" w:rsidP="00424144">
      <w:pPr>
        <w:pStyle w:val="NormalWeb"/>
        <w:numPr>
          <w:ilvl w:val="0"/>
          <w:numId w:val="1"/>
        </w:numPr>
        <w:spacing w:line="360" w:lineRule="auto"/>
        <w:jc w:val="both"/>
        <w:rPr>
          <w:rFonts w:ascii="Arial" w:hAnsi="Arial" w:cs="Arial"/>
        </w:rPr>
      </w:pPr>
      <w:r w:rsidRPr="00C25873">
        <w:rPr>
          <w:rStyle w:val="Strong"/>
          <w:rFonts w:ascii="Arial" w:eastAsiaTheme="majorEastAsia" w:hAnsi="Arial" w:cs="Arial"/>
        </w:rPr>
        <w:t>PESTEL Analysis</w:t>
      </w:r>
      <w:r w:rsidRPr="00C25873">
        <w:rPr>
          <w:rFonts w:ascii="Arial" w:hAnsi="Arial" w:cs="Arial"/>
        </w:rPr>
        <w:t xml:space="preserve"> will examine the external forces (Political, Economic, Social, Technological, Environmental, Legal) influencing Raffles’ operations. By understanding these macro-environmental factors, Raffles can anticipate external pressures, such as the demand for sustainable practices, that impact luxury hospitality (Kotler &amp; Armstrong, 2019).</w:t>
      </w:r>
    </w:p>
    <w:p w14:paraId="4B67F9D4" w14:textId="77777777" w:rsidR="00E56FE3" w:rsidRPr="00C25873" w:rsidRDefault="00E56FE3" w:rsidP="00424144">
      <w:pPr>
        <w:pStyle w:val="NormalWeb"/>
        <w:numPr>
          <w:ilvl w:val="0"/>
          <w:numId w:val="1"/>
        </w:numPr>
        <w:spacing w:line="360" w:lineRule="auto"/>
        <w:jc w:val="both"/>
        <w:rPr>
          <w:rFonts w:ascii="Arial" w:hAnsi="Arial" w:cs="Arial"/>
        </w:rPr>
      </w:pPr>
      <w:r w:rsidRPr="00C25873">
        <w:rPr>
          <w:rStyle w:val="Strong"/>
          <w:rFonts w:ascii="Arial" w:eastAsiaTheme="majorEastAsia" w:hAnsi="Arial" w:cs="Arial"/>
        </w:rPr>
        <w:t>SWOT Analysis</w:t>
      </w:r>
      <w:r w:rsidRPr="00C25873">
        <w:rPr>
          <w:rFonts w:ascii="Arial" w:hAnsi="Arial" w:cs="Arial"/>
        </w:rPr>
        <w:t xml:space="preserve"> will focus on Raffles’ internal strengths and weaknesses and identify external opportunities and threats. This foundational analysis will set the stage for a TOWS analysis, which will convert these factors into actionable strategies for modernising while preserving Raffles’ brand identity (Whittington et al., 2020).</w:t>
      </w:r>
    </w:p>
    <w:p w14:paraId="6EE82469" w14:textId="77777777" w:rsidR="00E56FE3" w:rsidRPr="00C25873" w:rsidRDefault="00E56FE3" w:rsidP="00424144">
      <w:pPr>
        <w:pStyle w:val="NormalWeb"/>
        <w:numPr>
          <w:ilvl w:val="0"/>
          <w:numId w:val="1"/>
        </w:numPr>
        <w:spacing w:line="360" w:lineRule="auto"/>
        <w:jc w:val="both"/>
        <w:rPr>
          <w:rFonts w:ascii="Arial" w:hAnsi="Arial" w:cs="Arial"/>
        </w:rPr>
      </w:pPr>
      <w:r w:rsidRPr="00C25873">
        <w:rPr>
          <w:rStyle w:val="Strong"/>
          <w:rFonts w:ascii="Arial" w:eastAsiaTheme="majorEastAsia" w:hAnsi="Arial" w:cs="Arial"/>
        </w:rPr>
        <w:t>Balanced Scorecard (BSC)</w:t>
      </w:r>
      <w:r w:rsidRPr="00C25873">
        <w:rPr>
          <w:rFonts w:ascii="Arial" w:hAnsi="Arial" w:cs="Arial"/>
        </w:rPr>
        <w:t xml:space="preserve"> will help measure Raffles’ performance across four perspectives: Financial, Customer, Internal Processes, and Learning and Growth. This model will be valuable in setting specific objectives to track </w:t>
      </w:r>
      <w:r w:rsidRPr="00C25873">
        <w:rPr>
          <w:rFonts w:ascii="Arial" w:hAnsi="Arial" w:cs="Arial"/>
        </w:rPr>
        <w:lastRenderedPageBreak/>
        <w:t>improvements in guest satisfaction, digital initiatives, and operational efficiency, ensuring that each aligns with Raffles’ strategic goals (Kaplan &amp; Norton, 1996).</w:t>
      </w:r>
    </w:p>
    <w:p w14:paraId="5AC9CDA6" w14:textId="77777777" w:rsidR="00E56FE3" w:rsidRPr="00C25873" w:rsidRDefault="00E56FE3" w:rsidP="00424144">
      <w:pPr>
        <w:pStyle w:val="NormalWeb"/>
        <w:numPr>
          <w:ilvl w:val="0"/>
          <w:numId w:val="1"/>
        </w:numPr>
        <w:spacing w:line="360" w:lineRule="auto"/>
        <w:jc w:val="both"/>
        <w:rPr>
          <w:rFonts w:ascii="Arial" w:hAnsi="Arial" w:cs="Arial"/>
        </w:rPr>
      </w:pPr>
      <w:r w:rsidRPr="00C25873">
        <w:rPr>
          <w:rStyle w:val="Strong"/>
          <w:rFonts w:ascii="Arial" w:eastAsiaTheme="majorEastAsia" w:hAnsi="Arial" w:cs="Arial"/>
        </w:rPr>
        <w:t>McKinsey 7S Model</w:t>
      </w:r>
      <w:r w:rsidRPr="00C25873">
        <w:rPr>
          <w:rFonts w:ascii="Arial" w:hAnsi="Arial" w:cs="Arial"/>
        </w:rPr>
        <w:t xml:space="preserve"> examines the interplay of hard and soft elements within the organisation. Hard elements (Strategy, Structure, Systems) will address Raffles’ operational adjustments, while soft elements (Shared Values, Skills, Style, Staff) focus on aligning the workforce with new service standards. This holistic view ensures Raffles’ internal components support the changes needed for enhanced guest experiences (Peters &amp; Waterman, 1982).</w:t>
      </w:r>
    </w:p>
    <w:p w14:paraId="0AE33CBD" w14:textId="77777777" w:rsidR="00E56FE3" w:rsidRPr="00C25873" w:rsidRDefault="00E56FE3" w:rsidP="00424144">
      <w:pPr>
        <w:pStyle w:val="NormalWeb"/>
        <w:numPr>
          <w:ilvl w:val="0"/>
          <w:numId w:val="1"/>
        </w:numPr>
        <w:spacing w:line="360" w:lineRule="auto"/>
        <w:jc w:val="both"/>
        <w:rPr>
          <w:rFonts w:ascii="Arial" w:hAnsi="Arial" w:cs="Arial"/>
        </w:rPr>
      </w:pPr>
      <w:r w:rsidRPr="00C25873">
        <w:rPr>
          <w:rStyle w:val="Strong"/>
          <w:rFonts w:ascii="Arial" w:eastAsiaTheme="majorEastAsia" w:hAnsi="Arial" w:cs="Arial"/>
        </w:rPr>
        <w:t>Galbraith’s Star Model</w:t>
      </w:r>
      <w:r w:rsidRPr="00C25873">
        <w:rPr>
          <w:rFonts w:ascii="Arial" w:hAnsi="Arial" w:cs="Arial"/>
        </w:rPr>
        <w:t xml:space="preserve"> provides a structured approach to aligning Raffles’ Strategy, Structure, Processes, Rewards, and People. This model will be useful for designing changes that fit Raffles’ luxury service model, ensuring that internal processes and staff incentives align with the goal of delivering a high-quality, technology-enhanced guest experience (Galbraith, 2002).</w:t>
      </w:r>
    </w:p>
    <w:p w14:paraId="4A9DD38F" w14:textId="77777777" w:rsidR="00E56FE3" w:rsidRPr="00C25873" w:rsidRDefault="00E56FE3" w:rsidP="00424144">
      <w:pPr>
        <w:pStyle w:val="NormalWeb"/>
        <w:numPr>
          <w:ilvl w:val="0"/>
          <w:numId w:val="1"/>
        </w:numPr>
        <w:spacing w:line="360" w:lineRule="auto"/>
        <w:jc w:val="both"/>
        <w:rPr>
          <w:rFonts w:ascii="Arial" w:hAnsi="Arial" w:cs="Arial"/>
        </w:rPr>
      </w:pPr>
      <w:r w:rsidRPr="00C25873">
        <w:rPr>
          <w:rStyle w:val="Strong"/>
          <w:rFonts w:ascii="Arial" w:eastAsiaTheme="majorEastAsia" w:hAnsi="Arial" w:cs="Arial"/>
        </w:rPr>
        <w:t>GROW Model (Goal, Reality, Options, Will)</w:t>
      </w:r>
      <w:r w:rsidRPr="00C25873">
        <w:rPr>
          <w:rFonts w:ascii="Arial" w:hAnsi="Arial" w:cs="Arial"/>
        </w:rPr>
        <w:t xml:space="preserve"> will guide the incremental implementation of change, establishing specific goals for modernisation while assessing current capabilities and exploring options for improvement. By focusing on setting achievable milestones, this model will ensure that Raffles’ journey towards modernisation is both realistic and goal-oriented, fostering commitment at all levels of the organisation (Whitmore, 2009).</w:t>
      </w:r>
    </w:p>
    <w:p w14:paraId="23C9F7EE" w14:textId="77777777" w:rsidR="00E56FE3" w:rsidRPr="00C25873" w:rsidRDefault="00E56FE3" w:rsidP="00424144">
      <w:pPr>
        <w:pStyle w:val="NormalWeb"/>
        <w:spacing w:line="360" w:lineRule="auto"/>
        <w:jc w:val="both"/>
        <w:rPr>
          <w:rFonts w:ascii="Arial" w:hAnsi="Arial" w:cs="Arial"/>
        </w:rPr>
      </w:pPr>
      <w:r w:rsidRPr="00C25873">
        <w:rPr>
          <w:rStyle w:val="Strong"/>
          <w:rFonts w:ascii="Arial" w:eastAsiaTheme="majorEastAsia" w:hAnsi="Arial" w:cs="Arial"/>
        </w:rPr>
        <w:t>Overview of the Report’s Structure</w:t>
      </w:r>
    </w:p>
    <w:p w14:paraId="16393D48" w14:textId="77777777" w:rsidR="00E56FE3" w:rsidRPr="00C25873" w:rsidRDefault="00E56FE3" w:rsidP="00424144">
      <w:pPr>
        <w:pStyle w:val="NormalWeb"/>
        <w:spacing w:line="360" w:lineRule="auto"/>
        <w:jc w:val="both"/>
        <w:rPr>
          <w:rFonts w:ascii="Arial" w:hAnsi="Arial" w:cs="Arial"/>
        </w:rPr>
      </w:pPr>
      <w:r w:rsidRPr="00C25873">
        <w:rPr>
          <w:rFonts w:ascii="Arial" w:hAnsi="Arial" w:cs="Arial"/>
        </w:rPr>
        <w:t>This consultancy report begins with an in-depth analysis of the identified challenges, including outdated technology and the need for sustainable practices, which impact Raffles’ competitive positioning and guest satisfaction. The report then offers tailored recommendations focused on enhancing digital engagement, implementing value-driven pricing, and introducing sustainability initiatives. Each recommendation is supported by a change management strategy that incorporates the above frameworks to ensure a smooth transition. Finally, an action plan outlines specific steps, timelines, and budgets for implementing the proposed solutions.</w:t>
      </w:r>
    </w:p>
    <w:p w14:paraId="2CF0A223" w14:textId="77777777" w:rsidR="00E56FE3" w:rsidRPr="00C25873" w:rsidRDefault="00E56FE3" w:rsidP="00424144">
      <w:pPr>
        <w:pStyle w:val="NormalWeb"/>
        <w:spacing w:line="360" w:lineRule="auto"/>
        <w:jc w:val="both"/>
        <w:rPr>
          <w:rFonts w:ascii="Arial" w:hAnsi="Arial" w:cs="Arial"/>
        </w:rPr>
      </w:pPr>
      <w:r w:rsidRPr="00C25873">
        <w:rPr>
          <w:rFonts w:ascii="Arial" w:hAnsi="Arial" w:cs="Arial"/>
        </w:rPr>
        <w:t>By adopting these strategic recommendations, Raffles Hotel Singapore can continue to deliver exceptional experiences while evolving to meet modern guest expectations, positioning itself as a leader in luxury hospitality for future generations.</w:t>
      </w:r>
    </w:p>
    <w:p w14:paraId="3F8B37DA" w14:textId="77777777" w:rsidR="00424144" w:rsidRDefault="00424144" w:rsidP="00424144">
      <w:pPr>
        <w:spacing w:line="360" w:lineRule="auto"/>
        <w:jc w:val="both"/>
        <w:rPr>
          <w:rFonts w:ascii="Arial" w:hAnsi="Arial" w:cs="Arial"/>
          <w:b/>
          <w:bCs/>
          <w:sz w:val="32"/>
          <w:szCs w:val="32"/>
        </w:rPr>
      </w:pPr>
    </w:p>
    <w:p w14:paraId="6F41E1D4" w14:textId="77777777" w:rsidR="00424144" w:rsidRDefault="00424144" w:rsidP="00424144">
      <w:pPr>
        <w:spacing w:line="360" w:lineRule="auto"/>
        <w:jc w:val="both"/>
        <w:rPr>
          <w:rFonts w:ascii="Arial" w:hAnsi="Arial" w:cs="Arial"/>
          <w:b/>
          <w:bCs/>
          <w:sz w:val="32"/>
          <w:szCs w:val="32"/>
        </w:rPr>
      </w:pPr>
    </w:p>
    <w:p w14:paraId="7C704FE2" w14:textId="77777777" w:rsidR="00424144" w:rsidRDefault="00424144" w:rsidP="00424144">
      <w:pPr>
        <w:spacing w:line="360" w:lineRule="auto"/>
        <w:jc w:val="both"/>
        <w:rPr>
          <w:rFonts w:ascii="Arial" w:hAnsi="Arial" w:cs="Arial"/>
          <w:b/>
          <w:bCs/>
          <w:sz w:val="32"/>
          <w:szCs w:val="32"/>
        </w:rPr>
      </w:pPr>
    </w:p>
    <w:p w14:paraId="5717F70B" w14:textId="4D81824B" w:rsidR="00E56FE3" w:rsidRPr="007C5D08" w:rsidRDefault="00AA5198" w:rsidP="00424144">
      <w:pPr>
        <w:spacing w:line="360" w:lineRule="auto"/>
        <w:jc w:val="both"/>
        <w:rPr>
          <w:rFonts w:ascii="Arial" w:hAnsi="Arial" w:cs="Arial"/>
          <w:b/>
          <w:bCs/>
          <w:sz w:val="32"/>
          <w:szCs w:val="32"/>
        </w:rPr>
      </w:pPr>
      <w:r w:rsidRPr="007C5D08">
        <w:rPr>
          <w:rFonts w:ascii="Arial" w:hAnsi="Arial" w:cs="Arial"/>
          <w:b/>
          <w:bCs/>
          <w:sz w:val="32"/>
          <w:szCs w:val="32"/>
        </w:rPr>
        <w:t>3</w:t>
      </w:r>
      <w:r w:rsidR="00E56FE3" w:rsidRPr="007C5D08">
        <w:rPr>
          <w:rFonts w:ascii="Arial" w:hAnsi="Arial" w:cs="Arial"/>
          <w:b/>
          <w:bCs/>
          <w:sz w:val="32"/>
          <w:szCs w:val="32"/>
        </w:rPr>
        <w:t xml:space="preserve">. Analysis </w:t>
      </w:r>
    </w:p>
    <w:p w14:paraId="57011B2F" w14:textId="77777777" w:rsidR="009A0429" w:rsidRPr="00C25873" w:rsidRDefault="009A0429" w:rsidP="002B1A59">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t>Issue Identification and Impact</w:t>
      </w:r>
    </w:p>
    <w:p w14:paraId="607CBB08" w14:textId="475FE4CD" w:rsidR="009A0429" w:rsidRPr="00C25873" w:rsidRDefault="009A0429"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The central issue facing Raffles Hotel Singapore is the need to modernize its guest experience through advanced technology while preserving its historical charm and brand identity. As an iconic luxury hotel with a rich heritage, Raffles has built a reputation on providing personalised service and a unique colonial ambiance (Accor, 2022). However, with shifting guest expectations, particularly among younger luxury </w:t>
      </w:r>
      <w:r w:rsidR="008B67DA" w:rsidRPr="00C25873">
        <w:rPr>
          <w:rFonts w:ascii="Arial" w:eastAsia="Times New Roman" w:hAnsi="Arial" w:cs="Arial"/>
          <w:kern w:val="0"/>
          <w:sz w:val="24"/>
          <w:szCs w:val="24"/>
          <w:lang w:eastAsia="en-GB"/>
          <w14:ligatures w14:val="none"/>
        </w:rPr>
        <w:t>travellers</w:t>
      </w:r>
      <w:r w:rsidRPr="00C25873">
        <w:rPr>
          <w:rFonts w:ascii="Arial" w:eastAsia="Times New Roman" w:hAnsi="Arial" w:cs="Arial"/>
          <w:kern w:val="0"/>
          <w:sz w:val="24"/>
          <w:szCs w:val="24"/>
          <w:lang w:eastAsia="en-GB"/>
          <w14:ligatures w14:val="none"/>
        </w:rPr>
        <w:t>, there is an increasing demand for digital convenience and sustainability practices within the luxury sector. According to Kotler and Keller (2016), luxury brands must continuously evolve to meet market demands, and Raffles faces the challenge of doing so without compromising its brand identity.</w:t>
      </w:r>
    </w:p>
    <w:p w14:paraId="2C1FFD65" w14:textId="77777777" w:rsidR="009A0429" w:rsidRDefault="009A0429" w:rsidP="002B1A59">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Impact on Guest Satisfaction</w:t>
      </w:r>
      <w:r w:rsidRPr="00C25873">
        <w:rPr>
          <w:rFonts w:ascii="Arial" w:eastAsia="Times New Roman" w:hAnsi="Arial" w:cs="Arial"/>
          <w:kern w:val="0"/>
          <w:sz w:val="24"/>
          <w:szCs w:val="24"/>
          <w:lang w:eastAsia="en-GB"/>
          <w14:ligatures w14:val="none"/>
        </w:rPr>
        <w:t>: Guest expectations in the luxury sector are evolving, with high demand for smart-room technologies, contactless services, and personalized digital offerings. Studies show that failing to meet these expectations risks lower guest satisfaction scores and reduced loyalty (Bowen and Chen, 2015; TripAdvisor, 2022). For Raffles, the challenge lies in integrating modern technologies without detracting from the traditional service approach that defines its brand (Peters and Waterman, 1982). According to Grönroos (2016), achieving a balance between modern service technologies and traditional service excellence is crucial for maintaining brand loyalty.</w:t>
      </w:r>
    </w:p>
    <w:p w14:paraId="2ED2D97D" w14:textId="77777777" w:rsidR="00032EC3" w:rsidRPr="00C25873" w:rsidRDefault="00032EC3" w:rsidP="00032EC3">
      <w:pPr>
        <w:spacing w:before="100" w:beforeAutospacing="1" w:after="100" w:afterAutospacing="1" w:line="360" w:lineRule="auto"/>
        <w:ind w:left="720"/>
        <w:jc w:val="both"/>
        <w:rPr>
          <w:rFonts w:ascii="Arial" w:eastAsia="Times New Roman" w:hAnsi="Arial" w:cs="Arial"/>
          <w:kern w:val="0"/>
          <w:sz w:val="24"/>
          <w:szCs w:val="24"/>
          <w:lang w:eastAsia="en-GB"/>
          <w14:ligatures w14:val="none"/>
        </w:rPr>
      </w:pPr>
    </w:p>
    <w:p w14:paraId="6248DD36" w14:textId="72A0E5AE" w:rsidR="009A0429" w:rsidRPr="00C25873" w:rsidRDefault="009A0429" w:rsidP="002B1A59">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Impact on Competitiveness</w:t>
      </w:r>
      <w:r w:rsidRPr="00C25873">
        <w:rPr>
          <w:rFonts w:ascii="Arial" w:eastAsia="Times New Roman" w:hAnsi="Arial" w:cs="Arial"/>
          <w:kern w:val="0"/>
          <w:sz w:val="24"/>
          <w:szCs w:val="24"/>
          <w:lang w:eastAsia="en-GB"/>
          <w14:ligatures w14:val="none"/>
        </w:rPr>
        <w:t xml:space="preserve">: Competitors in Singapore, such as Marina Bay Sands and The Capitol, have made significant investments in technology and sustainability initiatives to appeal to modern luxury </w:t>
      </w:r>
      <w:r w:rsidR="008B67DA" w:rsidRPr="00C25873">
        <w:rPr>
          <w:rFonts w:ascii="Arial" w:eastAsia="Times New Roman" w:hAnsi="Arial" w:cs="Arial"/>
          <w:kern w:val="0"/>
          <w:sz w:val="24"/>
          <w:szCs w:val="24"/>
          <w:lang w:eastAsia="en-GB"/>
          <w14:ligatures w14:val="none"/>
        </w:rPr>
        <w:t>travellers</w:t>
      </w:r>
      <w:r w:rsidRPr="00C25873">
        <w:rPr>
          <w:rFonts w:ascii="Arial" w:eastAsia="Times New Roman" w:hAnsi="Arial" w:cs="Arial"/>
          <w:kern w:val="0"/>
          <w:sz w:val="24"/>
          <w:szCs w:val="24"/>
          <w:lang w:eastAsia="en-GB"/>
          <w14:ligatures w14:val="none"/>
        </w:rPr>
        <w:t xml:space="preserve"> (Booking.com, 2022). To remain competitive, Raffles must address these industry standards </w:t>
      </w:r>
      <w:r w:rsidRPr="00C25873">
        <w:rPr>
          <w:rFonts w:ascii="Arial" w:eastAsia="Times New Roman" w:hAnsi="Arial" w:cs="Arial"/>
          <w:kern w:val="0"/>
          <w:sz w:val="24"/>
          <w:szCs w:val="24"/>
          <w:lang w:eastAsia="en-GB"/>
          <w14:ligatures w14:val="none"/>
        </w:rPr>
        <w:lastRenderedPageBreak/>
        <w:t>or risk losing market share, especially among younger guests who seek convenience, environmental responsibility, and premium experiences (Soeg Jobs, 2022). McKinsey &amp; Company (2022) emphasizes that in today’s fast-evolving market, brands that fail to innovate and meet modern expectations risk becoming obsolete.</w:t>
      </w:r>
    </w:p>
    <w:p w14:paraId="6A7642CA" w14:textId="2EC2E569" w:rsidR="009A0429" w:rsidRDefault="009A0429" w:rsidP="002B1A59">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Financial Implications</w:t>
      </w:r>
      <w:r w:rsidRPr="00C25873">
        <w:rPr>
          <w:rFonts w:ascii="Arial" w:eastAsia="Times New Roman" w:hAnsi="Arial" w:cs="Arial"/>
          <w:kern w:val="0"/>
          <w:sz w:val="24"/>
          <w:szCs w:val="24"/>
          <w:lang w:eastAsia="en-GB"/>
          <w14:ligatures w14:val="none"/>
        </w:rPr>
        <w:t>: Investing in new technology and sustainable practices requires substantial financial commitment. However, the potential return on investment (ROI) through enhanced guest loyalty, positive brand perception, and operational efficiency can justify these expenses (Kaplan and Norton, 1996). By modernizing and adopting eco-friendly practices, Raffles can strengthen its market positioning and appeal to an increasingly environmentally conscious clientele (Kandampully, 2019).</w:t>
      </w:r>
    </w:p>
    <w:p w14:paraId="4A275AB7"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DE3C591"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741748D0"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14107A18"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4F54B2CA"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7E8E4986"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3E62D4E3"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0B415DC4"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333EB213"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14F5D8D7"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44D4C5C8"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6F96599A"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1D6175E"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6CDED9B3"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48B3C0B3" w14:textId="77777777" w:rsidR="00631A59"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665A6E4F" w14:textId="77777777" w:rsidR="00631A59" w:rsidRPr="00253490" w:rsidRDefault="00631A59" w:rsidP="00631A59">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5ED30C0" w14:textId="77777777" w:rsidR="009A0429" w:rsidRPr="00690E84" w:rsidRDefault="009A0429" w:rsidP="002B1A59">
      <w:pPr>
        <w:pStyle w:val="ListParagraph"/>
        <w:numPr>
          <w:ilvl w:val="0"/>
          <w:numId w:val="47"/>
        </w:num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690E84">
        <w:rPr>
          <w:rFonts w:ascii="Arial" w:eastAsia="Times New Roman" w:hAnsi="Arial" w:cs="Arial"/>
          <w:b/>
          <w:bCs/>
          <w:kern w:val="0"/>
          <w:sz w:val="24"/>
          <w:szCs w:val="24"/>
          <w:lang w:eastAsia="en-GB"/>
          <w14:ligatures w14:val="none"/>
        </w:rPr>
        <w:t>PESTEL Analysis</w:t>
      </w:r>
    </w:p>
    <w:p w14:paraId="7304648C" w14:textId="77777777" w:rsidR="007433D3" w:rsidRPr="00C25873" w:rsidRDefault="009A042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The PESTEL framework allows Raffles to examine the external macro-environmental factors that influence its strategic choices and operations. Each factor is assessed to understand its impact on Raffles’ ability to adapt and innovate.</w:t>
      </w:r>
    </w:p>
    <w:tbl>
      <w:tblPr>
        <w:tblStyle w:val="TableGrid"/>
        <w:tblW w:w="9493" w:type="dxa"/>
        <w:tblLook w:val="04A0" w:firstRow="1" w:lastRow="0" w:firstColumn="1" w:lastColumn="0" w:noHBand="0" w:noVBand="1"/>
      </w:tblPr>
      <w:tblGrid>
        <w:gridCol w:w="1883"/>
        <w:gridCol w:w="3284"/>
        <w:gridCol w:w="4326"/>
      </w:tblGrid>
      <w:tr w:rsidR="007433D3" w:rsidRPr="00C25873" w14:paraId="31E4AF8B" w14:textId="77777777" w:rsidTr="00CA00FB">
        <w:tc>
          <w:tcPr>
            <w:tcW w:w="1883" w:type="dxa"/>
            <w:shd w:val="clear" w:color="auto" w:fill="D9D9D9" w:themeFill="background1" w:themeFillShade="D9"/>
          </w:tcPr>
          <w:p w14:paraId="53D14941" w14:textId="09900D5B" w:rsidR="007433D3" w:rsidRPr="00C25873" w:rsidRDefault="00010D87" w:rsidP="00032EC3">
            <w:pPr>
              <w:spacing w:before="100" w:beforeAutospacing="1" w:after="100" w:afterAutospacing="1" w:line="276" w:lineRule="auto"/>
              <w:jc w:val="center"/>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t>Factor</w:t>
            </w:r>
          </w:p>
        </w:tc>
        <w:tc>
          <w:tcPr>
            <w:tcW w:w="3284" w:type="dxa"/>
            <w:shd w:val="clear" w:color="auto" w:fill="D9D9D9" w:themeFill="background1" w:themeFillShade="D9"/>
          </w:tcPr>
          <w:p w14:paraId="1EF41483" w14:textId="0EDD7EE1" w:rsidR="007433D3" w:rsidRPr="00C25873" w:rsidRDefault="005638D2" w:rsidP="00032EC3">
            <w:pPr>
              <w:spacing w:before="100" w:beforeAutospacing="1" w:after="100" w:afterAutospacing="1" w:line="276" w:lineRule="auto"/>
              <w:jc w:val="center"/>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t>Description</w:t>
            </w:r>
          </w:p>
        </w:tc>
        <w:tc>
          <w:tcPr>
            <w:tcW w:w="4326" w:type="dxa"/>
            <w:shd w:val="clear" w:color="auto" w:fill="D9D9D9" w:themeFill="background1" w:themeFillShade="D9"/>
          </w:tcPr>
          <w:p w14:paraId="14C3AD86" w14:textId="514B0C1C" w:rsidR="007433D3" w:rsidRPr="00C25873" w:rsidRDefault="005638D2" w:rsidP="00032EC3">
            <w:pPr>
              <w:spacing w:before="100" w:beforeAutospacing="1" w:after="100" w:afterAutospacing="1" w:line="276" w:lineRule="auto"/>
              <w:jc w:val="center"/>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t>Impact on Raffles Hotel</w:t>
            </w:r>
          </w:p>
        </w:tc>
      </w:tr>
      <w:tr w:rsidR="005638D2" w:rsidRPr="00C25873" w14:paraId="4A747F33" w14:textId="77777777" w:rsidTr="00CA00FB">
        <w:tc>
          <w:tcPr>
            <w:tcW w:w="1883" w:type="dxa"/>
            <w:shd w:val="clear" w:color="auto" w:fill="D9D9D9" w:themeFill="background1" w:themeFillShade="D9"/>
          </w:tcPr>
          <w:p w14:paraId="065FAEEA" w14:textId="77777777" w:rsidR="00CA00FB" w:rsidRDefault="00CA00FB" w:rsidP="00032EC3">
            <w:pPr>
              <w:spacing w:before="100" w:beforeAutospacing="1" w:after="100" w:afterAutospacing="1" w:line="276" w:lineRule="auto"/>
              <w:jc w:val="center"/>
              <w:rPr>
                <w:rFonts w:ascii="Arial" w:eastAsia="Times New Roman" w:hAnsi="Arial" w:cs="Arial"/>
                <w:b/>
                <w:bCs/>
                <w:kern w:val="0"/>
                <w:sz w:val="24"/>
                <w:szCs w:val="24"/>
                <w:lang w:eastAsia="en-GB"/>
                <w14:ligatures w14:val="none"/>
              </w:rPr>
            </w:pPr>
          </w:p>
          <w:p w14:paraId="2D2F3460" w14:textId="18FEE9E5" w:rsidR="005638D2" w:rsidRPr="00C25873" w:rsidRDefault="005638D2" w:rsidP="00032EC3">
            <w:pPr>
              <w:spacing w:before="100" w:beforeAutospacing="1" w:after="100" w:afterAutospacing="1" w:line="276"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Political</w:t>
            </w:r>
          </w:p>
        </w:tc>
        <w:tc>
          <w:tcPr>
            <w:tcW w:w="3284" w:type="dxa"/>
            <w:vAlign w:val="center"/>
          </w:tcPr>
          <w:p w14:paraId="06F9084B" w14:textId="06808C67" w:rsidR="005638D2" w:rsidRPr="00C25873" w:rsidRDefault="005638D2"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Singapore’s stable political environment and strict health regulations post-pandemic</w:t>
            </w:r>
          </w:p>
        </w:tc>
        <w:tc>
          <w:tcPr>
            <w:tcW w:w="4326" w:type="dxa"/>
            <w:vAlign w:val="center"/>
          </w:tcPr>
          <w:p w14:paraId="1ABFC851" w14:textId="5EC7FFAB" w:rsidR="005638D2" w:rsidRPr="00C25873" w:rsidRDefault="005638D2"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A stable political climate promotes tourism, especially among high-profile guests. However, compliance with health regulations post-COVID can increase operational costs (Kotler and Armstrong, 2019).</w:t>
            </w:r>
          </w:p>
        </w:tc>
      </w:tr>
      <w:tr w:rsidR="005C50C9" w:rsidRPr="00C25873" w14:paraId="5B6517A2" w14:textId="77777777" w:rsidTr="00CA00FB">
        <w:tc>
          <w:tcPr>
            <w:tcW w:w="1883" w:type="dxa"/>
            <w:shd w:val="clear" w:color="auto" w:fill="D9D9D9" w:themeFill="background1" w:themeFillShade="D9"/>
          </w:tcPr>
          <w:p w14:paraId="0C09F77C" w14:textId="77777777" w:rsidR="00CA00FB" w:rsidRDefault="00CA00FB" w:rsidP="00032EC3">
            <w:pPr>
              <w:spacing w:before="100" w:beforeAutospacing="1" w:after="100" w:afterAutospacing="1" w:line="276" w:lineRule="auto"/>
              <w:jc w:val="center"/>
              <w:rPr>
                <w:rFonts w:ascii="Arial" w:eastAsia="Times New Roman" w:hAnsi="Arial" w:cs="Arial"/>
                <w:b/>
                <w:bCs/>
                <w:kern w:val="0"/>
                <w:sz w:val="24"/>
                <w:szCs w:val="24"/>
                <w:lang w:eastAsia="en-GB"/>
                <w14:ligatures w14:val="none"/>
              </w:rPr>
            </w:pPr>
          </w:p>
          <w:p w14:paraId="7240B512" w14:textId="1FC60DBE" w:rsidR="005C50C9" w:rsidRPr="00C25873" w:rsidRDefault="005C50C9" w:rsidP="00032EC3">
            <w:pPr>
              <w:spacing w:before="100" w:beforeAutospacing="1" w:after="100" w:afterAutospacing="1" w:line="276"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Economic</w:t>
            </w:r>
          </w:p>
        </w:tc>
        <w:tc>
          <w:tcPr>
            <w:tcW w:w="3284" w:type="dxa"/>
            <w:vAlign w:val="center"/>
          </w:tcPr>
          <w:p w14:paraId="376F62CF" w14:textId="2884691F" w:rsidR="005C50C9" w:rsidRPr="00C25873" w:rsidRDefault="005C50C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Economic recovery post-COVID and rising inflation affecting luxury spending (Hirschmann, 2022)</w:t>
            </w:r>
          </w:p>
        </w:tc>
        <w:tc>
          <w:tcPr>
            <w:tcW w:w="4326" w:type="dxa"/>
            <w:vAlign w:val="center"/>
          </w:tcPr>
          <w:p w14:paraId="472E6EFF" w14:textId="3B85A208" w:rsidR="005C50C9" w:rsidRPr="00C25873" w:rsidRDefault="005C50C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Rising operational costs put pressure on Raffles to enhance its value proposition, especially as luxury travellers expect more for the high prices (Blanke and Chiesa, 2013).</w:t>
            </w:r>
          </w:p>
        </w:tc>
      </w:tr>
      <w:tr w:rsidR="005C50C9" w:rsidRPr="00C25873" w14:paraId="4D8A55CD" w14:textId="77777777" w:rsidTr="00CA00FB">
        <w:tc>
          <w:tcPr>
            <w:tcW w:w="1883" w:type="dxa"/>
            <w:shd w:val="clear" w:color="auto" w:fill="D9D9D9" w:themeFill="background1" w:themeFillShade="D9"/>
          </w:tcPr>
          <w:p w14:paraId="348C8422" w14:textId="77777777" w:rsidR="00CA00FB" w:rsidRDefault="00CA00FB" w:rsidP="00032EC3">
            <w:pPr>
              <w:spacing w:before="100" w:beforeAutospacing="1" w:after="100" w:afterAutospacing="1" w:line="276" w:lineRule="auto"/>
              <w:jc w:val="center"/>
              <w:rPr>
                <w:rFonts w:ascii="Arial" w:eastAsia="Times New Roman" w:hAnsi="Arial" w:cs="Arial"/>
                <w:b/>
                <w:bCs/>
                <w:kern w:val="0"/>
                <w:sz w:val="24"/>
                <w:szCs w:val="24"/>
                <w:lang w:eastAsia="en-GB"/>
                <w14:ligatures w14:val="none"/>
              </w:rPr>
            </w:pPr>
          </w:p>
          <w:p w14:paraId="50488A60" w14:textId="75681221" w:rsidR="005C50C9" w:rsidRPr="00C25873" w:rsidRDefault="005C50C9" w:rsidP="00032EC3">
            <w:pPr>
              <w:spacing w:before="100" w:beforeAutospacing="1" w:after="100" w:afterAutospacing="1" w:line="276"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Social</w:t>
            </w:r>
          </w:p>
        </w:tc>
        <w:tc>
          <w:tcPr>
            <w:tcW w:w="3284" w:type="dxa"/>
            <w:vAlign w:val="center"/>
          </w:tcPr>
          <w:p w14:paraId="09F16DA1" w14:textId="2741A981" w:rsidR="005C50C9" w:rsidRPr="00C25873" w:rsidRDefault="005C50C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Shift towards eco-friendly, value-driven luxury experiences</w:t>
            </w:r>
          </w:p>
        </w:tc>
        <w:tc>
          <w:tcPr>
            <w:tcW w:w="4326" w:type="dxa"/>
            <w:vAlign w:val="center"/>
          </w:tcPr>
          <w:p w14:paraId="0E076A6B" w14:textId="3F490698" w:rsidR="005C50C9" w:rsidRPr="00C25873" w:rsidRDefault="005C50C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Growing demand for sustainability initiatives to attract environmentally conscious travellers who prioritize green practices (Accor, 2022).</w:t>
            </w:r>
          </w:p>
        </w:tc>
      </w:tr>
      <w:tr w:rsidR="005C50C9" w:rsidRPr="00C25873" w14:paraId="778E56DA" w14:textId="77777777" w:rsidTr="00CA00FB">
        <w:tc>
          <w:tcPr>
            <w:tcW w:w="1883" w:type="dxa"/>
            <w:shd w:val="clear" w:color="auto" w:fill="D9D9D9" w:themeFill="background1" w:themeFillShade="D9"/>
            <w:vAlign w:val="center"/>
          </w:tcPr>
          <w:p w14:paraId="4F0A6586" w14:textId="4789681F" w:rsidR="005C50C9" w:rsidRPr="00C25873" w:rsidRDefault="005C50C9" w:rsidP="00032EC3">
            <w:pPr>
              <w:spacing w:before="100" w:beforeAutospacing="1" w:after="100" w:afterAutospacing="1" w:line="276"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Technological</w:t>
            </w:r>
          </w:p>
        </w:tc>
        <w:tc>
          <w:tcPr>
            <w:tcW w:w="3284" w:type="dxa"/>
            <w:vAlign w:val="center"/>
          </w:tcPr>
          <w:p w14:paraId="5CE5AD87" w14:textId="5C46FECA" w:rsidR="005C50C9" w:rsidRPr="00C25873" w:rsidRDefault="005C50C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Rapid advancements in smart technology, digital services, and AI-based personalisation</w:t>
            </w:r>
          </w:p>
        </w:tc>
        <w:tc>
          <w:tcPr>
            <w:tcW w:w="4326" w:type="dxa"/>
            <w:vAlign w:val="center"/>
          </w:tcPr>
          <w:p w14:paraId="723F0ACD" w14:textId="0DB469E8" w:rsidR="005C50C9" w:rsidRPr="00C25873" w:rsidRDefault="005C50C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Requires significant investment in tech upgrades, such as digital concierge services and smart-room technologies, to meet the evolving expectations of luxury guests (Carbone and Haeckel, 2013).</w:t>
            </w:r>
          </w:p>
        </w:tc>
      </w:tr>
      <w:tr w:rsidR="005C50C9" w:rsidRPr="00C25873" w14:paraId="02637303" w14:textId="77777777" w:rsidTr="00CA00FB">
        <w:tc>
          <w:tcPr>
            <w:tcW w:w="1883" w:type="dxa"/>
            <w:shd w:val="clear" w:color="auto" w:fill="D9D9D9" w:themeFill="background1" w:themeFillShade="D9"/>
          </w:tcPr>
          <w:p w14:paraId="168BF4A1" w14:textId="77777777" w:rsidR="00CA00FB" w:rsidRDefault="00CA00FB" w:rsidP="00032EC3">
            <w:pPr>
              <w:spacing w:before="100" w:beforeAutospacing="1" w:after="100" w:afterAutospacing="1" w:line="276" w:lineRule="auto"/>
              <w:jc w:val="center"/>
              <w:rPr>
                <w:rFonts w:ascii="Arial" w:eastAsia="Times New Roman" w:hAnsi="Arial" w:cs="Arial"/>
                <w:b/>
                <w:bCs/>
                <w:kern w:val="0"/>
                <w:sz w:val="24"/>
                <w:szCs w:val="24"/>
                <w:lang w:eastAsia="en-GB"/>
                <w14:ligatures w14:val="none"/>
              </w:rPr>
            </w:pPr>
          </w:p>
          <w:p w14:paraId="2AA6D71E" w14:textId="0DB5E7D8" w:rsidR="005C50C9" w:rsidRPr="00C25873" w:rsidRDefault="005C50C9" w:rsidP="00032EC3">
            <w:pPr>
              <w:spacing w:before="100" w:beforeAutospacing="1" w:after="100" w:afterAutospacing="1" w:line="276"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Environmental</w:t>
            </w:r>
          </w:p>
        </w:tc>
        <w:tc>
          <w:tcPr>
            <w:tcW w:w="3284" w:type="dxa"/>
            <w:vAlign w:val="center"/>
          </w:tcPr>
          <w:p w14:paraId="5D975F5B" w14:textId="3BA2B6F2" w:rsidR="005C50C9" w:rsidRPr="00C25873" w:rsidRDefault="005C50C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Increased global emphasis on sustainability, particularly within high-end hospitality</w:t>
            </w:r>
          </w:p>
        </w:tc>
        <w:tc>
          <w:tcPr>
            <w:tcW w:w="4326" w:type="dxa"/>
            <w:vAlign w:val="center"/>
          </w:tcPr>
          <w:p w14:paraId="13320E83" w14:textId="54714303" w:rsidR="005C50C9" w:rsidRPr="00C25873" w:rsidRDefault="005C50C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Raffles </w:t>
            </w:r>
            <w:r w:rsidR="00DD1CC1" w:rsidRPr="00C25873">
              <w:rPr>
                <w:rFonts w:ascii="Arial" w:eastAsia="Times New Roman" w:hAnsi="Arial" w:cs="Arial"/>
                <w:kern w:val="0"/>
                <w:sz w:val="24"/>
                <w:szCs w:val="24"/>
                <w:lang w:eastAsia="en-GB"/>
                <w14:ligatures w14:val="none"/>
              </w:rPr>
              <w:t>could</w:t>
            </w:r>
            <w:r w:rsidRPr="00C25873">
              <w:rPr>
                <w:rFonts w:ascii="Arial" w:eastAsia="Times New Roman" w:hAnsi="Arial" w:cs="Arial"/>
                <w:kern w:val="0"/>
                <w:sz w:val="24"/>
                <w:szCs w:val="24"/>
                <w:lang w:eastAsia="en-GB"/>
                <w14:ligatures w14:val="none"/>
              </w:rPr>
              <w:t xml:space="preserve"> enhance its brand appeal by integrating sustainable practices, such as waste reduction, energy efficiency, and eco-certifications (Jones et al., 2016).</w:t>
            </w:r>
          </w:p>
        </w:tc>
      </w:tr>
      <w:tr w:rsidR="005C50C9" w:rsidRPr="00C25873" w14:paraId="7B5CB0FB" w14:textId="77777777" w:rsidTr="00CA00FB">
        <w:tc>
          <w:tcPr>
            <w:tcW w:w="1883" w:type="dxa"/>
            <w:shd w:val="clear" w:color="auto" w:fill="D9D9D9" w:themeFill="background1" w:themeFillShade="D9"/>
          </w:tcPr>
          <w:p w14:paraId="0582E706" w14:textId="77777777" w:rsidR="00CA00FB" w:rsidRDefault="00CA00FB" w:rsidP="00032EC3">
            <w:pPr>
              <w:spacing w:before="100" w:beforeAutospacing="1" w:after="100" w:afterAutospacing="1" w:line="276" w:lineRule="auto"/>
              <w:jc w:val="center"/>
              <w:rPr>
                <w:rFonts w:ascii="Arial" w:eastAsia="Times New Roman" w:hAnsi="Arial" w:cs="Arial"/>
                <w:b/>
                <w:bCs/>
                <w:kern w:val="0"/>
                <w:sz w:val="24"/>
                <w:szCs w:val="24"/>
                <w:lang w:eastAsia="en-GB"/>
                <w14:ligatures w14:val="none"/>
              </w:rPr>
            </w:pPr>
          </w:p>
          <w:p w14:paraId="22004D09" w14:textId="12348FF2" w:rsidR="005C50C9" w:rsidRPr="00C25873" w:rsidRDefault="005C50C9" w:rsidP="00032EC3">
            <w:pPr>
              <w:spacing w:before="100" w:beforeAutospacing="1" w:after="100" w:afterAutospacing="1" w:line="276" w:lineRule="auto"/>
              <w:jc w:val="center"/>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t>Legal</w:t>
            </w:r>
          </w:p>
        </w:tc>
        <w:tc>
          <w:tcPr>
            <w:tcW w:w="3284" w:type="dxa"/>
            <w:vAlign w:val="center"/>
          </w:tcPr>
          <w:p w14:paraId="009827EB" w14:textId="776AAED8" w:rsidR="005C50C9" w:rsidRPr="00C25873" w:rsidRDefault="005C50C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Regulatory requirements for data protection and health standards</w:t>
            </w:r>
          </w:p>
        </w:tc>
        <w:tc>
          <w:tcPr>
            <w:tcW w:w="4326" w:type="dxa"/>
            <w:vAlign w:val="center"/>
          </w:tcPr>
          <w:p w14:paraId="68400715" w14:textId="1A6079A3" w:rsidR="005C50C9" w:rsidRPr="00C25873" w:rsidRDefault="005C50C9" w:rsidP="00032EC3">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Compliance with data protection (e.g., GDPR) and health regulations is essential but raises operational costs, requiring resource allocation for </w:t>
            </w:r>
            <w:r w:rsidRPr="00C25873">
              <w:rPr>
                <w:rFonts w:ascii="Arial" w:eastAsia="Times New Roman" w:hAnsi="Arial" w:cs="Arial"/>
                <w:kern w:val="0"/>
                <w:sz w:val="24"/>
                <w:szCs w:val="24"/>
                <w:lang w:eastAsia="en-GB"/>
                <w14:ligatures w14:val="none"/>
              </w:rPr>
              <w:lastRenderedPageBreak/>
              <w:t>regulatory adherence (Kandampully, 2019).</w:t>
            </w:r>
          </w:p>
        </w:tc>
      </w:tr>
    </w:tbl>
    <w:p w14:paraId="06E671C7" w14:textId="18AE26CA" w:rsidR="009A0429" w:rsidRPr="00C25873" w:rsidRDefault="009A0429" w:rsidP="002B1A59">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i/>
          <w:iCs/>
          <w:kern w:val="0"/>
          <w:sz w:val="24"/>
          <w:szCs w:val="24"/>
          <w:lang w:eastAsia="en-GB"/>
          <w14:ligatures w14:val="none"/>
        </w:rPr>
        <w:lastRenderedPageBreak/>
        <w:t xml:space="preserve">Table 1: PESTEL Analysis of Raffles </w:t>
      </w:r>
      <w:r w:rsidR="00534C53" w:rsidRPr="00C25873">
        <w:rPr>
          <w:rFonts w:ascii="Arial" w:eastAsia="Times New Roman" w:hAnsi="Arial" w:cs="Arial"/>
          <w:i/>
          <w:iCs/>
          <w:kern w:val="0"/>
          <w:sz w:val="24"/>
          <w:szCs w:val="24"/>
          <w:lang w:eastAsia="en-GB"/>
          <w14:ligatures w14:val="none"/>
        </w:rPr>
        <w:t>Hotel, Codruta Bogatean</w:t>
      </w:r>
    </w:p>
    <w:p w14:paraId="29867C53" w14:textId="444DA861" w:rsidR="00631A59" w:rsidRPr="00C25873" w:rsidRDefault="009A0429"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According to Jones et al. (2016), the importance of sustainability in the luxury sector cannot be overstated, as modern luxury </w:t>
      </w:r>
      <w:r w:rsidR="000D3819" w:rsidRPr="00C25873">
        <w:rPr>
          <w:rFonts w:ascii="Arial" w:eastAsia="Times New Roman" w:hAnsi="Arial" w:cs="Arial"/>
          <w:kern w:val="0"/>
          <w:sz w:val="24"/>
          <w:szCs w:val="24"/>
          <w:lang w:eastAsia="en-GB"/>
          <w14:ligatures w14:val="none"/>
        </w:rPr>
        <w:t>travellers</w:t>
      </w:r>
      <w:r w:rsidRPr="00C25873">
        <w:rPr>
          <w:rFonts w:ascii="Arial" w:eastAsia="Times New Roman" w:hAnsi="Arial" w:cs="Arial"/>
          <w:kern w:val="0"/>
          <w:sz w:val="24"/>
          <w:szCs w:val="24"/>
          <w:lang w:eastAsia="en-GB"/>
          <w14:ligatures w14:val="none"/>
        </w:rPr>
        <w:t xml:space="preserve"> increasingly prioritize eco-friendly practices in their choice of accommodation. By aligning with these environmental expectations, Raffles has the potential to enhance its competitive position (Soeg Jobs, 2022)</w:t>
      </w:r>
      <w:r w:rsidR="00841E1E">
        <w:rPr>
          <w:rFonts w:ascii="Arial" w:eastAsia="Times New Roman" w:hAnsi="Arial" w:cs="Arial"/>
          <w:kern w:val="0"/>
          <w:sz w:val="24"/>
          <w:szCs w:val="24"/>
          <w:lang w:eastAsia="en-GB"/>
          <w14:ligatures w14:val="none"/>
        </w:rPr>
        <w:t>.</w:t>
      </w:r>
    </w:p>
    <w:p w14:paraId="5C1EEEE2" w14:textId="77777777" w:rsidR="009A0429" w:rsidRPr="00690E84" w:rsidRDefault="009A0429" w:rsidP="00690E84">
      <w:pPr>
        <w:pStyle w:val="ListParagraph"/>
        <w:numPr>
          <w:ilvl w:val="0"/>
          <w:numId w:val="46"/>
        </w:num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690E84">
        <w:rPr>
          <w:rFonts w:ascii="Arial" w:eastAsia="Times New Roman" w:hAnsi="Arial" w:cs="Arial"/>
          <w:b/>
          <w:bCs/>
          <w:kern w:val="0"/>
          <w:sz w:val="24"/>
          <w:szCs w:val="24"/>
          <w:lang w:eastAsia="en-GB"/>
          <w14:ligatures w14:val="none"/>
        </w:rPr>
        <w:t>SWOT Analysis</w:t>
      </w:r>
    </w:p>
    <w:p w14:paraId="68C365BE" w14:textId="1CD0C830" w:rsidR="00B91D07" w:rsidRPr="00C25873" w:rsidRDefault="009A0429"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The SWOT analysis evaluates Raffles Hotel’s internal strengths and weaknesses and external opportunities and threats, highlighting areas for potential strategic improvement.</w:t>
      </w:r>
    </w:p>
    <w:tbl>
      <w:tblPr>
        <w:tblStyle w:val="TableGrid"/>
        <w:tblW w:w="9918" w:type="dxa"/>
        <w:tblLook w:val="04A0" w:firstRow="1" w:lastRow="0" w:firstColumn="1" w:lastColumn="0" w:noHBand="0" w:noVBand="1"/>
      </w:tblPr>
      <w:tblGrid>
        <w:gridCol w:w="4508"/>
        <w:gridCol w:w="5410"/>
      </w:tblGrid>
      <w:tr w:rsidR="001D3DCD" w:rsidRPr="00C25873" w14:paraId="6C476039" w14:textId="77777777" w:rsidTr="00A63690">
        <w:tc>
          <w:tcPr>
            <w:tcW w:w="4508" w:type="dxa"/>
            <w:shd w:val="clear" w:color="auto" w:fill="D9D9D9" w:themeFill="background1" w:themeFillShade="D9"/>
          </w:tcPr>
          <w:p w14:paraId="25336E26" w14:textId="32E0CF50" w:rsidR="001D3DCD" w:rsidRPr="00C25873" w:rsidRDefault="001D3DCD" w:rsidP="002B1A59">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Strengths</w:t>
            </w:r>
          </w:p>
        </w:tc>
        <w:tc>
          <w:tcPr>
            <w:tcW w:w="5410" w:type="dxa"/>
            <w:shd w:val="clear" w:color="auto" w:fill="D9D9D9" w:themeFill="background1" w:themeFillShade="D9"/>
          </w:tcPr>
          <w:p w14:paraId="4115616D" w14:textId="3816788B" w:rsidR="001D3DCD" w:rsidRPr="00C25873" w:rsidRDefault="001D3DCD" w:rsidP="002B1A59">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Weaknesses</w:t>
            </w:r>
          </w:p>
        </w:tc>
      </w:tr>
      <w:tr w:rsidR="001D3DCD" w:rsidRPr="00C25873" w14:paraId="4705A89B" w14:textId="77777777" w:rsidTr="00ED3764">
        <w:tc>
          <w:tcPr>
            <w:tcW w:w="4508" w:type="dxa"/>
            <w:vAlign w:val="center"/>
          </w:tcPr>
          <w:p w14:paraId="09434B71" w14:textId="20B53395" w:rsidR="001D3DCD" w:rsidRPr="00C25873" w:rsidRDefault="001D3DCD"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An iconic brand with a legacy of luxury and exclusivity (Accor, 2022)</w:t>
            </w:r>
          </w:p>
        </w:tc>
        <w:tc>
          <w:tcPr>
            <w:tcW w:w="5410" w:type="dxa"/>
            <w:vAlign w:val="center"/>
          </w:tcPr>
          <w:p w14:paraId="75B1F4B5" w14:textId="4398AD4D" w:rsidR="001D3DCD" w:rsidRPr="00C25873" w:rsidRDefault="001D3DCD"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High operational costs and premium pricing may deter value-driven guests (Kimes, 2017).</w:t>
            </w:r>
          </w:p>
        </w:tc>
      </w:tr>
      <w:tr w:rsidR="001D3DCD" w:rsidRPr="00C25873" w14:paraId="620EF128" w14:textId="77777777" w:rsidTr="00ED3764">
        <w:tc>
          <w:tcPr>
            <w:tcW w:w="4508" w:type="dxa"/>
            <w:vAlign w:val="center"/>
          </w:tcPr>
          <w:p w14:paraId="3F222F08" w14:textId="6460395E" w:rsidR="001D3DCD" w:rsidRPr="00C25873" w:rsidRDefault="001D3DCD"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Strong market position and loyal clientele (Booking.com, 2022)</w:t>
            </w:r>
          </w:p>
        </w:tc>
        <w:tc>
          <w:tcPr>
            <w:tcW w:w="5410" w:type="dxa"/>
            <w:vAlign w:val="center"/>
          </w:tcPr>
          <w:p w14:paraId="1D730EE4" w14:textId="52C29B56" w:rsidR="001D3DCD" w:rsidRPr="00C25873" w:rsidRDefault="001D3DCD"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Limited adoption of digital guest services, potentially </w:t>
            </w:r>
            <w:r w:rsidR="00DD1CC1" w:rsidRPr="00C25873">
              <w:rPr>
                <w:rFonts w:ascii="Arial" w:eastAsia="Times New Roman" w:hAnsi="Arial" w:cs="Arial"/>
                <w:kern w:val="0"/>
                <w:sz w:val="24"/>
                <w:szCs w:val="24"/>
                <w:lang w:eastAsia="en-GB"/>
                <w14:ligatures w14:val="none"/>
              </w:rPr>
              <w:t>lagging</w:t>
            </w:r>
            <w:r w:rsidRPr="00C25873">
              <w:rPr>
                <w:rFonts w:ascii="Arial" w:eastAsia="Times New Roman" w:hAnsi="Arial" w:cs="Arial"/>
                <w:kern w:val="0"/>
                <w:sz w:val="24"/>
                <w:szCs w:val="24"/>
                <w:lang w:eastAsia="en-GB"/>
                <w14:ligatures w14:val="none"/>
              </w:rPr>
              <w:t xml:space="preserve"> competitors (McKinsey &amp; Company, 2022).</w:t>
            </w:r>
          </w:p>
        </w:tc>
      </w:tr>
      <w:tr w:rsidR="001D3DCD" w:rsidRPr="00C25873" w14:paraId="6919C8AE" w14:textId="77777777" w:rsidTr="00ED3764">
        <w:tc>
          <w:tcPr>
            <w:tcW w:w="4508" w:type="dxa"/>
            <w:vAlign w:val="center"/>
          </w:tcPr>
          <w:p w14:paraId="72466B70" w14:textId="2A6D75F5" w:rsidR="001D3DCD" w:rsidRPr="00C25873" w:rsidRDefault="001D3DCD"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Unique colonial architecture and historical value (TripAdvisor, 2022)</w:t>
            </w:r>
          </w:p>
        </w:tc>
        <w:tc>
          <w:tcPr>
            <w:tcW w:w="5410" w:type="dxa"/>
            <w:vAlign w:val="center"/>
          </w:tcPr>
          <w:p w14:paraId="129494B6" w14:textId="3915ECE9" w:rsidR="001D3DCD" w:rsidRPr="00C25873" w:rsidRDefault="001D3DCD"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Reliance on traditional service methods may feel outdated to younger, tech-savvy travellers (Gursoy et al., 2013).</w:t>
            </w:r>
          </w:p>
        </w:tc>
      </w:tr>
      <w:tr w:rsidR="001D3DCD" w:rsidRPr="00C25873" w14:paraId="4C330D94" w14:textId="77777777" w:rsidTr="00A63690">
        <w:tc>
          <w:tcPr>
            <w:tcW w:w="4508" w:type="dxa"/>
            <w:shd w:val="clear" w:color="auto" w:fill="D9D9D9" w:themeFill="background1" w:themeFillShade="D9"/>
          </w:tcPr>
          <w:p w14:paraId="1D34AEC1" w14:textId="7F4B999E" w:rsidR="001D3DCD" w:rsidRPr="00C25873" w:rsidRDefault="001D3DCD" w:rsidP="002B1A59">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Opportunities</w:t>
            </w:r>
          </w:p>
        </w:tc>
        <w:tc>
          <w:tcPr>
            <w:tcW w:w="5410" w:type="dxa"/>
            <w:shd w:val="clear" w:color="auto" w:fill="D9D9D9" w:themeFill="background1" w:themeFillShade="D9"/>
          </w:tcPr>
          <w:p w14:paraId="0920D90A" w14:textId="0246EA5F" w:rsidR="001D3DCD" w:rsidRPr="00C25873" w:rsidRDefault="001D3DCD" w:rsidP="002B1A59">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Threats</w:t>
            </w:r>
          </w:p>
        </w:tc>
      </w:tr>
      <w:tr w:rsidR="001D3DCD" w:rsidRPr="00C25873" w14:paraId="215922F3" w14:textId="77777777" w:rsidTr="00ED3764">
        <w:tc>
          <w:tcPr>
            <w:tcW w:w="4508" w:type="dxa"/>
            <w:vAlign w:val="center"/>
          </w:tcPr>
          <w:p w14:paraId="5D9CC267" w14:textId="4A69E1C9" w:rsidR="001D3DCD" w:rsidRPr="00C25873" w:rsidRDefault="001D3DCD"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Increasing demand for sustainable luxury options (Blanke and Chiesa, 2013)</w:t>
            </w:r>
          </w:p>
        </w:tc>
        <w:tc>
          <w:tcPr>
            <w:tcW w:w="5410" w:type="dxa"/>
            <w:vAlign w:val="center"/>
          </w:tcPr>
          <w:p w14:paraId="61DAC8E0" w14:textId="4533AC28" w:rsidR="001D3DCD" w:rsidRPr="00C25873" w:rsidRDefault="001D3DCD"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High competition from tech-savvy luxury hotels within Singapore’s luxury market (Kim et al., 2016).</w:t>
            </w:r>
          </w:p>
        </w:tc>
      </w:tr>
      <w:tr w:rsidR="00ED3764" w:rsidRPr="00C25873" w14:paraId="32DC5E55" w14:textId="77777777" w:rsidTr="00ED3764">
        <w:tc>
          <w:tcPr>
            <w:tcW w:w="4508" w:type="dxa"/>
            <w:vAlign w:val="center"/>
          </w:tcPr>
          <w:p w14:paraId="739E9B7E" w14:textId="3743140D" w:rsidR="00ED3764" w:rsidRPr="00C25873" w:rsidRDefault="00ED3764"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Advances in hospitality technology enable personalised experiences</w:t>
            </w:r>
          </w:p>
        </w:tc>
        <w:tc>
          <w:tcPr>
            <w:tcW w:w="5410" w:type="dxa"/>
            <w:vAlign w:val="center"/>
          </w:tcPr>
          <w:p w14:paraId="26C01B19" w14:textId="7D2622B4" w:rsidR="00ED3764" w:rsidRPr="00C25873" w:rsidRDefault="00ED3764"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Economic downturns could reduce luxury spending, impacting revenue (Dibb et al., 2016).</w:t>
            </w:r>
          </w:p>
        </w:tc>
      </w:tr>
      <w:tr w:rsidR="00ED3764" w:rsidRPr="00C25873" w14:paraId="17078942" w14:textId="77777777" w:rsidTr="00ED3764">
        <w:tc>
          <w:tcPr>
            <w:tcW w:w="4508" w:type="dxa"/>
            <w:vAlign w:val="center"/>
          </w:tcPr>
          <w:p w14:paraId="4B1BAAF6" w14:textId="5BE24ED3" w:rsidR="00ED3764" w:rsidRPr="00C25873" w:rsidRDefault="00ED3764"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Expanding luxury tourism in Asia-Pacific (Kotler and Armstrong, 2019)</w:t>
            </w:r>
          </w:p>
        </w:tc>
        <w:tc>
          <w:tcPr>
            <w:tcW w:w="5410" w:type="dxa"/>
            <w:vAlign w:val="center"/>
          </w:tcPr>
          <w:p w14:paraId="7F7A6F2A" w14:textId="650684BA" w:rsidR="00ED3764" w:rsidRPr="00C25873" w:rsidRDefault="00ED3764"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Rising guest expectations for digital convenience and eco-friendly services (Whitmore, 2009).</w:t>
            </w:r>
          </w:p>
        </w:tc>
      </w:tr>
    </w:tbl>
    <w:p w14:paraId="36E11A84" w14:textId="77777777" w:rsidR="009A0429" w:rsidRPr="00C25873" w:rsidRDefault="009A0429" w:rsidP="002B1A59">
      <w:pPr>
        <w:spacing w:after="0" w:line="360" w:lineRule="auto"/>
        <w:jc w:val="center"/>
        <w:rPr>
          <w:rFonts w:ascii="Arial" w:eastAsia="Times New Roman" w:hAnsi="Arial" w:cs="Arial"/>
          <w:vanish/>
          <w:kern w:val="0"/>
          <w:sz w:val="24"/>
          <w:szCs w:val="24"/>
          <w:lang w:eastAsia="en-GB"/>
          <w14:ligatures w14:val="none"/>
        </w:rPr>
      </w:pPr>
    </w:p>
    <w:p w14:paraId="7BBDF7B2" w14:textId="5CE170FB" w:rsidR="009A0429" w:rsidRPr="00C25873" w:rsidRDefault="009A0429" w:rsidP="002B1A59">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i/>
          <w:iCs/>
          <w:kern w:val="0"/>
          <w:sz w:val="24"/>
          <w:szCs w:val="24"/>
          <w:lang w:eastAsia="en-GB"/>
          <w14:ligatures w14:val="none"/>
        </w:rPr>
        <w:t>Table 2: SWOT Analysis of Raffles Hotel</w:t>
      </w:r>
      <w:r w:rsidR="00ED3764" w:rsidRPr="00C25873">
        <w:rPr>
          <w:rFonts w:ascii="Arial" w:eastAsia="Times New Roman" w:hAnsi="Arial" w:cs="Arial"/>
          <w:i/>
          <w:iCs/>
          <w:kern w:val="0"/>
          <w:sz w:val="24"/>
          <w:szCs w:val="24"/>
          <w:lang w:eastAsia="en-GB"/>
          <w14:ligatures w14:val="none"/>
        </w:rPr>
        <w:t>, Codruta Bogatean</w:t>
      </w:r>
    </w:p>
    <w:p w14:paraId="41D452E3" w14:textId="77777777" w:rsidR="009A0429" w:rsidRDefault="009A0429" w:rsidP="002B1A59">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lastRenderedPageBreak/>
        <w:t>According to Gursoy et al. (2013), generational shifts in preferences mean that younger guests increasingly value technology and sustainability in their hotel experiences. Raffles must adapt its offerings to meet these evolving expectations without alienating its traditional clientele.</w:t>
      </w:r>
    </w:p>
    <w:p w14:paraId="1680121F" w14:textId="77777777" w:rsidR="00BE1CB3" w:rsidRPr="00C25873" w:rsidRDefault="00BE1CB3" w:rsidP="00424144">
      <w:pPr>
        <w:spacing w:after="0" w:line="360" w:lineRule="auto"/>
        <w:jc w:val="both"/>
        <w:rPr>
          <w:rFonts w:ascii="Arial" w:eastAsia="Times New Roman" w:hAnsi="Arial" w:cs="Arial"/>
          <w:kern w:val="0"/>
          <w:sz w:val="24"/>
          <w:szCs w:val="24"/>
          <w:lang w:eastAsia="en-GB"/>
          <w14:ligatures w14:val="none"/>
        </w:rPr>
      </w:pPr>
    </w:p>
    <w:p w14:paraId="0DEA0EAB" w14:textId="77777777" w:rsidR="009A0429" w:rsidRPr="00690E84" w:rsidRDefault="009A0429" w:rsidP="00690E84">
      <w:pPr>
        <w:pStyle w:val="ListParagraph"/>
        <w:numPr>
          <w:ilvl w:val="0"/>
          <w:numId w:val="46"/>
        </w:num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690E84">
        <w:rPr>
          <w:rFonts w:ascii="Arial" w:eastAsia="Times New Roman" w:hAnsi="Arial" w:cs="Arial"/>
          <w:b/>
          <w:bCs/>
          <w:kern w:val="0"/>
          <w:sz w:val="24"/>
          <w:szCs w:val="24"/>
          <w:lang w:eastAsia="en-GB"/>
          <w14:ligatures w14:val="none"/>
        </w:rPr>
        <w:t>TOWS Analysis</w:t>
      </w:r>
    </w:p>
    <w:p w14:paraId="6741640D" w14:textId="77777777" w:rsidR="009A0429" w:rsidRPr="00C25873" w:rsidRDefault="009A0429"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Using the insights from the SWOT analysis, the TOWS framework helps formulate specific strategies by connecting internal and external factors. Each strategy is tailored to leverage Raffles’ strengths and opportunities or address its weaknesses and threats.</w:t>
      </w:r>
    </w:p>
    <w:tbl>
      <w:tblPr>
        <w:tblStyle w:val="TableGrid"/>
        <w:tblW w:w="0" w:type="auto"/>
        <w:tblLook w:val="04A0" w:firstRow="1" w:lastRow="0" w:firstColumn="1" w:lastColumn="0" w:noHBand="0" w:noVBand="1"/>
      </w:tblPr>
      <w:tblGrid>
        <w:gridCol w:w="4508"/>
        <w:gridCol w:w="4508"/>
      </w:tblGrid>
      <w:tr w:rsidR="00CA0300" w:rsidRPr="00C25873" w14:paraId="0EF5B9AD" w14:textId="77777777" w:rsidTr="00A63690">
        <w:tc>
          <w:tcPr>
            <w:tcW w:w="4508" w:type="dxa"/>
            <w:shd w:val="clear" w:color="auto" w:fill="D9D9D9" w:themeFill="background1" w:themeFillShade="D9"/>
            <w:vAlign w:val="center"/>
          </w:tcPr>
          <w:p w14:paraId="7D77F37E" w14:textId="1C6AF493" w:rsidR="00CA0300" w:rsidRPr="00C25873" w:rsidRDefault="00CA0300" w:rsidP="00936846">
            <w:pPr>
              <w:spacing w:before="100" w:beforeAutospacing="1" w:after="100" w:afterAutospacing="1" w:line="276"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SO (Strengths-Opportunities)</w:t>
            </w:r>
          </w:p>
        </w:tc>
        <w:tc>
          <w:tcPr>
            <w:tcW w:w="4508" w:type="dxa"/>
            <w:shd w:val="clear" w:color="auto" w:fill="D9D9D9" w:themeFill="background1" w:themeFillShade="D9"/>
            <w:vAlign w:val="center"/>
          </w:tcPr>
          <w:p w14:paraId="7DC523A7" w14:textId="30ED82E7" w:rsidR="00CA0300" w:rsidRPr="00C25873" w:rsidRDefault="00CA0300" w:rsidP="00936846">
            <w:pPr>
              <w:spacing w:before="100" w:beforeAutospacing="1" w:after="100" w:afterAutospacing="1" w:line="276"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ST (Strengths-Threats)</w:t>
            </w:r>
          </w:p>
        </w:tc>
      </w:tr>
      <w:tr w:rsidR="00CA0300" w:rsidRPr="00C25873" w14:paraId="45B2077E" w14:textId="77777777" w:rsidTr="00B06542">
        <w:tc>
          <w:tcPr>
            <w:tcW w:w="4508" w:type="dxa"/>
            <w:vAlign w:val="center"/>
          </w:tcPr>
          <w:p w14:paraId="03E0ED01" w14:textId="6558221D" w:rsidR="00CA0300" w:rsidRPr="00C25873" w:rsidRDefault="00CA0300" w:rsidP="00424144">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Leverage Raffles’ strong brand heritage to introduce eco-friendly luxury services that appeal to environmentally conscious guests, enhancing brand differentiation and competitive advantage.</w:t>
            </w:r>
          </w:p>
        </w:tc>
        <w:tc>
          <w:tcPr>
            <w:tcW w:w="4508" w:type="dxa"/>
            <w:vAlign w:val="center"/>
          </w:tcPr>
          <w:p w14:paraId="66F0F9F5" w14:textId="739A4016" w:rsidR="00CA0300" w:rsidRPr="00C25873" w:rsidRDefault="00CA0300" w:rsidP="00424144">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Use Raffles’ strong market position to invest in sustainable technology, reducing vulnerability to competition from other luxury hotels with green and tech-driven offerings (Jones et al., 2016).</w:t>
            </w:r>
          </w:p>
        </w:tc>
      </w:tr>
      <w:tr w:rsidR="00CA0300" w:rsidRPr="00C25873" w14:paraId="00CEFD49" w14:textId="77777777" w:rsidTr="00A63690">
        <w:tc>
          <w:tcPr>
            <w:tcW w:w="4508" w:type="dxa"/>
            <w:shd w:val="clear" w:color="auto" w:fill="D9D9D9" w:themeFill="background1" w:themeFillShade="D9"/>
            <w:vAlign w:val="center"/>
          </w:tcPr>
          <w:p w14:paraId="59D63E4B" w14:textId="20A9B7D5" w:rsidR="00CA0300" w:rsidRPr="00C25873" w:rsidRDefault="00CA0300" w:rsidP="00936846">
            <w:pPr>
              <w:spacing w:before="100" w:beforeAutospacing="1" w:after="100" w:afterAutospacing="1" w:line="276"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WO (Weaknesses-Opportunities)</w:t>
            </w:r>
          </w:p>
        </w:tc>
        <w:tc>
          <w:tcPr>
            <w:tcW w:w="4508" w:type="dxa"/>
            <w:shd w:val="clear" w:color="auto" w:fill="D9D9D9" w:themeFill="background1" w:themeFillShade="D9"/>
            <w:vAlign w:val="center"/>
          </w:tcPr>
          <w:p w14:paraId="0B20B511" w14:textId="04C8F743" w:rsidR="00CA0300" w:rsidRPr="00C25873" w:rsidRDefault="00CA0300" w:rsidP="00936846">
            <w:pPr>
              <w:spacing w:before="100" w:beforeAutospacing="1" w:after="100" w:afterAutospacing="1" w:line="276"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WT (Weaknesses-Threats)</w:t>
            </w:r>
          </w:p>
        </w:tc>
      </w:tr>
      <w:tr w:rsidR="00CA0300" w:rsidRPr="00C25873" w14:paraId="5BF5A93D" w14:textId="77777777" w:rsidTr="005B2718">
        <w:tc>
          <w:tcPr>
            <w:tcW w:w="4508" w:type="dxa"/>
            <w:vAlign w:val="center"/>
          </w:tcPr>
          <w:p w14:paraId="1FD77E29" w14:textId="1677CEF7" w:rsidR="00CA0300" w:rsidRPr="00C25873" w:rsidRDefault="00CA0300" w:rsidP="00424144">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Invest in modernizing in-room services with smart technology to meet the evolving expectations for digital convenience, aligning with broader industry trends (Whitmore, 2009).</w:t>
            </w:r>
          </w:p>
        </w:tc>
        <w:tc>
          <w:tcPr>
            <w:tcW w:w="4508" w:type="dxa"/>
            <w:vAlign w:val="center"/>
          </w:tcPr>
          <w:p w14:paraId="290FBDEB" w14:textId="0A0D989F" w:rsidR="00CA0300" w:rsidRPr="00C25873" w:rsidRDefault="00CA0300" w:rsidP="00424144">
            <w:pPr>
              <w:spacing w:before="100" w:beforeAutospacing="1" w:after="100" w:afterAutospacing="1" w:line="276"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Address high operational costs by implementing energy-efficient technologies and waste reduction practices, which align with sustainability goals and reduce expenses over time (Porter, 2008).</w:t>
            </w:r>
          </w:p>
        </w:tc>
      </w:tr>
    </w:tbl>
    <w:p w14:paraId="4DD735EA" w14:textId="5E4B4AA0" w:rsidR="009A0429" w:rsidRPr="00C25873" w:rsidRDefault="009A0429" w:rsidP="00936846">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i/>
          <w:iCs/>
          <w:kern w:val="0"/>
          <w:sz w:val="24"/>
          <w:szCs w:val="24"/>
          <w:lang w:eastAsia="en-GB"/>
          <w14:ligatures w14:val="none"/>
        </w:rPr>
        <w:t>Table 3: TOWS Analysis of Raffles Hotel</w:t>
      </w:r>
      <w:r w:rsidR="00CA0300" w:rsidRPr="00C25873">
        <w:rPr>
          <w:rFonts w:ascii="Arial" w:eastAsia="Times New Roman" w:hAnsi="Arial" w:cs="Arial"/>
          <w:i/>
          <w:iCs/>
          <w:kern w:val="0"/>
          <w:sz w:val="24"/>
          <w:szCs w:val="24"/>
          <w:lang w:eastAsia="en-GB"/>
          <w14:ligatures w14:val="none"/>
        </w:rPr>
        <w:t>, Codruta Bogatean</w:t>
      </w:r>
    </w:p>
    <w:p w14:paraId="543C3583" w14:textId="77777777" w:rsidR="009A0429" w:rsidRDefault="009A0429"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According to Whitmore (2009), aligning traditional luxury with eco-innovation strategies allows hotels to maintain their heritage appeal while meeting contemporary market demands. Raffles’ adoption of sustainable and technological innovations aligns well with industry trends.</w:t>
      </w:r>
    </w:p>
    <w:p w14:paraId="416C316E" w14:textId="77777777" w:rsidR="00936846" w:rsidRPr="00C25873" w:rsidRDefault="00936846"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24DDC4D3" w14:textId="55A82694" w:rsidR="009A0429" w:rsidRDefault="009A0429" w:rsidP="00424144">
      <w:pPr>
        <w:spacing w:after="0" w:line="360" w:lineRule="auto"/>
        <w:jc w:val="both"/>
        <w:rPr>
          <w:rFonts w:ascii="Arial" w:eastAsia="Times New Roman" w:hAnsi="Arial" w:cs="Arial"/>
          <w:kern w:val="0"/>
          <w:sz w:val="24"/>
          <w:szCs w:val="24"/>
          <w:lang w:eastAsia="en-GB"/>
          <w14:ligatures w14:val="none"/>
        </w:rPr>
      </w:pPr>
    </w:p>
    <w:p w14:paraId="73E666B1" w14:textId="77777777" w:rsidR="00841E1E" w:rsidRDefault="00841E1E" w:rsidP="00424144">
      <w:pPr>
        <w:spacing w:after="0" w:line="360" w:lineRule="auto"/>
        <w:jc w:val="both"/>
        <w:rPr>
          <w:rFonts w:ascii="Arial" w:eastAsia="Times New Roman" w:hAnsi="Arial" w:cs="Arial"/>
          <w:kern w:val="0"/>
          <w:sz w:val="24"/>
          <w:szCs w:val="24"/>
          <w:lang w:eastAsia="en-GB"/>
          <w14:ligatures w14:val="none"/>
        </w:rPr>
      </w:pPr>
    </w:p>
    <w:p w14:paraId="0742555B" w14:textId="77777777" w:rsidR="00841E1E" w:rsidRPr="00C25873" w:rsidRDefault="00841E1E" w:rsidP="00424144">
      <w:pPr>
        <w:spacing w:after="0" w:line="360" w:lineRule="auto"/>
        <w:jc w:val="both"/>
        <w:rPr>
          <w:rFonts w:ascii="Arial" w:eastAsia="Times New Roman" w:hAnsi="Arial" w:cs="Arial"/>
          <w:kern w:val="0"/>
          <w:sz w:val="24"/>
          <w:szCs w:val="24"/>
          <w:lang w:eastAsia="en-GB"/>
          <w14:ligatures w14:val="none"/>
        </w:rPr>
      </w:pPr>
    </w:p>
    <w:p w14:paraId="6AD48B25" w14:textId="77777777" w:rsidR="009A0429" w:rsidRDefault="009A0429" w:rsidP="00690E84">
      <w:pPr>
        <w:pStyle w:val="ListParagraph"/>
        <w:numPr>
          <w:ilvl w:val="0"/>
          <w:numId w:val="46"/>
        </w:num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690E84">
        <w:rPr>
          <w:rFonts w:ascii="Arial" w:eastAsia="Times New Roman" w:hAnsi="Arial" w:cs="Arial"/>
          <w:b/>
          <w:bCs/>
          <w:kern w:val="0"/>
          <w:sz w:val="24"/>
          <w:szCs w:val="24"/>
          <w:lang w:eastAsia="en-GB"/>
          <w14:ligatures w14:val="none"/>
        </w:rPr>
        <w:t>Balanced Scorecard (BSC) Overview</w:t>
      </w:r>
    </w:p>
    <w:p w14:paraId="7C8276C8" w14:textId="77777777" w:rsidR="0086514C" w:rsidRPr="00690E84" w:rsidRDefault="0086514C" w:rsidP="0086514C">
      <w:pPr>
        <w:pStyle w:val="ListParagraph"/>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p>
    <w:p w14:paraId="76EB08FE" w14:textId="77777777" w:rsidR="009A0429" w:rsidRPr="00C25873" w:rsidRDefault="009A0429"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The Balanced Scorecard (BSC) provides Raffles with a structured approach to measuring success across four perspectives: </w:t>
      </w:r>
      <w:r w:rsidRPr="00C25873">
        <w:rPr>
          <w:rFonts w:ascii="Arial" w:eastAsia="Times New Roman" w:hAnsi="Arial" w:cs="Arial"/>
          <w:b/>
          <w:bCs/>
          <w:kern w:val="0"/>
          <w:sz w:val="24"/>
          <w:szCs w:val="24"/>
          <w:lang w:eastAsia="en-GB"/>
          <w14:ligatures w14:val="none"/>
        </w:rPr>
        <w:t>Financial, Customer, Internal Processes,</w:t>
      </w:r>
      <w:r w:rsidRPr="00C25873">
        <w:rPr>
          <w:rFonts w:ascii="Arial" w:eastAsia="Times New Roman" w:hAnsi="Arial" w:cs="Arial"/>
          <w:kern w:val="0"/>
          <w:sz w:val="24"/>
          <w:szCs w:val="24"/>
          <w:lang w:eastAsia="en-GB"/>
          <w14:ligatures w14:val="none"/>
        </w:rPr>
        <w:t xml:space="preserve"> and </w:t>
      </w:r>
      <w:r w:rsidRPr="00C25873">
        <w:rPr>
          <w:rFonts w:ascii="Arial" w:eastAsia="Times New Roman" w:hAnsi="Arial" w:cs="Arial"/>
          <w:b/>
          <w:bCs/>
          <w:kern w:val="0"/>
          <w:sz w:val="24"/>
          <w:szCs w:val="24"/>
          <w:lang w:eastAsia="en-GB"/>
          <w14:ligatures w14:val="none"/>
        </w:rPr>
        <w:t>Learning &amp; Growth</w:t>
      </w:r>
      <w:r w:rsidRPr="00C25873">
        <w:rPr>
          <w:rFonts w:ascii="Arial" w:eastAsia="Times New Roman" w:hAnsi="Arial" w:cs="Arial"/>
          <w:kern w:val="0"/>
          <w:sz w:val="24"/>
          <w:szCs w:val="24"/>
          <w:lang w:eastAsia="en-GB"/>
          <w14:ligatures w14:val="none"/>
        </w:rPr>
        <w:t>. This allows the hotel to align its strategic goals with measurable outcomes.</w:t>
      </w:r>
    </w:p>
    <w:tbl>
      <w:tblPr>
        <w:tblStyle w:val="TableGrid"/>
        <w:tblW w:w="9640" w:type="dxa"/>
        <w:tblInd w:w="-289" w:type="dxa"/>
        <w:tblLook w:val="04A0" w:firstRow="1" w:lastRow="0" w:firstColumn="1" w:lastColumn="0" w:noHBand="0" w:noVBand="1"/>
      </w:tblPr>
      <w:tblGrid>
        <w:gridCol w:w="1844"/>
        <w:gridCol w:w="4252"/>
        <w:gridCol w:w="3544"/>
      </w:tblGrid>
      <w:tr w:rsidR="000B1AA5" w:rsidRPr="00C25873" w14:paraId="53161DB7" w14:textId="77777777" w:rsidTr="003F1680">
        <w:tc>
          <w:tcPr>
            <w:tcW w:w="1844" w:type="dxa"/>
            <w:shd w:val="clear" w:color="auto" w:fill="D9D9D9" w:themeFill="background1" w:themeFillShade="D9"/>
          </w:tcPr>
          <w:p w14:paraId="78BB0741" w14:textId="10161A89" w:rsidR="000B1AA5" w:rsidRPr="00C25873" w:rsidRDefault="000B1AA5"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Perspective</w:t>
            </w:r>
          </w:p>
        </w:tc>
        <w:tc>
          <w:tcPr>
            <w:tcW w:w="4252" w:type="dxa"/>
            <w:shd w:val="clear" w:color="auto" w:fill="D9D9D9" w:themeFill="background1" w:themeFillShade="D9"/>
            <w:vAlign w:val="center"/>
          </w:tcPr>
          <w:p w14:paraId="3A12436C" w14:textId="23AEE146" w:rsidR="000B1AA5" w:rsidRPr="00C25873" w:rsidRDefault="000B1AA5"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Objective</w:t>
            </w:r>
          </w:p>
        </w:tc>
        <w:tc>
          <w:tcPr>
            <w:tcW w:w="3544" w:type="dxa"/>
            <w:shd w:val="clear" w:color="auto" w:fill="D9D9D9" w:themeFill="background1" w:themeFillShade="D9"/>
            <w:vAlign w:val="center"/>
          </w:tcPr>
          <w:p w14:paraId="69B154FB" w14:textId="15047EF4" w:rsidR="000B1AA5" w:rsidRPr="00C25873" w:rsidRDefault="000B1AA5"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Key Metric</w:t>
            </w:r>
          </w:p>
        </w:tc>
      </w:tr>
      <w:tr w:rsidR="00C765EE" w:rsidRPr="00C25873" w14:paraId="3DEB2C71" w14:textId="77777777" w:rsidTr="003F1680">
        <w:tc>
          <w:tcPr>
            <w:tcW w:w="1844" w:type="dxa"/>
            <w:shd w:val="clear" w:color="auto" w:fill="D9D9D9" w:themeFill="background1" w:themeFillShade="D9"/>
          </w:tcPr>
          <w:p w14:paraId="127ECAFA" w14:textId="3A27E0EA" w:rsidR="00C765EE" w:rsidRPr="00C25873" w:rsidRDefault="00C765EE"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Financial</w:t>
            </w:r>
          </w:p>
        </w:tc>
        <w:tc>
          <w:tcPr>
            <w:tcW w:w="4252" w:type="dxa"/>
            <w:vAlign w:val="center"/>
          </w:tcPr>
          <w:p w14:paraId="253D95F7" w14:textId="4EAA65BF" w:rsidR="00C765EE" w:rsidRPr="00C25873" w:rsidRDefault="00C765EE"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Increase revenue through tech-enhanced premium services and operational efficiency</w:t>
            </w:r>
          </w:p>
        </w:tc>
        <w:tc>
          <w:tcPr>
            <w:tcW w:w="3544" w:type="dxa"/>
            <w:vAlign w:val="center"/>
          </w:tcPr>
          <w:p w14:paraId="46AEE099" w14:textId="10A5852C" w:rsidR="00C765EE" w:rsidRPr="00C25873" w:rsidRDefault="00C765EE"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Revenue growth (target: 10% increase)</w:t>
            </w:r>
          </w:p>
        </w:tc>
      </w:tr>
      <w:tr w:rsidR="00C765EE" w:rsidRPr="00C25873" w14:paraId="49C46698" w14:textId="77777777" w:rsidTr="003F1680">
        <w:tc>
          <w:tcPr>
            <w:tcW w:w="1844" w:type="dxa"/>
            <w:shd w:val="clear" w:color="auto" w:fill="D9D9D9" w:themeFill="background1" w:themeFillShade="D9"/>
          </w:tcPr>
          <w:p w14:paraId="0214C33F" w14:textId="2C0A52EE" w:rsidR="00C765EE" w:rsidRPr="00C25873" w:rsidRDefault="00C765EE"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Customer</w:t>
            </w:r>
          </w:p>
        </w:tc>
        <w:tc>
          <w:tcPr>
            <w:tcW w:w="4252" w:type="dxa"/>
            <w:vAlign w:val="center"/>
          </w:tcPr>
          <w:p w14:paraId="7192F358" w14:textId="66EE89B9" w:rsidR="00C765EE" w:rsidRPr="00C25873" w:rsidRDefault="00C765EE"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Enhance guest satisfaction by providing a personalized, tech-enabled experience</w:t>
            </w:r>
          </w:p>
        </w:tc>
        <w:tc>
          <w:tcPr>
            <w:tcW w:w="3544" w:type="dxa"/>
            <w:vAlign w:val="center"/>
          </w:tcPr>
          <w:p w14:paraId="2D8E5E4C" w14:textId="4BF74FAE" w:rsidR="00C765EE" w:rsidRPr="00C25873" w:rsidRDefault="00C765EE"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Customer satisfaction score (target: 95%)</w:t>
            </w:r>
          </w:p>
        </w:tc>
      </w:tr>
      <w:tr w:rsidR="00C765EE" w:rsidRPr="00C25873" w14:paraId="63F01A15" w14:textId="77777777" w:rsidTr="003F1680">
        <w:tc>
          <w:tcPr>
            <w:tcW w:w="1844" w:type="dxa"/>
            <w:shd w:val="clear" w:color="auto" w:fill="D9D9D9" w:themeFill="background1" w:themeFillShade="D9"/>
            <w:vAlign w:val="center"/>
          </w:tcPr>
          <w:p w14:paraId="0EA0BF05" w14:textId="13317EC5" w:rsidR="00C765EE" w:rsidRPr="00C25873" w:rsidRDefault="00C765EE"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Internal Processes</w:t>
            </w:r>
          </w:p>
        </w:tc>
        <w:tc>
          <w:tcPr>
            <w:tcW w:w="4252" w:type="dxa"/>
            <w:vAlign w:val="center"/>
          </w:tcPr>
          <w:p w14:paraId="47CCE893" w14:textId="63B7A831" w:rsidR="00C765EE" w:rsidRPr="00C25873" w:rsidRDefault="00C765EE"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Improve operational efficiency with technology adoption, reducing check-in times</w:t>
            </w:r>
          </w:p>
        </w:tc>
        <w:tc>
          <w:tcPr>
            <w:tcW w:w="3544" w:type="dxa"/>
            <w:vAlign w:val="center"/>
          </w:tcPr>
          <w:p w14:paraId="1B032D5D" w14:textId="0DA83467" w:rsidR="00C765EE" w:rsidRPr="00C25873" w:rsidRDefault="00C765EE"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Average check-in time (target: 50% reduction)</w:t>
            </w:r>
          </w:p>
        </w:tc>
      </w:tr>
      <w:tr w:rsidR="003F1680" w:rsidRPr="00C25873" w14:paraId="05AF0B69" w14:textId="77777777" w:rsidTr="003F1680">
        <w:tc>
          <w:tcPr>
            <w:tcW w:w="1844" w:type="dxa"/>
            <w:shd w:val="clear" w:color="auto" w:fill="D9D9D9" w:themeFill="background1" w:themeFillShade="D9"/>
            <w:vAlign w:val="center"/>
          </w:tcPr>
          <w:p w14:paraId="0D25748B" w14:textId="1D390492" w:rsidR="003F1680" w:rsidRPr="00C25873" w:rsidRDefault="003F1680"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Learning &amp; Growth</w:t>
            </w:r>
          </w:p>
        </w:tc>
        <w:tc>
          <w:tcPr>
            <w:tcW w:w="4252" w:type="dxa"/>
            <w:vAlign w:val="center"/>
          </w:tcPr>
          <w:p w14:paraId="70F4B4F6" w14:textId="7DCD7993" w:rsidR="003F1680" w:rsidRPr="00C25873" w:rsidRDefault="003F1680"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Develop staff capabilities in digital systems and sustainable practices</w:t>
            </w:r>
          </w:p>
        </w:tc>
        <w:tc>
          <w:tcPr>
            <w:tcW w:w="3544" w:type="dxa"/>
            <w:vAlign w:val="center"/>
          </w:tcPr>
          <w:p w14:paraId="76CF319B" w14:textId="6F165542" w:rsidR="003F1680" w:rsidRPr="00C25873" w:rsidRDefault="003F1680" w:rsidP="00C8032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Staff training completion (target: 100%)</w:t>
            </w:r>
          </w:p>
        </w:tc>
      </w:tr>
    </w:tbl>
    <w:p w14:paraId="257132CD" w14:textId="5D7F5A6E" w:rsidR="009A0429" w:rsidRPr="00C25873" w:rsidRDefault="009A0429" w:rsidP="000E4146">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i/>
          <w:iCs/>
          <w:kern w:val="0"/>
          <w:sz w:val="24"/>
          <w:szCs w:val="24"/>
          <w:lang w:eastAsia="en-GB"/>
          <w14:ligatures w14:val="none"/>
        </w:rPr>
        <w:t>Table 4: Balanced Scorecard for Raffles Hotel</w:t>
      </w:r>
      <w:r w:rsidR="003F1680" w:rsidRPr="00C25873">
        <w:rPr>
          <w:rFonts w:ascii="Arial" w:eastAsia="Times New Roman" w:hAnsi="Arial" w:cs="Arial"/>
          <w:i/>
          <w:iCs/>
          <w:kern w:val="0"/>
          <w:sz w:val="24"/>
          <w:szCs w:val="24"/>
          <w:lang w:eastAsia="en-GB"/>
          <w14:ligatures w14:val="none"/>
        </w:rPr>
        <w:t>, Codruta Bogatean</w:t>
      </w:r>
    </w:p>
    <w:p w14:paraId="3554F322" w14:textId="77777777" w:rsidR="0086514C" w:rsidRDefault="0086514C"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345DDD86" w14:textId="16CF9A08" w:rsidR="009A0429" w:rsidRDefault="009A0429"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According to Kaplan and Norton (1996), using the Balanced Scorecard allows organisations to translate strategic goals into actionable objectives across critical performance areas. This structured approach ensures that Raffles’ modernization efforts directly support its strategic goals of enhancing guest experience, operational efficiency, and sustainability.</w:t>
      </w:r>
    </w:p>
    <w:p w14:paraId="12F1E756"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100EC312"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1BDA7E80" w14:textId="77777777" w:rsidR="00C8032B" w:rsidRPr="00C25873"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1008331B" w14:textId="77777777" w:rsidR="009A0429" w:rsidRPr="00C25873" w:rsidRDefault="009A0429" w:rsidP="002B1A59">
      <w:pPr>
        <w:spacing w:before="100" w:beforeAutospacing="1" w:after="100" w:afterAutospacing="1" w:line="480" w:lineRule="auto"/>
        <w:jc w:val="both"/>
        <w:outlineLvl w:val="3"/>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t>Concluding Analysis</w:t>
      </w:r>
    </w:p>
    <w:p w14:paraId="259D39A0" w14:textId="77777777" w:rsidR="009A0429" w:rsidRDefault="009A0429" w:rsidP="002B1A59">
      <w:pPr>
        <w:spacing w:before="100" w:beforeAutospacing="1" w:after="100" w:afterAutospacing="1" w:line="48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The analyses indicate that Raffles Hotel’s strengths, including its iconic brand and loyal clientele, provide a strong foundation for growth. However, to remain competitive, the hotel must strategically address its weaknesses, particularly in technology and sustainability. The PESTEL, SWOT, and TOWS frameworks reveal external factors such as social and technological trends driving change. The Balanced Scorecard provides a structured approach to aligning these internal improvements with external demands, ensuring Raffles remains relevant in a competitive luxury market (Mintzberg et al., 2009). By adopting these frameworks, Raffles can maintain its luxury appeal while evolving to meet contemporary expectations.</w:t>
      </w:r>
    </w:p>
    <w:p w14:paraId="2AFE940C"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3A6DD804"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0B6514B8"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727B6F3B"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05D87596"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E5B6484"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7BBFF90A"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418A0B1C"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0D8DD7FF"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19E4D1C" w14:textId="77777777" w:rsidR="00C8032B" w:rsidRDefault="00C8032B" w:rsidP="00690E8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1841AA73" w14:textId="77777777" w:rsidR="00E56FE3" w:rsidRPr="00C25873" w:rsidRDefault="00E56FE3" w:rsidP="00424144">
      <w:pPr>
        <w:spacing w:line="360" w:lineRule="auto"/>
        <w:jc w:val="both"/>
        <w:rPr>
          <w:rFonts w:ascii="Arial" w:hAnsi="Arial" w:cs="Arial"/>
          <w:b/>
          <w:bCs/>
          <w:color w:val="FF0000"/>
          <w:sz w:val="24"/>
          <w:szCs w:val="24"/>
        </w:rPr>
      </w:pPr>
    </w:p>
    <w:p w14:paraId="59ED358E" w14:textId="7392374B" w:rsidR="00E56FE3" w:rsidRPr="009F2A88" w:rsidRDefault="00E56FE3" w:rsidP="00424144">
      <w:pPr>
        <w:pStyle w:val="ListParagraph"/>
        <w:numPr>
          <w:ilvl w:val="0"/>
          <w:numId w:val="5"/>
        </w:numPr>
        <w:spacing w:line="360" w:lineRule="auto"/>
        <w:jc w:val="both"/>
        <w:rPr>
          <w:rFonts w:ascii="Arial" w:hAnsi="Arial" w:cs="Arial"/>
          <w:b/>
          <w:bCs/>
          <w:sz w:val="32"/>
          <w:szCs w:val="32"/>
        </w:rPr>
      </w:pPr>
      <w:r w:rsidRPr="009F2A88">
        <w:rPr>
          <w:rFonts w:ascii="Arial" w:hAnsi="Arial" w:cs="Arial"/>
          <w:b/>
          <w:bCs/>
          <w:sz w:val="32"/>
          <w:szCs w:val="32"/>
        </w:rPr>
        <w:t xml:space="preserve">Recommendations and Change Management </w:t>
      </w:r>
    </w:p>
    <w:p w14:paraId="275B45D1" w14:textId="77777777" w:rsidR="009F2A88" w:rsidRPr="009F2A88" w:rsidRDefault="009F2A88" w:rsidP="00424144">
      <w:pPr>
        <w:pStyle w:val="ListParagraph"/>
        <w:spacing w:line="360" w:lineRule="auto"/>
        <w:jc w:val="both"/>
        <w:rPr>
          <w:rFonts w:ascii="Arial" w:hAnsi="Arial" w:cs="Arial"/>
          <w:b/>
          <w:bCs/>
          <w:sz w:val="32"/>
          <w:szCs w:val="32"/>
        </w:rPr>
      </w:pPr>
    </w:p>
    <w:p w14:paraId="2F69A9B1" w14:textId="77777777" w:rsidR="006A6481" w:rsidRPr="00C25873" w:rsidRDefault="006A6481" w:rsidP="00424144">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t>1. Digital Transformation and Technological Modernisation</w:t>
      </w:r>
    </w:p>
    <w:p w14:paraId="039FAE97"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Recommendation</w:t>
      </w:r>
      <w:r w:rsidRPr="00C25873">
        <w:rPr>
          <w:rFonts w:ascii="Arial" w:eastAsia="Times New Roman" w:hAnsi="Arial" w:cs="Arial"/>
          <w:kern w:val="0"/>
          <w:sz w:val="24"/>
          <w:szCs w:val="24"/>
          <w:lang w:eastAsia="en-GB"/>
          <w14:ligatures w14:val="none"/>
        </w:rPr>
        <w:t>: To meet the changing expectations of luxury travellers, Raffles Hotel should implement a comprehensive digital transformation strategy. This includes adopting smart-room technologies, enhancing mobile and contactless service options, and utilising data analytics to deliver personalised guest experiences.</w:t>
      </w:r>
    </w:p>
    <w:p w14:paraId="1FF98EAE"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Detailed Actions</w:t>
      </w:r>
      <w:r w:rsidRPr="00C25873">
        <w:rPr>
          <w:rFonts w:ascii="Arial" w:eastAsia="Times New Roman" w:hAnsi="Arial" w:cs="Arial"/>
          <w:kern w:val="0"/>
          <w:sz w:val="24"/>
          <w:szCs w:val="24"/>
          <w:lang w:eastAsia="en-GB"/>
          <w14:ligatures w14:val="none"/>
        </w:rPr>
        <w:t>:</w:t>
      </w:r>
    </w:p>
    <w:p w14:paraId="1B26E09C" w14:textId="1B6163F2" w:rsidR="00B8430B" w:rsidRPr="00C25873" w:rsidRDefault="006A6481" w:rsidP="00424144">
      <w:pPr>
        <w:numPr>
          <w:ilvl w:val="0"/>
          <w:numId w:val="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Smart-Room Technology</w:t>
      </w:r>
      <w:r w:rsidR="008C649E" w:rsidRPr="00C25873">
        <w:rPr>
          <w:rFonts w:ascii="Arial" w:eastAsia="Times New Roman" w:hAnsi="Arial" w:cs="Arial"/>
          <w:kern w:val="0"/>
          <w:sz w:val="24"/>
          <w:szCs w:val="24"/>
          <w:lang w:eastAsia="en-GB"/>
          <w14:ligatures w14:val="none"/>
        </w:rPr>
        <w:t>:</w:t>
      </w:r>
      <w:r w:rsidR="00B8430B" w:rsidRPr="00C25873">
        <w:rPr>
          <w:rFonts w:ascii="Arial" w:hAnsi="Arial" w:cs="Arial"/>
          <w:sz w:val="24"/>
          <w:szCs w:val="24"/>
        </w:rPr>
        <w:t xml:space="preserve"> Equip rooms with voice-activated controls, personalised entertainment, and automated lighting and temperature adjustments. This aligns with leading hotels like Marriott's Moxy chain, which uses smart TVs and room controls to enhance the guest experience (Marriott, 2020). Upgrades cater to modern luxury travellers seeking seamless, tech-enabled experiences (Buhalis and Leung, 2018).</w:t>
      </w:r>
    </w:p>
    <w:p w14:paraId="0641E846" w14:textId="474F18D0" w:rsidR="006A6481" w:rsidRPr="00C25873" w:rsidRDefault="006A6481" w:rsidP="00424144">
      <w:pPr>
        <w:numPr>
          <w:ilvl w:val="0"/>
          <w:numId w:val="6"/>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Contactless Services</w:t>
      </w:r>
      <w:r w:rsidRPr="00C25873">
        <w:rPr>
          <w:rFonts w:ascii="Arial" w:eastAsia="Times New Roman" w:hAnsi="Arial" w:cs="Arial"/>
          <w:kern w:val="0"/>
          <w:sz w:val="24"/>
          <w:szCs w:val="24"/>
          <w:lang w:eastAsia="en-GB"/>
          <w14:ligatures w14:val="none"/>
        </w:rPr>
        <w:t xml:space="preserve">: </w:t>
      </w:r>
      <w:r w:rsidR="00B8430B" w:rsidRPr="00C25873">
        <w:rPr>
          <w:rFonts w:ascii="Arial" w:hAnsi="Arial" w:cs="Arial"/>
          <w:sz w:val="24"/>
          <w:szCs w:val="24"/>
        </w:rPr>
        <w:t xml:space="preserve">Introduce digital check-in and check-out options, in-room tablets for service requests, and a mobile app offering concierge services. For example, Hilton’s Digital Key technology enables guests to bypass front desks, allowing direct access to rooms via smartphone (Hilton, 2021). Contactless services are especially valued in the post-pandemic environment, offering </w:t>
      </w:r>
      <w:r w:rsidR="00AE379E" w:rsidRPr="00C25873">
        <w:rPr>
          <w:rFonts w:ascii="Arial" w:hAnsi="Arial" w:cs="Arial"/>
          <w:sz w:val="24"/>
          <w:szCs w:val="24"/>
        </w:rPr>
        <w:t>convenience,</w:t>
      </w:r>
      <w:r w:rsidR="00B8430B" w:rsidRPr="00C25873">
        <w:rPr>
          <w:rFonts w:ascii="Arial" w:hAnsi="Arial" w:cs="Arial"/>
          <w:sz w:val="24"/>
          <w:szCs w:val="24"/>
        </w:rPr>
        <w:t xml:space="preserve"> and reducing physical contact (Ivanov et al., 2020).</w:t>
      </w:r>
    </w:p>
    <w:p w14:paraId="4E53A068" w14:textId="6DF2EF60" w:rsidR="008B15CE" w:rsidRPr="0086514C" w:rsidRDefault="006A6481" w:rsidP="0086514C">
      <w:pPr>
        <w:pStyle w:val="NormalWeb"/>
        <w:numPr>
          <w:ilvl w:val="0"/>
          <w:numId w:val="22"/>
        </w:numPr>
        <w:spacing w:line="360" w:lineRule="auto"/>
        <w:jc w:val="both"/>
        <w:rPr>
          <w:rFonts w:ascii="Arial" w:hAnsi="Arial" w:cs="Arial"/>
        </w:rPr>
      </w:pPr>
      <w:r w:rsidRPr="00C25873">
        <w:rPr>
          <w:rFonts w:ascii="Arial" w:hAnsi="Arial" w:cs="Arial"/>
          <w:b/>
          <w:bCs/>
        </w:rPr>
        <w:t>Data Analytics for Personalisation</w:t>
      </w:r>
      <w:r w:rsidRPr="00C25873">
        <w:rPr>
          <w:rFonts w:ascii="Arial" w:hAnsi="Arial" w:cs="Arial"/>
        </w:rPr>
        <w:t>:</w:t>
      </w:r>
      <w:r w:rsidR="00BC3BE6" w:rsidRPr="00C25873">
        <w:rPr>
          <w:rFonts w:ascii="Arial" w:hAnsi="Arial" w:cs="Arial"/>
        </w:rPr>
        <w:t xml:space="preserve"> </w:t>
      </w:r>
      <w:r w:rsidR="00DD1CC1" w:rsidRPr="00C25873">
        <w:rPr>
          <w:rFonts w:ascii="Arial" w:hAnsi="Arial" w:cs="Arial"/>
        </w:rPr>
        <w:t>Use</w:t>
      </w:r>
      <w:r w:rsidR="00BC3BE6" w:rsidRPr="00C25873">
        <w:rPr>
          <w:rFonts w:ascii="Arial" w:hAnsi="Arial" w:cs="Arial"/>
        </w:rPr>
        <w:t xml:space="preserve"> AI-driven analytics to create personalised offers based on guest history. For instance, Accor’s “ALL” loyalty program uses data to predict guest preferences, offering targeted recommendations (Accor, 2021). By tailoring experiences, Raffles can boost guest loyalty and satisfaction (Fesenmaier et al., 2016).</w:t>
      </w:r>
    </w:p>
    <w:p w14:paraId="0F473C7F" w14:textId="4C17F660" w:rsidR="006A6481" w:rsidRPr="00C25873" w:rsidRDefault="006A6481" w:rsidP="00424144">
      <w:pPr>
        <w:spacing w:before="100" w:beforeAutospacing="1" w:after="100" w:afterAutospacing="1" w:line="360" w:lineRule="auto"/>
        <w:ind w:left="360"/>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Change Management Strategy</w:t>
      </w:r>
      <w:r w:rsidRPr="00C25873">
        <w:rPr>
          <w:rFonts w:ascii="Arial" w:eastAsia="Times New Roman" w:hAnsi="Arial" w:cs="Arial"/>
          <w:kern w:val="0"/>
          <w:sz w:val="24"/>
          <w:szCs w:val="24"/>
          <w:lang w:eastAsia="en-GB"/>
          <w14:ligatures w14:val="none"/>
        </w:rPr>
        <w:t>:</w:t>
      </w:r>
    </w:p>
    <w:p w14:paraId="3AE89A45" w14:textId="77777777" w:rsidR="006A6481" w:rsidRPr="00C25873" w:rsidRDefault="006A6481" w:rsidP="00424144">
      <w:pPr>
        <w:numPr>
          <w:ilvl w:val="0"/>
          <w:numId w:val="7"/>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lastRenderedPageBreak/>
        <w:t>Training Programmes</w:t>
      </w:r>
      <w:r w:rsidRPr="00C25873">
        <w:rPr>
          <w:rFonts w:ascii="Arial" w:eastAsia="Times New Roman" w:hAnsi="Arial" w:cs="Arial"/>
          <w:kern w:val="0"/>
          <w:sz w:val="24"/>
          <w:szCs w:val="24"/>
          <w:lang w:eastAsia="en-GB"/>
          <w14:ligatures w14:val="none"/>
        </w:rPr>
        <w:t>: Conduct comprehensive training sessions for staff to familiarise them with the new digital systems and highlight the advantages of these tools in delivering superior service. According to Anderson and Anderson (2010), effective training is essential in overcoming resistance and ensuring successful adoption of new technologies.</w:t>
      </w:r>
    </w:p>
    <w:p w14:paraId="08732382" w14:textId="77777777" w:rsidR="006A6481" w:rsidRPr="00C25873" w:rsidRDefault="006A6481" w:rsidP="00424144">
      <w:pPr>
        <w:numPr>
          <w:ilvl w:val="0"/>
          <w:numId w:val="7"/>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Employee Involvement</w:t>
      </w:r>
      <w:r w:rsidRPr="00C25873">
        <w:rPr>
          <w:rFonts w:ascii="Arial" w:eastAsia="Times New Roman" w:hAnsi="Arial" w:cs="Arial"/>
          <w:kern w:val="0"/>
          <w:sz w:val="24"/>
          <w:szCs w:val="24"/>
          <w:lang w:eastAsia="en-GB"/>
          <w14:ligatures w14:val="none"/>
        </w:rPr>
        <w:t>: Involve staff members in the planning and implementation phases of digital transformation, gathering their insights and feedback. Studies by Dawson and Andriopoulos (2014) suggest that employee involvement increases commitment to change and reduces resistance.</w:t>
      </w:r>
    </w:p>
    <w:p w14:paraId="4425EEEB" w14:textId="77777777" w:rsidR="006A6481" w:rsidRPr="00C25873" w:rsidRDefault="006A6481" w:rsidP="00424144">
      <w:pPr>
        <w:numPr>
          <w:ilvl w:val="0"/>
          <w:numId w:val="7"/>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Performance Monitoring</w:t>
      </w:r>
      <w:r w:rsidRPr="00C25873">
        <w:rPr>
          <w:rFonts w:ascii="Arial" w:eastAsia="Times New Roman" w:hAnsi="Arial" w:cs="Arial"/>
          <w:kern w:val="0"/>
          <w:sz w:val="24"/>
          <w:szCs w:val="24"/>
          <w:lang w:eastAsia="en-GB"/>
          <w14:ligatures w14:val="none"/>
        </w:rPr>
        <w:t>: Implement performance metrics to monitor the effectiveness of the digital tools and gather guest feedback. This feedback can be used to make ongoing adjustments, ensuring that the new systems align with both guest expectations and staff capabilities (Baird et al., 2018).</w:t>
      </w:r>
    </w:p>
    <w:p w14:paraId="7E4B8C27" w14:textId="69182BAF" w:rsidR="006A6481" w:rsidRPr="00C25873" w:rsidRDefault="006A6481" w:rsidP="00424144">
      <w:pPr>
        <w:spacing w:after="0" w:line="360" w:lineRule="auto"/>
        <w:jc w:val="both"/>
        <w:rPr>
          <w:rFonts w:ascii="Arial" w:eastAsia="Times New Roman" w:hAnsi="Arial" w:cs="Arial"/>
          <w:kern w:val="0"/>
          <w:sz w:val="24"/>
          <w:szCs w:val="24"/>
          <w:lang w:eastAsia="en-GB"/>
          <w14:ligatures w14:val="none"/>
        </w:rPr>
      </w:pPr>
    </w:p>
    <w:p w14:paraId="334CABC1" w14:textId="77777777" w:rsidR="006A6481" w:rsidRPr="00C25873" w:rsidRDefault="006A6481" w:rsidP="00424144">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t>2. Sustainability Initiatives and Environmental Responsibility</w:t>
      </w:r>
    </w:p>
    <w:p w14:paraId="1F65E10F"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Recommendation</w:t>
      </w:r>
      <w:r w:rsidRPr="00C25873">
        <w:rPr>
          <w:rFonts w:ascii="Arial" w:eastAsia="Times New Roman" w:hAnsi="Arial" w:cs="Arial"/>
          <w:kern w:val="0"/>
          <w:sz w:val="24"/>
          <w:szCs w:val="24"/>
          <w:lang w:eastAsia="en-GB"/>
          <w14:ligatures w14:val="none"/>
        </w:rPr>
        <w:t>: Given the increasing demand for sustainable practices in the hospitality sector, Raffles should integrate environmentally responsible initiatives across its operations. By focusing on energy efficiency, waste reduction, and eco-friendly services, Raffles can enhance its appeal to eco-conscious guests while reducing operational costs.</w:t>
      </w:r>
    </w:p>
    <w:p w14:paraId="2277BD0A"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Detailed Actions</w:t>
      </w:r>
      <w:r w:rsidRPr="00C25873">
        <w:rPr>
          <w:rFonts w:ascii="Arial" w:eastAsia="Times New Roman" w:hAnsi="Arial" w:cs="Arial"/>
          <w:kern w:val="0"/>
          <w:sz w:val="24"/>
          <w:szCs w:val="24"/>
          <w:lang w:eastAsia="en-GB"/>
          <w14:ligatures w14:val="none"/>
        </w:rPr>
        <w:t>:</w:t>
      </w:r>
    </w:p>
    <w:p w14:paraId="669BF223" w14:textId="5989D647" w:rsidR="006A6481" w:rsidRPr="00C25873" w:rsidRDefault="006A6481" w:rsidP="00424144">
      <w:pPr>
        <w:numPr>
          <w:ilvl w:val="0"/>
          <w:numId w:val="8"/>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Energy Efficiency Measures</w:t>
      </w:r>
      <w:r w:rsidRPr="00C25873">
        <w:rPr>
          <w:rFonts w:ascii="Arial" w:eastAsia="Times New Roman" w:hAnsi="Arial" w:cs="Arial"/>
          <w:kern w:val="0"/>
          <w:sz w:val="24"/>
          <w:szCs w:val="24"/>
          <w:lang w:eastAsia="en-GB"/>
          <w14:ligatures w14:val="none"/>
        </w:rPr>
        <w:t xml:space="preserve">: </w:t>
      </w:r>
      <w:r w:rsidR="00C9313B" w:rsidRPr="00C25873">
        <w:rPr>
          <w:rFonts w:ascii="Arial" w:hAnsi="Arial" w:cs="Arial"/>
          <w:sz w:val="24"/>
          <w:szCs w:val="24"/>
        </w:rPr>
        <w:t>Implement LED lighting, motion sensors, and smart thermostats. Similar initiatives at The Savoy in London, which installed energy-saving lighting and controls, resulted in significant energy reduction and set a standard for eco-friendly luxury (The Savoy, 2022). These measures are essential for meeting luxury hospitality standards on sustainability (Gössling, 2018).</w:t>
      </w:r>
    </w:p>
    <w:p w14:paraId="07A509D3" w14:textId="3AF83281" w:rsidR="006A6481" w:rsidRPr="00C25873" w:rsidRDefault="006A6481" w:rsidP="00424144">
      <w:pPr>
        <w:numPr>
          <w:ilvl w:val="0"/>
          <w:numId w:val="8"/>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Waste Reduction Programme</w:t>
      </w:r>
      <w:r w:rsidRPr="00C25873">
        <w:rPr>
          <w:rFonts w:ascii="Arial" w:eastAsia="Times New Roman" w:hAnsi="Arial" w:cs="Arial"/>
          <w:kern w:val="0"/>
          <w:sz w:val="24"/>
          <w:szCs w:val="24"/>
          <w:lang w:eastAsia="en-GB"/>
          <w14:ligatures w14:val="none"/>
        </w:rPr>
        <w:t xml:space="preserve">: </w:t>
      </w:r>
      <w:r w:rsidR="001B5918" w:rsidRPr="00C25873">
        <w:rPr>
          <w:rFonts w:ascii="Arial" w:hAnsi="Arial" w:cs="Arial"/>
          <w:sz w:val="24"/>
          <w:szCs w:val="24"/>
        </w:rPr>
        <w:t xml:space="preserve">Introduce policies to minimise single-use plastics, such as refillable toiletries and composting food waste. The InterContinental in San Francisco, which composts 90% of its waste, serves as </w:t>
      </w:r>
      <w:r w:rsidR="001B5918" w:rsidRPr="00C25873">
        <w:rPr>
          <w:rFonts w:ascii="Arial" w:hAnsi="Arial" w:cs="Arial"/>
          <w:sz w:val="24"/>
          <w:szCs w:val="24"/>
        </w:rPr>
        <w:lastRenderedPageBreak/>
        <w:t xml:space="preserve">an example of effective waste management (InterContinental, 2020). Promoting sustainable practices to guests can </w:t>
      </w:r>
      <w:r w:rsidR="0084200B" w:rsidRPr="00C25873">
        <w:rPr>
          <w:rFonts w:ascii="Arial" w:hAnsi="Arial" w:cs="Arial"/>
          <w:sz w:val="24"/>
          <w:szCs w:val="24"/>
        </w:rPr>
        <w:t>highlight</w:t>
      </w:r>
      <w:r w:rsidR="001B5918" w:rsidRPr="00C25873">
        <w:rPr>
          <w:rFonts w:ascii="Arial" w:hAnsi="Arial" w:cs="Arial"/>
          <w:sz w:val="24"/>
          <w:szCs w:val="24"/>
        </w:rPr>
        <w:t xml:space="preserve"> Raffles’ commitment to the environment (Jones and Comfort, 2018).</w:t>
      </w:r>
    </w:p>
    <w:p w14:paraId="5800E81C" w14:textId="77777777" w:rsidR="001B5918" w:rsidRPr="00C25873" w:rsidRDefault="006A6481" w:rsidP="00424144">
      <w:pPr>
        <w:pStyle w:val="NormalWeb"/>
        <w:numPr>
          <w:ilvl w:val="0"/>
          <w:numId w:val="23"/>
        </w:numPr>
        <w:spacing w:line="360" w:lineRule="auto"/>
        <w:jc w:val="both"/>
        <w:rPr>
          <w:rFonts w:ascii="Arial" w:hAnsi="Arial" w:cs="Arial"/>
        </w:rPr>
      </w:pPr>
      <w:r w:rsidRPr="00C25873">
        <w:rPr>
          <w:rFonts w:ascii="Arial" w:hAnsi="Arial" w:cs="Arial"/>
          <w:b/>
          <w:bCs/>
        </w:rPr>
        <w:t>Sustainable Sourcing</w:t>
      </w:r>
      <w:r w:rsidRPr="00C25873">
        <w:rPr>
          <w:rFonts w:ascii="Arial" w:hAnsi="Arial" w:cs="Arial"/>
        </w:rPr>
        <w:t xml:space="preserve">: </w:t>
      </w:r>
      <w:r w:rsidR="001B5918" w:rsidRPr="00C25873">
        <w:rPr>
          <w:rFonts w:ascii="Arial" w:hAnsi="Arial" w:cs="Arial"/>
        </w:rPr>
        <w:t>Partner with local suppliers for eco-friendly amenities, food, and beverages. The Ritz-Carlton sources 85% of its produce from local suppliers, supporting local businesses and reducing carbon footprint (Ritz-Carlton, 2019). Sustainable sourcing not only enhances brand image but appeals to socially conscious travellers (Grant et al., 2017).</w:t>
      </w:r>
    </w:p>
    <w:p w14:paraId="1FE683C3"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Change Management Strategy</w:t>
      </w:r>
      <w:r w:rsidRPr="00C25873">
        <w:rPr>
          <w:rFonts w:ascii="Arial" w:eastAsia="Times New Roman" w:hAnsi="Arial" w:cs="Arial"/>
          <w:kern w:val="0"/>
          <w:sz w:val="24"/>
          <w:szCs w:val="24"/>
          <w:lang w:eastAsia="en-GB"/>
          <w14:ligatures w14:val="none"/>
        </w:rPr>
        <w:t>:</w:t>
      </w:r>
    </w:p>
    <w:p w14:paraId="69599C0A" w14:textId="77777777" w:rsidR="006A6481" w:rsidRPr="00C25873" w:rsidRDefault="006A6481" w:rsidP="00424144">
      <w:pPr>
        <w:numPr>
          <w:ilvl w:val="0"/>
          <w:numId w:val="9"/>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Staff Training on Sustainability</w:t>
      </w:r>
      <w:r w:rsidRPr="00C25873">
        <w:rPr>
          <w:rFonts w:ascii="Arial" w:eastAsia="Times New Roman" w:hAnsi="Arial" w:cs="Arial"/>
          <w:kern w:val="0"/>
          <w:sz w:val="24"/>
          <w:szCs w:val="24"/>
          <w:lang w:eastAsia="en-GB"/>
          <w14:ligatures w14:val="none"/>
        </w:rPr>
        <w:t>: Educate staff on sustainability practices and the environmental impact of their roles. Training should highlight how these practices contribute to Raffles’ broader environmental goals, fostering a culture of sustainability (Christensen et al., 2015).</w:t>
      </w:r>
    </w:p>
    <w:p w14:paraId="2DC4216C" w14:textId="77777777" w:rsidR="006A6481" w:rsidRPr="00C25873" w:rsidRDefault="006A6481" w:rsidP="00424144">
      <w:pPr>
        <w:numPr>
          <w:ilvl w:val="0"/>
          <w:numId w:val="9"/>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Guest Engagement</w:t>
      </w:r>
      <w:r w:rsidRPr="00C25873">
        <w:rPr>
          <w:rFonts w:ascii="Arial" w:eastAsia="Times New Roman" w:hAnsi="Arial" w:cs="Arial"/>
          <w:kern w:val="0"/>
          <w:sz w:val="24"/>
          <w:szCs w:val="24"/>
          <w:lang w:eastAsia="en-GB"/>
          <w14:ligatures w14:val="none"/>
        </w:rPr>
        <w:t>: Develop initiatives that encourage guests to participate in the hotel’s sustainability efforts, such as reducing towel and linen changes. This reinforces the hotel's eco-friendly image and aligns with guest preferences for sustainable luxury (Ball and Taleb, 2011).</w:t>
      </w:r>
    </w:p>
    <w:p w14:paraId="5842F464" w14:textId="77777777" w:rsidR="006A6481" w:rsidRPr="00C25873" w:rsidRDefault="006A6481" w:rsidP="00424144">
      <w:pPr>
        <w:numPr>
          <w:ilvl w:val="0"/>
          <w:numId w:val="9"/>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Monitoring and Reporting</w:t>
      </w:r>
      <w:r w:rsidRPr="00C25873">
        <w:rPr>
          <w:rFonts w:ascii="Arial" w:eastAsia="Times New Roman" w:hAnsi="Arial" w:cs="Arial"/>
          <w:kern w:val="0"/>
          <w:sz w:val="24"/>
          <w:szCs w:val="24"/>
          <w:lang w:eastAsia="en-GB"/>
          <w14:ligatures w14:val="none"/>
        </w:rPr>
        <w:t>: Implement regular sustainability audits and publicly report on progress towards sustainability goals. Transparency in reporting strengthens the hotel’s reputation and demonstrates accountability (Camilleri, 2018).</w:t>
      </w:r>
    </w:p>
    <w:p w14:paraId="1BA67719" w14:textId="5F50D57A" w:rsidR="006A6481" w:rsidRDefault="006A6481" w:rsidP="00424144">
      <w:pPr>
        <w:spacing w:after="0" w:line="360" w:lineRule="auto"/>
        <w:jc w:val="both"/>
        <w:rPr>
          <w:rFonts w:ascii="Arial" w:eastAsia="Times New Roman" w:hAnsi="Arial" w:cs="Arial"/>
          <w:kern w:val="0"/>
          <w:sz w:val="24"/>
          <w:szCs w:val="24"/>
          <w:lang w:eastAsia="en-GB"/>
          <w14:ligatures w14:val="none"/>
        </w:rPr>
      </w:pPr>
    </w:p>
    <w:p w14:paraId="3E943F30" w14:textId="77777777" w:rsidR="00290729" w:rsidRPr="00C25873" w:rsidRDefault="00290729" w:rsidP="00424144">
      <w:pPr>
        <w:spacing w:after="0" w:line="360" w:lineRule="auto"/>
        <w:jc w:val="both"/>
        <w:rPr>
          <w:rFonts w:ascii="Arial" w:eastAsia="Times New Roman" w:hAnsi="Arial" w:cs="Arial"/>
          <w:kern w:val="0"/>
          <w:sz w:val="24"/>
          <w:szCs w:val="24"/>
          <w:lang w:eastAsia="en-GB"/>
          <w14:ligatures w14:val="none"/>
        </w:rPr>
      </w:pPr>
    </w:p>
    <w:p w14:paraId="5C33BA98" w14:textId="77777777" w:rsidR="006A6481" w:rsidRPr="00C25873" w:rsidRDefault="006A6481" w:rsidP="00424144">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t>3. Enhancing Customer Engagement and Experience</w:t>
      </w:r>
    </w:p>
    <w:p w14:paraId="478A421E" w14:textId="77777777" w:rsidR="006A6481"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Recommendation</w:t>
      </w:r>
      <w:r w:rsidRPr="00C25873">
        <w:rPr>
          <w:rFonts w:ascii="Arial" w:eastAsia="Times New Roman" w:hAnsi="Arial" w:cs="Arial"/>
          <w:kern w:val="0"/>
          <w:sz w:val="24"/>
          <w:szCs w:val="24"/>
          <w:lang w:eastAsia="en-GB"/>
          <w14:ligatures w14:val="none"/>
        </w:rPr>
        <w:t>: To ensure that Raffles meets the needs of a diverse customer base, it is essential to enhance customer engagement initiatives, with a focus on tailored experiences, loyalty programmes, and improved digital communication channels.</w:t>
      </w:r>
    </w:p>
    <w:p w14:paraId="02D50FE2" w14:textId="77777777" w:rsidR="007744A0" w:rsidRPr="00C25873" w:rsidRDefault="007744A0"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1E175E21"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lastRenderedPageBreak/>
        <w:t>Detailed Actions</w:t>
      </w:r>
      <w:r w:rsidRPr="00C25873">
        <w:rPr>
          <w:rFonts w:ascii="Arial" w:eastAsia="Times New Roman" w:hAnsi="Arial" w:cs="Arial"/>
          <w:kern w:val="0"/>
          <w:sz w:val="24"/>
          <w:szCs w:val="24"/>
          <w:lang w:eastAsia="en-GB"/>
          <w14:ligatures w14:val="none"/>
        </w:rPr>
        <w:t>:</w:t>
      </w:r>
    </w:p>
    <w:p w14:paraId="0182DAAE" w14:textId="2DBF434C" w:rsidR="006A6481" w:rsidRPr="00C25873" w:rsidRDefault="006A6481" w:rsidP="00424144">
      <w:pPr>
        <w:numPr>
          <w:ilvl w:val="0"/>
          <w:numId w:val="10"/>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Personalised Experiences</w:t>
      </w:r>
      <w:r w:rsidRPr="00C25873">
        <w:rPr>
          <w:rFonts w:ascii="Arial" w:eastAsia="Times New Roman" w:hAnsi="Arial" w:cs="Arial"/>
          <w:kern w:val="0"/>
          <w:sz w:val="24"/>
          <w:szCs w:val="24"/>
          <w:lang w:eastAsia="en-GB"/>
          <w14:ligatures w14:val="none"/>
        </w:rPr>
        <w:t xml:space="preserve">: </w:t>
      </w:r>
      <w:r w:rsidR="00F8005F" w:rsidRPr="00C25873">
        <w:rPr>
          <w:rFonts w:ascii="Arial" w:hAnsi="Arial" w:cs="Arial"/>
          <w:sz w:val="24"/>
          <w:szCs w:val="24"/>
        </w:rPr>
        <w:t>Use data to create customised itineraries, such as dining recommendations or tailored spa packages. Four Seasons offers the “Four Seasons App,” enabling guests to personalise their stay, from meal preferences to room ambiance (Four Seasons, 2020). Personalised services are proven to increase guest satisfaction and loyalty (Murray et al., 2017).</w:t>
      </w:r>
    </w:p>
    <w:p w14:paraId="140BEBA7" w14:textId="7017B8B8" w:rsidR="006A6481" w:rsidRPr="00C25873" w:rsidRDefault="006A6481" w:rsidP="00424144">
      <w:pPr>
        <w:numPr>
          <w:ilvl w:val="0"/>
          <w:numId w:val="10"/>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Loyalty Programmes</w:t>
      </w:r>
      <w:r w:rsidRPr="00C25873">
        <w:rPr>
          <w:rFonts w:ascii="Arial" w:eastAsia="Times New Roman" w:hAnsi="Arial" w:cs="Arial"/>
          <w:kern w:val="0"/>
          <w:sz w:val="24"/>
          <w:szCs w:val="24"/>
          <w:lang w:eastAsia="en-GB"/>
          <w14:ligatures w14:val="none"/>
        </w:rPr>
        <w:t xml:space="preserve">: </w:t>
      </w:r>
      <w:r w:rsidR="00874D1E" w:rsidRPr="00C25873">
        <w:rPr>
          <w:rFonts w:ascii="Arial" w:hAnsi="Arial" w:cs="Arial"/>
          <w:sz w:val="24"/>
          <w:szCs w:val="24"/>
        </w:rPr>
        <w:t>Develop a scheme offering incentives, such as exclusive offers and unique benefits for repeat guests. For example, Hyatt’s “World of Hyatt” programme gives members exclusive access to experiences, encouraging return visits (Hyatt, 2021). Loyalty schemes are effective for increasing retention in the luxury sector (Hennig-Thurau and Hansen, 2013).</w:t>
      </w:r>
    </w:p>
    <w:p w14:paraId="76209C8F" w14:textId="011A6B2F" w:rsidR="00874D1E" w:rsidRPr="00C25873" w:rsidRDefault="006A6481" w:rsidP="00424144">
      <w:pPr>
        <w:numPr>
          <w:ilvl w:val="0"/>
          <w:numId w:val="10"/>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Digital Communication Channels</w:t>
      </w:r>
      <w:r w:rsidRPr="00C25873">
        <w:rPr>
          <w:rFonts w:ascii="Arial" w:eastAsia="Times New Roman" w:hAnsi="Arial" w:cs="Arial"/>
          <w:kern w:val="0"/>
          <w:sz w:val="24"/>
          <w:szCs w:val="24"/>
          <w:lang w:eastAsia="en-GB"/>
          <w14:ligatures w14:val="none"/>
        </w:rPr>
        <w:t>:</w:t>
      </w:r>
      <w:r w:rsidR="00874D1E" w:rsidRPr="00C25873">
        <w:rPr>
          <w:rFonts w:ascii="Arial" w:hAnsi="Arial" w:cs="Arial"/>
          <w:sz w:val="24"/>
          <w:szCs w:val="24"/>
        </w:rPr>
        <w:t xml:space="preserve"> Optimise social media to interact with guests and receive feedback. Rosewood Hotels, for instance, uses Instagram and Twitter to </w:t>
      </w:r>
      <w:r w:rsidR="0084200B" w:rsidRPr="00C25873">
        <w:rPr>
          <w:rFonts w:ascii="Arial" w:hAnsi="Arial" w:cs="Arial"/>
          <w:sz w:val="24"/>
          <w:szCs w:val="24"/>
        </w:rPr>
        <w:t>highlight</w:t>
      </w:r>
      <w:r w:rsidR="00874D1E" w:rsidRPr="00C25873">
        <w:rPr>
          <w:rFonts w:ascii="Arial" w:hAnsi="Arial" w:cs="Arial"/>
          <w:sz w:val="24"/>
          <w:szCs w:val="24"/>
        </w:rPr>
        <w:t xml:space="preserve"> unique properties and engage with travellers (Rosewood Hotels, 2021). Social media interaction enables Raffles to connect with guests on a personal level and respond to real-time feedback (Leung et al., 2013).</w:t>
      </w:r>
    </w:p>
    <w:p w14:paraId="7148D196" w14:textId="53015B83"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b/>
          <w:bCs/>
          <w:kern w:val="0"/>
          <w:sz w:val="24"/>
          <w:szCs w:val="24"/>
          <w:lang w:eastAsia="en-GB"/>
          <w14:ligatures w14:val="none"/>
        </w:rPr>
        <w:t>Change Management Strategy</w:t>
      </w:r>
      <w:r w:rsidRPr="00C25873">
        <w:rPr>
          <w:rFonts w:ascii="Arial" w:eastAsia="Times New Roman" w:hAnsi="Arial" w:cs="Arial"/>
          <w:kern w:val="0"/>
          <w:sz w:val="24"/>
          <w:szCs w:val="24"/>
          <w:lang w:eastAsia="en-GB"/>
          <w14:ligatures w14:val="none"/>
        </w:rPr>
        <w:t>:</w:t>
      </w:r>
    </w:p>
    <w:p w14:paraId="119D4FE8" w14:textId="77777777" w:rsidR="006A6481" w:rsidRPr="00C25873" w:rsidRDefault="006A6481" w:rsidP="00424144">
      <w:pPr>
        <w:numPr>
          <w:ilvl w:val="0"/>
          <w:numId w:val="1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Customer-Centric Training</w:t>
      </w:r>
      <w:r w:rsidRPr="00C25873">
        <w:rPr>
          <w:rFonts w:ascii="Arial" w:eastAsia="Times New Roman" w:hAnsi="Arial" w:cs="Arial"/>
          <w:kern w:val="0"/>
          <w:sz w:val="24"/>
          <w:szCs w:val="24"/>
          <w:lang w:eastAsia="en-GB"/>
          <w14:ligatures w14:val="none"/>
        </w:rPr>
        <w:t>: Conduct training that focuses on understanding and anticipating guest needs. This approach helps staff create memorable, personalised experiences for guests (Sheth and Mittal, 2017).</w:t>
      </w:r>
    </w:p>
    <w:p w14:paraId="5B0F426F" w14:textId="77777777" w:rsidR="006A6481" w:rsidRPr="00C25873" w:rsidRDefault="006A6481" w:rsidP="00424144">
      <w:pPr>
        <w:numPr>
          <w:ilvl w:val="0"/>
          <w:numId w:val="1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Feedback Integration</w:t>
      </w:r>
      <w:r w:rsidRPr="00C25873">
        <w:rPr>
          <w:rFonts w:ascii="Arial" w:eastAsia="Times New Roman" w:hAnsi="Arial" w:cs="Arial"/>
          <w:kern w:val="0"/>
          <w:sz w:val="24"/>
          <w:szCs w:val="24"/>
          <w:lang w:eastAsia="en-GB"/>
          <w14:ligatures w14:val="none"/>
        </w:rPr>
        <w:t>: Regularly collect and analyse guest feedback to refine customer engagement initiatives. This continuous feedback loop ensures that the hotel remains responsive to guest needs and can adapt its offerings as necessary (Grissemann et al., 2013).</w:t>
      </w:r>
    </w:p>
    <w:p w14:paraId="73747D47" w14:textId="77777777" w:rsidR="006A6481" w:rsidRPr="00C25873" w:rsidRDefault="006A6481" w:rsidP="00424144">
      <w:pPr>
        <w:numPr>
          <w:ilvl w:val="0"/>
          <w:numId w:val="11"/>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Incentive Programmes for Staff</w:t>
      </w:r>
      <w:r w:rsidRPr="00C25873">
        <w:rPr>
          <w:rFonts w:ascii="Arial" w:eastAsia="Times New Roman" w:hAnsi="Arial" w:cs="Arial"/>
          <w:kern w:val="0"/>
          <w:sz w:val="24"/>
          <w:szCs w:val="24"/>
          <w:lang w:eastAsia="en-GB"/>
          <w14:ligatures w14:val="none"/>
        </w:rPr>
        <w:t>: Introduce incentives that reward staff for exceptional customer service, fostering a culture of excellence and encouraging proactive engagement with guests (Wirtz and Lovelock, 2016).</w:t>
      </w:r>
    </w:p>
    <w:p w14:paraId="56F70EA5" w14:textId="07B878EF" w:rsidR="006A6481" w:rsidRDefault="006A6481" w:rsidP="00424144">
      <w:pPr>
        <w:spacing w:after="0" w:line="360" w:lineRule="auto"/>
        <w:jc w:val="both"/>
        <w:rPr>
          <w:rFonts w:ascii="Arial" w:eastAsia="Times New Roman" w:hAnsi="Arial" w:cs="Arial"/>
          <w:kern w:val="0"/>
          <w:sz w:val="24"/>
          <w:szCs w:val="24"/>
          <w:lang w:eastAsia="en-GB"/>
          <w14:ligatures w14:val="none"/>
        </w:rPr>
      </w:pPr>
    </w:p>
    <w:p w14:paraId="20C2247F" w14:textId="77777777" w:rsidR="002513E4" w:rsidRDefault="002513E4" w:rsidP="00424144">
      <w:pPr>
        <w:spacing w:after="0" w:line="360" w:lineRule="auto"/>
        <w:jc w:val="both"/>
        <w:rPr>
          <w:rFonts w:ascii="Arial" w:eastAsia="Times New Roman" w:hAnsi="Arial" w:cs="Arial"/>
          <w:kern w:val="0"/>
          <w:sz w:val="24"/>
          <w:szCs w:val="24"/>
          <w:lang w:eastAsia="en-GB"/>
          <w14:ligatures w14:val="none"/>
        </w:rPr>
      </w:pPr>
    </w:p>
    <w:p w14:paraId="15BFDC94" w14:textId="77777777" w:rsidR="002513E4" w:rsidRPr="00C25873" w:rsidRDefault="002513E4" w:rsidP="00424144">
      <w:pPr>
        <w:spacing w:after="0" w:line="360" w:lineRule="auto"/>
        <w:jc w:val="both"/>
        <w:rPr>
          <w:rFonts w:ascii="Arial" w:eastAsia="Times New Roman" w:hAnsi="Arial" w:cs="Arial"/>
          <w:kern w:val="0"/>
          <w:sz w:val="24"/>
          <w:szCs w:val="24"/>
          <w:lang w:eastAsia="en-GB"/>
          <w14:ligatures w14:val="none"/>
        </w:rPr>
      </w:pPr>
    </w:p>
    <w:p w14:paraId="5EF9A189" w14:textId="77777777" w:rsidR="006A6481" w:rsidRPr="00C25873" w:rsidRDefault="006A6481" w:rsidP="00424144">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lastRenderedPageBreak/>
        <w:t>4. Implementing Organisational Alignment and Employee Engagement</w:t>
      </w:r>
    </w:p>
    <w:p w14:paraId="29B6FD8E"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Recommendation</w:t>
      </w:r>
      <w:r w:rsidRPr="00C25873">
        <w:rPr>
          <w:rFonts w:ascii="Arial" w:eastAsia="Times New Roman" w:hAnsi="Arial" w:cs="Arial"/>
          <w:kern w:val="0"/>
          <w:sz w:val="24"/>
          <w:szCs w:val="24"/>
          <w:lang w:eastAsia="en-GB"/>
          <w14:ligatures w14:val="none"/>
        </w:rPr>
        <w:t>: Successful change initiatives require strong organisational alignment. Raffles should implement strategies to ensure that all levels of the organisation are aligned with the new vision, focusing on employee engagement and cross-departmental collaboration.</w:t>
      </w:r>
    </w:p>
    <w:p w14:paraId="6C2A02EE"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Detailed Actions</w:t>
      </w:r>
      <w:r w:rsidRPr="00C25873">
        <w:rPr>
          <w:rFonts w:ascii="Arial" w:eastAsia="Times New Roman" w:hAnsi="Arial" w:cs="Arial"/>
          <w:kern w:val="0"/>
          <w:sz w:val="24"/>
          <w:szCs w:val="24"/>
          <w:lang w:eastAsia="en-GB"/>
          <w14:ligatures w14:val="none"/>
        </w:rPr>
        <w:t>:</w:t>
      </w:r>
    </w:p>
    <w:p w14:paraId="22BF5634" w14:textId="2F32DA1D" w:rsidR="006A6481" w:rsidRPr="00C25873" w:rsidRDefault="006A6481" w:rsidP="00424144">
      <w:pPr>
        <w:numPr>
          <w:ilvl w:val="0"/>
          <w:numId w:val="1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Cross-Departmental Collaboration</w:t>
      </w:r>
      <w:r w:rsidRPr="00C25873">
        <w:rPr>
          <w:rFonts w:ascii="Arial" w:eastAsia="Times New Roman" w:hAnsi="Arial" w:cs="Arial"/>
          <w:kern w:val="0"/>
          <w:sz w:val="24"/>
          <w:szCs w:val="24"/>
          <w:lang w:eastAsia="en-GB"/>
          <w14:ligatures w14:val="none"/>
        </w:rPr>
        <w:t xml:space="preserve">: </w:t>
      </w:r>
      <w:r w:rsidR="00890FB1" w:rsidRPr="00C25873">
        <w:rPr>
          <w:rFonts w:ascii="Arial" w:hAnsi="Arial" w:cs="Arial"/>
          <w:sz w:val="24"/>
          <w:szCs w:val="24"/>
        </w:rPr>
        <w:t>Promote cooperation between departments to enhance the guest experience. At Ritz-Carlton, cross-functional teams collaborate to exceed guest expectations, a practice that enhances efficiency and service quality (Ritz-Carlton, 2019). Cross-departmental collaboration has proven benefits for operational efficiency and guest satisfaction (Salas et al., 2015).</w:t>
      </w:r>
    </w:p>
    <w:p w14:paraId="215AD88B" w14:textId="460878F5" w:rsidR="006A6481" w:rsidRPr="00290729" w:rsidRDefault="006A6481" w:rsidP="00424144">
      <w:pPr>
        <w:pStyle w:val="NormalWeb"/>
        <w:numPr>
          <w:ilvl w:val="0"/>
          <w:numId w:val="12"/>
        </w:numPr>
        <w:spacing w:line="360" w:lineRule="auto"/>
        <w:jc w:val="both"/>
        <w:rPr>
          <w:rFonts w:ascii="Arial" w:hAnsi="Arial" w:cs="Arial"/>
        </w:rPr>
      </w:pPr>
      <w:r w:rsidRPr="00C25873">
        <w:rPr>
          <w:rFonts w:ascii="Arial" w:hAnsi="Arial" w:cs="Arial"/>
          <w:b/>
          <w:bCs/>
        </w:rPr>
        <w:t>Regular Communication of Vision</w:t>
      </w:r>
      <w:r w:rsidRPr="00C25873">
        <w:rPr>
          <w:rFonts w:ascii="Arial" w:hAnsi="Arial" w:cs="Arial"/>
        </w:rPr>
        <w:t xml:space="preserve">: </w:t>
      </w:r>
      <w:r w:rsidR="00890FB1" w:rsidRPr="00C25873">
        <w:rPr>
          <w:rFonts w:ascii="Arial" w:hAnsi="Arial" w:cs="Arial"/>
        </w:rPr>
        <w:t>Clearly communicate the hotel's goals to all employees. For instance, The Peninsula Hotels regularly communicates its core values to ensure alignment across all levels (Peninsula Hotels, 2021). Transparent communication fosters a sense of shared purpose among employees (Kotter, 2012).</w:t>
      </w:r>
    </w:p>
    <w:p w14:paraId="513B1AA7" w14:textId="64884AF4" w:rsidR="005A5EFD" w:rsidRPr="007744A0" w:rsidRDefault="006A6481" w:rsidP="00424144">
      <w:pPr>
        <w:numPr>
          <w:ilvl w:val="0"/>
          <w:numId w:val="12"/>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Employee Recognition Programmes</w:t>
      </w:r>
      <w:r w:rsidRPr="00C25873">
        <w:rPr>
          <w:rFonts w:ascii="Arial" w:eastAsia="Times New Roman" w:hAnsi="Arial" w:cs="Arial"/>
          <w:kern w:val="0"/>
          <w:sz w:val="24"/>
          <w:szCs w:val="24"/>
          <w:lang w:eastAsia="en-GB"/>
          <w14:ligatures w14:val="none"/>
        </w:rPr>
        <w:t xml:space="preserve">: </w:t>
      </w:r>
      <w:r w:rsidR="00E338ED" w:rsidRPr="00C25873">
        <w:rPr>
          <w:rFonts w:ascii="Arial" w:hAnsi="Arial" w:cs="Arial"/>
          <w:sz w:val="24"/>
          <w:szCs w:val="24"/>
        </w:rPr>
        <w:t>Recognise employees who contribute positively to the change process. For example, Shangri-La Hotels’ “Service Awards” acknowledge staff who embody its values, promoting morale and engagement (Shangri-La, 2020). Recognition encourages commitment to organisational goals (Schneider and Bowen, 2018).</w:t>
      </w:r>
    </w:p>
    <w:p w14:paraId="5AB15F91"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Change Management Strategy</w:t>
      </w:r>
      <w:r w:rsidRPr="00C25873">
        <w:rPr>
          <w:rFonts w:ascii="Arial" w:eastAsia="Times New Roman" w:hAnsi="Arial" w:cs="Arial"/>
          <w:kern w:val="0"/>
          <w:sz w:val="24"/>
          <w:szCs w:val="24"/>
          <w:lang w:eastAsia="en-GB"/>
          <w14:ligatures w14:val="none"/>
        </w:rPr>
        <w:t>:</w:t>
      </w:r>
    </w:p>
    <w:p w14:paraId="61AC25AD" w14:textId="77777777" w:rsidR="006A6481" w:rsidRPr="00C25873" w:rsidRDefault="006A6481" w:rsidP="00424144">
      <w:pPr>
        <w:numPr>
          <w:ilvl w:val="0"/>
          <w:numId w:val="13"/>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Empowerment and Participation</w:t>
      </w:r>
      <w:r w:rsidRPr="00C25873">
        <w:rPr>
          <w:rFonts w:ascii="Arial" w:eastAsia="Times New Roman" w:hAnsi="Arial" w:cs="Arial"/>
          <w:kern w:val="0"/>
          <w:sz w:val="24"/>
          <w:szCs w:val="24"/>
          <w:lang w:eastAsia="en-GB"/>
          <w14:ligatures w14:val="none"/>
        </w:rPr>
        <w:t>: According to research by Gill (2015), empowering employees to participate in decision-making related to change fosters a sense of ownership and reduces resistance.</w:t>
      </w:r>
    </w:p>
    <w:p w14:paraId="242E3C2F" w14:textId="77777777" w:rsidR="006A6481" w:rsidRPr="00C25873" w:rsidRDefault="006A6481" w:rsidP="00424144">
      <w:pPr>
        <w:numPr>
          <w:ilvl w:val="0"/>
          <w:numId w:val="13"/>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Regular Progress Updates</w:t>
      </w:r>
      <w:r w:rsidRPr="00C25873">
        <w:rPr>
          <w:rFonts w:ascii="Arial" w:eastAsia="Times New Roman" w:hAnsi="Arial" w:cs="Arial"/>
          <w:kern w:val="0"/>
          <w:sz w:val="24"/>
          <w:szCs w:val="24"/>
          <w:lang w:eastAsia="en-GB"/>
          <w14:ligatures w14:val="none"/>
        </w:rPr>
        <w:t>: Provide regular updates on the change process, including successes and areas for improvement. Transparent communication builds trust and encourages continuous engagement with the change process (Cameron and Green, 2019).</w:t>
      </w:r>
    </w:p>
    <w:p w14:paraId="1CC7A4DA" w14:textId="12FA0490" w:rsidR="006A6481" w:rsidRPr="00C25873" w:rsidRDefault="006A6481" w:rsidP="00424144">
      <w:pPr>
        <w:numPr>
          <w:ilvl w:val="0"/>
          <w:numId w:val="13"/>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lastRenderedPageBreak/>
        <w:t>Continuous Improvement Cycle</w:t>
      </w:r>
      <w:r w:rsidRPr="00C25873">
        <w:rPr>
          <w:rFonts w:ascii="Arial" w:eastAsia="Times New Roman" w:hAnsi="Arial" w:cs="Arial"/>
          <w:kern w:val="0"/>
          <w:sz w:val="24"/>
          <w:szCs w:val="24"/>
          <w:lang w:eastAsia="en-GB"/>
          <w14:ligatures w14:val="none"/>
        </w:rPr>
        <w:t xml:space="preserve">: Implement a continuous improvement framework to monitor the effectiveness of organisational alignment initiatives and </w:t>
      </w:r>
      <w:r w:rsidR="00DD1CC1" w:rsidRPr="00C25873">
        <w:rPr>
          <w:rFonts w:ascii="Arial" w:eastAsia="Times New Roman" w:hAnsi="Arial" w:cs="Arial"/>
          <w:kern w:val="0"/>
          <w:sz w:val="24"/>
          <w:szCs w:val="24"/>
          <w:lang w:eastAsia="en-GB"/>
          <w14:ligatures w14:val="none"/>
        </w:rPr>
        <w:t>adjust</w:t>
      </w:r>
      <w:r w:rsidRPr="00C25873">
        <w:rPr>
          <w:rFonts w:ascii="Arial" w:eastAsia="Times New Roman" w:hAnsi="Arial" w:cs="Arial"/>
          <w:kern w:val="0"/>
          <w:sz w:val="24"/>
          <w:szCs w:val="24"/>
          <w:lang w:eastAsia="en-GB"/>
          <w14:ligatures w14:val="none"/>
        </w:rPr>
        <w:t xml:space="preserve"> as necessary (Daft and Marcic, 2015).</w:t>
      </w:r>
    </w:p>
    <w:p w14:paraId="320C0781" w14:textId="3B1AA1A8" w:rsidR="006A6481" w:rsidRPr="00C25873" w:rsidRDefault="006A6481" w:rsidP="00424144">
      <w:pPr>
        <w:spacing w:after="0" w:line="360" w:lineRule="auto"/>
        <w:jc w:val="both"/>
        <w:rPr>
          <w:rFonts w:ascii="Arial" w:eastAsia="Times New Roman" w:hAnsi="Arial" w:cs="Arial"/>
          <w:kern w:val="0"/>
          <w:sz w:val="24"/>
          <w:szCs w:val="24"/>
          <w:lang w:eastAsia="en-GB"/>
          <w14:ligatures w14:val="none"/>
        </w:rPr>
      </w:pPr>
    </w:p>
    <w:p w14:paraId="12889E35" w14:textId="77777777" w:rsidR="006A6481" w:rsidRPr="00253490" w:rsidRDefault="006A6481" w:rsidP="00424144">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253490">
        <w:rPr>
          <w:rFonts w:ascii="Arial" w:eastAsia="Times New Roman" w:hAnsi="Arial" w:cs="Arial"/>
          <w:b/>
          <w:bCs/>
          <w:kern w:val="0"/>
          <w:sz w:val="24"/>
          <w:szCs w:val="24"/>
          <w:lang w:eastAsia="en-GB"/>
          <w14:ligatures w14:val="none"/>
        </w:rPr>
        <w:t>5. Monitoring and Evaluating the Impact of Change</w:t>
      </w:r>
    </w:p>
    <w:p w14:paraId="1E2A0F87"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Recommendation</w:t>
      </w:r>
      <w:r w:rsidRPr="00C25873">
        <w:rPr>
          <w:rFonts w:ascii="Arial" w:eastAsia="Times New Roman" w:hAnsi="Arial" w:cs="Arial"/>
          <w:kern w:val="0"/>
          <w:sz w:val="24"/>
          <w:szCs w:val="24"/>
          <w:lang w:eastAsia="en-GB"/>
          <w14:ligatures w14:val="none"/>
        </w:rPr>
        <w:t>: Effective change management includes establishing clear monitoring and evaluation processes to track progress and assess the impact of implemented changes. Raffles should employ structured evaluation metrics and review procedures to ensure that all changes contribute positively to the organisation.</w:t>
      </w:r>
    </w:p>
    <w:p w14:paraId="4EA27154" w14:textId="77777777"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Detailed Actions</w:t>
      </w:r>
      <w:r w:rsidRPr="00C25873">
        <w:rPr>
          <w:rFonts w:ascii="Arial" w:eastAsia="Times New Roman" w:hAnsi="Arial" w:cs="Arial"/>
          <w:kern w:val="0"/>
          <w:sz w:val="24"/>
          <w:szCs w:val="24"/>
          <w:lang w:eastAsia="en-GB"/>
          <w14:ligatures w14:val="none"/>
        </w:rPr>
        <w:t>:</w:t>
      </w:r>
    </w:p>
    <w:p w14:paraId="48E281B3" w14:textId="782B0D58" w:rsidR="006A6481" w:rsidRPr="00C25873" w:rsidRDefault="006A6481" w:rsidP="00424144">
      <w:pPr>
        <w:numPr>
          <w:ilvl w:val="0"/>
          <w:numId w:val="1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Establish KPIs</w:t>
      </w:r>
      <w:r w:rsidRPr="00C25873">
        <w:rPr>
          <w:rFonts w:ascii="Arial" w:eastAsia="Times New Roman" w:hAnsi="Arial" w:cs="Arial"/>
          <w:kern w:val="0"/>
          <w:sz w:val="24"/>
          <w:szCs w:val="24"/>
          <w:lang w:eastAsia="en-GB"/>
          <w14:ligatures w14:val="none"/>
        </w:rPr>
        <w:t xml:space="preserve">: </w:t>
      </w:r>
      <w:r w:rsidR="006406A8" w:rsidRPr="00C25873">
        <w:rPr>
          <w:rFonts w:ascii="Arial" w:hAnsi="Arial" w:cs="Arial"/>
          <w:sz w:val="24"/>
          <w:szCs w:val="24"/>
        </w:rPr>
        <w:t>Define key performance indicators, such as guest satisfaction, engagement, and sustainability metrics. At Marriott International, KPIs for sustainability initiatives include reductions in water usage and carbon emissions (Marriott, 2020). KPIs provide measurable indicators of success, supporting goal attainment (Kaplan and Norton, 2008).</w:t>
      </w:r>
    </w:p>
    <w:p w14:paraId="7DEDFDC5" w14:textId="77777777" w:rsidR="00932DE5" w:rsidRPr="00C25873" w:rsidRDefault="006A6481" w:rsidP="00424144">
      <w:pPr>
        <w:numPr>
          <w:ilvl w:val="0"/>
          <w:numId w:val="1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Guest Feedback Mechanisms</w:t>
      </w:r>
      <w:r w:rsidRPr="00C25873">
        <w:rPr>
          <w:rFonts w:ascii="Arial" w:eastAsia="Times New Roman" w:hAnsi="Arial" w:cs="Arial"/>
          <w:kern w:val="0"/>
          <w:sz w:val="24"/>
          <w:szCs w:val="24"/>
          <w:lang w:eastAsia="en-GB"/>
          <w14:ligatures w14:val="none"/>
        </w:rPr>
        <w:t xml:space="preserve">: </w:t>
      </w:r>
      <w:r w:rsidR="00932DE5" w:rsidRPr="00C25873">
        <w:rPr>
          <w:rFonts w:ascii="Arial" w:hAnsi="Arial" w:cs="Arial"/>
          <w:sz w:val="24"/>
          <w:szCs w:val="24"/>
        </w:rPr>
        <w:t>Set up channels for feedback on experiences with new initiatives. The Westin’s “GuestVoice” platform gathers data on guest experiences to make improvements based on feedback (Westin, 2019). Collecting guest insights ensures responsiveness to evolving needs (Zeithaml et al., 2018).</w:t>
      </w:r>
    </w:p>
    <w:p w14:paraId="6F597D25" w14:textId="76155008" w:rsidR="008276E2" w:rsidRPr="00C25873" w:rsidRDefault="006A6481" w:rsidP="00424144">
      <w:pPr>
        <w:numPr>
          <w:ilvl w:val="0"/>
          <w:numId w:val="1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Regular Reviews and Adjustments</w:t>
      </w:r>
      <w:r w:rsidRPr="00C25873">
        <w:rPr>
          <w:rFonts w:ascii="Arial" w:eastAsia="Times New Roman" w:hAnsi="Arial" w:cs="Arial"/>
          <w:kern w:val="0"/>
          <w:sz w:val="24"/>
          <w:szCs w:val="24"/>
          <w:lang w:eastAsia="en-GB"/>
          <w14:ligatures w14:val="none"/>
        </w:rPr>
        <w:t xml:space="preserve">: </w:t>
      </w:r>
      <w:r w:rsidR="008276E2" w:rsidRPr="00C25873">
        <w:rPr>
          <w:rFonts w:ascii="Arial" w:hAnsi="Arial" w:cs="Arial"/>
          <w:sz w:val="24"/>
          <w:szCs w:val="24"/>
        </w:rPr>
        <w:t xml:space="preserve">Schedule reviews to assess implemented changes and </w:t>
      </w:r>
      <w:r w:rsidR="00AE379E" w:rsidRPr="00C25873">
        <w:rPr>
          <w:rFonts w:ascii="Arial" w:hAnsi="Arial" w:cs="Arial"/>
          <w:sz w:val="24"/>
          <w:szCs w:val="24"/>
        </w:rPr>
        <w:t>adjust,</w:t>
      </w:r>
      <w:r w:rsidR="008276E2" w:rsidRPr="00C25873">
        <w:rPr>
          <w:rFonts w:ascii="Arial" w:hAnsi="Arial" w:cs="Arial"/>
          <w:sz w:val="24"/>
          <w:szCs w:val="24"/>
        </w:rPr>
        <w:t xml:space="preserve"> as necessary. Hilton Hotels’ quarterly reviews of sustainability and service initiatives demonstrate the effectiveness of continuous improvement practices (Hilton, 2021). Ongoing evaluation ensures alignment with organisational objectives and guest satisfaction (Daft, 2015).</w:t>
      </w:r>
    </w:p>
    <w:p w14:paraId="09D3F224" w14:textId="40A404D0" w:rsidR="006A6481" w:rsidRPr="00C25873"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Change Management Strategy</w:t>
      </w:r>
      <w:r w:rsidRPr="00C25873">
        <w:rPr>
          <w:rFonts w:ascii="Arial" w:eastAsia="Times New Roman" w:hAnsi="Arial" w:cs="Arial"/>
          <w:kern w:val="0"/>
          <w:sz w:val="24"/>
          <w:szCs w:val="24"/>
          <w:lang w:eastAsia="en-GB"/>
          <w14:ligatures w14:val="none"/>
        </w:rPr>
        <w:t>:</w:t>
      </w:r>
    </w:p>
    <w:p w14:paraId="22FD0E65" w14:textId="7F50A3C6" w:rsidR="006A6481" w:rsidRPr="00C25873" w:rsidRDefault="006A6481" w:rsidP="00424144">
      <w:pPr>
        <w:numPr>
          <w:ilvl w:val="0"/>
          <w:numId w:val="1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Data-Driven Decision-Making</w:t>
      </w:r>
      <w:r w:rsidRPr="00C25873">
        <w:rPr>
          <w:rFonts w:ascii="Arial" w:eastAsia="Times New Roman" w:hAnsi="Arial" w:cs="Arial"/>
          <w:kern w:val="0"/>
          <w:sz w:val="24"/>
          <w:szCs w:val="24"/>
          <w:lang w:eastAsia="en-GB"/>
          <w14:ligatures w14:val="none"/>
        </w:rPr>
        <w:t xml:space="preserve">: </w:t>
      </w:r>
      <w:r w:rsidR="00DD1CC1" w:rsidRPr="00C25873">
        <w:rPr>
          <w:rFonts w:ascii="Arial" w:eastAsia="Times New Roman" w:hAnsi="Arial" w:cs="Arial"/>
          <w:kern w:val="0"/>
          <w:sz w:val="24"/>
          <w:szCs w:val="24"/>
          <w:lang w:eastAsia="en-GB"/>
          <w14:ligatures w14:val="none"/>
        </w:rPr>
        <w:t>Use</w:t>
      </w:r>
      <w:r w:rsidRPr="00C25873">
        <w:rPr>
          <w:rFonts w:ascii="Arial" w:eastAsia="Times New Roman" w:hAnsi="Arial" w:cs="Arial"/>
          <w:kern w:val="0"/>
          <w:sz w:val="24"/>
          <w:szCs w:val="24"/>
          <w:lang w:eastAsia="en-GB"/>
          <w14:ligatures w14:val="none"/>
        </w:rPr>
        <w:t xml:space="preserve"> data collected from guest feedback, KPI tracking, and employee input to make informed adjustments to the change </w:t>
      </w:r>
      <w:r w:rsidRPr="00C25873">
        <w:rPr>
          <w:rFonts w:ascii="Arial" w:eastAsia="Times New Roman" w:hAnsi="Arial" w:cs="Arial"/>
          <w:kern w:val="0"/>
          <w:sz w:val="24"/>
          <w:szCs w:val="24"/>
          <w:lang w:eastAsia="en-GB"/>
          <w14:ligatures w14:val="none"/>
        </w:rPr>
        <w:lastRenderedPageBreak/>
        <w:t>process. Data-driven decisions help keep initiatives on track and responsive to real-world outcomes (Cameron and Green, 2019).</w:t>
      </w:r>
    </w:p>
    <w:p w14:paraId="611DFED3" w14:textId="77777777" w:rsidR="006A6481" w:rsidRPr="00C25873" w:rsidRDefault="006A6481" w:rsidP="00424144">
      <w:pPr>
        <w:numPr>
          <w:ilvl w:val="0"/>
          <w:numId w:val="1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Reporting and Transparency</w:t>
      </w:r>
      <w:r w:rsidRPr="00C25873">
        <w:rPr>
          <w:rFonts w:ascii="Arial" w:eastAsia="Times New Roman" w:hAnsi="Arial" w:cs="Arial"/>
          <w:kern w:val="0"/>
          <w:sz w:val="24"/>
          <w:szCs w:val="24"/>
          <w:lang w:eastAsia="en-GB"/>
          <w14:ligatures w14:val="none"/>
        </w:rPr>
        <w:t>: Maintain transparency by regularly reporting on progress to stakeholders and staff. Transparency not only builds trust but also demonstrates accountability in meeting organisational goals (Baird et al., 2018).</w:t>
      </w:r>
    </w:p>
    <w:p w14:paraId="56C5BF17" w14:textId="77777777" w:rsidR="006A6481" w:rsidRPr="00C25873" w:rsidRDefault="006A6481" w:rsidP="00424144">
      <w:pPr>
        <w:numPr>
          <w:ilvl w:val="0"/>
          <w:numId w:val="1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Encouraging a Culture of Adaptability</w:t>
      </w:r>
      <w:r w:rsidRPr="00C25873">
        <w:rPr>
          <w:rFonts w:ascii="Arial" w:eastAsia="Times New Roman" w:hAnsi="Arial" w:cs="Arial"/>
          <w:kern w:val="0"/>
          <w:sz w:val="24"/>
          <w:szCs w:val="24"/>
          <w:lang w:eastAsia="en-GB"/>
          <w14:ligatures w14:val="none"/>
        </w:rPr>
        <w:t>: Encourage an adaptable culture within the organisation, where staff are open to continuous improvement and innovation. Such a culture helps Raffles to remain flexible and resilient to future industry changes (Anderson and Anderson, 2010).</w:t>
      </w:r>
    </w:p>
    <w:p w14:paraId="7B40B868" w14:textId="4B042691" w:rsidR="006A6481" w:rsidRPr="00C25873" w:rsidRDefault="006A6481" w:rsidP="00424144">
      <w:pPr>
        <w:spacing w:after="0" w:line="360" w:lineRule="auto"/>
        <w:jc w:val="both"/>
        <w:rPr>
          <w:rFonts w:ascii="Arial" w:eastAsia="Times New Roman" w:hAnsi="Arial" w:cs="Arial"/>
          <w:kern w:val="0"/>
          <w:sz w:val="24"/>
          <w:szCs w:val="24"/>
          <w:lang w:eastAsia="en-GB"/>
          <w14:ligatures w14:val="none"/>
        </w:rPr>
      </w:pPr>
    </w:p>
    <w:p w14:paraId="7CEF72ED" w14:textId="77777777" w:rsidR="006A6481" w:rsidRPr="00C25873" w:rsidRDefault="006A6481" w:rsidP="00424144">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C25873">
        <w:rPr>
          <w:rFonts w:ascii="Arial" w:eastAsia="Times New Roman" w:hAnsi="Arial" w:cs="Arial"/>
          <w:b/>
          <w:bCs/>
          <w:kern w:val="0"/>
          <w:sz w:val="24"/>
          <w:szCs w:val="24"/>
          <w:lang w:eastAsia="en-GB"/>
          <w14:ligatures w14:val="none"/>
        </w:rPr>
        <w:t>Conclusion</w:t>
      </w:r>
    </w:p>
    <w:p w14:paraId="0918E5C3" w14:textId="77777777" w:rsidR="006A6481" w:rsidRDefault="006A6481"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These recommendations focus on digital transformation, sustainability, customer engagement, organisational alignment, and ongoing monitoring. By adopting these strategies and managing change effectively, Raffles can enhance its competitive positioning and ensure alignment with evolving guest expectations. Through structured change management, including staff training, feedback loops, and transparent reporting, Raffles can maintain its reputation for excellence while embracing modernity.</w:t>
      </w:r>
    </w:p>
    <w:p w14:paraId="3ACC0871" w14:textId="77777777" w:rsidR="00874DAA" w:rsidRDefault="00874DAA"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239A3A36" w14:textId="77777777" w:rsidR="00874DAA" w:rsidRDefault="00874DAA"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20D19A90" w14:textId="77777777" w:rsidR="00874DAA" w:rsidRDefault="00874DAA"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788933BD" w14:textId="77777777" w:rsidR="00874DAA" w:rsidRDefault="00874DAA"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158C12BE" w14:textId="77777777" w:rsidR="00874DAA" w:rsidRDefault="00874DAA"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18781992" w14:textId="77777777" w:rsidR="007744A0" w:rsidRDefault="007744A0"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B145950" w14:textId="77777777" w:rsidR="00874DAA" w:rsidRPr="00C25873" w:rsidRDefault="00874DAA"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65F212AD" w14:textId="3BBE32BC" w:rsidR="00E56FE3" w:rsidRPr="00C25873" w:rsidRDefault="00253490" w:rsidP="00424144">
      <w:pPr>
        <w:spacing w:line="360" w:lineRule="auto"/>
        <w:jc w:val="both"/>
        <w:rPr>
          <w:rFonts w:ascii="Arial" w:hAnsi="Arial" w:cs="Arial"/>
          <w:b/>
          <w:bCs/>
          <w:sz w:val="32"/>
          <w:szCs w:val="32"/>
        </w:rPr>
      </w:pPr>
      <w:r>
        <w:rPr>
          <w:rFonts w:ascii="Arial" w:hAnsi="Arial" w:cs="Arial"/>
          <w:b/>
          <w:bCs/>
          <w:sz w:val="32"/>
          <w:szCs w:val="32"/>
        </w:rPr>
        <w:lastRenderedPageBreak/>
        <w:t>5</w:t>
      </w:r>
      <w:r w:rsidR="00E56FE3" w:rsidRPr="00C25873">
        <w:rPr>
          <w:rFonts w:ascii="Arial" w:hAnsi="Arial" w:cs="Arial"/>
          <w:b/>
          <w:bCs/>
          <w:sz w:val="32"/>
          <w:szCs w:val="32"/>
        </w:rPr>
        <w:t xml:space="preserve">. Action Plan </w:t>
      </w:r>
    </w:p>
    <w:p w14:paraId="0E757733" w14:textId="77777777" w:rsidR="007835C0" w:rsidRDefault="007835C0"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The following action plan summarises the proposed recommendations for Raffles Hotel, detailing specific actions, expected outcomes, timelines, and estimated costs. This plan ensures a structured approach to implementation and facilitates monitoring of progress.</w:t>
      </w:r>
    </w:p>
    <w:tbl>
      <w:tblPr>
        <w:tblStyle w:val="TableGrid"/>
        <w:tblW w:w="10632" w:type="dxa"/>
        <w:tblInd w:w="-714" w:type="dxa"/>
        <w:tblLayout w:type="fixed"/>
        <w:tblLook w:val="04A0" w:firstRow="1" w:lastRow="0" w:firstColumn="1" w:lastColumn="0" w:noHBand="0" w:noVBand="1"/>
      </w:tblPr>
      <w:tblGrid>
        <w:gridCol w:w="499"/>
        <w:gridCol w:w="1628"/>
        <w:gridCol w:w="2693"/>
        <w:gridCol w:w="2268"/>
        <w:gridCol w:w="1134"/>
        <w:gridCol w:w="1255"/>
        <w:gridCol w:w="1155"/>
      </w:tblGrid>
      <w:tr w:rsidR="008D3B05" w:rsidRPr="006231BB" w14:paraId="38C2A604" w14:textId="77777777" w:rsidTr="00044F33">
        <w:tc>
          <w:tcPr>
            <w:tcW w:w="499" w:type="dxa"/>
            <w:shd w:val="clear" w:color="auto" w:fill="E8E8E8" w:themeFill="background2"/>
          </w:tcPr>
          <w:p w14:paraId="4312C841"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Nr</w:t>
            </w:r>
          </w:p>
        </w:tc>
        <w:tc>
          <w:tcPr>
            <w:tcW w:w="1628" w:type="dxa"/>
          </w:tcPr>
          <w:p w14:paraId="429934C6" w14:textId="77777777" w:rsidR="008D3B05" w:rsidRPr="006231BB" w:rsidRDefault="008D3B05" w:rsidP="009A49D6">
            <w:pPr>
              <w:spacing w:line="276" w:lineRule="auto"/>
              <w:jc w:val="center"/>
              <w:rPr>
                <w:rFonts w:ascii="Arial" w:hAnsi="Arial" w:cs="Arial"/>
                <w:b/>
                <w:bCs/>
                <w:sz w:val="24"/>
                <w:szCs w:val="24"/>
              </w:rPr>
            </w:pPr>
            <w:r w:rsidRPr="006231BB">
              <w:rPr>
                <w:rFonts w:ascii="Arial" w:hAnsi="Arial" w:cs="Arial"/>
                <w:b/>
                <w:bCs/>
                <w:sz w:val="24"/>
                <w:szCs w:val="24"/>
              </w:rPr>
              <w:t>Problem</w:t>
            </w:r>
          </w:p>
        </w:tc>
        <w:tc>
          <w:tcPr>
            <w:tcW w:w="2693" w:type="dxa"/>
          </w:tcPr>
          <w:p w14:paraId="0A8A7948" w14:textId="77777777" w:rsidR="008D3B05" w:rsidRPr="003E5F2F" w:rsidRDefault="008D3B05" w:rsidP="009A49D6">
            <w:pPr>
              <w:pStyle w:val="ListParagraph"/>
              <w:spacing w:line="276" w:lineRule="auto"/>
              <w:jc w:val="center"/>
              <w:rPr>
                <w:rFonts w:ascii="Arial" w:hAnsi="Arial" w:cs="Arial"/>
                <w:b/>
                <w:bCs/>
                <w:sz w:val="24"/>
                <w:szCs w:val="24"/>
              </w:rPr>
            </w:pPr>
            <w:r w:rsidRPr="003E5F2F">
              <w:rPr>
                <w:rFonts w:ascii="Arial" w:hAnsi="Arial" w:cs="Arial"/>
                <w:b/>
                <w:bCs/>
                <w:sz w:val="24"/>
                <w:szCs w:val="24"/>
              </w:rPr>
              <w:t>Solution</w:t>
            </w:r>
          </w:p>
        </w:tc>
        <w:tc>
          <w:tcPr>
            <w:tcW w:w="2268" w:type="dxa"/>
          </w:tcPr>
          <w:p w14:paraId="7D5B8177" w14:textId="77777777" w:rsidR="008D3B05" w:rsidRPr="006231BB" w:rsidRDefault="008D3B05" w:rsidP="009A49D6">
            <w:pPr>
              <w:spacing w:line="276" w:lineRule="auto"/>
              <w:jc w:val="center"/>
              <w:rPr>
                <w:rFonts w:ascii="Arial" w:hAnsi="Arial" w:cs="Arial"/>
                <w:b/>
                <w:bCs/>
                <w:sz w:val="24"/>
                <w:szCs w:val="24"/>
              </w:rPr>
            </w:pPr>
            <w:r w:rsidRPr="006231BB">
              <w:rPr>
                <w:rFonts w:ascii="Arial" w:hAnsi="Arial" w:cs="Arial"/>
                <w:b/>
                <w:bCs/>
                <w:sz w:val="24"/>
                <w:szCs w:val="24"/>
              </w:rPr>
              <w:t>Desired outcome</w:t>
            </w:r>
          </w:p>
        </w:tc>
        <w:tc>
          <w:tcPr>
            <w:tcW w:w="1134" w:type="dxa"/>
          </w:tcPr>
          <w:p w14:paraId="3A82A8EB" w14:textId="77777777" w:rsidR="008D3B05" w:rsidRPr="006231BB" w:rsidRDefault="008D3B05" w:rsidP="009A49D6">
            <w:pPr>
              <w:spacing w:line="276" w:lineRule="auto"/>
              <w:jc w:val="center"/>
              <w:rPr>
                <w:rFonts w:ascii="Arial" w:hAnsi="Arial" w:cs="Arial"/>
                <w:b/>
                <w:bCs/>
                <w:sz w:val="24"/>
                <w:szCs w:val="24"/>
              </w:rPr>
            </w:pPr>
            <w:r w:rsidRPr="006231BB">
              <w:rPr>
                <w:rFonts w:ascii="Arial" w:hAnsi="Arial" w:cs="Arial"/>
                <w:b/>
                <w:bCs/>
                <w:sz w:val="24"/>
                <w:szCs w:val="24"/>
              </w:rPr>
              <w:t>Time scale</w:t>
            </w:r>
          </w:p>
        </w:tc>
        <w:tc>
          <w:tcPr>
            <w:tcW w:w="1255" w:type="dxa"/>
          </w:tcPr>
          <w:p w14:paraId="41970E6C" w14:textId="77777777" w:rsidR="008D3B05" w:rsidRPr="006231BB" w:rsidRDefault="008D3B05" w:rsidP="009A49D6">
            <w:pPr>
              <w:spacing w:line="276" w:lineRule="auto"/>
              <w:jc w:val="center"/>
              <w:rPr>
                <w:rFonts w:ascii="Arial" w:hAnsi="Arial" w:cs="Arial"/>
                <w:b/>
                <w:bCs/>
                <w:sz w:val="24"/>
                <w:szCs w:val="24"/>
              </w:rPr>
            </w:pPr>
            <w:r w:rsidRPr="006231BB">
              <w:rPr>
                <w:rFonts w:ascii="Arial" w:hAnsi="Arial" w:cs="Arial"/>
                <w:b/>
                <w:bCs/>
                <w:sz w:val="24"/>
                <w:szCs w:val="24"/>
              </w:rPr>
              <w:t>Completion Date</w:t>
            </w:r>
          </w:p>
        </w:tc>
        <w:tc>
          <w:tcPr>
            <w:tcW w:w="1155" w:type="dxa"/>
          </w:tcPr>
          <w:p w14:paraId="5B1110E9" w14:textId="77777777" w:rsidR="008D3B05" w:rsidRPr="006231BB" w:rsidRDefault="008D3B05" w:rsidP="009A49D6">
            <w:pPr>
              <w:spacing w:line="276" w:lineRule="auto"/>
              <w:rPr>
                <w:rFonts w:ascii="Arial" w:hAnsi="Arial" w:cs="Arial"/>
                <w:b/>
                <w:bCs/>
                <w:sz w:val="24"/>
                <w:szCs w:val="24"/>
              </w:rPr>
            </w:pPr>
            <w:r w:rsidRPr="006231BB">
              <w:rPr>
                <w:rFonts w:ascii="Arial" w:hAnsi="Arial" w:cs="Arial"/>
                <w:b/>
                <w:bCs/>
                <w:sz w:val="24"/>
                <w:szCs w:val="24"/>
              </w:rPr>
              <w:t>Planned Budget</w:t>
            </w:r>
          </w:p>
        </w:tc>
      </w:tr>
      <w:tr w:rsidR="008D3B05" w:rsidRPr="006231BB" w14:paraId="1EA9D9C7" w14:textId="77777777" w:rsidTr="00044F33">
        <w:tc>
          <w:tcPr>
            <w:tcW w:w="499" w:type="dxa"/>
            <w:shd w:val="clear" w:color="auto" w:fill="E8E8E8" w:themeFill="background2"/>
          </w:tcPr>
          <w:p w14:paraId="1E67CC75"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1</w:t>
            </w:r>
          </w:p>
        </w:tc>
        <w:tc>
          <w:tcPr>
            <w:tcW w:w="1628" w:type="dxa"/>
          </w:tcPr>
          <w:p w14:paraId="0F1B78A7" w14:textId="77777777" w:rsidR="008D3B05" w:rsidRPr="006231BB" w:rsidRDefault="008D3B05" w:rsidP="009A49D6">
            <w:pPr>
              <w:spacing w:before="100" w:beforeAutospacing="1" w:after="100" w:afterAutospacing="1" w:line="276" w:lineRule="auto"/>
              <w:rPr>
                <w:rFonts w:ascii="Arial" w:eastAsia="Times New Roman" w:hAnsi="Arial" w:cs="Arial"/>
                <w:kern w:val="0"/>
                <w:sz w:val="24"/>
                <w:szCs w:val="24"/>
                <w:lang w:eastAsia="en-GB"/>
                <w14:ligatures w14:val="none"/>
              </w:rPr>
            </w:pPr>
            <w:r w:rsidRPr="006231BB">
              <w:rPr>
                <w:rFonts w:ascii="Arial" w:eastAsia="Times New Roman" w:hAnsi="Arial" w:cs="Arial"/>
                <w:kern w:val="0"/>
                <w:sz w:val="24"/>
                <w:szCs w:val="24"/>
                <w:lang w:eastAsia="en-GB"/>
                <w14:ligatures w14:val="none"/>
              </w:rPr>
              <w:t>Outdated Guest Experience</w:t>
            </w:r>
          </w:p>
          <w:p w14:paraId="2BF05179" w14:textId="77777777" w:rsidR="008D3B05" w:rsidRPr="006231BB" w:rsidRDefault="008D3B05" w:rsidP="009A49D6">
            <w:pPr>
              <w:spacing w:line="276" w:lineRule="auto"/>
              <w:rPr>
                <w:rFonts w:ascii="Arial" w:hAnsi="Arial" w:cs="Arial"/>
                <w:sz w:val="24"/>
                <w:szCs w:val="24"/>
              </w:rPr>
            </w:pPr>
          </w:p>
        </w:tc>
        <w:tc>
          <w:tcPr>
            <w:tcW w:w="2693" w:type="dxa"/>
          </w:tcPr>
          <w:p w14:paraId="3D724847" w14:textId="77777777" w:rsidR="008D3B05" w:rsidRPr="003E5F2F" w:rsidRDefault="008D3B05" w:rsidP="009A49D6">
            <w:pPr>
              <w:spacing w:line="276" w:lineRule="auto"/>
              <w:rPr>
                <w:rFonts w:ascii="Arial" w:hAnsi="Arial" w:cs="Arial"/>
                <w:sz w:val="24"/>
                <w:szCs w:val="24"/>
              </w:rPr>
            </w:pPr>
            <w:r>
              <w:rPr>
                <w:rFonts w:ascii="Arial" w:eastAsia="Times New Roman" w:hAnsi="Arial" w:cs="Arial"/>
                <w:kern w:val="0"/>
                <w:sz w:val="24"/>
                <w:szCs w:val="24"/>
                <w:lang w:eastAsia="en-GB"/>
                <w14:ligatures w14:val="none"/>
              </w:rPr>
              <w:t>-</w:t>
            </w:r>
            <w:r w:rsidRPr="003E5F2F">
              <w:rPr>
                <w:rFonts w:ascii="Arial" w:eastAsia="Times New Roman" w:hAnsi="Arial" w:cs="Arial"/>
                <w:kern w:val="0"/>
                <w:sz w:val="24"/>
                <w:szCs w:val="24"/>
                <w:lang w:eastAsia="en-GB"/>
                <w14:ligatures w14:val="none"/>
              </w:rPr>
              <w:t>Introduce smart-room technology, contactless services, and data-driven personalization.</w:t>
            </w:r>
          </w:p>
          <w:p w14:paraId="644BA3E8" w14:textId="77777777" w:rsidR="008D3B05" w:rsidRPr="003E5F2F" w:rsidRDefault="008D3B05" w:rsidP="009A49D6">
            <w:pPr>
              <w:spacing w:line="276" w:lineRule="auto"/>
              <w:rPr>
                <w:rFonts w:ascii="Arial" w:hAnsi="Arial" w:cs="Arial"/>
                <w:sz w:val="24"/>
                <w:szCs w:val="24"/>
              </w:rPr>
            </w:pPr>
            <w:r>
              <w:rPr>
                <w:rFonts w:ascii="Arial" w:eastAsia="Times New Roman" w:hAnsi="Arial" w:cs="Arial"/>
                <w:kern w:val="0"/>
                <w:sz w:val="24"/>
                <w:szCs w:val="24"/>
                <w:lang w:eastAsia="en-GB"/>
                <w14:ligatures w14:val="none"/>
              </w:rPr>
              <w:t>-</w:t>
            </w:r>
            <w:r w:rsidRPr="003E5F2F">
              <w:rPr>
                <w:rFonts w:ascii="Arial" w:eastAsia="Times New Roman" w:hAnsi="Arial" w:cs="Arial"/>
                <w:kern w:val="0"/>
                <w:sz w:val="24"/>
                <w:szCs w:val="24"/>
                <w:lang w:eastAsia="en-GB"/>
                <w14:ligatures w14:val="none"/>
              </w:rPr>
              <w:t>Voice-activated room controls.</w:t>
            </w:r>
          </w:p>
          <w:p w14:paraId="44DBEC7F" w14:textId="77777777" w:rsidR="008D3B05" w:rsidRPr="003E5F2F" w:rsidRDefault="008D3B05" w:rsidP="009A49D6">
            <w:pPr>
              <w:spacing w:line="276" w:lineRule="auto"/>
              <w:rPr>
                <w:rFonts w:ascii="Arial" w:hAnsi="Arial" w:cs="Arial"/>
                <w:sz w:val="24"/>
                <w:szCs w:val="24"/>
              </w:rPr>
            </w:pPr>
            <w:r>
              <w:rPr>
                <w:rFonts w:ascii="Arial" w:eastAsia="Times New Roman" w:hAnsi="Arial" w:cs="Arial"/>
                <w:kern w:val="0"/>
                <w:sz w:val="24"/>
                <w:szCs w:val="24"/>
                <w:lang w:eastAsia="en-GB"/>
                <w14:ligatures w14:val="none"/>
              </w:rPr>
              <w:t>-</w:t>
            </w:r>
            <w:r w:rsidRPr="003E5F2F">
              <w:rPr>
                <w:rFonts w:ascii="Arial" w:eastAsia="Times New Roman" w:hAnsi="Arial" w:cs="Arial"/>
                <w:kern w:val="0"/>
                <w:sz w:val="24"/>
                <w:szCs w:val="24"/>
                <w:lang w:eastAsia="en-GB"/>
                <w14:ligatures w14:val="none"/>
              </w:rPr>
              <w:t>Personalized entertainment options.</w:t>
            </w:r>
          </w:p>
          <w:p w14:paraId="440CAF95" w14:textId="77777777" w:rsidR="008D3B05" w:rsidRPr="003E5F2F" w:rsidRDefault="008D3B05" w:rsidP="009A49D6">
            <w:pPr>
              <w:spacing w:line="276" w:lineRule="auto"/>
              <w:rPr>
                <w:rFonts w:ascii="Arial" w:hAnsi="Arial" w:cs="Arial"/>
                <w:sz w:val="24"/>
                <w:szCs w:val="24"/>
              </w:rPr>
            </w:pPr>
            <w:r>
              <w:rPr>
                <w:rFonts w:ascii="Arial" w:eastAsia="Times New Roman" w:hAnsi="Arial" w:cs="Arial"/>
                <w:kern w:val="0"/>
                <w:sz w:val="24"/>
                <w:szCs w:val="24"/>
                <w:lang w:eastAsia="en-GB"/>
                <w14:ligatures w14:val="none"/>
              </w:rPr>
              <w:t>-</w:t>
            </w:r>
            <w:r w:rsidRPr="003E5F2F">
              <w:rPr>
                <w:rFonts w:ascii="Arial" w:eastAsia="Times New Roman" w:hAnsi="Arial" w:cs="Arial"/>
                <w:kern w:val="0"/>
                <w:sz w:val="24"/>
                <w:szCs w:val="24"/>
                <w:lang w:eastAsia="en-GB"/>
                <w14:ligatures w14:val="none"/>
              </w:rPr>
              <w:t>Automated lighting and temperature settings.</w:t>
            </w:r>
          </w:p>
        </w:tc>
        <w:tc>
          <w:tcPr>
            <w:tcW w:w="2268" w:type="dxa"/>
          </w:tcPr>
          <w:p w14:paraId="35B8D31A"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Enhanced guest satisfaction and a modernized luxury experience.</w:t>
            </w:r>
            <w:r w:rsidRPr="006231BB">
              <w:rPr>
                <w:rFonts w:ascii="Arial" w:hAnsi="Arial" w:cs="Arial"/>
                <w:sz w:val="24"/>
                <w:szCs w:val="24"/>
              </w:rPr>
              <w:tab/>
            </w:r>
          </w:p>
        </w:tc>
        <w:tc>
          <w:tcPr>
            <w:tcW w:w="1134" w:type="dxa"/>
          </w:tcPr>
          <w:p w14:paraId="0E875C79" w14:textId="77777777" w:rsidR="008D3B05" w:rsidRPr="006231BB" w:rsidRDefault="008D3B05" w:rsidP="009A49D6">
            <w:pPr>
              <w:spacing w:line="276" w:lineRule="auto"/>
              <w:jc w:val="center"/>
              <w:rPr>
                <w:rFonts w:ascii="Arial" w:hAnsi="Arial" w:cs="Arial"/>
                <w:sz w:val="24"/>
                <w:szCs w:val="24"/>
              </w:rPr>
            </w:pPr>
            <w:r w:rsidRPr="006231BB">
              <w:rPr>
                <w:rFonts w:ascii="Arial" w:hAnsi="Arial" w:cs="Arial"/>
                <w:sz w:val="24"/>
                <w:szCs w:val="24"/>
              </w:rPr>
              <w:t>6 months</w:t>
            </w:r>
          </w:p>
        </w:tc>
        <w:tc>
          <w:tcPr>
            <w:tcW w:w="1255" w:type="dxa"/>
          </w:tcPr>
          <w:p w14:paraId="79F34121" w14:textId="77777777" w:rsidR="008D3B05" w:rsidRDefault="008D3B05" w:rsidP="009A49D6">
            <w:pPr>
              <w:spacing w:line="276" w:lineRule="auto"/>
              <w:jc w:val="center"/>
              <w:rPr>
                <w:rFonts w:ascii="Arial" w:hAnsi="Arial" w:cs="Arial"/>
                <w:sz w:val="24"/>
                <w:szCs w:val="24"/>
              </w:rPr>
            </w:pPr>
            <w:r w:rsidRPr="006231BB">
              <w:rPr>
                <w:rFonts w:ascii="Arial" w:hAnsi="Arial" w:cs="Arial"/>
                <w:sz w:val="24"/>
                <w:szCs w:val="24"/>
              </w:rPr>
              <w:t>30th</w:t>
            </w:r>
          </w:p>
          <w:p w14:paraId="04169184" w14:textId="77777777" w:rsidR="008D3B05" w:rsidRDefault="008D3B05" w:rsidP="009A49D6">
            <w:pPr>
              <w:spacing w:line="276" w:lineRule="auto"/>
              <w:jc w:val="center"/>
              <w:rPr>
                <w:rFonts w:ascii="Arial" w:hAnsi="Arial" w:cs="Arial"/>
                <w:sz w:val="24"/>
                <w:szCs w:val="24"/>
              </w:rPr>
            </w:pPr>
            <w:r w:rsidRPr="006231BB">
              <w:rPr>
                <w:rFonts w:ascii="Arial" w:hAnsi="Arial" w:cs="Arial"/>
                <w:sz w:val="24"/>
                <w:szCs w:val="24"/>
              </w:rPr>
              <w:t>April</w:t>
            </w:r>
          </w:p>
          <w:p w14:paraId="70D9389C" w14:textId="77777777" w:rsidR="008D3B05" w:rsidRPr="006231BB" w:rsidRDefault="008D3B05" w:rsidP="009A49D6">
            <w:pPr>
              <w:spacing w:line="276" w:lineRule="auto"/>
              <w:jc w:val="center"/>
              <w:rPr>
                <w:rFonts w:ascii="Arial" w:hAnsi="Arial" w:cs="Arial"/>
                <w:sz w:val="24"/>
                <w:szCs w:val="24"/>
              </w:rPr>
            </w:pPr>
            <w:r w:rsidRPr="006231BB">
              <w:rPr>
                <w:rFonts w:ascii="Arial" w:hAnsi="Arial" w:cs="Arial"/>
                <w:sz w:val="24"/>
                <w:szCs w:val="24"/>
              </w:rPr>
              <w:t>2025</w:t>
            </w:r>
          </w:p>
        </w:tc>
        <w:tc>
          <w:tcPr>
            <w:tcW w:w="1155" w:type="dxa"/>
          </w:tcPr>
          <w:p w14:paraId="585DB9B2"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£75,000</w:t>
            </w:r>
          </w:p>
        </w:tc>
      </w:tr>
      <w:tr w:rsidR="008D3B05" w:rsidRPr="006231BB" w14:paraId="155C6609" w14:textId="77777777" w:rsidTr="00044F33">
        <w:tc>
          <w:tcPr>
            <w:tcW w:w="499" w:type="dxa"/>
            <w:shd w:val="clear" w:color="auto" w:fill="E8E8E8" w:themeFill="background2"/>
          </w:tcPr>
          <w:p w14:paraId="75146149"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2</w:t>
            </w:r>
          </w:p>
        </w:tc>
        <w:tc>
          <w:tcPr>
            <w:tcW w:w="1628" w:type="dxa"/>
          </w:tcPr>
          <w:p w14:paraId="29E51DFD" w14:textId="77777777" w:rsidR="008D3B05" w:rsidRDefault="008D3B05" w:rsidP="009A49D6">
            <w:pPr>
              <w:spacing w:line="276" w:lineRule="auto"/>
              <w:rPr>
                <w:rFonts w:ascii="Arial" w:hAnsi="Arial" w:cs="Arial"/>
                <w:sz w:val="24"/>
                <w:szCs w:val="24"/>
              </w:rPr>
            </w:pPr>
            <w:r w:rsidRPr="006231BB">
              <w:rPr>
                <w:rFonts w:ascii="Arial" w:hAnsi="Arial" w:cs="Arial"/>
                <w:sz w:val="24"/>
                <w:szCs w:val="24"/>
              </w:rPr>
              <w:t xml:space="preserve">High </w:t>
            </w:r>
          </w:p>
          <w:p w14:paraId="55BC3F1C" w14:textId="77777777" w:rsidR="008D3B05" w:rsidRDefault="008D3B05" w:rsidP="009A49D6">
            <w:pPr>
              <w:spacing w:line="276" w:lineRule="auto"/>
              <w:rPr>
                <w:rFonts w:ascii="Arial" w:hAnsi="Arial" w:cs="Arial"/>
                <w:sz w:val="24"/>
                <w:szCs w:val="24"/>
              </w:rPr>
            </w:pPr>
            <w:r w:rsidRPr="006231BB">
              <w:rPr>
                <w:rFonts w:ascii="Arial" w:hAnsi="Arial" w:cs="Arial"/>
                <w:sz w:val="24"/>
                <w:szCs w:val="24"/>
              </w:rPr>
              <w:t xml:space="preserve">Operational </w:t>
            </w:r>
          </w:p>
          <w:p w14:paraId="31CE0AF6" w14:textId="77777777" w:rsidR="008D3B05" w:rsidRDefault="008D3B05" w:rsidP="009A49D6">
            <w:pPr>
              <w:spacing w:line="276" w:lineRule="auto"/>
              <w:rPr>
                <w:rFonts w:ascii="Arial" w:hAnsi="Arial" w:cs="Arial"/>
                <w:sz w:val="24"/>
                <w:szCs w:val="24"/>
              </w:rPr>
            </w:pPr>
            <w:r w:rsidRPr="006231BB">
              <w:rPr>
                <w:rFonts w:ascii="Arial" w:hAnsi="Arial" w:cs="Arial"/>
                <w:sz w:val="24"/>
                <w:szCs w:val="24"/>
              </w:rPr>
              <w:t>Costs</w:t>
            </w:r>
          </w:p>
          <w:p w14:paraId="48874786" w14:textId="77777777" w:rsidR="008D3B05" w:rsidRDefault="008D3B05" w:rsidP="009A49D6">
            <w:pPr>
              <w:spacing w:line="276" w:lineRule="auto"/>
              <w:rPr>
                <w:rFonts w:ascii="Arial" w:hAnsi="Arial" w:cs="Arial"/>
                <w:sz w:val="24"/>
                <w:szCs w:val="24"/>
              </w:rPr>
            </w:pPr>
          </w:p>
          <w:p w14:paraId="08CFB673" w14:textId="77777777" w:rsidR="008D3B05" w:rsidRPr="006231BB" w:rsidRDefault="008D3B05" w:rsidP="009A49D6">
            <w:pPr>
              <w:spacing w:line="276" w:lineRule="auto"/>
              <w:rPr>
                <w:rFonts w:ascii="Arial" w:hAnsi="Arial" w:cs="Arial"/>
                <w:sz w:val="24"/>
                <w:szCs w:val="24"/>
              </w:rPr>
            </w:pPr>
          </w:p>
        </w:tc>
        <w:tc>
          <w:tcPr>
            <w:tcW w:w="2693" w:type="dxa"/>
          </w:tcPr>
          <w:p w14:paraId="76D871C8" w14:textId="77777777" w:rsidR="008D3B05" w:rsidRPr="003E5F2F" w:rsidRDefault="008D3B05" w:rsidP="009A49D6">
            <w:pPr>
              <w:spacing w:line="276" w:lineRule="auto"/>
              <w:rPr>
                <w:rFonts w:ascii="Arial" w:hAnsi="Arial" w:cs="Arial"/>
                <w:sz w:val="24"/>
                <w:szCs w:val="24"/>
              </w:rPr>
            </w:pPr>
            <w:r>
              <w:rPr>
                <w:rFonts w:ascii="Arial" w:hAnsi="Arial" w:cs="Arial"/>
                <w:sz w:val="24"/>
                <w:szCs w:val="24"/>
              </w:rPr>
              <w:t>-</w:t>
            </w:r>
            <w:r w:rsidRPr="003E5F2F">
              <w:rPr>
                <w:rFonts w:ascii="Arial" w:hAnsi="Arial" w:cs="Arial"/>
                <w:sz w:val="24"/>
                <w:szCs w:val="24"/>
              </w:rPr>
              <w:t>Implement energy-efficient technologies, waste reduction programs, and sustainable sourcing.</w:t>
            </w:r>
          </w:p>
          <w:p w14:paraId="6891EAE2" w14:textId="77777777" w:rsidR="008D3B05" w:rsidRPr="003E5F2F" w:rsidRDefault="008D3B05" w:rsidP="009A49D6">
            <w:pPr>
              <w:spacing w:line="276" w:lineRule="auto"/>
              <w:rPr>
                <w:rFonts w:ascii="Arial" w:hAnsi="Arial" w:cs="Arial"/>
                <w:sz w:val="24"/>
                <w:szCs w:val="24"/>
              </w:rPr>
            </w:pPr>
            <w:r>
              <w:rPr>
                <w:rFonts w:ascii="Arial" w:hAnsi="Arial" w:cs="Arial"/>
                <w:sz w:val="24"/>
                <w:szCs w:val="24"/>
              </w:rPr>
              <w:t>-</w:t>
            </w:r>
            <w:r w:rsidRPr="003E5F2F">
              <w:rPr>
                <w:rFonts w:ascii="Arial" w:hAnsi="Arial" w:cs="Arial"/>
                <w:sz w:val="24"/>
                <w:szCs w:val="24"/>
              </w:rPr>
              <w:t>Install LED lighting and smart thermostats.</w:t>
            </w:r>
          </w:p>
          <w:p w14:paraId="40ECC93A" w14:textId="77777777" w:rsidR="008D3B05" w:rsidRPr="003E5F2F" w:rsidRDefault="008D3B05" w:rsidP="009A49D6">
            <w:pPr>
              <w:spacing w:line="276" w:lineRule="auto"/>
              <w:rPr>
                <w:rFonts w:ascii="Arial" w:hAnsi="Arial" w:cs="Arial"/>
                <w:sz w:val="24"/>
                <w:szCs w:val="24"/>
              </w:rPr>
            </w:pPr>
            <w:r>
              <w:rPr>
                <w:rFonts w:ascii="Arial" w:hAnsi="Arial" w:cs="Arial"/>
                <w:sz w:val="24"/>
                <w:szCs w:val="24"/>
              </w:rPr>
              <w:t>-</w:t>
            </w:r>
            <w:r w:rsidRPr="003E5F2F">
              <w:rPr>
                <w:rFonts w:ascii="Arial" w:hAnsi="Arial" w:cs="Arial"/>
                <w:sz w:val="24"/>
                <w:szCs w:val="24"/>
              </w:rPr>
              <w:t>Introduce waste reduction initiatives and sustainable sourcing practices.</w:t>
            </w:r>
          </w:p>
        </w:tc>
        <w:tc>
          <w:tcPr>
            <w:tcW w:w="2268" w:type="dxa"/>
          </w:tcPr>
          <w:p w14:paraId="56F089D7"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Reduced costs and an improved sustainability image.</w:t>
            </w:r>
          </w:p>
        </w:tc>
        <w:tc>
          <w:tcPr>
            <w:tcW w:w="1134" w:type="dxa"/>
          </w:tcPr>
          <w:p w14:paraId="64E4D9CA" w14:textId="77777777" w:rsidR="008D3B05" w:rsidRPr="006231BB" w:rsidRDefault="008D3B05" w:rsidP="009A49D6">
            <w:pPr>
              <w:spacing w:line="276" w:lineRule="auto"/>
              <w:jc w:val="center"/>
              <w:rPr>
                <w:rFonts w:ascii="Arial" w:hAnsi="Arial" w:cs="Arial"/>
                <w:sz w:val="24"/>
                <w:szCs w:val="24"/>
              </w:rPr>
            </w:pPr>
            <w:r w:rsidRPr="006231BB">
              <w:rPr>
                <w:rFonts w:ascii="Arial" w:hAnsi="Arial" w:cs="Arial"/>
                <w:sz w:val="24"/>
                <w:szCs w:val="24"/>
              </w:rPr>
              <w:t>4 months</w:t>
            </w:r>
          </w:p>
        </w:tc>
        <w:tc>
          <w:tcPr>
            <w:tcW w:w="1255" w:type="dxa"/>
          </w:tcPr>
          <w:p w14:paraId="3A840EAC" w14:textId="77777777" w:rsidR="008D3B05" w:rsidRPr="006231BB" w:rsidRDefault="008D3B05" w:rsidP="009A49D6">
            <w:pPr>
              <w:spacing w:line="276" w:lineRule="auto"/>
              <w:jc w:val="center"/>
              <w:rPr>
                <w:rFonts w:ascii="Arial" w:hAnsi="Arial" w:cs="Arial"/>
                <w:sz w:val="24"/>
                <w:szCs w:val="24"/>
              </w:rPr>
            </w:pPr>
            <w:r w:rsidRPr="006231BB">
              <w:rPr>
                <w:rFonts w:ascii="Arial" w:hAnsi="Arial" w:cs="Arial"/>
                <w:sz w:val="24"/>
                <w:szCs w:val="24"/>
              </w:rPr>
              <w:t>28th February 2025</w:t>
            </w:r>
          </w:p>
        </w:tc>
        <w:tc>
          <w:tcPr>
            <w:tcW w:w="1155" w:type="dxa"/>
          </w:tcPr>
          <w:p w14:paraId="7733B2B9"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£50,000</w:t>
            </w:r>
          </w:p>
        </w:tc>
      </w:tr>
      <w:tr w:rsidR="008D3B05" w:rsidRPr="006231BB" w14:paraId="1C9A016E" w14:textId="77777777" w:rsidTr="00044F33">
        <w:tc>
          <w:tcPr>
            <w:tcW w:w="499" w:type="dxa"/>
            <w:shd w:val="clear" w:color="auto" w:fill="E8E8E8" w:themeFill="background2"/>
          </w:tcPr>
          <w:p w14:paraId="14C32071"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3</w:t>
            </w:r>
          </w:p>
        </w:tc>
        <w:tc>
          <w:tcPr>
            <w:tcW w:w="1628" w:type="dxa"/>
          </w:tcPr>
          <w:p w14:paraId="1CC0593B"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Low Engagement with Younger Guests</w:t>
            </w:r>
          </w:p>
        </w:tc>
        <w:tc>
          <w:tcPr>
            <w:tcW w:w="2693" w:type="dxa"/>
          </w:tcPr>
          <w:p w14:paraId="1A2BFF88"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t>-Develop personalized experiences, digital engagement platforms, and a loyalty program.</w:t>
            </w:r>
          </w:p>
          <w:p w14:paraId="24F6C8BE"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t>-Provide tailored experiences for younger guests.</w:t>
            </w:r>
          </w:p>
          <w:p w14:paraId="2A7FEDAD"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t>-Implement digital engagement channels.</w:t>
            </w:r>
          </w:p>
          <w:p w14:paraId="08CDD8B9"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lastRenderedPageBreak/>
              <w:t>-Introduce a loyalty program with benefits for repeat visits.</w:t>
            </w:r>
          </w:p>
        </w:tc>
        <w:tc>
          <w:tcPr>
            <w:tcW w:w="2268" w:type="dxa"/>
          </w:tcPr>
          <w:p w14:paraId="5BFFE0A3"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lastRenderedPageBreak/>
              <w:t>Increased engagement and loyalty from younger clientele.</w:t>
            </w:r>
          </w:p>
        </w:tc>
        <w:tc>
          <w:tcPr>
            <w:tcW w:w="1134" w:type="dxa"/>
          </w:tcPr>
          <w:p w14:paraId="0259A63C" w14:textId="77777777" w:rsidR="008D3B05" w:rsidRPr="006231BB" w:rsidRDefault="008D3B05" w:rsidP="009A49D6">
            <w:pPr>
              <w:spacing w:line="276" w:lineRule="auto"/>
              <w:jc w:val="center"/>
              <w:rPr>
                <w:rFonts w:ascii="Arial" w:hAnsi="Arial" w:cs="Arial"/>
                <w:sz w:val="24"/>
                <w:szCs w:val="24"/>
              </w:rPr>
            </w:pPr>
            <w:r w:rsidRPr="006231BB">
              <w:rPr>
                <w:rFonts w:ascii="Arial" w:hAnsi="Arial" w:cs="Arial"/>
                <w:sz w:val="24"/>
                <w:szCs w:val="24"/>
              </w:rPr>
              <w:t>5 months</w:t>
            </w:r>
          </w:p>
        </w:tc>
        <w:tc>
          <w:tcPr>
            <w:tcW w:w="1255" w:type="dxa"/>
          </w:tcPr>
          <w:p w14:paraId="444AF72E" w14:textId="77777777" w:rsidR="008D3B05" w:rsidRDefault="008D3B05" w:rsidP="009A49D6">
            <w:pPr>
              <w:spacing w:line="276" w:lineRule="auto"/>
              <w:jc w:val="center"/>
              <w:rPr>
                <w:rFonts w:ascii="Arial" w:hAnsi="Arial" w:cs="Arial"/>
                <w:sz w:val="24"/>
                <w:szCs w:val="24"/>
              </w:rPr>
            </w:pPr>
            <w:r w:rsidRPr="006231BB">
              <w:rPr>
                <w:rFonts w:ascii="Arial" w:hAnsi="Arial" w:cs="Arial"/>
                <w:sz w:val="24"/>
                <w:szCs w:val="24"/>
              </w:rPr>
              <w:t xml:space="preserve">31st </w:t>
            </w:r>
          </w:p>
          <w:p w14:paraId="0AF98013" w14:textId="77777777" w:rsidR="008D3B05" w:rsidRDefault="008D3B05" w:rsidP="009A49D6">
            <w:pPr>
              <w:spacing w:line="276" w:lineRule="auto"/>
              <w:jc w:val="center"/>
              <w:rPr>
                <w:rFonts w:ascii="Arial" w:hAnsi="Arial" w:cs="Arial"/>
                <w:sz w:val="24"/>
                <w:szCs w:val="24"/>
              </w:rPr>
            </w:pPr>
            <w:r w:rsidRPr="006231BB">
              <w:rPr>
                <w:rFonts w:ascii="Arial" w:hAnsi="Arial" w:cs="Arial"/>
                <w:sz w:val="24"/>
                <w:szCs w:val="24"/>
              </w:rPr>
              <w:t xml:space="preserve">March </w:t>
            </w:r>
          </w:p>
          <w:p w14:paraId="20B313A6" w14:textId="77777777" w:rsidR="008D3B05" w:rsidRPr="006231BB" w:rsidRDefault="008D3B05" w:rsidP="009A49D6">
            <w:pPr>
              <w:spacing w:line="276" w:lineRule="auto"/>
              <w:jc w:val="center"/>
              <w:rPr>
                <w:rFonts w:ascii="Arial" w:hAnsi="Arial" w:cs="Arial"/>
                <w:sz w:val="24"/>
                <w:szCs w:val="24"/>
              </w:rPr>
            </w:pPr>
            <w:r w:rsidRPr="006231BB">
              <w:rPr>
                <w:rFonts w:ascii="Arial" w:hAnsi="Arial" w:cs="Arial"/>
                <w:sz w:val="24"/>
                <w:szCs w:val="24"/>
              </w:rPr>
              <w:t>2025</w:t>
            </w:r>
          </w:p>
        </w:tc>
        <w:tc>
          <w:tcPr>
            <w:tcW w:w="1155" w:type="dxa"/>
          </w:tcPr>
          <w:p w14:paraId="11058A5E"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£30,000</w:t>
            </w:r>
          </w:p>
        </w:tc>
      </w:tr>
      <w:tr w:rsidR="008D3B05" w:rsidRPr="006231BB" w14:paraId="08D1BBFE" w14:textId="77777777" w:rsidTr="00044F33">
        <w:tc>
          <w:tcPr>
            <w:tcW w:w="499" w:type="dxa"/>
            <w:shd w:val="clear" w:color="auto" w:fill="E8E8E8" w:themeFill="background2"/>
          </w:tcPr>
          <w:p w14:paraId="5B35A529"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4</w:t>
            </w:r>
          </w:p>
        </w:tc>
        <w:tc>
          <w:tcPr>
            <w:tcW w:w="1628" w:type="dxa"/>
          </w:tcPr>
          <w:p w14:paraId="340E0BAF"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Resistance to Organisational Changes</w:t>
            </w:r>
          </w:p>
        </w:tc>
        <w:tc>
          <w:tcPr>
            <w:tcW w:w="2693" w:type="dxa"/>
          </w:tcPr>
          <w:p w14:paraId="19E300BC"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t>-Conduct staff training on new systems, sustainability practices, and customer-centric engagement.</w:t>
            </w:r>
          </w:p>
          <w:p w14:paraId="349FDCB4"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t>-Provide comprehensive training for staff.</w:t>
            </w:r>
          </w:p>
          <w:p w14:paraId="73E2A5E7"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t>-Engage employees through regular feedback sessions.</w:t>
            </w:r>
          </w:p>
        </w:tc>
        <w:tc>
          <w:tcPr>
            <w:tcW w:w="2268" w:type="dxa"/>
          </w:tcPr>
          <w:p w14:paraId="590377D1"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Smooth adoption of changes, improved staff morale, and enhanced guest service delivery.</w:t>
            </w:r>
          </w:p>
        </w:tc>
        <w:tc>
          <w:tcPr>
            <w:tcW w:w="1134" w:type="dxa"/>
          </w:tcPr>
          <w:p w14:paraId="75187227" w14:textId="77777777" w:rsidR="008D3B05" w:rsidRPr="006231BB" w:rsidRDefault="008D3B05" w:rsidP="009A49D6">
            <w:pPr>
              <w:spacing w:line="276" w:lineRule="auto"/>
              <w:jc w:val="center"/>
              <w:rPr>
                <w:rFonts w:ascii="Arial" w:hAnsi="Arial" w:cs="Arial"/>
                <w:sz w:val="24"/>
                <w:szCs w:val="24"/>
              </w:rPr>
            </w:pPr>
            <w:r w:rsidRPr="006231BB">
              <w:rPr>
                <w:rFonts w:ascii="Arial" w:hAnsi="Arial" w:cs="Arial"/>
                <w:sz w:val="24"/>
                <w:szCs w:val="24"/>
              </w:rPr>
              <w:t>Ongoing</w:t>
            </w:r>
          </w:p>
        </w:tc>
        <w:tc>
          <w:tcPr>
            <w:tcW w:w="1255" w:type="dxa"/>
          </w:tcPr>
          <w:p w14:paraId="45E02B38" w14:textId="77777777" w:rsidR="008D3B05" w:rsidRPr="006231BB" w:rsidRDefault="008D3B05" w:rsidP="009A49D6">
            <w:pPr>
              <w:spacing w:line="276" w:lineRule="auto"/>
              <w:jc w:val="center"/>
              <w:rPr>
                <w:rFonts w:ascii="Arial" w:hAnsi="Arial" w:cs="Arial"/>
                <w:sz w:val="24"/>
                <w:szCs w:val="24"/>
              </w:rPr>
            </w:pPr>
            <w:r w:rsidRPr="006231BB">
              <w:rPr>
                <w:rFonts w:ascii="Arial" w:hAnsi="Arial" w:cs="Arial"/>
                <w:sz w:val="24"/>
                <w:szCs w:val="24"/>
              </w:rPr>
              <w:t>-</w:t>
            </w:r>
          </w:p>
        </w:tc>
        <w:tc>
          <w:tcPr>
            <w:tcW w:w="1155" w:type="dxa"/>
          </w:tcPr>
          <w:p w14:paraId="43E6D04C"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£15,000 annually</w:t>
            </w:r>
          </w:p>
        </w:tc>
      </w:tr>
      <w:tr w:rsidR="008D3B05" w:rsidRPr="006231BB" w14:paraId="61829B0C" w14:textId="77777777" w:rsidTr="00044F33">
        <w:tc>
          <w:tcPr>
            <w:tcW w:w="499" w:type="dxa"/>
            <w:shd w:val="clear" w:color="auto" w:fill="E8E8E8" w:themeFill="background2"/>
          </w:tcPr>
          <w:p w14:paraId="7125C494"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5</w:t>
            </w:r>
          </w:p>
        </w:tc>
        <w:tc>
          <w:tcPr>
            <w:tcW w:w="1628" w:type="dxa"/>
          </w:tcPr>
          <w:p w14:paraId="50F362A4"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Need</w:t>
            </w:r>
            <w:r>
              <w:rPr>
                <w:rFonts w:ascii="Arial" w:hAnsi="Arial" w:cs="Arial"/>
                <w:sz w:val="24"/>
                <w:szCs w:val="24"/>
              </w:rPr>
              <w:t xml:space="preserve"> </w:t>
            </w:r>
            <w:r w:rsidRPr="006231BB">
              <w:rPr>
                <w:rFonts w:ascii="Arial" w:hAnsi="Arial" w:cs="Arial"/>
                <w:sz w:val="24"/>
                <w:szCs w:val="24"/>
              </w:rPr>
              <w:t>for Continuous Improvement</w:t>
            </w:r>
          </w:p>
        </w:tc>
        <w:tc>
          <w:tcPr>
            <w:tcW w:w="2693" w:type="dxa"/>
          </w:tcPr>
          <w:p w14:paraId="241C179B"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t>-Establish KPIs, guest feedback systems, and regular reviews to assess success.</w:t>
            </w:r>
          </w:p>
          <w:p w14:paraId="64C2499B"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t>-Set clear Key Performance Indicators (KPIs).</w:t>
            </w:r>
          </w:p>
          <w:p w14:paraId="0C8EB746"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t>-Develop systems to collect guest feedback.</w:t>
            </w:r>
          </w:p>
          <w:p w14:paraId="5A19A47C" w14:textId="77777777" w:rsidR="008D3B05" w:rsidRPr="003E5F2F" w:rsidRDefault="008D3B05" w:rsidP="009A49D6">
            <w:pPr>
              <w:spacing w:line="276" w:lineRule="auto"/>
              <w:rPr>
                <w:rFonts w:ascii="Arial" w:hAnsi="Arial" w:cs="Arial"/>
                <w:sz w:val="24"/>
                <w:szCs w:val="24"/>
              </w:rPr>
            </w:pPr>
            <w:r w:rsidRPr="003E5F2F">
              <w:rPr>
                <w:rFonts w:ascii="Arial" w:hAnsi="Arial" w:cs="Arial"/>
                <w:sz w:val="24"/>
                <w:szCs w:val="24"/>
              </w:rPr>
              <w:t>-Conduct regular assessments and reviews.</w:t>
            </w:r>
          </w:p>
        </w:tc>
        <w:tc>
          <w:tcPr>
            <w:tcW w:w="2268" w:type="dxa"/>
          </w:tcPr>
          <w:p w14:paraId="24C821C2"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Continuous alignment with evolving guest expectations and operational efficiency.</w:t>
            </w:r>
          </w:p>
        </w:tc>
        <w:tc>
          <w:tcPr>
            <w:tcW w:w="1134" w:type="dxa"/>
          </w:tcPr>
          <w:p w14:paraId="2CC3DADB" w14:textId="77777777" w:rsidR="008D3B05" w:rsidRPr="006231BB" w:rsidRDefault="008D3B05" w:rsidP="009A49D6">
            <w:pPr>
              <w:spacing w:line="276" w:lineRule="auto"/>
              <w:jc w:val="center"/>
              <w:rPr>
                <w:rFonts w:ascii="Arial" w:hAnsi="Arial" w:cs="Arial"/>
                <w:sz w:val="24"/>
                <w:szCs w:val="24"/>
              </w:rPr>
            </w:pPr>
            <w:r w:rsidRPr="006231BB">
              <w:rPr>
                <w:rFonts w:ascii="Arial" w:hAnsi="Arial" w:cs="Arial"/>
                <w:sz w:val="24"/>
                <w:szCs w:val="24"/>
              </w:rPr>
              <w:t>Quarterly</w:t>
            </w:r>
          </w:p>
        </w:tc>
        <w:tc>
          <w:tcPr>
            <w:tcW w:w="1255" w:type="dxa"/>
          </w:tcPr>
          <w:p w14:paraId="70AFD30E" w14:textId="77777777" w:rsidR="008D3B05" w:rsidRPr="006231BB" w:rsidRDefault="008D3B05" w:rsidP="009A49D6">
            <w:pPr>
              <w:spacing w:line="276" w:lineRule="auto"/>
              <w:jc w:val="center"/>
              <w:rPr>
                <w:rFonts w:ascii="Arial" w:hAnsi="Arial" w:cs="Arial"/>
                <w:sz w:val="24"/>
                <w:szCs w:val="24"/>
              </w:rPr>
            </w:pPr>
            <w:r w:rsidRPr="006231BB">
              <w:rPr>
                <w:rFonts w:ascii="Arial" w:hAnsi="Arial" w:cs="Arial"/>
                <w:sz w:val="24"/>
                <w:szCs w:val="24"/>
              </w:rPr>
              <w:t>-</w:t>
            </w:r>
          </w:p>
        </w:tc>
        <w:tc>
          <w:tcPr>
            <w:tcW w:w="1155" w:type="dxa"/>
          </w:tcPr>
          <w:p w14:paraId="2440B593" w14:textId="77777777" w:rsidR="008D3B05" w:rsidRPr="006231BB" w:rsidRDefault="008D3B05" w:rsidP="009A49D6">
            <w:pPr>
              <w:spacing w:line="276" w:lineRule="auto"/>
              <w:rPr>
                <w:rFonts w:ascii="Arial" w:hAnsi="Arial" w:cs="Arial"/>
                <w:sz w:val="24"/>
                <w:szCs w:val="24"/>
              </w:rPr>
            </w:pPr>
            <w:r w:rsidRPr="006231BB">
              <w:rPr>
                <w:rFonts w:ascii="Arial" w:hAnsi="Arial" w:cs="Arial"/>
                <w:sz w:val="24"/>
                <w:szCs w:val="24"/>
              </w:rPr>
              <w:t>Minimal</w:t>
            </w:r>
          </w:p>
        </w:tc>
      </w:tr>
    </w:tbl>
    <w:p w14:paraId="28FB1113" w14:textId="1904D417" w:rsidR="00A748BD" w:rsidRPr="00C25873" w:rsidRDefault="00A748BD" w:rsidP="00A748BD">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C25873">
        <w:rPr>
          <w:rFonts w:ascii="Arial" w:eastAsia="Times New Roman" w:hAnsi="Arial" w:cs="Arial"/>
          <w:i/>
          <w:iCs/>
          <w:kern w:val="0"/>
          <w:sz w:val="24"/>
          <w:szCs w:val="24"/>
          <w:lang w:eastAsia="en-GB"/>
          <w14:ligatures w14:val="none"/>
        </w:rPr>
        <w:t xml:space="preserve">Table 4: </w:t>
      </w:r>
      <w:r>
        <w:rPr>
          <w:rFonts w:ascii="Arial" w:eastAsia="Times New Roman" w:hAnsi="Arial" w:cs="Arial"/>
          <w:i/>
          <w:iCs/>
          <w:kern w:val="0"/>
          <w:sz w:val="24"/>
          <w:szCs w:val="24"/>
          <w:lang w:eastAsia="en-GB"/>
          <w14:ligatures w14:val="none"/>
        </w:rPr>
        <w:t>Action Plan</w:t>
      </w:r>
      <w:r w:rsidRPr="00C25873">
        <w:rPr>
          <w:rFonts w:ascii="Arial" w:eastAsia="Times New Roman" w:hAnsi="Arial" w:cs="Arial"/>
          <w:i/>
          <w:iCs/>
          <w:kern w:val="0"/>
          <w:sz w:val="24"/>
          <w:szCs w:val="24"/>
          <w:lang w:eastAsia="en-GB"/>
          <w14:ligatures w14:val="none"/>
        </w:rPr>
        <w:t>, Codruta Bogatean</w:t>
      </w:r>
    </w:p>
    <w:p w14:paraId="0D55D2B5" w14:textId="77777777" w:rsidR="00294F0A" w:rsidRPr="00C25873" w:rsidRDefault="00294F0A"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389AAD5A" w14:textId="02EE9721" w:rsidR="007835C0" w:rsidRPr="00C25873" w:rsidRDefault="007835C0" w:rsidP="0042414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C25873">
        <w:rPr>
          <w:rFonts w:ascii="Arial" w:eastAsia="Times New Roman" w:hAnsi="Arial" w:cs="Arial"/>
          <w:kern w:val="0"/>
          <w:sz w:val="24"/>
          <w:szCs w:val="24"/>
          <w:lang w:eastAsia="en-GB"/>
          <w14:ligatures w14:val="none"/>
        </w:rPr>
        <w:t xml:space="preserve">The above action plan aligns with Raffles Hotel’s strategic objectives to modernise, improve sustainability, and enhance guest engagement. By addressing specific areas with defined actions, the hotel can ensure efficient implementation while monitoring success and </w:t>
      </w:r>
      <w:r w:rsidR="00DD1CC1" w:rsidRPr="00C25873">
        <w:rPr>
          <w:rFonts w:ascii="Arial" w:eastAsia="Times New Roman" w:hAnsi="Arial" w:cs="Arial"/>
          <w:kern w:val="0"/>
          <w:sz w:val="24"/>
          <w:szCs w:val="24"/>
          <w:lang w:eastAsia="en-GB"/>
          <w14:ligatures w14:val="none"/>
        </w:rPr>
        <w:t>adjusting</w:t>
      </w:r>
      <w:r w:rsidRPr="00C25873">
        <w:rPr>
          <w:rFonts w:ascii="Arial" w:eastAsia="Times New Roman" w:hAnsi="Arial" w:cs="Arial"/>
          <w:kern w:val="0"/>
          <w:sz w:val="24"/>
          <w:szCs w:val="24"/>
          <w:lang w:eastAsia="en-GB"/>
          <w14:ligatures w14:val="none"/>
        </w:rPr>
        <w:t xml:space="preserve"> as needed (Grant et al., 2017; Anderson and Anderson, 2010).</w:t>
      </w:r>
    </w:p>
    <w:p w14:paraId="1320A6F7" w14:textId="77777777" w:rsidR="0073186A" w:rsidRDefault="0073186A" w:rsidP="00424144">
      <w:pPr>
        <w:spacing w:line="360" w:lineRule="auto"/>
        <w:jc w:val="both"/>
        <w:rPr>
          <w:rFonts w:ascii="Arial" w:hAnsi="Arial" w:cs="Arial"/>
          <w:b/>
          <w:bCs/>
          <w:color w:val="FF0000"/>
          <w:sz w:val="24"/>
          <w:szCs w:val="24"/>
        </w:rPr>
      </w:pPr>
    </w:p>
    <w:p w14:paraId="2B5074D2" w14:textId="77777777" w:rsidR="00874DAA" w:rsidRDefault="00874DAA" w:rsidP="00424144">
      <w:pPr>
        <w:spacing w:line="360" w:lineRule="auto"/>
        <w:jc w:val="both"/>
        <w:rPr>
          <w:rFonts w:ascii="Arial" w:hAnsi="Arial" w:cs="Arial"/>
          <w:b/>
          <w:bCs/>
          <w:color w:val="FF0000"/>
          <w:sz w:val="24"/>
          <w:szCs w:val="24"/>
        </w:rPr>
      </w:pPr>
    </w:p>
    <w:p w14:paraId="0198AC3C" w14:textId="77777777" w:rsidR="009A49D6" w:rsidRDefault="009A49D6" w:rsidP="00424144">
      <w:pPr>
        <w:spacing w:line="360" w:lineRule="auto"/>
        <w:jc w:val="both"/>
        <w:rPr>
          <w:rFonts w:ascii="Arial" w:hAnsi="Arial" w:cs="Arial"/>
          <w:b/>
          <w:bCs/>
          <w:color w:val="FF0000"/>
          <w:sz w:val="24"/>
          <w:szCs w:val="24"/>
        </w:rPr>
      </w:pPr>
    </w:p>
    <w:p w14:paraId="13212CDB" w14:textId="77777777" w:rsidR="009A49D6" w:rsidRPr="00C25873" w:rsidRDefault="009A49D6" w:rsidP="00424144">
      <w:pPr>
        <w:spacing w:line="360" w:lineRule="auto"/>
        <w:jc w:val="both"/>
        <w:rPr>
          <w:rFonts w:ascii="Arial" w:hAnsi="Arial" w:cs="Arial"/>
          <w:b/>
          <w:bCs/>
          <w:color w:val="FF0000"/>
          <w:sz w:val="24"/>
          <w:szCs w:val="24"/>
        </w:rPr>
      </w:pPr>
    </w:p>
    <w:p w14:paraId="61DDF065" w14:textId="303C4A7A" w:rsidR="00E56FE3" w:rsidRPr="007C5D08" w:rsidRDefault="00253490" w:rsidP="00424144">
      <w:pPr>
        <w:spacing w:line="360" w:lineRule="auto"/>
        <w:jc w:val="both"/>
        <w:rPr>
          <w:rFonts w:ascii="Arial" w:hAnsi="Arial" w:cs="Arial"/>
          <w:b/>
          <w:bCs/>
          <w:sz w:val="32"/>
          <w:szCs w:val="32"/>
        </w:rPr>
      </w:pPr>
      <w:r>
        <w:rPr>
          <w:rFonts w:ascii="Arial" w:hAnsi="Arial" w:cs="Arial"/>
          <w:b/>
          <w:bCs/>
          <w:sz w:val="32"/>
          <w:szCs w:val="32"/>
        </w:rPr>
        <w:lastRenderedPageBreak/>
        <w:t>6</w:t>
      </w:r>
      <w:r w:rsidR="00E56FE3" w:rsidRPr="007C5D08">
        <w:rPr>
          <w:rFonts w:ascii="Arial" w:hAnsi="Arial" w:cs="Arial"/>
          <w:b/>
          <w:bCs/>
          <w:sz w:val="32"/>
          <w:szCs w:val="32"/>
        </w:rPr>
        <w:t>. Conclusion</w:t>
      </w:r>
    </w:p>
    <w:p w14:paraId="56732F52" w14:textId="77777777" w:rsidR="007835C0" w:rsidRPr="00C25873" w:rsidRDefault="007835C0" w:rsidP="00424144">
      <w:pPr>
        <w:pStyle w:val="NormalWeb"/>
        <w:spacing w:line="360" w:lineRule="auto"/>
        <w:jc w:val="both"/>
        <w:rPr>
          <w:rFonts w:ascii="Arial" w:hAnsi="Arial" w:cs="Arial"/>
        </w:rPr>
      </w:pPr>
      <w:r w:rsidRPr="00C25873">
        <w:rPr>
          <w:rFonts w:ascii="Arial" w:hAnsi="Arial" w:cs="Arial"/>
        </w:rPr>
        <w:t>In conclusion, this consultancy report has provided a comprehensive analysis of the key challenges facing Raffles Hotel Singapore, including the need for modernisation, enhanced sustainability, and improved customer engagement. The strategic recommendations outlined in this report—focusing on digital transformation, sustainability, personalised customer experiences, and organisational alignment—aim to align Raffles’ operations with the evolving expectations of luxury travellers while maintaining the hotel’s historic charm and brand identity.</w:t>
      </w:r>
    </w:p>
    <w:p w14:paraId="1BEB4EE8" w14:textId="77777777" w:rsidR="007835C0" w:rsidRPr="00C25873" w:rsidRDefault="007835C0" w:rsidP="00424144">
      <w:pPr>
        <w:pStyle w:val="NormalWeb"/>
        <w:spacing w:line="360" w:lineRule="auto"/>
        <w:jc w:val="both"/>
        <w:rPr>
          <w:rFonts w:ascii="Arial" w:hAnsi="Arial" w:cs="Arial"/>
        </w:rPr>
      </w:pPr>
      <w:r w:rsidRPr="00C25873">
        <w:rPr>
          <w:rFonts w:ascii="Arial" w:hAnsi="Arial" w:cs="Arial"/>
        </w:rPr>
        <w:t>Digital transformation has become essential in the hospitality sector, particularly as post-pandemic guest expectations lean towards convenience and personalised services. By implementing smart-room technologies, contactless services, and data analytics for tailored guest experiences, Raffles can enhance its appeal to tech-savvy travellers and improve overall guest satisfaction (Buhalis and Leung, 2018; Ivanov et al., 2020). The associated change management strategies, such as staff training and performance monitoring, will ensure a smooth adoption of these new technologies, fostering a supportive environment for continuous improvement.</w:t>
      </w:r>
    </w:p>
    <w:p w14:paraId="2D3EE643" w14:textId="77777777" w:rsidR="007835C0" w:rsidRPr="00C25873" w:rsidRDefault="007835C0" w:rsidP="00424144">
      <w:pPr>
        <w:pStyle w:val="NormalWeb"/>
        <w:spacing w:line="360" w:lineRule="auto"/>
        <w:jc w:val="both"/>
        <w:rPr>
          <w:rFonts w:ascii="Arial" w:hAnsi="Arial" w:cs="Arial"/>
        </w:rPr>
      </w:pPr>
      <w:r w:rsidRPr="00C25873">
        <w:rPr>
          <w:rFonts w:ascii="Arial" w:hAnsi="Arial" w:cs="Arial"/>
        </w:rPr>
        <w:t>Sustainability has also emerged as a critical component of luxury hospitality, as guests increasingly favour eco-conscious brands. The proposed initiatives—such as energy efficiency upgrades, waste reduction programmes, and sustainable sourcing—will reduce operational costs and strengthen Raffles’ reputation as an environmentally responsible luxury destination (Jones and Comfort, 2018; Gössling, 2018). Integrating these practices will not only satisfy guest expectations but also support long-term operational resilience.</w:t>
      </w:r>
    </w:p>
    <w:p w14:paraId="611452DB" w14:textId="77777777" w:rsidR="007835C0" w:rsidRPr="00C25873" w:rsidRDefault="007835C0" w:rsidP="00424144">
      <w:pPr>
        <w:pStyle w:val="NormalWeb"/>
        <w:spacing w:line="360" w:lineRule="auto"/>
        <w:jc w:val="both"/>
        <w:rPr>
          <w:rFonts w:ascii="Arial" w:hAnsi="Arial" w:cs="Arial"/>
        </w:rPr>
      </w:pPr>
      <w:r w:rsidRPr="00C25873">
        <w:rPr>
          <w:rFonts w:ascii="Arial" w:hAnsi="Arial" w:cs="Arial"/>
        </w:rPr>
        <w:t>Furthermore, the importance of customer engagement is highlighted in this report, with recommendations for developing personalised guest experiences, loyalty schemes, and enhanced digital communication channels. These initiatives will support stronger relationships with guests, especially younger travellers, and foster loyalty (Murray et al., 2017; Hennig-Thurau and Hansen, 2013). By creating memorable, tailored experiences, Raffles can differentiate itself within a highly competitive market.</w:t>
      </w:r>
    </w:p>
    <w:p w14:paraId="63BB9670" w14:textId="77777777" w:rsidR="007835C0" w:rsidRPr="00C25873" w:rsidRDefault="007835C0" w:rsidP="00424144">
      <w:pPr>
        <w:pStyle w:val="NormalWeb"/>
        <w:spacing w:line="360" w:lineRule="auto"/>
        <w:jc w:val="both"/>
        <w:rPr>
          <w:rFonts w:ascii="Arial" w:hAnsi="Arial" w:cs="Arial"/>
        </w:rPr>
      </w:pPr>
      <w:r w:rsidRPr="00C25873">
        <w:rPr>
          <w:rFonts w:ascii="Arial" w:hAnsi="Arial" w:cs="Arial"/>
        </w:rPr>
        <w:lastRenderedPageBreak/>
        <w:t>To ensure successful implementation of these recommendations, a detailed action plan has been provided, outlining specific actions, timelines, and budget allocations. Continuous monitoring and evaluation through KPIs and guest feedback systems will allow Raffles to assess the effectiveness of these changes and adapt as necessary, ensuring alignment with guest expectations and organisational goals (Kaplan and Norton, 2008; Cameron and Green, 2019).</w:t>
      </w:r>
    </w:p>
    <w:p w14:paraId="2E8742B2" w14:textId="2BCC5BC9" w:rsidR="007835C0" w:rsidRPr="00C25873" w:rsidRDefault="007835C0" w:rsidP="00424144">
      <w:pPr>
        <w:pStyle w:val="NormalWeb"/>
        <w:spacing w:line="360" w:lineRule="auto"/>
        <w:jc w:val="both"/>
        <w:rPr>
          <w:rFonts w:ascii="Arial" w:hAnsi="Arial" w:cs="Arial"/>
        </w:rPr>
      </w:pPr>
      <w:r w:rsidRPr="00C25873">
        <w:rPr>
          <w:rFonts w:ascii="Arial" w:hAnsi="Arial" w:cs="Arial"/>
        </w:rPr>
        <w:t xml:space="preserve">In closing, Raffles Hotel Singapore is uniquely positioned to enhance its competitive advantage by embracing innovation and sustainability while preserving its rich heritage. By implementing the proposed recommendations and change management strategies, Raffles can strengthen its market position, appeal to a broader demographic, and ensure sustained success in the luxury hospitality sector. This </w:t>
      </w:r>
      <w:r w:rsidR="00DD1CC1" w:rsidRPr="00C25873">
        <w:rPr>
          <w:rFonts w:ascii="Arial" w:hAnsi="Arial" w:cs="Arial"/>
        </w:rPr>
        <w:t>comprehensive approach</w:t>
      </w:r>
      <w:r w:rsidRPr="00C25873">
        <w:rPr>
          <w:rFonts w:ascii="Arial" w:hAnsi="Arial" w:cs="Arial"/>
        </w:rPr>
        <w:t xml:space="preserve"> will enable Raffles to meet the demands of modern luxury travellers, providing them with an experience that combines historic elegance with </w:t>
      </w:r>
      <w:r w:rsidR="00DD1CC1" w:rsidRPr="00C25873">
        <w:rPr>
          <w:rFonts w:ascii="Arial" w:hAnsi="Arial" w:cs="Arial"/>
        </w:rPr>
        <w:t>innovative</w:t>
      </w:r>
      <w:r w:rsidRPr="00C25873">
        <w:rPr>
          <w:rFonts w:ascii="Arial" w:hAnsi="Arial" w:cs="Arial"/>
        </w:rPr>
        <w:t xml:space="preserve"> amenities and environmentally conscious practices.</w:t>
      </w:r>
    </w:p>
    <w:p w14:paraId="6F029739" w14:textId="77777777" w:rsidR="007835C0" w:rsidRDefault="007835C0" w:rsidP="00424144">
      <w:pPr>
        <w:spacing w:line="360" w:lineRule="auto"/>
        <w:jc w:val="both"/>
        <w:rPr>
          <w:rFonts w:ascii="Arial" w:hAnsi="Arial" w:cs="Arial"/>
          <w:b/>
          <w:bCs/>
          <w:color w:val="FF0000"/>
          <w:sz w:val="24"/>
          <w:szCs w:val="24"/>
        </w:rPr>
      </w:pPr>
    </w:p>
    <w:p w14:paraId="72D5CA22" w14:textId="77777777" w:rsidR="00874DAA" w:rsidRDefault="00874DAA" w:rsidP="00424144">
      <w:pPr>
        <w:spacing w:line="360" w:lineRule="auto"/>
        <w:jc w:val="both"/>
        <w:rPr>
          <w:rFonts w:ascii="Arial" w:hAnsi="Arial" w:cs="Arial"/>
          <w:b/>
          <w:bCs/>
          <w:color w:val="FF0000"/>
          <w:sz w:val="24"/>
          <w:szCs w:val="24"/>
        </w:rPr>
      </w:pPr>
    </w:p>
    <w:p w14:paraId="55B591BE" w14:textId="77777777" w:rsidR="00874DAA" w:rsidRDefault="00874DAA" w:rsidP="00424144">
      <w:pPr>
        <w:spacing w:line="360" w:lineRule="auto"/>
        <w:jc w:val="both"/>
        <w:rPr>
          <w:rFonts w:ascii="Arial" w:hAnsi="Arial" w:cs="Arial"/>
          <w:b/>
          <w:bCs/>
          <w:color w:val="FF0000"/>
          <w:sz w:val="24"/>
          <w:szCs w:val="24"/>
        </w:rPr>
      </w:pPr>
    </w:p>
    <w:p w14:paraId="25820A39" w14:textId="77777777" w:rsidR="00874DAA" w:rsidRDefault="00874DAA" w:rsidP="00424144">
      <w:pPr>
        <w:spacing w:line="360" w:lineRule="auto"/>
        <w:jc w:val="both"/>
        <w:rPr>
          <w:rFonts w:ascii="Arial" w:hAnsi="Arial" w:cs="Arial"/>
          <w:b/>
          <w:bCs/>
          <w:color w:val="FF0000"/>
          <w:sz w:val="24"/>
          <w:szCs w:val="24"/>
        </w:rPr>
      </w:pPr>
    </w:p>
    <w:p w14:paraId="045892CB" w14:textId="77777777" w:rsidR="00874DAA" w:rsidRDefault="00874DAA" w:rsidP="00424144">
      <w:pPr>
        <w:spacing w:line="360" w:lineRule="auto"/>
        <w:jc w:val="both"/>
        <w:rPr>
          <w:rFonts w:ascii="Arial" w:hAnsi="Arial" w:cs="Arial"/>
          <w:b/>
          <w:bCs/>
          <w:color w:val="FF0000"/>
          <w:sz w:val="24"/>
          <w:szCs w:val="24"/>
        </w:rPr>
      </w:pPr>
    </w:p>
    <w:p w14:paraId="1A0D7422" w14:textId="77777777" w:rsidR="00874DAA" w:rsidRDefault="00874DAA" w:rsidP="00424144">
      <w:pPr>
        <w:spacing w:line="360" w:lineRule="auto"/>
        <w:jc w:val="both"/>
        <w:rPr>
          <w:rFonts w:ascii="Arial" w:hAnsi="Arial" w:cs="Arial"/>
          <w:b/>
          <w:bCs/>
          <w:color w:val="FF0000"/>
          <w:sz w:val="24"/>
          <w:szCs w:val="24"/>
        </w:rPr>
      </w:pPr>
    </w:p>
    <w:p w14:paraId="07382451" w14:textId="77777777" w:rsidR="00874DAA" w:rsidRDefault="00874DAA" w:rsidP="00424144">
      <w:pPr>
        <w:spacing w:line="360" w:lineRule="auto"/>
        <w:jc w:val="both"/>
        <w:rPr>
          <w:rFonts w:ascii="Arial" w:hAnsi="Arial" w:cs="Arial"/>
          <w:b/>
          <w:bCs/>
          <w:color w:val="FF0000"/>
          <w:sz w:val="24"/>
          <w:szCs w:val="24"/>
        </w:rPr>
      </w:pPr>
    </w:p>
    <w:p w14:paraId="1C4E1558" w14:textId="77777777" w:rsidR="00874DAA" w:rsidRDefault="00874DAA" w:rsidP="00424144">
      <w:pPr>
        <w:spacing w:line="360" w:lineRule="auto"/>
        <w:jc w:val="both"/>
        <w:rPr>
          <w:rFonts w:ascii="Arial" w:hAnsi="Arial" w:cs="Arial"/>
          <w:b/>
          <w:bCs/>
          <w:color w:val="FF0000"/>
          <w:sz w:val="24"/>
          <w:szCs w:val="24"/>
        </w:rPr>
      </w:pPr>
    </w:p>
    <w:p w14:paraId="559F343B" w14:textId="77777777" w:rsidR="00874DAA" w:rsidRDefault="00874DAA" w:rsidP="00424144">
      <w:pPr>
        <w:spacing w:line="360" w:lineRule="auto"/>
        <w:jc w:val="both"/>
        <w:rPr>
          <w:rFonts w:ascii="Arial" w:hAnsi="Arial" w:cs="Arial"/>
          <w:b/>
          <w:bCs/>
          <w:color w:val="FF0000"/>
          <w:sz w:val="24"/>
          <w:szCs w:val="24"/>
        </w:rPr>
      </w:pPr>
    </w:p>
    <w:p w14:paraId="3B575C72" w14:textId="77777777" w:rsidR="00874DAA" w:rsidRDefault="00874DAA" w:rsidP="00424144">
      <w:pPr>
        <w:spacing w:line="360" w:lineRule="auto"/>
        <w:jc w:val="both"/>
        <w:rPr>
          <w:rFonts w:ascii="Arial" w:hAnsi="Arial" w:cs="Arial"/>
          <w:b/>
          <w:bCs/>
          <w:color w:val="FF0000"/>
          <w:sz w:val="24"/>
          <w:szCs w:val="24"/>
        </w:rPr>
      </w:pPr>
    </w:p>
    <w:p w14:paraId="64916DB9" w14:textId="77777777" w:rsidR="00257678" w:rsidRDefault="00257678" w:rsidP="00424144">
      <w:pPr>
        <w:spacing w:line="360" w:lineRule="auto"/>
        <w:jc w:val="both"/>
        <w:rPr>
          <w:rFonts w:ascii="Arial" w:hAnsi="Arial" w:cs="Arial"/>
          <w:b/>
          <w:bCs/>
          <w:color w:val="FF0000"/>
          <w:sz w:val="24"/>
          <w:szCs w:val="24"/>
        </w:rPr>
      </w:pPr>
    </w:p>
    <w:p w14:paraId="29DA6545" w14:textId="77777777" w:rsidR="00257678" w:rsidRDefault="00257678" w:rsidP="00424144">
      <w:pPr>
        <w:spacing w:line="360" w:lineRule="auto"/>
        <w:jc w:val="both"/>
        <w:rPr>
          <w:rFonts w:ascii="Arial" w:hAnsi="Arial" w:cs="Arial"/>
          <w:b/>
          <w:bCs/>
          <w:color w:val="FF0000"/>
          <w:sz w:val="24"/>
          <w:szCs w:val="24"/>
        </w:rPr>
      </w:pPr>
    </w:p>
    <w:p w14:paraId="44A8EFD8" w14:textId="77777777" w:rsidR="006E6B22" w:rsidRPr="00C25873" w:rsidRDefault="006E6B22" w:rsidP="00424144">
      <w:pPr>
        <w:spacing w:line="360" w:lineRule="auto"/>
        <w:jc w:val="both"/>
        <w:rPr>
          <w:rFonts w:ascii="Arial" w:hAnsi="Arial" w:cs="Arial"/>
          <w:b/>
          <w:bCs/>
          <w:color w:val="FF0000"/>
          <w:sz w:val="24"/>
          <w:szCs w:val="24"/>
        </w:rPr>
      </w:pPr>
    </w:p>
    <w:p w14:paraId="330AEDFA" w14:textId="28C31478" w:rsidR="00E56FE3" w:rsidRPr="007C5D08" w:rsidRDefault="00253490" w:rsidP="00424144">
      <w:pPr>
        <w:spacing w:line="360" w:lineRule="auto"/>
        <w:jc w:val="both"/>
        <w:rPr>
          <w:rFonts w:ascii="Arial" w:hAnsi="Arial" w:cs="Arial"/>
          <w:b/>
          <w:bCs/>
          <w:color w:val="FF0000"/>
          <w:sz w:val="32"/>
          <w:szCs w:val="32"/>
        </w:rPr>
      </w:pPr>
      <w:r>
        <w:rPr>
          <w:rFonts w:ascii="Arial" w:hAnsi="Arial" w:cs="Arial"/>
          <w:b/>
          <w:bCs/>
          <w:sz w:val="32"/>
          <w:szCs w:val="32"/>
        </w:rPr>
        <w:lastRenderedPageBreak/>
        <w:t>7</w:t>
      </w:r>
      <w:r w:rsidR="00E56FE3" w:rsidRPr="007C5D08">
        <w:rPr>
          <w:rFonts w:ascii="Arial" w:hAnsi="Arial" w:cs="Arial"/>
          <w:b/>
          <w:bCs/>
          <w:sz w:val="32"/>
          <w:szCs w:val="32"/>
        </w:rPr>
        <w:t xml:space="preserve">. Reference </w:t>
      </w:r>
    </w:p>
    <w:p w14:paraId="449E1079" w14:textId="77777777" w:rsidR="006E6B22" w:rsidRPr="00C25873" w:rsidRDefault="006E6B22" w:rsidP="00424144">
      <w:pPr>
        <w:spacing w:line="360" w:lineRule="auto"/>
        <w:jc w:val="both"/>
        <w:rPr>
          <w:rFonts w:ascii="Arial" w:hAnsi="Arial" w:cs="Arial"/>
          <w:b/>
          <w:bCs/>
          <w:color w:val="FF0000"/>
          <w:sz w:val="24"/>
          <w:szCs w:val="24"/>
        </w:rPr>
      </w:pPr>
    </w:p>
    <w:p w14:paraId="171D5A32" w14:textId="048FEDA8"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Accor (2015)</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AccorHotels to acquire three iconic hotel brands: Fairmont, Raffles, and Swissotel</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https://press.accor.com/accorhotels-to-acquire-three-iconic-hotel-brands-fairmont-raffles-and-swissotel/?lang=en</w:t>
      </w:r>
      <w:r w:rsidRPr="00C25873">
        <w:rPr>
          <w:rFonts w:ascii="Arial" w:eastAsia="Times New Roman" w:hAnsi="Arial" w:cs="Arial"/>
          <w:kern w:val="0"/>
          <w:sz w:val="24"/>
          <w:szCs w:val="24"/>
          <w:lang w:eastAsia="en-GB"/>
          <w14:ligatures w14:val="none"/>
        </w:rPr>
        <w:t xml:space="preserve"> (Accessed </w:t>
      </w:r>
      <w:r w:rsidR="00280F8C">
        <w:rPr>
          <w:rFonts w:ascii="Arial" w:eastAsia="Times New Roman" w:hAnsi="Arial" w:cs="Arial"/>
          <w:kern w:val="0"/>
          <w:sz w:val="24"/>
          <w:szCs w:val="24"/>
          <w:lang w:eastAsia="en-GB"/>
          <w14:ligatures w14:val="none"/>
        </w:rPr>
        <w:t>8</w:t>
      </w:r>
      <w:r w:rsidRPr="00C25873">
        <w:rPr>
          <w:rFonts w:ascii="Arial" w:eastAsia="Times New Roman" w:hAnsi="Arial" w:cs="Arial"/>
          <w:kern w:val="0"/>
          <w:sz w:val="24"/>
          <w:szCs w:val="24"/>
          <w:lang w:eastAsia="en-GB"/>
          <w14:ligatures w14:val="none"/>
        </w:rPr>
        <w:t xml:space="preserve"> </w:t>
      </w:r>
      <w:r w:rsidR="00280F8C">
        <w:rPr>
          <w:rFonts w:ascii="Arial" w:eastAsia="Times New Roman" w:hAnsi="Arial" w:cs="Arial"/>
          <w:kern w:val="0"/>
          <w:sz w:val="24"/>
          <w:szCs w:val="24"/>
          <w:lang w:eastAsia="en-GB"/>
          <w14:ligatures w14:val="none"/>
        </w:rPr>
        <w:t>October</w:t>
      </w:r>
      <w:r w:rsidRPr="00C25873">
        <w:rPr>
          <w:rFonts w:ascii="Arial" w:eastAsia="Times New Roman" w:hAnsi="Arial" w:cs="Arial"/>
          <w:kern w:val="0"/>
          <w:sz w:val="24"/>
          <w:szCs w:val="24"/>
          <w:lang w:eastAsia="en-GB"/>
          <w14:ligatures w14:val="none"/>
        </w:rPr>
        <w:t xml:space="preserve"> 2024).</w:t>
      </w:r>
    </w:p>
    <w:p w14:paraId="241420D1" w14:textId="5451B4D3" w:rsidR="002D5BCC" w:rsidRPr="002D5BCC" w:rsidRDefault="00AB2F3E" w:rsidP="002D5BCC">
      <w:pPr>
        <w:pStyle w:val="ListParagraph"/>
        <w:numPr>
          <w:ilvl w:val="0"/>
          <w:numId w:val="25"/>
        </w:numPr>
        <w:rPr>
          <w:rFonts w:ascii="Arial" w:eastAsia="Times New Roman" w:hAnsi="Arial" w:cs="Arial"/>
          <w:kern w:val="0"/>
          <w:sz w:val="24"/>
          <w:szCs w:val="24"/>
          <w:lang w:eastAsia="en-GB"/>
          <w14:ligatures w14:val="none"/>
        </w:rPr>
      </w:pPr>
      <w:r w:rsidRPr="002D5BCC">
        <w:rPr>
          <w:rFonts w:ascii="Arial" w:eastAsia="Times New Roman" w:hAnsi="Arial" w:cs="Arial"/>
          <w:b/>
          <w:bCs/>
          <w:kern w:val="0"/>
          <w:sz w:val="24"/>
          <w:szCs w:val="24"/>
          <w:lang w:eastAsia="en-GB"/>
          <w14:ligatures w14:val="none"/>
        </w:rPr>
        <w:t>Accor (2021)</w:t>
      </w:r>
      <w:r w:rsidRPr="002D5BCC">
        <w:rPr>
          <w:rFonts w:ascii="Arial" w:eastAsia="Times New Roman" w:hAnsi="Arial" w:cs="Arial"/>
          <w:kern w:val="0"/>
          <w:sz w:val="24"/>
          <w:szCs w:val="24"/>
          <w:lang w:eastAsia="en-GB"/>
          <w14:ligatures w14:val="none"/>
        </w:rPr>
        <w:t xml:space="preserve"> </w:t>
      </w:r>
      <w:r w:rsidRPr="002D5BCC">
        <w:rPr>
          <w:rFonts w:ascii="Arial" w:eastAsia="Times New Roman" w:hAnsi="Arial" w:cs="Arial"/>
          <w:i/>
          <w:iCs/>
          <w:kern w:val="0"/>
          <w:sz w:val="24"/>
          <w:szCs w:val="24"/>
          <w:lang w:eastAsia="en-GB"/>
          <w14:ligatures w14:val="none"/>
        </w:rPr>
        <w:t>ALL - Accor Live Limitless Program Overview</w:t>
      </w:r>
      <w:r w:rsidRPr="002D5BCC">
        <w:rPr>
          <w:rFonts w:ascii="Arial" w:eastAsia="Times New Roman" w:hAnsi="Arial" w:cs="Arial"/>
          <w:kern w:val="0"/>
          <w:sz w:val="24"/>
          <w:szCs w:val="24"/>
          <w:lang w:eastAsia="en-GB"/>
          <w14:ligatures w14:val="none"/>
        </w:rPr>
        <w:t xml:space="preserve">. Available at: </w:t>
      </w:r>
      <w:r w:rsidRPr="002D5BCC">
        <w:rPr>
          <w:rFonts w:ascii="Arial" w:eastAsia="Times New Roman" w:hAnsi="Arial" w:cs="Arial"/>
          <w:color w:val="0000FF"/>
          <w:kern w:val="0"/>
          <w:sz w:val="24"/>
          <w:szCs w:val="24"/>
          <w:u w:val="single"/>
          <w:lang w:eastAsia="en-GB"/>
          <w14:ligatures w14:val="none"/>
        </w:rPr>
        <w:t>https://all.accor.com</w:t>
      </w:r>
      <w:r w:rsidRPr="002D5BCC">
        <w:rPr>
          <w:rFonts w:ascii="Arial" w:eastAsia="Times New Roman" w:hAnsi="Arial" w:cs="Arial"/>
          <w:kern w:val="0"/>
          <w:sz w:val="24"/>
          <w:szCs w:val="24"/>
          <w:lang w:eastAsia="en-GB"/>
          <w14:ligatures w14:val="none"/>
        </w:rPr>
        <w:t>.</w:t>
      </w:r>
      <w:r w:rsidR="002D5BCC" w:rsidRPr="002D5BCC">
        <w:t xml:space="preserve"> </w:t>
      </w:r>
      <w:r w:rsidR="002D5BCC" w:rsidRPr="002D5BCC">
        <w:rPr>
          <w:rFonts w:ascii="Arial" w:eastAsia="Times New Roman" w:hAnsi="Arial" w:cs="Arial"/>
          <w:kern w:val="0"/>
          <w:sz w:val="24"/>
          <w:szCs w:val="24"/>
          <w:lang w:eastAsia="en-GB"/>
          <w14:ligatures w14:val="none"/>
        </w:rPr>
        <w:t xml:space="preserve">(Accessed </w:t>
      </w:r>
      <w:r w:rsidR="00280F8C">
        <w:rPr>
          <w:rFonts w:ascii="Arial" w:eastAsia="Times New Roman" w:hAnsi="Arial" w:cs="Arial"/>
          <w:kern w:val="0"/>
          <w:sz w:val="24"/>
          <w:szCs w:val="24"/>
          <w:lang w:eastAsia="en-GB"/>
          <w14:ligatures w14:val="none"/>
        </w:rPr>
        <w:t>10 October</w:t>
      </w:r>
      <w:r w:rsidR="002D5BCC" w:rsidRPr="002D5BCC">
        <w:rPr>
          <w:rFonts w:ascii="Arial" w:eastAsia="Times New Roman" w:hAnsi="Arial" w:cs="Arial"/>
          <w:kern w:val="0"/>
          <w:sz w:val="24"/>
          <w:szCs w:val="24"/>
          <w:lang w:eastAsia="en-GB"/>
          <w14:ligatures w14:val="none"/>
        </w:rPr>
        <w:t xml:space="preserve"> 2024).</w:t>
      </w:r>
    </w:p>
    <w:p w14:paraId="5C19F76B" w14:textId="333BAB06" w:rsidR="00AB2F3E" w:rsidRPr="00C25873" w:rsidRDefault="00AB2F3E" w:rsidP="002D5BCC">
      <w:pPr>
        <w:pStyle w:val="ListParagraph"/>
        <w:spacing w:after="0" w:line="360" w:lineRule="auto"/>
        <w:rPr>
          <w:rFonts w:ascii="Arial" w:eastAsia="Times New Roman" w:hAnsi="Arial" w:cs="Arial"/>
          <w:kern w:val="0"/>
          <w:sz w:val="24"/>
          <w:szCs w:val="24"/>
          <w:lang w:eastAsia="en-GB"/>
          <w14:ligatures w14:val="none"/>
        </w:rPr>
      </w:pPr>
    </w:p>
    <w:p w14:paraId="6B35BA1B" w14:textId="3536CD03"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Accor (2022)</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Raffles Green Initiatives</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https://www.raffles.com/about-raffles/</w:t>
      </w:r>
      <w:r w:rsidRPr="00C25873">
        <w:rPr>
          <w:rFonts w:ascii="Arial" w:eastAsia="Times New Roman" w:hAnsi="Arial" w:cs="Arial"/>
          <w:kern w:val="0"/>
          <w:sz w:val="24"/>
          <w:szCs w:val="24"/>
          <w:lang w:eastAsia="en-GB"/>
          <w14:ligatures w14:val="none"/>
        </w:rPr>
        <w:t xml:space="preserve"> (Accessed </w:t>
      </w:r>
      <w:r w:rsidR="00280F8C">
        <w:rPr>
          <w:rFonts w:ascii="Arial" w:eastAsia="Times New Roman" w:hAnsi="Arial" w:cs="Arial"/>
          <w:kern w:val="0"/>
          <w:sz w:val="24"/>
          <w:szCs w:val="24"/>
          <w:lang w:eastAsia="en-GB"/>
          <w14:ligatures w14:val="none"/>
        </w:rPr>
        <w:t>12 October</w:t>
      </w:r>
      <w:r w:rsidRPr="00C25873">
        <w:rPr>
          <w:rFonts w:ascii="Arial" w:eastAsia="Times New Roman" w:hAnsi="Arial" w:cs="Arial"/>
          <w:kern w:val="0"/>
          <w:sz w:val="24"/>
          <w:szCs w:val="24"/>
          <w:lang w:eastAsia="en-GB"/>
          <w14:ligatures w14:val="none"/>
        </w:rPr>
        <w:t xml:space="preserve"> 2024).</w:t>
      </w:r>
    </w:p>
    <w:p w14:paraId="07318FC7" w14:textId="23C625D5"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Anderson, D. and Anderson, L. A. (2010)</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Beyond Change Management</w:t>
      </w:r>
      <w:r w:rsidRPr="00C25873">
        <w:rPr>
          <w:rFonts w:ascii="Arial" w:eastAsia="Times New Roman" w:hAnsi="Arial" w:cs="Arial"/>
          <w:kern w:val="0"/>
          <w:sz w:val="24"/>
          <w:szCs w:val="24"/>
          <w:lang w:eastAsia="en-GB"/>
          <w14:ligatures w14:val="none"/>
        </w:rPr>
        <w:t>. San Francisco: Pfeiffer.</w:t>
      </w:r>
    </w:p>
    <w:p w14:paraId="13658369" w14:textId="4451644C"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Baird, K., et al. (2018)</w:t>
      </w:r>
      <w:r w:rsidRPr="00C25873">
        <w:rPr>
          <w:rFonts w:ascii="Arial" w:eastAsia="Times New Roman" w:hAnsi="Arial" w:cs="Arial"/>
          <w:kern w:val="0"/>
          <w:sz w:val="24"/>
          <w:szCs w:val="24"/>
          <w:lang w:eastAsia="en-GB"/>
          <w14:ligatures w14:val="none"/>
        </w:rPr>
        <w:t xml:space="preserve"> 'Employee Engagement and Change Management'. </w:t>
      </w:r>
      <w:r w:rsidRPr="00C25873">
        <w:rPr>
          <w:rFonts w:ascii="Arial" w:eastAsia="Times New Roman" w:hAnsi="Arial" w:cs="Arial"/>
          <w:i/>
          <w:iCs/>
          <w:kern w:val="0"/>
          <w:sz w:val="24"/>
          <w:szCs w:val="24"/>
          <w:lang w:eastAsia="en-GB"/>
          <w14:ligatures w14:val="none"/>
        </w:rPr>
        <w:t>Journal of Management Studies</w:t>
      </w:r>
      <w:r w:rsidRPr="00C25873">
        <w:rPr>
          <w:rFonts w:ascii="Arial" w:eastAsia="Times New Roman" w:hAnsi="Arial" w:cs="Arial"/>
          <w:kern w:val="0"/>
          <w:sz w:val="24"/>
          <w:szCs w:val="24"/>
          <w:lang w:eastAsia="en-GB"/>
          <w14:ligatures w14:val="none"/>
        </w:rPr>
        <w:t>.</w:t>
      </w:r>
    </w:p>
    <w:p w14:paraId="386F1CE0" w14:textId="09720947"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Baker, M. J. (2016)</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Marketing Strategy and Management</w:t>
      </w:r>
      <w:r w:rsidRPr="00C25873">
        <w:rPr>
          <w:rFonts w:ascii="Arial" w:eastAsia="Times New Roman" w:hAnsi="Arial" w:cs="Arial"/>
          <w:kern w:val="0"/>
          <w:sz w:val="24"/>
          <w:szCs w:val="24"/>
          <w:lang w:eastAsia="en-GB"/>
          <w14:ligatures w14:val="none"/>
        </w:rPr>
        <w:t>. 5th edn. London: Palgrave Macmillan.</w:t>
      </w:r>
    </w:p>
    <w:p w14:paraId="19B38D07" w14:textId="39A8C2D3"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Ball, S. and Taleb, M. (2011)</w:t>
      </w:r>
      <w:r w:rsidRPr="00C25873">
        <w:rPr>
          <w:rFonts w:ascii="Arial" w:eastAsia="Times New Roman" w:hAnsi="Arial" w:cs="Arial"/>
          <w:kern w:val="0"/>
          <w:sz w:val="24"/>
          <w:szCs w:val="24"/>
          <w:lang w:eastAsia="en-GB"/>
          <w14:ligatures w14:val="none"/>
        </w:rPr>
        <w:t xml:space="preserve"> 'Hospitality Sustainability: Key Trends'. </w:t>
      </w:r>
      <w:r w:rsidRPr="00C25873">
        <w:rPr>
          <w:rFonts w:ascii="Arial" w:eastAsia="Times New Roman" w:hAnsi="Arial" w:cs="Arial"/>
          <w:i/>
          <w:iCs/>
          <w:kern w:val="0"/>
          <w:sz w:val="24"/>
          <w:szCs w:val="24"/>
          <w:lang w:eastAsia="en-GB"/>
          <w14:ligatures w14:val="none"/>
        </w:rPr>
        <w:t>Tourism Review</w:t>
      </w:r>
      <w:r w:rsidRPr="00C25873">
        <w:rPr>
          <w:rFonts w:ascii="Arial" w:eastAsia="Times New Roman" w:hAnsi="Arial" w:cs="Arial"/>
          <w:kern w:val="0"/>
          <w:sz w:val="24"/>
          <w:szCs w:val="24"/>
          <w:lang w:eastAsia="en-GB"/>
          <w14:ligatures w14:val="none"/>
        </w:rPr>
        <w:t>.</w:t>
      </w:r>
    </w:p>
    <w:p w14:paraId="1835FC3E" w14:textId="3562D1E7"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Barney, J. B. and Hesterly, W. S. (2018)</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Strategic Management and Competitive Advantage: Concepts and Cases</w:t>
      </w:r>
      <w:r w:rsidRPr="00C25873">
        <w:rPr>
          <w:rFonts w:ascii="Arial" w:eastAsia="Times New Roman" w:hAnsi="Arial" w:cs="Arial"/>
          <w:kern w:val="0"/>
          <w:sz w:val="24"/>
          <w:szCs w:val="24"/>
          <w:lang w:eastAsia="en-GB"/>
          <w14:ligatures w14:val="none"/>
        </w:rPr>
        <w:t>. 6th edn. Boston: Pearson.</w:t>
      </w:r>
    </w:p>
    <w:p w14:paraId="6A1AA0ED" w14:textId="75C7DFFD"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Blanke, J. and Chiesa, T. (2013)</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The Travel &amp; Tourism Competitiveness Report 2013</w:t>
      </w:r>
      <w:r w:rsidRPr="00C25873">
        <w:rPr>
          <w:rFonts w:ascii="Arial" w:eastAsia="Times New Roman" w:hAnsi="Arial" w:cs="Arial"/>
          <w:kern w:val="0"/>
          <w:sz w:val="24"/>
          <w:szCs w:val="24"/>
          <w:lang w:eastAsia="en-GB"/>
          <w14:ligatures w14:val="none"/>
        </w:rPr>
        <w:t>. World Economic Forum.</w:t>
      </w:r>
    </w:p>
    <w:p w14:paraId="1A9C8C1A" w14:textId="05D67E4E"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Bowen, J. T. and Chen, S.-L. (2015)</w:t>
      </w:r>
      <w:r w:rsidRPr="00C25873">
        <w:rPr>
          <w:rFonts w:ascii="Arial" w:eastAsia="Times New Roman" w:hAnsi="Arial" w:cs="Arial"/>
          <w:kern w:val="0"/>
          <w:sz w:val="24"/>
          <w:szCs w:val="24"/>
          <w:lang w:eastAsia="en-GB"/>
          <w14:ligatures w14:val="none"/>
        </w:rPr>
        <w:t xml:space="preserve"> 'The Relationship between Customer Loyalty and Customer Satisfaction'. </w:t>
      </w:r>
      <w:r w:rsidRPr="00C25873">
        <w:rPr>
          <w:rFonts w:ascii="Arial" w:eastAsia="Times New Roman" w:hAnsi="Arial" w:cs="Arial"/>
          <w:i/>
          <w:iCs/>
          <w:kern w:val="0"/>
          <w:sz w:val="24"/>
          <w:szCs w:val="24"/>
          <w:lang w:eastAsia="en-GB"/>
          <w14:ligatures w14:val="none"/>
        </w:rPr>
        <w:t>International Journal of Contemporary Hospitality Management</w:t>
      </w:r>
      <w:r w:rsidRPr="00C25873">
        <w:rPr>
          <w:rFonts w:ascii="Arial" w:eastAsia="Times New Roman" w:hAnsi="Arial" w:cs="Arial"/>
          <w:kern w:val="0"/>
          <w:sz w:val="24"/>
          <w:szCs w:val="24"/>
          <w:lang w:eastAsia="en-GB"/>
          <w14:ligatures w14:val="none"/>
        </w:rPr>
        <w:t>, 17(1), pp. 213–227.</w:t>
      </w:r>
    </w:p>
    <w:p w14:paraId="02B7796C" w14:textId="3B569C14"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Buhalis, D. and Leung, R. (2018)</w:t>
      </w:r>
      <w:r w:rsidRPr="00C25873">
        <w:rPr>
          <w:rFonts w:ascii="Arial" w:eastAsia="Times New Roman" w:hAnsi="Arial" w:cs="Arial"/>
          <w:kern w:val="0"/>
          <w:sz w:val="24"/>
          <w:szCs w:val="24"/>
          <w:lang w:eastAsia="en-GB"/>
          <w14:ligatures w14:val="none"/>
        </w:rPr>
        <w:t xml:space="preserve"> 'Smart Hospitality'. </w:t>
      </w:r>
      <w:r w:rsidRPr="00C25873">
        <w:rPr>
          <w:rFonts w:ascii="Arial" w:eastAsia="Times New Roman" w:hAnsi="Arial" w:cs="Arial"/>
          <w:i/>
          <w:iCs/>
          <w:kern w:val="0"/>
          <w:sz w:val="24"/>
          <w:szCs w:val="24"/>
          <w:lang w:eastAsia="en-GB"/>
          <w14:ligatures w14:val="none"/>
        </w:rPr>
        <w:t>Journal of Hospitality Marketing</w:t>
      </w:r>
      <w:r w:rsidRPr="00C25873">
        <w:rPr>
          <w:rFonts w:ascii="Arial" w:eastAsia="Times New Roman" w:hAnsi="Arial" w:cs="Arial"/>
          <w:kern w:val="0"/>
          <w:sz w:val="24"/>
          <w:szCs w:val="24"/>
          <w:lang w:eastAsia="en-GB"/>
          <w14:ligatures w14:val="none"/>
        </w:rPr>
        <w:t>.</w:t>
      </w:r>
    </w:p>
    <w:p w14:paraId="53B9CBA5" w14:textId="08519435"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Burnes, B. (2014)</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Managing Change</w:t>
      </w:r>
      <w:r w:rsidRPr="00C25873">
        <w:rPr>
          <w:rFonts w:ascii="Arial" w:eastAsia="Times New Roman" w:hAnsi="Arial" w:cs="Arial"/>
          <w:kern w:val="0"/>
          <w:sz w:val="24"/>
          <w:szCs w:val="24"/>
          <w:lang w:eastAsia="en-GB"/>
          <w14:ligatures w14:val="none"/>
        </w:rPr>
        <w:t>, 4th Edition. Great Britain: Prentice Hall.</w:t>
      </w:r>
    </w:p>
    <w:p w14:paraId="19C6679E" w14:textId="287FA98D"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Cameron, E. and Green, M. (2019)</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Making Sense of Change Management</w:t>
      </w:r>
      <w:r w:rsidRPr="00C25873">
        <w:rPr>
          <w:rFonts w:ascii="Arial" w:eastAsia="Times New Roman" w:hAnsi="Arial" w:cs="Arial"/>
          <w:kern w:val="0"/>
          <w:sz w:val="24"/>
          <w:szCs w:val="24"/>
          <w:lang w:eastAsia="en-GB"/>
          <w14:ligatures w14:val="none"/>
        </w:rPr>
        <w:t>. London: Kogan Page.</w:t>
      </w:r>
    </w:p>
    <w:p w14:paraId="6B81C760" w14:textId="6C9680E0"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Carbone, L. P. and Haeckel, S. H. (2013)</w:t>
      </w:r>
      <w:r w:rsidRPr="00C25873">
        <w:rPr>
          <w:rFonts w:ascii="Arial" w:eastAsia="Times New Roman" w:hAnsi="Arial" w:cs="Arial"/>
          <w:kern w:val="0"/>
          <w:sz w:val="24"/>
          <w:szCs w:val="24"/>
          <w:lang w:eastAsia="en-GB"/>
          <w14:ligatures w14:val="none"/>
        </w:rPr>
        <w:t xml:space="preserve"> 'Engineering Customer Experiences'. </w:t>
      </w:r>
      <w:r w:rsidRPr="00C25873">
        <w:rPr>
          <w:rFonts w:ascii="Arial" w:eastAsia="Times New Roman" w:hAnsi="Arial" w:cs="Arial"/>
          <w:i/>
          <w:iCs/>
          <w:kern w:val="0"/>
          <w:sz w:val="24"/>
          <w:szCs w:val="24"/>
          <w:lang w:eastAsia="en-GB"/>
          <w14:ligatures w14:val="none"/>
        </w:rPr>
        <w:t>Marketing Management</w:t>
      </w:r>
      <w:r w:rsidRPr="00C25873">
        <w:rPr>
          <w:rFonts w:ascii="Arial" w:eastAsia="Times New Roman" w:hAnsi="Arial" w:cs="Arial"/>
          <w:kern w:val="0"/>
          <w:sz w:val="24"/>
          <w:szCs w:val="24"/>
          <w:lang w:eastAsia="en-GB"/>
          <w14:ligatures w14:val="none"/>
        </w:rPr>
        <w:t>.</w:t>
      </w:r>
    </w:p>
    <w:p w14:paraId="6CCAA9CE" w14:textId="5CB71A72"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lastRenderedPageBreak/>
        <w:t>Christensen, L., et al. (2015)</w:t>
      </w:r>
      <w:r w:rsidRPr="00C25873">
        <w:rPr>
          <w:rFonts w:ascii="Arial" w:eastAsia="Times New Roman" w:hAnsi="Arial" w:cs="Arial"/>
          <w:kern w:val="0"/>
          <w:sz w:val="24"/>
          <w:szCs w:val="24"/>
          <w:lang w:eastAsia="en-GB"/>
          <w14:ligatures w14:val="none"/>
        </w:rPr>
        <w:t xml:space="preserve"> 'Sustainability in Tourism and Hospitality'. </w:t>
      </w:r>
      <w:r w:rsidRPr="00C25873">
        <w:rPr>
          <w:rFonts w:ascii="Arial" w:eastAsia="Times New Roman" w:hAnsi="Arial" w:cs="Arial"/>
          <w:i/>
          <w:iCs/>
          <w:kern w:val="0"/>
          <w:sz w:val="24"/>
          <w:szCs w:val="24"/>
          <w:lang w:eastAsia="en-GB"/>
          <w14:ligatures w14:val="none"/>
        </w:rPr>
        <w:t>Sustainability Journal</w:t>
      </w:r>
      <w:r w:rsidRPr="00C25873">
        <w:rPr>
          <w:rFonts w:ascii="Arial" w:eastAsia="Times New Roman" w:hAnsi="Arial" w:cs="Arial"/>
          <w:kern w:val="0"/>
          <w:sz w:val="24"/>
          <w:szCs w:val="24"/>
          <w:lang w:eastAsia="en-GB"/>
          <w14:ligatures w14:val="none"/>
        </w:rPr>
        <w:t>.</w:t>
      </w:r>
    </w:p>
    <w:p w14:paraId="35E12E76" w14:textId="6D2AEB0D"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Daft, R. L. and Marcic, D. (2015)</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Understanding Management</w:t>
      </w:r>
      <w:r w:rsidRPr="00C25873">
        <w:rPr>
          <w:rFonts w:ascii="Arial" w:eastAsia="Times New Roman" w:hAnsi="Arial" w:cs="Arial"/>
          <w:kern w:val="0"/>
          <w:sz w:val="24"/>
          <w:szCs w:val="24"/>
          <w:lang w:eastAsia="en-GB"/>
          <w14:ligatures w14:val="none"/>
        </w:rPr>
        <w:t>. Mason: Cengage.</w:t>
      </w:r>
    </w:p>
    <w:p w14:paraId="1AC02AA1" w14:textId="2F0C07F2"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Dawson, P. and Andriopoulos, C. (2014)</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 xml:space="preserve">Managing Change, </w:t>
      </w:r>
      <w:r w:rsidR="00AE379E" w:rsidRPr="00C25873">
        <w:rPr>
          <w:rFonts w:ascii="Arial" w:eastAsia="Times New Roman" w:hAnsi="Arial" w:cs="Arial"/>
          <w:i/>
          <w:iCs/>
          <w:kern w:val="0"/>
          <w:sz w:val="24"/>
          <w:szCs w:val="24"/>
          <w:lang w:eastAsia="en-GB"/>
          <w14:ligatures w14:val="none"/>
        </w:rPr>
        <w:t>Creativity,</w:t>
      </w:r>
      <w:r w:rsidRPr="00C25873">
        <w:rPr>
          <w:rFonts w:ascii="Arial" w:eastAsia="Times New Roman" w:hAnsi="Arial" w:cs="Arial"/>
          <w:i/>
          <w:iCs/>
          <w:kern w:val="0"/>
          <w:sz w:val="24"/>
          <w:szCs w:val="24"/>
          <w:lang w:eastAsia="en-GB"/>
          <w14:ligatures w14:val="none"/>
        </w:rPr>
        <w:t xml:space="preserve"> and Innovation</w:t>
      </w:r>
      <w:r w:rsidRPr="00C25873">
        <w:rPr>
          <w:rFonts w:ascii="Arial" w:eastAsia="Times New Roman" w:hAnsi="Arial" w:cs="Arial"/>
          <w:kern w:val="0"/>
          <w:sz w:val="24"/>
          <w:szCs w:val="24"/>
          <w:lang w:eastAsia="en-GB"/>
          <w14:ligatures w14:val="none"/>
        </w:rPr>
        <w:t>. London: Sage.</w:t>
      </w:r>
    </w:p>
    <w:p w14:paraId="59301A15" w14:textId="3445D4DF"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Dibb, S., Simkin, L., Pride, W. M. and Ferrell, O. C. (2016)</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Marketing: Concepts and Strategies</w:t>
      </w:r>
      <w:r w:rsidRPr="00C25873">
        <w:rPr>
          <w:rFonts w:ascii="Arial" w:eastAsia="Times New Roman" w:hAnsi="Arial" w:cs="Arial"/>
          <w:kern w:val="0"/>
          <w:sz w:val="24"/>
          <w:szCs w:val="24"/>
          <w:lang w:eastAsia="en-GB"/>
          <w14:ligatures w14:val="none"/>
        </w:rPr>
        <w:t>. 7th ed. Andover: Cengage Learning EMEA.</w:t>
      </w:r>
    </w:p>
    <w:p w14:paraId="25658F4B" w14:textId="0D80C715"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Fesenmaier, D., et al. (2016)</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Data-Driven Personalisation in Tourism</w:t>
      </w:r>
      <w:r w:rsidRPr="00C25873">
        <w:rPr>
          <w:rFonts w:ascii="Arial" w:eastAsia="Times New Roman" w:hAnsi="Arial" w:cs="Arial"/>
          <w:kern w:val="0"/>
          <w:sz w:val="24"/>
          <w:szCs w:val="24"/>
          <w:lang w:eastAsia="en-GB"/>
          <w14:ligatures w14:val="none"/>
        </w:rPr>
        <w:t>. New York: Springer.</w:t>
      </w:r>
    </w:p>
    <w:p w14:paraId="4436E6CB" w14:textId="598C50A4" w:rsidR="00AB2F3E" w:rsidRPr="002D5BCC" w:rsidRDefault="00AB2F3E" w:rsidP="002D5BCC">
      <w:pPr>
        <w:pStyle w:val="ListParagraph"/>
        <w:numPr>
          <w:ilvl w:val="0"/>
          <w:numId w:val="25"/>
        </w:numPr>
        <w:rPr>
          <w:rFonts w:ascii="Arial" w:eastAsia="Times New Roman" w:hAnsi="Arial" w:cs="Arial"/>
          <w:kern w:val="0"/>
          <w:sz w:val="24"/>
          <w:szCs w:val="24"/>
          <w:lang w:eastAsia="en-GB"/>
          <w14:ligatures w14:val="none"/>
        </w:rPr>
      </w:pPr>
      <w:r w:rsidRPr="002D5BCC">
        <w:rPr>
          <w:rFonts w:ascii="Arial" w:eastAsia="Times New Roman" w:hAnsi="Arial" w:cs="Arial"/>
          <w:b/>
          <w:bCs/>
          <w:kern w:val="0"/>
          <w:sz w:val="24"/>
          <w:szCs w:val="24"/>
          <w:lang w:eastAsia="en-GB"/>
          <w14:ligatures w14:val="none"/>
        </w:rPr>
        <w:t>Four Seasons (2020)</w:t>
      </w:r>
      <w:r w:rsidRPr="002D5BCC">
        <w:rPr>
          <w:rFonts w:ascii="Arial" w:eastAsia="Times New Roman" w:hAnsi="Arial" w:cs="Arial"/>
          <w:kern w:val="0"/>
          <w:sz w:val="24"/>
          <w:szCs w:val="24"/>
          <w:lang w:eastAsia="en-GB"/>
          <w14:ligatures w14:val="none"/>
        </w:rPr>
        <w:t xml:space="preserve"> </w:t>
      </w:r>
      <w:r w:rsidRPr="002D5BCC">
        <w:rPr>
          <w:rFonts w:ascii="Arial" w:eastAsia="Times New Roman" w:hAnsi="Arial" w:cs="Arial"/>
          <w:i/>
          <w:iCs/>
          <w:kern w:val="0"/>
          <w:sz w:val="24"/>
          <w:szCs w:val="24"/>
          <w:lang w:eastAsia="en-GB"/>
          <w14:ligatures w14:val="none"/>
        </w:rPr>
        <w:t>Personalising Luxury Through the Four Seasons App</w:t>
      </w:r>
      <w:r w:rsidRPr="002D5BCC">
        <w:rPr>
          <w:rFonts w:ascii="Arial" w:eastAsia="Times New Roman" w:hAnsi="Arial" w:cs="Arial"/>
          <w:kern w:val="0"/>
          <w:sz w:val="24"/>
          <w:szCs w:val="24"/>
          <w:lang w:eastAsia="en-GB"/>
          <w14:ligatures w14:val="none"/>
        </w:rPr>
        <w:t xml:space="preserve">. Available at: </w:t>
      </w:r>
      <w:r w:rsidRPr="002D5BCC">
        <w:rPr>
          <w:rFonts w:ascii="Arial" w:eastAsia="Times New Roman" w:hAnsi="Arial" w:cs="Arial"/>
          <w:color w:val="0000FF"/>
          <w:kern w:val="0"/>
          <w:sz w:val="24"/>
          <w:szCs w:val="24"/>
          <w:u w:val="single"/>
          <w:lang w:eastAsia="en-GB"/>
          <w14:ligatures w14:val="none"/>
        </w:rPr>
        <w:t>https://www.fourseasons.com</w:t>
      </w:r>
      <w:r w:rsidRPr="002D5BCC">
        <w:rPr>
          <w:rFonts w:ascii="Arial" w:eastAsia="Times New Roman" w:hAnsi="Arial" w:cs="Arial"/>
          <w:kern w:val="0"/>
          <w:sz w:val="24"/>
          <w:szCs w:val="24"/>
          <w:lang w:eastAsia="en-GB"/>
          <w14:ligatures w14:val="none"/>
        </w:rPr>
        <w:t>.</w:t>
      </w:r>
      <w:r w:rsidR="002D5BCC" w:rsidRPr="002D5BCC">
        <w:t xml:space="preserve"> </w:t>
      </w:r>
      <w:r w:rsidR="002D5BCC" w:rsidRPr="002D5BCC">
        <w:rPr>
          <w:rFonts w:ascii="Arial" w:eastAsia="Times New Roman" w:hAnsi="Arial" w:cs="Arial"/>
          <w:kern w:val="0"/>
          <w:sz w:val="24"/>
          <w:szCs w:val="24"/>
          <w:lang w:eastAsia="en-GB"/>
          <w14:ligatures w14:val="none"/>
        </w:rPr>
        <w:t xml:space="preserve">(Accessed </w:t>
      </w:r>
      <w:r w:rsidR="00280F8C">
        <w:rPr>
          <w:rFonts w:ascii="Arial" w:eastAsia="Times New Roman" w:hAnsi="Arial" w:cs="Arial"/>
          <w:kern w:val="0"/>
          <w:sz w:val="24"/>
          <w:szCs w:val="24"/>
          <w:lang w:eastAsia="en-GB"/>
          <w14:ligatures w14:val="none"/>
        </w:rPr>
        <w:t>15 October</w:t>
      </w:r>
      <w:r w:rsidR="002D5BCC" w:rsidRPr="002D5BCC">
        <w:rPr>
          <w:rFonts w:ascii="Arial" w:eastAsia="Times New Roman" w:hAnsi="Arial" w:cs="Arial"/>
          <w:kern w:val="0"/>
          <w:sz w:val="24"/>
          <w:szCs w:val="24"/>
          <w:lang w:eastAsia="en-GB"/>
          <w14:ligatures w14:val="none"/>
        </w:rPr>
        <w:t xml:space="preserve"> 2024).</w:t>
      </w:r>
    </w:p>
    <w:p w14:paraId="0940DC95" w14:textId="5913F6D4"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Galbraith, J. R. (2002)</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Designing Organizations: An Executive Briefing on Strategy, Structure, and Process</w:t>
      </w:r>
      <w:r w:rsidRPr="00C25873">
        <w:rPr>
          <w:rFonts w:ascii="Arial" w:eastAsia="Times New Roman" w:hAnsi="Arial" w:cs="Arial"/>
          <w:kern w:val="0"/>
          <w:sz w:val="24"/>
          <w:szCs w:val="24"/>
          <w:lang w:eastAsia="en-GB"/>
          <w14:ligatures w14:val="none"/>
        </w:rPr>
        <w:t>. San Francisco: Jossey-Bass.</w:t>
      </w:r>
    </w:p>
    <w:p w14:paraId="185AE3A6" w14:textId="244F6D06"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Gill, R. (2015)</w:t>
      </w:r>
      <w:r w:rsidRPr="00C25873">
        <w:rPr>
          <w:rFonts w:ascii="Arial" w:eastAsia="Times New Roman" w:hAnsi="Arial" w:cs="Arial"/>
          <w:kern w:val="0"/>
          <w:sz w:val="24"/>
          <w:szCs w:val="24"/>
          <w:lang w:eastAsia="en-GB"/>
          <w14:ligatures w14:val="none"/>
        </w:rPr>
        <w:t xml:space="preserve"> 'Empowering Employees in Organisational Change'. </w:t>
      </w:r>
      <w:r w:rsidRPr="00C25873">
        <w:rPr>
          <w:rFonts w:ascii="Arial" w:eastAsia="Times New Roman" w:hAnsi="Arial" w:cs="Arial"/>
          <w:i/>
          <w:iCs/>
          <w:kern w:val="0"/>
          <w:sz w:val="24"/>
          <w:szCs w:val="24"/>
          <w:lang w:eastAsia="en-GB"/>
          <w14:ligatures w14:val="none"/>
        </w:rPr>
        <w:t>Journal of Change Management</w:t>
      </w:r>
      <w:r w:rsidRPr="00C25873">
        <w:rPr>
          <w:rFonts w:ascii="Arial" w:eastAsia="Times New Roman" w:hAnsi="Arial" w:cs="Arial"/>
          <w:kern w:val="0"/>
          <w:sz w:val="24"/>
          <w:szCs w:val="24"/>
          <w:lang w:eastAsia="en-GB"/>
          <w14:ligatures w14:val="none"/>
        </w:rPr>
        <w:t>.</w:t>
      </w:r>
    </w:p>
    <w:p w14:paraId="71DC0E86" w14:textId="6F064D2A"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Gössling, S. (2018)</w:t>
      </w:r>
      <w:r w:rsidRPr="00C25873">
        <w:rPr>
          <w:rFonts w:ascii="Arial" w:eastAsia="Times New Roman" w:hAnsi="Arial" w:cs="Arial"/>
          <w:kern w:val="0"/>
          <w:sz w:val="24"/>
          <w:szCs w:val="24"/>
          <w:lang w:eastAsia="en-GB"/>
          <w14:ligatures w14:val="none"/>
        </w:rPr>
        <w:t xml:space="preserve"> 'Sustainable Tourism: Opportunities for Change'. </w:t>
      </w:r>
      <w:r w:rsidRPr="00C25873">
        <w:rPr>
          <w:rFonts w:ascii="Arial" w:eastAsia="Times New Roman" w:hAnsi="Arial" w:cs="Arial"/>
          <w:i/>
          <w:iCs/>
          <w:kern w:val="0"/>
          <w:sz w:val="24"/>
          <w:szCs w:val="24"/>
          <w:lang w:eastAsia="en-GB"/>
          <w14:ligatures w14:val="none"/>
        </w:rPr>
        <w:t>Journal of Sustainable Tourism</w:t>
      </w:r>
      <w:r w:rsidRPr="00C25873">
        <w:rPr>
          <w:rFonts w:ascii="Arial" w:eastAsia="Times New Roman" w:hAnsi="Arial" w:cs="Arial"/>
          <w:kern w:val="0"/>
          <w:sz w:val="24"/>
          <w:szCs w:val="24"/>
          <w:lang w:eastAsia="en-GB"/>
          <w14:ligatures w14:val="none"/>
        </w:rPr>
        <w:t>.</w:t>
      </w:r>
    </w:p>
    <w:p w14:paraId="222625DD" w14:textId="0FAB1534"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Grant, D., et al. (2017)</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Sustainable Supply Chain Management</w:t>
      </w:r>
      <w:r w:rsidRPr="00C25873">
        <w:rPr>
          <w:rFonts w:ascii="Arial" w:eastAsia="Times New Roman" w:hAnsi="Arial" w:cs="Arial"/>
          <w:kern w:val="0"/>
          <w:sz w:val="24"/>
          <w:szCs w:val="24"/>
          <w:lang w:eastAsia="en-GB"/>
          <w14:ligatures w14:val="none"/>
        </w:rPr>
        <w:t>. London: Kogan Page.</w:t>
      </w:r>
    </w:p>
    <w:p w14:paraId="2C875A71" w14:textId="2DE15FB7"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Grönroos, C. (2016)</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Service Management and Marketing: Managing the Service Profit Logic</w:t>
      </w:r>
      <w:r w:rsidRPr="00C25873">
        <w:rPr>
          <w:rFonts w:ascii="Arial" w:eastAsia="Times New Roman" w:hAnsi="Arial" w:cs="Arial"/>
          <w:kern w:val="0"/>
          <w:sz w:val="24"/>
          <w:szCs w:val="24"/>
          <w:lang w:eastAsia="en-GB"/>
          <w14:ligatures w14:val="none"/>
        </w:rPr>
        <w:t>. 4th edn. Chichester: John Wiley &amp; Sons.</w:t>
      </w:r>
    </w:p>
    <w:p w14:paraId="5FA55BA5" w14:textId="1D4799F6"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Grissemann, U., et al. (2013)</w:t>
      </w:r>
      <w:r w:rsidRPr="00C25873">
        <w:rPr>
          <w:rFonts w:ascii="Arial" w:eastAsia="Times New Roman" w:hAnsi="Arial" w:cs="Arial"/>
          <w:kern w:val="0"/>
          <w:sz w:val="24"/>
          <w:szCs w:val="24"/>
          <w:lang w:eastAsia="en-GB"/>
          <w14:ligatures w14:val="none"/>
        </w:rPr>
        <w:t xml:space="preserve"> 'Enhancing Hospitality Customer Experiences'. </w:t>
      </w:r>
      <w:r w:rsidRPr="00C25873">
        <w:rPr>
          <w:rFonts w:ascii="Arial" w:eastAsia="Times New Roman" w:hAnsi="Arial" w:cs="Arial"/>
          <w:i/>
          <w:iCs/>
          <w:kern w:val="0"/>
          <w:sz w:val="24"/>
          <w:szCs w:val="24"/>
          <w:lang w:eastAsia="en-GB"/>
          <w14:ligatures w14:val="none"/>
        </w:rPr>
        <w:t>Tourism Management</w:t>
      </w:r>
      <w:r w:rsidRPr="00C25873">
        <w:rPr>
          <w:rFonts w:ascii="Arial" w:eastAsia="Times New Roman" w:hAnsi="Arial" w:cs="Arial"/>
          <w:kern w:val="0"/>
          <w:sz w:val="24"/>
          <w:szCs w:val="24"/>
          <w:lang w:eastAsia="en-GB"/>
          <w14:ligatures w14:val="none"/>
        </w:rPr>
        <w:t>.</w:t>
      </w:r>
    </w:p>
    <w:p w14:paraId="65B9A46D" w14:textId="39088865"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Gursoy, D., Chi, C. G. and Karadag, E. (2013)</w:t>
      </w:r>
      <w:r w:rsidRPr="00C25873">
        <w:rPr>
          <w:rFonts w:ascii="Arial" w:eastAsia="Times New Roman" w:hAnsi="Arial" w:cs="Arial"/>
          <w:kern w:val="0"/>
          <w:sz w:val="24"/>
          <w:szCs w:val="24"/>
          <w:lang w:eastAsia="en-GB"/>
          <w14:ligatures w14:val="none"/>
        </w:rPr>
        <w:t xml:space="preserve"> 'Generational Differences in Work Values and Attitudes among Frontline and Service Contact Employees'. </w:t>
      </w:r>
      <w:r w:rsidRPr="00C25873">
        <w:rPr>
          <w:rFonts w:ascii="Arial" w:eastAsia="Times New Roman" w:hAnsi="Arial" w:cs="Arial"/>
          <w:i/>
          <w:iCs/>
          <w:kern w:val="0"/>
          <w:sz w:val="24"/>
          <w:szCs w:val="24"/>
          <w:lang w:eastAsia="en-GB"/>
          <w14:ligatures w14:val="none"/>
        </w:rPr>
        <w:t>International Journal of Hospitality Management</w:t>
      </w:r>
      <w:r w:rsidRPr="00C25873">
        <w:rPr>
          <w:rFonts w:ascii="Arial" w:eastAsia="Times New Roman" w:hAnsi="Arial" w:cs="Arial"/>
          <w:kern w:val="0"/>
          <w:sz w:val="24"/>
          <w:szCs w:val="24"/>
          <w:lang w:eastAsia="en-GB"/>
          <w14:ligatures w14:val="none"/>
        </w:rPr>
        <w:t>, 32, pp. 40–48.</w:t>
      </w:r>
    </w:p>
    <w:p w14:paraId="1DE5E17C" w14:textId="04F460F2"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Hennig-Thurau, T. and Hansen, U. (2013)</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Relationship Marketing: Gaining Customer Loyalty</w:t>
      </w:r>
      <w:r w:rsidRPr="00C25873">
        <w:rPr>
          <w:rFonts w:ascii="Arial" w:eastAsia="Times New Roman" w:hAnsi="Arial" w:cs="Arial"/>
          <w:kern w:val="0"/>
          <w:sz w:val="24"/>
          <w:szCs w:val="24"/>
          <w:lang w:eastAsia="en-GB"/>
          <w14:ligatures w14:val="none"/>
        </w:rPr>
        <w:t>. Berlin: Springer.</w:t>
      </w:r>
    </w:p>
    <w:p w14:paraId="17081D81" w14:textId="4A915B13" w:rsidR="00AB2F3E" w:rsidRPr="002D5BCC" w:rsidRDefault="00AB2F3E" w:rsidP="002D5BCC">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Hilton (2021)</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Hilton Digital Key: Enhancing the Guest Experience</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https://www.hilton.com</w:t>
      </w:r>
      <w:r w:rsidRPr="00C25873">
        <w:rPr>
          <w:rFonts w:ascii="Arial" w:eastAsia="Times New Roman" w:hAnsi="Arial" w:cs="Arial"/>
          <w:kern w:val="0"/>
          <w:sz w:val="24"/>
          <w:szCs w:val="24"/>
          <w:lang w:eastAsia="en-GB"/>
          <w14:ligatures w14:val="none"/>
        </w:rPr>
        <w:t>.</w:t>
      </w:r>
      <w:r w:rsidR="002D5BCC" w:rsidRPr="002D5BCC">
        <w:rPr>
          <w:rFonts w:ascii="Arial" w:eastAsia="Times New Roman" w:hAnsi="Arial" w:cs="Arial"/>
          <w:kern w:val="0"/>
          <w:sz w:val="24"/>
          <w:szCs w:val="24"/>
          <w:lang w:eastAsia="en-GB"/>
          <w14:ligatures w14:val="none"/>
        </w:rPr>
        <w:t xml:space="preserve"> </w:t>
      </w:r>
      <w:r w:rsidR="002D5BCC" w:rsidRPr="00C25873">
        <w:rPr>
          <w:rFonts w:ascii="Arial" w:eastAsia="Times New Roman" w:hAnsi="Arial" w:cs="Arial"/>
          <w:kern w:val="0"/>
          <w:sz w:val="24"/>
          <w:szCs w:val="24"/>
          <w:lang w:eastAsia="en-GB"/>
          <w14:ligatures w14:val="none"/>
        </w:rPr>
        <w:t xml:space="preserve">(Accessed </w:t>
      </w:r>
      <w:r w:rsidR="00280F8C">
        <w:rPr>
          <w:rFonts w:ascii="Arial" w:eastAsia="Times New Roman" w:hAnsi="Arial" w:cs="Arial"/>
          <w:kern w:val="0"/>
          <w:sz w:val="24"/>
          <w:szCs w:val="24"/>
          <w:lang w:eastAsia="en-GB"/>
          <w14:ligatures w14:val="none"/>
        </w:rPr>
        <w:t>1</w:t>
      </w:r>
      <w:r w:rsidR="002D5BCC" w:rsidRPr="00C25873">
        <w:rPr>
          <w:rFonts w:ascii="Arial" w:eastAsia="Times New Roman" w:hAnsi="Arial" w:cs="Arial"/>
          <w:kern w:val="0"/>
          <w:sz w:val="24"/>
          <w:szCs w:val="24"/>
          <w:lang w:eastAsia="en-GB"/>
          <w14:ligatures w14:val="none"/>
        </w:rPr>
        <w:t xml:space="preserve">7 </w:t>
      </w:r>
      <w:r w:rsidR="00280F8C">
        <w:rPr>
          <w:rFonts w:ascii="Arial" w:eastAsia="Times New Roman" w:hAnsi="Arial" w:cs="Arial"/>
          <w:kern w:val="0"/>
          <w:sz w:val="24"/>
          <w:szCs w:val="24"/>
          <w:lang w:eastAsia="en-GB"/>
          <w14:ligatures w14:val="none"/>
        </w:rPr>
        <w:t xml:space="preserve">October </w:t>
      </w:r>
      <w:r w:rsidR="002D5BCC" w:rsidRPr="00C25873">
        <w:rPr>
          <w:rFonts w:ascii="Arial" w:eastAsia="Times New Roman" w:hAnsi="Arial" w:cs="Arial"/>
          <w:kern w:val="0"/>
          <w:sz w:val="24"/>
          <w:szCs w:val="24"/>
          <w:lang w:eastAsia="en-GB"/>
          <w14:ligatures w14:val="none"/>
        </w:rPr>
        <w:t>2024).</w:t>
      </w:r>
    </w:p>
    <w:p w14:paraId="2D608DF8" w14:textId="58686F94"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Hirschmann, R. (2022)</w:t>
      </w:r>
      <w:r w:rsidRPr="00C25873">
        <w:rPr>
          <w:rFonts w:ascii="Arial" w:eastAsia="Times New Roman" w:hAnsi="Arial" w:cs="Arial"/>
          <w:kern w:val="0"/>
          <w:sz w:val="24"/>
          <w:szCs w:val="24"/>
          <w:lang w:eastAsia="en-GB"/>
          <w14:ligatures w14:val="none"/>
        </w:rPr>
        <w:t xml:space="preserve"> 'YoY quarterly GDP growth rate Singapore Q1 2020-Q3 2022'. Available at: </w:t>
      </w:r>
      <w:r w:rsidRPr="00C25873">
        <w:rPr>
          <w:rFonts w:ascii="Arial" w:eastAsia="Times New Roman" w:hAnsi="Arial" w:cs="Arial"/>
          <w:color w:val="0000FF"/>
          <w:kern w:val="0"/>
          <w:sz w:val="24"/>
          <w:szCs w:val="24"/>
          <w:u w:val="single"/>
          <w:lang w:eastAsia="en-GB"/>
          <w14:ligatures w14:val="none"/>
        </w:rPr>
        <w:t>https://www.statista.com/statistics/1103400/singapore-</w:t>
      </w:r>
      <w:r w:rsidRPr="00C25873">
        <w:rPr>
          <w:rFonts w:ascii="Arial" w:eastAsia="Times New Roman" w:hAnsi="Arial" w:cs="Arial"/>
          <w:color w:val="0000FF"/>
          <w:kern w:val="0"/>
          <w:sz w:val="24"/>
          <w:szCs w:val="24"/>
          <w:u w:val="single"/>
          <w:lang w:eastAsia="en-GB"/>
          <w14:ligatures w14:val="none"/>
        </w:rPr>
        <w:lastRenderedPageBreak/>
        <w:t>covid-19-impact-yoy-growth-rate-quarterly-gdp/#statisticContainer</w:t>
      </w:r>
      <w:r w:rsidRPr="00C25873">
        <w:rPr>
          <w:rFonts w:ascii="Arial" w:eastAsia="Times New Roman" w:hAnsi="Arial" w:cs="Arial"/>
          <w:kern w:val="0"/>
          <w:sz w:val="24"/>
          <w:szCs w:val="24"/>
          <w:lang w:eastAsia="en-GB"/>
          <w14:ligatures w14:val="none"/>
        </w:rPr>
        <w:t xml:space="preserve"> (Accessed </w:t>
      </w:r>
      <w:r w:rsidR="008C0D9C">
        <w:rPr>
          <w:rFonts w:ascii="Arial" w:eastAsia="Times New Roman" w:hAnsi="Arial" w:cs="Arial"/>
          <w:kern w:val="0"/>
          <w:sz w:val="24"/>
          <w:szCs w:val="24"/>
          <w:lang w:eastAsia="en-GB"/>
          <w14:ligatures w14:val="none"/>
        </w:rPr>
        <w:t>4</w:t>
      </w:r>
      <w:r w:rsidRPr="00C25873">
        <w:rPr>
          <w:rFonts w:ascii="Arial" w:eastAsia="Times New Roman" w:hAnsi="Arial" w:cs="Arial"/>
          <w:kern w:val="0"/>
          <w:sz w:val="24"/>
          <w:szCs w:val="24"/>
          <w:lang w:eastAsia="en-GB"/>
          <w14:ligatures w14:val="none"/>
        </w:rPr>
        <w:t xml:space="preserve"> November 2024).</w:t>
      </w:r>
    </w:p>
    <w:p w14:paraId="0BDDF3ED" w14:textId="77777777" w:rsidR="00FB2F7C" w:rsidRDefault="00AB2F3E" w:rsidP="00FB2F7C">
      <w:pPr>
        <w:pStyle w:val="ListParagraph"/>
        <w:numPr>
          <w:ilvl w:val="0"/>
          <w:numId w:val="25"/>
        </w:numPr>
        <w:rPr>
          <w:rFonts w:ascii="Arial" w:eastAsia="Times New Roman" w:hAnsi="Arial" w:cs="Arial"/>
          <w:kern w:val="0"/>
          <w:sz w:val="24"/>
          <w:szCs w:val="24"/>
          <w:lang w:eastAsia="en-GB"/>
          <w14:ligatures w14:val="none"/>
        </w:rPr>
      </w:pPr>
      <w:r w:rsidRPr="002D5BCC">
        <w:rPr>
          <w:rFonts w:ascii="Arial" w:eastAsia="Times New Roman" w:hAnsi="Arial" w:cs="Arial"/>
          <w:b/>
          <w:bCs/>
          <w:kern w:val="0"/>
          <w:sz w:val="24"/>
          <w:szCs w:val="24"/>
          <w:lang w:eastAsia="en-GB"/>
          <w14:ligatures w14:val="none"/>
        </w:rPr>
        <w:t>Hyatt (2021)</w:t>
      </w:r>
      <w:r w:rsidRPr="002D5BCC">
        <w:rPr>
          <w:rFonts w:ascii="Arial" w:eastAsia="Times New Roman" w:hAnsi="Arial" w:cs="Arial"/>
          <w:kern w:val="0"/>
          <w:sz w:val="24"/>
          <w:szCs w:val="24"/>
          <w:lang w:eastAsia="en-GB"/>
          <w14:ligatures w14:val="none"/>
        </w:rPr>
        <w:t xml:space="preserve"> </w:t>
      </w:r>
      <w:r w:rsidRPr="002D5BCC">
        <w:rPr>
          <w:rFonts w:ascii="Arial" w:eastAsia="Times New Roman" w:hAnsi="Arial" w:cs="Arial"/>
          <w:i/>
          <w:iCs/>
          <w:kern w:val="0"/>
          <w:sz w:val="24"/>
          <w:szCs w:val="24"/>
          <w:lang w:eastAsia="en-GB"/>
          <w14:ligatures w14:val="none"/>
        </w:rPr>
        <w:t>World of Hyatt Loyalty Program Overview</w:t>
      </w:r>
      <w:r w:rsidRPr="002D5BCC">
        <w:rPr>
          <w:rFonts w:ascii="Arial" w:eastAsia="Times New Roman" w:hAnsi="Arial" w:cs="Arial"/>
          <w:kern w:val="0"/>
          <w:sz w:val="24"/>
          <w:szCs w:val="24"/>
          <w:lang w:eastAsia="en-GB"/>
          <w14:ligatures w14:val="none"/>
        </w:rPr>
        <w:t xml:space="preserve">. Available at: </w:t>
      </w:r>
      <w:r w:rsidRPr="002D5BCC">
        <w:rPr>
          <w:rFonts w:ascii="Arial" w:eastAsia="Times New Roman" w:hAnsi="Arial" w:cs="Arial"/>
          <w:color w:val="0000FF"/>
          <w:kern w:val="0"/>
          <w:sz w:val="24"/>
          <w:szCs w:val="24"/>
          <w:u w:val="single"/>
          <w:lang w:eastAsia="en-GB"/>
          <w14:ligatures w14:val="none"/>
        </w:rPr>
        <w:t>https://world.hyatt.com</w:t>
      </w:r>
      <w:r w:rsidRPr="002D5BCC">
        <w:rPr>
          <w:rFonts w:ascii="Arial" w:eastAsia="Times New Roman" w:hAnsi="Arial" w:cs="Arial"/>
          <w:kern w:val="0"/>
          <w:sz w:val="24"/>
          <w:szCs w:val="24"/>
          <w:lang w:eastAsia="en-GB"/>
          <w14:ligatures w14:val="none"/>
        </w:rPr>
        <w:t>.</w:t>
      </w:r>
      <w:r w:rsidR="002D5BCC" w:rsidRPr="002D5BCC">
        <w:t xml:space="preserve"> </w:t>
      </w:r>
      <w:r w:rsidR="002D5BCC" w:rsidRPr="002D5BCC">
        <w:rPr>
          <w:rFonts w:ascii="Arial" w:eastAsia="Times New Roman" w:hAnsi="Arial" w:cs="Arial"/>
          <w:kern w:val="0"/>
          <w:sz w:val="24"/>
          <w:szCs w:val="24"/>
          <w:lang w:eastAsia="en-GB"/>
          <w14:ligatures w14:val="none"/>
        </w:rPr>
        <w:t xml:space="preserve">(Accessed </w:t>
      </w:r>
      <w:r w:rsidR="00C93DC3">
        <w:rPr>
          <w:rFonts w:ascii="Arial" w:eastAsia="Times New Roman" w:hAnsi="Arial" w:cs="Arial"/>
          <w:kern w:val="0"/>
          <w:sz w:val="24"/>
          <w:szCs w:val="24"/>
          <w:lang w:eastAsia="en-GB"/>
          <w14:ligatures w14:val="none"/>
        </w:rPr>
        <w:t xml:space="preserve">19 October </w:t>
      </w:r>
      <w:r w:rsidR="002D5BCC" w:rsidRPr="002D5BCC">
        <w:rPr>
          <w:rFonts w:ascii="Arial" w:eastAsia="Times New Roman" w:hAnsi="Arial" w:cs="Arial"/>
          <w:kern w:val="0"/>
          <w:sz w:val="24"/>
          <w:szCs w:val="24"/>
          <w:lang w:eastAsia="en-GB"/>
          <w14:ligatures w14:val="none"/>
        </w:rPr>
        <w:t>2024).</w:t>
      </w:r>
    </w:p>
    <w:p w14:paraId="642E0AA2" w14:textId="2E68F724" w:rsidR="003B475F" w:rsidRPr="00FB2F7C" w:rsidRDefault="003B475F" w:rsidP="00FB2F7C">
      <w:pPr>
        <w:pStyle w:val="ListParagraph"/>
        <w:numPr>
          <w:ilvl w:val="0"/>
          <w:numId w:val="25"/>
        </w:numPr>
        <w:rPr>
          <w:rFonts w:ascii="Arial" w:eastAsia="Times New Roman" w:hAnsi="Arial" w:cs="Arial"/>
          <w:kern w:val="0"/>
          <w:sz w:val="24"/>
          <w:szCs w:val="24"/>
          <w:lang w:eastAsia="en-GB"/>
          <w14:ligatures w14:val="none"/>
        </w:rPr>
      </w:pPr>
      <w:r w:rsidRPr="00FB2F7C">
        <w:rPr>
          <w:rFonts w:ascii="Arial" w:hAnsi="Arial" w:cs="Arial"/>
          <w:b/>
          <w:bCs/>
          <w:sz w:val="24"/>
          <w:szCs w:val="24"/>
        </w:rPr>
        <w:t>InterContinental (2020)</w:t>
      </w:r>
      <w:r w:rsidRPr="00FB2F7C">
        <w:rPr>
          <w:rFonts w:ascii="Arial" w:hAnsi="Arial" w:cs="Arial"/>
          <w:sz w:val="24"/>
          <w:szCs w:val="24"/>
        </w:rPr>
        <w:t xml:space="preserve"> Sustainability Initiatives. Available at: </w:t>
      </w:r>
      <w:r w:rsidRPr="00FB2F7C">
        <w:rPr>
          <w:rFonts w:ascii="Arial" w:hAnsi="Arial" w:cs="Arial"/>
          <w:color w:val="0000FF"/>
          <w:sz w:val="24"/>
          <w:szCs w:val="24"/>
          <w:u w:val="single"/>
        </w:rPr>
        <w:t>https://www.ihgplc.com</w:t>
      </w:r>
      <w:r w:rsidRPr="00FB2F7C">
        <w:rPr>
          <w:rFonts w:ascii="Arial" w:hAnsi="Arial" w:cs="Arial"/>
          <w:sz w:val="24"/>
          <w:szCs w:val="24"/>
        </w:rPr>
        <w:t xml:space="preserve"> (Accessed 20 October 2024).</w:t>
      </w:r>
    </w:p>
    <w:p w14:paraId="027C481B" w14:textId="23E15FA6"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Ivanov, S., et al. (2020)</w:t>
      </w:r>
      <w:r w:rsidRPr="00C25873">
        <w:rPr>
          <w:rFonts w:ascii="Arial" w:eastAsia="Times New Roman" w:hAnsi="Arial" w:cs="Arial"/>
          <w:kern w:val="0"/>
          <w:sz w:val="24"/>
          <w:szCs w:val="24"/>
          <w:lang w:eastAsia="en-GB"/>
          <w14:ligatures w14:val="none"/>
        </w:rPr>
        <w:t xml:space="preserve"> 'Hospitality Industry in a Digital Era'. </w:t>
      </w:r>
      <w:r w:rsidRPr="00C25873">
        <w:rPr>
          <w:rFonts w:ascii="Arial" w:eastAsia="Times New Roman" w:hAnsi="Arial" w:cs="Arial"/>
          <w:i/>
          <w:iCs/>
          <w:kern w:val="0"/>
          <w:sz w:val="24"/>
          <w:szCs w:val="24"/>
          <w:lang w:eastAsia="en-GB"/>
          <w14:ligatures w14:val="none"/>
        </w:rPr>
        <w:t>Tourism Management Perspectives</w:t>
      </w:r>
      <w:r w:rsidRPr="00C25873">
        <w:rPr>
          <w:rFonts w:ascii="Arial" w:eastAsia="Times New Roman" w:hAnsi="Arial" w:cs="Arial"/>
          <w:kern w:val="0"/>
          <w:sz w:val="24"/>
          <w:szCs w:val="24"/>
          <w:lang w:eastAsia="en-GB"/>
          <w14:ligatures w14:val="none"/>
        </w:rPr>
        <w:t>.</w:t>
      </w:r>
    </w:p>
    <w:p w14:paraId="74E6F12C" w14:textId="370129E6"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Jones, P. and Comfort, D. (2018)</w:t>
      </w:r>
      <w:r w:rsidRPr="00C25873">
        <w:rPr>
          <w:rFonts w:ascii="Arial" w:eastAsia="Times New Roman" w:hAnsi="Arial" w:cs="Arial"/>
          <w:kern w:val="0"/>
          <w:sz w:val="24"/>
          <w:szCs w:val="24"/>
          <w:lang w:eastAsia="en-GB"/>
          <w14:ligatures w14:val="none"/>
        </w:rPr>
        <w:t xml:space="preserve"> 'Sustainable Hospitality Practices'. </w:t>
      </w:r>
      <w:r w:rsidRPr="00C25873">
        <w:rPr>
          <w:rFonts w:ascii="Arial" w:eastAsia="Times New Roman" w:hAnsi="Arial" w:cs="Arial"/>
          <w:i/>
          <w:iCs/>
          <w:kern w:val="0"/>
          <w:sz w:val="24"/>
          <w:szCs w:val="24"/>
          <w:lang w:eastAsia="en-GB"/>
          <w14:ligatures w14:val="none"/>
        </w:rPr>
        <w:t>International Journal of Contemporary Hospitality Management</w:t>
      </w:r>
      <w:r w:rsidRPr="00C25873">
        <w:rPr>
          <w:rFonts w:ascii="Arial" w:eastAsia="Times New Roman" w:hAnsi="Arial" w:cs="Arial"/>
          <w:kern w:val="0"/>
          <w:sz w:val="24"/>
          <w:szCs w:val="24"/>
          <w:lang w:eastAsia="en-GB"/>
          <w14:ligatures w14:val="none"/>
        </w:rPr>
        <w:t>.</w:t>
      </w:r>
    </w:p>
    <w:p w14:paraId="5ABF1C1F" w14:textId="3193564D"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Kaplan, R. S. and Norton, D. P. (1996)</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The Balanced Scorecard: Translating Strategy into Action</w:t>
      </w:r>
      <w:r w:rsidRPr="00C25873">
        <w:rPr>
          <w:rFonts w:ascii="Arial" w:eastAsia="Times New Roman" w:hAnsi="Arial" w:cs="Arial"/>
          <w:kern w:val="0"/>
          <w:sz w:val="24"/>
          <w:szCs w:val="24"/>
          <w:lang w:eastAsia="en-GB"/>
          <w14:ligatures w14:val="none"/>
        </w:rPr>
        <w:t>. Boston: Harvard Business School Press.</w:t>
      </w:r>
    </w:p>
    <w:p w14:paraId="70A6BAD5" w14:textId="6855DDE9"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Kaplan, R. S. and Norton, D. P. (2008)</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The Execution Premium</w:t>
      </w:r>
      <w:r w:rsidRPr="00C25873">
        <w:rPr>
          <w:rFonts w:ascii="Arial" w:eastAsia="Times New Roman" w:hAnsi="Arial" w:cs="Arial"/>
          <w:kern w:val="0"/>
          <w:sz w:val="24"/>
          <w:szCs w:val="24"/>
          <w:lang w:eastAsia="en-GB"/>
          <w14:ligatures w14:val="none"/>
        </w:rPr>
        <w:t>. Boston: Harvard Business Press.</w:t>
      </w:r>
    </w:p>
    <w:p w14:paraId="475A7AF5" w14:textId="3F4C6870"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Kandampully, J. (2019)</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Service Management: The New Paradigm in Hospitality</w:t>
      </w:r>
      <w:r w:rsidRPr="00C25873">
        <w:rPr>
          <w:rFonts w:ascii="Arial" w:eastAsia="Times New Roman" w:hAnsi="Arial" w:cs="Arial"/>
          <w:kern w:val="0"/>
          <w:sz w:val="24"/>
          <w:szCs w:val="24"/>
          <w:lang w:eastAsia="en-GB"/>
          <w14:ligatures w14:val="none"/>
        </w:rPr>
        <w:t>. 2nd edn. New York: Pearson.</w:t>
      </w:r>
    </w:p>
    <w:p w14:paraId="752BF353" w14:textId="6FB17F9C"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Kim, W. G., Li, J. and Brymer, R. A. (2016)</w:t>
      </w:r>
      <w:r w:rsidRPr="00C25873">
        <w:rPr>
          <w:rFonts w:ascii="Arial" w:eastAsia="Times New Roman" w:hAnsi="Arial" w:cs="Arial"/>
          <w:kern w:val="0"/>
          <w:sz w:val="24"/>
          <w:szCs w:val="24"/>
          <w:lang w:eastAsia="en-GB"/>
          <w14:ligatures w14:val="none"/>
        </w:rPr>
        <w:t xml:space="preserve"> 'The Impact of Social Media Reviews on Restaurant Performance: The Moderating Role of Excellence Awards'. </w:t>
      </w:r>
      <w:r w:rsidRPr="00C25873">
        <w:rPr>
          <w:rFonts w:ascii="Arial" w:eastAsia="Times New Roman" w:hAnsi="Arial" w:cs="Arial"/>
          <w:i/>
          <w:iCs/>
          <w:kern w:val="0"/>
          <w:sz w:val="24"/>
          <w:szCs w:val="24"/>
          <w:lang w:eastAsia="en-GB"/>
          <w14:ligatures w14:val="none"/>
        </w:rPr>
        <w:t>International Journal of Hospitality Management</w:t>
      </w:r>
      <w:r w:rsidRPr="00C25873">
        <w:rPr>
          <w:rFonts w:ascii="Arial" w:eastAsia="Times New Roman" w:hAnsi="Arial" w:cs="Arial"/>
          <w:kern w:val="0"/>
          <w:sz w:val="24"/>
          <w:szCs w:val="24"/>
          <w:lang w:eastAsia="en-GB"/>
          <w14:ligatures w14:val="none"/>
        </w:rPr>
        <w:t>, 55, pp. 41–51.</w:t>
      </w:r>
    </w:p>
    <w:p w14:paraId="3222ADB1" w14:textId="5160A3B7"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Kimes, S. E. (2017)</w:t>
      </w:r>
      <w:r w:rsidRPr="00C25873">
        <w:rPr>
          <w:rFonts w:ascii="Arial" w:eastAsia="Times New Roman" w:hAnsi="Arial" w:cs="Arial"/>
          <w:kern w:val="0"/>
          <w:sz w:val="24"/>
          <w:szCs w:val="24"/>
          <w:lang w:eastAsia="en-GB"/>
          <w14:ligatures w14:val="none"/>
        </w:rPr>
        <w:t xml:space="preserve"> 'Revenue Management in the Hospitality Industry'. </w:t>
      </w:r>
      <w:r w:rsidRPr="00C25873">
        <w:rPr>
          <w:rFonts w:ascii="Arial" w:eastAsia="Times New Roman" w:hAnsi="Arial" w:cs="Arial"/>
          <w:i/>
          <w:iCs/>
          <w:kern w:val="0"/>
          <w:sz w:val="24"/>
          <w:szCs w:val="24"/>
          <w:lang w:eastAsia="en-GB"/>
          <w14:ligatures w14:val="none"/>
        </w:rPr>
        <w:t>Cornell Hotel and Restaurant Administration Quarterly</w:t>
      </w:r>
      <w:r w:rsidRPr="00C25873">
        <w:rPr>
          <w:rFonts w:ascii="Arial" w:eastAsia="Times New Roman" w:hAnsi="Arial" w:cs="Arial"/>
          <w:kern w:val="0"/>
          <w:sz w:val="24"/>
          <w:szCs w:val="24"/>
          <w:lang w:eastAsia="en-GB"/>
          <w14:ligatures w14:val="none"/>
        </w:rPr>
        <w:t>, 43(3), pp. 21–31.</w:t>
      </w:r>
    </w:p>
    <w:p w14:paraId="776E208F" w14:textId="26A45F63"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Kotler, P. and Armstrong, G. (2019)</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Principles of Marketing</w:t>
      </w:r>
      <w:r w:rsidRPr="00C25873">
        <w:rPr>
          <w:rFonts w:ascii="Arial" w:eastAsia="Times New Roman" w:hAnsi="Arial" w:cs="Arial"/>
          <w:kern w:val="0"/>
          <w:sz w:val="24"/>
          <w:szCs w:val="24"/>
          <w:lang w:eastAsia="en-GB"/>
          <w14:ligatures w14:val="none"/>
        </w:rPr>
        <w:t>. 17th edn. Hoboken: Pearson Higher Education.</w:t>
      </w:r>
    </w:p>
    <w:p w14:paraId="56E4162B" w14:textId="7D87E81D"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Kotler, P. and Keller, K. L. (2016)</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Marketing Management</w:t>
      </w:r>
      <w:r w:rsidRPr="00C25873">
        <w:rPr>
          <w:rFonts w:ascii="Arial" w:eastAsia="Times New Roman" w:hAnsi="Arial" w:cs="Arial"/>
          <w:kern w:val="0"/>
          <w:sz w:val="24"/>
          <w:szCs w:val="24"/>
          <w:lang w:eastAsia="en-GB"/>
          <w14:ligatures w14:val="none"/>
        </w:rPr>
        <w:t>. 15th edn. Boston: Pearson.</w:t>
      </w:r>
    </w:p>
    <w:p w14:paraId="07335228" w14:textId="297905DC" w:rsidR="00AB2F3E"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Leung, R., et al. (2013)</w:t>
      </w:r>
      <w:r w:rsidRPr="00C25873">
        <w:rPr>
          <w:rFonts w:ascii="Arial" w:eastAsia="Times New Roman" w:hAnsi="Arial" w:cs="Arial"/>
          <w:kern w:val="0"/>
          <w:sz w:val="24"/>
          <w:szCs w:val="24"/>
          <w:lang w:eastAsia="en-GB"/>
          <w14:ligatures w14:val="none"/>
        </w:rPr>
        <w:t xml:space="preserve"> 'Social Media in Hospitality'. </w:t>
      </w:r>
      <w:r w:rsidRPr="00C25873">
        <w:rPr>
          <w:rFonts w:ascii="Arial" w:eastAsia="Times New Roman" w:hAnsi="Arial" w:cs="Arial"/>
          <w:i/>
          <w:iCs/>
          <w:kern w:val="0"/>
          <w:sz w:val="24"/>
          <w:szCs w:val="24"/>
          <w:lang w:eastAsia="en-GB"/>
          <w14:ligatures w14:val="none"/>
        </w:rPr>
        <w:t>Journal of Hospitality and Tourism Technology</w:t>
      </w:r>
      <w:r w:rsidRPr="00C25873">
        <w:rPr>
          <w:rFonts w:ascii="Arial" w:eastAsia="Times New Roman" w:hAnsi="Arial" w:cs="Arial"/>
          <w:kern w:val="0"/>
          <w:sz w:val="24"/>
          <w:szCs w:val="24"/>
          <w:lang w:eastAsia="en-GB"/>
          <w14:ligatures w14:val="none"/>
        </w:rPr>
        <w:t>.</w:t>
      </w:r>
    </w:p>
    <w:p w14:paraId="0AC0ED7F" w14:textId="5EB04E18" w:rsidR="00171C9D" w:rsidRPr="00C25873" w:rsidRDefault="00151400"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Logodesign (2024) </w:t>
      </w:r>
      <w:r w:rsidR="006C5AAC" w:rsidRPr="006C5AAC">
        <w:rPr>
          <w:rFonts w:ascii="Arial" w:eastAsia="Times New Roman" w:hAnsi="Arial" w:cs="Arial"/>
          <w:kern w:val="0"/>
          <w:sz w:val="24"/>
          <w:szCs w:val="24"/>
          <w:lang w:eastAsia="en-GB"/>
          <w14:ligatures w14:val="none"/>
        </w:rPr>
        <w:t xml:space="preserve">Creating </w:t>
      </w:r>
      <w:r w:rsidR="006C5AAC">
        <w:rPr>
          <w:rFonts w:ascii="Arial" w:eastAsia="Times New Roman" w:hAnsi="Arial" w:cs="Arial"/>
          <w:kern w:val="0"/>
          <w:sz w:val="24"/>
          <w:szCs w:val="24"/>
          <w:lang w:eastAsia="en-GB"/>
          <w14:ligatures w14:val="none"/>
        </w:rPr>
        <w:t>a</w:t>
      </w:r>
      <w:r w:rsidR="006C5AAC" w:rsidRPr="006C5AAC">
        <w:rPr>
          <w:rFonts w:ascii="Arial" w:eastAsia="Times New Roman" w:hAnsi="Arial" w:cs="Arial"/>
          <w:kern w:val="0"/>
          <w:sz w:val="24"/>
          <w:szCs w:val="24"/>
          <w:lang w:eastAsia="en-GB"/>
          <w14:ligatures w14:val="none"/>
        </w:rPr>
        <w:t xml:space="preserve"> logo for the company</w:t>
      </w:r>
      <w:r w:rsidR="003A16F7">
        <w:rPr>
          <w:rFonts w:ascii="Arial" w:eastAsia="Times New Roman" w:hAnsi="Arial" w:cs="Arial"/>
          <w:kern w:val="0"/>
          <w:sz w:val="24"/>
          <w:szCs w:val="24"/>
          <w:lang w:eastAsia="en-GB"/>
          <w14:ligatures w14:val="none"/>
        </w:rPr>
        <w:t>. Available at :</w:t>
      </w:r>
      <w:r w:rsidR="003A16F7" w:rsidRPr="003A16F7">
        <w:t xml:space="preserve"> </w:t>
      </w:r>
      <w:r w:rsidR="00860A7B" w:rsidRPr="002D5BCC">
        <w:rPr>
          <w:rFonts w:ascii="Arial" w:eastAsia="Times New Roman" w:hAnsi="Arial" w:cs="Arial"/>
          <w:kern w:val="0"/>
          <w:sz w:val="24"/>
          <w:szCs w:val="24"/>
          <w:lang w:eastAsia="en-GB"/>
          <w14:ligatures w14:val="none"/>
        </w:rPr>
        <w:t>https://logodesign.ai/create/edit-logo/WwojUcnhsE</w:t>
      </w:r>
      <w:r w:rsidR="00860A7B">
        <w:rPr>
          <w:rFonts w:ascii="Arial" w:eastAsia="Times New Roman" w:hAnsi="Arial" w:cs="Arial"/>
          <w:kern w:val="0"/>
          <w:sz w:val="24"/>
          <w:szCs w:val="24"/>
          <w:lang w:eastAsia="en-GB"/>
          <w14:ligatures w14:val="none"/>
        </w:rPr>
        <w:t xml:space="preserve"> (Accessed </w:t>
      </w:r>
      <w:r w:rsidR="00B25235">
        <w:rPr>
          <w:rFonts w:ascii="Arial" w:eastAsia="Times New Roman" w:hAnsi="Arial" w:cs="Arial"/>
          <w:kern w:val="0"/>
          <w:sz w:val="24"/>
          <w:szCs w:val="24"/>
          <w:lang w:eastAsia="en-GB"/>
          <w14:ligatures w14:val="none"/>
        </w:rPr>
        <w:t>10</w:t>
      </w:r>
      <w:r w:rsidR="00860A7B">
        <w:rPr>
          <w:rFonts w:ascii="Arial" w:eastAsia="Times New Roman" w:hAnsi="Arial" w:cs="Arial"/>
          <w:kern w:val="0"/>
          <w:sz w:val="24"/>
          <w:szCs w:val="24"/>
          <w:lang w:eastAsia="en-GB"/>
          <w14:ligatures w14:val="none"/>
        </w:rPr>
        <w:t xml:space="preserve"> November 2024)</w:t>
      </w:r>
    </w:p>
    <w:p w14:paraId="56E37689" w14:textId="5F6FBDBE" w:rsidR="00AB2F3E" w:rsidRPr="002D5BCC" w:rsidRDefault="00AB2F3E" w:rsidP="002D5BCC">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Marriott (2020)</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Marriott’s Moxy Brand Embraces Smart-Room Technologies</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https://www.marriott.com</w:t>
      </w:r>
      <w:r w:rsidRPr="00C25873">
        <w:rPr>
          <w:rFonts w:ascii="Arial" w:eastAsia="Times New Roman" w:hAnsi="Arial" w:cs="Arial"/>
          <w:kern w:val="0"/>
          <w:sz w:val="24"/>
          <w:szCs w:val="24"/>
          <w:lang w:eastAsia="en-GB"/>
          <w14:ligatures w14:val="none"/>
        </w:rPr>
        <w:t>.</w:t>
      </w:r>
      <w:r w:rsidR="002D5BCC" w:rsidRPr="002D5BCC">
        <w:rPr>
          <w:rFonts w:ascii="Arial" w:eastAsia="Times New Roman" w:hAnsi="Arial" w:cs="Arial"/>
          <w:kern w:val="0"/>
          <w:sz w:val="24"/>
          <w:szCs w:val="24"/>
          <w:lang w:eastAsia="en-GB"/>
          <w14:ligatures w14:val="none"/>
        </w:rPr>
        <w:t xml:space="preserve"> </w:t>
      </w:r>
      <w:r w:rsidR="002D5BCC" w:rsidRPr="00C25873">
        <w:rPr>
          <w:rFonts w:ascii="Arial" w:eastAsia="Times New Roman" w:hAnsi="Arial" w:cs="Arial"/>
          <w:kern w:val="0"/>
          <w:sz w:val="24"/>
          <w:szCs w:val="24"/>
          <w:lang w:eastAsia="en-GB"/>
          <w14:ligatures w14:val="none"/>
        </w:rPr>
        <w:t xml:space="preserve">(Accessed </w:t>
      </w:r>
      <w:r w:rsidR="002E7F8B">
        <w:rPr>
          <w:rFonts w:ascii="Arial" w:eastAsia="Times New Roman" w:hAnsi="Arial" w:cs="Arial"/>
          <w:kern w:val="0"/>
          <w:sz w:val="24"/>
          <w:szCs w:val="24"/>
          <w:lang w:eastAsia="en-GB"/>
          <w14:ligatures w14:val="none"/>
        </w:rPr>
        <w:t>22 October</w:t>
      </w:r>
      <w:r w:rsidR="002D5BCC" w:rsidRPr="00C25873">
        <w:rPr>
          <w:rFonts w:ascii="Arial" w:eastAsia="Times New Roman" w:hAnsi="Arial" w:cs="Arial"/>
          <w:kern w:val="0"/>
          <w:sz w:val="24"/>
          <w:szCs w:val="24"/>
          <w:lang w:eastAsia="en-GB"/>
          <w14:ligatures w14:val="none"/>
        </w:rPr>
        <w:t xml:space="preserve"> 2024).</w:t>
      </w:r>
    </w:p>
    <w:p w14:paraId="6F4753D6" w14:textId="5961D75A"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McKinsey &amp; Company (2022)</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How Top Companies Build Their Next Advantage</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https://www.mckinsey.com/business-</w:t>
      </w:r>
      <w:r w:rsidRPr="00C25873">
        <w:rPr>
          <w:rFonts w:ascii="Arial" w:eastAsia="Times New Roman" w:hAnsi="Arial" w:cs="Arial"/>
          <w:color w:val="0000FF"/>
          <w:kern w:val="0"/>
          <w:sz w:val="24"/>
          <w:szCs w:val="24"/>
          <w:u w:val="single"/>
          <w:lang w:eastAsia="en-GB"/>
          <w14:ligatures w14:val="none"/>
        </w:rPr>
        <w:lastRenderedPageBreak/>
        <w:t>functions/strategy-and-corporate-finance/our-insights/how-top-companies-build-their-next-advantage</w:t>
      </w:r>
      <w:r w:rsidRPr="00C25873">
        <w:rPr>
          <w:rFonts w:ascii="Arial" w:eastAsia="Times New Roman" w:hAnsi="Arial" w:cs="Arial"/>
          <w:kern w:val="0"/>
          <w:sz w:val="24"/>
          <w:szCs w:val="24"/>
          <w:lang w:eastAsia="en-GB"/>
          <w14:ligatures w14:val="none"/>
        </w:rPr>
        <w:t xml:space="preserve"> (Accessed </w:t>
      </w:r>
      <w:r w:rsidR="00DE5AEC">
        <w:rPr>
          <w:rFonts w:ascii="Arial" w:eastAsia="Times New Roman" w:hAnsi="Arial" w:cs="Arial"/>
          <w:kern w:val="0"/>
          <w:sz w:val="24"/>
          <w:szCs w:val="24"/>
          <w:lang w:eastAsia="en-GB"/>
          <w14:ligatures w14:val="none"/>
        </w:rPr>
        <w:t>24 October</w:t>
      </w:r>
      <w:r w:rsidRPr="00C25873">
        <w:rPr>
          <w:rFonts w:ascii="Arial" w:eastAsia="Times New Roman" w:hAnsi="Arial" w:cs="Arial"/>
          <w:kern w:val="0"/>
          <w:sz w:val="24"/>
          <w:szCs w:val="24"/>
          <w:lang w:eastAsia="en-GB"/>
          <w14:ligatures w14:val="none"/>
        </w:rPr>
        <w:t xml:space="preserve"> 2024).</w:t>
      </w:r>
    </w:p>
    <w:p w14:paraId="1E68326E" w14:textId="513C782A"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Mintzberg, H., Ahlstrand, B. and Lampel, J. (2009)</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Strategy Safari: The Complete Guide Through the Wilds of Strategic Management</w:t>
      </w:r>
      <w:r w:rsidRPr="00C25873">
        <w:rPr>
          <w:rFonts w:ascii="Arial" w:eastAsia="Times New Roman" w:hAnsi="Arial" w:cs="Arial"/>
          <w:kern w:val="0"/>
          <w:sz w:val="24"/>
          <w:szCs w:val="24"/>
          <w:lang w:eastAsia="en-GB"/>
          <w14:ligatures w14:val="none"/>
        </w:rPr>
        <w:t>. 2nd edn. New York: Free Press.</w:t>
      </w:r>
    </w:p>
    <w:p w14:paraId="1E6358D7" w14:textId="5023D04E"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Murray, C., et al. (2017)</w:t>
      </w:r>
      <w:r w:rsidRPr="00C25873">
        <w:rPr>
          <w:rFonts w:ascii="Arial" w:eastAsia="Times New Roman" w:hAnsi="Arial" w:cs="Arial"/>
          <w:kern w:val="0"/>
          <w:sz w:val="24"/>
          <w:szCs w:val="24"/>
          <w:lang w:eastAsia="en-GB"/>
          <w14:ligatures w14:val="none"/>
        </w:rPr>
        <w:t xml:space="preserve"> 'Creating Personalised Customer Experiences'. </w:t>
      </w:r>
      <w:r w:rsidRPr="00C25873">
        <w:rPr>
          <w:rFonts w:ascii="Arial" w:eastAsia="Times New Roman" w:hAnsi="Arial" w:cs="Arial"/>
          <w:i/>
          <w:iCs/>
          <w:kern w:val="0"/>
          <w:sz w:val="24"/>
          <w:szCs w:val="24"/>
          <w:lang w:eastAsia="en-GB"/>
          <w14:ligatures w14:val="none"/>
        </w:rPr>
        <w:t>Journal of Service Management</w:t>
      </w:r>
      <w:r w:rsidRPr="00C25873">
        <w:rPr>
          <w:rFonts w:ascii="Arial" w:eastAsia="Times New Roman" w:hAnsi="Arial" w:cs="Arial"/>
          <w:kern w:val="0"/>
          <w:sz w:val="24"/>
          <w:szCs w:val="24"/>
          <w:lang w:eastAsia="en-GB"/>
          <w14:ligatures w14:val="none"/>
        </w:rPr>
        <w:t>.</w:t>
      </w:r>
    </w:p>
    <w:p w14:paraId="6453F064" w14:textId="7E95FA6B" w:rsidR="00AB2F3E" w:rsidRPr="001D6802" w:rsidRDefault="00AB2F3E" w:rsidP="001D6802">
      <w:pPr>
        <w:pStyle w:val="ListParagraph"/>
        <w:numPr>
          <w:ilvl w:val="0"/>
          <w:numId w:val="25"/>
        </w:numPr>
        <w:rPr>
          <w:rFonts w:ascii="Arial" w:eastAsia="Times New Roman" w:hAnsi="Arial" w:cs="Arial"/>
          <w:kern w:val="0"/>
          <w:sz w:val="24"/>
          <w:szCs w:val="24"/>
          <w:lang w:eastAsia="en-GB"/>
          <w14:ligatures w14:val="none"/>
        </w:rPr>
      </w:pPr>
      <w:r w:rsidRPr="001D6802">
        <w:rPr>
          <w:rFonts w:ascii="Arial" w:eastAsia="Times New Roman" w:hAnsi="Arial" w:cs="Arial"/>
          <w:b/>
          <w:bCs/>
          <w:kern w:val="0"/>
          <w:sz w:val="24"/>
          <w:szCs w:val="24"/>
          <w:lang w:eastAsia="en-GB"/>
          <w14:ligatures w14:val="none"/>
        </w:rPr>
        <w:t>Peninsula Hotels (2021)</w:t>
      </w:r>
      <w:r w:rsidRPr="001D6802">
        <w:rPr>
          <w:rFonts w:ascii="Arial" w:eastAsia="Times New Roman" w:hAnsi="Arial" w:cs="Arial"/>
          <w:kern w:val="0"/>
          <w:sz w:val="24"/>
          <w:szCs w:val="24"/>
          <w:lang w:eastAsia="en-GB"/>
          <w14:ligatures w14:val="none"/>
        </w:rPr>
        <w:t xml:space="preserve"> </w:t>
      </w:r>
      <w:r w:rsidRPr="001D6802">
        <w:rPr>
          <w:rFonts w:ascii="Arial" w:eastAsia="Times New Roman" w:hAnsi="Arial" w:cs="Arial"/>
          <w:i/>
          <w:iCs/>
          <w:kern w:val="0"/>
          <w:sz w:val="24"/>
          <w:szCs w:val="24"/>
          <w:lang w:eastAsia="en-GB"/>
          <w14:ligatures w14:val="none"/>
        </w:rPr>
        <w:t>Peninsula’s Core Values and Employee Engagement</w:t>
      </w:r>
      <w:r w:rsidRPr="001D6802">
        <w:rPr>
          <w:rFonts w:ascii="Arial" w:eastAsia="Times New Roman" w:hAnsi="Arial" w:cs="Arial"/>
          <w:kern w:val="0"/>
          <w:sz w:val="24"/>
          <w:szCs w:val="24"/>
          <w:lang w:eastAsia="en-GB"/>
          <w14:ligatures w14:val="none"/>
        </w:rPr>
        <w:t xml:space="preserve">. Available at: </w:t>
      </w:r>
      <w:r w:rsidRPr="001D6802">
        <w:rPr>
          <w:rFonts w:ascii="Arial" w:eastAsia="Times New Roman" w:hAnsi="Arial" w:cs="Arial"/>
          <w:color w:val="0000FF"/>
          <w:kern w:val="0"/>
          <w:sz w:val="24"/>
          <w:szCs w:val="24"/>
          <w:u w:val="single"/>
          <w:lang w:eastAsia="en-GB"/>
          <w14:ligatures w14:val="none"/>
        </w:rPr>
        <w:t>https://www.peninsula.com</w:t>
      </w:r>
      <w:r w:rsidRPr="001D6802">
        <w:rPr>
          <w:rFonts w:ascii="Arial" w:eastAsia="Times New Roman" w:hAnsi="Arial" w:cs="Arial"/>
          <w:kern w:val="0"/>
          <w:sz w:val="24"/>
          <w:szCs w:val="24"/>
          <w:lang w:eastAsia="en-GB"/>
          <w14:ligatures w14:val="none"/>
        </w:rPr>
        <w:t>.</w:t>
      </w:r>
      <w:r w:rsidR="001D6802" w:rsidRPr="001D6802">
        <w:t xml:space="preserve"> </w:t>
      </w:r>
      <w:bookmarkStart w:id="1" w:name="_Hlk182225501"/>
      <w:r w:rsidR="001D6802" w:rsidRPr="001D6802">
        <w:rPr>
          <w:rFonts w:ascii="Arial" w:eastAsia="Times New Roman" w:hAnsi="Arial" w:cs="Arial"/>
          <w:kern w:val="0"/>
          <w:sz w:val="24"/>
          <w:szCs w:val="24"/>
          <w:lang w:eastAsia="en-GB"/>
          <w14:ligatures w14:val="none"/>
        </w:rPr>
        <w:t xml:space="preserve">(Accessed </w:t>
      </w:r>
      <w:r w:rsidR="00DE5AEC">
        <w:rPr>
          <w:rFonts w:ascii="Arial" w:eastAsia="Times New Roman" w:hAnsi="Arial" w:cs="Arial"/>
          <w:kern w:val="0"/>
          <w:sz w:val="24"/>
          <w:szCs w:val="24"/>
          <w:lang w:eastAsia="en-GB"/>
          <w14:ligatures w14:val="none"/>
        </w:rPr>
        <w:t xml:space="preserve">26 October </w:t>
      </w:r>
      <w:r w:rsidR="001D6802" w:rsidRPr="001D6802">
        <w:rPr>
          <w:rFonts w:ascii="Arial" w:eastAsia="Times New Roman" w:hAnsi="Arial" w:cs="Arial"/>
          <w:kern w:val="0"/>
          <w:sz w:val="24"/>
          <w:szCs w:val="24"/>
          <w:lang w:eastAsia="en-GB"/>
          <w14:ligatures w14:val="none"/>
        </w:rPr>
        <w:t xml:space="preserve"> 2024).</w:t>
      </w:r>
      <w:bookmarkEnd w:id="1"/>
    </w:p>
    <w:p w14:paraId="033A26B1" w14:textId="2B5445D4" w:rsidR="00AB2F3E" w:rsidRPr="00C25873"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Peters, T. J. and Waterman, R. H. (1982)</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In Search of Excellence</w:t>
      </w:r>
      <w:r w:rsidRPr="00C25873">
        <w:rPr>
          <w:rFonts w:ascii="Arial" w:eastAsia="Times New Roman" w:hAnsi="Arial" w:cs="Arial"/>
          <w:kern w:val="0"/>
          <w:sz w:val="24"/>
          <w:szCs w:val="24"/>
          <w:lang w:eastAsia="en-GB"/>
          <w14:ligatures w14:val="none"/>
        </w:rPr>
        <w:t>. New York: Harper &amp; Row.</w:t>
      </w:r>
    </w:p>
    <w:p w14:paraId="68EAF92A" w14:textId="5AF7CF29" w:rsidR="00AB2F3E" w:rsidRDefault="00AB2F3E"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Porter, M. E. (2008)</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Competitive Strategy: Techniques for Analyzing Industries and Competitors</w:t>
      </w:r>
      <w:r w:rsidRPr="00C25873">
        <w:rPr>
          <w:rFonts w:ascii="Arial" w:eastAsia="Times New Roman" w:hAnsi="Arial" w:cs="Arial"/>
          <w:kern w:val="0"/>
          <w:sz w:val="24"/>
          <w:szCs w:val="24"/>
          <w:lang w:eastAsia="en-GB"/>
          <w14:ligatures w14:val="none"/>
        </w:rPr>
        <w:t>. New York: Free Press.</w:t>
      </w:r>
    </w:p>
    <w:p w14:paraId="0F4F885F" w14:textId="4CC329AC" w:rsidR="00896319" w:rsidRPr="00C25873" w:rsidRDefault="00896319"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896319">
        <w:rPr>
          <w:rFonts w:ascii="Arial" w:eastAsia="Times New Roman" w:hAnsi="Arial" w:cs="Arial"/>
          <w:b/>
          <w:bCs/>
          <w:kern w:val="0"/>
          <w:sz w:val="24"/>
          <w:szCs w:val="24"/>
          <w:lang w:eastAsia="en-GB"/>
          <w14:ligatures w14:val="none"/>
        </w:rPr>
        <w:t>Ritz-Carlton (2019)</w:t>
      </w:r>
      <w:r w:rsidRPr="00896319">
        <w:rPr>
          <w:rFonts w:ascii="Arial" w:eastAsia="Times New Roman" w:hAnsi="Arial" w:cs="Arial"/>
          <w:kern w:val="0"/>
          <w:sz w:val="24"/>
          <w:szCs w:val="24"/>
          <w:lang w:eastAsia="en-GB"/>
          <w14:ligatures w14:val="none"/>
        </w:rPr>
        <w:t xml:space="preserve"> Sustainable Sourcing Practices. Available at: https://www.ritzcarlton.com (Accessed 27 October 2024).</w:t>
      </w:r>
    </w:p>
    <w:p w14:paraId="1D57BABA" w14:textId="388CD48F" w:rsidR="009B4B77" w:rsidRPr="00C25873" w:rsidRDefault="00AB2F3E" w:rsidP="00997095">
      <w:pPr>
        <w:pStyle w:val="ListParagraph"/>
        <w:numPr>
          <w:ilvl w:val="0"/>
          <w:numId w:val="25"/>
        </w:numPr>
        <w:spacing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Rosewood Hotels (2021)</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Rosewood Hotels Social Media Strategy</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https://www.rosewoodhotels.com</w:t>
      </w:r>
      <w:r w:rsidRPr="00C25873">
        <w:rPr>
          <w:rFonts w:ascii="Arial" w:eastAsia="Times New Roman" w:hAnsi="Arial" w:cs="Arial"/>
          <w:kern w:val="0"/>
          <w:sz w:val="24"/>
          <w:szCs w:val="24"/>
          <w:lang w:eastAsia="en-GB"/>
          <w14:ligatures w14:val="none"/>
        </w:rPr>
        <w:t>.</w:t>
      </w:r>
      <w:r w:rsidR="001D6802" w:rsidRPr="001D6802">
        <w:t xml:space="preserve"> </w:t>
      </w:r>
      <w:r w:rsidR="001D6802" w:rsidRPr="001D6802">
        <w:rPr>
          <w:rFonts w:ascii="Arial" w:eastAsia="Times New Roman" w:hAnsi="Arial" w:cs="Arial"/>
          <w:kern w:val="0"/>
          <w:sz w:val="24"/>
          <w:szCs w:val="24"/>
          <w:lang w:eastAsia="en-GB"/>
          <w14:ligatures w14:val="none"/>
        </w:rPr>
        <w:t xml:space="preserve">(Accessed </w:t>
      </w:r>
      <w:r w:rsidR="00335FC9">
        <w:rPr>
          <w:rFonts w:ascii="Arial" w:eastAsia="Times New Roman" w:hAnsi="Arial" w:cs="Arial"/>
          <w:kern w:val="0"/>
          <w:sz w:val="24"/>
          <w:szCs w:val="24"/>
          <w:lang w:eastAsia="en-GB"/>
          <w14:ligatures w14:val="none"/>
        </w:rPr>
        <w:t>28 October</w:t>
      </w:r>
      <w:r w:rsidR="001D6802" w:rsidRPr="001D6802">
        <w:rPr>
          <w:rFonts w:ascii="Arial" w:eastAsia="Times New Roman" w:hAnsi="Arial" w:cs="Arial"/>
          <w:kern w:val="0"/>
          <w:sz w:val="24"/>
          <w:szCs w:val="24"/>
          <w:lang w:eastAsia="en-GB"/>
          <w14:ligatures w14:val="none"/>
        </w:rPr>
        <w:t xml:space="preserve"> 2024).</w:t>
      </w:r>
    </w:p>
    <w:p w14:paraId="600EA60F" w14:textId="294E8F6C"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Raffles Hotels and Resorts (2022)</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Raffles Green Initiatives</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https://www.raffles.com/about-raffles/</w:t>
      </w:r>
      <w:r w:rsidRPr="00C25873">
        <w:rPr>
          <w:rFonts w:ascii="Arial" w:eastAsia="Times New Roman" w:hAnsi="Arial" w:cs="Arial"/>
          <w:kern w:val="0"/>
          <w:sz w:val="24"/>
          <w:szCs w:val="24"/>
          <w:lang w:eastAsia="en-GB"/>
          <w14:ligatures w14:val="none"/>
        </w:rPr>
        <w:t xml:space="preserve"> (Accessed </w:t>
      </w:r>
      <w:r w:rsidR="00C04822">
        <w:rPr>
          <w:rFonts w:ascii="Arial" w:eastAsia="Times New Roman" w:hAnsi="Arial" w:cs="Arial"/>
          <w:kern w:val="0"/>
          <w:sz w:val="24"/>
          <w:szCs w:val="24"/>
          <w:lang w:eastAsia="en-GB"/>
          <w14:ligatures w14:val="none"/>
        </w:rPr>
        <w:t>8 October</w:t>
      </w:r>
      <w:r w:rsidRPr="00C25873">
        <w:rPr>
          <w:rFonts w:ascii="Arial" w:eastAsia="Times New Roman" w:hAnsi="Arial" w:cs="Arial"/>
          <w:kern w:val="0"/>
          <w:sz w:val="24"/>
          <w:szCs w:val="24"/>
          <w:lang w:eastAsia="en-GB"/>
          <w14:ligatures w14:val="none"/>
        </w:rPr>
        <w:t xml:space="preserve"> 2024).</w:t>
      </w:r>
    </w:p>
    <w:p w14:paraId="2D0577B3" w14:textId="7D7E390B"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Salas, E., et al. (2015)</w:t>
      </w:r>
      <w:r w:rsidRPr="00C25873">
        <w:rPr>
          <w:rFonts w:ascii="Arial" w:eastAsia="Times New Roman" w:hAnsi="Arial" w:cs="Arial"/>
          <w:kern w:val="0"/>
          <w:sz w:val="24"/>
          <w:szCs w:val="24"/>
          <w:lang w:eastAsia="en-GB"/>
          <w14:ligatures w14:val="none"/>
        </w:rPr>
        <w:t xml:space="preserve"> 'Cross-Functional Teams in Hospitality'. </w:t>
      </w:r>
      <w:r w:rsidRPr="00C25873">
        <w:rPr>
          <w:rFonts w:ascii="Arial" w:eastAsia="Times New Roman" w:hAnsi="Arial" w:cs="Arial"/>
          <w:i/>
          <w:iCs/>
          <w:kern w:val="0"/>
          <w:sz w:val="24"/>
          <w:szCs w:val="24"/>
          <w:lang w:eastAsia="en-GB"/>
          <w14:ligatures w14:val="none"/>
        </w:rPr>
        <w:t>Hospitality Management Journal</w:t>
      </w:r>
      <w:r w:rsidRPr="00C25873">
        <w:rPr>
          <w:rFonts w:ascii="Arial" w:eastAsia="Times New Roman" w:hAnsi="Arial" w:cs="Arial"/>
          <w:kern w:val="0"/>
          <w:sz w:val="24"/>
          <w:szCs w:val="24"/>
          <w:lang w:eastAsia="en-GB"/>
          <w14:ligatures w14:val="none"/>
        </w:rPr>
        <w:t>.</w:t>
      </w:r>
    </w:p>
    <w:p w14:paraId="45CDD73B" w14:textId="2A74C087"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Savoy, The (2022)</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Sustainable Energy Initiatives at The Savoy</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https://www.thesavoylondon.com</w:t>
      </w:r>
      <w:r w:rsidRPr="00C25873">
        <w:rPr>
          <w:rFonts w:ascii="Arial" w:eastAsia="Times New Roman" w:hAnsi="Arial" w:cs="Arial"/>
          <w:kern w:val="0"/>
          <w:sz w:val="24"/>
          <w:szCs w:val="24"/>
          <w:lang w:eastAsia="en-GB"/>
          <w14:ligatures w14:val="none"/>
        </w:rPr>
        <w:t>.</w:t>
      </w:r>
      <w:r w:rsidR="001D6802" w:rsidRPr="001D6802">
        <w:t xml:space="preserve"> </w:t>
      </w:r>
      <w:r w:rsidR="001D6802" w:rsidRPr="001D6802">
        <w:rPr>
          <w:rFonts w:ascii="Arial" w:eastAsia="Times New Roman" w:hAnsi="Arial" w:cs="Arial"/>
          <w:kern w:val="0"/>
          <w:sz w:val="24"/>
          <w:szCs w:val="24"/>
          <w:lang w:eastAsia="en-GB"/>
          <w14:ligatures w14:val="none"/>
        </w:rPr>
        <w:t xml:space="preserve">(Accessed </w:t>
      </w:r>
      <w:r w:rsidR="00AE22EE">
        <w:rPr>
          <w:rFonts w:ascii="Arial" w:eastAsia="Times New Roman" w:hAnsi="Arial" w:cs="Arial"/>
          <w:kern w:val="0"/>
          <w:sz w:val="24"/>
          <w:szCs w:val="24"/>
          <w:lang w:eastAsia="en-GB"/>
          <w14:ligatures w14:val="none"/>
        </w:rPr>
        <w:t>28 October</w:t>
      </w:r>
      <w:r w:rsidR="001D6802" w:rsidRPr="001D6802">
        <w:rPr>
          <w:rFonts w:ascii="Arial" w:eastAsia="Times New Roman" w:hAnsi="Arial" w:cs="Arial"/>
          <w:kern w:val="0"/>
          <w:sz w:val="24"/>
          <w:szCs w:val="24"/>
          <w:lang w:eastAsia="en-GB"/>
          <w14:ligatures w14:val="none"/>
        </w:rPr>
        <w:t xml:space="preserve"> 2024).</w:t>
      </w:r>
    </w:p>
    <w:p w14:paraId="04C6DE09" w14:textId="2951F261"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Schneider, B. and Bowen, D. E. (2018)</w:t>
      </w:r>
      <w:r w:rsidRPr="00C25873">
        <w:rPr>
          <w:rFonts w:ascii="Arial" w:eastAsia="Times New Roman" w:hAnsi="Arial" w:cs="Arial"/>
          <w:kern w:val="0"/>
          <w:sz w:val="24"/>
          <w:szCs w:val="24"/>
          <w:lang w:eastAsia="en-GB"/>
          <w14:ligatures w14:val="none"/>
        </w:rPr>
        <w:t xml:space="preserve"> 'The Service Organisation: Human Resources Management in Service Management'. </w:t>
      </w:r>
      <w:r w:rsidRPr="00C25873">
        <w:rPr>
          <w:rFonts w:ascii="Arial" w:eastAsia="Times New Roman" w:hAnsi="Arial" w:cs="Arial"/>
          <w:i/>
          <w:iCs/>
          <w:kern w:val="0"/>
          <w:sz w:val="24"/>
          <w:szCs w:val="24"/>
          <w:lang w:eastAsia="en-GB"/>
          <w14:ligatures w14:val="none"/>
        </w:rPr>
        <w:t>Journal of Hospitality and Tourism Research</w:t>
      </w:r>
      <w:r w:rsidRPr="00C25873">
        <w:rPr>
          <w:rFonts w:ascii="Arial" w:eastAsia="Times New Roman" w:hAnsi="Arial" w:cs="Arial"/>
          <w:kern w:val="0"/>
          <w:sz w:val="24"/>
          <w:szCs w:val="24"/>
          <w:lang w:eastAsia="en-GB"/>
          <w14:ligatures w14:val="none"/>
        </w:rPr>
        <w:t>, 28(2), pp. 49–65.</w:t>
      </w:r>
    </w:p>
    <w:p w14:paraId="5C40AC73" w14:textId="3D9847D9"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Shangri-La (2020)</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Shangri-La Service Awards</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https://www.shangri-la.com</w:t>
      </w:r>
      <w:r w:rsidRPr="00C25873">
        <w:rPr>
          <w:rFonts w:ascii="Arial" w:eastAsia="Times New Roman" w:hAnsi="Arial" w:cs="Arial"/>
          <w:kern w:val="0"/>
          <w:sz w:val="24"/>
          <w:szCs w:val="24"/>
          <w:lang w:eastAsia="en-GB"/>
          <w14:ligatures w14:val="none"/>
        </w:rPr>
        <w:t>.</w:t>
      </w:r>
      <w:r w:rsidR="001D6802" w:rsidRPr="001D6802">
        <w:t xml:space="preserve"> </w:t>
      </w:r>
      <w:r w:rsidR="001D6802" w:rsidRPr="001D6802">
        <w:rPr>
          <w:rFonts w:ascii="Arial" w:eastAsia="Times New Roman" w:hAnsi="Arial" w:cs="Arial"/>
          <w:kern w:val="0"/>
          <w:sz w:val="24"/>
          <w:szCs w:val="24"/>
          <w:lang w:eastAsia="en-GB"/>
          <w14:ligatures w14:val="none"/>
        </w:rPr>
        <w:t xml:space="preserve">(Accessed </w:t>
      </w:r>
      <w:r w:rsidR="00AE22EE">
        <w:rPr>
          <w:rFonts w:ascii="Arial" w:eastAsia="Times New Roman" w:hAnsi="Arial" w:cs="Arial"/>
          <w:kern w:val="0"/>
          <w:sz w:val="24"/>
          <w:szCs w:val="24"/>
          <w:lang w:eastAsia="en-GB"/>
          <w14:ligatures w14:val="none"/>
        </w:rPr>
        <w:t>30 October</w:t>
      </w:r>
      <w:r w:rsidR="001D6802" w:rsidRPr="001D6802">
        <w:rPr>
          <w:rFonts w:ascii="Arial" w:eastAsia="Times New Roman" w:hAnsi="Arial" w:cs="Arial"/>
          <w:kern w:val="0"/>
          <w:sz w:val="24"/>
          <w:szCs w:val="24"/>
          <w:lang w:eastAsia="en-GB"/>
          <w14:ligatures w14:val="none"/>
        </w:rPr>
        <w:t xml:space="preserve"> 2024).</w:t>
      </w:r>
    </w:p>
    <w:p w14:paraId="3824A5EC" w14:textId="62A9B5E8"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Sheth, J. N. and Mittal, B. (2017)</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Customer Behavior: A Managerial Perspective</w:t>
      </w:r>
      <w:r w:rsidRPr="00C25873">
        <w:rPr>
          <w:rFonts w:ascii="Arial" w:eastAsia="Times New Roman" w:hAnsi="Arial" w:cs="Arial"/>
          <w:kern w:val="0"/>
          <w:sz w:val="24"/>
          <w:szCs w:val="24"/>
          <w:lang w:eastAsia="en-GB"/>
          <w14:ligatures w14:val="none"/>
        </w:rPr>
        <w:t>. New York: Thomson South-Western.</w:t>
      </w:r>
    </w:p>
    <w:p w14:paraId="70FE2905" w14:textId="4B5C99CD"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Soeg Jobs (2022)</w:t>
      </w:r>
      <w:r w:rsidRPr="00C25873">
        <w:rPr>
          <w:rFonts w:ascii="Arial" w:eastAsia="Times New Roman" w:hAnsi="Arial" w:cs="Arial"/>
          <w:kern w:val="0"/>
          <w:sz w:val="24"/>
          <w:szCs w:val="24"/>
          <w:lang w:eastAsia="en-GB"/>
          <w14:ligatures w14:val="none"/>
        </w:rPr>
        <w:t xml:space="preserve"> '6 Major Hotel Industry Challenges in 2022'. Available at: </w:t>
      </w:r>
      <w:r w:rsidRPr="00C25873">
        <w:rPr>
          <w:rFonts w:ascii="Arial" w:eastAsia="Times New Roman" w:hAnsi="Arial" w:cs="Arial"/>
          <w:color w:val="0000FF"/>
          <w:kern w:val="0"/>
          <w:sz w:val="24"/>
          <w:szCs w:val="24"/>
          <w:u w:val="single"/>
          <w:lang w:eastAsia="en-GB"/>
          <w14:ligatures w14:val="none"/>
        </w:rPr>
        <w:t>https://www.soegjobs.com/hotel-industry-challenges/</w:t>
      </w:r>
      <w:r w:rsidRPr="00C25873">
        <w:rPr>
          <w:rFonts w:ascii="Arial" w:eastAsia="Times New Roman" w:hAnsi="Arial" w:cs="Arial"/>
          <w:kern w:val="0"/>
          <w:sz w:val="24"/>
          <w:szCs w:val="24"/>
          <w:lang w:eastAsia="en-GB"/>
          <w14:ligatures w14:val="none"/>
        </w:rPr>
        <w:t xml:space="preserve"> (Accessed </w:t>
      </w:r>
      <w:r w:rsidR="00C62211">
        <w:rPr>
          <w:rFonts w:ascii="Arial" w:eastAsia="Times New Roman" w:hAnsi="Arial" w:cs="Arial"/>
          <w:kern w:val="0"/>
          <w:sz w:val="24"/>
          <w:szCs w:val="24"/>
          <w:lang w:eastAsia="en-GB"/>
          <w14:ligatures w14:val="none"/>
        </w:rPr>
        <w:t>31 October</w:t>
      </w:r>
      <w:r w:rsidRPr="00C25873">
        <w:rPr>
          <w:rFonts w:ascii="Arial" w:eastAsia="Times New Roman" w:hAnsi="Arial" w:cs="Arial"/>
          <w:kern w:val="0"/>
          <w:sz w:val="24"/>
          <w:szCs w:val="24"/>
          <w:lang w:eastAsia="en-GB"/>
          <w14:ligatures w14:val="none"/>
        </w:rPr>
        <w:t xml:space="preserve"> 2024).</w:t>
      </w:r>
    </w:p>
    <w:p w14:paraId="6178A04C" w14:textId="2455964D"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lastRenderedPageBreak/>
        <w:t>TripAdvisor.co.uk (2022)</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SmartDeals Singapore</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https://www.tripadvisor.co.uk</w:t>
      </w:r>
      <w:r w:rsidRPr="00C25873">
        <w:rPr>
          <w:rFonts w:ascii="Arial" w:eastAsia="Times New Roman" w:hAnsi="Arial" w:cs="Arial"/>
          <w:kern w:val="0"/>
          <w:sz w:val="24"/>
          <w:szCs w:val="24"/>
          <w:lang w:eastAsia="en-GB"/>
          <w14:ligatures w14:val="none"/>
        </w:rPr>
        <w:t xml:space="preserve"> (Accessed </w:t>
      </w:r>
      <w:r w:rsidR="00C62211">
        <w:rPr>
          <w:rFonts w:ascii="Arial" w:eastAsia="Times New Roman" w:hAnsi="Arial" w:cs="Arial"/>
          <w:kern w:val="0"/>
          <w:sz w:val="24"/>
          <w:szCs w:val="24"/>
          <w:lang w:eastAsia="en-GB"/>
          <w14:ligatures w14:val="none"/>
        </w:rPr>
        <w:t>1</w:t>
      </w:r>
      <w:r w:rsidRPr="00C25873">
        <w:rPr>
          <w:rFonts w:ascii="Arial" w:eastAsia="Times New Roman" w:hAnsi="Arial" w:cs="Arial"/>
          <w:kern w:val="0"/>
          <w:sz w:val="24"/>
          <w:szCs w:val="24"/>
          <w:lang w:eastAsia="en-GB"/>
          <w14:ligatures w14:val="none"/>
        </w:rPr>
        <w:t xml:space="preserve"> November 2024).</w:t>
      </w:r>
    </w:p>
    <w:p w14:paraId="6BAA6AA2" w14:textId="336AC264"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Weihrich, H. (1982)</w:t>
      </w:r>
      <w:r w:rsidRPr="00C25873">
        <w:rPr>
          <w:rFonts w:ascii="Arial" w:eastAsia="Times New Roman" w:hAnsi="Arial" w:cs="Arial"/>
          <w:kern w:val="0"/>
          <w:sz w:val="24"/>
          <w:szCs w:val="24"/>
          <w:lang w:eastAsia="en-GB"/>
          <w14:ligatures w14:val="none"/>
        </w:rPr>
        <w:t xml:space="preserve"> 'The TOWS Matrix—A Tool for Situational Analysis'. </w:t>
      </w:r>
      <w:r w:rsidRPr="00C25873">
        <w:rPr>
          <w:rFonts w:ascii="Arial" w:eastAsia="Times New Roman" w:hAnsi="Arial" w:cs="Arial"/>
          <w:i/>
          <w:iCs/>
          <w:kern w:val="0"/>
          <w:sz w:val="24"/>
          <w:szCs w:val="24"/>
          <w:lang w:eastAsia="en-GB"/>
          <w14:ligatures w14:val="none"/>
        </w:rPr>
        <w:t>Long Range Planning</w:t>
      </w:r>
      <w:r w:rsidRPr="00C25873">
        <w:rPr>
          <w:rFonts w:ascii="Arial" w:eastAsia="Times New Roman" w:hAnsi="Arial" w:cs="Arial"/>
          <w:kern w:val="0"/>
          <w:sz w:val="24"/>
          <w:szCs w:val="24"/>
          <w:lang w:eastAsia="en-GB"/>
          <w14:ligatures w14:val="none"/>
        </w:rPr>
        <w:t>, 15(2), pp. 54–66.</w:t>
      </w:r>
    </w:p>
    <w:p w14:paraId="03C9BFB1" w14:textId="301B57B9"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Westin (2019)</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Westin GuestVoice Platform for Real-Time Feedback</w:t>
      </w:r>
      <w:r w:rsidRPr="00C25873">
        <w:rPr>
          <w:rFonts w:ascii="Arial" w:eastAsia="Times New Roman" w:hAnsi="Arial" w:cs="Arial"/>
          <w:kern w:val="0"/>
          <w:sz w:val="24"/>
          <w:szCs w:val="24"/>
          <w:lang w:eastAsia="en-GB"/>
          <w14:ligatures w14:val="none"/>
        </w:rPr>
        <w:t xml:space="preserve">. Available at: </w:t>
      </w:r>
      <w:r w:rsidRPr="00C25873">
        <w:rPr>
          <w:rFonts w:ascii="Arial" w:eastAsia="Times New Roman" w:hAnsi="Arial" w:cs="Arial"/>
          <w:color w:val="0000FF"/>
          <w:kern w:val="0"/>
          <w:sz w:val="24"/>
          <w:szCs w:val="24"/>
          <w:u w:val="single"/>
          <w:lang w:eastAsia="en-GB"/>
          <w14:ligatures w14:val="none"/>
        </w:rPr>
        <w:t>https://www.westin.com</w:t>
      </w:r>
      <w:r w:rsidRPr="00C25873">
        <w:rPr>
          <w:rFonts w:ascii="Arial" w:eastAsia="Times New Roman" w:hAnsi="Arial" w:cs="Arial"/>
          <w:kern w:val="0"/>
          <w:sz w:val="24"/>
          <w:szCs w:val="24"/>
          <w:lang w:eastAsia="en-GB"/>
          <w14:ligatures w14:val="none"/>
        </w:rPr>
        <w:t>.</w:t>
      </w:r>
      <w:r w:rsidR="001D6802" w:rsidRPr="001D6802">
        <w:t xml:space="preserve"> </w:t>
      </w:r>
      <w:r w:rsidR="001D6802" w:rsidRPr="001D6802">
        <w:rPr>
          <w:rFonts w:ascii="Arial" w:eastAsia="Times New Roman" w:hAnsi="Arial" w:cs="Arial"/>
          <w:kern w:val="0"/>
          <w:sz w:val="24"/>
          <w:szCs w:val="24"/>
          <w:lang w:eastAsia="en-GB"/>
          <w14:ligatures w14:val="none"/>
        </w:rPr>
        <w:t xml:space="preserve">(Accessed </w:t>
      </w:r>
      <w:r w:rsidR="00C62211">
        <w:rPr>
          <w:rFonts w:ascii="Arial" w:eastAsia="Times New Roman" w:hAnsi="Arial" w:cs="Arial"/>
          <w:kern w:val="0"/>
          <w:sz w:val="24"/>
          <w:szCs w:val="24"/>
          <w:lang w:eastAsia="en-GB"/>
          <w14:ligatures w14:val="none"/>
        </w:rPr>
        <w:t>2</w:t>
      </w:r>
      <w:r w:rsidR="001D6802" w:rsidRPr="001D6802">
        <w:rPr>
          <w:rFonts w:ascii="Arial" w:eastAsia="Times New Roman" w:hAnsi="Arial" w:cs="Arial"/>
          <w:kern w:val="0"/>
          <w:sz w:val="24"/>
          <w:szCs w:val="24"/>
          <w:lang w:eastAsia="en-GB"/>
          <w14:ligatures w14:val="none"/>
        </w:rPr>
        <w:t xml:space="preserve"> November 2024).</w:t>
      </w:r>
    </w:p>
    <w:p w14:paraId="6DCBA012" w14:textId="54152A12"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Whitmore, J. (2009)</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Coaching for Performance: GROWing Human Potential and Purpose</w:t>
      </w:r>
      <w:r w:rsidRPr="00C25873">
        <w:rPr>
          <w:rFonts w:ascii="Arial" w:eastAsia="Times New Roman" w:hAnsi="Arial" w:cs="Arial"/>
          <w:kern w:val="0"/>
          <w:sz w:val="24"/>
          <w:szCs w:val="24"/>
          <w:lang w:eastAsia="en-GB"/>
          <w14:ligatures w14:val="none"/>
        </w:rPr>
        <w:t>. 4th edn. London: Nicholas Brealey Publishing.</w:t>
      </w:r>
    </w:p>
    <w:p w14:paraId="37C8CA46" w14:textId="6916793B" w:rsidR="00E34AF8" w:rsidRPr="00C25873" w:rsidRDefault="00E34AF8" w:rsidP="00997095">
      <w:pPr>
        <w:pStyle w:val="ListParagraph"/>
        <w:numPr>
          <w:ilvl w:val="0"/>
          <w:numId w:val="25"/>
        </w:numPr>
        <w:spacing w:after="0" w:line="360" w:lineRule="auto"/>
        <w:rPr>
          <w:rFonts w:ascii="Arial" w:eastAsia="Times New Roman" w:hAnsi="Arial" w:cs="Arial"/>
          <w:kern w:val="0"/>
          <w:sz w:val="24"/>
          <w:szCs w:val="24"/>
          <w:lang w:eastAsia="en-GB"/>
          <w14:ligatures w14:val="none"/>
        </w:rPr>
      </w:pPr>
      <w:r w:rsidRPr="00C25873">
        <w:rPr>
          <w:rFonts w:ascii="Arial" w:eastAsia="Times New Roman" w:hAnsi="Arial" w:cs="Arial"/>
          <w:b/>
          <w:bCs/>
          <w:kern w:val="0"/>
          <w:sz w:val="24"/>
          <w:szCs w:val="24"/>
          <w:lang w:eastAsia="en-GB"/>
          <w14:ligatures w14:val="none"/>
        </w:rPr>
        <w:t>Wirtz, J. and Lovelock, C. (2016)</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Services Marketing: People, Technology, Strategy</w:t>
      </w:r>
      <w:r w:rsidRPr="00C25873">
        <w:rPr>
          <w:rFonts w:ascii="Arial" w:eastAsia="Times New Roman" w:hAnsi="Arial" w:cs="Arial"/>
          <w:kern w:val="0"/>
          <w:sz w:val="24"/>
          <w:szCs w:val="24"/>
          <w:lang w:eastAsia="en-GB"/>
          <w14:ligatures w14:val="none"/>
        </w:rPr>
        <w:t>. 8th edn. London: Pearson Education.</w:t>
      </w:r>
    </w:p>
    <w:p w14:paraId="548F830B" w14:textId="0348700D" w:rsidR="00AB2F3E" w:rsidRPr="00C25873" w:rsidRDefault="00E34AF8" w:rsidP="00997095">
      <w:pPr>
        <w:pStyle w:val="ListParagraph"/>
        <w:numPr>
          <w:ilvl w:val="0"/>
          <w:numId w:val="25"/>
        </w:numPr>
        <w:spacing w:line="360" w:lineRule="auto"/>
        <w:rPr>
          <w:rFonts w:ascii="Arial" w:hAnsi="Arial" w:cs="Arial"/>
          <w:sz w:val="24"/>
          <w:szCs w:val="24"/>
        </w:rPr>
      </w:pPr>
      <w:r w:rsidRPr="00C25873">
        <w:rPr>
          <w:rFonts w:ascii="Arial" w:eastAsia="Times New Roman" w:hAnsi="Arial" w:cs="Arial"/>
          <w:b/>
          <w:bCs/>
          <w:kern w:val="0"/>
          <w:sz w:val="24"/>
          <w:szCs w:val="24"/>
          <w:lang w:eastAsia="en-GB"/>
          <w14:ligatures w14:val="none"/>
        </w:rPr>
        <w:t>Zeithaml, V. A., Bitner, M. J. and Gremler, D. D. (2018)</w:t>
      </w:r>
      <w:r w:rsidRPr="00C25873">
        <w:rPr>
          <w:rFonts w:ascii="Arial" w:eastAsia="Times New Roman" w:hAnsi="Arial" w:cs="Arial"/>
          <w:kern w:val="0"/>
          <w:sz w:val="24"/>
          <w:szCs w:val="24"/>
          <w:lang w:eastAsia="en-GB"/>
          <w14:ligatures w14:val="none"/>
        </w:rPr>
        <w:t xml:space="preserve"> </w:t>
      </w:r>
      <w:r w:rsidRPr="00C25873">
        <w:rPr>
          <w:rFonts w:ascii="Arial" w:eastAsia="Times New Roman" w:hAnsi="Arial" w:cs="Arial"/>
          <w:i/>
          <w:iCs/>
          <w:kern w:val="0"/>
          <w:sz w:val="24"/>
          <w:szCs w:val="24"/>
          <w:lang w:eastAsia="en-GB"/>
          <w14:ligatures w14:val="none"/>
        </w:rPr>
        <w:t>Services Marketing: Integrating Customer Focus Across the Firm</w:t>
      </w:r>
      <w:r w:rsidRPr="00C25873">
        <w:rPr>
          <w:rFonts w:ascii="Arial" w:eastAsia="Times New Roman" w:hAnsi="Arial" w:cs="Arial"/>
          <w:kern w:val="0"/>
          <w:sz w:val="24"/>
          <w:szCs w:val="24"/>
          <w:lang w:eastAsia="en-GB"/>
          <w14:ligatures w14:val="none"/>
        </w:rPr>
        <w:t>. 7th edn. New York: McGraw-Hill.</w:t>
      </w:r>
    </w:p>
    <w:sectPr w:rsidR="00AB2F3E" w:rsidRPr="00C258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431B2"/>
    <w:multiLevelType w:val="multilevel"/>
    <w:tmpl w:val="62EEB8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A516C61"/>
    <w:multiLevelType w:val="multilevel"/>
    <w:tmpl w:val="191C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F5B89"/>
    <w:multiLevelType w:val="multilevel"/>
    <w:tmpl w:val="383CB2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352"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D5181"/>
    <w:multiLevelType w:val="multilevel"/>
    <w:tmpl w:val="5ECC54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423655"/>
    <w:multiLevelType w:val="hybridMultilevel"/>
    <w:tmpl w:val="39305B10"/>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026D2F"/>
    <w:multiLevelType w:val="multilevel"/>
    <w:tmpl w:val="EAB8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5E7C38"/>
    <w:multiLevelType w:val="multilevel"/>
    <w:tmpl w:val="A70886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C44F9B"/>
    <w:multiLevelType w:val="multilevel"/>
    <w:tmpl w:val="E5D844C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E4F75A0"/>
    <w:multiLevelType w:val="hybridMultilevel"/>
    <w:tmpl w:val="4A40F4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B443C"/>
    <w:multiLevelType w:val="multilevel"/>
    <w:tmpl w:val="F2B6F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205323"/>
    <w:multiLevelType w:val="multilevel"/>
    <w:tmpl w:val="4CA83F14"/>
    <w:lvl w:ilvl="0">
      <w:start w:val="1"/>
      <w:numFmt w:val="decimal"/>
      <w:lvlText w:val="%1."/>
      <w:lvlJc w:val="left"/>
      <w:pPr>
        <w:tabs>
          <w:tab w:val="num" w:pos="720"/>
        </w:tabs>
        <w:ind w:left="720" w:hanging="360"/>
      </w:pPr>
    </w:lvl>
    <w:lvl w:ilvl="1">
      <w:start w:val="1"/>
      <w:numFmt w:val="bullet"/>
      <w:lvlText w:val="o"/>
      <w:lvlJc w:val="left"/>
      <w:pPr>
        <w:tabs>
          <w:tab w:val="num" w:pos="1352"/>
        </w:tabs>
        <w:ind w:left="1352"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5B2658"/>
    <w:multiLevelType w:val="multilevel"/>
    <w:tmpl w:val="2EF83CA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28789F"/>
    <w:multiLevelType w:val="hybridMultilevel"/>
    <w:tmpl w:val="440C0D7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B322FB"/>
    <w:multiLevelType w:val="hybridMultilevel"/>
    <w:tmpl w:val="0E508A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16379D"/>
    <w:multiLevelType w:val="multilevel"/>
    <w:tmpl w:val="0DC6A9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4A0327"/>
    <w:multiLevelType w:val="multilevel"/>
    <w:tmpl w:val="46D6E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932679"/>
    <w:multiLevelType w:val="hybridMultilevel"/>
    <w:tmpl w:val="47306E6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416CE1"/>
    <w:multiLevelType w:val="multilevel"/>
    <w:tmpl w:val="60562B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66585B"/>
    <w:multiLevelType w:val="multilevel"/>
    <w:tmpl w:val="BA7A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EE4A17"/>
    <w:multiLevelType w:val="multilevel"/>
    <w:tmpl w:val="DB4218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1" w:hanging="360"/>
      </w:pPr>
      <w:rPr>
        <w:rFonts w:hint="default"/>
        <w:b/>
        <w:bCs/>
        <w:sz w:val="28"/>
        <w:szCs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394711"/>
    <w:multiLevelType w:val="multilevel"/>
    <w:tmpl w:val="D4CE83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2178B9"/>
    <w:multiLevelType w:val="hybridMultilevel"/>
    <w:tmpl w:val="C5B6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370EA0"/>
    <w:multiLevelType w:val="multilevel"/>
    <w:tmpl w:val="7172A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A61169"/>
    <w:multiLevelType w:val="multilevel"/>
    <w:tmpl w:val="25A6BF2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404D48"/>
    <w:multiLevelType w:val="multilevel"/>
    <w:tmpl w:val="1E5C1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8802A6"/>
    <w:multiLevelType w:val="multilevel"/>
    <w:tmpl w:val="988C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972D81"/>
    <w:multiLevelType w:val="multilevel"/>
    <w:tmpl w:val="06B48B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1F0220"/>
    <w:multiLevelType w:val="multilevel"/>
    <w:tmpl w:val="6830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FB7771"/>
    <w:multiLevelType w:val="multilevel"/>
    <w:tmpl w:val="DC1807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727AD3"/>
    <w:multiLevelType w:val="hybridMultilevel"/>
    <w:tmpl w:val="644E6B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DE2878"/>
    <w:multiLevelType w:val="multilevel"/>
    <w:tmpl w:val="E42AAA8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91040"/>
    <w:multiLevelType w:val="multilevel"/>
    <w:tmpl w:val="47A01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D540D2"/>
    <w:multiLevelType w:val="multilevel"/>
    <w:tmpl w:val="105CE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904F0C"/>
    <w:multiLevelType w:val="hybridMultilevel"/>
    <w:tmpl w:val="FBA0E8E0"/>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D5C57F8"/>
    <w:multiLevelType w:val="multilevel"/>
    <w:tmpl w:val="393AC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DE4B81"/>
    <w:multiLevelType w:val="multilevel"/>
    <w:tmpl w:val="D4CE83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352"/>
        </w:tabs>
        <w:ind w:left="1352"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B901A9"/>
    <w:multiLevelType w:val="multilevel"/>
    <w:tmpl w:val="106A0F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26E59FC"/>
    <w:multiLevelType w:val="multilevel"/>
    <w:tmpl w:val="DA441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AF4F7F"/>
    <w:multiLevelType w:val="multilevel"/>
    <w:tmpl w:val="2706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3A69C3"/>
    <w:multiLevelType w:val="multilevel"/>
    <w:tmpl w:val="D3B08818"/>
    <w:styleLink w:val="CurrentList1"/>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6E453F"/>
    <w:multiLevelType w:val="multilevel"/>
    <w:tmpl w:val="A788B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512232"/>
    <w:multiLevelType w:val="multilevel"/>
    <w:tmpl w:val="343AF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091597"/>
    <w:multiLevelType w:val="multilevel"/>
    <w:tmpl w:val="106A0FA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C9F4E36"/>
    <w:multiLevelType w:val="multilevel"/>
    <w:tmpl w:val="79DC4E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EE64A6"/>
    <w:multiLevelType w:val="multilevel"/>
    <w:tmpl w:val="E6365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FDA426E"/>
    <w:multiLevelType w:val="multilevel"/>
    <w:tmpl w:val="8536F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323166"/>
    <w:multiLevelType w:val="multilevel"/>
    <w:tmpl w:val="84042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2019D8"/>
    <w:multiLevelType w:val="multilevel"/>
    <w:tmpl w:val="5B8A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9A21DA"/>
    <w:multiLevelType w:val="multilevel"/>
    <w:tmpl w:val="AE26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5D4555"/>
    <w:multiLevelType w:val="multilevel"/>
    <w:tmpl w:val="37B6B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590A50"/>
    <w:multiLevelType w:val="multilevel"/>
    <w:tmpl w:val="A5866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3706137">
    <w:abstractNumId w:val="45"/>
  </w:num>
  <w:num w:numId="2" w16cid:durableId="812479032">
    <w:abstractNumId w:val="21"/>
  </w:num>
  <w:num w:numId="3" w16cid:durableId="647513097">
    <w:abstractNumId w:val="24"/>
  </w:num>
  <w:num w:numId="4" w16cid:durableId="1401557158">
    <w:abstractNumId w:val="34"/>
  </w:num>
  <w:num w:numId="5" w16cid:durableId="2090541615">
    <w:abstractNumId w:val="31"/>
  </w:num>
  <w:num w:numId="6" w16cid:durableId="1730500014">
    <w:abstractNumId w:val="1"/>
  </w:num>
  <w:num w:numId="7" w16cid:durableId="1752268563">
    <w:abstractNumId w:val="22"/>
  </w:num>
  <w:num w:numId="8" w16cid:durableId="758453123">
    <w:abstractNumId w:val="25"/>
  </w:num>
  <w:num w:numId="9" w16cid:durableId="1490051038">
    <w:abstractNumId w:val="27"/>
  </w:num>
  <w:num w:numId="10" w16cid:durableId="106120135">
    <w:abstractNumId w:val="0"/>
  </w:num>
  <w:num w:numId="11" w16cid:durableId="627852965">
    <w:abstractNumId w:val="38"/>
  </w:num>
  <w:num w:numId="12" w16cid:durableId="414013655">
    <w:abstractNumId w:val="49"/>
  </w:num>
  <w:num w:numId="13" w16cid:durableId="1217277716">
    <w:abstractNumId w:val="50"/>
  </w:num>
  <w:num w:numId="14" w16cid:durableId="803502410">
    <w:abstractNumId w:val="19"/>
  </w:num>
  <w:num w:numId="15" w16cid:durableId="1453477189">
    <w:abstractNumId w:val="40"/>
  </w:num>
  <w:num w:numId="16" w16cid:durableId="1053576454">
    <w:abstractNumId w:val="13"/>
  </w:num>
  <w:num w:numId="17" w16cid:durableId="692609881">
    <w:abstractNumId w:val="44"/>
  </w:num>
  <w:num w:numId="18" w16cid:durableId="334380471">
    <w:abstractNumId w:val="41"/>
  </w:num>
  <w:num w:numId="19" w16cid:durableId="1471555550">
    <w:abstractNumId w:val="32"/>
  </w:num>
  <w:num w:numId="20" w16cid:durableId="1277449192">
    <w:abstractNumId w:val="9"/>
  </w:num>
  <w:num w:numId="21" w16cid:durableId="942344601">
    <w:abstractNumId w:val="39"/>
  </w:num>
  <w:num w:numId="22" w16cid:durableId="1932614871">
    <w:abstractNumId w:val="18"/>
  </w:num>
  <w:num w:numId="23" w16cid:durableId="1080252421">
    <w:abstractNumId w:val="48"/>
  </w:num>
  <w:num w:numId="24" w16cid:durableId="1306854224">
    <w:abstractNumId w:val="47"/>
  </w:num>
  <w:num w:numId="25" w16cid:durableId="1333678591">
    <w:abstractNumId w:val="12"/>
  </w:num>
  <w:num w:numId="26" w16cid:durableId="1367876917">
    <w:abstractNumId w:val="37"/>
  </w:num>
  <w:num w:numId="27" w16cid:durableId="936253511">
    <w:abstractNumId w:val="15"/>
  </w:num>
  <w:num w:numId="28" w16cid:durableId="1438596619">
    <w:abstractNumId w:val="5"/>
  </w:num>
  <w:num w:numId="29" w16cid:durableId="1107849343">
    <w:abstractNumId w:val="46"/>
  </w:num>
  <w:num w:numId="30" w16cid:durableId="303389107">
    <w:abstractNumId w:val="6"/>
  </w:num>
  <w:num w:numId="31" w16cid:durableId="273488938">
    <w:abstractNumId w:val="3"/>
  </w:num>
  <w:num w:numId="32" w16cid:durableId="1476336798">
    <w:abstractNumId w:val="26"/>
  </w:num>
  <w:num w:numId="33" w16cid:durableId="1638753644">
    <w:abstractNumId w:val="2"/>
  </w:num>
  <w:num w:numId="34" w16cid:durableId="796336787">
    <w:abstractNumId w:val="14"/>
  </w:num>
  <w:num w:numId="35" w16cid:durableId="1164247400">
    <w:abstractNumId w:val="17"/>
  </w:num>
  <w:num w:numId="36" w16cid:durableId="733311891">
    <w:abstractNumId w:val="16"/>
  </w:num>
  <w:num w:numId="37" w16cid:durableId="1289704660">
    <w:abstractNumId w:val="33"/>
  </w:num>
  <w:num w:numId="38" w16cid:durableId="1060133973">
    <w:abstractNumId w:val="30"/>
  </w:num>
  <w:num w:numId="39" w16cid:durableId="188105442">
    <w:abstractNumId w:val="23"/>
  </w:num>
  <w:num w:numId="40" w16cid:durableId="649594817">
    <w:abstractNumId w:val="11"/>
  </w:num>
  <w:num w:numId="41" w16cid:durableId="193812885">
    <w:abstractNumId w:val="20"/>
  </w:num>
  <w:num w:numId="42" w16cid:durableId="1295256852">
    <w:abstractNumId w:val="35"/>
  </w:num>
  <w:num w:numId="43" w16cid:durableId="204098268">
    <w:abstractNumId w:val="4"/>
  </w:num>
  <w:num w:numId="44" w16cid:durableId="801386286">
    <w:abstractNumId w:val="43"/>
  </w:num>
  <w:num w:numId="45" w16cid:durableId="1909606927">
    <w:abstractNumId w:val="28"/>
  </w:num>
  <w:num w:numId="46" w16cid:durableId="2041276650">
    <w:abstractNumId w:val="8"/>
  </w:num>
  <w:num w:numId="47" w16cid:durableId="1853449227">
    <w:abstractNumId w:val="29"/>
  </w:num>
  <w:num w:numId="48" w16cid:durableId="689255843">
    <w:abstractNumId w:val="10"/>
  </w:num>
  <w:num w:numId="49" w16cid:durableId="1582174572">
    <w:abstractNumId w:val="36"/>
  </w:num>
  <w:num w:numId="50" w16cid:durableId="746922355">
    <w:abstractNumId w:val="7"/>
  </w:num>
  <w:num w:numId="51" w16cid:durableId="188921835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FE3"/>
    <w:rsid w:val="00010D87"/>
    <w:rsid w:val="00027509"/>
    <w:rsid w:val="000323C5"/>
    <w:rsid w:val="00032EC3"/>
    <w:rsid w:val="000475AE"/>
    <w:rsid w:val="0006385D"/>
    <w:rsid w:val="00071992"/>
    <w:rsid w:val="000947A4"/>
    <w:rsid w:val="00094C9E"/>
    <w:rsid w:val="000A4D65"/>
    <w:rsid w:val="000B1AA5"/>
    <w:rsid w:val="000B1BF6"/>
    <w:rsid w:val="000D3819"/>
    <w:rsid w:val="000E4146"/>
    <w:rsid w:val="00127B10"/>
    <w:rsid w:val="00131E87"/>
    <w:rsid w:val="00151400"/>
    <w:rsid w:val="00171C9D"/>
    <w:rsid w:val="001B5918"/>
    <w:rsid w:val="001D3DCD"/>
    <w:rsid w:val="001D5910"/>
    <w:rsid w:val="001D6802"/>
    <w:rsid w:val="001E3F12"/>
    <w:rsid w:val="002129CE"/>
    <w:rsid w:val="002357AE"/>
    <w:rsid w:val="00236141"/>
    <w:rsid w:val="0025076A"/>
    <w:rsid w:val="002513E4"/>
    <w:rsid w:val="00253490"/>
    <w:rsid w:val="00257678"/>
    <w:rsid w:val="002776A9"/>
    <w:rsid w:val="00280F8C"/>
    <w:rsid w:val="00290729"/>
    <w:rsid w:val="00294F0A"/>
    <w:rsid w:val="002B1A59"/>
    <w:rsid w:val="002D5BCC"/>
    <w:rsid w:val="002E7F8B"/>
    <w:rsid w:val="002F3BE9"/>
    <w:rsid w:val="00302A2B"/>
    <w:rsid w:val="00327C53"/>
    <w:rsid w:val="00335FC9"/>
    <w:rsid w:val="00347883"/>
    <w:rsid w:val="00363987"/>
    <w:rsid w:val="003A16F7"/>
    <w:rsid w:val="003B475F"/>
    <w:rsid w:val="003C16AB"/>
    <w:rsid w:val="003F1680"/>
    <w:rsid w:val="004116FE"/>
    <w:rsid w:val="004123C5"/>
    <w:rsid w:val="00424144"/>
    <w:rsid w:val="00433F97"/>
    <w:rsid w:val="0047765F"/>
    <w:rsid w:val="004826AE"/>
    <w:rsid w:val="004B2920"/>
    <w:rsid w:val="004D3370"/>
    <w:rsid w:val="004E43DB"/>
    <w:rsid w:val="005214CC"/>
    <w:rsid w:val="00534C53"/>
    <w:rsid w:val="0055584C"/>
    <w:rsid w:val="00555AFE"/>
    <w:rsid w:val="005638D2"/>
    <w:rsid w:val="005749BC"/>
    <w:rsid w:val="005A5EFD"/>
    <w:rsid w:val="005B5BBB"/>
    <w:rsid w:val="005C31FD"/>
    <w:rsid w:val="005C50C9"/>
    <w:rsid w:val="005F0D0D"/>
    <w:rsid w:val="00631A59"/>
    <w:rsid w:val="00637BD2"/>
    <w:rsid w:val="006406A8"/>
    <w:rsid w:val="006629E3"/>
    <w:rsid w:val="00670F55"/>
    <w:rsid w:val="00677265"/>
    <w:rsid w:val="00690E84"/>
    <w:rsid w:val="00691C4D"/>
    <w:rsid w:val="006A6481"/>
    <w:rsid w:val="006C5AAC"/>
    <w:rsid w:val="006E53EE"/>
    <w:rsid w:val="006E6B22"/>
    <w:rsid w:val="006F36E4"/>
    <w:rsid w:val="0073186A"/>
    <w:rsid w:val="007433D3"/>
    <w:rsid w:val="00747306"/>
    <w:rsid w:val="007744A0"/>
    <w:rsid w:val="00775916"/>
    <w:rsid w:val="007835C0"/>
    <w:rsid w:val="00794BA1"/>
    <w:rsid w:val="007B231F"/>
    <w:rsid w:val="007C5D08"/>
    <w:rsid w:val="007D4C3F"/>
    <w:rsid w:val="00802DB4"/>
    <w:rsid w:val="008276E2"/>
    <w:rsid w:val="00832E48"/>
    <w:rsid w:val="00841E1E"/>
    <w:rsid w:val="0084200B"/>
    <w:rsid w:val="00851F8F"/>
    <w:rsid w:val="00860A7B"/>
    <w:rsid w:val="0086514C"/>
    <w:rsid w:val="00874D1E"/>
    <w:rsid w:val="00874DAA"/>
    <w:rsid w:val="00890FB1"/>
    <w:rsid w:val="00891218"/>
    <w:rsid w:val="00895948"/>
    <w:rsid w:val="00896319"/>
    <w:rsid w:val="008A0E4D"/>
    <w:rsid w:val="008A7933"/>
    <w:rsid w:val="008B15CE"/>
    <w:rsid w:val="008B3315"/>
    <w:rsid w:val="008B5892"/>
    <w:rsid w:val="008B67DA"/>
    <w:rsid w:val="008C0D9C"/>
    <w:rsid w:val="008C649E"/>
    <w:rsid w:val="008C757E"/>
    <w:rsid w:val="008C7C18"/>
    <w:rsid w:val="008D3B05"/>
    <w:rsid w:val="008E203D"/>
    <w:rsid w:val="008E2F77"/>
    <w:rsid w:val="008E4FA4"/>
    <w:rsid w:val="008E626E"/>
    <w:rsid w:val="009212DA"/>
    <w:rsid w:val="00932DE5"/>
    <w:rsid w:val="00936846"/>
    <w:rsid w:val="00943213"/>
    <w:rsid w:val="00997095"/>
    <w:rsid w:val="009A0429"/>
    <w:rsid w:val="009A49D6"/>
    <w:rsid w:val="009B1CC0"/>
    <w:rsid w:val="009B4B77"/>
    <w:rsid w:val="009D7F98"/>
    <w:rsid w:val="009E5D72"/>
    <w:rsid w:val="009F2A88"/>
    <w:rsid w:val="00A445BF"/>
    <w:rsid w:val="00A63690"/>
    <w:rsid w:val="00A748BD"/>
    <w:rsid w:val="00AA3F46"/>
    <w:rsid w:val="00AA410D"/>
    <w:rsid w:val="00AA5198"/>
    <w:rsid w:val="00AB2F3E"/>
    <w:rsid w:val="00AC5BE5"/>
    <w:rsid w:val="00AE22EE"/>
    <w:rsid w:val="00AE379E"/>
    <w:rsid w:val="00AF5741"/>
    <w:rsid w:val="00B05304"/>
    <w:rsid w:val="00B25235"/>
    <w:rsid w:val="00B25CEC"/>
    <w:rsid w:val="00B33880"/>
    <w:rsid w:val="00B65451"/>
    <w:rsid w:val="00B8430B"/>
    <w:rsid w:val="00B90EE0"/>
    <w:rsid w:val="00B91D07"/>
    <w:rsid w:val="00BB5E4C"/>
    <w:rsid w:val="00BC3BE6"/>
    <w:rsid w:val="00BE13D2"/>
    <w:rsid w:val="00BE1CB3"/>
    <w:rsid w:val="00BE6758"/>
    <w:rsid w:val="00C01437"/>
    <w:rsid w:val="00C04822"/>
    <w:rsid w:val="00C1516F"/>
    <w:rsid w:val="00C229BA"/>
    <w:rsid w:val="00C24B5D"/>
    <w:rsid w:val="00C25873"/>
    <w:rsid w:val="00C42357"/>
    <w:rsid w:val="00C56867"/>
    <w:rsid w:val="00C62211"/>
    <w:rsid w:val="00C765EE"/>
    <w:rsid w:val="00C8032B"/>
    <w:rsid w:val="00C8180A"/>
    <w:rsid w:val="00C9313B"/>
    <w:rsid w:val="00C93DC3"/>
    <w:rsid w:val="00CA00FB"/>
    <w:rsid w:val="00CA0300"/>
    <w:rsid w:val="00CE1D14"/>
    <w:rsid w:val="00CE55A8"/>
    <w:rsid w:val="00D001B9"/>
    <w:rsid w:val="00D430D4"/>
    <w:rsid w:val="00D73E19"/>
    <w:rsid w:val="00D90A49"/>
    <w:rsid w:val="00D9437C"/>
    <w:rsid w:val="00D9696C"/>
    <w:rsid w:val="00DD0C96"/>
    <w:rsid w:val="00DD1CC1"/>
    <w:rsid w:val="00DE5AEC"/>
    <w:rsid w:val="00E03241"/>
    <w:rsid w:val="00E26DD3"/>
    <w:rsid w:val="00E338ED"/>
    <w:rsid w:val="00E34AF8"/>
    <w:rsid w:val="00E4559A"/>
    <w:rsid w:val="00E56FE3"/>
    <w:rsid w:val="00E958AA"/>
    <w:rsid w:val="00EC6121"/>
    <w:rsid w:val="00EC7DAD"/>
    <w:rsid w:val="00ED3764"/>
    <w:rsid w:val="00EF5220"/>
    <w:rsid w:val="00F06309"/>
    <w:rsid w:val="00F53AF3"/>
    <w:rsid w:val="00F66C6E"/>
    <w:rsid w:val="00F8005F"/>
    <w:rsid w:val="00F84CDC"/>
    <w:rsid w:val="00FB2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E20844"/>
  <w15:chartTrackingRefBased/>
  <w15:docId w15:val="{9D5B3BC9-4812-4C4F-8A43-F5EEAFC7F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8BD"/>
  </w:style>
  <w:style w:type="paragraph" w:styleId="Heading1">
    <w:name w:val="heading 1"/>
    <w:basedOn w:val="Normal"/>
    <w:next w:val="Normal"/>
    <w:link w:val="Heading1Char"/>
    <w:uiPriority w:val="9"/>
    <w:qFormat/>
    <w:rsid w:val="00E56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6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6F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6F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6F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6F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F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F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F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F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6F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6F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6F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6F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6F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F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F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FE3"/>
    <w:rPr>
      <w:rFonts w:eastAsiaTheme="majorEastAsia" w:cstheme="majorBidi"/>
      <w:color w:val="272727" w:themeColor="text1" w:themeTint="D8"/>
    </w:rPr>
  </w:style>
  <w:style w:type="paragraph" w:styleId="Title">
    <w:name w:val="Title"/>
    <w:basedOn w:val="Normal"/>
    <w:next w:val="Normal"/>
    <w:link w:val="TitleChar"/>
    <w:uiPriority w:val="10"/>
    <w:qFormat/>
    <w:rsid w:val="00E56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F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F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F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FE3"/>
    <w:pPr>
      <w:spacing w:before="160"/>
      <w:jc w:val="center"/>
    </w:pPr>
    <w:rPr>
      <w:i/>
      <w:iCs/>
      <w:color w:val="404040" w:themeColor="text1" w:themeTint="BF"/>
    </w:rPr>
  </w:style>
  <w:style w:type="character" w:customStyle="1" w:styleId="QuoteChar">
    <w:name w:val="Quote Char"/>
    <w:basedOn w:val="DefaultParagraphFont"/>
    <w:link w:val="Quote"/>
    <w:uiPriority w:val="29"/>
    <w:rsid w:val="00E56FE3"/>
    <w:rPr>
      <w:i/>
      <w:iCs/>
      <w:color w:val="404040" w:themeColor="text1" w:themeTint="BF"/>
    </w:rPr>
  </w:style>
  <w:style w:type="paragraph" w:styleId="ListParagraph">
    <w:name w:val="List Paragraph"/>
    <w:basedOn w:val="Normal"/>
    <w:uiPriority w:val="34"/>
    <w:qFormat/>
    <w:rsid w:val="00E56FE3"/>
    <w:pPr>
      <w:ind w:left="720"/>
      <w:contextualSpacing/>
    </w:pPr>
  </w:style>
  <w:style w:type="character" w:styleId="IntenseEmphasis">
    <w:name w:val="Intense Emphasis"/>
    <w:basedOn w:val="DefaultParagraphFont"/>
    <w:uiPriority w:val="21"/>
    <w:qFormat/>
    <w:rsid w:val="00E56FE3"/>
    <w:rPr>
      <w:i/>
      <w:iCs/>
      <w:color w:val="0F4761" w:themeColor="accent1" w:themeShade="BF"/>
    </w:rPr>
  </w:style>
  <w:style w:type="paragraph" w:styleId="IntenseQuote">
    <w:name w:val="Intense Quote"/>
    <w:basedOn w:val="Normal"/>
    <w:next w:val="Normal"/>
    <w:link w:val="IntenseQuoteChar"/>
    <w:uiPriority w:val="30"/>
    <w:qFormat/>
    <w:rsid w:val="00E56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6FE3"/>
    <w:rPr>
      <w:i/>
      <w:iCs/>
      <w:color w:val="0F4761" w:themeColor="accent1" w:themeShade="BF"/>
    </w:rPr>
  </w:style>
  <w:style w:type="character" w:styleId="IntenseReference">
    <w:name w:val="Intense Reference"/>
    <w:basedOn w:val="DefaultParagraphFont"/>
    <w:uiPriority w:val="32"/>
    <w:qFormat/>
    <w:rsid w:val="00E56FE3"/>
    <w:rPr>
      <w:b/>
      <w:bCs/>
      <w:smallCaps/>
      <w:color w:val="0F4761" w:themeColor="accent1" w:themeShade="BF"/>
      <w:spacing w:val="5"/>
    </w:rPr>
  </w:style>
  <w:style w:type="character" w:styleId="Strong">
    <w:name w:val="Strong"/>
    <w:basedOn w:val="DefaultParagraphFont"/>
    <w:uiPriority w:val="22"/>
    <w:qFormat/>
    <w:rsid w:val="00E56FE3"/>
    <w:rPr>
      <w:b/>
      <w:bCs/>
    </w:rPr>
  </w:style>
  <w:style w:type="paragraph" w:styleId="NormalWeb">
    <w:name w:val="Normal (Web)"/>
    <w:basedOn w:val="Normal"/>
    <w:uiPriority w:val="99"/>
    <w:unhideWhenUsed/>
    <w:rsid w:val="00E56FE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56FE3"/>
    <w:rPr>
      <w:i/>
      <w:iCs/>
    </w:rPr>
  </w:style>
  <w:style w:type="character" w:styleId="Hyperlink">
    <w:name w:val="Hyperlink"/>
    <w:basedOn w:val="DefaultParagraphFont"/>
    <w:uiPriority w:val="99"/>
    <w:unhideWhenUsed/>
    <w:rsid w:val="00E56FE3"/>
    <w:rPr>
      <w:color w:val="0000FF"/>
      <w:u w:val="single"/>
    </w:rPr>
  </w:style>
  <w:style w:type="numbering" w:customStyle="1" w:styleId="CurrentList1">
    <w:name w:val="Current List1"/>
    <w:uiPriority w:val="99"/>
    <w:rsid w:val="006E6B22"/>
    <w:pPr>
      <w:numPr>
        <w:numId w:val="21"/>
      </w:numPr>
    </w:pPr>
  </w:style>
  <w:style w:type="table" w:styleId="TableGrid">
    <w:name w:val="Table Grid"/>
    <w:basedOn w:val="TableNormal"/>
    <w:uiPriority w:val="39"/>
    <w:rsid w:val="007433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60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5687">
      <w:bodyDiv w:val="1"/>
      <w:marLeft w:val="0"/>
      <w:marRight w:val="0"/>
      <w:marTop w:val="0"/>
      <w:marBottom w:val="0"/>
      <w:divBdr>
        <w:top w:val="none" w:sz="0" w:space="0" w:color="auto"/>
        <w:left w:val="none" w:sz="0" w:space="0" w:color="auto"/>
        <w:bottom w:val="none" w:sz="0" w:space="0" w:color="auto"/>
        <w:right w:val="none" w:sz="0" w:space="0" w:color="auto"/>
      </w:divBdr>
    </w:div>
    <w:div w:id="30616897">
      <w:bodyDiv w:val="1"/>
      <w:marLeft w:val="0"/>
      <w:marRight w:val="0"/>
      <w:marTop w:val="0"/>
      <w:marBottom w:val="0"/>
      <w:divBdr>
        <w:top w:val="none" w:sz="0" w:space="0" w:color="auto"/>
        <w:left w:val="none" w:sz="0" w:space="0" w:color="auto"/>
        <w:bottom w:val="none" w:sz="0" w:space="0" w:color="auto"/>
        <w:right w:val="none" w:sz="0" w:space="0" w:color="auto"/>
      </w:divBdr>
    </w:div>
    <w:div w:id="210460054">
      <w:bodyDiv w:val="1"/>
      <w:marLeft w:val="0"/>
      <w:marRight w:val="0"/>
      <w:marTop w:val="0"/>
      <w:marBottom w:val="0"/>
      <w:divBdr>
        <w:top w:val="none" w:sz="0" w:space="0" w:color="auto"/>
        <w:left w:val="none" w:sz="0" w:space="0" w:color="auto"/>
        <w:bottom w:val="none" w:sz="0" w:space="0" w:color="auto"/>
        <w:right w:val="none" w:sz="0" w:space="0" w:color="auto"/>
      </w:divBdr>
    </w:div>
    <w:div w:id="299306882">
      <w:bodyDiv w:val="1"/>
      <w:marLeft w:val="0"/>
      <w:marRight w:val="0"/>
      <w:marTop w:val="0"/>
      <w:marBottom w:val="0"/>
      <w:divBdr>
        <w:top w:val="none" w:sz="0" w:space="0" w:color="auto"/>
        <w:left w:val="none" w:sz="0" w:space="0" w:color="auto"/>
        <w:bottom w:val="none" w:sz="0" w:space="0" w:color="auto"/>
        <w:right w:val="none" w:sz="0" w:space="0" w:color="auto"/>
      </w:divBdr>
    </w:div>
    <w:div w:id="337273303">
      <w:bodyDiv w:val="1"/>
      <w:marLeft w:val="0"/>
      <w:marRight w:val="0"/>
      <w:marTop w:val="0"/>
      <w:marBottom w:val="0"/>
      <w:divBdr>
        <w:top w:val="none" w:sz="0" w:space="0" w:color="auto"/>
        <w:left w:val="none" w:sz="0" w:space="0" w:color="auto"/>
        <w:bottom w:val="none" w:sz="0" w:space="0" w:color="auto"/>
        <w:right w:val="none" w:sz="0" w:space="0" w:color="auto"/>
      </w:divBdr>
    </w:div>
    <w:div w:id="433139073">
      <w:bodyDiv w:val="1"/>
      <w:marLeft w:val="0"/>
      <w:marRight w:val="0"/>
      <w:marTop w:val="0"/>
      <w:marBottom w:val="0"/>
      <w:divBdr>
        <w:top w:val="none" w:sz="0" w:space="0" w:color="auto"/>
        <w:left w:val="none" w:sz="0" w:space="0" w:color="auto"/>
        <w:bottom w:val="none" w:sz="0" w:space="0" w:color="auto"/>
        <w:right w:val="none" w:sz="0" w:space="0" w:color="auto"/>
      </w:divBdr>
    </w:div>
    <w:div w:id="471217407">
      <w:bodyDiv w:val="1"/>
      <w:marLeft w:val="0"/>
      <w:marRight w:val="0"/>
      <w:marTop w:val="0"/>
      <w:marBottom w:val="0"/>
      <w:divBdr>
        <w:top w:val="none" w:sz="0" w:space="0" w:color="auto"/>
        <w:left w:val="none" w:sz="0" w:space="0" w:color="auto"/>
        <w:bottom w:val="none" w:sz="0" w:space="0" w:color="auto"/>
        <w:right w:val="none" w:sz="0" w:space="0" w:color="auto"/>
      </w:divBdr>
    </w:div>
    <w:div w:id="477067786">
      <w:bodyDiv w:val="1"/>
      <w:marLeft w:val="0"/>
      <w:marRight w:val="0"/>
      <w:marTop w:val="0"/>
      <w:marBottom w:val="0"/>
      <w:divBdr>
        <w:top w:val="none" w:sz="0" w:space="0" w:color="auto"/>
        <w:left w:val="none" w:sz="0" w:space="0" w:color="auto"/>
        <w:bottom w:val="none" w:sz="0" w:space="0" w:color="auto"/>
        <w:right w:val="none" w:sz="0" w:space="0" w:color="auto"/>
      </w:divBdr>
    </w:div>
    <w:div w:id="556478608">
      <w:bodyDiv w:val="1"/>
      <w:marLeft w:val="0"/>
      <w:marRight w:val="0"/>
      <w:marTop w:val="0"/>
      <w:marBottom w:val="0"/>
      <w:divBdr>
        <w:top w:val="none" w:sz="0" w:space="0" w:color="auto"/>
        <w:left w:val="none" w:sz="0" w:space="0" w:color="auto"/>
        <w:bottom w:val="none" w:sz="0" w:space="0" w:color="auto"/>
        <w:right w:val="none" w:sz="0" w:space="0" w:color="auto"/>
      </w:divBdr>
    </w:div>
    <w:div w:id="624430477">
      <w:bodyDiv w:val="1"/>
      <w:marLeft w:val="0"/>
      <w:marRight w:val="0"/>
      <w:marTop w:val="0"/>
      <w:marBottom w:val="0"/>
      <w:divBdr>
        <w:top w:val="none" w:sz="0" w:space="0" w:color="auto"/>
        <w:left w:val="none" w:sz="0" w:space="0" w:color="auto"/>
        <w:bottom w:val="none" w:sz="0" w:space="0" w:color="auto"/>
        <w:right w:val="none" w:sz="0" w:space="0" w:color="auto"/>
      </w:divBdr>
    </w:div>
    <w:div w:id="837574471">
      <w:bodyDiv w:val="1"/>
      <w:marLeft w:val="0"/>
      <w:marRight w:val="0"/>
      <w:marTop w:val="0"/>
      <w:marBottom w:val="0"/>
      <w:divBdr>
        <w:top w:val="none" w:sz="0" w:space="0" w:color="auto"/>
        <w:left w:val="none" w:sz="0" w:space="0" w:color="auto"/>
        <w:bottom w:val="none" w:sz="0" w:space="0" w:color="auto"/>
        <w:right w:val="none" w:sz="0" w:space="0" w:color="auto"/>
      </w:divBdr>
    </w:div>
    <w:div w:id="851839086">
      <w:bodyDiv w:val="1"/>
      <w:marLeft w:val="0"/>
      <w:marRight w:val="0"/>
      <w:marTop w:val="0"/>
      <w:marBottom w:val="0"/>
      <w:divBdr>
        <w:top w:val="none" w:sz="0" w:space="0" w:color="auto"/>
        <w:left w:val="none" w:sz="0" w:space="0" w:color="auto"/>
        <w:bottom w:val="none" w:sz="0" w:space="0" w:color="auto"/>
        <w:right w:val="none" w:sz="0" w:space="0" w:color="auto"/>
      </w:divBdr>
    </w:div>
    <w:div w:id="881408024">
      <w:bodyDiv w:val="1"/>
      <w:marLeft w:val="0"/>
      <w:marRight w:val="0"/>
      <w:marTop w:val="0"/>
      <w:marBottom w:val="0"/>
      <w:divBdr>
        <w:top w:val="none" w:sz="0" w:space="0" w:color="auto"/>
        <w:left w:val="none" w:sz="0" w:space="0" w:color="auto"/>
        <w:bottom w:val="none" w:sz="0" w:space="0" w:color="auto"/>
        <w:right w:val="none" w:sz="0" w:space="0" w:color="auto"/>
      </w:divBdr>
    </w:div>
    <w:div w:id="891035633">
      <w:bodyDiv w:val="1"/>
      <w:marLeft w:val="0"/>
      <w:marRight w:val="0"/>
      <w:marTop w:val="0"/>
      <w:marBottom w:val="0"/>
      <w:divBdr>
        <w:top w:val="none" w:sz="0" w:space="0" w:color="auto"/>
        <w:left w:val="none" w:sz="0" w:space="0" w:color="auto"/>
        <w:bottom w:val="none" w:sz="0" w:space="0" w:color="auto"/>
        <w:right w:val="none" w:sz="0" w:space="0" w:color="auto"/>
      </w:divBdr>
    </w:div>
    <w:div w:id="1368724418">
      <w:bodyDiv w:val="1"/>
      <w:marLeft w:val="0"/>
      <w:marRight w:val="0"/>
      <w:marTop w:val="0"/>
      <w:marBottom w:val="0"/>
      <w:divBdr>
        <w:top w:val="none" w:sz="0" w:space="0" w:color="auto"/>
        <w:left w:val="none" w:sz="0" w:space="0" w:color="auto"/>
        <w:bottom w:val="none" w:sz="0" w:space="0" w:color="auto"/>
        <w:right w:val="none" w:sz="0" w:space="0" w:color="auto"/>
      </w:divBdr>
    </w:div>
    <w:div w:id="1539048703">
      <w:bodyDiv w:val="1"/>
      <w:marLeft w:val="0"/>
      <w:marRight w:val="0"/>
      <w:marTop w:val="0"/>
      <w:marBottom w:val="0"/>
      <w:divBdr>
        <w:top w:val="none" w:sz="0" w:space="0" w:color="auto"/>
        <w:left w:val="none" w:sz="0" w:space="0" w:color="auto"/>
        <w:bottom w:val="none" w:sz="0" w:space="0" w:color="auto"/>
        <w:right w:val="none" w:sz="0" w:space="0" w:color="auto"/>
      </w:divBdr>
    </w:div>
    <w:div w:id="1539050301">
      <w:bodyDiv w:val="1"/>
      <w:marLeft w:val="0"/>
      <w:marRight w:val="0"/>
      <w:marTop w:val="0"/>
      <w:marBottom w:val="0"/>
      <w:divBdr>
        <w:top w:val="none" w:sz="0" w:space="0" w:color="auto"/>
        <w:left w:val="none" w:sz="0" w:space="0" w:color="auto"/>
        <w:bottom w:val="none" w:sz="0" w:space="0" w:color="auto"/>
        <w:right w:val="none" w:sz="0" w:space="0" w:color="auto"/>
      </w:divBdr>
    </w:div>
    <w:div w:id="1818834700">
      <w:bodyDiv w:val="1"/>
      <w:marLeft w:val="0"/>
      <w:marRight w:val="0"/>
      <w:marTop w:val="0"/>
      <w:marBottom w:val="0"/>
      <w:divBdr>
        <w:top w:val="none" w:sz="0" w:space="0" w:color="auto"/>
        <w:left w:val="none" w:sz="0" w:space="0" w:color="auto"/>
        <w:bottom w:val="none" w:sz="0" w:space="0" w:color="auto"/>
        <w:right w:val="none" w:sz="0" w:space="0" w:color="auto"/>
      </w:divBdr>
    </w:div>
    <w:div w:id="1850950750">
      <w:bodyDiv w:val="1"/>
      <w:marLeft w:val="0"/>
      <w:marRight w:val="0"/>
      <w:marTop w:val="0"/>
      <w:marBottom w:val="0"/>
      <w:divBdr>
        <w:top w:val="none" w:sz="0" w:space="0" w:color="auto"/>
        <w:left w:val="none" w:sz="0" w:space="0" w:color="auto"/>
        <w:bottom w:val="none" w:sz="0" w:space="0" w:color="auto"/>
        <w:right w:val="none" w:sz="0" w:space="0" w:color="auto"/>
      </w:divBdr>
    </w:div>
    <w:div w:id="1885210349">
      <w:bodyDiv w:val="1"/>
      <w:marLeft w:val="0"/>
      <w:marRight w:val="0"/>
      <w:marTop w:val="0"/>
      <w:marBottom w:val="0"/>
      <w:divBdr>
        <w:top w:val="none" w:sz="0" w:space="0" w:color="auto"/>
        <w:left w:val="none" w:sz="0" w:space="0" w:color="auto"/>
        <w:bottom w:val="none" w:sz="0" w:space="0" w:color="auto"/>
        <w:right w:val="none" w:sz="0" w:space="0" w:color="auto"/>
      </w:divBdr>
    </w:div>
    <w:div w:id="204073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79EE6-F5BE-4D14-BDDF-E0D3F5C09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5517</TotalTime>
  <Pages>32</Pages>
  <Words>7543</Words>
  <Characters>42997</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Codruta Bogatean</dc:creator>
  <cp:keywords/>
  <dc:description/>
  <cp:lastModifiedBy>Codruta Bogatean</cp:lastModifiedBy>
  <cp:revision>170</cp:revision>
  <cp:lastPrinted>2024-11-11T13:02:00Z</cp:lastPrinted>
  <dcterms:created xsi:type="dcterms:W3CDTF">2024-11-07T17:49:00Z</dcterms:created>
  <dcterms:modified xsi:type="dcterms:W3CDTF">2024-11-11T14:57:00Z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c0f40718-ef01-46d0-953a-9df19e6c719f</vt:lpwstr>
  </property>
</Properties>
</file>