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856" w:type="dxa"/>
        <w:tblLook w:val="04A0" w:firstRow="1" w:lastRow="0" w:firstColumn="1" w:lastColumn="0" w:noHBand="0" w:noVBand="1"/>
      </w:tblPr>
      <w:tblGrid>
        <w:gridCol w:w="3285"/>
        <w:gridCol w:w="3285"/>
        <w:gridCol w:w="3286"/>
      </w:tblGrid>
      <w:tr w:rsidR="00ED3B15" w14:paraId="767542CD" w14:textId="77777777" w:rsidTr="00005F6B">
        <w:trPr>
          <w:trHeight w:val="902"/>
        </w:trPr>
        <w:tc>
          <w:tcPr>
            <w:tcW w:w="3285" w:type="dxa"/>
          </w:tcPr>
          <w:p w14:paraId="749A51B1" w14:textId="77777777" w:rsidR="00ED3B15" w:rsidRDefault="00ED3B15" w:rsidP="00005F6B"/>
        </w:tc>
        <w:tc>
          <w:tcPr>
            <w:tcW w:w="3285" w:type="dxa"/>
          </w:tcPr>
          <w:p w14:paraId="5F3CE544" w14:textId="77777777" w:rsidR="00ED3B15" w:rsidRDefault="00ED3B15" w:rsidP="00005F6B">
            <w:r>
              <w:t xml:space="preserve">Target </w:t>
            </w:r>
          </w:p>
        </w:tc>
        <w:tc>
          <w:tcPr>
            <w:tcW w:w="3286" w:type="dxa"/>
          </w:tcPr>
          <w:p w14:paraId="3E34462F" w14:textId="77777777" w:rsidR="00ED3B15" w:rsidRDefault="00ED3B15" w:rsidP="00005F6B">
            <w:r>
              <w:t xml:space="preserve">What I have done in this assignment </w:t>
            </w:r>
          </w:p>
        </w:tc>
      </w:tr>
      <w:tr w:rsidR="00ED3B15" w14:paraId="29EAAF4C" w14:textId="77777777" w:rsidTr="00005F6B">
        <w:trPr>
          <w:trHeight w:val="966"/>
        </w:trPr>
        <w:tc>
          <w:tcPr>
            <w:tcW w:w="3285" w:type="dxa"/>
          </w:tcPr>
          <w:p w14:paraId="0B90A87D" w14:textId="77777777" w:rsidR="00ED3B15" w:rsidRDefault="00ED3B15" w:rsidP="00005F6B">
            <w:r>
              <w:t xml:space="preserve"> Target 1</w:t>
            </w:r>
          </w:p>
        </w:tc>
        <w:tc>
          <w:tcPr>
            <w:tcW w:w="3285" w:type="dxa"/>
          </w:tcPr>
          <w:p w14:paraId="479C7A2F" w14:textId="77777777" w:rsidR="00ED3B15" w:rsidRDefault="00ED3B15" w:rsidP="00005F6B">
            <w:r>
              <w:t xml:space="preserve">Read even more relevant books and journal articles as well as websites when researching </w:t>
            </w:r>
          </w:p>
        </w:tc>
        <w:tc>
          <w:tcPr>
            <w:tcW w:w="3286" w:type="dxa"/>
          </w:tcPr>
          <w:p w14:paraId="59082E72" w14:textId="77777777" w:rsidR="00ED3B15" w:rsidRDefault="00ED3B15" w:rsidP="00005F6B">
            <w:r>
              <w:t xml:space="preserve">Read and interpreted a range of relevant sources and imbedded the context into my essay </w:t>
            </w:r>
          </w:p>
        </w:tc>
      </w:tr>
      <w:tr w:rsidR="00ED3B15" w14:paraId="1A331B36" w14:textId="77777777" w:rsidTr="00005F6B">
        <w:trPr>
          <w:trHeight w:val="966"/>
        </w:trPr>
        <w:tc>
          <w:tcPr>
            <w:tcW w:w="3285" w:type="dxa"/>
          </w:tcPr>
          <w:p w14:paraId="2B53AEF5" w14:textId="77777777" w:rsidR="00ED3B15" w:rsidRDefault="00ED3B15" w:rsidP="00005F6B">
            <w:r>
              <w:t>Target 2</w:t>
            </w:r>
          </w:p>
        </w:tc>
        <w:tc>
          <w:tcPr>
            <w:tcW w:w="3285" w:type="dxa"/>
          </w:tcPr>
          <w:p w14:paraId="446BB742" w14:textId="77777777" w:rsidR="00ED3B15" w:rsidRDefault="00ED3B15" w:rsidP="00005F6B">
            <w:r>
              <w:t xml:space="preserve">Synthesise research into your writing to aid the support of your key points </w:t>
            </w:r>
          </w:p>
        </w:tc>
        <w:tc>
          <w:tcPr>
            <w:tcW w:w="3286" w:type="dxa"/>
          </w:tcPr>
          <w:p w14:paraId="7362390A" w14:textId="77777777" w:rsidR="00ED3B15" w:rsidRDefault="00ED3B15" w:rsidP="00005F6B">
            <w:r>
              <w:t>Used a number of relevant research to support my points made</w:t>
            </w:r>
          </w:p>
        </w:tc>
      </w:tr>
      <w:tr w:rsidR="00ED3B15" w14:paraId="5C91237D" w14:textId="77777777" w:rsidTr="00005F6B">
        <w:trPr>
          <w:trHeight w:val="902"/>
        </w:trPr>
        <w:tc>
          <w:tcPr>
            <w:tcW w:w="3285" w:type="dxa"/>
          </w:tcPr>
          <w:p w14:paraId="35A7B3B8" w14:textId="77777777" w:rsidR="00ED3B15" w:rsidRDefault="00ED3B15" w:rsidP="00005F6B">
            <w:r>
              <w:t>Target 3</w:t>
            </w:r>
          </w:p>
        </w:tc>
        <w:tc>
          <w:tcPr>
            <w:tcW w:w="3285" w:type="dxa"/>
          </w:tcPr>
          <w:p w14:paraId="7DA67028" w14:textId="77777777" w:rsidR="00ED3B15" w:rsidRDefault="00ED3B15" w:rsidP="00005F6B">
            <w:r>
              <w:t xml:space="preserve">Continue to develop a critical approach throughout, critically reflecting on the opposing view whenever possible </w:t>
            </w:r>
          </w:p>
        </w:tc>
        <w:tc>
          <w:tcPr>
            <w:tcW w:w="3286" w:type="dxa"/>
          </w:tcPr>
          <w:p w14:paraId="7529B852" w14:textId="77777777" w:rsidR="00ED3B15" w:rsidRDefault="00ED3B15" w:rsidP="00005F6B">
            <w:r>
              <w:t xml:space="preserve">Been critical when necessary and contrasting with key ideas </w:t>
            </w:r>
          </w:p>
        </w:tc>
      </w:tr>
    </w:tbl>
    <w:p w14:paraId="3E95CBCD" w14:textId="77777777" w:rsidR="00ED3B15" w:rsidRDefault="00ED3B15" w:rsidP="00E812DB">
      <w:pPr>
        <w:rPr>
          <w:u w:val="single"/>
        </w:rPr>
      </w:pPr>
    </w:p>
    <w:p w14:paraId="1DEF5FF3" w14:textId="77777777" w:rsidR="00ED3B15" w:rsidRDefault="00ED3B15" w:rsidP="00E812DB">
      <w:pPr>
        <w:rPr>
          <w:u w:val="single"/>
        </w:rPr>
      </w:pPr>
    </w:p>
    <w:p w14:paraId="61C59963" w14:textId="77777777" w:rsidR="00ED3B15" w:rsidRDefault="00ED3B15" w:rsidP="00E812DB">
      <w:pPr>
        <w:rPr>
          <w:u w:val="single"/>
        </w:rPr>
      </w:pPr>
    </w:p>
    <w:p w14:paraId="1C045299" w14:textId="0340A34E" w:rsidR="00E812DB" w:rsidRPr="00E812DB" w:rsidRDefault="00E812DB" w:rsidP="00E812DB">
      <w:pPr>
        <w:rPr>
          <w:u w:val="single"/>
        </w:rPr>
      </w:pPr>
      <w:r w:rsidRPr="00E812DB">
        <w:rPr>
          <w:u w:val="single"/>
        </w:rPr>
        <w:t>Start at my Feet</w:t>
      </w:r>
    </w:p>
    <w:p w14:paraId="6CE17086" w14:textId="77777777" w:rsidR="00E812DB" w:rsidRPr="00E812DB" w:rsidRDefault="00E812DB" w:rsidP="00E812DB"/>
    <w:p w14:paraId="1FA6C6AF" w14:textId="77777777" w:rsidR="00E812DB" w:rsidRPr="00E812DB" w:rsidRDefault="00E812DB" w:rsidP="00E812DB">
      <w:r w:rsidRPr="00E812DB">
        <w:t>Practitioners face many opportunities and challenges when providing an adequate teaching and learning environment to pupils. School X ensures that they take appropriate measures to tackle challenges that occur in a child’s learning while also aiming to provide numerous opportunities. However, School X must work in alliance with the local community and parents of the school to ensure this happens. Referring to the QTS standards, teachers and schools must ensure they take opportunities to develop a relationship and work collaboratively with necessary individuals including schools and parents (Welsh Government, 2017). School X is situated in a rural area meaning the local community is close-knit. School X consists of around 548 pupils, spread across 18 classes. The local area surrounding School X is fronted with challenges which consequentially impact the school. A challenge identified in the local area of School X is poverty due to the variation of socio-economic status. This is evidenced by the 6% of pupils who were eligible for free school meals in 2018 at School X. However, this statistic is significantly lower than the national average of 19% in 2018 (</w:t>
      </w:r>
      <w:proofErr w:type="spellStart"/>
      <w:r w:rsidRPr="00E812DB">
        <w:t>Estyn</w:t>
      </w:r>
      <w:proofErr w:type="spellEnd"/>
      <w:r w:rsidRPr="00E812DB">
        <w:t xml:space="preserve">, 2018). As a result of low poverty rates, those in the area who face economic disadvantage may have less access to necessary materials and facilities such as flying start. Subsequently, another challenge faced by the community surrounding School X is that the area is rural. This requires the community to support each other and facilitate one another’s needs. Resulting from this, School X regularly acts as a community centre for many groups and events which occur in the area. However, as a consequence of this, pupils of School X may sometimes be negatively impacted as learning time is decreased due to having to close the school. According to the Four purposes of the Curriculum For Wales, learners should aim to be Ethically Informed Citizens meaning aware of the diverse nature of the world (Curriculum for Wales, 2022). Correspondingly, the area surrounding School X is a vibrant and diverse community in which 3.6% of individuals are of ethnic minority. This provides learners at School X with the opportunity to understand the importance of inclusivity, diversity and acknowledgement of others. Moreover, the area surrounding School X has some residing individuals who do not speak English or Welsh as a first language. As a result, these learners at School X may be negatively impacted as they may not understand information or how to communicate with others at the setting. Although, the area surrounding School X does not have a thriving community of Welsh speakers meaning learners are disadvantaged due to being less connected with their local culture. Additionally, many communities face the challenge of parents not being engaged in their child’s education, evidently leading to children similarly being withdrawn in learning. However, many opportunities for benefitted learning arise from the community of School X. This includes a range of local attractions which can be used to aid learning for pupils and develop a relationship with the </w:t>
      </w:r>
      <w:r w:rsidRPr="00E812DB">
        <w:lastRenderedPageBreak/>
        <w:t xml:space="preserve">surrounding community. Another opportunity that benefits teaching and learning at School X is open events held at the school to inform parent on their children’s education stages, and how to progress them leading to improved development. </w:t>
      </w:r>
    </w:p>
    <w:p w14:paraId="5C20E0BE" w14:textId="77777777" w:rsidR="00E812DB" w:rsidRPr="00E812DB" w:rsidRDefault="00E812DB" w:rsidP="00E812DB"/>
    <w:p w14:paraId="745AC990" w14:textId="77777777" w:rsidR="00E812DB" w:rsidRPr="00E812DB" w:rsidRDefault="00E812DB" w:rsidP="00E812DB">
      <w:r w:rsidRPr="00E812DB">
        <w:t xml:space="preserve">The area in which a community is located has a significant impact on challenges that may occur for individuals living in the area. This involves funding challenges, poverty and insufficient local facilities (Rural Health Information Hub, No date). This results in schools being directly affected by community challenges meaning teaching and learning can be negatively impacted. </w:t>
      </w:r>
      <w:proofErr w:type="spellStart"/>
      <w:r w:rsidRPr="00E812DB">
        <w:t>Bronfenbrenner</w:t>
      </w:r>
      <w:proofErr w:type="spellEnd"/>
      <w:r w:rsidRPr="00E812DB">
        <w:t xml:space="preserve"> (1977) argued in his Ecological Systems Theory that a child’s environment and how they interact with surrounding structures subsequently impacts their holistic well-being and learning (Simply Psychology, 2023). Relating to this, it is important for schools to bridge a relationship between pupils and the surrounding community. School X is situated in a notably rural area. As a consequence, School X may face challenges including low educational attainment and socio-economic barriers for pupils. Despite this, many opportunities for teaching and learning occur due to the community being closely linked. Due to poverty levels, schools face the challenge of consistently providing an engaging learning environment for pupils through school trips while also ensuring certain pupils do not miss out on the opportunity of attending simply due to socio-economic disadvantage. Currently in Wales, children who are eligible for Free School Meals are also able to apply for a grant that partly funds the cost of school trips (Children in Wales, 2023). Evidently, this ensures that children from economically disadvantaged families have the opportunity to have the same experiences as those from affluent families. Moreover, School X recognises that pupils at the school are connected to their local community, meaning they aim to work coherently with the surrounding community to enhance pupils learning. School X works with the local community through many ways, including working with local educational companies. Local attractions and companies which work closely with School X include Ocean Quest, Island Farm and Bee project. These companies and attractions allow pupils of School X to visit for school trips, providing rich information beneficial to their learning. By learning about their local community, children feel a sense of belonging and involvement to their local area (Volmer, 2023). By visiting these local attractions, pupils at School X are exposed to many opportunities for learning, including topic based learning which is relevant to their local community. When visiting local attractions, children can develop academically through an enjoyable and fun experience. </w:t>
      </w:r>
    </w:p>
    <w:p w14:paraId="59F392C5" w14:textId="77777777" w:rsidR="00E812DB" w:rsidRPr="00E812DB" w:rsidRDefault="00E812DB" w:rsidP="00E812DB"/>
    <w:p w14:paraId="70527A56" w14:textId="77777777" w:rsidR="00E812DB" w:rsidRPr="00E812DB" w:rsidRDefault="00E812DB" w:rsidP="00E812DB">
      <w:r w:rsidRPr="00E812DB">
        <w:t>Rural communities often face the challenge of poverty. This challenge regularly flows through into schools, creating a barrier to teaching and learning for pupils burdened by the issue of childhood poverty. Children in poverty may be less engaged and motivated to take part in lessons due to hunger.  Significantly, schools must ensure equity throughout the environment they provide to children meaning it is their duty to ensure children all have the same opportunities (</w:t>
      </w:r>
      <w:proofErr w:type="spellStart"/>
      <w:r w:rsidRPr="00E812DB">
        <w:t>Kampen</w:t>
      </w:r>
      <w:proofErr w:type="spellEnd"/>
      <w:r w:rsidRPr="00E812DB">
        <w:t>, 2022). Recognising the area around its facilities, School X identifies the gap between socio-economic status of pupils and their families. School X tackles poverty by providing Free School Meals to those who are eligible. Around 6% of pupils at School X are eligible for Free School Meals, meaning that there are individuals who may face food poverty (</w:t>
      </w:r>
      <w:proofErr w:type="spellStart"/>
      <w:r w:rsidRPr="00E812DB">
        <w:t>Estyn</w:t>
      </w:r>
      <w:proofErr w:type="spellEnd"/>
      <w:r w:rsidRPr="00E812DB">
        <w:t xml:space="preserve">, 2018). Those who are eligible for Free School Meals have access to a nutritious hot meal which they may not have access to at home. Essentially, this ensures that the needs of the pupils can be met and their holistic well-being is protected. Through proving Free School Meals, pupils who are eligible gain similar opportunities to others for success in education. Additionally, School X accommodates the needs of the surrounding area and their pupils well-being by coherently working with community companies. An example of this is the relationship School X has built with a local food-bank. By working with a local food-bank, School X confronts socio-economic challenges pupils and their families may face. The local food-bank collects donations and provides some of the gathered food to School X, evidently ensuring that disadvantaged families of the school have access to basic food essentials. Pupils benefit from this as they are likely to be more engaged in learning and have an overall improved well-being. </w:t>
      </w:r>
    </w:p>
    <w:p w14:paraId="272C2F3A" w14:textId="77777777" w:rsidR="00E812DB" w:rsidRPr="00E812DB" w:rsidRDefault="00E812DB" w:rsidP="00E812DB"/>
    <w:p w14:paraId="651C92D1" w14:textId="77777777" w:rsidR="00E812DB" w:rsidRPr="00E812DB" w:rsidRDefault="00E812DB" w:rsidP="00E812DB">
      <w:r w:rsidRPr="00E812DB">
        <w:t>A common challenge faced by many Schools is that a number of parents do not engage in their child’s education. A large number of parents do not engage with their child’s school as they believe they are not listened to or understood when raising concerns. Study suggests that 72% of parents feel it necessary and beneficial for their opinions to be recognised in their child’s education. However, only 57% feel their voice is actually recognised and accounted for (</w:t>
      </w:r>
      <w:proofErr w:type="spellStart"/>
      <w:r w:rsidRPr="00E812DB">
        <w:t>Ramaiah</w:t>
      </w:r>
      <w:proofErr w:type="spellEnd"/>
      <w:r w:rsidRPr="00E812DB">
        <w:t xml:space="preserve"> et al, 2023). School X takes initiative to tackle this collective thought by creating a Parent Voice. This creates opportunities for learners at School X. A Parent Voice enables School X to accommodate the needs of their pupils and the community around them (</w:t>
      </w:r>
      <w:proofErr w:type="spellStart"/>
      <w:r w:rsidRPr="00E812DB">
        <w:t>Ramaiah</w:t>
      </w:r>
      <w:proofErr w:type="spellEnd"/>
      <w:r w:rsidRPr="00E812DB">
        <w:t xml:space="preserve"> et al, 2023). School X consistently aspires to involve parents in their child’s learning so that confidence of pupils can be raised. Parent Voice meetings allow parents to express their views on topics ranging from curriculum content and policies to school uniform regulations (</w:t>
      </w:r>
      <w:proofErr w:type="spellStart"/>
      <w:r w:rsidRPr="00E812DB">
        <w:t>Siraj-Blatchford</w:t>
      </w:r>
      <w:proofErr w:type="spellEnd"/>
      <w:r w:rsidRPr="00E812DB">
        <w:t xml:space="preserve"> et al, 2011, p. 22). When parents involve themselves in Parent Voice meetings and make suggestions, opportunities for children form as their learning is maximised to its full potential and the curriculum they learn is best fit for them. It is important for parents to consistently stay involved in decision making processes, as it allows pupils to stay confident and motivated in their learning by having their opinions heard (</w:t>
      </w:r>
      <w:proofErr w:type="spellStart"/>
      <w:r w:rsidRPr="00E812DB">
        <w:t>Stoll</w:t>
      </w:r>
      <w:proofErr w:type="spellEnd"/>
      <w:r w:rsidRPr="00E812DB">
        <w:t xml:space="preserve"> and Fink, 2003, p. 136). During parent voice meetings, Parents can speak on behalf of their child in regards to their learning experiences, meaning recommendations made are in their best interest (Inclusive Teach, 2021).</w:t>
      </w:r>
      <w:r w:rsidRPr="00E812DB">
        <w:rPr>
          <w:i/>
          <w:iCs/>
        </w:rPr>
        <w:t xml:space="preserve"> </w:t>
      </w:r>
      <w:r w:rsidRPr="00E812DB">
        <w:t>However, majority of parents in the surrounding community of School X are in full time work, meaning they are unable to be as involved in their child’s education due to time constrictions. Consequentially, this means that many parents are unavailable to participate in the Parent Voice at School X. As a result, these children are negatively impacted as their needs and opinions can not be voiced by their parents to create a better learning environment for them.</w:t>
      </w:r>
    </w:p>
    <w:p w14:paraId="14395876" w14:textId="77777777" w:rsidR="00E812DB" w:rsidRPr="00E812DB" w:rsidRDefault="00E812DB" w:rsidP="00E812DB">
      <w:r w:rsidRPr="00E812DB">
        <w:t xml:space="preserve">  </w:t>
      </w:r>
    </w:p>
    <w:p w14:paraId="770355FE" w14:textId="77777777" w:rsidR="00E812DB" w:rsidRPr="00E812DB" w:rsidRDefault="00E812DB" w:rsidP="00E812DB">
      <w:r w:rsidRPr="00E812DB">
        <w:t xml:space="preserve">Following on, schools consistently face the challenge of parents being unengaged in their child’s education. Frequently, this is a result of a lack of  knowledge of how to aid their child. When identifying a relation between School and home learning, it is thought that schools must support parents to build on development and learning which has begun at school. </w:t>
      </w:r>
      <w:r w:rsidRPr="00E812DB">
        <w:rPr>
          <w:i/>
          <w:iCs/>
        </w:rPr>
        <w:t xml:space="preserve"> </w:t>
      </w:r>
      <w:proofErr w:type="spellStart"/>
      <w:r w:rsidRPr="00E812DB">
        <w:t>Vygotsky</w:t>
      </w:r>
      <w:proofErr w:type="spellEnd"/>
      <w:r w:rsidRPr="00E812DB">
        <w:t xml:space="preserve"> (1978) theory of parental engagement argues that children learn best when supported by parents as they provide the tools needed for a child to succeed due to being their initial teachers (Science Direct, no date). It is commonly recognised that parents who feel they are uneducated on a subject are inclined to feel they do not have the ability to further their child’s education</w:t>
      </w:r>
      <w:r w:rsidRPr="00E812DB">
        <w:rPr>
          <w:i/>
          <w:iCs/>
        </w:rPr>
        <w:t xml:space="preserve"> (</w:t>
      </w:r>
      <w:r w:rsidRPr="00E812DB">
        <w:t xml:space="preserve">Understanding Barriers- Education Scotland, no date). To prevent this from occurring, School X conducts open days for parents to attend in which they aim to gain knowledge of their child’s learning and areas of development. During these open days, parents are introduced to activities which may benefit their child’s learning such as Outdoor Learning and Play (OLAP), Literacy and Play (LAP), Numeracy and Play (NAP), and Welsh and Play (WAP). Sessions conducted allow parents to gain insight into their child’s learning and become more involved. Opportunities for the learner arise from their parents attending these sessions due to an increase in beneficial activities being provided for their development and improved knowledge to aid them. This allows for development and learning to be continued at home in addition to in school. When parents attend and apply these sessions, pupils become more confident and motivated about their ability and develop at an adequate rate (The Anne E. Casey Foundation, 2022). Although, many parents at School X regularly miss out on these sessions due to a lack of time and available childcare. This may be resolved by the introduction of childcare provided to parents to attend. </w:t>
      </w:r>
    </w:p>
    <w:p w14:paraId="5606FB24" w14:textId="77777777" w:rsidR="00E812DB" w:rsidRPr="00E812DB" w:rsidRDefault="00E812DB" w:rsidP="00E812DB"/>
    <w:p w14:paraId="64DD764F" w14:textId="77777777" w:rsidR="00E812DB" w:rsidRPr="00E812DB" w:rsidRDefault="00E812DB" w:rsidP="00E812DB">
      <w:r w:rsidRPr="00E812DB">
        <w:t xml:space="preserve">To conclude, the opportunities and challenges faced by a community have a significant impact on teaching and learning. The challenges faced by schools can consequently impact a child’s holistic well-being. However, opportunities that arise can benefit a child to fulfil their upmost potential in education. To tackle challenges that occur in School X, appropriate measures are taken by the school. School X additionally ensures opportunities occur for pupils by providing them with </w:t>
      </w:r>
      <w:r w:rsidRPr="00E812DB">
        <w:lastRenderedPageBreak/>
        <w:t xml:space="preserve">connections to their local community and strengthening a relationship between the School and parents. Despite School X being situated in a rural area prone to poverty, the local community offers many opportunities for pupils to benefit from in their learning. School X works alongside parents to develop a positive impact on children’s learning including improved attendance, holistic well being and a sense of pupil voice. Taking into account the QTS standards, teachers must ensure the best outcomes for pupils are secured to ensure they succeed in education (Welsh Government, 2017). From activities I have discovered during Bridging, I would implement certain methods in my teaching career. To ensure this QTS standard is met, I would use the method of a parent voice which I learnt about during bridging at School X. A Parent Voice ensures this standard is met as parents can speak on behalf of their children, providing first hand information to the school on how to improve learning for pupils.  Another method I would use in my teaching career is working coherently with the surrounding community, implementing local education attractions into lessons and visit for school trips. Evidently, this ensures pupils have a knowledge of their local surroundings and are aware of their surrounding community. As a result, QTS standards are met by expanding learning beyond the school and coherently working with community partners (Welsh Government, 2017). </w:t>
      </w:r>
    </w:p>
    <w:p w14:paraId="1F109390" w14:textId="77777777" w:rsidR="00E812DB" w:rsidRPr="00E812DB" w:rsidRDefault="00E812DB" w:rsidP="00E812DB"/>
    <w:p w14:paraId="59F9AD23" w14:textId="77777777" w:rsidR="00E812DB" w:rsidRPr="00E812DB" w:rsidRDefault="00E812DB" w:rsidP="00E812DB">
      <w:pPr>
        <w:rPr>
          <w:b/>
          <w:bCs/>
          <w:u w:val="single"/>
        </w:rPr>
      </w:pPr>
      <w:r w:rsidRPr="00E812DB">
        <w:rPr>
          <w:b/>
          <w:bCs/>
          <w:u w:val="single"/>
        </w:rPr>
        <w:t xml:space="preserve">Reference list </w:t>
      </w:r>
    </w:p>
    <w:p w14:paraId="5A740FE6" w14:textId="77777777" w:rsidR="00E812DB" w:rsidRPr="00E812DB" w:rsidRDefault="00E812DB" w:rsidP="00E812DB"/>
    <w:p w14:paraId="3192D1E2" w14:textId="77777777" w:rsidR="00E812DB" w:rsidRPr="00E812DB" w:rsidRDefault="00E812DB" w:rsidP="00E812DB">
      <w:r w:rsidRPr="00E812DB">
        <w:t xml:space="preserve">Baker, W. (2022) </w:t>
      </w:r>
      <w:r w:rsidRPr="00E812DB">
        <w:rPr>
          <w:i/>
          <w:iCs/>
        </w:rPr>
        <w:t>Food banks in schools and the ‘cost of living’ crisis, BERA.</w:t>
      </w:r>
      <w:r w:rsidRPr="00E812DB">
        <w:t xml:space="preserve"> Available at: </w:t>
      </w:r>
      <w:hyperlink r:id="rId6" w:history="1">
        <w:r w:rsidRPr="00E812DB">
          <w:rPr>
            <w:color w:val="0563C1" w:themeColor="hyperlink"/>
            <w:u w:val="single"/>
          </w:rPr>
          <w:t>https://www.bera.ac.uk/blog/food-banks-in-schools-and-the-cost-of-living-crisis</w:t>
        </w:r>
      </w:hyperlink>
      <w:r w:rsidRPr="00E812DB">
        <w:t xml:space="preserve"> (Accessed: 13 January 2024).</w:t>
      </w:r>
    </w:p>
    <w:p w14:paraId="688A9115" w14:textId="77777777" w:rsidR="00E812DB" w:rsidRPr="00E812DB" w:rsidRDefault="00E812DB" w:rsidP="00E812DB"/>
    <w:p w14:paraId="26ECC57F" w14:textId="77777777" w:rsidR="00E812DB" w:rsidRPr="00E812DB" w:rsidRDefault="00E812DB" w:rsidP="00E812DB">
      <w:r w:rsidRPr="00E812DB">
        <w:t xml:space="preserve">Children in Wales (2023) </w:t>
      </w:r>
      <w:r w:rsidRPr="00E812DB">
        <w:rPr>
          <w:i/>
          <w:iCs/>
        </w:rPr>
        <w:t xml:space="preserve">Financial support available for learners and their families. </w:t>
      </w:r>
      <w:r w:rsidRPr="00E812DB">
        <w:t xml:space="preserve">Available at: </w:t>
      </w:r>
      <w:hyperlink r:id="rId7" w:history="1">
        <w:r w:rsidRPr="00E812DB">
          <w:rPr>
            <w:color w:val="0563C1" w:themeColor="hyperlink"/>
            <w:u w:val="single"/>
          </w:rPr>
          <w:t>https://www.childreninwales.org.uk/news/financial-support-available-learners-and-their-families/</w:t>
        </w:r>
      </w:hyperlink>
      <w:r w:rsidRPr="00E812DB">
        <w:t xml:space="preserve"> (Accessed: 14 January 2024). </w:t>
      </w:r>
    </w:p>
    <w:p w14:paraId="64615E12" w14:textId="77777777" w:rsidR="00E812DB" w:rsidRPr="00E812DB" w:rsidRDefault="00E812DB" w:rsidP="00E812DB"/>
    <w:p w14:paraId="0662B694" w14:textId="77777777" w:rsidR="00E812DB" w:rsidRPr="00E812DB" w:rsidRDefault="00E812DB" w:rsidP="00E812DB">
      <w:r w:rsidRPr="00E812DB">
        <w:rPr>
          <w:i/>
          <w:iCs/>
        </w:rPr>
        <w:t xml:space="preserve">Curriculum for Wales: Overview </w:t>
      </w:r>
      <w:r w:rsidRPr="00E812DB">
        <w:t xml:space="preserve">(2022) Gov.Wales. Available at: </w:t>
      </w:r>
      <w:hyperlink r:id="rId8" w:anchor=":~:text=The%20purpose%20of%20every%20school,of%20Wales%20and%20the%20world" w:history="1">
        <w:r w:rsidRPr="00E812DB">
          <w:rPr>
            <w:color w:val="0563C1" w:themeColor="hyperlink"/>
            <w:u w:val="single"/>
          </w:rPr>
          <w:t>https://www.gov.wales/curriculum-wales-overview#:~:text=The%20purpose%20of%20every%20school,of%20Wales%20and%20the%20world</w:t>
        </w:r>
      </w:hyperlink>
      <w:r w:rsidRPr="00E812DB">
        <w:t xml:space="preserve"> </w:t>
      </w:r>
    </w:p>
    <w:p w14:paraId="1402FDAC" w14:textId="77777777" w:rsidR="00E812DB" w:rsidRPr="00E812DB" w:rsidRDefault="00E812DB" w:rsidP="00E812DB">
      <w:r w:rsidRPr="00E812DB">
        <w:t xml:space="preserve">(Accessed on: 9 January 2024). </w:t>
      </w:r>
    </w:p>
    <w:p w14:paraId="51CA61E9" w14:textId="77777777" w:rsidR="00E812DB" w:rsidRPr="00E812DB" w:rsidRDefault="00E812DB" w:rsidP="00E812DB"/>
    <w:p w14:paraId="5C1B0AD9" w14:textId="77777777" w:rsidR="00E812DB" w:rsidRPr="00E812DB" w:rsidRDefault="00E812DB" w:rsidP="00E812DB">
      <w:proofErr w:type="spellStart"/>
      <w:r w:rsidRPr="00E812DB">
        <w:t>Estyn</w:t>
      </w:r>
      <w:proofErr w:type="spellEnd"/>
      <w:r w:rsidRPr="00E812DB">
        <w:t xml:space="preserve"> (2018) </w:t>
      </w:r>
      <w:r w:rsidRPr="00E812DB">
        <w:rPr>
          <w:i/>
          <w:iCs/>
        </w:rPr>
        <w:t xml:space="preserve">Report. </w:t>
      </w:r>
      <w:r w:rsidRPr="00E812DB">
        <w:t xml:space="preserve">Available at: URL removed for privacy. (Accessed: 10 January 2024). </w:t>
      </w:r>
    </w:p>
    <w:p w14:paraId="147C138E" w14:textId="77777777" w:rsidR="00E812DB" w:rsidRPr="00E812DB" w:rsidRDefault="00E812DB" w:rsidP="00E812DB"/>
    <w:p w14:paraId="7706F790" w14:textId="77777777" w:rsidR="00E812DB" w:rsidRPr="00E812DB" w:rsidRDefault="00E812DB" w:rsidP="00E812DB">
      <w:r w:rsidRPr="00E812DB">
        <w:t>(No date)</w:t>
      </w:r>
      <w:r w:rsidRPr="00E812DB">
        <w:rPr>
          <w:i/>
          <w:iCs/>
        </w:rPr>
        <w:t xml:space="preserve"> Understanding barriers- Education Scotland. </w:t>
      </w:r>
      <w:r w:rsidRPr="00E812DB">
        <w:t xml:space="preserve">Available at: </w:t>
      </w:r>
      <w:hyperlink r:id="rId9" w:history="1">
        <w:r w:rsidRPr="00E812DB">
          <w:rPr>
            <w:color w:val="0563C1" w:themeColor="hyperlink"/>
            <w:u w:val="single"/>
          </w:rPr>
          <w:t>https://education.gov.scot/media/dlpfh2m2/fam2-understanding-barriers.pdf</w:t>
        </w:r>
      </w:hyperlink>
      <w:r w:rsidRPr="00E812DB">
        <w:t xml:space="preserve"> (Accessed: 10 January 2024). </w:t>
      </w:r>
    </w:p>
    <w:p w14:paraId="61544C5E" w14:textId="77777777" w:rsidR="00E812DB" w:rsidRPr="00E812DB" w:rsidRDefault="00E812DB" w:rsidP="00E812DB"/>
    <w:p w14:paraId="7A029221" w14:textId="77777777" w:rsidR="00E812DB" w:rsidRPr="00E812DB" w:rsidRDefault="00E812DB" w:rsidP="00E812DB">
      <w:r w:rsidRPr="00E812DB">
        <w:rPr>
          <w:i/>
          <w:iCs/>
        </w:rPr>
        <w:t>Inclusive Teach</w:t>
      </w:r>
      <w:r w:rsidRPr="00E812DB">
        <w:t xml:space="preserve"> (2021) Making schools listen: Amplifying parent voice in education, Special Education and Inclusive Learning. Available at: </w:t>
      </w:r>
      <w:hyperlink r:id="rId10" w:history="1">
        <w:r w:rsidRPr="00E812DB">
          <w:rPr>
            <w:color w:val="0563C1" w:themeColor="hyperlink"/>
            <w:u w:val="single"/>
          </w:rPr>
          <w:t>https://inclusiveteach.com/2021/10/23/making-schools-listen-amplifying-parent-voice-in-education/?utm_content=cmp-true</w:t>
        </w:r>
      </w:hyperlink>
      <w:r w:rsidRPr="00E812DB">
        <w:t xml:space="preserve"> (Accessed: 11 January 2024). </w:t>
      </w:r>
    </w:p>
    <w:p w14:paraId="4FACEFFA" w14:textId="77777777" w:rsidR="00E812DB" w:rsidRPr="00E812DB" w:rsidRDefault="00E812DB" w:rsidP="00E812DB"/>
    <w:p w14:paraId="387F2A8E" w14:textId="77777777" w:rsidR="00E812DB" w:rsidRPr="00E812DB" w:rsidRDefault="00E812DB" w:rsidP="00E812DB">
      <w:proofErr w:type="spellStart"/>
      <w:r w:rsidRPr="00E812DB">
        <w:t>Kampen</w:t>
      </w:r>
      <w:proofErr w:type="spellEnd"/>
      <w:r w:rsidRPr="00E812DB">
        <w:t xml:space="preserve">, M. (2022) </w:t>
      </w:r>
      <w:r w:rsidRPr="00E812DB">
        <w:rPr>
          <w:i/>
          <w:iCs/>
        </w:rPr>
        <w:t xml:space="preserve">8 powerful ways to promote equity in the classroom, prodigygame.com. </w:t>
      </w:r>
      <w:r w:rsidRPr="00E812DB">
        <w:t xml:space="preserve">Available at: </w:t>
      </w:r>
      <w:hyperlink r:id="rId11" w:anchor=":~:text=Equity%20in%20the%20classroom%20means,Gender" w:history="1">
        <w:r w:rsidRPr="00E812DB">
          <w:rPr>
            <w:color w:val="0563C1" w:themeColor="hyperlink"/>
            <w:u w:val="single"/>
          </w:rPr>
          <w:t>https://www.prodigygame.com/main-en/blog/equity-in-the-classroom/#:~:text=Equity%20in%20the%20classroom%20means,Gender</w:t>
        </w:r>
      </w:hyperlink>
      <w:r w:rsidRPr="00E812DB">
        <w:t xml:space="preserve"> (Accessed: 15 January 2024). </w:t>
      </w:r>
    </w:p>
    <w:p w14:paraId="0190502C" w14:textId="77777777" w:rsidR="00E812DB" w:rsidRPr="00E812DB" w:rsidRDefault="00E812DB" w:rsidP="00E812DB"/>
    <w:p w14:paraId="18605F82" w14:textId="77777777" w:rsidR="00E812DB" w:rsidRPr="00E812DB" w:rsidRDefault="00E812DB" w:rsidP="00E812DB">
      <w:r w:rsidRPr="00E812DB">
        <w:rPr>
          <w:i/>
          <w:iCs/>
        </w:rPr>
        <w:t>Overviews of specific issues in a rural context</w:t>
      </w:r>
      <w:r w:rsidRPr="00E812DB">
        <w:t xml:space="preserve"> (No date) Rural Health Information Hub. Available at: </w:t>
      </w:r>
      <w:hyperlink r:id="rId12" w:history="1">
        <w:r w:rsidRPr="00E812DB">
          <w:rPr>
            <w:color w:val="0563C1" w:themeColor="hyperlink"/>
            <w:u w:val="single"/>
          </w:rPr>
          <w:t>https://www.ruralhealthinfo.org/toolkits/rural-toolkit/1/rural-issues</w:t>
        </w:r>
      </w:hyperlink>
      <w:r w:rsidRPr="00E812DB">
        <w:t xml:space="preserve"> (Accessed: 12 January 2024).      </w:t>
      </w:r>
    </w:p>
    <w:p w14:paraId="443CC88F" w14:textId="77777777" w:rsidR="00E812DB" w:rsidRPr="00E812DB" w:rsidRDefault="00E812DB" w:rsidP="00E812DB"/>
    <w:p w14:paraId="6AE6DC1E" w14:textId="77777777" w:rsidR="00E812DB" w:rsidRPr="00E812DB" w:rsidRDefault="00E812DB" w:rsidP="00E812DB">
      <w:r w:rsidRPr="00E812DB">
        <w:rPr>
          <w:i/>
          <w:iCs/>
        </w:rPr>
        <w:t>Parents matter: The research</w:t>
      </w:r>
      <w:r w:rsidRPr="00E812DB">
        <w:t xml:space="preserve"> (no date) </w:t>
      </w:r>
      <w:proofErr w:type="spellStart"/>
      <w:r w:rsidRPr="00E812DB">
        <w:rPr>
          <w:i/>
          <w:iCs/>
        </w:rPr>
        <w:t>Parentkind</w:t>
      </w:r>
      <w:proofErr w:type="spellEnd"/>
      <w:r w:rsidRPr="00E812DB">
        <w:t xml:space="preserve">. Available at: </w:t>
      </w:r>
      <w:hyperlink r:id="rId13" w:history="1">
        <w:r w:rsidRPr="00E812DB">
          <w:rPr>
            <w:color w:val="0563C1" w:themeColor="hyperlink"/>
            <w:u w:val="single"/>
          </w:rPr>
          <w:t>https://www.parentkind.org.uk/for-schools/parents-matter-the-research#</w:t>
        </w:r>
      </w:hyperlink>
      <w:r w:rsidRPr="00E812DB">
        <w:t xml:space="preserve">  (Accessed: 11 January 2024).</w:t>
      </w:r>
    </w:p>
    <w:p w14:paraId="35975C0B" w14:textId="77777777" w:rsidR="00E812DB" w:rsidRPr="00E812DB" w:rsidRDefault="00E812DB" w:rsidP="00E812DB">
      <w:proofErr w:type="spellStart"/>
      <w:r w:rsidRPr="00E812DB">
        <w:lastRenderedPageBreak/>
        <w:t>Ramaiah</w:t>
      </w:r>
      <w:proofErr w:type="spellEnd"/>
      <w:r w:rsidRPr="00E812DB">
        <w:t xml:space="preserve">, B., Granada, A. and </w:t>
      </w:r>
      <w:proofErr w:type="spellStart"/>
      <w:r w:rsidRPr="00E812DB">
        <w:t>Huband-Thompson</w:t>
      </w:r>
      <w:proofErr w:type="spellEnd"/>
      <w:r w:rsidRPr="00E812DB">
        <w:t xml:space="preserve">, B. (2023) Parent voice, CfEY. Available at: </w:t>
      </w:r>
      <w:hyperlink r:id="rId14" w:history="1">
        <w:r w:rsidRPr="00E812DB">
          <w:rPr>
            <w:color w:val="0563C1" w:themeColor="hyperlink"/>
            <w:u w:val="single"/>
          </w:rPr>
          <w:t>https://cfey.org/reports/2023/01/parent-voice-2022/</w:t>
        </w:r>
      </w:hyperlink>
      <w:r w:rsidRPr="00E812DB">
        <w:t xml:space="preserve">  (Accessed: 10 January 2024).</w:t>
      </w:r>
    </w:p>
    <w:p w14:paraId="0AB2D044" w14:textId="77777777" w:rsidR="00E812DB" w:rsidRPr="00E812DB" w:rsidRDefault="00E812DB" w:rsidP="00E812DB"/>
    <w:p w14:paraId="08EC7202" w14:textId="77777777" w:rsidR="00E812DB" w:rsidRPr="00E812DB" w:rsidRDefault="00E812DB" w:rsidP="00E812DB">
      <w:r w:rsidRPr="00E812DB">
        <w:t xml:space="preserve">Science Direct (no date) </w:t>
      </w:r>
      <w:proofErr w:type="spellStart"/>
      <w:r w:rsidRPr="00E812DB">
        <w:rPr>
          <w:i/>
          <w:iCs/>
        </w:rPr>
        <w:t>Vygotsky’s</w:t>
      </w:r>
      <w:proofErr w:type="spellEnd"/>
      <w:r w:rsidRPr="00E812DB">
        <w:rPr>
          <w:i/>
          <w:iCs/>
        </w:rPr>
        <w:t xml:space="preserve"> Theory- an overview. </w:t>
      </w:r>
      <w:r w:rsidRPr="00E812DB">
        <w:t xml:space="preserve">Available at: </w:t>
      </w:r>
      <w:hyperlink r:id="rId15" w:anchor=":~:text=vygotsky%20believed%20that%2C%20as%20an,help%20them%20learn%20and%20grow" w:history="1">
        <w:r w:rsidRPr="00E812DB">
          <w:rPr>
            <w:color w:val="0563C1" w:themeColor="hyperlink"/>
            <w:u w:val="single"/>
          </w:rPr>
          <w:t>https://www.sciencedirect.com/topics/psychology/Vygotskys-theory#:~:text=vygotsky%20believed%20that%2C%20as%20an,help%20them%20learn%20and%20grow</w:t>
        </w:r>
      </w:hyperlink>
      <w:r w:rsidRPr="00E812DB">
        <w:t xml:space="preserve">. (Accessed: 15 January 2024). </w:t>
      </w:r>
    </w:p>
    <w:p w14:paraId="71DE7E21" w14:textId="77777777" w:rsidR="00E812DB" w:rsidRPr="00E812DB" w:rsidRDefault="00E812DB" w:rsidP="00E812DB"/>
    <w:p w14:paraId="7F99BC29" w14:textId="77777777" w:rsidR="00E812DB" w:rsidRPr="00E812DB" w:rsidRDefault="00E812DB" w:rsidP="00E812DB">
      <w:r w:rsidRPr="00E812DB">
        <w:t xml:space="preserve">Simply Psychology (2023) </w:t>
      </w:r>
      <w:proofErr w:type="spellStart"/>
      <w:r w:rsidRPr="00E812DB">
        <w:rPr>
          <w:i/>
          <w:iCs/>
        </w:rPr>
        <w:t>Bronfenbrenner’s</w:t>
      </w:r>
      <w:proofErr w:type="spellEnd"/>
      <w:r w:rsidRPr="00E812DB">
        <w:rPr>
          <w:i/>
          <w:iCs/>
        </w:rPr>
        <w:t xml:space="preserve"> ecological systems theory. </w:t>
      </w:r>
      <w:r w:rsidRPr="00E812DB">
        <w:t xml:space="preserve">Available at: </w:t>
      </w:r>
      <w:hyperlink r:id="rId16" w:history="1">
        <w:r w:rsidRPr="00E812DB">
          <w:rPr>
            <w:color w:val="0563C1" w:themeColor="hyperlink"/>
            <w:u w:val="single"/>
          </w:rPr>
          <w:t>https://www.simplypsychology.org/bronfenbrenner.html</w:t>
        </w:r>
      </w:hyperlink>
      <w:r w:rsidRPr="00E812DB">
        <w:t xml:space="preserve"> (Accessed: 12 January 2024). </w:t>
      </w:r>
    </w:p>
    <w:p w14:paraId="47D45A9E" w14:textId="77777777" w:rsidR="00E812DB" w:rsidRPr="00E812DB" w:rsidRDefault="00E812DB" w:rsidP="00E812DB"/>
    <w:p w14:paraId="38A544A1" w14:textId="77777777" w:rsidR="00E812DB" w:rsidRPr="00E812DB" w:rsidRDefault="00E812DB" w:rsidP="00E812DB">
      <w:proofErr w:type="spellStart"/>
      <w:r w:rsidRPr="00E812DB">
        <w:t>Siraj-Blatchford</w:t>
      </w:r>
      <w:proofErr w:type="spellEnd"/>
      <w:r w:rsidRPr="00E812DB">
        <w:t xml:space="preserve">, I., Clarke, K. and </w:t>
      </w:r>
      <w:proofErr w:type="spellStart"/>
      <w:r w:rsidRPr="00E812DB">
        <w:t>Needham</w:t>
      </w:r>
      <w:proofErr w:type="spellEnd"/>
      <w:r w:rsidRPr="00E812DB">
        <w:t xml:space="preserve">, M. (2011) </w:t>
      </w:r>
      <w:r w:rsidRPr="00E812DB">
        <w:rPr>
          <w:i/>
          <w:iCs/>
        </w:rPr>
        <w:t xml:space="preserve">The team around the child: Multi-agency working in the early years. </w:t>
      </w:r>
      <w:r w:rsidRPr="00E812DB">
        <w:t xml:space="preserve">Stoke on Trent: </w:t>
      </w:r>
      <w:proofErr w:type="spellStart"/>
      <w:r w:rsidRPr="00E812DB">
        <w:t>Tretham</w:t>
      </w:r>
      <w:proofErr w:type="spellEnd"/>
      <w:r w:rsidRPr="00E812DB">
        <w:t xml:space="preserve"> Books. </w:t>
      </w:r>
    </w:p>
    <w:p w14:paraId="3746972D" w14:textId="77777777" w:rsidR="00E812DB" w:rsidRPr="00E812DB" w:rsidRDefault="00E812DB" w:rsidP="00E812DB"/>
    <w:p w14:paraId="2A226627" w14:textId="77777777" w:rsidR="00E812DB" w:rsidRPr="00E812DB" w:rsidRDefault="00E812DB" w:rsidP="00E812DB">
      <w:proofErr w:type="spellStart"/>
      <w:r w:rsidRPr="00E812DB">
        <w:t>Stoll</w:t>
      </w:r>
      <w:proofErr w:type="spellEnd"/>
      <w:r w:rsidRPr="00E812DB">
        <w:t xml:space="preserve">, L and Fink, D. (2003) </w:t>
      </w:r>
      <w:r w:rsidRPr="00E812DB">
        <w:rPr>
          <w:i/>
          <w:iCs/>
        </w:rPr>
        <w:t xml:space="preserve">Changing our schools: Linking School Effectiveness and School Improvement. </w:t>
      </w:r>
      <w:r w:rsidRPr="00E812DB">
        <w:t xml:space="preserve">Buckingham: Open University Press. </w:t>
      </w:r>
    </w:p>
    <w:p w14:paraId="04B5A09E" w14:textId="77777777" w:rsidR="00E812DB" w:rsidRPr="00E812DB" w:rsidRDefault="00E812DB" w:rsidP="00E812DB"/>
    <w:p w14:paraId="46DF7496" w14:textId="77777777" w:rsidR="00E812DB" w:rsidRPr="00E812DB" w:rsidRDefault="00E812DB" w:rsidP="00E812DB">
      <w:r w:rsidRPr="00E812DB">
        <w:t xml:space="preserve">The Anne E. Casey Foundation (2022) </w:t>
      </w:r>
      <w:r w:rsidRPr="00E812DB">
        <w:rPr>
          <w:i/>
          <w:iCs/>
        </w:rPr>
        <w:t>Parental involvement in your child’s education, The Anne E. Casey Foundation.</w:t>
      </w:r>
      <w:r w:rsidRPr="00E812DB">
        <w:t xml:space="preserve"> Available at: </w:t>
      </w:r>
      <w:hyperlink r:id="rId17" w:history="1">
        <w:r w:rsidRPr="00E812DB">
          <w:rPr>
            <w:color w:val="0563C1" w:themeColor="hyperlink"/>
            <w:u w:val="single"/>
          </w:rPr>
          <w:t>https://www.aecf.org/blog/parental-involvement-is-key-to-student-success-research-shows</w:t>
        </w:r>
      </w:hyperlink>
      <w:r w:rsidRPr="00E812DB">
        <w:t xml:space="preserve"> (Accessed: 10 January 2024). </w:t>
      </w:r>
    </w:p>
    <w:p w14:paraId="05887843" w14:textId="77777777" w:rsidR="00E812DB" w:rsidRPr="00E812DB" w:rsidRDefault="00E812DB" w:rsidP="00E812DB"/>
    <w:p w14:paraId="5F7A46AE" w14:textId="77777777" w:rsidR="00E812DB" w:rsidRPr="00E812DB" w:rsidRDefault="00E812DB" w:rsidP="00E812DB">
      <w:r w:rsidRPr="00E812DB">
        <w:t xml:space="preserve">Volmer, R. (2023) </w:t>
      </w:r>
      <w:r w:rsidRPr="00E812DB">
        <w:rPr>
          <w:i/>
          <w:iCs/>
        </w:rPr>
        <w:t xml:space="preserve">Unpacking the advantages and disadvantages of rural education, Liberal Studies Program, California State Universities, Chico. </w:t>
      </w:r>
      <w:r w:rsidRPr="00E812DB">
        <w:t>Available at: https://scholarworks.cal state.edu/downloads/</w:t>
      </w:r>
      <w:proofErr w:type="spellStart"/>
      <w:r w:rsidRPr="00E812DB">
        <w:t>2514nt476</w:t>
      </w:r>
      <w:proofErr w:type="spellEnd"/>
      <w:r w:rsidRPr="00E812DB">
        <w:t xml:space="preserve"> (Accessed: 12 January 2024). </w:t>
      </w:r>
    </w:p>
    <w:p w14:paraId="70F65EB8" w14:textId="77777777" w:rsidR="00E812DB" w:rsidRPr="00E812DB" w:rsidRDefault="00E812DB" w:rsidP="00E812DB"/>
    <w:p w14:paraId="369CAD0F" w14:textId="77777777" w:rsidR="00E812DB" w:rsidRPr="00E812DB" w:rsidRDefault="00E812DB" w:rsidP="00E812DB">
      <w:r w:rsidRPr="00E812DB">
        <w:t xml:space="preserve">Welsh Government (2017) </w:t>
      </w:r>
      <w:r w:rsidRPr="00E812DB">
        <w:rPr>
          <w:i/>
          <w:iCs/>
        </w:rPr>
        <w:t xml:space="preserve">Professional standards for teaching and leadership, HWB. </w:t>
      </w:r>
      <w:r w:rsidRPr="00E812DB">
        <w:t xml:space="preserve">Available at: </w:t>
      </w:r>
      <w:hyperlink r:id="rId18" w:history="1">
        <w:r w:rsidRPr="00E812DB">
          <w:rPr>
            <w:color w:val="0563C1" w:themeColor="hyperlink"/>
            <w:u w:val="single"/>
          </w:rPr>
          <w:t>https://hwb.gov.wales/api/storage/19bc948b-8a3f-41e0-944a-7bf2cadf7d18/professional-standards-for-teaching-and-leadership-interactive-pdf-for-pc.pdf</w:t>
        </w:r>
      </w:hyperlink>
      <w:r w:rsidRPr="00E812DB">
        <w:t xml:space="preserve"> (Accessed: 15 January 2024). </w:t>
      </w:r>
    </w:p>
    <w:p w14:paraId="33A7E7CD" w14:textId="77777777" w:rsidR="00E812DB" w:rsidRDefault="00E812DB"/>
    <w:sectPr w:rsidR="00E812DB">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09E39" w14:textId="77777777" w:rsidR="00ED3B15" w:rsidRDefault="00ED3B15" w:rsidP="00ED3B15">
      <w:r>
        <w:separator/>
      </w:r>
    </w:p>
  </w:endnote>
  <w:endnote w:type="continuationSeparator" w:id="0">
    <w:p w14:paraId="068595EC" w14:textId="77777777" w:rsidR="00ED3B15" w:rsidRDefault="00ED3B15" w:rsidP="00ED3B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A072C" w14:textId="77777777" w:rsidR="00ED3B15" w:rsidRDefault="00ED3B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29AF4" w14:textId="77777777" w:rsidR="00ED3B15" w:rsidRDefault="00ED3B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DD040" w14:textId="77777777" w:rsidR="00ED3B15" w:rsidRDefault="00ED3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106A6" w14:textId="77777777" w:rsidR="00ED3B15" w:rsidRDefault="00ED3B15" w:rsidP="00ED3B15">
      <w:r>
        <w:separator/>
      </w:r>
    </w:p>
  </w:footnote>
  <w:footnote w:type="continuationSeparator" w:id="0">
    <w:p w14:paraId="51AA70C9" w14:textId="77777777" w:rsidR="00ED3B15" w:rsidRDefault="00ED3B15" w:rsidP="00ED3B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E6973" w14:textId="77777777" w:rsidR="00ED3B15" w:rsidRDefault="00ED3B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815AC" w14:textId="7C3B8B10" w:rsidR="00ED3B15" w:rsidRDefault="00ED3B15">
    <w:pPr>
      <w:pStyle w:val="Header"/>
    </w:pPr>
    <w:r>
      <w:t xml:space="preserve">Assignment 4013 </w:t>
    </w:r>
    <w:r>
      <w:tab/>
    </w:r>
    <w:r>
      <w:tab/>
      <w:t xml:space="preserve">Elise </w:t>
    </w:r>
    <w:r>
      <w:t>Ward</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DD81B" w14:textId="77777777" w:rsidR="00ED3B15" w:rsidRDefault="00ED3B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2DB"/>
    <w:rsid w:val="00E812DB"/>
    <w:rsid w:val="00ED3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06D497"/>
  <w15:chartTrackingRefBased/>
  <w15:docId w15:val="{0A377B8C-2327-2B42-889E-18951CF6E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812DB"/>
    <w:rPr>
      <w:color w:val="0563C1" w:themeColor="hyperlink"/>
      <w:u w:val="single"/>
    </w:rPr>
  </w:style>
  <w:style w:type="table" w:styleId="TableGrid">
    <w:name w:val="Table Grid"/>
    <w:basedOn w:val="TableNormal"/>
    <w:uiPriority w:val="39"/>
    <w:rsid w:val="00ED3B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D3B15"/>
    <w:pPr>
      <w:tabs>
        <w:tab w:val="center" w:pos="4513"/>
        <w:tab w:val="right" w:pos="9026"/>
      </w:tabs>
    </w:pPr>
  </w:style>
  <w:style w:type="character" w:customStyle="1" w:styleId="HeaderChar">
    <w:name w:val="Header Char"/>
    <w:basedOn w:val="DefaultParagraphFont"/>
    <w:link w:val="Header"/>
    <w:uiPriority w:val="99"/>
    <w:rsid w:val="00ED3B15"/>
  </w:style>
  <w:style w:type="paragraph" w:styleId="Footer">
    <w:name w:val="footer"/>
    <w:basedOn w:val="Normal"/>
    <w:link w:val="FooterChar"/>
    <w:uiPriority w:val="99"/>
    <w:unhideWhenUsed/>
    <w:rsid w:val="00ED3B15"/>
    <w:pPr>
      <w:tabs>
        <w:tab w:val="center" w:pos="4513"/>
        <w:tab w:val="right" w:pos="9026"/>
      </w:tabs>
    </w:pPr>
  </w:style>
  <w:style w:type="character" w:customStyle="1" w:styleId="FooterChar">
    <w:name w:val="Footer Char"/>
    <w:basedOn w:val="DefaultParagraphFont"/>
    <w:link w:val="Footer"/>
    <w:uiPriority w:val="99"/>
    <w:rsid w:val="00ED3B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curriculum-wales-overview" TargetMode="External"/><Relationship Id="rId13" Type="http://schemas.openxmlformats.org/officeDocument/2006/relationships/hyperlink" Target="https://www.parentkind.org.uk/for-schools/parents-matter-the-research" TargetMode="External"/><Relationship Id="rId18" Type="http://schemas.openxmlformats.org/officeDocument/2006/relationships/hyperlink" Target="https://hwb.gov.wales/api/storage/19bc948b-8a3f-41e0-944a-7bf2cadf7d18/professional-standards-for-teaching-and-leadership-interactive-pdf-for-pc.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www.childreninwales.org.uk/news/financial-support-available-learners-and-their-families/" TargetMode="External"/><Relationship Id="rId12" Type="http://schemas.openxmlformats.org/officeDocument/2006/relationships/hyperlink" Target="https://www.ruralhealthinfo.org/toolkits/rural-toolkit/1/rural-issues" TargetMode="External"/><Relationship Id="rId17" Type="http://schemas.openxmlformats.org/officeDocument/2006/relationships/hyperlink" Target="https://www.aecf.org/blog/parental-involvement-is-key-to-student-success-research-shows"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implypsychology.org/bronfenbrenner.html"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hyperlink" Target="https://www.bera.ac.uk/blog/food-banks-in-schools-and-the-cost-of-living-crisis" TargetMode="External"/><Relationship Id="rId11" Type="http://schemas.openxmlformats.org/officeDocument/2006/relationships/hyperlink" Target="https://www.prodigygame.com/main-en/blog/equity-in-the-classroom/" TargetMode="External"/><Relationship Id="rId24"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sciencedirect.com/topics/psychology/Vygotskys-theory" TargetMode="External"/><Relationship Id="rId23" Type="http://schemas.openxmlformats.org/officeDocument/2006/relationships/header" Target="header3.xml"/><Relationship Id="rId10" Type="http://schemas.openxmlformats.org/officeDocument/2006/relationships/hyperlink" Target="https://inclusiveteach.com/2021/10/23/making-schools-listen-amplifying-parent-voice-in-education/?utm_content=cmp-true"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education.gov.scot/media/dlpfh2m2/fam2-understanding-barriers.pdf" TargetMode="External"/><Relationship Id="rId14" Type="http://schemas.openxmlformats.org/officeDocument/2006/relationships/hyperlink" Target="https://cfey.org/reports/2023/01/parent-voice-2022/"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2900</Words>
  <Characters>16531</Characters>
  <Application>Microsoft Office Word</Application>
  <DocSecurity>0</DocSecurity>
  <Lines>137</Lines>
  <Paragraphs>38</Paragraphs>
  <ScaleCrop>false</ScaleCrop>
  <Company/>
  <LinksUpToDate>false</LinksUpToDate>
  <CharactersWithSpaces>19393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Ward (2304322)</dc:creator>
  <cp:keywords/>
  <dc:description/>
  <cp:lastModifiedBy>Elise Ward (2304322)</cp:lastModifiedBy>
  <cp:revision>3</cp:revision>
  <dcterms:created xsi:type="dcterms:W3CDTF">2024-01-15T21:17:00Z</dcterms:created>
  <dcterms:modified xsi:type="dcterms:W3CDTF">2024-01-15T21:18:00Z</dcterms:modified>
</cp:coreProperties>
</file>