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0"/>
      </w:tblGrid>
      <w:tr w:rsidR="00F927A1" w:rsidRPr="005D3F07" w14:paraId="68CAA39D" w14:textId="77777777" w:rsidTr="00AF2098">
        <w:tc>
          <w:tcPr>
            <w:tcW w:w="10910" w:type="dxa"/>
            <w:shd w:val="clear" w:color="auto" w:fill="auto"/>
          </w:tcPr>
          <w:p w14:paraId="02F8EE88" w14:textId="71F4035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F2098">
              <w:rPr>
                <w:rFonts w:ascii="Times New Roman" w:hAnsi="Times New Roman" w:cs="Times New Roman"/>
                <w:b/>
                <w:color w:val="auto"/>
                <w:sz w:val="48"/>
              </w:rPr>
              <w:t>Caitlin McGrory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91EF70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F2098">
              <w:rPr>
                <w:rFonts w:ascii="Times New Roman" w:hAnsi="Times New Roman" w:cs="Times New Roman"/>
                <w:b/>
                <w:color w:val="auto"/>
                <w:sz w:val="48"/>
              </w:rPr>
              <w:t xml:space="preserve"> c.mcgrory@npt.gov.uk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41CD6FF"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AF2098">
              <w:rPr>
                <w:rFonts w:ascii="Times New Roman" w:hAnsi="Times New Roman" w:cs="Times New Roman"/>
                <w:b/>
                <w:color w:val="auto"/>
                <w:sz w:val="48"/>
              </w:rPr>
              <w:t xml:space="preserve"> 2127184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4ED8EFE6" w14:textId="4AC8F2C8" w:rsidR="00740FB1" w:rsidRDefault="00740FB1" w:rsidP="00740FB1">
            <w:pPr>
              <w:spacing w:line="360" w:lineRule="auto"/>
              <w:rPr>
                <w:sz w:val="24"/>
              </w:rPr>
            </w:pPr>
            <w:r>
              <w:rPr>
                <w:sz w:val="24"/>
              </w:rPr>
              <w:t>SCIE (N/D) defines safeguarding as “protecting a person’s right’s to live safely and free from abuse and neglect”. Local authorities have a legal duty to support with individuals who have care and support needs, experiencing abuse and neglect and being able to keep themselves safe from abuse and neglect.</w:t>
            </w:r>
          </w:p>
          <w:p w14:paraId="1A16C078" w14:textId="77777777" w:rsidR="0047735B" w:rsidRPr="00F20F6C" w:rsidRDefault="0047735B" w:rsidP="00740FB1">
            <w:pPr>
              <w:spacing w:line="360" w:lineRule="auto"/>
              <w:rPr>
                <w:sz w:val="24"/>
              </w:rPr>
            </w:pPr>
          </w:p>
          <w:p w14:paraId="7378310E" w14:textId="77777777" w:rsidR="00740FB1" w:rsidRDefault="00740FB1" w:rsidP="00740FB1">
            <w:pPr>
              <w:spacing w:line="360" w:lineRule="auto"/>
            </w:pPr>
            <w:r>
              <w:rPr>
                <w:sz w:val="24"/>
              </w:rPr>
              <w:t xml:space="preserve">Comic Relief and the Department of Health (O’Keefe, et al. 2007) completed a study regarding abuse and neglect with 2000 older </w:t>
            </w:r>
            <w:proofErr w:type="gramStart"/>
            <w:r>
              <w:rPr>
                <w:sz w:val="24"/>
              </w:rPr>
              <w:t>adults which</w:t>
            </w:r>
            <w:proofErr w:type="gramEnd"/>
            <w:r>
              <w:rPr>
                <w:sz w:val="24"/>
              </w:rPr>
              <w:t xml:space="preserve"> showed that 51% of the perpetrators were partners, 49% were family, 13% were care assistants and 5% were friends. From the </w:t>
            </w:r>
            <w:proofErr w:type="gramStart"/>
            <w:r>
              <w:rPr>
                <w:sz w:val="24"/>
              </w:rPr>
              <w:t>study</w:t>
            </w:r>
            <w:proofErr w:type="gramEnd"/>
            <w:r>
              <w:rPr>
                <w:sz w:val="24"/>
              </w:rPr>
              <w:t xml:space="preserve"> neglect and financial abuse were the most common. </w:t>
            </w:r>
          </w:p>
          <w:p w14:paraId="64FED281" w14:textId="77777777" w:rsidR="00740FB1" w:rsidRDefault="00740FB1" w:rsidP="00740FB1">
            <w:pPr>
              <w:spacing w:line="360" w:lineRule="auto"/>
              <w:rPr>
                <w:sz w:val="24"/>
              </w:rPr>
            </w:pPr>
            <w:r>
              <w:rPr>
                <w:sz w:val="24"/>
              </w:rPr>
              <w:t>As part of this task, I will be reflecting on a case whilst considering the safeguarding process, legislation and The National Occupational Standards. I will refer to this person as ‘2’ due to confidentiality.</w:t>
            </w:r>
          </w:p>
          <w:p w14:paraId="1EDE98C6" w14:textId="77777777" w:rsidR="00740FB1" w:rsidRDefault="00740FB1" w:rsidP="00740FB1">
            <w:pPr>
              <w:spacing w:line="360" w:lineRule="auto"/>
              <w:rPr>
                <w:sz w:val="24"/>
              </w:rPr>
            </w:pPr>
            <w:r>
              <w:rPr>
                <w:sz w:val="24"/>
              </w:rPr>
              <w:t xml:space="preserve"> </w:t>
            </w:r>
          </w:p>
          <w:p w14:paraId="5C97ABB6" w14:textId="679A0FCB" w:rsidR="00740FB1" w:rsidRDefault="00740FB1" w:rsidP="00740FB1">
            <w:pPr>
              <w:spacing w:line="360" w:lineRule="auto"/>
              <w:rPr>
                <w:sz w:val="24"/>
              </w:rPr>
            </w:pPr>
            <w:r>
              <w:rPr>
                <w:sz w:val="24"/>
              </w:rPr>
              <w:lastRenderedPageBreak/>
              <w:t xml:space="preserve">2 is a white Welsh woman in her early </w:t>
            </w:r>
            <w:proofErr w:type="gramStart"/>
            <w:r>
              <w:rPr>
                <w:sz w:val="24"/>
              </w:rPr>
              <w:t>90’s</w:t>
            </w:r>
            <w:proofErr w:type="gramEnd"/>
            <w:r>
              <w:rPr>
                <w:sz w:val="24"/>
              </w:rPr>
              <w:t xml:space="preserve"> who lived alone in a privately owned flat in a small town in Wales. The hospital believed that 2 had an undiagnosed cognitive impairment. A cognitive impairment can put an individual at risk of abuse and neglect. Individuals with a cognitive impairment can experience; memory loss, difficulty in communication, behaviour and low in mood (</w:t>
            </w:r>
            <w:proofErr w:type="spellStart"/>
            <w:r>
              <w:rPr>
                <w:sz w:val="24"/>
              </w:rPr>
              <w:t>Manthorpe</w:t>
            </w:r>
            <w:proofErr w:type="spellEnd"/>
            <w:r>
              <w:rPr>
                <w:sz w:val="24"/>
              </w:rPr>
              <w:t>, J 2021). Individuals may have difficulty in telling others if they are experiencing abuse or may not remember it.</w:t>
            </w:r>
          </w:p>
          <w:p w14:paraId="1C5CC181" w14:textId="77777777" w:rsidR="00AB7C22" w:rsidRDefault="00AB7C22" w:rsidP="00740FB1">
            <w:pPr>
              <w:spacing w:line="360" w:lineRule="auto"/>
              <w:rPr>
                <w:sz w:val="24"/>
              </w:rPr>
            </w:pPr>
          </w:p>
          <w:p w14:paraId="41A33F68" w14:textId="7DE4DBD4" w:rsidR="00740FB1" w:rsidRDefault="00740FB1" w:rsidP="00740FB1">
            <w:pPr>
              <w:spacing w:line="360" w:lineRule="auto"/>
              <w:rPr>
                <w:sz w:val="24"/>
              </w:rPr>
            </w:pPr>
            <w:r>
              <w:rPr>
                <w:sz w:val="24"/>
              </w:rPr>
              <w:t xml:space="preserve">2 declined the ‘active offer’ (Welsh Government, 2011) as her first language was English. The active offer is in line with the Welsh Language Measure. “More than just words” (Welsh Government, 2015) highlights the importance of offering support in Welsh to promote inclusivity and effective communication to gather relevant information. </w:t>
            </w:r>
          </w:p>
          <w:p w14:paraId="4FD24528" w14:textId="77777777" w:rsidR="00AB7C22" w:rsidRDefault="00AB7C22" w:rsidP="00740FB1">
            <w:pPr>
              <w:spacing w:line="360" w:lineRule="auto"/>
              <w:rPr>
                <w:sz w:val="24"/>
              </w:rPr>
            </w:pPr>
          </w:p>
          <w:p w14:paraId="2EC44DE7" w14:textId="48A94771" w:rsidR="00740FB1" w:rsidRDefault="00740FB1" w:rsidP="00740FB1">
            <w:pPr>
              <w:spacing w:line="360" w:lineRule="auto"/>
              <w:rPr>
                <w:sz w:val="24"/>
              </w:rPr>
            </w:pPr>
            <w:r>
              <w:rPr>
                <w:sz w:val="24"/>
              </w:rPr>
              <w:t xml:space="preserve">2 was admitted into hospital after a period of ill health, once medically fit 2 moved into a residential placement funded by the health board until a package of care was sourced to enable her to return home. This was a new process organised by the health board due to individuals “bed blocking” whilst they were waiting for a package of care due to the difficulties in finding care in the community. </w:t>
            </w:r>
            <w:proofErr w:type="spellStart"/>
            <w:r>
              <w:rPr>
                <w:sz w:val="24"/>
              </w:rPr>
              <w:t>Rhynas</w:t>
            </w:r>
            <w:proofErr w:type="spellEnd"/>
            <w:r>
              <w:rPr>
                <w:sz w:val="24"/>
              </w:rPr>
              <w:t xml:space="preserve"> et al (2017) reports that hospital discharge to a care home is a complex decision and that it does not always include the person’s wishes. 2’s wishes were to remain in hospital as she had developed a positive relationship with the staff, patients and she liked the food there. There has been ongoing difficulties finding packages of care in Wales and is particularly difficult in rural areas where 2 is living. 2’s family had concerns about her returning home due to risks around self-neglect, staying in bed all day/night and the risk of falls. Due to this, the occupational therapist and I arranged to take 2 home from the care home for a couple of hours to complete an occupational therapy assessment and a social worker assessment</w:t>
            </w:r>
            <w:r w:rsidR="0047735B">
              <w:rPr>
                <w:sz w:val="24"/>
              </w:rPr>
              <w:t xml:space="preserve"> (NOS 12, 9)</w:t>
            </w:r>
            <w:r w:rsidR="00A17A17">
              <w:rPr>
                <w:sz w:val="24"/>
              </w:rPr>
              <w:t>(</w:t>
            </w:r>
            <w:proofErr w:type="spellStart"/>
            <w:r w:rsidR="00A17A17">
              <w:rPr>
                <w:sz w:val="24"/>
              </w:rPr>
              <w:t>CoPP</w:t>
            </w:r>
            <w:proofErr w:type="spellEnd"/>
            <w:r w:rsidR="00A17A17">
              <w:rPr>
                <w:sz w:val="24"/>
              </w:rPr>
              <w:t xml:space="preserve"> 1)</w:t>
            </w:r>
            <w:r w:rsidR="00FA3F20">
              <w:rPr>
                <w:sz w:val="24"/>
              </w:rPr>
              <w:t>(SCW; 1.3)</w:t>
            </w:r>
            <w:r>
              <w:rPr>
                <w:sz w:val="24"/>
              </w:rPr>
              <w:t xml:space="preserve">. However, 2’s family removed the key from the key safe preventing these necessary assessments taking place, as we could not gain access. I was also planning to collect more belongings from 2’s flat as she had no day clothes or personal belongings in the care home. After discussion, 2’s family report that they did return the key but gave us the wrong key code on 3 occasions, again preventing access to her home. Due to this, I referred 2 to an independent advocate as well as </w:t>
            </w:r>
            <w:proofErr w:type="gramStart"/>
            <w:r>
              <w:rPr>
                <w:sz w:val="24"/>
              </w:rPr>
              <w:t>myself</w:t>
            </w:r>
            <w:proofErr w:type="gramEnd"/>
            <w:r>
              <w:rPr>
                <w:sz w:val="24"/>
              </w:rPr>
              <w:t xml:space="preserve"> to share her views/wishes </w:t>
            </w:r>
            <w:r>
              <w:rPr>
                <w:sz w:val="24"/>
              </w:rPr>
              <w:lastRenderedPageBreak/>
              <w:t xml:space="preserve">to her family and professionals involved (NOS 11). The occupational therapist, care home staff and hospital staff had also raised concerns about 2 returning home. From experience, hospital and care home staff can be risk adverse. Whilst in hospital and the care home, 2 spent all day and night in her bed, declined support with personal care, ate and drank very little which affected the strength in her legs when mobilising. In addition, this affected 2’s blood pressure as her body was so used to laying down. On one occasion we supported 2 home, however she quickly become </w:t>
            </w:r>
            <w:proofErr w:type="gramStart"/>
            <w:r>
              <w:rPr>
                <w:sz w:val="24"/>
              </w:rPr>
              <w:t>unwell</w:t>
            </w:r>
            <w:proofErr w:type="gramEnd"/>
            <w:r>
              <w:rPr>
                <w:sz w:val="24"/>
              </w:rPr>
              <w:t xml:space="preserve"> as she had sat up for so long. This added to the difficulties in completing a home assessment safely. Self-neglect is “a wide range of behaviour neglecting to care for one’s personal hygiene, health or surroundings” (Care Act, 2014)</w:t>
            </w:r>
            <w:r w:rsidR="000418F8">
              <w:rPr>
                <w:sz w:val="24"/>
              </w:rPr>
              <w:t xml:space="preserve"> (</w:t>
            </w:r>
            <w:proofErr w:type="spellStart"/>
            <w:r w:rsidR="000418F8">
              <w:rPr>
                <w:sz w:val="24"/>
              </w:rPr>
              <w:t>CoPP</w:t>
            </w:r>
            <w:proofErr w:type="spellEnd"/>
            <w:r w:rsidR="000418F8">
              <w:rPr>
                <w:sz w:val="24"/>
              </w:rPr>
              <w:t xml:space="preserve"> 4)</w:t>
            </w:r>
            <w:r>
              <w:rPr>
                <w:sz w:val="24"/>
              </w:rPr>
              <w:t xml:space="preserve">. </w:t>
            </w:r>
          </w:p>
          <w:p w14:paraId="1809B706" w14:textId="77777777" w:rsidR="00AB7C22" w:rsidRDefault="00AB7C22" w:rsidP="00740FB1">
            <w:pPr>
              <w:spacing w:line="360" w:lineRule="auto"/>
              <w:rPr>
                <w:sz w:val="24"/>
              </w:rPr>
            </w:pPr>
          </w:p>
          <w:p w14:paraId="3BED5795" w14:textId="77777777" w:rsidR="00740FB1" w:rsidRDefault="00740FB1" w:rsidP="00740FB1">
            <w:pPr>
              <w:spacing w:line="360" w:lineRule="auto"/>
              <w:rPr>
                <w:sz w:val="24"/>
              </w:rPr>
            </w:pPr>
            <w:r>
              <w:rPr>
                <w:sz w:val="24"/>
              </w:rPr>
              <w:t xml:space="preserve">The health board were considering withdrawing funding for the care home as we had to decline three packages of </w:t>
            </w:r>
            <w:proofErr w:type="gramStart"/>
            <w:r>
              <w:rPr>
                <w:sz w:val="24"/>
              </w:rPr>
              <w:t>care</w:t>
            </w:r>
            <w:proofErr w:type="gramEnd"/>
            <w:r>
              <w:rPr>
                <w:sz w:val="24"/>
              </w:rPr>
              <w:t xml:space="preserve"> as we were unable to gain access her flat. This could have led to 2 being financially responsible for the costs of the care home as she was over the financial threshold. This is in line with the Social Services and Well-Being (Wales) Act 2014 (SSWBWA) in regards to paying for care (Welsh Government, 2019). 2 had expressed to me that she will not pay privately for the care home, as she wanted to return home.</w:t>
            </w:r>
          </w:p>
          <w:p w14:paraId="1B45BF9B" w14:textId="77777777" w:rsidR="00740FB1" w:rsidRDefault="00740FB1" w:rsidP="00740FB1">
            <w:pPr>
              <w:spacing w:line="360" w:lineRule="auto"/>
              <w:rPr>
                <w:sz w:val="24"/>
              </w:rPr>
            </w:pPr>
            <w:r>
              <w:rPr>
                <w:sz w:val="24"/>
              </w:rPr>
              <w:t>Following 2’s consent I arranged multiple meetings with her family at the care home and in the local authorities meeting rooms to listen to their concerns and feelings, however they were unable to attend any meetings suggested and would cancel last minute.</w:t>
            </w:r>
          </w:p>
          <w:p w14:paraId="5DD453EE" w14:textId="77777777" w:rsidR="00740FB1" w:rsidRDefault="00740FB1" w:rsidP="00740FB1">
            <w:pPr>
              <w:spacing w:line="360" w:lineRule="auto"/>
              <w:rPr>
                <w:sz w:val="24"/>
              </w:rPr>
            </w:pPr>
            <w:r>
              <w:rPr>
                <w:sz w:val="24"/>
              </w:rPr>
              <w:t xml:space="preserve">2’s family believed that 2 had capacity to decide upon place of living, however disagreed with her decision. The Mental Capacity Act 2005 states “assume a person has the capacity to make a decision themselves, unless proved otherwise” (NHS, 2021). 2 was assumed to have capacity, my deputy manager and I were in the process of assessing her capacity over a period of time as there was concerns that 2 did not have insight in to her abilities when she returned home. However, 2 sadly passed away in the care home before this </w:t>
            </w:r>
            <w:proofErr w:type="gramStart"/>
            <w:r>
              <w:rPr>
                <w:sz w:val="24"/>
              </w:rPr>
              <w:t>was concluded</w:t>
            </w:r>
            <w:proofErr w:type="gramEnd"/>
            <w:r>
              <w:rPr>
                <w:sz w:val="24"/>
              </w:rPr>
              <w:t xml:space="preserve"> and before she was able to return home. This also meant that we were not able to start the safeguarding process. For the purpose of this task, I will evidence how I would have followed the safeguarding process.</w:t>
            </w:r>
          </w:p>
          <w:p w14:paraId="35A4BB43" w14:textId="77777777" w:rsidR="00740FB1" w:rsidRDefault="00740FB1" w:rsidP="00740FB1">
            <w:pPr>
              <w:spacing w:line="360" w:lineRule="auto"/>
              <w:rPr>
                <w:b/>
                <w:sz w:val="24"/>
              </w:rPr>
            </w:pPr>
          </w:p>
          <w:p w14:paraId="0BB0BF1A" w14:textId="4A2C86DD" w:rsidR="00740FB1" w:rsidRDefault="00740FB1" w:rsidP="00740FB1">
            <w:pPr>
              <w:spacing w:line="360" w:lineRule="auto"/>
              <w:rPr>
                <w:sz w:val="24"/>
              </w:rPr>
            </w:pPr>
            <w:r>
              <w:rPr>
                <w:sz w:val="24"/>
              </w:rPr>
              <w:lastRenderedPageBreak/>
              <w:t xml:space="preserve">The National Occupational Standards (NOS) </w:t>
            </w:r>
            <w:proofErr w:type="gramStart"/>
            <w:r>
              <w:rPr>
                <w:sz w:val="24"/>
              </w:rPr>
              <w:t>are used</w:t>
            </w:r>
            <w:proofErr w:type="gramEnd"/>
            <w:r>
              <w:rPr>
                <w:sz w:val="24"/>
              </w:rPr>
              <w:t xml:space="preserve"> within the social work to support development, such as defining roles, supervision, training/development needs and planning (Social Care Wales, 2022). I will evidence NOS’s within this assignment. </w:t>
            </w:r>
            <w:r w:rsidR="00556DE2">
              <w:rPr>
                <w:sz w:val="24"/>
              </w:rPr>
              <w:t xml:space="preserve">I will also demonstrate my understanding of the Social Care Wales Learning Outcomes; applying analysis in assessment to inform interventions, working collaboratively with people in need of care and support, their </w:t>
            </w:r>
            <w:proofErr w:type="spellStart"/>
            <w:r w:rsidR="00556DE2">
              <w:rPr>
                <w:sz w:val="24"/>
              </w:rPr>
              <w:t>carers</w:t>
            </w:r>
            <w:proofErr w:type="spellEnd"/>
            <w:r w:rsidR="00556DE2">
              <w:rPr>
                <w:sz w:val="24"/>
              </w:rPr>
              <w:t xml:space="preserve"> and other professionals and intervention and application of professional judgement in increasingly complex situations.</w:t>
            </w:r>
          </w:p>
          <w:p w14:paraId="16A0000C" w14:textId="77777777" w:rsidR="00740FB1" w:rsidRDefault="00740FB1" w:rsidP="00740FB1">
            <w:pPr>
              <w:spacing w:line="360" w:lineRule="auto"/>
              <w:rPr>
                <w:b/>
                <w:sz w:val="24"/>
              </w:rPr>
            </w:pPr>
          </w:p>
          <w:p w14:paraId="132E774C" w14:textId="45D5E957" w:rsidR="00740FB1" w:rsidRDefault="00740FB1" w:rsidP="00740FB1">
            <w:pPr>
              <w:spacing w:line="360" w:lineRule="auto"/>
              <w:rPr>
                <w:sz w:val="24"/>
              </w:rPr>
            </w:pPr>
            <w:r>
              <w:rPr>
                <w:sz w:val="24"/>
              </w:rPr>
              <w:t xml:space="preserve">National Wales Safeguarding Procedures are in place to clearly explain professionals/individuals responsibilities to safeguard those are risk of abuse and neglect (Wales Safeguarding Procedures, 2021). In Wales, we have standardised procedures for all people in Wales to follow which </w:t>
            </w:r>
            <w:proofErr w:type="gramStart"/>
            <w:r>
              <w:rPr>
                <w:sz w:val="24"/>
              </w:rPr>
              <w:t>are linked</w:t>
            </w:r>
            <w:proofErr w:type="gramEnd"/>
            <w:r>
              <w:rPr>
                <w:sz w:val="24"/>
              </w:rPr>
              <w:t xml:space="preserve"> to the SSWBWA.  The SSWBWA, section 126 </w:t>
            </w:r>
            <w:proofErr w:type="gramStart"/>
            <w:r>
              <w:rPr>
                <w:sz w:val="24"/>
              </w:rPr>
              <w:t>states that</w:t>
            </w:r>
            <w:proofErr w:type="gramEnd"/>
            <w:r>
              <w:rPr>
                <w:sz w:val="24"/>
              </w:rPr>
              <w:t xml:space="preserve"> “if a relevant partner of a local authority has reasonable cause to suspect that an adult is at risk they have a duty to report” (SSWBWA, 2014). </w:t>
            </w:r>
          </w:p>
          <w:p w14:paraId="3A65940F" w14:textId="77777777" w:rsidR="00AB7C22" w:rsidRPr="002966C9" w:rsidRDefault="00AB7C22" w:rsidP="00740FB1">
            <w:pPr>
              <w:spacing w:line="360" w:lineRule="auto"/>
            </w:pPr>
          </w:p>
          <w:p w14:paraId="78A35527" w14:textId="77777777" w:rsidR="00740FB1" w:rsidRDefault="00740FB1" w:rsidP="00740FB1">
            <w:pPr>
              <w:spacing w:line="360" w:lineRule="auto"/>
              <w:rPr>
                <w:sz w:val="24"/>
              </w:rPr>
            </w:pPr>
            <w:r>
              <w:rPr>
                <w:sz w:val="24"/>
              </w:rPr>
              <w:t xml:space="preserve">At the time, 2 did not meet the threshold of </w:t>
            </w:r>
            <w:proofErr w:type="gramStart"/>
            <w:r>
              <w:rPr>
                <w:sz w:val="24"/>
              </w:rPr>
              <w:t>safeguarding,</w:t>
            </w:r>
            <w:proofErr w:type="gramEnd"/>
            <w:r>
              <w:rPr>
                <w:sz w:val="24"/>
              </w:rPr>
              <w:t xml:space="preserve"> I will demonstrate my understanding of the safeguarding process in line with current legislation and policies.</w:t>
            </w:r>
          </w:p>
          <w:p w14:paraId="2D06C25D" w14:textId="184493AE" w:rsidR="00740FB1" w:rsidRDefault="00740FB1" w:rsidP="00740FB1">
            <w:pPr>
              <w:spacing w:line="360" w:lineRule="auto"/>
              <w:rPr>
                <w:sz w:val="24"/>
              </w:rPr>
            </w:pPr>
            <w:r>
              <w:rPr>
                <w:sz w:val="24"/>
              </w:rPr>
              <w:t xml:space="preserve">The referral </w:t>
            </w:r>
            <w:proofErr w:type="gramStart"/>
            <w:r>
              <w:rPr>
                <w:sz w:val="24"/>
              </w:rPr>
              <w:t>should be sent</w:t>
            </w:r>
            <w:proofErr w:type="gramEnd"/>
            <w:r>
              <w:rPr>
                <w:sz w:val="24"/>
              </w:rPr>
              <w:t xml:space="preserve"> to the local authority where the incident happened for the safeguarding team to investigate potential abuse and neglect. As part of the safeguarding referral, I would gather information of the current situation, the concerns/risks, who is involved with the individual and the individual’s wishes (NOS 7</w:t>
            </w:r>
            <w:r w:rsidR="0047735B">
              <w:rPr>
                <w:sz w:val="24"/>
              </w:rPr>
              <w:t>, 12</w:t>
            </w:r>
            <w:r>
              <w:rPr>
                <w:sz w:val="24"/>
              </w:rPr>
              <w:t xml:space="preserve">). I have found that by doing a chronology of events within safeguarding referrals it can be beneficial as the information is factual and clearly shows a time line of events. </w:t>
            </w:r>
          </w:p>
          <w:p w14:paraId="2A3F7811" w14:textId="77777777" w:rsidR="00AB7C22" w:rsidRDefault="00AB7C22" w:rsidP="00740FB1">
            <w:pPr>
              <w:spacing w:line="360" w:lineRule="auto"/>
              <w:rPr>
                <w:sz w:val="24"/>
              </w:rPr>
            </w:pPr>
          </w:p>
          <w:p w14:paraId="775B33BD" w14:textId="049F747E" w:rsidR="00740FB1" w:rsidRDefault="00740FB1" w:rsidP="00740FB1">
            <w:pPr>
              <w:spacing w:line="360" w:lineRule="auto"/>
              <w:rPr>
                <w:sz w:val="24"/>
              </w:rPr>
            </w:pPr>
            <w:r>
              <w:rPr>
                <w:sz w:val="24"/>
              </w:rPr>
              <w:t>The safeguarding team would organise a strategy meeting within 7 days of the referral, which would be a multi-disciplinary meeting in line with NOS 6</w:t>
            </w:r>
            <w:r w:rsidR="00B90EFD">
              <w:rPr>
                <w:sz w:val="24"/>
              </w:rPr>
              <w:t xml:space="preserve"> (SCW, 2.2)</w:t>
            </w:r>
            <w:r>
              <w:rPr>
                <w:sz w:val="24"/>
              </w:rPr>
              <w:t xml:space="preserve">, practising social work in a multi-disciplinary manner. Whilst working in a multi-disciplinary way, it can aid professionals to share information to reduce the risks and to work towards the same outcome. This is likely to improve the outcome for the individual. Professionals will have their own unique perspective, information and knowledge. If professionals did not practice in this way then it could lead to failings, putting the individual at risk and professionals working </w:t>
            </w:r>
            <w:r>
              <w:rPr>
                <w:sz w:val="24"/>
              </w:rPr>
              <w:lastRenderedPageBreak/>
              <w:t>in isolation. The purpose of the strategy meeting is to discuss the concerns, the risks surrounding 2 and to form a care and support protection plan (Saf</w:t>
            </w:r>
            <w:r w:rsidR="00FD7B51">
              <w:rPr>
                <w:sz w:val="24"/>
              </w:rPr>
              <w:t>eguarding Wales Procedures, 2019</w:t>
            </w:r>
            <w:r>
              <w:rPr>
                <w:sz w:val="24"/>
              </w:rPr>
              <w:t xml:space="preserve">). According to the Safeguarding </w:t>
            </w:r>
            <w:r w:rsidR="00FD7B51">
              <w:rPr>
                <w:sz w:val="24"/>
              </w:rPr>
              <w:t>Wales Procedures (</w:t>
            </w:r>
            <w:proofErr w:type="gramStart"/>
            <w:r w:rsidR="00FD7B51">
              <w:rPr>
                <w:sz w:val="24"/>
              </w:rPr>
              <w:t>2019</w:t>
            </w:r>
            <w:r>
              <w:rPr>
                <w:sz w:val="24"/>
              </w:rPr>
              <w:t>)</w:t>
            </w:r>
            <w:proofErr w:type="gramEnd"/>
            <w:r>
              <w:rPr>
                <w:sz w:val="24"/>
              </w:rPr>
              <w:t xml:space="preserve"> the care and support protection plan should be person centred and focusing on 2’s strengths. The plan would then by monitored and reviewed with the aim of reducing the risks. The safeguarding lead may delegate actions for professionals to complete prior to the next meeting which will continue until there are no longer safeguarding concerns. As strategy meetings are only involving professionals, it is important to share information with the individual whilst continuing to gather their views/wishes (NOS 10). I would have met with 2 prior to strategy meetings to gather her thoughts/feelings on the situation to feedback and to meet up with her following the meeting to feed back what </w:t>
            </w:r>
            <w:proofErr w:type="gramStart"/>
            <w:r>
              <w:rPr>
                <w:sz w:val="24"/>
              </w:rPr>
              <w:t>was discussed</w:t>
            </w:r>
            <w:proofErr w:type="gramEnd"/>
            <w:r>
              <w:rPr>
                <w:sz w:val="24"/>
              </w:rPr>
              <w:t xml:space="preserve"> and the actions moving forward.</w:t>
            </w:r>
          </w:p>
          <w:p w14:paraId="00DCBE38" w14:textId="00AB31E1" w:rsidR="00740FB1" w:rsidRDefault="00740FB1" w:rsidP="00740FB1">
            <w:pPr>
              <w:spacing w:line="360" w:lineRule="auto"/>
              <w:rPr>
                <w:sz w:val="24"/>
              </w:rPr>
            </w:pPr>
            <w:r>
              <w:rPr>
                <w:sz w:val="24"/>
              </w:rPr>
              <w:t xml:space="preserve">Although, I can understand the importance of individuals not being invited to safeguarding strategy meetings to allow professionals to share information and risks freely. It </w:t>
            </w:r>
            <w:proofErr w:type="gramStart"/>
            <w:r>
              <w:rPr>
                <w:sz w:val="24"/>
              </w:rPr>
              <w:t>could be seen</w:t>
            </w:r>
            <w:proofErr w:type="gramEnd"/>
            <w:r>
              <w:rPr>
                <w:sz w:val="24"/>
              </w:rPr>
              <w:t xml:space="preserve"> as oppressive practice as 2 would not be present to share her wishes/feelings. However, this is why an advocate is important to advocate and represent 2’s views/wishes and that information </w:t>
            </w:r>
            <w:proofErr w:type="gramStart"/>
            <w:r>
              <w:rPr>
                <w:sz w:val="24"/>
              </w:rPr>
              <w:t>is fed</w:t>
            </w:r>
            <w:proofErr w:type="gramEnd"/>
            <w:r>
              <w:rPr>
                <w:sz w:val="24"/>
              </w:rPr>
              <w:t xml:space="preserve"> back to her to include her in all aspects of her care and support. </w:t>
            </w:r>
          </w:p>
          <w:p w14:paraId="42A53764" w14:textId="292726B5" w:rsidR="0029783A" w:rsidRDefault="0029783A" w:rsidP="00740FB1">
            <w:pPr>
              <w:spacing w:line="360" w:lineRule="auto"/>
              <w:rPr>
                <w:sz w:val="24"/>
              </w:rPr>
            </w:pPr>
          </w:p>
          <w:p w14:paraId="5E04AF3D" w14:textId="041F7695" w:rsidR="0029783A" w:rsidRDefault="0029783A" w:rsidP="00740FB1">
            <w:pPr>
              <w:spacing w:line="360" w:lineRule="auto"/>
              <w:rPr>
                <w:sz w:val="24"/>
              </w:rPr>
            </w:pPr>
            <w:r>
              <w:rPr>
                <w:sz w:val="24"/>
              </w:rPr>
              <w:t>“Advocacy is taking action to help people say what they want, secure their rights, represent their interests and obtain services they need. Advocates work in partnership with people they support and take their side” (Action for Advocacy, 2002)</w:t>
            </w:r>
            <w:r w:rsidR="00FD7B51">
              <w:rPr>
                <w:sz w:val="24"/>
              </w:rPr>
              <w:t xml:space="preserve"> (</w:t>
            </w:r>
            <w:proofErr w:type="spellStart"/>
            <w:r w:rsidR="00FD7B51">
              <w:rPr>
                <w:sz w:val="24"/>
              </w:rPr>
              <w:t>CoPP</w:t>
            </w:r>
            <w:proofErr w:type="spellEnd"/>
            <w:r w:rsidR="00FD7B51">
              <w:rPr>
                <w:sz w:val="24"/>
              </w:rPr>
              <w:t xml:space="preserve"> 3)</w:t>
            </w:r>
            <w:r>
              <w:rPr>
                <w:sz w:val="24"/>
              </w:rPr>
              <w:t xml:space="preserve">. Advocacy </w:t>
            </w:r>
            <w:proofErr w:type="gramStart"/>
            <w:r>
              <w:rPr>
                <w:sz w:val="24"/>
              </w:rPr>
              <w:t>is highlighted</w:t>
            </w:r>
            <w:proofErr w:type="gramEnd"/>
            <w:r>
              <w:rPr>
                <w:sz w:val="24"/>
              </w:rPr>
              <w:t xml:space="preserve"> in the SSWBWA 2014 under section 145. Advocacy can support individuals to have voice and control, to be able to share their views to promote positive wellbeing. An advocate can support individuals to understand how they can be involved, how they can contribute and lead the support/process (Welsh Government, 2016). Advocacy can safeguard people who are at risk of discrimination, experiencing barriers in engaging with services. Advocacy can also empower people to have a voice (Welsh Government, 2016). </w:t>
            </w:r>
          </w:p>
          <w:p w14:paraId="2F7A14D4" w14:textId="77777777" w:rsidR="00740FB1" w:rsidRDefault="00740FB1" w:rsidP="00740FB1">
            <w:pPr>
              <w:spacing w:line="360" w:lineRule="auto"/>
              <w:rPr>
                <w:b/>
                <w:sz w:val="24"/>
              </w:rPr>
            </w:pPr>
          </w:p>
          <w:p w14:paraId="797DE27A" w14:textId="77777777" w:rsidR="00740FB1" w:rsidRDefault="00740FB1" w:rsidP="00740FB1">
            <w:pPr>
              <w:spacing w:line="360" w:lineRule="auto"/>
              <w:rPr>
                <w:sz w:val="24"/>
              </w:rPr>
            </w:pPr>
            <w:r>
              <w:rPr>
                <w:sz w:val="24"/>
              </w:rPr>
              <w:t>Safeguarding and social work practice involves professionals to make professional judgements in complex situations whilst balancing risk. Within safeguarding, it can be difficult to balance an individual’s human rights to live free from abuse and neglect with the right to live a life that they choose (</w:t>
            </w:r>
            <w:proofErr w:type="spellStart"/>
            <w:r>
              <w:rPr>
                <w:sz w:val="24"/>
              </w:rPr>
              <w:t>Galpin</w:t>
            </w:r>
            <w:proofErr w:type="spellEnd"/>
            <w:r>
              <w:rPr>
                <w:sz w:val="24"/>
              </w:rPr>
              <w:t xml:space="preserve">, 2019). </w:t>
            </w:r>
            <w:proofErr w:type="spellStart"/>
            <w:r>
              <w:rPr>
                <w:sz w:val="24"/>
              </w:rPr>
              <w:t>Galpin</w:t>
            </w:r>
            <w:proofErr w:type="spellEnd"/>
            <w:r>
              <w:rPr>
                <w:sz w:val="24"/>
              </w:rPr>
              <w:t xml:space="preserve"> (2019) reports that “social work </w:t>
            </w:r>
            <w:r>
              <w:rPr>
                <w:sz w:val="24"/>
              </w:rPr>
              <w:lastRenderedPageBreak/>
              <w:t xml:space="preserve">practitioners are required to act professionally at all times; exercise their professional judgement with confidence; and make explicit their decision-making processes to provide a clear and coherent rationale for their practice”. The foundations of professional’s judgements </w:t>
            </w:r>
            <w:proofErr w:type="gramStart"/>
            <w:r>
              <w:rPr>
                <w:sz w:val="24"/>
              </w:rPr>
              <w:t>are linked</w:t>
            </w:r>
            <w:proofErr w:type="gramEnd"/>
            <w:r>
              <w:rPr>
                <w:sz w:val="24"/>
              </w:rPr>
              <w:t xml:space="preserve"> to the professional codes of practice, professional values and principles that reinforce a social workers role (</w:t>
            </w:r>
            <w:proofErr w:type="spellStart"/>
            <w:r>
              <w:rPr>
                <w:sz w:val="24"/>
              </w:rPr>
              <w:t>Galpin</w:t>
            </w:r>
            <w:proofErr w:type="spellEnd"/>
            <w:r>
              <w:rPr>
                <w:sz w:val="24"/>
              </w:rPr>
              <w:t>, 2019). Beckett and Maynard (2005) believe that being a professional is setting aside your own personal bias and beliefs that may conflict with a social workers role. In relation to safeguarding, social workers/ the safeguarding lead make decisions for individuals who are at risk which could “restrict their liberty or interfere with their personal autonomy” (</w:t>
            </w:r>
            <w:proofErr w:type="spellStart"/>
            <w:r>
              <w:rPr>
                <w:sz w:val="24"/>
              </w:rPr>
              <w:t>Galpin</w:t>
            </w:r>
            <w:proofErr w:type="spellEnd"/>
            <w:r>
              <w:rPr>
                <w:sz w:val="24"/>
              </w:rPr>
              <w:t xml:space="preserve">, 2019). </w:t>
            </w:r>
            <w:proofErr w:type="gramStart"/>
            <w:r>
              <w:rPr>
                <w:sz w:val="24"/>
              </w:rPr>
              <w:t>Also</w:t>
            </w:r>
            <w:proofErr w:type="gramEnd"/>
            <w:r>
              <w:rPr>
                <w:sz w:val="24"/>
              </w:rPr>
              <w:t xml:space="preserve">, it could mean that as a professional we need to accept that individuals that have capacity can make their own decisions, which may be unwise as it could place them at risk which could conflict with our own values, bias and judgements. The Munro Review (2011) takes into consideration that professionals do not always get it right which is why </w:t>
            </w:r>
            <w:proofErr w:type="gramStart"/>
            <w:r>
              <w:rPr>
                <w:sz w:val="24"/>
              </w:rPr>
              <w:t>it’s</w:t>
            </w:r>
            <w:proofErr w:type="gramEnd"/>
            <w:r>
              <w:rPr>
                <w:sz w:val="24"/>
              </w:rPr>
              <w:t xml:space="preserve"> important to have evidenced based practice to show that the social worker has tried to support the individual for the best possible outcome. </w:t>
            </w:r>
          </w:p>
          <w:p w14:paraId="1F7242A1" w14:textId="6030F0D2" w:rsidR="00556DE2" w:rsidRDefault="00740FB1" w:rsidP="00740FB1">
            <w:pPr>
              <w:spacing w:line="360" w:lineRule="auto"/>
              <w:rPr>
                <w:sz w:val="24"/>
              </w:rPr>
            </w:pPr>
            <w:r>
              <w:rPr>
                <w:sz w:val="24"/>
              </w:rPr>
              <w:t xml:space="preserve">In relation to 2, it was important to evidence my </w:t>
            </w:r>
            <w:proofErr w:type="gramStart"/>
            <w:r>
              <w:rPr>
                <w:sz w:val="24"/>
              </w:rPr>
              <w:t>decision making</w:t>
            </w:r>
            <w:proofErr w:type="gramEnd"/>
            <w:r>
              <w:rPr>
                <w:sz w:val="24"/>
              </w:rPr>
              <w:t xml:space="preserve"> due to the risks of self-neglect and risks regarding the likelihood that 2 would experience a fall. Following guidance from my managers, I liaised with the occupational therapist to complete a home environment assessment with how 2 would manage at home</w:t>
            </w:r>
            <w:r w:rsidR="004D2BF9">
              <w:rPr>
                <w:sz w:val="24"/>
              </w:rPr>
              <w:t xml:space="preserve"> and continue to work collaboratively with 2</w:t>
            </w:r>
            <w:r>
              <w:rPr>
                <w:sz w:val="24"/>
              </w:rPr>
              <w:t xml:space="preserve">. From the occupational assessment, it would inform my social work assessment relating to 2’s strengths and identified areas of support. My assessment would also include a risk assessment with how the risks </w:t>
            </w:r>
            <w:proofErr w:type="gramStart"/>
            <w:r>
              <w:rPr>
                <w:sz w:val="24"/>
              </w:rPr>
              <w:t>could be managed and reduced whilst balancing 2’s rights and wishes</w:t>
            </w:r>
            <w:proofErr w:type="gramEnd"/>
            <w:r>
              <w:rPr>
                <w:sz w:val="24"/>
              </w:rPr>
              <w:t xml:space="preserve">. As part of the assessment, I listened to 2’s families concerns/wishes. However, 2’s family wanted 2 to remain in </w:t>
            </w:r>
            <w:proofErr w:type="gramStart"/>
            <w:r>
              <w:rPr>
                <w:sz w:val="24"/>
              </w:rPr>
              <w:t>24 hour</w:t>
            </w:r>
            <w:proofErr w:type="gramEnd"/>
            <w:r>
              <w:rPr>
                <w:sz w:val="24"/>
              </w:rPr>
              <w:t xml:space="preserve"> care whether that was at home or in a care home setting which is against 2’s wishes. 2 was a private individual and did not want people/carers “interfering” in her home. Due to lack of </w:t>
            </w:r>
            <w:proofErr w:type="gramStart"/>
            <w:r>
              <w:rPr>
                <w:sz w:val="24"/>
              </w:rPr>
              <w:t>resources</w:t>
            </w:r>
            <w:proofErr w:type="gramEnd"/>
            <w:r>
              <w:rPr>
                <w:sz w:val="24"/>
              </w:rPr>
              <w:t xml:space="preserve"> the local authority would not be able to provide 24 hour care at home as there is not enough evidence to suggest that 2’s care and support needs would not be met with 4 care calls per day or in a care home setting which would both meet her care and support needs. </w:t>
            </w:r>
          </w:p>
          <w:p w14:paraId="0CE584A2" w14:textId="77777777" w:rsidR="00740FB1" w:rsidRPr="008E772F" w:rsidRDefault="00740FB1" w:rsidP="00740FB1">
            <w:pPr>
              <w:spacing w:line="360" w:lineRule="auto"/>
              <w:rPr>
                <w:b/>
                <w:sz w:val="24"/>
              </w:rPr>
            </w:pPr>
          </w:p>
          <w:p w14:paraId="5C1DFEF6" w14:textId="437D284D" w:rsidR="00740FB1" w:rsidRDefault="00740FB1" w:rsidP="00740FB1">
            <w:pPr>
              <w:spacing w:line="360" w:lineRule="auto"/>
              <w:rPr>
                <w:sz w:val="24"/>
              </w:rPr>
            </w:pPr>
            <w:r>
              <w:rPr>
                <w:sz w:val="24"/>
              </w:rPr>
              <w:t xml:space="preserve">SSWBWA </w:t>
            </w:r>
            <w:proofErr w:type="gramStart"/>
            <w:r>
              <w:rPr>
                <w:sz w:val="24"/>
              </w:rPr>
              <w:t>2014,</w:t>
            </w:r>
            <w:proofErr w:type="gramEnd"/>
            <w:r>
              <w:rPr>
                <w:sz w:val="24"/>
              </w:rPr>
              <w:t xml:space="preserve"> is a vital legislation that applies to individual’s in Wales. The central part of SSWBWA is voice and control, prevention and early intervention, well-being and co-</w:t>
            </w:r>
            <w:r>
              <w:rPr>
                <w:sz w:val="24"/>
              </w:rPr>
              <w:lastRenderedPageBreak/>
              <w:t>production (Social Care Wales, 2022). Throughout the process, I felt that I captured what was important to 2, supporting 2 to share her wishes with her family and to support her to get the right support in place to meet her personal outcomes. Supporting individuals in a person centred way is essential in safeguarding as it can empower people to identify their outcomes in line with a social workers legal duties (</w:t>
            </w:r>
            <w:proofErr w:type="spellStart"/>
            <w:r>
              <w:rPr>
                <w:sz w:val="24"/>
              </w:rPr>
              <w:t>Manthorpe</w:t>
            </w:r>
            <w:proofErr w:type="spellEnd"/>
            <w:r>
              <w:rPr>
                <w:sz w:val="24"/>
              </w:rPr>
              <w:t>, 2021).</w:t>
            </w:r>
          </w:p>
          <w:p w14:paraId="05CB017B" w14:textId="3345DCA0" w:rsidR="00740FB1" w:rsidRDefault="00740FB1" w:rsidP="00740FB1">
            <w:pPr>
              <w:spacing w:line="360" w:lineRule="auto"/>
              <w:rPr>
                <w:sz w:val="24"/>
              </w:rPr>
            </w:pPr>
            <w:r>
              <w:rPr>
                <w:sz w:val="24"/>
              </w:rPr>
              <w:t xml:space="preserve">The Human Rights Act 1998 upholds individual’s rights and freedoms within the United Kingdom, which </w:t>
            </w:r>
            <w:proofErr w:type="gramStart"/>
            <w:r>
              <w:rPr>
                <w:sz w:val="24"/>
              </w:rPr>
              <w:t>is linked</w:t>
            </w:r>
            <w:proofErr w:type="gramEnd"/>
            <w:r>
              <w:rPr>
                <w:sz w:val="24"/>
              </w:rPr>
              <w:t xml:space="preserve">, to our rights in the European Convention of Human Rights. The Human Rights Act 1998 in the United Kingdom were effective from October 2000 (Equality and Human Rights Commission, 2018). Article 2 (right to life) and 3 (prohibition of torture) are absolute rights which cannot be infringed upon (Spencer-Lane, 2022). Article 4, 5 and 6 are limited rights, which </w:t>
            </w:r>
            <w:proofErr w:type="gramStart"/>
            <w:r>
              <w:rPr>
                <w:sz w:val="24"/>
              </w:rPr>
              <w:t>can be infringed upon</w:t>
            </w:r>
            <w:proofErr w:type="gramEnd"/>
            <w:r>
              <w:rPr>
                <w:sz w:val="24"/>
              </w:rPr>
              <w:t xml:space="preserve"> depending on the circumstances. In social work, sometimes we do infringe on individuals rights, such as when a person </w:t>
            </w:r>
            <w:proofErr w:type="gramStart"/>
            <w:r>
              <w:rPr>
                <w:sz w:val="24"/>
              </w:rPr>
              <w:t>is assessed</w:t>
            </w:r>
            <w:proofErr w:type="gramEnd"/>
            <w:r>
              <w:rPr>
                <w:sz w:val="24"/>
              </w:rPr>
              <w:t xml:space="preserve"> as lacking in capacity or are detained. If 2 </w:t>
            </w:r>
            <w:proofErr w:type="gramStart"/>
            <w:r>
              <w:rPr>
                <w:sz w:val="24"/>
              </w:rPr>
              <w:t>was</w:t>
            </w:r>
            <w:proofErr w:type="gramEnd"/>
            <w:r>
              <w:rPr>
                <w:sz w:val="24"/>
              </w:rPr>
              <w:t xml:space="preserve"> assessed as lacking capacity in relation to place of living, she would have been subjected to a Deprivation of Liberty Order as we are preventing her from leaving on her own free will and putting support in place. </w:t>
            </w:r>
            <w:proofErr w:type="gramStart"/>
            <w:r>
              <w:rPr>
                <w:sz w:val="24"/>
              </w:rPr>
              <w:t>Deprivation of Liberty Order (</w:t>
            </w:r>
            <w:proofErr w:type="spellStart"/>
            <w:r>
              <w:rPr>
                <w:sz w:val="24"/>
              </w:rPr>
              <w:t>DoLS</w:t>
            </w:r>
            <w:proofErr w:type="spellEnd"/>
            <w:r>
              <w:rPr>
                <w:sz w:val="24"/>
              </w:rPr>
              <w:t>) will be replaced by Liberty Protection Safeguards (LPS</w:t>
            </w:r>
            <w:proofErr w:type="gramEnd"/>
            <w:r>
              <w:rPr>
                <w:sz w:val="24"/>
              </w:rPr>
              <w:t xml:space="preserve">). </w:t>
            </w:r>
            <w:proofErr w:type="spellStart"/>
            <w:r>
              <w:rPr>
                <w:sz w:val="24"/>
              </w:rPr>
              <w:t>DoLS</w:t>
            </w:r>
            <w:proofErr w:type="spellEnd"/>
            <w:r>
              <w:rPr>
                <w:sz w:val="24"/>
              </w:rPr>
              <w:t>/LPS requires various assessments to evidence why it is in someone’s best interests to deprive them of their liberty/freedom (</w:t>
            </w:r>
            <w:proofErr w:type="spellStart"/>
            <w:r>
              <w:rPr>
                <w:sz w:val="24"/>
              </w:rPr>
              <w:t>Valios</w:t>
            </w:r>
            <w:proofErr w:type="spellEnd"/>
            <w:r>
              <w:rPr>
                <w:sz w:val="24"/>
              </w:rPr>
              <w:t xml:space="preserve">, 2022).  </w:t>
            </w:r>
          </w:p>
          <w:p w14:paraId="1A2DC1FD" w14:textId="77777777" w:rsidR="00C016E1" w:rsidRDefault="00C016E1" w:rsidP="00740FB1">
            <w:pPr>
              <w:spacing w:line="360" w:lineRule="auto"/>
              <w:rPr>
                <w:sz w:val="24"/>
              </w:rPr>
            </w:pPr>
          </w:p>
          <w:p w14:paraId="5804848E" w14:textId="24B213BC" w:rsidR="00740FB1" w:rsidRDefault="00C016E1" w:rsidP="00740FB1">
            <w:pPr>
              <w:spacing w:line="360" w:lineRule="auto"/>
              <w:rPr>
                <w:sz w:val="24"/>
              </w:rPr>
            </w:pPr>
            <w:r>
              <w:rPr>
                <w:sz w:val="24"/>
              </w:rPr>
              <w:t xml:space="preserve">Although I work in Wales, I have considered legislation and practice outside of the EU. </w:t>
            </w:r>
            <w:r w:rsidR="00740FB1">
              <w:rPr>
                <w:sz w:val="24"/>
              </w:rPr>
              <w:t xml:space="preserve">The local authority in Australia have an adult safeguarding unit, which investigates safeguarding concerns and will take actions to reduce risks. This is in line with Human Rights (Government of South Australia, 2020) and they have developed their own Codes of Practice. The Adult Safeguarding Unit is very similar to the safeguarding teams that we have in Wales. The purpose of the Adult Safeguarding Unit is to implement strategies for prevention and early intervention, investigate reports of alleged abuse/neglect, </w:t>
            </w:r>
            <w:proofErr w:type="gramStart"/>
            <w:r w:rsidR="00740FB1">
              <w:rPr>
                <w:sz w:val="24"/>
              </w:rPr>
              <w:t>refer</w:t>
            </w:r>
            <w:proofErr w:type="gramEnd"/>
            <w:r w:rsidR="00740FB1">
              <w:rPr>
                <w:sz w:val="24"/>
              </w:rPr>
              <w:t xml:space="preserve"> on to relevant organisation and to respond to abuse. However, in Australia is seems that this law is for older adults, rather than all vulnerable people who are at risk of abuse and neglect. (Government of South Australia, N/D).</w:t>
            </w:r>
          </w:p>
          <w:p w14:paraId="283E0E75" w14:textId="77777777" w:rsidR="00C016E1" w:rsidRDefault="00C016E1" w:rsidP="00740FB1">
            <w:pPr>
              <w:spacing w:line="360" w:lineRule="auto"/>
              <w:rPr>
                <w:sz w:val="24"/>
              </w:rPr>
            </w:pPr>
          </w:p>
          <w:p w14:paraId="405E1041" w14:textId="77777777" w:rsidR="00740FB1" w:rsidRDefault="00740FB1" w:rsidP="00740FB1">
            <w:pPr>
              <w:spacing w:line="360" w:lineRule="auto"/>
              <w:rPr>
                <w:sz w:val="24"/>
              </w:rPr>
            </w:pPr>
            <w:r>
              <w:rPr>
                <w:sz w:val="24"/>
              </w:rPr>
              <w:lastRenderedPageBreak/>
              <w:t xml:space="preserve">The Equality Act 2010 is relevant to 2 due to her age and her undiagnosed cognitive impairment. The Equality Act legally protects individuals from discrimination in society (Government Equalities Office, 2013). </w:t>
            </w:r>
            <w:proofErr w:type="spellStart"/>
            <w:r>
              <w:rPr>
                <w:sz w:val="24"/>
              </w:rPr>
              <w:t>Manthorpe</w:t>
            </w:r>
            <w:proofErr w:type="spellEnd"/>
            <w:r>
              <w:rPr>
                <w:sz w:val="24"/>
              </w:rPr>
              <w:t xml:space="preserve"> and </w:t>
            </w:r>
            <w:proofErr w:type="spellStart"/>
            <w:r>
              <w:rPr>
                <w:sz w:val="24"/>
              </w:rPr>
              <w:t>Samsi</w:t>
            </w:r>
            <w:proofErr w:type="spellEnd"/>
            <w:r>
              <w:rPr>
                <w:sz w:val="24"/>
              </w:rPr>
              <w:t xml:space="preserve"> (2016) believe that older adults who have a cognitive impairment are less likely to contribute towards information sharing for assessments due to communication difficulties to share their wishes and that they can sometimes underestimate their needs. Throughout my time practising at a social worker, I have noticed that families want to keep their loved ones safe and make decisions for them. By doing this or practising in this way, the person’s voice </w:t>
            </w:r>
            <w:proofErr w:type="gramStart"/>
            <w:r>
              <w:rPr>
                <w:sz w:val="24"/>
              </w:rPr>
              <w:t>is not being listened</w:t>
            </w:r>
            <w:proofErr w:type="gramEnd"/>
            <w:r>
              <w:rPr>
                <w:sz w:val="24"/>
              </w:rPr>
              <w:t xml:space="preserve"> to and less likely to take positive risks to promote the persons wellbeing. This is oppressive and discriminatory practice. </w:t>
            </w:r>
          </w:p>
          <w:p w14:paraId="73A27131" w14:textId="77777777" w:rsidR="00740FB1" w:rsidRPr="008E772F" w:rsidRDefault="00740FB1" w:rsidP="00740FB1">
            <w:pPr>
              <w:spacing w:line="360" w:lineRule="auto"/>
              <w:rPr>
                <w:b/>
                <w:sz w:val="24"/>
              </w:rPr>
            </w:pPr>
          </w:p>
          <w:p w14:paraId="777F5EB3" w14:textId="47F19F5A" w:rsidR="008F58B5" w:rsidRDefault="00740FB1" w:rsidP="00740FB1">
            <w:pPr>
              <w:spacing w:line="360" w:lineRule="auto"/>
              <w:rPr>
                <w:sz w:val="24"/>
              </w:rPr>
            </w:pPr>
            <w:r>
              <w:rPr>
                <w:sz w:val="24"/>
              </w:rPr>
              <w:t>Social work theories can aid social work practice and helps to form evidenced based practice (</w:t>
            </w:r>
            <w:proofErr w:type="spellStart"/>
            <w:r>
              <w:rPr>
                <w:sz w:val="24"/>
              </w:rPr>
              <w:t>Russiano</w:t>
            </w:r>
            <w:proofErr w:type="spellEnd"/>
            <w:r>
              <w:rPr>
                <w:sz w:val="24"/>
              </w:rPr>
              <w:t>, 2020)</w:t>
            </w:r>
            <w:r w:rsidR="00D92F90">
              <w:rPr>
                <w:sz w:val="24"/>
              </w:rPr>
              <w:t xml:space="preserve"> (SCW, 1.1)</w:t>
            </w:r>
            <w:r>
              <w:rPr>
                <w:sz w:val="24"/>
              </w:rPr>
              <w:t xml:space="preserve">. </w:t>
            </w:r>
          </w:p>
          <w:p w14:paraId="7A0630BC" w14:textId="0C66E924" w:rsidR="00740FB1" w:rsidRDefault="00740FB1" w:rsidP="00740FB1">
            <w:pPr>
              <w:spacing w:line="360" w:lineRule="auto"/>
              <w:rPr>
                <w:sz w:val="24"/>
              </w:rPr>
            </w:pPr>
            <w:r>
              <w:rPr>
                <w:sz w:val="24"/>
              </w:rPr>
              <w:t>It is important that the safeguarding process is person centred</w:t>
            </w:r>
            <w:r w:rsidR="008D7649">
              <w:rPr>
                <w:sz w:val="24"/>
              </w:rPr>
              <w:t xml:space="preserve"> approach</w:t>
            </w:r>
            <w:r>
              <w:rPr>
                <w:sz w:val="24"/>
              </w:rPr>
              <w:t xml:space="preserve"> in line with Part 26. (2) Of the Social Services and Well-Being (Wales) Act 2014 (Wal</w:t>
            </w:r>
            <w:r w:rsidR="001E05CE">
              <w:rPr>
                <w:sz w:val="24"/>
              </w:rPr>
              <w:t>es Safeguarding Procedures, 2019</w:t>
            </w:r>
            <w:r>
              <w:rPr>
                <w:sz w:val="24"/>
              </w:rPr>
              <w:t xml:space="preserve">). </w:t>
            </w:r>
            <w:r w:rsidR="008D7649">
              <w:rPr>
                <w:sz w:val="24"/>
              </w:rPr>
              <w:t xml:space="preserve">Although most recognise this as an approach, it </w:t>
            </w:r>
            <w:proofErr w:type="gramStart"/>
            <w:r w:rsidR="008D7649">
              <w:rPr>
                <w:sz w:val="24"/>
              </w:rPr>
              <w:t>can also be considered</w:t>
            </w:r>
            <w:proofErr w:type="gramEnd"/>
            <w:r w:rsidR="008D7649">
              <w:rPr>
                <w:sz w:val="24"/>
              </w:rPr>
              <w:t xml:space="preserve"> as a theory. Rogers (1963) reports that “actualising tendency, the theoretical foundation stone of the person-centred approach, is the idea of human potentiality. The central theoretical construct is the actualising tendency. The actualising tendency is a universal human motivation, which, given the right social – environmental conditions, results in growth, development and autonomy”. </w:t>
            </w:r>
            <w:r>
              <w:rPr>
                <w:sz w:val="24"/>
              </w:rPr>
              <w:t>I would ensure that 2 is at the centre and that all decisions are made in her best interests if she was assessed as lacking capacity. I would also gather 2’s wishes and feelings, to feed back to any safeguarding or strategy meetings</w:t>
            </w:r>
            <w:r w:rsidR="00EA7D4E">
              <w:rPr>
                <w:sz w:val="24"/>
              </w:rPr>
              <w:t xml:space="preserve"> (SCW; 1.2)</w:t>
            </w:r>
            <w:r>
              <w:rPr>
                <w:sz w:val="24"/>
              </w:rPr>
              <w:t xml:space="preserve">. </w:t>
            </w:r>
            <w:r w:rsidR="00F8550A">
              <w:rPr>
                <w:sz w:val="24"/>
              </w:rPr>
              <w:t xml:space="preserve">Wilson, </w:t>
            </w:r>
            <w:proofErr w:type="spellStart"/>
            <w:r w:rsidR="00F8550A">
              <w:rPr>
                <w:sz w:val="24"/>
              </w:rPr>
              <w:t>Ruch</w:t>
            </w:r>
            <w:proofErr w:type="spellEnd"/>
            <w:r w:rsidR="00F8550A">
              <w:rPr>
                <w:sz w:val="24"/>
              </w:rPr>
              <w:t xml:space="preserve">, </w:t>
            </w:r>
            <w:proofErr w:type="spellStart"/>
            <w:r w:rsidR="00F8550A">
              <w:rPr>
                <w:sz w:val="24"/>
              </w:rPr>
              <w:t>Lymbery</w:t>
            </w:r>
            <w:proofErr w:type="spellEnd"/>
            <w:r w:rsidR="00F8550A">
              <w:rPr>
                <w:sz w:val="24"/>
              </w:rPr>
              <w:t xml:space="preserve"> and Cooper (2009) refer to this approach as a “therapeutic relationship </w:t>
            </w:r>
            <w:proofErr w:type="spellStart"/>
            <w:r w:rsidR="00F8550A">
              <w:rPr>
                <w:sz w:val="24"/>
              </w:rPr>
              <w:t>contitions</w:t>
            </w:r>
            <w:proofErr w:type="spellEnd"/>
            <w:r w:rsidR="00F8550A">
              <w:rPr>
                <w:sz w:val="24"/>
              </w:rPr>
              <w:t xml:space="preserve"> of empathy, unconditional positive regard and genuineness described Rogers as essential communication skills for carrying out good – quality social work practice”.</w:t>
            </w:r>
          </w:p>
          <w:p w14:paraId="6441B2C2" w14:textId="77777777" w:rsidR="008F58B5" w:rsidRDefault="008F58B5" w:rsidP="00740FB1">
            <w:pPr>
              <w:spacing w:line="360" w:lineRule="auto"/>
              <w:rPr>
                <w:sz w:val="24"/>
              </w:rPr>
            </w:pPr>
          </w:p>
          <w:p w14:paraId="5A889B39" w14:textId="2B9DE141" w:rsidR="00740FB1" w:rsidRDefault="00740FB1" w:rsidP="00740FB1">
            <w:pPr>
              <w:spacing w:line="360" w:lineRule="auto"/>
              <w:rPr>
                <w:sz w:val="24"/>
              </w:rPr>
            </w:pPr>
            <w:r>
              <w:rPr>
                <w:sz w:val="24"/>
              </w:rPr>
              <w:t xml:space="preserve">Systems theory looks at what support is around a person with them at the centre. </w:t>
            </w:r>
            <w:proofErr w:type="spellStart"/>
            <w:r>
              <w:rPr>
                <w:sz w:val="24"/>
              </w:rPr>
              <w:t>Pincus</w:t>
            </w:r>
            <w:proofErr w:type="spellEnd"/>
            <w:r>
              <w:rPr>
                <w:sz w:val="24"/>
              </w:rPr>
              <w:t xml:space="preserve"> and </w:t>
            </w:r>
            <w:proofErr w:type="spellStart"/>
            <w:r>
              <w:rPr>
                <w:sz w:val="24"/>
              </w:rPr>
              <w:t>Minahan</w:t>
            </w:r>
            <w:proofErr w:type="spellEnd"/>
            <w:r>
              <w:rPr>
                <w:sz w:val="24"/>
              </w:rPr>
              <w:t xml:space="preserve"> (1973) believed that there were three separate systems in society. Informal systems consists of individual’s families, friends and neighbours that provide some level of </w:t>
            </w:r>
            <w:r>
              <w:rPr>
                <w:sz w:val="24"/>
              </w:rPr>
              <w:lastRenderedPageBreak/>
              <w:t>support. Formal systems consists of groups/clubs and unions. Public systems consists of schools, police, hospital, local authorities etc. Initially I looked at 2’s informal networks to see who could provide support to reduce the risks before looking at formal support/public systems. It was also important that with the professionals involved we were clear as to what our roles were to continue to meet 2’s personal outcomes of returning home and to work together for the same outcome.</w:t>
            </w:r>
          </w:p>
          <w:p w14:paraId="62D749A9" w14:textId="77777777" w:rsidR="00503672" w:rsidRDefault="00503672" w:rsidP="00740FB1">
            <w:pPr>
              <w:spacing w:line="360" w:lineRule="auto"/>
              <w:rPr>
                <w:sz w:val="24"/>
              </w:rPr>
            </w:pPr>
          </w:p>
          <w:p w14:paraId="45B7CE85" w14:textId="4A0FBC04" w:rsidR="00740FB1" w:rsidRDefault="00740FB1" w:rsidP="00740FB1">
            <w:pPr>
              <w:spacing w:line="360" w:lineRule="auto"/>
              <w:rPr>
                <w:sz w:val="24"/>
              </w:rPr>
            </w:pPr>
            <w:r>
              <w:rPr>
                <w:sz w:val="24"/>
              </w:rPr>
              <w:t>It was important that I was task centred,</w:t>
            </w:r>
            <w:r w:rsidR="00C32155">
              <w:rPr>
                <w:sz w:val="24"/>
              </w:rPr>
              <w:t xml:space="preserve"> task centred practice is common as a social work theory (Davies, 2008).  </w:t>
            </w:r>
            <w:proofErr w:type="gramStart"/>
            <w:r w:rsidR="00C32155">
              <w:rPr>
                <w:sz w:val="24"/>
              </w:rPr>
              <w:t>Also</w:t>
            </w:r>
            <w:proofErr w:type="gramEnd"/>
            <w:r w:rsidR="00C32155">
              <w:rPr>
                <w:sz w:val="24"/>
              </w:rPr>
              <w:t>, so that</w:t>
            </w:r>
            <w:r>
              <w:rPr>
                <w:sz w:val="24"/>
              </w:rPr>
              <w:t xml:space="preserve"> the health board</w:t>
            </w:r>
            <w:r w:rsidR="00C32155">
              <w:rPr>
                <w:sz w:val="24"/>
              </w:rPr>
              <w:t xml:space="preserve"> knew</w:t>
            </w:r>
            <w:r>
              <w:rPr>
                <w:sz w:val="24"/>
              </w:rPr>
              <w:t xml:space="preserve"> that I was taking appropriate action to support 2 home to prevent them from withdrawing funding. It was also important to be task centred to know what level of support/equipment </w:t>
            </w:r>
            <w:proofErr w:type="gramStart"/>
            <w:r>
              <w:rPr>
                <w:sz w:val="24"/>
              </w:rPr>
              <w:t>that</w:t>
            </w:r>
            <w:proofErr w:type="gramEnd"/>
            <w:r>
              <w:rPr>
                <w:sz w:val="24"/>
              </w:rPr>
              <w:t xml:space="preserve"> 2 needs from a social work and occupational therapist perspective. By completing both assessments it would gather information as to what support is required, the risks of 2 returning home and her abilities/strengths. We would be able to share this with 2’s family with her consent to reassure them about her returning home. </w:t>
            </w:r>
            <w:proofErr w:type="gramStart"/>
            <w:r>
              <w:rPr>
                <w:sz w:val="24"/>
              </w:rPr>
              <w:t>Also</w:t>
            </w:r>
            <w:proofErr w:type="gramEnd"/>
            <w:r>
              <w:rPr>
                <w:sz w:val="24"/>
              </w:rPr>
              <w:t>, If 2 met the threshold for the safeguarding team, there would be actions following the strategy meeting to reduce the risks to 2. I believe that 2 and all professionals involved were working towards the same goal, for her to return home with support.</w:t>
            </w:r>
          </w:p>
          <w:p w14:paraId="58ACB5B3" w14:textId="77777777" w:rsidR="00556DE2" w:rsidRDefault="00556DE2" w:rsidP="00740FB1">
            <w:pPr>
              <w:spacing w:line="360" w:lineRule="auto"/>
              <w:rPr>
                <w:sz w:val="24"/>
              </w:rPr>
            </w:pPr>
          </w:p>
          <w:p w14:paraId="377AA4FA" w14:textId="77777777" w:rsidR="00740FB1" w:rsidRDefault="00740FB1" w:rsidP="00740FB1">
            <w:pPr>
              <w:spacing w:line="360" w:lineRule="auto"/>
              <w:rPr>
                <w:sz w:val="24"/>
              </w:rPr>
            </w:pPr>
            <w:r>
              <w:rPr>
                <w:sz w:val="24"/>
              </w:rPr>
              <w:t>It is important to work in a strengths based approach as it highlights what is working well, rather than focusing on the negative. This can support to empower individuals that we support which is in line with the Social Services and Wellbeing (Wales) Act 2014.</w:t>
            </w:r>
          </w:p>
          <w:p w14:paraId="7717CA6E" w14:textId="4F527254" w:rsidR="00740FB1" w:rsidRDefault="00740FB1" w:rsidP="00740FB1">
            <w:pPr>
              <w:spacing w:line="360" w:lineRule="auto"/>
              <w:rPr>
                <w:sz w:val="24"/>
              </w:rPr>
            </w:pPr>
            <w:r>
              <w:rPr>
                <w:sz w:val="24"/>
              </w:rPr>
              <w:t xml:space="preserve">It is essential to consider theory, legislation and procedures when supporting individuals as it informs evidenced based practice. It can show others how </w:t>
            </w:r>
            <w:proofErr w:type="gramStart"/>
            <w:r>
              <w:rPr>
                <w:sz w:val="24"/>
              </w:rPr>
              <w:t>I’ve got</w:t>
            </w:r>
            <w:proofErr w:type="gramEnd"/>
            <w:r>
              <w:rPr>
                <w:sz w:val="24"/>
              </w:rPr>
              <w:t xml:space="preserve"> to a certain conclusion whilst adhering to relevant legislation and the procedures. </w:t>
            </w:r>
            <w:r w:rsidR="0029783A">
              <w:rPr>
                <w:sz w:val="24"/>
              </w:rPr>
              <w:t>Whilst working with 2, I ensured that I captured her strengths within the assessment.</w:t>
            </w:r>
          </w:p>
          <w:p w14:paraId="66BDE654" w14:textId="77777777" w:rsidR="00740FB1" w:rsidRDefault="00740FB1" w:rsidP="00740FB1">
            <w:pPr>
              <w:spacing w:line="360" w:lineRule="auto"/>
              <w:rPr>
                <w:b/>
                <w:sz w:val="24"/>
              </w:rPr>
            </w:pPr>
          </w:p>
          <w:p w14:paraId="1E3A14D6" w14:textId="13D981E6" w:rsidR="00740FB1" w:rsidRDefault="00740FB1" w:rsidP="00740FB1">
            <w:pPr>
              <w:spacing w:line="360" w:lineRule="auto"/>
              <w:rPr>
                <w:sz w:val="24"/>
              </w:rPr>
            </w:pPr>
            <w:r>
              <w:rPr>
                <w:sz w:val="24"/>
              </w:rPr>
              <w:t>I felt that this case was complex</w:t>
            </w:r>
            <w:r w:rsidR="00F866ED">
              <w:rPr>
                <w:sz w:val="24"/>
              </w:rPr>
              <w:t xml:space="preserve"> (SCW, 3.2)</w:t>
            </w:r>
            <w:r>
              <w:rPr>
                <w:sz w:val="24"/>
              </w:rPr>
              <w:t xml:space="preserve"> due to 2’s undiagnosed cognitive impairment and concerns over 2’s capacity. My deputy manager and I monitored 2’s capacity over several weeks before she passed away. 2 was able to say what support she has, what she is able to do and she understood the risks without having appropriate levels of support. </w:t>
            </w:r>
            <w:r>
              <w:rPr>
                <w:sz w:val="24"/>
              </w:rPr>
              <w:lastRenderedPageBreak/>
              <w:t>However, we were concerned about 2’s insight to how she will manage at home and with her limitations. 2 believed that she could manage without support. It was difficult to see whether this was due to her being in hospital and a care home for so long that she has had some of her independence taken away or whether she did not have insight in to her capabilities. This is why the occupational therapy assessment was vital to gather evidence of her limitations and abilities. Whilst in these settings she did lose her independence as care assistants would provide full support with meal/fluid preparation and household chores, which are tasks she previously would complete at home.</w:t>
            </w:r>
          </w:p>
          <w:p w14:paraId="3C52A675" w14:textId="77777777" w:rsidR="00503672" w:rsidRDefault="00503672" w:rsidP="00740FB1">
            <w:pPr>
              <w:spacing w:line="360" w:lineRule="auto"/>
              <w:rPr>
                <w:sz w:val="24"/>
              </w:rPr>
            </w:pPr>
          </w:p>
          <w:p w14:paraId="353E13EF" w14:textId="25F1FE31" w:rsidR="00740FB1" w:rsidRPr="00A856B8" w:rsidRDefault="00740FB1" w:rsidP="00740FB1">
            <w:pPr>
              <w:spacing w:line="360" w:lineRule="auto"/>
              <w:rPr>
                <w:sz w:val="24"/>
              </w:rPr>
            </w:pPr>
            <w:r>
              <w:rPr>
                <w:sz w:val="24"/>
              </w:rPr>
              <w:t>Another reason why this case was complex was due to 2’s family preventing access to her home and not being available for meetings</w:t>
            </w:r>
            <w:r w:rsidR="00503672">
              <w:rPr>
                <w:sz w:val="24"/>
              </w:rPr>
              <w:t xml:space="preserve"> (NOS 5)</w:t>
            </w:r>
            <w:r>
              <w:rPr>
                <w:sz w:val="24"/>
              </w:rPr>
              <w:t xml:space="preserve">. As there were question marks over her capacity it was not clear whether this was, a police matter to gain access or a safeguarding issue alongside the police. 2’s family could also be verbally abusive to professionals </w:t>
            </w:r>
            <w:proofErr w:type="gramStart"/>
            <w:r>
              <w:rPr>
                <w:sz w:val="24"/>
              </w:rPr>
              <w:t>and also</w:t>
            </w:r>
            <w:proofErr w:type="gramEnd"/>
            <w:r>
              <w:rPr>
                <w:sz w:val="24"/>
              </w:rPr>
              <w:t xml:space="preserve"> wrote in an emails to say that if she died at home then it would be my fault. Due to the support from the occupational therapist, my supervisor and management, I knew that it would not be the case. I knew that by gathering all of the relevant evidence from the care home staff, 2 and the occupational therapist that this would form evidenced based practice alongside taking positive risks. The Mental Capacity Act 2005, in regards to the least restrictive option, also strengthens this. </w:t>
            </w:r>
          </w:p>
          <w:p w14:paraId="298F8886" w14:textId="77777777" w:rsidR="00740FB1" w:rsidRDefault="00740FB1" w:rsidP="00740FB1">
            <w:pPr>
              <w:spacing w:line="360" w:lineRule="auto"/>
              <w:rPr>
                <w:b/>
                <w:sz w:val="24"/>
              </w:rPr>
            </w:pPr>
          </w:p>
          <w:p w14:paraId="02754836" w14:textId="77777777" w:rsidR="00740FB1" w:rsidRDefault="00740FB1" w:rsidP="00740FB1">
            <w:pPr>
              <w:spacing w:line="360" w:lineRule="auto"/>
              <w:rPr>
                <w:sz w:val="24"/>
              </w:rPr>
            </w:pPr>
            <w:r>
              <w:rPr>
                <w:sz w:val="24"/>
              </w:rPr>
              <w:t xml:space="preserve">Towards the end, I felt that 2’s families wishes/feelings were at the centre, rather than 2’s wishes to return home. This </w:t>
            </w:r>
            <w:proofErr w:type="gramStart"/>
            <w:r>
              <w:rPr>
                <w:sz w:val="24"/>
              </w:rPr>
              <w:t>could be considered</w:t>
            </w:r>
            <w:proofErr w:type="gramEnd"/>
            <w:r>
              <w:rPr>
                <w:sz w:val="24"/>
              </w:rPr>
              <w:t xml:space="preserve"> as oppressive practice. Whilst in the care home, 2 </w:t>
            </w:r>
            <w:proofErr w:type="gramStart"/>
            <w:r>
              <w:rPr>
                <w:sz w:val="24"/>
              </w:rPr>
              <w:t>was offered</w:t>
            </w:r>
            <w:proofErr w:type="gramEnd"/>
            <w:r>
              <w:rPr>
                <w:sz w:val="24"/>
              </w:rPr>
              <w:t xml:space="preserve"> 3 packages of care, which were all declined pending a new occupational therapy and social work assessment to reassure her family. Although she was able to leave at any point, there is no DOLS in place. If 2 </w:t>
            </w:r>
            <w:proofErr w:type="gramStart"/>
            <w:r>
              <w:rPr>
                <w:sz w:val="24"/>
              </w:rPr>
              <w:t>was</w:t>
            </w:r>
            <w:proofErr w:type="gramEnd"/>
            <w:r>
              <w:rPr>
                <w:sz w:val="24"/>
              </w:rPr>
              <w:t xml:space="preserve"> prevented from leaving the care home then this would be a safeguarding issue against the care home. </w:t>
            </w:r>
          </w:p>
          <w:p w14:paraId="685FF6B0" w14:textId="77777777" w:rsidR="00740FB1" w:rsidRDefault="00740FB1" w:rsidP="00740FB1">
            <w:pPr>
              <w:spacing w:line="360" w:lineRule="auto"/>
              <w:rPr>
                <w:b/>
                <w:sz w:val="24"/>
              </w:rPr>
            </w:pPr>
          </w:p>
          <w:p w14:paraId="4487AB2F" w14:textId="77777777" w:rsidR="00740FB1" w:rsidRDefault="00740FB1" w:rsidP="00740FB1">
            <w:pPr>
              <w:spacing w:line="360" w:lineRule="auto"/>
              <w:rPr>
                <w:sz w:val="24"/>
              </w:rPr>
            </w:pPr>
            <w:r>
              <w:rPr>
                <w:sz w:val="24"/>
              </w:rPr>
              <w:t xml:space="preserve">Throughout my time supporting 2, I believe that there has been bias from family and other professionals as they believed that she required </w:t>
            </w:r>
            <w:proofErr w:type="gramStart"/>
            <w:r>
              <w:rPr>
                <w:sz w:val="24"/>
              </w:rPr>
              <w:t>24 hour</w:t>
            </w:r>
            <w:proofErr w:type="gramEnd"/>
            <w:r>
              <w:rPr>
                <w:sz w:val="24"/>
              </w:rPr>
              <w:t xml:space="preserve"> care in a care home. Due to this, I was conscious not to share my own personal views with 2 and tried to stay neutral. I explained to 2, what the risks/benefits were for her staying in the care home and returning </w:t>
            </w:r>
            <w:r>
              <w:rPr>
                <w:sz w:val="24"/>
              </w:rPr>
              <w:lastRenderedPageBreak/>
              <w:t xml:space="preserve">home so that this would be her choice. The risks remained the same in both settings in my professional opinion, 2 was at risk of falls, declining support around her personal care and refusing to get out of bed as well as social isolation. 2 choose not to engage with others in the care home and would prefer to stay in </w:t>
            </w:r>
            <w:proofErr w:type="gramStart"/>
            <w:r>
              <w:rPr>
                <w:sz w:val="24"/>
              </w:rPr>
              <w:t>bed which</w:t>
            </w:r>
            <w:proofErr w:type="gramEnd"/>
            <w:r>
              <w:rPr>
                <w:sz w:val="24"/>
              </w:rPr>
              <w:t xml:space="preserve"> did have an impact on her mobility. 2 liked the peace and quiet of her own flat, “no one interfering” and people watching from her flat window. On occasions, I feel that the families and some professionals approach impacted on her decision making, she has on times felt indecisive with what she wants. However, when taking a neutral ground she has been clear with her wishes. </w:t>
            </w:r>
          </w:p>
          <w:p w14:paraId="3E64684B" w14:textId="0AC28486" w:rsidR="0029783A" w:rsidRDefault="0029783A" w:rsidP="00740FB1">
            <w:pPr>
              <w:spacing w:line="360" w:lineRule="auto"/>
              <w:rPr>
                <w:sz w:val="24"/>
              </w:rPr>
            </w:pPr>
          </w:p>
          <w:p w14:paraId="1D11CB70" w14:textId="7D1A54E1" w:rsidR="00740FB1" w:rsidRDefault="00740FB1" w:rsidP="00740FB1">
            <w:pPr>
              <w:spacing w:line="360" w:lineRule="auto"/>
              <w:rPr>
                <w:sz w:val="24"/>
              </w:rPr>
            </w:pPr>
            <w:r>
              <w:rPr>
                <w:sz w:val="24"/>
              </w:rPr>
              <w:t>In conclusion, 2 did not meet the threshold for safeguarding before passing away. However, due to the complexities of 2’s family I had started gathering evidence of 2’s capacity, advice from the legal and safeguarding team to support 2 home as part of her wishes. If 2</w:t>
            </w:r>
            <w:proofErr w:type="gramStart"/>
            <w:r>
              <w:rPr>
                <w:sz w:val="24"/>
              </w:rPr>
              <w:t>’s family continued</w:t>
            </w:r>
            <w:proofErr w:type="gramEnd"/>
            <w:r>
              <w:rPr>
                <w:sz w:val="24"/>
              </w:rPr>
              <w:t xml:space="preserve"> to prevent her from having access to her home then this could have met the threshold for safeguarding. </w:t>
            </w:r>
          </w:p>
          <w:p w14:paraId="763739FD" w14:textId="77777777" w:rsidR="0029783A" w:rsidRDefault="0029783A" w:rsidP="00740FB1">
            <w:pPr>
              <w:spacing w:line="360" w:lineRule="auto"/>
              <w:rPr>
                <w:sz w:val="24"/>
              </w:rPr>
            </w:pPr>
          </w:p>
          <w:p w14:paraId="4EB65C22" w14:textId="043F1C3B" w:rsidR="00740FB1" w:rsidRDefault="00740FB1" w:rsidP="00740FB1">
            <w:pPr>
              <w:spacing w:line="360" w:lineRule="auto"/>
              <w:rPr>
                <w:sz w:val="24"/>
              </w:rPr>
            </w:pPr>
            <w:r>
              <w:rPr>
                <w:sz w:val="24"/>
              </w:rPr>
              <w:t xml:space="preserve">2’s family were confrontational which was difficult to manage on occasions and would say that I </w:t>
            </w:r>
            <w:proofErr w:type="gramStart"/>
            <w:r>
              <w:rPr>
                <w:sz w:val="24"/>
              </w:rPr>
              <w:t>would be held</w:t>
            </w:r>
            <w:proofErr w:type="gramEnd"/>
            <w:r>
              <w:rPr>
                <w:sz w:val="24"/>
              </w:rPr>
              <w:t xml:space="preserve"> responsible if anything happened to 2. On times, this had affected my decision-making, although it also highlighted the importance of positive risk taking. It is important to take in to account potential risks and ways to prevent the risks. However, it is equally important to consider the benefits of the risk and the quality of life for the person. Overall, I felt that I did exercise positive risk taking whilst evidencing my professional judgements with relevant assessments.</w:t>
            </w:r>
          </w:p>
          <w:p w14:paraId="042AABC0" w14:textId="77777777" w:rsidR="0029783A" w:rsidRDefault="0029783A" w:rsidP="00740FB1">
            <w:pPr>
              <w:spacing w:line="360" w:lineRule="auto"/>
              <w:rPr>
                <w:sz w:val="24"/>
              </w:rPr>
            </w:pPr>
          </w:p>
          <w:p w14:paraId="44F95307" w14:textId="77777777" w:rsidR="00740FB1" w:rsidRDefault="00740FB1" w:rsidP="00740FB1">
            <w:pPr>
              <w:spacing w:line="360" w:lineRule="auto"/>
              <w:rPr>
                <w:sz w:val="24"/>
              </w:rPr>
            </w:pPr>
            <w:r>
              <w:rPr>
                <w:sz w:val="24"/>
              </w:rPr>
              <w:t xml:space="preserve">I have learnt the importance of having open and honest communication with individuals. By doing this, I am expressing my concerns and it gives the individuals time to think of their own solutions or to find out more information prior to submitting a safeguarding referral. </w:t>
            </w:r>
          </w:p>
          <w:p w14:paraId="2BF302BE" w14:textId="77777777" w:rsidR="00740FB1" w:rsidRDefault="00740FB1" w:rsidP="00740FB1">
            <w:pPr>
              <w:spacing w:line="360" w:lineRule="auto"/>
              <w:rPr>
                <w:sz w:val="24"/>
              </w:rPr>
            </w:pPr>
            <w:r>
              <w:rPr>
                <w:sz w:val="24"/>
              </w:rPr>
              <w:t xml:space="preserve">In future, I would like more experience in support adults in the safeguarding process and is an identified learning need moving forward. This can be difficult on times due to high caseloads, lack of resources and disagreements with individuals, their families or professionals. I feel that I have developed my knowledge on the safeguarding process and </w:t>
            </w:r>
            <w:r>
              <w:rPr>
                <w:sz w:val="24"/>
              </w:rPr>
              <w:lastRenderedPageBreak/>
              <w:t>my confidence when supporting individuals in complex situations. This will continue to develop throughout my career.</w:t>
            </w:r>
          </w:p>
          <w:p w14:paraId="24BD0CA4" w14:textId="77777777" w:rsidR="00740FB1" w:rsidRDefault="00740FB1" w:rsidP="00740FB1">
            <w:pPr>
              <w:jc w:val="both"/>
              <w:rPr>
                <w:i/>
                <w:sz w:val="24"/>
                <w:szCs w:val="24"/>
              </w:rPr>
            </w:pPr>
          </w:p>
          <w:p w14:paraId="039AAC59" w14:textId="42CFA34A" w:rsidR="00740FB1" w:rsidRDefault="002C710B" w:rsidP="00740FB1">
            <w:pPr>
              <w:jc w:val="both"/>
              <w:rPr>
                <w:i/>
                <w:sz w:val="24"/>
                <w:szCs w:val="24"/>
              </w:rPr>
            </w:pPr>
            <w:r>
              <w:rPr>
                <w:i/>
                <w:sz w:val="24"/>
                <w:szCs w:val="24"/>
              </w:rPr>
              <w:t>Word Count: 4161</w:t>
            </w:r>
            <w:bookmarkStart w:id="0" w:name="_GoBack"/>
            <w:bookmarkEnd w:id="0"/>
          </w:p>
          <w:p w14:paraId="0E7BBCC9" w14:textId="50509A42"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7F4433FA" w14:textId="4319539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07CA1576" w:rsidR="00A5656A" w:rsidRDefault="00A5656A">
    <w:pPr>
      <w:pStyle w:val="Footer"/>
      <w:jc w:val="right"/>
    </w:pPr>
    <w:r>
      <w:fldChar w:fldCharType="begin"/>
    </w:r>
    <w:r>
      <w:instrText xml:space="preserve"> PAGE   \* MERGEFORMAT </w:instrText>
    </w:r>
    <w:r>
      <w:fldChar w:fldCharType="separate"/>
    </w:r>
    <w:r w:rsidR="002C710B">
      <w:rPr>
        <w:noProof/>
      </w:rPr>
      <w:t>13</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18F8"/>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05CE"/>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9783A"/>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710B"/>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7735B"/>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2BF9"/>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3672"/>
    <w:rsid w:val="005042F1"/>
    <w:rsid w:val="0050481B"/>
    <w:rsid w:val="005113D4"/>
    <w:rsid w:val="0051287D"/>
    <w:rsid w:val="00513C7D"/>
    <w:rsid w:val="00521123"/>
    <w:rsid w:val="00521221"/>
    <w:rsid w:val="0052250B"/>
    <w:rsid w:val="005305C6"/>
    <w:rsid w:val="00540EEC"/>
    <w:rsid w:val="005414F4"/>
    <w:rsid w:val="00546187"/>
    <w:rsid w:val="00547B11"/>
    <w:rsid w:val="00556DE2"/>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0FB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649"/>
    <w:rsid w:val="008D778A"/>
    <w:rsid w:val="008D78C9"/>
    <w:rsid w:val="008E3195"/>
    <w:rsid w:val="008E5A35"/>
    <w:rsid w:val="008F127E"/>
    <w:rsid w:val="008F32D9"/>
    <w:rsid w:val="008F58B5"/>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17A17"/>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B7C22"/>
    <w:rsid w:val="00AC3A0E"/>
    <w:rsid w:val="00AC4A04"/>
    <w:rsid w:val="00AC5679"/>
    <w:rsid w:val="00AD336F"/>
    <w:rsid w:val="00AE134C"/>
    <w:rsid w:val="00AE1868"/>
    <w:rsid w:val="00AE2564"/>
    <w:rsid w:val="00AE301F"/>
    <w:rsid w:val="00AE3302"/>
    <w:rsid w:val="00AE5BA6"/>
    <w:rsid w:val="00AE6231"/>
    <w:rsid w:val="00AE7077"/>
    <w:rsid w:val="00AF2098"/>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0EFD"/>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6E1"/>
    <w:rsid w:val="00C01D14"/>
    <w:rsid w:val="00C01D97"/>
    <w:rsid w:val="00C025B4"/>
    <w:rsid w:val="00C029EC"/>
    <w:rsid w:val="00C161FD"/>
    <w:rsid w:val="00C17C9F"/>
    <w:rsid w:val="00C23F17"/>
    <w:rsid w:val="00C246F2"/>
    <w:rsid w:val="00C26D0D"/>
    <w:rsid w:val="00C27C95"/>
    <w:rsid w:val="00C300D2"/>
    <w:rsid w:val="00C32155"/>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92F90"/>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A7D4E"/>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758A"/>
    <w:rsid w:val="00F60281"/>
    <w:rsid w:val="00F66272"/>
    <w:rsid w:val="00F709C0"/>
    <w:rsid w:val="00F81FEC"/>
    <w:rsid w:val="00F8550A"/>
    <w:rsid w:val="00F866ED"/>
    <w:rsid w:val="00F927A1"/>
    <w:rsid w:val="00F92E4D"/>
    <w:rsid w:val="00F95D08"/>
    <w:rsid w:val="00FA23BD"/>
    <w:rsid w:val="00FA3764"/>
    <w:rsid w:val="00FA3F20"/>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D7B51"/>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A7E3DF-DBE5-4A85-A204-E45683DD0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13</Pages>
  <Words>4000</Words>
  <Characters>22800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Caitlin McGrory</cp:lastModifiedBy>
  <cp:revision>25</cp:revision>
  <cp:lastPrinted>2020-02-11T19:20:00Z</cp:lastPrinted>
  <dcterms:created xsi:type="dcterms:W3CDTF">2022-11-29T11:39:00Z</dcterms:created>
  <dcterms:modified xsi:type="dcterms:W3CDTF">2023-02-24T11:30:00Z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