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B29816" w14:textId="10EF86A3" w:rsidR="0006091E" w:rsidRPr="0006091E" w:rsidRDefault="00CD185D" w:rsidP="0006091E">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Public Services Portfolio</w:t>
      </w:r>
    </w:p>
    <w:p w14:paraId="1181525F" w14:textId="500CE458" w:rsid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19A0E89A" w14:textId="4D080D3F" w:rsidR="00CD185D" w:rsidRDefault="00CD185D" w:rsidP="0006091E">
      <w:pPr>
        <w:pStyle w:val="Normal1"/>
        <w:spacing w:line="360" w:lineRule="auto"/>
        <w:jc w:val="center"/>
        <w:rPr>
          <w:rFonts w:ascii="Times New Roman" w:eastAsia="Times New Roman" w:hAnsi="Times New Roman" w:cs="Times New Roman"/>
          <w:b/>
          <w:color w:val="000000" w:themeColor="text1"/>
          <w:sz w:val="32"/>
          <w:szCs w:val="32"/>
        </w:rPr>
      </w:pPr>
    </w:p>
    <w:p w14:paraId="48F117A8" w14:textId="37512BF3" w:rsidR="00CD185D" w:rsidRDefault="00CD185D" w:rsidP="0006091E">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Kaiyum Ahmed Khan</w:t>
      </w:r>
    </w:p>
    <w:p w14:paraId="400FE956" w14:textId="3569217C" w:rsidR="00CD185D" w:rsidRPr="0006091E" w:rsidRDefault="00CD185D" w:rsidP="0006091E">
      <w:pPr>
        <w:pStyle w:val="Normal1"/>
        <w:spacing w:line="360" w:lineRule="auto"/>
        <w:jc w:val="center"/>
        <w:rPr>
          <w:rFonts w:ascii="Times New Roman" w:eastAsia="Times New Roman" w:hAnsi="Times New Roman" w:cs="Times New Roman"/>
          <w:b/>
          <w:color w:val="000000" w:themeColor="text1"/>
          <w:sz w:val="32"/>
          <w:szCs w:val="32"/>
        </w:rPr>
      </w:pPr>
      <w:r>
        <w:rPr>
          <w:rFonts w:ascii="Times New Roman" w:eastAsia="Times New Roman" w:hAnsi="Times New Roman" w:cs="Times New Roman"/>
          <w:b/>
          <w:color w:val="000000" w:themeColor="text1"/>
          <w:sz w:val="32"/>
          <w:szCs w:val="32"/>
        </w:rPr>
        <w:t>2028296</w:t>
      </w:r>
    </w:p>
    <w:p w14:paraId="2941B9D7" w14:textId="77777777"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598330D7" w14:textId="77777777"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18F589BD" w14:textId="77777777"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1EB1E523" w14:textId="77777777"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29B04283" w14:textId="77777777"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69F46A6A" w14:textId="77777777"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60A341A4" w14:textId="77777777"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708968F0" w14:textId="1151B276" w:rsidR="0006091E" w:rsidRPr="0006091E" w:rsidRDefault="0006091E" w:rsidP="0006091E">
      <w:pPr>
        <w:pStyle w:val="Normal1"/>
        <w:spacing w:line="360" w:lineRule="auto"/>
        <w:jc w:val="center"/>
        <w:rPr>
          <w:rFonts w:ascii="Times New Roman" w:eastAsia="Times New Roman" w:hAnsi="Times New Roman" w:cs="Times New Roman"/>
          <w:b/>
          <w:color w:val="000000" w:themeColor="text1"/>
          <w:sz w:val="32"/>
          <w:szCs w:val="32"/>
        </w:rPr>
      </w:pPr>
    </w:p>
    <w:p w14:paraId="628BC455" w14:textId="77777777" w:rsidR="0006091E" w:rsidRPr="0006091E" w:rsidRDefault="0006091E">
      <w:pPr>
        <w:rPr>
          <w:rFonts w:ascii="Times New Roman" w:eastAsia="Times New Roman" w:hAnsi="Times New Roman" w:cs="Times New Roman"/>
          <w:b/>
          <w:color w:val="000000" w:themeColor="text1"/>
          <w:sz w:val="32"/>
          <w:szCs w:val="32"/>
        </w:rPr>
      </w:pPr>
      <w:r w:rsidRPr="0006091E">
        <w:rPr>
          <w:rFonts w:ascii="Times New Roman" w:eastAsia="Times New Roman" w:hAnsi="Times New Roman" w:cs="Times New Roman"/>
          <w:b/>
          <w:color w:val="000000" w:themeColor="text1"/>
          <w:sz w:val="32"/>
          <w:szCs w:val="32"/>
        </w:rPr>
        <w:br w:type="page"/>
      </w:r>
    </w:p>
    <w:sdt>
      <w:sdtPr>
        <w:rPr>
          <w:rFonts w:ascii="Times New Roman" w:eastAsia="Arial" w:hAnsi="Times New Roman" w:cs="Times New Roman"/>
          <w:b w:val="0"/>
          <w:bCs w:val="0"/>
          <w:color w:val="000000" w:themeColor="text1"/>
          <w:sz w:val="22"/>
          <w:szCs w:val="22"/>
          <w:lang w:val="en-GB"/>
        </w:rPr>
        <w:id w:val="20112789"/>
        <w:docPartObj>
          <w:docPartGallery w:val="Table of Contents"/>
          <w:docPartUnique/>
        </w:docPartObj>
      </w:sdtPr>
      <w:sdtEndPr/>
      <w:sdtContent>
        <w:p w14:paraId="26F7E88B" w14:textId="77777777" w:rsidR="0006091E" w:rsidRPr="0006091E" w:rsidRDefault="0006091E" w:rsidP="0006091E">
          <w:pPr>
            <w:pStyle w:val="TOCHeading"/>
            <w:spacing w:line="360" w:lineRule="auto"/>
            <w:jc w:val="center"/>
            <w:rPr>
              <w:rFonts w:ascii="Times New Roman" w:hAnsi="Times New Roman" w:cs="Times New Roman"/>
              <w:color w:val="000000" w:themeColor="text1"/>
            </w:rPr>
          </w:pPr>
          <w:r w:rsidRPr="0006091E">
            <w:rPr>
              <w:rFonts w:ascii="Times New Roman" w:hAnsi="Times New Roman" w:cs="Times New Roman"/>
              <w:color w:val="000000" w:themeColor="text1"/>
            </w:rPr>
            <w:t>Table of Contents</w:t>
          </w:r>
        </w:p>
        <w:p w14:paraId="0FA0D30C" w14:textId="77777777" w:rsidR="0006091E" w:rsidRPr="0006091E" w:rsidRDefault="0006091E" w:rsidP="0006091E">
          <w:pPr>
            <w:pStyle w:val="TOC1"/>
            <w:tabs>
              <w:tab w:val="right" w:leader="dot" w:pos="9350"/>
            </w:tabs>
            <w:spacing w:line="360" w:lineRule="auto"/>
            <w:rPr>
              <w:rFonts w:ascii="Times New Roman" w:eastAsiaTheme="minorEastAsia" w:hAnsi="Times New Roman" w:cs="Times New Roman"/>
              <w:noProof/>
              <w:color w:val="000000" w:themeColor="text1"/>
              <w:lang w:val="en-IN" w:eastAsia="en-IN"/>
            </w:rPr>
          </w:pPr>
          <w:r w:rsidRPr="0006091E">
            <w:rPr>
              <w:rFonts w:ascii="Times New Roman" w:hAnsi="Times New Roman" w:cs="Times New Roman"/>
              <w:color w:val="000000" w:themeColor="text1"/>
            </w:rPr>
            <w:fldChar w:fldCharType="begin"/>
          </w:r>
          <w:r w:rsidRPr="0006091E">
            <w:rPr>
              <w:rFonts w:ascii="Times New Roman" w:hAnsi="Times New Roman" w:cs="Times New Roman"/>
              <w:color w:val="000000" w:themeColor="text1"/>
            </w:rPr>
            <w:instrText xml:space="preserve"> TOC \o "1-3" \h \z \u </w:instrText>
          </w:r>
          <w:r w:rsidRPr="0006091E">
            <w:rPr>
              <w:rFonts w:ascii="Times New Roman" w:hAnsi="Times New Roman" w:cs="Times New Roman"/>
              <w:color w:val="000000" w:themeColor="text1"/>
            </w:rPr>
            <w:fldChar w:fldCharType="separate"/>
          </w:r>
          <w:hyperlink w:anchor="_Toc128661326" w:history="1">
            <w:r w:rsidRPr="0006091E">
              <w:rPr>
                <w:rStyle w:val="Hyperlink"/>
                <w:rFonts w:ascii="Times New Roman" w:hAnsi="Times New Roman" w:cs="Times New Roman"/>
                <w:noProof/>
                <w:color w:val="000000" w:themeColor="text1"/>
              </w:rPr>
              <w:t>Introduction</w:t>
            </w:r>
            <w:r w:rsidRPr="0006091E">
              <w:rPr>
                <w:rFonts w:ascii="Times New Roman" w:hAnsi="Times New Roman" w:cs="Times New Roman"/>
                <w:noProof/>
                <w:webHidden/>
                <w:color w:val="000000" w:themeColor="text1"/>
              </w:rPr>
              <w:tab/>
            </w:r>
            <w:r w:rsidRPr="0006091E">
              <w:rPr>
                <w:rFonts w:ascii="Times New Roman" w:hAnsi="Times New Roman" w:cs="Times New Roman"/>
                <w:noProof/>
                <w:webHidden/>
                <w:color w:val="000000" w:themeColor="text1"/>
              </w:rPr>
              <w:fldChar w:fldCharType="begin"/>
            </w:r>
            <w:r w:rsidRPr="0006091E">
              <w:rPr>
                <w:rFonts w:ascii="Times New Roman" w:hAnsi="Times New Roman" w:cs="Times New Roman"/>
                <w:noProof/>
                <w:webHidden/>
                <w:color w:val="000000" w:themeColor="text1"/>
              </w:rPr>
              <w:instrText xml:space="preserve"> PAGEREF _Toc128661326 \h </w:instrText>
            </w:r>
            <w:r w:rsidRPr="0006091E">
              <w:rPr>
                <w:rFonts w:ascii="Times New Roman" w:hAnsi="Times New Roman" w:cs="Times New Roman"/>
                <w:noProof/>
                <w:webHidden/>
                <w:color w:val="000000" w:themeColor="text1"/>
              </w:rPr>
            </w:r>
            <w:r w:rsidRPr="0006091E">
              <w:rPr>
                <w:rFonts w:ascii="Times New Roman" w:hAnsi="Times New Roman" w:cs="Times New Roman"/>
                <w:noProof/>
                <w:webHidden/>
                <w:color w:val="000000" w:themeColor="text1"/>
              </w:rPr>
              <w:fldChar w:fldCharType="separate"/>
            </w:r>
            <w:r w:rsidRPr="0006091E">
              <w:rPr>
                <w:rFonts w:ascii="Times New Roman" w:hAnsi="Times New Roman" w:cs="Times New Roman"/>
                <w:noProof/>
                <w:webHidden/>
                <w:color w:val="000000" w:themeColor="text1"/>
              </w:rPr>
              <w:t>3</w:t>
            </w:r>
            <w:r w:rsidRPr="0006091E">
              <w:rPr>
                <w:rFonts w:ascii="Times New Roman" w:hAnsi="Times New Roman" w:cs="Times New Roman"/>
                <w:noProof/>
                <w:webHidden/>
                <w:color w:val="000000" w:themeColor="text1"/>
              </w:rPr>
              <w:fldChar w:fldCharType="end"/>
            </w:r>
          </w:hyperlink>
        </w:p>
        <w:p w14:paraId="27CD2FD4" w14:textId="77777777" w:rsidR="0006091E" w:rsidRPr="0006091E" w:rsidRDefault="00944768" w:rsidP="0006091E">
          <w:pPr>
            <w:pStyle w:val="TOC1"/>
            <w:tabs>
              <w:tab w:val="right" w:leader="dot" w:pos="9350"/>
            </w:tabs>
            <w:spacing w:line="360" w:lineRule="auto"/>
            <w:rPr>
              <w:rFonts w:ascii="Times New Roman" w:eastAsiaTheme="minorEastAsia" w:hAnsi="Times New Roman" w:cs="Times New Roman"/>
              <w:noProof/>
              <w:color w:val="000000" w:themeColor="text1"/>
              <w:lang w:val="en-IN" w:eastAsia="en-IN"/>
            </w:rPr>
          </w:pPr>
          <w:hyperlink w:anchor="_Toc128661327" w:history="1">
            <w:r w:rsidR="0006091E" w:rsidRPr="0006091E">
              <w:rPr>
                <w:rStyle w:val="Hyperlink"/>
                <w:rFonts w:ascii="Times New Roman" w:hAnsi="Times New Roman" w:cs="Times New Roman"/>
                <w:noProof/>
                <w:color w:val="000000" w:themeColor="text1"/>
              </w:rPr>
              <w:t>Main Body</w:t>
            </w:r>
            <w:r w:rsidR="0006091E" w:rsidRPr="0006091E">
              <w:rPr>
                <w:rFonts w:ascii="Times New Roman" w:hAnsi="Times New Roman" w:cs="Times New Roman"/>
                <w:noProof/>
                <w:webHidden/>
                <w:color w:val="000000" w:themeColor="text1"/>
              </w:rPr>
              <w:tab/>
            </w:r>
            <w:r w:rsidR="0006091E" w:rsidRPr="0006091E">
              <w:rPr>
                <w:rFonts w:ascii="Times New Roman" w:hAnsi="Times New Roman" w:cs="Times New Roman"/>
                <w:noProof/>
                <w:webHidden/>
                <w:color w:val="000000" w:themeColor="text1"/>
              </w:rPr>
              <w:fldChar w:fldCharType="begin"/>
            </w:r>
            <w:r w:rsidR="0006091E" w:rsidRPr="0006091E">
              <w:rPr>
                <w:rFonts w:ascii="Times New Roman" w:hAnsi="Times New Roman" w:cs="Times New Roman"/>
                <w:noProof/>
                <w:webHidden/>
                <w:color w:val="000000" w:themeColor="text1"/>
              </w:rPr>
              <w:instrText xml:space="preserve"> PAGEREF _Toc128661327 \h </w:instrText>
            </w:r>
            <w:r w:rsidR="0006091E" w:rsidRPr="0006091E">
              <w:rPr>
                <w:rFonts w:ascii="Times New Roman" w:hAnsi="Times New Roman" w:cs="Times New Roman"/>
                <w:noProof/>
                <w:webHidden/>
                <w:color w:val="000000" w:themeColor="text1"/>
              </w:rPr>
            </w:r>
            <w:r w:rsidR="0006091E" w:rsidRPr="0006091E">
              <w:rPr>
                <w:rFonts w:ascii="Times New Roman" w:hAnsi="Times New Roman" w:cs="Times New Roman"/>
                <w:noProof/>
                <w:webHidden/>
                <w:color w:val="000000" w:themeColor="text1"/>
              </w:rPr>
              <w:fldChar w:fldCharType="separate"/>
            </w:r>
            <w:r w:rsidR="0006091E" w:rsidRPr="0006091E">
              <w:rPr>
                <w:rFonts w:ascii="Times New Roman" w:hAnsi="Times New Roman" w:cs="Times New Roman"/>
                <w:noProof/>
                <w:webHidden/>
                <w:color w:val="000000" w:themeColor="text1"/>
              </w:rPr>
              <w:t>3</w:t>
            </w:r>
            <w:r w:rsidR="0006091E" w:rsidRPr="0006091E">
              <w:rPr>
                <w:rFonts w:ascii="Times New Roman" w:hAnsi="Times New Roman" w:cs="Times New Roman"/>
                <w:noProof/>
                <w:webHidden/>
                <w:color w:val="000000" w:themeColor="text1"/>
              </w:rPr>
              <w:fldChar w:fldCharType="end"/>
            </w:r>
          </w:hyperlink>
        </w:p>
        <w:p w14:paraId="05B0A1E6" w14:textId="77777777" w:rsidR="0006091E" w:rsidRPr="0006091E" w:rsidRDefault="00944768" w:rsidP="0006091E">
          <w:pPr>
            <w:pStyle w:val="TOC1"/>
            <w:tabs>
              <w:tab w:val="right" w:leader="dot" w:pos="9350"/>
            </w:tabs>
            <w:spacing w:line="360" w:lineRule="auto"/>
            <w:rPr>
              <w:rFonts w:ascii="Times New Roman" w:eastAsiaTheme="minorEastAsia" w:hAnsi="Times New Roman" w:cs="Times New Roman"/>
              <w:noProof/>
              <w:color w:val="000000" w:themeColor="text1"/>
              <w:lang w:val="en-IN" w:eastAsia="en-IN"/>
            </w:rPr>
          </w:pPr>
          <w:hyperlink w:anchor="_Toc128661328" w:history="1">
            <w:r w:rsidR="0006091E" w:rsidRPr="0006091E">
              <w:rPr>
                <w:rStyle w:val="Hyperlink"/>
                <w:rFonts w:ascii="Times New Roman" w:hAnsi="Times New Roman" w:cs="Times New Roman"/>
                <w:noProof/>
                <w:color w:val="000000" w:themeColor="text1"/>
              </w:rPr>
              <w:t>Conclusion</w:t>
            </w:r>
            <w:r w:rsidR="0006091E" w:rsidRPr="0006091E">
              <w:rPr>
                <w:rFonts w:ascii="Times New Roman" w:hAnsi="Times New Roman" w:cs="Times New Roman"/>
                <w:noProof/>
                <w:webHidden/>
                <w:color w:val="000000" w:themeColor="text1"/>
              </w:rPr>
              <w:tab/>
            </w:r>
            <w:r w:rsidR="0006091E" w:rsidRPr="0006091E">
              <w:rPr>
                <w:rFonts w:ascii="Times New Roman" w:hAnsi="Times New Roman" w:cs="Times New Roman"/>
                <w:noProof/>
                <w:webHidden/>
                <w:color w:val="000000" w:themeColor="text1"/>
              </w:rPr>
              <w:fldChar w:fldCharType="begin"/>
            </w:r>
            <w:r w:rsidR="0006091E" w:rsidRPr="0006091E">
              <w:rPr>
                <w:rFonts w:ascii="Times New Roman" w:hAnsi="Times New Roman" w:cs="Times New Roman"/>
                <w:noProof/>
                <w:webHidden/>
                <w:color w:val="000000" w:themeColor="text1"/>
              </w:rPr>
              <w:instrText xml:space="preserve"> PAGEREF _Toc128661328 \h </w:instrText>
            </w:r>
            <w:r w:rsidR="0006091E" w:rsidRPr="0006091E">
              <w:rPr>
                <w:rFonts w:ascii="Times New Roman" w:hAnsi="Times New Roman" w:cs="Times New Roman"/>
                <w:noProof/>
                <w:webHidden/>
                <w:color w:val="000000" w:themeColor="text1"/>
              </w:rPr>
            </w:r>
            <w:r w:rsidR="0006091E" w:rsidRPr="0006091E">
              <w:rPr>
                <w:rFonts w:ascii="Times New Roman" w:hAnsi="Times New Roman" w:cs="Times New Roman"/>
                <w:noProof/>
                <w:webHidden/>
                <w:color w:val="000000" w:themeColor="text1"/>
              </w:rPr>
              <w:fldChar w:fldCharType="separate"/>
            </w:r>
            <w:r w:rsidR="0006091E" w:rsidRPr="0006091E">
              <w:rPr>
                <w:rFonts w:ascii="Times New Roman" w:hAnsi="Times New Roman" w:cs="Times New Roman"/>
                <w:noProof/>
                <w:webHidden/>
                <w:color w:val="000000" w:themeColor="text1"/>
              </w:rPr>
              <w:t>6</w:t>
            </w:r>
            <w:r w:rsidR="0006091E" w:rsidRPr="0006091E">
              <w:rPr>
                <w:rFonts w:ascii="Times New Roman" w:hAnsi="Times New Roman" w:cs="Times New Roman"/>
                <w:noProof/>
                <w:webHidden/>
                <w:color w:val="000000" w:themeColor="text1"/>
              </w:rPr>
              <w:fldChar w:fldCharType="end"/>
            </w:r>
          </w:hyperlink>
        </w:p>
        <w:p w14:paraId="643FABC6" w14:textId="77777777" w:rsidR="0006091E" w:rsidRPr="0006091E" w:rsidRDefault="00944768" w:rsidP="0006091E">
          <w:pPr>
            <w:pStyle w:val="TOC1"/>
            <w:tabs>
              <w:tab w:val="right" w:leader="dot" w:pos="9350"/>
            </w:tabs>
            <w:spacing w:line="360" w:lineRule="auto"/>
            <w:rPr>
              <w:rFonts w:ascii="Times New Roman" w:eastAsiaTheme="minorEastAsia" w:hAnsi="Times New Roman" w:cs="Times New Roman"/>
              <w:noProof/>
              <w:color w:val="000000" w:themeColor="text1"/>
              <w:lang w:val="en-IN" w:eastAsia="en-IN"/>
            </w:rPr>
          </w:pPr>
          <w:hyperlink w:anchor="_Toc128661329" w:history="1">
            <w:r w:rsidR="0006091E" w:rsidRPr="0006091E">
              <w:rPr>
                <w:rStyle w:val="Hyperlink"/>
                <w:rFonts w:ascii="Times New Roman" w:hAnsi="Times New Roman" w:cs="Times New Roman"/>
                <w:noProof/>
                <w:color w:val="000000" w:themeColor="text1"/>
              </w:rPr>
              <w:t>Reference List</w:t>
            </w:r>
            <w:r w:rsidR="0006091E" w:rsidRPr="0006091E">
              <w:rPr>
                <w:rFonts w:ascii="Times New Roman" w:hAnsi="Times New Roman" w:cs="Times New Roman"/>
                <w:noProof/>
                <w:webHidden/>
                <w:color w:val="000000" w:themeColor="text1"/>
              </w:rPr>
              <w:tab/>
            </w:r>
            <w:r w:rsidR="0006091E" w:rsidRPr="0006091E">
              <w:rPr>
                <w:rFonts w:ascii="Times New Roman" w:hAnsi="Times New Roman" w:cs="Times New Roman"/>
                <w:noProof/>
                <w:webHidden/>
                <w:color w:val="000000" w:themeColor="text1"/>
              </w:rPr>
              <w:fldChar w:fldCharType="begin"/>
            </w:r>
            <w:r w:rsidR="0006091E" w:rsidRPr="0006091E">
              <w:rPr>
                <w:rFonts w:ascii="Times New Roman" w:hAnsi="Times New Roman" w:cs="Times New Roman"/>
                <w:noProof/>
                <w:webHidden/>
                <w:color w:val="000000" w:themeColor="text1"/>
              </w:rPr>
              <w:instrText xml:space="preserve"> PAGEREF _Toc128661329 \h </w:instrText>
            </w:r>
            <w:r w:rsidR="0006091E" w:rsidRPr="0006091E">
              <w:rPr>
                <w:rFonts w:ascii="Times New Roman" w:hAnsi="Times New Roman" w:cs="Times New Roman"/>
                <w:noProof/>
                <w:webHidden/>
                <w:color w:val="000000" w:themeColor="text1"/>
              </w:rPr>
            </w:r>
            <w:r w:rsidR="0006091E" w:rsidRPr="0006091E">
              <w:rPr>
                <w:rFonts w:ascii="Times New Roman" w:hAnsi="Times New Roman" w:cs="Times New Roman"/>
                <w:noProof/>
                <w:webHidden/>
                <w:color w:val="000000" w:themeColor="text1"/>
              </w:rPr>
              <w:fldChar w:fldCharType="separate"/>
            </w:r>
            <w:r w:rsidR="0006091E" w:rsidRPr="0006091E">
              <w:rPr>
                <w:rFonts w:ascii="Times New Roman" w:hAnsi="Times New Roman" w:cs="Times New Roman"/>
                <w:noProof/>
                <w:webHidden/>
                <w:color w:val="000000" w:themeColor="text1"/>
              </w:rPr>
              <w:t>7</w:t>
            </w:r>
            <w:r w:rsidR="0006091E" w:rsidRPr="0006091E">
              <w:rPr>
                <w:rFonts w:ascii="Times New Roman" w:hAnsi="Times New Roman" w:cs="Times New Roman"/>
                <w:noProof/>
                <w:webHidden/>
                <w:color w:val="000000" w:themeColor="text1"/>
              </w:rPr>
              <w:fldChar w:fldCharType="end"/>
            </w:r>
          </w:hyperlink>
        </w:p>
        <w:p w14:paraId="79ADC61C" w14:textId="77777777" w:rsidR="0006091E" w:rsidRPr="0006091E" w:rsidRDefault="0006091E" w:rsidP="0006091E">
          <w:pPr>
            <w:spacing w:line="360" w:lineRule="auto"/>
            <w:rPr>
              <w:rFonts w:ascii="Times New Roman" w:hAnsi="Times New Roman" w:cs="Times New Roman"/>
              <w:color w:val="000000" w:themeColor="text1"/>
            </w:rPr>
          </w:pPr>
          <w:r w:rsidRPr="0006091E">
            <w:rPr>
              <w:rFonts w:ascii="Times New Roman" w:hAnsi="Times New Roman" w:cs="Times New Roman"/>
              <w:color w:val="000000" w:themeColor="text1"/>
            </w:rPr>
            <w:fldChar w:fldCharType="end"/>
          </w:r>
        </w:p>
      </w:sdtContent>
    </w:sdt>
    <w:p w14:paraId="1A9611B1" w14:textId="77777777" w:rsidR="00935278" w:rsidRPr="0006091E" w:rsidRDefault="00935278" w:rsidP="0006091E">
      <w:pPr>
        <w:pStyle w:val="Normal1"/>
        <w:spacing w:line="360" w:lineRule="auto"/>
        <w:jc w:val="center"/>
        <w:rPr>
          <w:rFonts w:ascii="Times New Roman" w:eastAsia="Times New Roman" w:hAnsi="Times New Roman" w:cs="Times New Roman"/>
          <w:b/>
          <w:color w:val="000000" w:themeColor="text1"/>
          <w:sz w:val="32"/>
          <w:szCs w:val="32"/>
        </w:rPr>
      </w:pPr>
    </w:p>
    <w:p w14:paraId="0A316DF9" w14:textId="77777777" w:rsidR="00935278" w:rsidRPr="0006091E" w:rsidRDefault="00935278" w:rsidP="0006091E">
      <w:pPr>
        <w:pStyle w:val="Normal1"/>
        <w:spacing w:line="360" w:lineRule="auto"/>
        <w:jc w:val="both"/>
        <w:rPr>
          <w:rFonts w:ascii="Times New Roman" w:eastAsia="Times New Roman" w:hAnsi="Times New Roman" w:cs="Times New Roman"/>
          <w:b/>
          <w:color w:val="000000" w:themeColor="text1"/>
          <w:sz w:val="32"/>
          <w:szCs w:val="32"/>
        </w:rPr>
      </w:pPr>
    </w:p>
    <w:p w14:paraId="2554A58D" w14:textId="77777777" w:rsidR="00935278" w:rsidRPr="0006091E" w:rsidRDefault="00935278" w:rsidP="0006091E">
      <w:pPr>
        <w:pStyle w:val="Normal1"/>
        <w:spacing w:line="360" w:lineRule="auto"/>
        <w:jc w:val="both"/>
        <w:rPr>
          <w:rFonts w:ascii="Times New Roman" w:eastAsia="Times New Roman" w:hAnsi="Times New Roman" w:cs="Times New Roman"/>
          <w:b/>
          <w:color w:val="000000" w:themeColor="text1"/>
          <w:sz w:val="32"/>
          <w:szCs w:val="32"/>
        </w:rPr>
      </w:pPr>
    </w:p>
    <w:p w14:paraId="3B5FDFA0" w14:textId="77777777" w:rsidR="00935278" w:rsidRPr="0006091E" w:rsidRDefault="00935278" w:rsidP="0006091E">
      <w:pPr>
        <w:pStyle w:val="Normal1"/>
        <w:spacing w:line="360" w:lineRule="auto"/>
        <w:jc w:val="both"/>
        <w:rPr>
          <w:rFonts w:ascii="Times New Roman" w:eastAsia="Times New Roman" w:hAnsi="Times New Roman" w:cs="Times New Roman"/>
          <w:b/>
          <w:color w:val="000000" w:themeColor="text1"/>
          <w:sz w:val="32"/>
          <w:szCs w:val="32"/>
        </w:rPr>
      </w:pPr>
    </w:p>
    <w:p w14:paraId="6812C8F3" w14:textId="77777777" w:rsidR="00935278" w:rsidRPr="0006091E" w:rsidRDefault="00935278" w:rsidP="0006091E">
      <w:pPr>
        <w:pStyle w:val="Normal1"/>
        <w:spacing w:line="360" w:lineRule="auto"/>
        <w:jc w:val="both"/>
        <w:rPr>
          <w:rFonts w:ascii="Times New Roman" w:eastAsia="Times New Roman" w:hAnsi="Times New Roman" w:cs="Times New Roman"/>
          <w:b/>
          <w:color w:val="000000" w:themeColor="text1"/>
          <w:sz w:val="32"/>
          <w:szCs w:val="32"/>
        </w:rPr>
      </w:pPr>
    </w:p>
    <w:p w14:paraId="33B40B96" w14:textId="77777777" w:rsidR="00935278" w:rsidRPr="0006091E" w:rsidRDefault="00935278" w:rsidP="0006091E">
      <w:pPr>
        <w:pStyle w:val="Normal1"/>
        <w:spacing w:line="360" w:lineRule="auto"/>
        <w:jc w:val="both"/>
        <w:rPr>
          <w:rFonts w:ascii="Times New Roman" w:eastAsia="Times New Roman" w:hAnsi="Times New Roman" w:cs="Times New Roman"/>
          <w:b/>
          <w:color w:val="000000" w:themeColor="text1"/>
          <w:sz w:val="32"/>
          <w:szCs w:val="32"/>
        </w:rPr>
      </w:pPr>
    </w:p>
    <w:p w14:paraId="1D2D5642" w14:textId="77777777" w:rsidR="0006091E" w:rsidRPr="0006091E" w:rsidRDefault="0006091E" w:rsidP="0006091E">
      <w:pPr>
        <w:spacing w:line="360" w:lineRule="auto"/>
        <w:jc w:val="both"/>
        <w:rPr>
          <w:rFonts w:ascii="Times New Roman" w:eastAsia="Times New Roman" w:hAnsi="Times New Roman" w:cs="Times New Roman"/>
          <w:b/>
          <w:color w:val="000000" w:themeColor="text1"/>
          <w:sz w:val="32"/>
          <w:szCs w:val="32"/>
        </w:rPr>
      </w:pPr>
      <w:r w:rsidRPr="0006091E">
        <w:rPr>
          <w:rFonts w:ascii="Times New Roman" w:eastAsia="Times New Roman" w:hAnsi="Times New Roman" w:cs="Times New Roman"/>
          <w:b/>
          <w:color w:val="000000" w:themeColor="text1"/>
          <w:sz w:val="32"/>
          <w:szCs w:val="32"/>
        </w:rPr>
        <w:br w:type="page"/>
      </w:r>
    </w:p>
    <w:p w14:paraId="6F52D081" w14:textId="77777777" w:rsidR="00935278" w:rsidRPr="0006091E" w:rsidRDefault="00366D8C" w:rsidP="0006091E">
      <w:pPr>
        <w:pStyle w:val="Heading1"/>
        <w:rPr>
          <w:rFonts w:cs="Times New Roman"/>
          <w:color w:val="000000" w:themeColor="text1"/>
        </w:rPr>
      </w:pPr>
      <w:bookmarkStart w:id="0" w:name="_Toc128661326"/>
      <w:r w:rsidRPr="0006091E">
        <w:rPr>
          <w:rFonts w:cs="Times New Roman"/>
          <w:color w:val="000000" w:themeColor="text1"/>
        </w:rPr>
        <w:lastRenderedPageBreak/>
        <w:t>Introduction</w:t>
      </w:r>
      <w:bookmarkEnd w:id="0"/>
      <w:r w:rsidRPr="0006091E">
        <w:rPr>
          <w:rFonts w:cs="Times New Roman"/>
          <w:color w:val="000000" w:themeColor="text1"/>
        </w:rPr>
        <w:t xml:space="preserve"> </w:t>
      </w:r>
    </w:p>
    <w:p w14:paraId="5715DD59"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The Coroner's Justice Act of 2009 can lead to different deaths and can register the deaths, further, the ideas of the Coroner's Justice can make provisions about the ideas of criminal justice and can make provisions relating to the ideas of commissioning victims. The coroner's justice act prefers the last wishes or the last needs of the dying people and can deliver work from the national standards and can be regarded to be an efficient system of investigations and inquests (Justice.gov.uk, 2023). The study presents the diminished responsibilities under the homicide act and provides the different reasons behind the changes and analyses how the coroner's justice would be changing the law and also evaluates the different advantages and disadvantages.</w:t>
      </w:r>
    </w:p>
    <w:p w14:paraId="7CD97C2A" w14:textId="77777777" w:rsidR="00935278" w:rsidRPr="0006091E" w:rsidRDefault="00366D8C" w:rsidP="0006091E">
      <w:pPr>
        <w:pStyle w:val="Heading1"/>
        <w:rPr>
          <w:rFonts w:cs="Times New Roman"/>
          <w:color w:val="000000" w:themeColor="text1"/>
        </w:rPr>
      </w:pPr>
      <w:bookmarkStart w:id="1" w:name="_Toc128661327"/>
      <w:r w:rsidRPr="0006091E">
        <w:rPr>
          <w:rFonts w:cs="Times New Roman"/>
          <w:color w:val="000000" w:themeColor="text1"/>
        </w:rPr>
        <w:t>Main Body</w:t>
      </w:r>
      <w:bookmarkEnd w:id="1"/>
      <w:r w:rsidRPr="0006091E">
        <w:rPr>
          <w:rFonts w:cs="Times New Roman"/>
          <w:color w:val="000000" w:themeColor="text1"/>
        </w:rPr>
        <w:t xml:space="preserve"> </w:t>
      </w:r>
    </w:p>
    <w:p w14:paraId="3E7D597C" w14:textId="77777777" w:rsidR="00935278" w:rsidRPr="0006091E" w:rsidRDefault="00366D8C" w:rsidP="0006091E">
      <w:pPr>
        <w:pStyle w:val="Normal1"/>
        <w:spacing w:line="360" w:lineRule="auto"/>
        <w:jc w:val="both"/>
        <w:rPr>
          <w:rFonts w:ascii="Times New Roman" w:eastAsia="Times New Roman" w:hAnsi="Times New Roman" w:cs="Times New Roman"/>
          <w:b/>
          <w:color w:val="000000" w:themeColor="text1"/>
          <w:sz w:val="24"/>
          <w:szCs w:val="24"/>
        </w:rPr>
      </w:pPr>
      <w:r w:rsidRPr="0006091E">
        <w:rPr>
          <w:rFonts w:ascii="Times New Roman" w:eastAsia="Times New Roman" w:hAnsi="Times New Roman" w:cs="Times New Roman"/>
          <w:b/>
          <w:color w:val="000000" w:themeColor="text1"/>
          <w:sz w:val="24"/>
          <w:szCs w:val="24"/>
        </w:rPr>
        <w:t>Requirements of the diminished responsibilities under the legislation</w:t>
      </w:r>
    </w:p>
    <w:p w14:paraId="69DEB832"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The Government has faced a significant amount of problems in implementing </w:t>
      </w:r>
      <w:proofErr w:type="gramStart"/>
      <w:r w:rsidRPr="0006091E">
        <w:rPr>
          <w:rFonts w:ascii="Times New Roman" w:eastAsia="Times New Roman" w:hAnsi="Times New Roman" w:cs="Times New Roman"/>
          <w:color w:val="000000" w:themeColor="text1"/>
          <w:sz w:val="24"/>
          <w:szCs w:val="24"/>
        </w:rPr>
        <w:t>the  Coroner's</w:t>
      </w:r>
      <w:proofErr w:type="gramEnd"/>
      <w:r w:rsidRPr="0006091E">
        <w:rPr>
          <w:rFonts w:ascii="Times New Roman" w:eastAsia="Times New Roman" w:hAnsi="Times New Roman" w:cs="Times New Roman"/>
          <w:color w:val="000000" w:themeColor="text1"/>
          <w:sz w:val="24"/>
          <w:szCs w:val="24"/>
        </w:rPr>
        <w:t xml:space="preserve"> justice act of  2009, as the government tended to focus on the broader implications of the act, the coroner's justice act led towards the complex implementation; laws that have caused a myriad of problems that have been called to give an opinionated incidence. Analysis of the 2009 reform has been observed to be further developed with the repealed section 3 of the homicide act 1957 defence and has created a notion of "loss of control", and the partial defence and the import and purport to create a subjective loss of control which can be legal and adheres to the ideas of scientific management (Reed </w:t>
      </w:r>
      <w:r w:rsidRPr="0006091E">
        <w:rPr>
          <w:rFonts w:ascii="Times New Roman" w:eastAsia="Times New Roman" w:hAnsi="Times New Roman" w:cs="Times New Roman"/>
          <w:i/>
          <w:color w:val="000000" w:themeColor="text1"/>
          <w:sz w:val="24"/>
          <w:szCs w:val="24"/>
        </w:rPr>
        <w:t>et al</w:t>
      </w:r>
      <w:r w:rsidRPr="0006091E">
        <w:rPr>
          <w:rFonts w:ascii="Times New Roman" w:eastAsia="Times New Roman" w:hAnsi="Times New Roman" w:cs="Times New Roman"/>
          <w:color w:val="000000" w:themeColor="text1"/>
          <w:sz w:val="24"/>
          <w:szCs w:val="24"/>
        </w:rPr>
        <w:t xml:space="preserve">., 2021). Section 2 of the homicide act 1957 tends to plead that diminished responsibilities supplement the different areas of the pleas against insanity, it can cover the different cases where when the accused does not come up with the strict rules of insanity. It can be stated that if the jury finds the culprit accused of manslaughter due to their diminished responsibilities, the case is returned back with proper assessment (Buchan, 2022). </w:t>
      </w:r>
    </w:p>
    <w:p w14:paraId="204D4150"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The ideas of diminished responsibilities were heavily needed under both the ideas of criminal liability and understanding the criminal. The diminished responsibilities emerged when the different boundaries between the liability and the mitigating factors remained porous. These diminished responsibilities were highly required as a stand-alone doctrine, it can formalise a discrete partial defence to murder in the </w:t>
      </w:r>
      <w:proofErr w:type="spellStart"/>
      <w:r w:rsidRPr="0006091E">
        <w:rPr>
          <w:rFonts w:ascii="Times New Roman" w:eastAsia="Times New Roman" w:hAnsi="Times New Roman" w:cs="Times New Roman"/>
          <w:color w:val="000000" w:themeColor="text1"/>
          <w:sz w:val="24"/>
          <w:szCs w:val="24"/>
        </w:rPr>
        <w:t>scottish</w:t>
      </w:r>
      <w:proofErr w:type="spellEnd"/>
      <w:r w:rsidRPr="0006091E">
        <w:rPr>
          <w:rFonts w:ascii="Times New Roman" w:eastAsia="Times New Roman" w:hAnsi="Times New Roman" w:cs="Times New Roman"/>
          <w:color w:val="000000" w:themeColor="text1"/>
          <w:sz w:val="24"/>
          <w:szCs w:val="24"/>
        </w:rPr>
        <w:t xml:space="preserve"> laws in the beginning and were highly required to be under the homicide law (Loughnan, 2012).</w:t>
      </w:r>
    </w:p>
    <w:p w14:paraId="4ECF6A29" w14:textId="77777777" w:rsidR="00935278" w:rsidRPr="0006091E" w:rsidRDefault="00366D8C" w:rsidP="0006091E">
      <w:pPr>
        <w:pStyle w:val="Normal1"/>
        <w:spacing w:line="360" w:lineRule="auto"/>
        <w:jc w:val="both"/>
        <w:rPr>
          <w:rFonts w:ascii="Times New Roman" w:eastAsia="Times New Roman" w:hAnsi="Times New Roman" w:cs="Times New Roman"/>
          <w:b/>
          <w:color w:val="000000" w:themeColor="text1"/>
          <w:sz w:val="24"/>
          <w:szCs w:val="24"/>
        </w:rPr>
      </w:pPr>
      <w:r w:rsidRPr="0006091E">
        <w:rPr>
          <w:rFonts w:ascii="Times New Roman" w:eastAsia="Times New Roman" w:hAnsi="Times New Roman" w:cs="Times New Roman"/>
          <w:b/>
          <w:color w:val="000000" w:themeColor="text1"/>
          <w:sz w:val="24"/>
          <w:szCs w:val="24"/>
        </w:rPr>
        <w:lastRenderedPageBreak/>
        <w:t>The reason behind the needs for change</w:t>
      </w:r>
    </w:p>
    <w:p w14:paraId="06288768"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The coroner's justice can be regarded to be one of the most effective laws for the dead and the families of the bereaved. The law has faced an enormous amount of criticism because of the government's inquest provisions and can attempt to exclude bereaved families excluding them from the open law system. The coroner's Justice act of 2009 initiates particular defences against the ideas of diminished responsibilities (TheGuardian.com, 2010). The </w:t>
      </w:r>
      <w:proofErr w:type="gramStart"/>
      <w:r w:rsidRPr="0006091E">
        <w:rPr>
          <w:rFonts w:ascii="Times New Roman" w:eastAsia="Times New Roman" w:hAnsi="Times New Roman" w:cs="Times New Roman"/>
          <w:color w:val="000000" w:themeColor="text1"/>
          <w:sz w:val="24"/>
          <w:szCs w:val="24"/>
        </w:rPr>
        <w:t>Coroner</w:t>
      </w:r>
      <w:proofErr w:type="gramEnd"/>
      <w:r w:rsidRPr="0006091E">
        <w:rPr>
          <w:rFonts w:ascii="Times New Roman" w:eastAsia="Times New Roman" w:hAnsi="Times New Roman" w:cs="Times New Roman"/>
          <w:color w:val="000000" w:themeColor="text1"/>
          <w:sz w:val="24"/>
          <w:szCs w:val="24"/>
        </w:rPr>
        <w:t xml:space="preserve"> act of 2009 tends to provide a number of structural changes and enhances the new investigations that can lead to better treatment of both the victims and the offenders. There have been various changes to the </w:t>
      </w:r>
      <w:proofErr w:type="gramStart"/>
      <w:r w:rsidRPr="0006091E">
        <w:rPr>
          <w:rFonts w:ascii="Times New Roman" w:eastAsia="Times New Roman" w:hAnsi="Times New Roman" w:cs="Times New Roman"/>
          <w:color w:val="000000" w:themeColor="text1"/>
          <w:sz w:val="24"/>
          <w:szCs w:val="24"/>
        </w:rPr>
        <w:t>Coroner's</w:t>
      </w:r>
      <w:proofErr w:type="gramEnd"/>
      <w:r w:rsidRPr="0006091E">
        <w:rPr>
          <w:rFonts w:ascii="Times New Roman" w:eastAsia="Times New Roman" w:hAnsi="Times New Roman" w:cs="Times New Roman"/>
          <w:color w:val="000000" w:themeColor="text1"/>
          <w:sz w:val="24"/>
          <w:szCs w:val="24"/>
        </w:rPr>
        <w:t xml:space="preserve"> justice act of 2009. The changes that have been made are that if the person tends to kill another individual which arose from a medical condition which had arisen from a medical condition. The justice providers are needed to notice if a situation arose from a medical condition and can explain the actions of the diminished person being a party to the killing (Legislation.gov.uk, 2023). The diminished responsibilities were highly needed as previously any type of murder was considered murder and the condition of the offender was not assessed, this amendment and inclusion of the diminished responsibilities can be regarded to be one of the most important factors that was needed to be included within the Coroner's Justice from the Homicide act of 1957 and has been made to understand the conduct of the offender and relieve theme from the strict death sentence while evaluating the different activities of the offender accused of mass murders. </w:t>
      </w:r>
    </w:p>
    <w:p w14:paraId="5BDF5275" w14:textId="77777777" w:rsidR="00935278" w:rsidRPr="0006091E" w:rsidRDefault="00366D8C" w:rsidP="0006091E">
      <w:pPr>
        <w:pStyle w:val="Normal1"/>
        <w:spacing w:line="360" w:lineRule="auto"/>
        <w:jc w:val="both"/>
        <w:rPr>
          <w:rFonts w:ascii="Times New Roman" w:eastAsia="Times New Roman" w:hAnsi="Times New Roman" w:cs="Times New Roman"/>
          <w:b/>
          <w:color w:val="000000" w:themeColor="text1"/>
          <w:sz w:val="24"/>
          <w:szCs w:val="24"/>
        </w:rPr>
      </w:pPr>
      <w:r w:rsidRPr="0006091E">
        <w:rPr>
          <w:rFonts w:ascii="Times New Roman" w:eastAsia="Times New Roman" w:hAnsi="Times New Roman" w:cs="Times New Roman"/>
          <w:b/>
          <w:color w:val="000000" w:themeColor="text1"/>
          <w:sz w:val="24"/>
          <w:szCs w:val="24"/>
        </w:rPr>
        <w:t xml:space="preserve">The process </w:t>
      </w:r>
      <w:proofErr w:type="gramStart"/>
      <w:r w:rsidRPr="0006091E">
        <w:rPr>
          <w:rFonts w:ascii="Times New Roman" w:eastAsia="Times New Roman" w:hAnsi="Times New Roman" w:cs="Times New Roman"/>
          <w:b/>
          <w:color w:val="000000" w:themeColor="text1"/>
          <w:sz w:val="24"/>
          <w:szCs w:val="24"/>
        </w:rPr>
        <w:t>by  which</w:t>
      </w:r>
      <w:proofErr w:type="gramEnd"/>
      <w:r w:rsidRPr="0006091E">
        <w:rPr>
          <w:rFonts w:ascii="Times New Roman" w:eastAsia="Times New Roman" w:hAnsi="Times New Roman" w:cs="Times New Roman"/>
          <w:b/>
          <w:color w:val="000000" w:themeColor="text1"/>
          <w:sz w:val="24"/>
          <w:szCs w:val="24"/>
        </w:rPr>
        <w:t xml:space="preserve"> Coroner’s Justice Act 2009 changed the law </w:t>
      </w:r>
    </w:p>
    <w:p w14:paraId="216B3CC1"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Section 52 of the coroner's justice act of  2009 deals with the process partial defence which can be murder to the ideas of diminished responsibility, it tends to replace the different definitions of the existing ideas of personal defence, however, no changes have been made to the effect of successfully pleading the parietal defence which would be continuing to understand the different verdicts of manslaughter and not murder, there are also no significant changes in the homicide act of 1957 which tends to prove the proper application of the personal defences. It has been observed that if an individual is involved with murder (Gov. uk, 2017). </w:t>
      </w:r>
    </w:p>
    <w:p w14:paraId="2A068152"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The mentioning of loss of self control as a defence mechanism for the murders can be regarded to be one of the most significant implications that have been changed by the Coroner's Justice Act of 2010. The Coroner's Act of 2009 abolishes the common law of the </w:t>
      </w:r>
      <w:proofErr w:type="spellStart"/>
      <w:proofErr w:type="gramStart"/>
      <w:r w:rsidRPr="0006091E">
        <w:rPr>
          <w:rFonts w:ascii="Times New Roman" w:eastAsia="Times New Roman" w:hAnsi="Times New Roman" w:cs="Times New Roman"/>
          <w:color w:val="000000" w:themeColor="text1"/>
          <w:sz w:val="24"/>
          <w:szCs w:val="24"/>
        </w:rPr>
        <w:t>partial;l</w:t>
      </w:r>
      <w:proofErr w:type="spellEnd"/>
      <w:proofErr w:type="gramEnd"/>
      <w:r w:rsidRPr="0006091E">
        <w:rPr>
          <w:rFonts w:ascii="Times New Roman" w:eastAsia="Times New Roman" w:hAnsi="Times New Roman" w:cs="Times New Roman"/>
          <w:color w:val="000000" w:themeColor="text1"/>
          <w:sz w:val="24"/>
          <w:szCs w:val="24"/>
        </w:rPr>
        <w:t xml:space="preserve"> defence of the victims and replaces it with a new partial defence to murder of loss of self-control. Identification of human </w:t>
      </w:r>
      <w:r w:rsidRPr="0006091E">
        <w:rPr>
          <w:rFonts w:ascii="Times New Roman" w:eastAsia="Times New Roman" w:hAnsi="Times New Roman" w:cs="Times New Roman"/>
          <w:color w:val="000000" w:themeColor="text1"/>
          <w:sz w:val="24"/>
          <w:szCs w:val="24"/>
        </w:rPr>
        <w:lastRenderedPageBreak/>
        <w:t xml:space="preserve">frailty, the loss of self-control due to infuriating anger and a situation of fear are the possible triggers that regard an individual to indulge themselves in the process of mass murders. This loss of self-control, if found true by the jurists within a court, can make the judge aware that the provocation was present; it goes as a defence to the charges of murder. The changes have also been made regarding the provision. It can be stated that the idea of self-control </w:t>
      </w:r>
      <w:proofErr w:type="gramStart"/>
      <w:r w:rsidRPr="0006091E">
        <w:rPr>
          <w:rFonts w:ascii="Times New Roman" w:eastAsia="Times New Roman" w:hAnsi="Times New Roman" w:cs="Times New Roman"/>
          <w:color w:val="000000" w:themeColor="text1"/>
          <w:sz w:val="24"/>
          <w:szCs w:val="24"/>
        </w:rPr>
        <w:t>are</w:t>
      </w:r>
      <w:proofErr w:type="gramEnd"/>
      <w:r w:rsidRPr="0006091E">
        <w:rPr>
          <w:rFonts w:ascii="Times New Roman" w:eastAsia="Times New Roman" w:hAnsi="Times New Roman" w:cs="Times New Roman"/>
          <w:color w:val="000000" w:themeColor="text1"/>
          <w:sz w:val="24"/>
          <w:szCs w:val="24"/>
        </w:rPr>
        <w:t xml:space="preserve"> needed to have a qualifying trigger which can enhance the diminished responsibilities of the individuals (Clough, 2010). </w:t>
      </w:r>
    </w:p>
    <w:p w14:paraId="569BEC06" w14:textId="77777777" w:rsidR="00935278" w:rsidRPr="0006091E" w:rsidRDefault="00366D8C" w:rsidP="0006091E">
      <w:pPr>
        <w:pStyle w:val="Normal1"/>
        <w:spacing w:line="360" w:lineRule="auto"/>
        <w:jc w:val="both"/>
        <w:rPr>
          <w:rFonts w:ascii="Times New Roman" w:eastAsia="Times New Roman" w:hAnsi="Times New Roman" w:cs="Times New Roman"/>
          <w:b/>
          <w:color w:val="000000" w:themeColor="text1"/>
          <w:sz w:val="24"/>
          <w:szCs w:val="24"/>
        </w:rPr>
      </w:pPr>
      <w:r w:rsidRPr="0006091E">
        <w:rPr>
          <w:rFonts w:ascii="Times New Roman" w:eastAsia="Times New Roman" w:hAnsi="Times New Roman" w:cs="Times New Roman"/>
          <w:b/>
          <w:color w:val="000000" w:themeColor="text1"/>
          <w:sz w:val="24"/>
          <w:szCs w:val="24"/>
        </w:rPr>
        <w:t>Advantages and Disadvantages of the changes</w:t>
      </w:r>
    </w:p>
    <w:p w14:paraId="36BA75BA"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One of the most significant advantages of the inclusion, it can be stated that the act of 2009 is significantly partial, if the convicted is accused of voluntary manslaughter instead of murder the judge is required to maintain a significant amount of discretion. The loss of self-control can be regarded to be one of the significant notions that have been established +under the 2009 act. Analysis of the trigger behind the mu8rder and evaluations of the age and sex as the underlying conditions of the individual are taken into consideration to give the verdict of the </w:t>
      </w:r>
      <w:proofErr w:type="gramStart"/>
      <w:r w:rsidRPr="0006091E">
        <w:rPr>
          <w:rFonts w:ascii="Times New Roman" w:eastAsia="Times New Roman" w:hAnsi="Times New Roman" w:cs="Times New Roman"/>
          <w:color w:val="000000" w:themeColor="text1"/>
          <w:sz w:val="24"/>
          <w:szCs w:val="24"/>
        </w:rPr>
        <w:t>Coroner's</w:t>
      </w:r>
      <w:proofErr w:type="gramEnd"/>
      <w:r w:rsidRPr="0006091E">
        <w:rPr>
          <w:rFonts w:ascii="Times New Roman" w:eastAsia="Times New Roman" w:hAnsi="Times New Roman" w:cs="Times New Roman"/>
          <w:color w:val="000000" w:themeColor="text1"/>
          <w:sz w:val="24"/>
          <w:szCs w:val="24"/>
        </w:rPr>
        <w:t xml:space="preserve"> justice law under the criteria of diminished responsibilities. Furthermore, the identification of the proper mental stability can be regarded to be another important factor that contributes to the advantages of the law (Utama, 2021). Furthermore, it can be stated that previously rather than the emphasis on the state of mind abnormality in mental functioning needed to arise from mental functioning rather than emotional triggers.</w:t>
      </w:r>
    </w:p>
    <w:p w14:paraId="2A43285A"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One of the primary disadvantages of diminished responsibility is that people consider it to be unfair that a defendant can use it to lower the conviction and also it does not give justice towards the family of the victim. It can be stated that criticisms have been observed to be difficult to attain by the individuals, the attempt of the new law in order to define mental functioning based on the different medical tests can curb the power of the jury to make decisions from humanistic consideration and the different moral standards (Liu, 2018).</w:t>
      </w:r>
    </w:p>
    <w:p w14:paraId="6D6FDEFB" w14:textId="77777777" w:rsidR="00935278" w:rsidRPr="0006091E" w:rsidRDefault="00366D8C" w:rsidP="0006091E">
      <w:pPr>
        <w:pStyle w:val="Normal1"/>
        <w:spacing w:line="360" w:lineRule="auto"/>
        <w:jc w:val="both"/>
        <w:rPr>
          <w:rFonts w:ascii="Times New Roman" w:eastAsia="Times New Roman" w:hAnsi="Times New Roman" w:cs="Times New Roman"/>
          <w:b/>
          <w:color w:val="000000" w:themeColor="text1"/>
          <w:sz w:val="24"/>
          <w:szCs w:val="24"/>
        </w:rPr>
      </w:pPr>
      <w:r w:rsidRPr="0006091E">
        <w:rPr>
          <w:rFonts w:ascii="Times New Roman" w:eastAsia="Times New Roman" w:hAnsi="Times New Roman" w:cs="Times New Roman"/>
          <w:b/>
          <w:color w:val="000000" w:themeColor="text1"/>
          <w:sz w:val="24"/>
          <w:szCs w:val="24"/>
        </w:rPr>
        <w:t>Areas of reform within the law</w:t>
      </w:r>
    </w:p>
    <w:p w14:paraId="77CA3EAA" w14:textId="77777777" w:rsidR="00935278"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There can be a significant </w:t>
      </w:r>
      <w:proofErr w:type="gramStart"/>
      <w:r w:rsidRPr="0006091E">
        <w:rPr>
          <w:rFonts w:ascii="Times New Roman" w:eastAsia="Times New Roman" w:hAnsi="Times New Roman" w:cs="Times New Roman"/>
          <w:color w:val="000000" w:themeColor="text1"/>
          <w:sz w:val="24"/>
          <w:szCs w:val="24"/>
        </w:rPr>
        <w:t>amount</w:t>
      </w:r>
      <w:proofErr w:type="gramEnd"/>
      <w:r w:rsidRPr="0006091E">
        <w:rPr>
          <w:rFonts w:ascii="Times New Roman" w:eastAsia="Times New Roman" w:hAnsi="Times New Roman" w:cs="Times New Roman"/>
          <w:color w:val="000000" w:themeColor="text1"/>
          <w:sz w:val="24"/>
          <w:szCs w:val="24"/>
        </w:rPr>
        <w:t xml:space="preserve"> of areas where the government or the court of England and Wales needed to make several changes within the law. The first reform that needs to be made is to properly analyse and evaluate both the offender and the offence and gather significant evidence, apart from the medicinal history of the offender. Furthermore, the provision of different psychoanalysis tests is needed to be under the law to understand the different implications of the </w:t>
      </w:r>
      <w:r w:rsidRPr="0006091E">
        <w:rPr>
          <w:rFonts w:ascii="Times New Roman" w:eastAsia="Times New Roman" w:hAnsi="Times New Roman" w:cs="Times New Roman"/>
          <w:color w:val="000000" w:themeColor="text1"/>
          <w:sz w:val="24"/>
          <w:szCs w:val="24"/>
        </w:rPr>
        <w:lastRenderedPageBreak/>
        <w:t xml:space="preserve">mental health of individuals. The higher threshold of these diminished responsibilities under the coroner's actions are needed to be reduced to certain implications and is needed to provide a way for the mentally ill defendant and help them to get rid of life imprisonment. The law apart from the rigid medical tests to identify mental; abnormalities also needed to provide the juries with significant flexibility which can help in the process of maintaining the judgement both in the ideas of evidential analysis and on the humanitarian grounds to treat the mentally ill patients. </w:t>
      </w:r>
    </w:p>
    <w:p w14:paraId="24D2E6C9" w14:textId="77777777" w:rsidR="00935278" w:rsidRPr="0006091E" w:rsidRDefault="00366D8C" w:rsidP="0006091E">
      <w:pPr>
        <w:pStyle w:val="Heading1"/>
        <w:rPr>
          <w:color w:val="000000" w:themeColor="text1"/>
        </w:rPr>
      </w:pPr>
      <w:bookmarkStart w:id="2" w:name="_Toc128661328"/>
      <w:r w:rsidRPr="0006091E">
        <w:rPr>
          <w:color w:val="000000" w:themeColor="text1"/>
        </w:rPr>
        <w:t>Conclusion</w:t>
      </w:r>
      <w:bookmarkEnd w:id="2"/>
      <w:r w:rsidRPr="0006091E">
        <w:rPr>
          <w:color w:val="000000" w:themeColor="text1"/>
        </w:rPr>
        <w:t xml:space="preserve"> </w:t>
      </w:r>
    </w:p>
    <w:p w14:paraId="49EC7D91" w14:textId="77777777" w:rsidR="0006091E" w:rsidRPr="0006091E" w:rsidRDefault="00366D8C" w:rsidP="0006091E">
      <w:pPr>
        <w:pStyle w:val="Normal1"/>
        <w:spacing w:line="360" w:lineRule="auto"/>
        <w:jc w:val="both"/>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t xml:space="preserve">It can be hereby concluded that the Coroner Justice Act of 2009 has been one of the important laws in the United Kingdom, that looks after the family of the bereaved. </w:t>
      </w:r>
      <w:proofErr w:type="gramStart"/>
      <w:r w:rsidRPr="0006091E">
        <w:rPr>
          <w:rFonts w:ascii="Times New Roman" w:eastAsia="Times New Roman" w:hAnsi="Times New Roman" w:cs="Times New Roman"/>
          <w:color w:val="000000" w:themeColor="text1"/>
          <w:sz w:val="24"/>
          <w:szCs w:val="24"/>
        </w:rPr>
        <w:t>The ideas of Coroner Justice 2009,</w:t>
      </w:r>
      <w:proofErr w:type="gramEnd"/>
      <w:r w:rsidRPr="0006091E">
        <w:rPr>
          <w:rFonts w:ascii="Times New Roman" w:eastAsia="Times New Roman" w:hAnsi="Times New Roman" w:cs="Times New Roman"/>
          <w:color w:val="000000" w:themeColor="text1"/>
          <w:sz w:val="24"/>
          <w:szCs w:val="24"/>
        </w:rPr>
        <w:t xml:space="preserve"> can be regarded to be highly significant as it amends the diminished responsibilities section within this act which was previously a part of the Homicide act of 1957. The diminished responsibilities were as significant as were required within this law, further it can be stated that the diminished responsibilities have gone through changes from the previous act then again within </w:t>
      </w:r>
      <w:proofErr w:type="gramStart"/>
      <w:r w:rsidRPr="0006091E">
        <w:rPr>
          <w:rFonts w:ascii="Times New Roman" w:eastAsia="Times New Roman" w:hAnsi="Times New Roman" w:cs="Times New Roman"/>
          <w:color w:val="000000" w:themeColor="text1"/>
          <w:sz w:val="24"/>
          <w:szCs w:val="24"/>
        </w:rPr>
        <w:t>the  Coroner's</w:t>
      </w:r>
      <w:proofErr w:type="gramEnd"/>
      <w:r w:rsidRPr="0006091E">
        <w:rPr>
          <w:rFonts w:ascii="Times New Roman" w:eastAsia="Times New Roman" w:hAnsi="Times New Roman" w:cs="Times New Roman"/>
          <w:color w:val="000000" w:themeColor="text1"/>
          <w:sz w:val="24"/>
          <w:szCs w:val="24"/>
        </w:rPr>
        <w:t xml:space="preserve"> Justice act. The person with mental disabilities were acknowledged to be not under the charges of murder but of manslaughter which tends to reduce the sentence. </w:t>
      </w:r>
      <w:proofErr w:type="gramStart"/>
      <w:r w:rsidRPr="0006091E">
        <w:rPr>
          <w:rFonts w:ascii="Times New Roman" w:eastAsia="Times New Roman" w:hAnsi="Times New Roman" w:cs="Times New Roman"/>
          <w:color w:val="000000" w:themeColor="text1"/>
          <w:sz w:val="24"/>
          <w:szCs w:val="24"/>
        </w:rPr>
        <w:t>However</w:t>
      </w:r>
      <w:proofErr w:type="gramEnd"/>
      <w:r w:rsidRPr="0006091E">
        <w:rPr>
          <w:rFonts w:ascii="Times New Roman" w:eastAsia="Times New Roman" w:hAnsi="Times New Roman" w:cs="Times New Roman"/>
          <w:color w:val="000000" w:themeColor="text1"/>
          <w:sz w:val="24"/>
          <w:szCs w:val="24"/>
        </w:rPr>
        <w:t xml:space="preserve"> there are different analyses that state how an individual can be under the Coroner Justice act of 2009 and also this act has faced several criticisms as well. </w:t>
      </w:r>
    </w:p>
    <w:p w14:paraId="109A07A2" w14:textId="77777777" w:rsidR="0006091E" w:rsidRPr="0006091E" w:rsidRDefault="0006091E">
      <w:pPr>
        <w:rPr>
          <w:rFonts w:ascii="Times New Roman" w:eastAsia="Times New Roman" w:hAnsi="Times New Roman" w:cs="Times New Roman"/>
          <w:color w:val="000000" w:themeColor="text1"/>
          <w:sz w:val="24"/>
          <w:szCs w:val="24"/>
        </w:rPr>
      </w:pPr>
      <w:r w:rsidRPr="0006091E">
        <w:rPr>
          <w:rFonts w:ascii="Times New Roman" w:eastAsia="Times New Roman" w:hAnsi="Times New Roman" w:cs="Times New Roman"/>
          <w:color w:val="000000" w:themeColor="text1"/>
          <w:sz w:val="24"/>
          <w:szCs w:val="24"/>
        </w:rPr>
        <w:br w:type="page"/>
      </w:r>
    </w:p>
    <w:p w14:paraId="0023912C" w14:textId="77777777" w:rsidR="0006091E" w:rsidRPr="0006091E" w:rsidRDefault="0006091E" w:rsidP="0006091E">
      <w:pPr>
        <w:pStyle w:val="Heading1"/>
        <w:rPr>
          <w:color w:val="000000" w:themeColor="text1"/>
        </w:rPr>
      </w:pPr>
      <w:bookmarkStart w:id="3" w:name="_Toc128661329"/>
      <w:r w:rsidRPr="0006091E">
        <w:rPr>
          <w:color w:val="000000" w:themeColor="text1"/>
        </w:rPr>
        <w:lastRenderedPageBreak/>
        <w:t>Reference List</w:t>
      </w:r>
      <w:bookmarkEnd w:id="3"/>
      <w:r w:rsidRPr="0006091E">
        <w:rPr>
          <w:color w:val="000000" w:themeColor="text1"/>
        </w:rPr>
        <w:t xml:space="preserve"> </w:t>
      </w:r>
    </w:p>
    <w:p w14:paraId="6F84E4C0" w14:textId="77777777" w:rsidR="0006091E" w:rsidRPr="0006091E" w:rsidRDefault="0006091E" w:rsidP="0006091E">
      <w:pPr>
        <w:pStyle w:val="Normal1"/>
        <w:spacing w:line="360" w:lineRule="auto"/>
        <w:jc w:val="both"/>
        <w:rPr>
          <w:rFonts w:ascii="Times New Roman" w:eastAsia="Times New Roman" w:hAnsi="Times New Roman" w:cs="Times New Roman"/>
          <w:color w:val="000000" w:themeColor="text1"/>
          <w:sz w:val="24"/>
          <w:szCs w:val="24"/>
        </w:rPr>
      </w:pPr>
      <w:proofErr w:type="gramStart"/>
      <w:r w:rsidRPr="0006091E">
        <w:rPr>
          <w:rFonts w:ascii="Times New Roman" w:hAnsi="Times New Roman" w:cs="Times New Roman"/>
          <w:color w:val="000000" w:themeColor="text1"/>
          <w:sz w:val="24"/>
          <w:szCs w:val="24"/>
          <w:shd w:val="clear" w:color="auto" w:fill="FFFFFF"/>
        </w:rPr>
        <w:t>.Legislation.gov.uk</w:t>
      </w:r>
      <w:proofErr w:type="gramEnd"/>
      <w:r w:rsidRPr="0006091E">
        <w:rPr>
          <w:rFonts w:ascii="Times New Roman" w:hAnsi="Times New Roman" w:cs="Times New Roman"/>
          <w:color w:val="000000" w:themeColor="text1"/>
          <w:sz w:val="24"/>
          <w:szCs w:val="24"/>
          <w:shd w:val="clear" w:color="auto" w:fill="FFFFFF"/>
        </w:rPr>
        <w:t xml:space="preserve"> 2023 </w:t>
      </w:r>
      <w:r w:rsidRPr="0006091E">
        <w:rPr>
          <w:rFonts w:ascii="Times New Roman" w:hAnsi="Times New Roman" w:cs="Times New Roman"/>
          <w:i/>
          <w:iCs/>
          <w:color w:val="000000" w:themeColor="text1"/>
          <w:sz w:val="24"/>
          <w:szCs w:val="24"/>
          <w:shd w:val="clear" w:color="auto" w:fill="FFFFFF"/>
        </w:rPr>
        <w:t>Coroners and justice act 2009</w:t>
      </w:r>
      <w:r w:rsidRPr="0006091E">
        <w:rPr>
          <w:rFonts w:ascii="Times New Roman" w:hAnsi="Times New Roman" w:cs="Times New Roman"/>
          <w:color w:val="000000" w:themeColor="text1"/>
          <w:sz w:val="24"/>
          <w:szCs w:val="24"/>
          <w:shd w:val="clear" w:color="auto" w:fill="FFFFFF"/>
        </w:rPr>
        <w:t xml:space="preserve">, </w:t>
      </w:r>
      <w:r w:rsidRPr="0006091E">
        <w:rPr>
          <w:rFonts w:ascii="Times New Roman" w:hAnsi="Times New Roman" w:cs="Times New Roman"/>
          <w:i/>
          <w:iCs/>
          <w:color w:val="000000" w:themeColor="text1"/>
          <w:sz w:val="24"/>
          <w:szCs w:val="24"/>
          <w:shd w:val="clear" w:color="auto" w:fill="FFFFFF"/>
        </w:rPr>
        <w:t>Legislation.gov.uk</w:t>
      </w:r>
      <w:r w:rsidRPr="0006091E">
        <w:rPr>
          <w:rFonts w:ascii="Times New Roman" w:hAnsi="Times New Roman" w:cs="Times New Roman"/>
          <w:color w:val="000000" w:themeColor="text1"/>
          <w:sz w:val="24"/>
          <w:szCs w:val="24"/>
          <w:shd w:val="clear" w:color="auto" w:fill="FFFFFF"/>
        </w:rPr>
        <w:t>. Statute Law Database. Available at: https://www.legislation.gov.uk/ukpga/2009/25/part/2/chapter/1/crossheading/partial-defence-to-murder-diminished-responsibility#:~:text=Partial%20defence%20to%20murder%3A%20diminished%20responsibility,-52Persons%20suffering&amp;text=(c)provides%20an%20explanation%20for,a%20party%20to%20the%20killing.&amp;text=(a)to%20understand%20the%20nature,)to%20exercise%20self%2Dcontrol. (Accessed: March 2, 2023). </w:t>
      </w:r>
    </w:p>
    <w:p w14:paraId="58489A8D"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t xml:space="preserve">Buchan, D., 2022. </w:t>
      </w:r>
      <w:r w:rsidRPr="0006091E">
        <w:rPr>
          <w:i/>
          <w:iCs/>
          <w:color w:val="000000" w:themeColor="text1"/>
          <w:shd w:val="clear" w:color="auto" w:fill="FFFFFF"/>
          <w:lang w:val="en-GB"/>
        </w:rPr>
        <w:t>Diminished responsibility and the Scottish criminal law tradition</w:t>
      </w:r>
      <w:r w:rsidRPr="0006091E">
        <w:rPr>
          <w:color w:val="000000" w:themeColor="text1"/>
          <w:shd w:val="clear" w:color="auto" w:fill="FFFFFF"/>
          <w:lang w:val="en-GB"/>
        </w:rPr>
        <w:t xml:space="preserve"> (Doctoral dissertation, University of Glasgow).</w:t>
      </w:r>
    </w:p>
    <w:p w14:paraId="745E04BC"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t xml:space="preserve">Clough, A., 2010. Loss of self-control as a defence: The key to replacing provocation. </w:t>
      </w:r>
      <w:r w:rsidRPr="0006091E">
        <w:rPr>
          <w:i/>
          <w:iCs/>
          <w:color w:val="000000" w:themeColor="text1"/>
          <w:shd w:val="clear" w:color="auto" w:fill="FFFFFF"/>
          <w:lang w:val="en-GB"/>
        </w:rPr>
        <w:t>The Journal of Criminal Law</w:t>
      </w:r>
      <w:r w:rsidRPr="0006091E">
        <w:rPr>
          <w:color w:val="000000" w:themeColor="text1"/>
          <w:shd w:val="clear" w:color="auto" w:fill="FFFFFF"/>
          <w:lang w:val="en-GB"/>
        </w:rPr>
        <w:t xml:space="preserve">, </w:t>
      </w:r>
      <w:r w:rsidRPr="0006091E">
        <w:rPr>
          <w:i/>
          <w:iCs/>
          <w:color w:val="000000" w:themeColor="text1"/>
          <w:shd w:val="clear" w:color="auto" w:fill="FFFFFF"/>
          <w:lang w:val="en-GB"/>
        </w:rPr>
        <w:t>74</w:t>
      </w:r>
      <w:r w:rsidRPr="0006091E">
        <w:rPr>
          <w:color w:val="000000" w:themeColor="text1"/>
          <w:shd w:val="clear" w:color="auto" w:fill="FFFFFF"/>
          <w:lang w:val="en-GB"/>
        </w:rPr>
        <w:t>(2), pp.118-126.</w:t>
      </w:r>
    </w:p>
    <w:p w14:paraId="55E8A79E"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t xml:space="preserve">Gov.uk 2017 </w:t>
      </w:r>
      <w:proofErr w:type="spellStart"/>
      <w:r w:rsidRPr="0006091E">
        <w:rPr>
          <w:i/>
          <w:iCs/>
          <w:color w:val="000000" w:themeColor="text1"/>
          <w:shd w:val="clear" w:color="auto" w:fill="FFFFFF"/>
          <w:lang w:val="en-GB"/>
        </w:rPr>
        <w:t>Moj</w:t>
      </w:r>
      <w:proofErr w:type="spellEnd"/>
      <w:r w:rsidRPr="0006091E">
        <w:rPr>
          <w:color w:val="000000" w:themeColor="text1"/>
          <w:shd w:val="clear" w:color="auto" w:fill="FFFFFF"/>
          <w:lang w:val="en-GB"/>
        </w:rPr>
        <w:t xml:space="preserve">, </w:t>
      </w:r>
      <w:r w:rsidRPr="0006091E">
        <w:rPr>
          <w:i/>
          <w:iCs/>
          <w:color w:val="000000" w:themeColor="text1"/>
          <w:shd w:val="clear" w:color="auto" w:fill="FFFFFF"/>
          <w:lang w:val="en-GB"/>
        </w:rPr>
        <w:t>Justice.gov.uk</w:t>
      </w:r>
      <w:r w:rsidRPr="0006091E">
        <w:rPr>
          <w:color w:val="000000" w:themeColor="text1"/>
          <w:shd w:val="clear" w:color="auto" w:fill="FFFFFF"/>
          <w:lang w:val="en-GB"/>
        </w:rPr>
        <w:t>. Available at: https://www.justice.gov.uk/downloads/legislation/bills-acts/circulars/moj (Accessed: March 2, 2023). </w:t>
      </w:r>
    </w:p>
    <w:p w14:paraId="59733409"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lang w:val="en-GB"/>
        </w:rPr>
        <w:t xml:space="preserve">Justice.gov.uk 2023 </w:t>
      </w:r>
      <w:r w:rsidRPr="0006091E">
        <w:rPr>
          <w:i/>
          <w:iCs/>
          <w:color w:val="000000" w:themeColor="text1"/>
          <w:lang w:val="en-GB"/>
        </w:rPr>
        <w:t>Post-implementation review of the coroner reforms in the coroners and justice act 2009</w:t>
      </w:r>
      <w:r w:rsidRPr="0006091E">
        <w:rPr>
          <w:color w:val="000000" w:themeColor="text1"/>
          <w:lang w:val="en-GB"/>
        </w:rPr>
        <w:t xml:space="preserve">, </w:t>
      </w:r>
      <w:proofErr w:type="gramStart"/>
      <w:r w:rsidRPr="0006091E">
        <w:rPr>
          <w:i/>
          <w:iCs/>
          <w:color w:val="000000" w:themeColor="text1"/>
          <w:lang w:val="en-GB"/>
        </w:rPr>
        <w:t>Post-implementation</w:t>
      </w:r>
      <w:proofErr w:type="gramEnd"/>
      <w:r w:rsidRPr="0006091E">
        <w:rPr>
          <w:i/>
          <w:iCs/>
          <w:color w:val="000000" w:themeColor="text1"/>
          <w:lang w:val="en-GB"/>
        </w:rPr>
        <w:t xml:space="preserve"> review of the coroner reforms in the Coroners and Justice Act 2009 - Ministry of Justice - Citizen Space</w:t>
      </w:r>
      <w:r w:rsidRPr="0006091E">
        <w:rPr>
          <w:color w:val="000000" w:themeColor="text1"/>
          <w:lang w:val="en-GB"/>
        </w:rPr>
        <w:t>. Available at: https://consult.justice.gov.uk/digital-communications/post-implementation-review-of-coroner-reforms/#:~:text=The%20aims%20of%20the%202009,system%20of%20investigations%20and%20inquests. (Accessed: March 2, 2023). </w:t>
      </w:r>
    </w:p>
    <w:p w14:paraId="33A01CBB"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t xml:space="preserve">Liu, A.C., 2018. Diminished responsibility: law reform in the United Kingdom and personal perspective on forensic psychiatric practice in Hong Kong. </w:t>
      </w:r>
      <w:r w:rsidRPr="0006091E">
        <w:rPr>
          <w:i/>
          <w:iCs/>
          <w:color w:val="000000" w:themeColor="text1"/>
          <w:shd w:val="clear" w:color="auto" w:fill="FFFFFF"/>
          <w:lang w:val="en-GB"/>
        </w:rPr>
        <w:t>East Asian archives of psychiatry</w:t>
      </w:r>
      <w:r w:rsidRPr="0006091E">
        <w:rPr>
          <w:color w:val="000000" w:themeColor="text1"/>
          <w:shd w:val="clear" w:color="auto" w:fill="FFFFFF"/>
          <w:lang w:val="en-GB"/>
        </w:rPr>
        <w:t xml:space="preserve">, </w:t>
      </w:r>
      <w:r w:rsidRPr="0006091E">
        <w:rPr>
          <w:i/>
          <w:iCs/>
          <w:color w:val="000000" w:themeColor="text1"/>
          <w:shd w:val="clear" w:color="auto" w:fill="FFFFFF"/>
          <w:lang w:val="en-GB"/>
        </w:rPr>
        <w:t>28</w:t>
      </w:r>
      <w:r w:rsidRPr="0006091E">
        <w:rPr>
          <w:color w:val="000000" w:themeColor="text1"/>
          <w:shd w:val="clear" w:color="auto" w:fill="FFFFFF"/>
          <w:lang w:val="en-GB"/>
        </w:rPr>
        <w:t>(4), pp.144-149.</w:t>
      </w:r>
    </w:p>
    <w:p w14:paraId="207AF526"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lastRenderedPageBreak/>
        <w:t xml:space="preserve">Loughnan, A, 2012. '9 Differences of Degree and Differences of Kind: Diminished Responsibility', </w:t>
      </w:r>
      <w:r w:rsidRPr="0006091E">
        <w:rPr>
          <w:i/>
          <w:iCs/>
          <w:color w:val="000000" w:themeColor="text1"/>
          <w:shd w:val="clear" w:color="auto" w:fill="FFFFFF"/>
          <w:lang w:val="en-GB"/>
        </w:rPr>
        <w:t>Manifest Madness: Mental Incapacity in the Criminal Law</w:t>
      </w:r>
      <w:r w:rsidRPr="0006091E">
        <w:rPr>
          <w:color w:val="000000" w:themeColor="text1"/>
          <w:shd w:val="clear" w:color="auto" w:fill="FFFFFF"/>
          <w:lang w:val="en-GB"/>
        </w:rPr>
        <w:t xml:space="preserve"> (Oxford, 2012; online </w:t>
      </w:r>
      <w:proofErr w:type="spellStart"/>
      <w:r w:rsidRPr="0006091E">
        <w:rPr>
          <w:color w:val="000000" w:themeColor="text1"/>
          <w:shd w:val="clear" w:color="auto" w:fill="FFFFFF"/>
          <w:lang w:val="en-GB"/>
        </w:rPr>
        <w:t>edn</w:t>
      </w:r>
      <w:proofErr w:type="spellEnd"/>
      <w:r w:rsidRPr="0006091E">
        <w:rPr>
          <w:color w:val="000000" w:themeColor="text1"/>
          <w:shd w:val="clear" w:color="auto" w:fill="FFFFFF"/>
          <w:lang w:val="en-GB"/>
        </w:rPr>
        <w:t>, Oxford Academic, 24 May 2012), </w:t>
      </w:r>
    </w:p>
    <w:p w14:paraId="281B63A9"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t xml:space="preserve">Reed, A., Wake, N. and Simpson, B., 2021. </w:t>
      </w:r>
      <w:proofErr w:type="gramStart"/>
      <w:r w:rsidRPr="0006091E">
        <w:rPr>
          <w:color w:val="000000" w:themeColor="text1"/>
          <w:shd w:val="clear" w:color="auto" w:fill="FFFFFF"/>
          <w:lang w:val="en-GB"/>
        </w:rPr>
        <w:t>Introduction:‘</w:t>
      </w:r>
      <w:proofErr w:type="gramEnd"/>
      <w:r w:rsidRPr="0006091E">
        <w:rPr>
          <w:color w:val="000000" w:themeColor="text1"/>
          <w:shd w:val="clear" w:color="auto" w:fill="FFFFFF"/>
          <w:lang w:val="en-GB"/>
        </w:rPr>
        <w:t xml:space="preserve">Domestic and comparative perspectives on loss of self-control and diminished responsibility as partial defences to murder: a 10-year review of the Coroners and Justice Act 2009 reform framework’. </w:t>
      </w:r>
      <w:r w:rsidRPr="0006091E">
        <w:rPr>
          <w:i/>
          <w:iCs/>
          <w:color w:val="000000" w:themeColor="text1"/>
          <w:shd w:val="clear" w:color="auto" w:fill="FFFFFF"/>
          <w:lang w:val="en-GB"/>
        </w:rPr>
        <w:t>Northern Ireland Legal Quarterly</w:t>
      </w:r>
      <w:r w:rsidRPr="0006091E">
        <w:rPr>
          <w:color w:val="000000" w:themeColor="text1"/>
          <w:shd w:val="clear" w:color="auto" w:fill="FFFFFF"/>
          <w:lang w:val="en-GB"/>
        </w:rPr>
        <w:t xml:space="preserve">, </w:t>
      </w:r>
      <w:r w:rsidRPr="0006091E">
        <w:rPr>
          <w:i/>
          <w:iCs/>
          <w:color w:val="000000" w:themeColor="text1"/>
          <w:shd w:val="clear" w:color="auto" w:fill="FFFFFF"/>
          <w:lang w:val="en-GB"/>
        </w:rPr>
        <w:t>72</w:t>
      </w:r>
      <w:r w:rsidRPr="0006091E">
        <w:rPr>
          <w:color w:val="000000" w:themeColor="text1"/>
          <w:shd w:val="clear" w:color="auto" w:fill="FFFFFF"/>
          <w:lang w:val="en-GB"/>
        </w:rPr>
        <w:t>(2), pp.161-170.</w:t>
      </w:r>
    </w:p>
    <w:p w14:paraId="3DCB0E5B"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t xml:space="preserve">TheGuardian.com 2010 </w:t>
      </w:r>
      <w:r w:rsidRPr="0006091E">
        <w:rPr>
          <w:i/>
          <w:iCs/>
          <w:color w:val="000000" w:themeColor="text1"/>
          <w:shd w:val="clear" w:color="auto" w:fill="FFFFFF"/>
          <w:lang w:val="en-GB"/>
        </w:rPr>
        <w:t>A-Z of legislation: Coroners and justice act 2009</w:t>
      </w:r>
      <w:r w:rsidRPr="0006091E">
        <w:rPr>
          <w:color w:val="000000" w:themeColor="text1"/>
          <w:shd w:val="clear" w:color="auto" w:fill="FFFFFF"/>
          <w:lang w:val="en-GB"/>
        </w:rPr>
        <w:t xml:space="preserve">, </w:t>
      </w:r>
      <w:r w:rsidRPr="0006091E">
        <w:rPr>
          <w:i/>
          <w:iCs/>
          <w:color w:val="000000" w:themeColor="text1"/>
          <w:shd w:val="clear" w:color="auto" w:fill="FFFFFF"/>
          <w:lang w:val="en-GB"/>
        </w:rPr>
        <w:t>The Guardian</w:t>
      </w:r>
      <w:r w:rsidRPr="0006091E">
        <w:rPr>
          <w:color w:val="000000" w:themeColor="text1"/>
          <w:shd w:val="clear" w:color="auto" w:fill="FFFFFF"/>
          <w:lang w:val="en-GB"/>
        </w:rPr>
        <w:t>. Guardian News and Media. Available at: https://www.theguardian.com/commentisfree/libertycentral/2009/jan/19/coroners-justice-bill (Accessed: March 2, 2023). </w:t>
      </w:r>
    </w:p>
    <w:p w14:paraId="31F2893C" w14:textId="77777777" w:rsidR="0006091E" w:rsidRPr="0006091E" w:rsidRDefault="0006091E" w:rsidP="0006091E">
      <w:pPr>
        <w:pStyle w:val="NormalWeb"/>
        <w:spacing w:before="240" w:beforeAutospacing="0" w:after="240" w:afterAutospacing="0" w:line="360" w:lineRule="auto"/>
        <w:jc w:val="both"/>
        <w:rPr>
          <w:color w:val="000000" w:themeColor="text1"/>
          <w:lang w:val="en-GB"/>
        </w:rPr>
      </w:pPr>
      <w:r w:rsidRPr="0006091E">
        <w:rPr>
          <w:color w:val="000000" w:themeColor="text1"/>
          <w:shd w:val="clear" w:color="auto" w:fill="FFFFFF"/>
          <w:lang w:val="en-GB"/>
        </w:rPr>
        <w:t xml:space="preserve">Utama, A.S., 2021. Law and Social Dynamics of Society. </w:t>
      </w:r>
      <w:r w:rsidRPr="0006091E">
        <w:rPr>
          <w:i/>
          <w:iCs/>
          <w:color w:val="000000" w:themeColor="text1"/>
          <w:shd w:val="clear" w:color="auto" w:fill="FFFFFF"/>
          <w:lang w:val="en-GB"/>
        </w:rPr>
        <w:t>International Journal of Law and Public Policy</w:t>
      </w:r>
      <w:r w:rsidRPr="0006091E">
        <w:rPr>
          <w:color w:val="000000" w:themeColor="text1"/>
          <w:shd w:val="clear" w:color="auto" w:fill="FFFFFF"/>
          <w:lang w:val="en-GB"/>
        </w:rPr>
        <w:t xml:space="preserve">, </w:t>
      </w:r>
      <w:r w:rsidRPr="0006091E">
        <w:rPr>
          <w:i/>
          <w:iCs/>
          <w:color w:val="000000" w:themeColor="text1"/>
          <w:shd w:val="clear" w:color="auto" w:fill="FFFFFF"/>
          <w:lang w:val="en-GB"/>
        </w:rPr>
        <w:t>3</w:t>
      </w:r>
      <w:r w:rsidRPr="0006091E">
        <w:rPr>
          <w:color w:val="000000" w:themeColor="text1"/>
          <w:shd w:val="clear" w:color="auto" w:fill="FFFFFF"/>
          <w:lang w:val="en-GB"/>
        </w:rPr>
        <w:t>(2), pp.107-112.</w:t>
      </w:r>
    </w:p>
    <w:sectPr w:rsidR="0006091E" w:rsidRPr="0006091E" w:rsidSect="0006091E">
      <w:footerReference w:type="default" r:id="rId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CCEB3A" w14:textId="77777777" w:rsidR="00EE4799" w:rsidRDefault="00EE4799" w:rsidP="0006091E">
      <w:pPr>
        <w:spacing w:line="240" w:lineRule="auto"/>
      </w:pPr>
      <w:r>
        <w:separator/>
      </w:r>
    </w:p>
  </w:endnote>
  <w:endnote w:type="continuationSeparator" w:id="0">
    <w:p w14:paraId="7D18D359" w14:textId="77777777" w:rsidR="00EE4799" w:rsidRDefault="00EE4799" w:rsidP="0006091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20112782"/>
      <w:docPartObj>
        <w:docPartGallery w:val="Page Numbers (Bottom of Page)"/>
        <w:docPartUnique/>
      </w:docPartObj>
    </w:sdtPr>
    <w:sdtEndPr/>
    <w:sdtContent>
      <w:sdt>
        <w:sdtPr>
          <w:rPr>
            <w:rFonts w:ascii="Times New Roman" w:hAnsi="Times New Roman" w:cs="Times New Roman"/>
          </w:rPr>
          <w:id w:val="565050523"/>
          <w:docPartObj>
            <w:docPartGallery w:val="Page Numbers (Top of Page)"/>
            <w:docPartUnique/>
          </w:docPartObj>
        </w:sdtPr>
        <w:sdtEndPr/>
        <w:sdtContent>
          <w:p w14:paraId="3B2061DE" w14:textId="77777777" w:rsidR="0006091E" w:rsidRPr="0006091E" w:rsidRDefault="0006091E">
            <w:pPr>
              <w:pStyle w:val="Footer"/>
              <w:jc w:val="right"/>
              <w:rPr>
                <w:rFonts w:ascii="Times New Roman" w:hAnsi="Times New Roman" w:cs="Times New Roman"/>
              </w:rPr>
            </w:pPr>
            <w:r w:rsidRPr="0006091E">
              <w:rPr>
                <w:rFonts w:ascii="Times New Roman" w:hAnsi="Times New Roman" w:cs="Times New Roman"/>
              </w:rPr>
              <w:t xml:space="preserve">Page </w:t>
            </w:r>
            <w:r w:rsidRPr="0006091E">
              <w:rPr>
                <w:rFonts w:ascii="Times New Roman" w:hAnsi="Times New Roman" w:cs="Times New Roman"/>
                <w:sz w:val="24"/>
                <w:szCs w:val="24"/>
              </w:rPr>
              <w:fldChar w:fldCharType="begin"/>
            </w:r>
            <w:r w:rsidRPr="0006091E">
              <w:rPr>
                <w:rFonts w:ascii="Times New Roman" w:hAnsi="Times New Roman" w:cs="Times New Roman"/>
              </w:rPr>
              <w:instrText xml:space="preserve"> PAGE </w:instrText>
            </w:r>
            <w:r w:rsidRPr="0006091E">
              <w:rPr>
                <w:rFonts w:ascii="Times New Roman" w:hAnsi="Times New Roman" w:cs="Times New Roman"/>
                <w:sz w:val="24"/>
                <w:szCs w:val="24"/>
              </w:rPr>
              <w:fldChar w:fldCharType="separate"/>
            </w:r>
            <w:r>
              <w:rPr>
                <w:rFonts w:ascii="Times New Roman" w:hAnsi="Times New Roman" w:cs="Times New Roman"/>
                <w:noProof/>
              </w:rPr>
              <w:t>2</w:t>
            </w:r>
            <w:r w:rsidRPr="0006091E">
              <w:rPr>
                <w:rFonts w:ascii="Times New Roman" w:hAnsi="Times New Roman" w:cs="Times New Roman"/>
                <w:sz w:val="24"/>
                <w:szCs w:val="24"/>
              </w:rPr>
              <w:fldChar w:fldCharType="end"/>
            </w:r>
            <w:r w:rsidRPr="0006091E">
              <w:rPr>
                <w:rFonts w:ascii="Times New Roman" w:hAnsi="Times New Roman" w:cs="Times New Roman"/>
              </w:rPr>
              <w:t xml:space="preserve"> of </w:t>
            </w:r>
            <w:r w:rsidRPr="0006091E">
              <w:rPr>
                <w:rFonts w:ascii="Times New Roman" w:hAnsi="Times New Roman" w:cs="Times New Roman"/>
                <w:sz w:val="24"/>
                <w:szCs w:val="24"/>
              </w:rPr>
              <w:fldChar w:fldCharType="begin"/>
            </w:r>
            <w:r w:rsidRPr="0006091E">
              <w:rPr>
                <w:rFonts w:ascii="Times New Roman" w:hAnsi="Times New Roman" w:cs="Times New Roman"/>
              </w:rPr>
              <w:instrText xml:space="preserve"> NUMPAGES  </w:instrText>
            </w:r>
            <w:r w:rsidRPr="0006091E">
              <w:rPr>
                <w:rFonts w:ascii="Times New Roman" w:hAnsi="Times New Roman" w:cs="Times New Roman"/>
                <w:sz w:val="24"/>
                <w:szCs w:val="24"/>
              </w:rPr>
              <w:fldChar w:fldCharType="separate"/>
            </w:r>
            <w:r>
              <w:rPr>
                <w:rFonts w:ascii="Times New Roman" w:hAnsi="Times New Roman" w:cs="Times New Roman"/>
                <w:noProof/>
              </w:rPr>
              <w:t>8</w:t>
            </w:r>
            <w:r w:rsidRPr="0006091E">
              <w:rPr>
                <w:rFonts w:ascii="Times New Roman" w:hAnsi="Times New Roman" w:cs="Times New Roman"/>
                <w:sz w:val="24"/>
                <w:szCs w:val="24"/>
              </w:rPr>
              <w:fldChar w:fldCharType="end"/>
            </w:r>
          </w:p>
        </w:sdtContent>
      </w:sdt>
    </w:sdtContent>
  </w:sdt>
  <w:p w14:paraId="64574CA6" w14:textId="77777777" w:rsidR="0006091E" w:rsidRDefault="000609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9BA035" w14:textId="77777777" w:rsidR="00EE4799" w:rsidRDefault="00EE4799" w:rsidP="0006091E">
      <w:pPr>
        <w:spacing w:line="240" w:lineRule="auto"/>
      </w:pPr>
      <w:r>
        <w:separator/>
      </w:r>
    </w:p>
  </w:footnote>
  <w:footnote w:type="continuationSeparator" w:id="0">
    <w:p w14:paraId="5F66578B" w14:textId="77777777" w:rsidR="00EE4799" w:rsidRDefault="00EE4799" w:rsidP="0006091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278"/>
    <w:rsid w:val="0006091E"/>
    <w:rsid w:val="00366D8C"/>
    <w:rsid w:val="003C640D"/>
    <w:rsid w:val="007D2DA4"/>
    <w:rsid w:val="00935278"/>
    <w:rsid w:val="00CA047A"/>
    <w:rsid w:val="00CC18C8"/>
    <w:rsid w:val="00CD185D"/>
    <w:rsid w:val="00EE4799"/>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EB7AF"/>
  <w15:docId w15:val="{06A93071-A03E-CF47-8A41-E9D47D262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6091E"/>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1"/>
    <w:next w:val="Normal1"/>
    <w:rsid w:val="00935278"/>
    <w:pPr>
      <w:keepNext/>
      <w:keepLines/>
      <w:spacing w:before="360" w:after="120"/>
      <w:outlineLvl w:val="1"/>
    </w:pPr>
    <w:rPr>
      <w:sz w:val="32"/>
      <w:szCs w:val="32"/>
    </w:rPr>
  </w:style>
  <w:style w:type="paragraph" w:styleId="Heading3">
    <w:name w:val="heading 3"/>
    <w:basedOn w:val="Normal1"/>
    <w:next w:val="Normal1"/>
    <w:rsid w:val="00935278"/>
    <w:pPr>
      <w:keepNext/>
      <w:keepLines/>
      <w:spacing w:before="320" w:after="80"/>
      <w:outlineLvl w:val="2"/>
    </w:pPr>
    <w:rPr>
      <w:color w:val="434343"/>
      <w:sz w:val="28"/>
      <w:szCs w:val="28"/>
    </w:rPr>
  </w:style>
  <w:style w:type="paragraph" w:styleId="Heading4">
    <w:name w:val="heading 4"/>
    <w:basedOn w:val="Normal1"/>
    <w:next w:val="Normal1"/>
    <w:rsid w:val="00935278"/>
    <w:pPr>
      <w:keepNext/>
      <w:keepLines/>
      <w:spacing w:before="280" w:after="80"/>
      <w:outlineLvl w:val="3"/>
    </w:pPr>
    <w:rPr>
      <w:color w:val="666666"/>
      <w:sz w:val="24"/>
      <w:szCs w:val="24"/>
    </w:rPr>
  </w:style>
  <w:style w:type="paragraph" w:styleId="Heading5">
    <w:name w:val="heading 5"/>
    <w:basedOn w:val="Normal1"/>
    <w:next w:val="Normal1"/>
    <w:rsid w:val="00935278"/>
    <w:pPr>
      <w:keepNext/>
      <w:keepLines/>
      <w:spacing w:before="240" w:after="80"/>
      <w:outlineLvl w:val="4"/>
    </w:pPr>
    <w:rPr>
      <w:color w:val="666666"/>
    </w:rPr>
  </w:style>
  <w:style w:type="paragraph" w:styleId="Heading6">
    <w:name w:val="heading 6"/>
    <w:basedOn w:val="Normal1"/>
    <w:next w:val="Normal1"/>
    <w:rsid w:val="0093527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935278"/>
  </w:style>
  <w:style w:type="table" w:customStyle="1" w:styleId="TableNormal1">
    <w:name w:val="Table Normal1"/>
    <w:rsid w:val="00935278"/>
    <w:tblPr>
      <w:tblCellMar>
        <w:top w:w="0" w:type="dxa"/>
        <w:left w:w="0" w:type="dxa"/>
        <w:bottom w:w="0" w:type="dxa"/>
        <w:right w:w="0" w:type="dxa"/>
      </w:tblCellMar>
    </w:tblPr>
  </w:style>
  <w:style w:type="paragraph" w:styleId="Title">
    <w:name w:val="Title"/>
    <w:basedOn w:val="Normal1"/>
    <w:next w:val="Normal1"/>
    <w:rsid w:val="00935278"/>
    <w:pPr>
      <w:keepNext/>
      <w:keepLines/>
      <w:spacing w:after="60"/>
    </w:pPr>
    <w:rPr>
      <w:sz w:val="52"/>
      <w:szCs w:val="52"/>
    </w:rPr>
  </w:style>
  <w:style w:type="paragraph" w:styleId="Subtitle">
    <w:name w:val="Subtitle"/>
    <w:basedOn w:val="Normal1"/>
    <w:next w:val="Normal1"/>
    <w:rsid w:val="00935278"/>
    <w:pPr>
      <w:keepNext/>
      <w:keepLines/>
      <w:spacing w:after="320"/>
    </w:pPr>
    <w:rPr>
      <w:color w:val="666666"/>
      <w:sz w:val="30"/>
      <w:szCs w:val="30"/>
    </w:rPr>
  </w:style>
  <w:style w:type="paragraph" w:styleId="NormalWeb">
    <w:name w:val="Normal (Web)"/>
    <w:basedOn w:val="Normal"/>
    <w:uiPriority w:val="99"/>
    <w:semiHidden/>
    <w:unhideWhenUsed/>
    <w:rsid w:val="0006091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Header">
    <w:name w:val="header"/>
    <w:basedOn w:val="Normal"/>
    <w:link w:val="HeaderChar"/>
    <w:uiPriority w:val="99"/>
    <w:semiHidden/>
    <w:unhideWhenUsed/>
    <w:rsid w:val="0006091E"/>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06091E"/>
  </w:style>
  <w:style w:type="paragraph" w:styleId="Footer">
    <w:name w:val="footer"/>
    <w:basedOn w:val="Normal"/>
    <w:link w:val="FooterChar"/>
    <w:uiPriority w:val="99"/>
    <w:unhideWhenUsed/>
    <w:rsid w:val="0006091E"/>
    <w:pPr>
      <w:tabs>
        <w:tab w:val="center" w:pos="4513"/>
        <w:tab w:val="right" w:pos="9026"/>
      </w:tabs>
      <w:spacing w:line="240" w:lineRule="auto"/>
    </w:pPr>
  </w:style>
  <w:style w:type="character" w:customStyle="1" w:styleId="FooterChar">
    <w:name w:val="Footer Char"/>
    <w:basedOn w:val="DefaultParagraphFont"/>
    <w:link w:val="Footer"/>
    <w:uiPriority w:val="99"/>
    <w:rsid w:val="0006091E"/>
  </w:style>
  <w:style w:type="paragraph" w:styleId="TOCHeading">
    <w:name w:val="TOC Heading"/>
    <w:basedOn w:val="Heading1"/>
    <w:next w:val="Normal"/>
    <w:uiPriority w:val="39"/>
    <w:semiHidden/>
    <w:unhideWhenUsed/>
    <w:qFormat/>
    <w:rsid w:val="0006091E"/>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rPr>
  </w:style>
  <w:style w:type="paragraph" w:styleId="TOC1">
    <w:name w:val="toc 1"/>
    <w:basedOn w:val="Normal"/>
    <w:next w:val="Normal"/>
    <w:autoRedefine/>
    <w:uiPriority w:val="39"/>
    <w:unhideWhenUsed/>
    <w:rsid w:val="0006091E"/>
    <w:pPr>
      <w:spacing w:after="100"/>
    </w:pPr>
  </w:style>
  <w:style w:type="character" w:styleId="Hyperlink">
    <w:name w:val="Hyperlink"/>
    <w:basedOn w:val="DefaultParagraphFont"/>
    <w:uiPriority w:val="99"/>
    <w:unhideWhenUsed/>
    <w:rsid w:val="0006091E"/>
    <w:rPr>
      <w:color w:val="0000FF" w:themeColor="hyperlink"/>
      <w:u w:val="single"/>
    </w:rPr>
  </w:style>
  <w:style w:type="paragraph" w:styleId="BalloonText">
    <w:name w:val="Balloon Text"/>
    <w:basedOn w:val="Normal"/>
    <w:link w:val="BalloonTextChar"/>
    <w:uiPriority w:val="99"/>
    <w:semiHidden/>
    <w:unhideWhenUsed/>
    <w:rsid w:val="0006091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091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0981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53DD1D-8859-46FA-9B26-CCD49231517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1855</Words>
  <Characters>10577</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12408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kaiyum khan</dc:creator>
  <cp:keywords/>
  <dc:description/>
  <cp:lastModifiedBy>kaiyum khan</cp:lastModifiedBy>
  <cp:revision>2</cp:revision>
  <dcterms:created xsi:type="dcterms:W3CDTF">2023-03-08T15:27:00Z</dcterms:created>
  <dcterms:modified xsi:type="dcterms:W3CDTF">2023-03-08T15:27:00Z</dcterms:modified>
  <cp:category/>
</cp:coreProperties>
</file>