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C4D2E" w14:textId="391795F1" w:rsidR="00200782" w:rsidRPr="000B0792" w:rsidRDefault="000B0792">
      <w:pPr>
        <w:rPr>
          <w:rFonts w:ascii="Times New Roman" w:hAnsi="Times New Roman" w:cs="Times New Roman"/>
          <w:b/>
          <w:bCs/>
          <w:sz w:val="24"/>
          <w:szCs w:val="24"/>
        </w:rPr>
      </w:pPr>
      <w:r w:rsidRPr="000B0792">
        <w:rPr>
          <w:rFonts w:ascii="Times New Roman" w:hAnsi="Times New Roman" w:cs="Times New Roman"/>
          <w:b/>
          <w:bCs/>
          <w:sz w:val="24"/>
          <w:szCs w:val="24"/>
        </w:rPr>
        <w:t>The Theft of the Golden Bracelet: Cultural Heritage, Ownership, and the Modern Antiquities Debate</w:t>
      </w:r>
    </w:p>
    <w:p w14:paraId="27FAA72A" w14:textId="61F3067F" w:rsidR="000B0792" w:rsidRDefault="000B0792">
      <w:pPr>
        <w:rPr>
          <w:rFonts w:ascii="Times New Roman" w:hAnsi="Times New Roman" w:cs="Times New Roman"/>
        </w:rPr>
      </w:pPr>
      <w:r>
        <w:rPr>
          <w:rFonts w:ascii="Times New Roman" w:hAnsi="Times New Roman" w:cs="Times New Roman"/>
          <w:sz w:val="28"/>
          <w:szCs w:val="28"/>
        </w:rPr>
        <w:tab/>
      </w:r>
      <w:r w:rsidRPr="000B0792">
        <w:rPr>
          <w:rFonts w:ascii="Times New Roman" w:hAnsi="Times New Roman" w:cs="Times New Roman"/>
        </w:rPr>
        <w:t>The</w:t>
      </w:r>
      <w:r>
        <w:rPr>
          <w:rFonts w:ascii="Times New Roman" w:hAnsi="Times New Roman" w:cs="Times New Roman"/>
        </w:rPr>
        <w:t xml:space="preserve"> illicit trade and theft of ancient artefacts remain pressing issues in the filed of heritage studies and ancient history</w:t>
      </w:r>
      <w:r w:rsidR="003F1FB8">
        <w:rPr>
          <w:rFonts w:ascii="Times New Roman" w:hAnsi="Times New Roman" w:cs="Times New Roman"/>
        </w:rPr>
        <w:t>. Recent events in Egypt have once again exposed the fragility of humanity’s shared past when faced with greed</w:t>
      </w:r>
      <w:r w:rsidR="009D0E63">
        <w:rPr>
          <w:rFonts w:ascii="Times New Roman" w:hAnsi="Times New Roman" w:cs="Times New Roman"/>
        </w:rPr>
        <w:t xml:space="preserve">, inadequate security, and global market pressures. In September 2025, a golden bracelet </w:t>
      </w:r>
      <w:r w:rsidR="008B56FA">
        <w:rPr>
          <w:rFonts w:ascii="Times New Roman" w:hAnsi="Times New Roman" w:cs="Times New Roman"/>
        </w:rPr>
        <w:t xml:space="preserve">dating to Egypt’s Twenty-First Dynasty was stolen from the Egyptian Museum in Cairo and subsequently melted down </w:t>
      </w:r>
      <w:r w:rsidR="003F0540">
        <w:rPr>
          <w:rFonts w:ascii="Times New Roman" w:hAnsi="Times New Roman" w:cs="Times New Roman"/>
        </w:rPr>
        <w:t>for its gold value.</w:t>
      </w:r>
      <w:r w:rsidR="00222C05">
        <w:rPr>
          <w:rFonts w:ascii="Times New Roman" w:hAnsi="Times New Roman" w:cs="Times New Roman"/>
        </w:rPr>
        <w:t xml:space="preserve"> The incident, tragic in both its loss and </w:t>
      </w:r>
      <w:r w:rsidR="00BD65CE">
        <w:rPr>
          <w:rFonts w:ascii="Times New Roman" w:hAnsi="Times New Roman" w:cs="Times New Roman"/>
        </w:rPr>
        <w:t>symbolism, has reignited debate over how cultural heritage is protected</w:t>
      </w:r>
      <w:r w:rsidR="00450CC4">
        <w:rPr>
          <w:rFonts w:ascii="Times New Roman" w:hAnsi="Times New Roman" w:cs="Times New Roman"/>
        </w:rPr>
        <w:t>, who bears responsibility for its preservation, and how ancient objects are valued in a world that too often commodi</w:t>
      </w:r>
      <w:r w:rsidR="006300D1">
        <w:rPr>
          <w:rFonts w:ascii="Times New Roman" w:hAnsi="Times New Roman" w:cs="Times New Roman"/>
        </w:rPr>
        <w:t xml:space="preserve">fies the past. This essay </w:t>
      </w:r>
      <w:r w:rsidR="00DD691B">
        <w:rPr>
          <w:rFonts w:ascii="Times New Roman" w:hAnsi="Times New Roman" w:cs="Times New Roman"/>
        </w:rPr>
        <w:t>summarises</w:t>
      </w:r>
      <w:r w:rsidR="006300D1">
        <w:rPr>
          <w:rFonts w:ascii="Times New Roman" w:hAnsi="Times New Roman" w:cs="Times New Roman"/>
        </w:rPr>
        <w:t xml:space="preserve"> the current debate within ancient history and heritage dis</w:t>
      </w:r>
      <w:r w:rsidR="00985E46">
        <w:rPr>
          <w:rFonts w:ascii="Times New Roman" w:hAnsi="Times New Roman" w:cs="Times New Roman"/>
        </w:rPr>
        <w:t>ciplines concerning the ownership, protection, and ethical management of artefacts, using the case of the stolen golden bracelet as a focal example.</w:t>
      </w:r>
    </w:p>
    <w:p w14:paraId="4010682B" w14:textId="77777777" w:rsidR="00781317" w:rsidRDefault="00781317">
      <w:pPr>
        <w:rPr>
          <w:rFonts w:ascii="Times New Roman" w:hAnsi="Times New Roman" w:cs="Times New Roman"/>
        </w:rPr>
      </w:pPr>
    </w:p>
    <w:p w14:paraId="3B34BA22" w14:textId="68FB8D44" w:rsidR="00985E46" w:rsidRPr="00EF38BC" w:rsidRDefault="00781317" w:rsidP="00781317">
      <w:pPr>
        <w:ind w:firstLine="720"/>
        <w:rPr>
          <w:rFonts w:ascii="Times New Roman" w:hAnsi="Times New Roman" w:cs="Times New Roman"/>
        </w:rPr>
      </w:pPr>
      <w:r w:rsidRPr="00EF38BC">
        <w:rPr>
          <w:rFonts w:ascii="Times New Roman" w:hAnsi="Times New Roman" w:cs="Times New Roman"/>
        </w:rPr>
        <w:t>“</w:t>
      </w:r>
      <w:r w:rsidRPr="00EF38BC">
        <w:rPr>
          <w:rFonts w:ascii="Times New Roman" w:hAnsi="Times New Roman" w:cs="Times New Roman"/>
        </w:rPr>
        <w:t>The stolen artefact was a 3,000-year-old golden bracelet inlaid with lapis lazuli, belonging to the Pharaoh Amenemope of Egypt’s Twenty-First Dynasty</w:t>
      </w:r>
      <w:r w:rsidRPr="00EF38BC">
        <w:rPr>
          <w:rFonts w:ascii="Times New Roman" w:hAnsi="Times New Roman" w:cs="Times New Roman"/>
        </w:rPr>
        <w:t>”</w:t>
      </w:r>
      <w:r w:rsidRPr="00EF38BC">
        <w:rPr>
          <w:rFonts w:ascii="Times New Roman" w:hAnsi="Times New Roman" w:cs="Times New Roman"/>
        </w:rPr>
        <w:t xml:space="preserve"> (</w:t>
      </w:r>
      <w:r w:rsidRPr="00EF38BC">
        <w:rPr>
          <w:rFonts w:ascii="Times New Roman" w:hAnsi="Times New Roman" w:cs="Times New Roman"/>
        </w:rPr>
        <w:t>Hürriyet</w:t>
      </w:r>
      <w:r w:rsidRPr="00EF38BC">
        <w:rPr>
          <w:rFonts w:ascii="Times New Roman" w:hAnsi="Times New Roman" w:cs="Times New Roman"/>
        </w:rPr>
        <w:t xml:space="preserve"> Daily News, 2025). The piece had been undergoing restoration at the Egyptian Museum when it was taken by an employee and later sold to a gold dealer, </w:t>
      </w:r>
      <w:r w:rsidRPr="00EF38BC">
        <w:rPr>
          <w:rFonts w:ascii="Times New Roman" w:hAnsi="Times New Roman" w:cs="Times New Roman"/>
        </w:rPr>
        <w:t>“</w:t>
      </w:r>
      <w:r w:rsidRPr="00EF38BC">
        <w:rPr>
          <w:rFonts w:ascii="Times New Roman" w:hAnsi="Times New Roman" w:cs="Times New Roman"/>
        </w:rPr>
        <w:t>who melted it down for a fraction of its cultural and historical worth</w:t>
      </w:r>
      <w:r w:rsidRPr="00EF38BC">
        <w:rPr>
          <w:rFonts w:ascii="Times New Roman" w:hAnsi="Times New Roman" w:cs="Times New Roman"/>
        </w:rPr>
        <w:t>”</w:t>
      </w:r>
      <w:r w:rsidRPr="00EF38BC">
        <w:rPr>
          <w:rFonts w:ascii="Times New Roman" w:hAnsi="Times New Roman" w:cs="Times New Roman"/>
        </w:rPr>
        <w:t xml:space="preserve"> (Ahram Online, 2025). Egyptian authorities quickly arrested several suspects and launched an internal investigation, pledging to tighten museum security and inventory systems. Yet the destruction of the artefact has sparked outrage among Egyptologists and heritage professionals worldwide, as the loss is not merely material but epistemic: an irreplaceable object of study and public education has been obliterated.</w:t>
      </w:r>
    </w:p>
    <w:p w14:paraId="5FBF3772" w14:textId="3FA8C1EE" w:rsidR="00BC7ED1" w:rsidRDefault="00BC7ED1" w:rsidP="00781317">
      <w:pPr>
        <w:ind w:firstLine="720"/>
        <w:rPr>
          <w:rFonts w:ascii="Times New Roman" w:hAnsi="Times New Roman" w:cs="Times New Roman"/>
        </w:rPr>
      </w:pPr>
      <w:r w:rsidRPr="00EF38BC">
        <w:rPr>
          <w:rFonts w:ascii="Times New Roman" w:hAnsi="Times New Roman" w:cs="Times New Roman"/>
        </w:rPr>
        <w:t xml:space="preserve">The bracelet’s theft is symptomatic of a broader crisis in the protection of archaeological heritage. Despite Egypt’s long history of safeguarding its antiquities, underfunding, bureaucratic inefficiencies, and persistent demand for ancient artefacts continue to undermine these efforts. As Ikram (2023, p.84) notes, </w:t>
      </w:r>
      <w:r w:rsidR="00EF38BC" w:rsidRPr="00EF38BC">
        <w:rPr>
          <w:rFonts w:ascii="Times New Roman" w:hAnsi="Times New Roman" w:cs="Times New Roman"/>
        </w:rPr>
        <w:t>“</w:t>
      </w:r>
      <w:r w:rsidRPr="00EF38BC">
        <w:rPr>
          <w:rFonts w:ascii="Times New Roman" w:hAnsi="Times New Roman" w:cs="Times New Roman"/>
        </w:rPr>
        <w:t>heritage protection in Egypt remains an under-resourced and undervalued pursuit, despite its centrality to national identity.</w:t>
      </w:r>
      <w:r w:rsidR="00EF38BC" w:rsidRPr="00EF38BC">
        <w:rPr>
          <w:rFonts w:ascii="Times New Roman" w:hAnsi="Times New Roman" w:cs="Times New Roman"/>
        </w:rPr>
        <w:t>”</w:t>
      </w:r>
      <w:r w:rsidRPr="00EF38BC">
        <w:rPr>
          <w:rFonts w:ascii="Times New Roman" w:hAnsi="Times New Roman" w:cs="Times New Roman"/>
        </w:rPr>
        <w:t xml:space="preserve"> Even within major institutions such as the Egyptian Museum, internal theft and damage reveal structural weaknesses that mirror wider global challenges in heritage management.</w:t>
      </w:r>
    </w:p>
    <w:p w14:paraId="453019C7" w14:textId="77777777" w:rsidR="00B733CA" w:rsidRDefault="00B733CA" w:rsidP="00781317">
      <w:pPr>
        <w:ind w:firstLine="720"/>
        <w:rPr>
          <w:rFonts w:ascii="Times New Roman" w:hAnsi="Times New Roman" w:cs="Times New Roman"/>
        </w:rPr>
      </w:pPr>
    </w:p>
    <w:p w14:paraId="4C727A17" w14:textId="0F7F4396" w:rsidR="00B733CA" w:rsidRDefault="00D94210" w:rsidP="00781317">
      <w:pPr>
        <w:ind w:firstLine="720"/>
        <w:rPr>
          <w:rFonts w:ascii="Times New Roman" w:hAnsi="Times New Roman" w:cs="Times New Roman"/>
        </w:rPr>
      </w:pPr>
      <w:r w:rsidRPr="00D94210">
        <w:rPr>
          <w:rFonts w:ascii="Times New Roman" w:hAnsi="Times New Roman" w:cs="Times New Roman"/>
        </w:rPr>
        <w:t xml:space="preserve">The destruction of Amenemope’s bracelet encapsulates one of the central tensions in the discipline of ancient history: the contrast between the scholarly and cultural value of artefacts and their market valuation as commodities. </w:t>
      </w:r>
      <w:r w:rsidR="003205DD">
        <w:rPr>
          <w:rFonts w:ascii="Times New Roman" w:hAnsi="Times New Roman" w:cs="Times New Roman"/>
        </w:rPr>
        <w:t>“</w:t>
      </w:r>
      <w:r w:rsidRPr="00D94210">
        <w:rPr>
          <w:rFonts w:ascii="Times New Roman" w:hAnsi="Times New Roman" w:cs="Times New Roman"/>
        </w:rPr>
        <w:t>While the bracelet’s gold content fetched around US</w:t>
      </w:r>
      <w:r w:rsidR="003205DD">
        <w:rPr>
          <w:rFonts w:ascii="Times New Roman" w:hAnsi="Times New Roman" w:cs="Times New Roman"/>
        </w:rPr>
        <w:t xml:space="preserve"> </w:t>
      </w:r>
      <w:r w:rsidRPr="00D94210">
        <w:rPr>
          <w:rFonts w:ascii="Times New Roman" w:hAnsi="Times New Roman" w:cs="Times New Roman"/>
        </w:rPr>
        <w:t>$4,000, its academic and cultural worth was immeasurable</w:t>
      </w:r>
      <w:r w:rsidR="003205DD">
        <w:rPr>
          <w:rFonts w:ascii="Times New Roman" w:hAnsi="Times New Roman" w:cs="Times New Roman"/>
        </w:rPr>
        <w:t>”</w:t>
      </w:r>
      <w:r w:rsidRPr="00D94210">
        <w:rPr>
          <w:rFonts w:ascii="Times New Roman" w:hAnsi="Times New Roman" w:cs="Times New Roman"/>
        </w:rPr>
        <w:t xml:space="preserve"> (</w:t>
      </w:r>
      <w:r w:rsidRPr="00D94210">
        <w:rPr>
          <w:rFonts w:ascii="Times New Roman" w:hAnsi="Times New Roman" w:cs="Times New Roman"/>
        </w:rPr>
        <w:t>Hürriyet</w:t>
      </w:r>
      <w:r w:rsidRPr="00D94210">
        <w:rPr>
          <w:rFonts w:ascii="Times New Roman" w:hAnsi="Times New Roman" w:cs="Times New Roman"/>
        </w:rPr>
        <w:t xml:space="preserve"> Daily News, 2025). For ancient historians, the artefact was not only a royal object but also a primary source offering insights into elite craftsmanship, religious symbolism, and the socio-political order of early Third Intermediate Period Egypt.</w:t>
      </w:r>
    </w:p>
    <w:p w14:paraId="4B605765" w14:textId="70F48CF2" w:rsidR="003205DD" w:rsidRDefault="003205DD" w:rsidP="00781317">
      <w:pPr>
        <w:ind w:firstLine="720"/>
        <w:rPr>
          <w:rFonts w:ascii="Times New Roman" w:hAnsi="Times New Roman" w:cs="Times New Roman"/>
        </w:rPr>
      </w:pPr>
      <w:r w:rsidRPr="003205DD">
        <w:rPr>
          <w:rFonts w:ascii="Times New Roman" w:hAnsi="Times New Roman" w:cs="Times New Roman"/>
        </w:rPr>
        <w:t xml:space="preserve">This incident aligns with ongoing debates about the illicit antiquities trade — a billion-dollar global enterprise that fuels looting, smuggling, and cultural loss. Brodie (2018, p.219) observes that </w:t>
      </w:r>
      <w:r>
        <w:rPr>
          <w:rFonts w:ascii="Times New Roman" w:hAnsi="Times New Roman" w:cs="Times New Roman"/>
        </w:rPr>
        <w:t>“</w:t>
      </w:r>
      <w:r w:rsidRPr="003205DD">
        <w:rPr>
          <w:rFonts w:ascii="Times New Roman" w:hAnsi="Times New Roman" w:cs="Times New Roman"/>
        </w:rPr>
        <w:t>the trade in unprovenanced artefacts continues to thrive in both physical and digital marketplaces, eroding the contextual integrity of the archaeological record.</w:t>
      </w:r>
      <w:r>
        <w:rPr>
          <w:rFonts w:ascii="Times New Roman" w:hAnsi="Times New Roman" w:cs="Times New Roman"/>
        </w:rPr>
        <w:t>”</w:t>
      </w:r>
      <w:r w:rsidRPr="003205DD">
        <w:rPr>
          <w:rFonts w:ascii="Times New Roman" w:hAnsi="Times New Roman" w:cs="Times New Roman"/>
        </w:rPr>
        <w:t xml:space="preserve"> Although the bracelet did not enter the international market, its destruction exemplifies how economic incentives, weak oversight, and collector demand perpetuate the erosion of archaeological context. As Brodie and Renfrew (2005, p.344) argue, </w:t>
      </w:r>
      <w:r>
        <w:rPr>
          <w:rFonts w:ascii="Times New Roman" w:hAnsi="Times New Roman" w:cs="Times New Roman"/>
        </w:rPr>
        <w:t>“</w:t>
      </w:r>
      <w:r w:rsidRPr="003205DD">
        <w:rPr>
          <w:rFonts w:ascii="Times New Roman" w:hAnsi="Times New Roman" w:cs="Times New Roman"/>
        </w:rPr>
        <w:t>once an artefact is removed from its documented provenance, its research value diminishes drastically</w:t>
      </w:r>
      <w:r>
        <w:rPr>
          <w:rFonts w:ascii="Times New Roman" w:hAnsi="Times New Roman" w:cs="Times New Roman"/>
        </w:rPr>
        <w:t>”</w:t>
      </w:r>
      <w:r w:rsidRPr="003205DD">
        <w:rPr>
          <w:rFonts w:ascii="Times New Roman" w:hAnsi="Times New Roman" w:cs="Times New Roman"/>
        </w:rPr>
        <w:t xml:space="preserve"> rendering it an isolated object divorced from the historical narrative that once gave it meaning.</w:t>
      </w:r>
    </w:p>
    <w:p w14:paraId="6055B066" w14:textId="77777777" w:rsidR="00624C38" w:rsidRDefault="00624C38" w:rsidP="00781317">
      <w:pPr>
        <w:ind w:firstLine="720"/>
        <w:rPr>
          <w:rFonts w:ascii="Times New Roman" w:hAnsi="Times New Roman" w:cs="Times New Roman"/>
        </w:rPr>
      </w:pPr>
    </w:p>
    <w:p w14:paraId="59EF52BD" w14:textId="6479A693" w:rsidR="00624C38" w:rsidRDefault="00624C38" w:rsidP="00781317">
      <w:pPr>
        <w:ind w:firstLine="720"/>
        <w:rPr>
          <w:rFonts w:ascii="Times New Roman" w:hAnsi="Times New Roman" w:cs="Times New Roman"/>
        </w:rPr>
      </w:pPr>
      <w:r>
        <w:rPr>
          <w:rFonts w:ascii="Times New Roman" w:hAnsi="Times New Roman" w:cs="Times New Roman"/>
        </w:rPr>
        <w:t>“</w:t>
      </w:r>
      <w:r w:rsidRPr="00624C38">
        <w:rPr>
          <w:rFonts w:ascii="Times New Roman" w:hAnsi="Times New Roman" w:cs="Times New Roman"/>
        </w:rPr>
        <w:t>The theft also reignites the longstanding debate over ownership and custodianship of ancient artefacts, especially within the post-colonial context. Egypt has historically sought the repatriation of key artefacts, such as the Rosetta Stone and the bust of Nefertiti, from Western institutions</w:t>
      </w:r>
      <w:r>
        <w:rPr>
          <w:rFonts w:ascii="Times New Roman" w:hAnsi="Times New Roman" w:cs="Times New Roman"/>
        </w:rPr>
        <w:t>”</w:t>
      </w:r>
      <w:r w:rsidRPr="00624C38">
        <w:rPr>
          <w:rFonts w:ascii="Times New Roman" w:hAnsi="Times New Roman" w:cs="Times New Roman"/>
        </w:rPr>
        <w:t xml:space="preserve"> (Hanna, 2020). Critics of repatriation argue that global museums ensure better preservation and wider public access, while advocates contend that such positions perpetuate colonial hierarchies of knowledge and possession. Merryman (2005, p.15) defends the view that </w:t>
      </w:r>
      <w:r>
        <w:rPr>
          <w:rFonts w:ascii="Times New Roman" w:hAnsi="Times New Roman" w:cs="Times New Roman"/>
        </w:rPr>
        <w:t>“</w:t>
      </w:r>
      <w:r w:rsidRPr="00624C38">
        <w:rPr>
          <w:rFonts w:ascii="Times New Roman" w:hAnsi="Times New Roman" w:cs="Times New Roman"/>
        </w:rPr>
        <w:t>cultural property internationalism serves the interests of humanity as a whole,</w:t>
      </w:r>
      <w:r>
        <w:rPr>
          <w:rFonts w:ascii="Times New Roman" w:hAnsi="Times New Roman" w:cs="Times New Roman"/>
        </w:rPr>
        <w:t>”</w:t>
      </w:r>
      <w:r w:rsidRPr="00624C38">
        <w:rPr>
          <w:rFonts w:ascii="Times New Roman" w:hAnsi="Times New Roman" w:cs="Times New Roman"/>
        </w:rPr>
        <w:t xml:space="preserve"> whereas postcolonial scholars counter that such universalist claims </w:t>
      </w:r>
      <w:r>
        <w:rPr>
          <w:rFonts w:ascii="Times New Roman" w:hAnsi="Times New Roman" w:cs="Times New Roman"/>
        </w:rPr>
        <w:t>“</w:t>
      </w:r>
      <w:r w:rsidRPr="00624C38">
        <w:rPr>
          <w:rFonts w:ascii="Times New Roman" w:hAnsi="Times New Roman" w:cs="Times New Roman"/>
        </w:rPr>
        <w:t>obscure the histories of exploitation and displacement underpinning many collections.</w:t>
      </w:r>
      <w:r>
        <w:rPr>
          <w:rFonts w:ascii="Times New Roman" w:hAnsi="Times New Roman" w:cs="Times New Roman"/>
        </w:rPr>
        <w:t>”</w:t>
      </w:r>
    </w:p>
    <w:p w14:paraId="331BF713" w14:textId="1744FD29" w:rsidR="00A422AB" w:rsidRDefault="00A422AB" w:rsidP="00781317">
      <w:pPr>
        <w:ind w:firstLine="720"/>
        <w:rPr>
          <w:rFonts w:ascii="Times New Roman" w:hAnsi="Times New Roman" w:cs="Times New Roman"/>
        </w:rPr>
      </w:pPr>
      <w:r w:rsidRPr="00A422AB">
        <w:rPr>
          <w:rFonts w:ascii="Times New Roman" w:hAnsi="Times New Roman" w:cs="Times New Roman"/>
        </w:rPr>
        <w:t xml:space="preserve">The bracelet’s theft complicates this discourse: even within its country of origin, institutional vulnerabilities have led to the object’s loss, suggesting that ethical stewardship is not guaranteed by geography but by governance, transparency, and investment. Nevertheless, the incident underscores the moral argument that artefacts belong within their cultural and historical context. As Abdel-Rahman (2024, p.73) writes, </w:t>
      </w:r>
      <w:r>
        <w:rPr>
          <w:rFonts w:ascii="Times New Roman" w:hAnsi="Times New Roman" w:cs="Times New Roman"/>
        </w:rPr>
        <w:t>“</w:t>
      </w:r>
      <w:r w:rsidRPr="00A422AB">
        <w:rPr>
          <w:rFonts w:ascii="Times New Roman" w:hAnsi="Times New Roman" w:cs="Times New Roman"/>
        </w:rPr>
        <w:t>heritage protection is as much about cultivating social value and awareness as it is about legal enforcement.</w:t>
      </w:r>
      <w:r>
        <w:rPr>
          <w:rFonts w:ascii="Times New Roman" w:hAnsi="Times New Roman" w:cs="Times New Roman"/>
        </w:rPr>
        <w:t>”</w:t>
      </w:r>
      <w:r w:rsidRPr="00A422AB">
        <w:rPr>
          <w:rFonts w:ascii="Times New Roman" w:hAnsi="Times New Roman" w:cs="Times New Roman"/>
        </w:rPr>
        <w:t xml:space="preserve"> The theft of an Egyptian royal bracelet by Egyptians themselves should not be interpreted as justification for withholding artefacts abroad, but rather as evidence that both national and international institutions must strengthen systems of accountability and education.</w:t>
      </w:r>
    </w:p>
    <w:p w14:paraId="3378B0E0" w14:textId="77777777" w:rsidR="00A422AB" w:rsidRDefault="00A422AB" w:rsidP="00781317">
      <w:pPr>
        <w:ind w:firstLine="720"/>
        <w:rPr>
          <w:rFonts w:ascii="Times New Roman" w:hAnsi="Times New Roman" w:cs="Times New Roman"/>
        </w:rPr>
      </w:pPr>
    </w:p>
    <w:p w14:paraId="30E27189" w14:textId="2E4FFFA4" w:rsidR="00A422AB" w:rsidRDefault="00921D0A" w:rsidP="00781317">
      <w:pPr>
        <w:ind w:firstLine="720"/>
        <w:rPr>
          <w:rFonts w:ascii="Times New Roman" w:hAnsi="Times New Roman" w:cs="Times New Roman"/>
        </w:rPr>
      </w:pPr>
      <w:r>
        <w:rPr>
          <w:rFonts w:ascii="Times New Roman" w:hAnsi="Times New Roman" w:cs="Times New Roman"/>
        </w:rPr>
        <w:t>“</w:t>
      </w:r>
      <w:r w:rsidR="00A422AB" w:rsidRPr="00A422AB">
        <w:rPr>
          <w:rFonts w:ascii="Times New Roman" w:hAnsi="Times New Roman" w:cs="Times New Roman"/>
        </w:rPr>
        <w:t>Egypt’s Ministry of Tourism and Antiquities has responded by announcing a comprehensive audit of artefacts held in restoration facilities and storage rooms</w:t>
      </w:r>
      <w:r>
        <w:rPr>
          <w:rFonts w:ascii="Times New Roman" w:hAnsi="Times New Roman" w:cs="Times New Roman"/>
        </w:rPr>
        <w:t xml:space="preserve">” </w:t>
      </w:r>
      <w:r w:rsidR="00A422AB" w:rsidRPr="00A422AB">
        <w:rPr>
          <w:rFonts w:ascii="Times New Roman" w:hAnsi="Times New Roman" w:cs="Times New Roman"/>
        </w:rPr>
        <w:t xml:space="preserve">(Ahram Weekly, 2025). </w:t>
      </w:r>
      <w:r>
        <w:rPr>
          <w:rFonts w:ascii="Times New Roman" w:hAnsi="Times New Roman" w:cs="Times New Roman"/>
        </w:rPr>
        <w:t>“</w:t>
      </w:r>
      <w:r w:rsidR="00A422AB" w:rsidRPr="00A422AB">
        <w:rPr>
          <w:rFonts w:ascii="Times New Roman" w:hAnsi="Times New Roman" w:cs="Times New Roman"/>
        </w:rPr>
        <w:t>Scholars have called for improved digital documentation and international partnerships to assist in training, conservation, and security</w:t>
      </w:r>
      <w:r>
        <w:rPr>
          <w:rFonts w:ascii="Times New Roman" w:hAnsi="Times New Roman" w:cs="Times New Roman"/>
        </w:rPr>
        <w:t>”</w:t>
      </w:r>
      <w:r w:rsidR="00A422AB" w:rsidRPr="00A422AB">
        <w:rPr>
          <w:rFonts w:ascii="Times New Roman" w:hAnsi="Times New Roman" w:cs="Times New Roman"/>
        </w:rPr>
        <w:t xml:space="preserve"> (Ikram, 2023). The tragedy has also revived academic discussion about the ethics of display and circulation. The bracelet was reportedly being prepared for potential international exhibition, raising concerns that the movement of artefacts </w:t>
      </w:r>
      <w:r w:rsidR="005623F7">
        <w:rPr>
          <w:rFonts w:ascii="Times New Roman" w:hAnsi="Times New Roman" w:cs="Times New Roman"/>
        </w:rPr>
        <w:t>“</w:t>
      </w:r>
      <w:r w:rsidR="00A422AB" w:rsidRPr="00A422AB">
        <w:rPr>
          <w:rFonts w:ascii="Times New Roman" w:hAnsi="Times New Roman" w:cs="Times New Roman"/>
        </w:rPr>
        <w:t>even for legitimate scholarly or cultural purposes</w:t>
      </w:r>
      <w:r w:rsidR="005623F7">
        <w:rPr>
          <w:rFonts w:ascii="Times New Roman" w:hAnsi="Times New Roman" w:cs="Times New Roman"/>
        </w:rPr>
        <w:t>”</w:t>
      </w:r>
      <w:r w:rsidR="00A422AB" w:rsidRPr="00A422AB">
        <w:rPr>
          <w:rFonts w:ascii="Times New Roman" w:hAnsi="Times New Roman" w:cs="Times New Roman"/>
        </w:rPr>
        <w:t xml:space="preserve"> increases risks of loss or theft (BBC, 2025).</w:t>
      </w:r>
    </w:p>
    <w:p w14:paraId="367EBA58" w14:textId="2F1E96C6" w:rsidR="00921D0A" w:rsidRPr="00921D0A" w:rsidRDefault="00921D0A" w:rsidP="00921D0A">
      <w:pPr>
        <w:ind w:firstLine="720"/>
        <w:rPr>
          <w:rFonts w:ascii="Times New Roman" w:hAnsi="Times New Roman" w:cs="Times New Roman"/>
          <w:lang w:val="en-US"/>
        </w:rPr>
      </w:pPr>
      <w:r w:rsidRPr="00921D0A">
        <w:rPr>
          <w:rFonts w:ascii="Times New Roman" w:hAnsi="Times New Roman" w:cs="Times New Roman"/>
          <w:lang w:val="en-US"/>
        </w:rPr>
        <w:t xml:space="preserve">For ancient historians, the incident also has methodological consequences. Artefacts such as the Amenemope bracelet are not merely aesthetic objects but data points within larger analytical frameworks: typologies of </w:t>
      </w:r>
      <w:r w:rsidR="005623F7" w:rsidRPr="00921D0A">
        <w:rPr>
          <w:rFonts w:ascii="Times New Roman" w:hAnsi="Times New Roman" w:cs="Times New Roman"/>
          <w:lang w:val="en-US"/>
        </w:rPr>
        <w:t>jewelry</w:t>
      </w:r>
      <w:r w:rsidRPr="00921D0A">
        <w:rPr>
          <w:rFonts w:ascii="Times New Roman" w:hAnsi="Times New Roman" w:cs="Times New Roman"/>
          <w:lang w:val="en-US"/>
        </w:rPr>
        <w:t>, trade networks, metallurgy, and craftsmanship. The destruction of one object erases potential insights into all these domains. As such, the theft challenges the discipline to rethink its dependence on material culture and to advocate more forcefully for the protection of archaeological data "in situ and in curation."</w:t>
      </w:r>
    </w:p>
    <w:p w14:paraId="03BB0C24" w14:textId="77777777" w:rsidR="00921D0A" w:rsidRDefault="00921D0A" w:rsidP="00781317">
      <w:pPr>
        <w:ind w:firstLine="720"/>
        <w:rPr>
          <w:rFonts w:ascii="Times New Roman" w:hAnsi="Times New Roman" w:cs="Times New Roman"/>
          <w:lang w:val="en-US"/>
        </w:rPr>
      </w:pPr>
    </w:p>
    <w:p w14:paraId="609C568F" w14:textId="5F85BB33" w:rsidR="00921D0A" w:rsidRPr="00921D0A" w:rsidRDefault="00921D0A" w:rsidP="00781317">
      <w:pPr>
        <w:ind w:firstLine="720"/>
        <w:rPr>
          <w:rFonts w:ascii="Times New Roman" w:hAnsi="Times New Roman" w:cs="Times New Roman"/>
          <w:lang w:val="en-US"/>
        </w:rPr>
      </w:pPr>
      <w:r w:rsidRPr="00921D0A">
        <w:rPr>
          <w:rFonts w:ascii="Times New Roman" w:hAnsi="Times New Roman" w:cs="Times New Roman"/>
        </w:rPr>
        <w:t xml:space="preserve">The theft and destruction of the golden bracelet of Amenemope is both a national tragedy for Egypt and a global loss for humanity’s collective heritage. It epitomises the vulnerabilities facing archaeological materials even within state institutions, while raising critical questions about the ethics and logistics of heritage protection. The debate it reignites </w:t>
      </w:r>
      <w:r w:rsidR="005623F7">
        <w:rPr>
          <w:rFonts w:ascii="Times New Roman" w:hAnsi="Times New Roman" w:cs="Times New Roman"/>
        </w:rPr>
        <w:t>“</w:t>
      </w:r>
      <w:r w:rsidRPr="00921D0A">
        <w:rPr>
          <w:rFonts w:ascii="Times New Roman" w:hAnsi="Times New Roman" w:cs="Times New Roman"/>
        </w:rPr>
        <w:t>concerning ownership, value, and the responsibilities of museums, states, and individuals</w:t>
      </w:r>
      <w:r w:rsidR="005623F7">
        <w:rPr>
          <w:rFonts w:ascii="Times New Roman" w:hAnsi="Times New Roman" w:cs="Times New Roman"/>
        </w:rPr>
        <w:t>”</w:t>
      </w:r>
      <w:r w:rsidRPr="00921D0A">
        <w:rPr>
          <w:rFonts w:ascii="Times New Roman" w:hAnsi="Times New Roman" w:cs="Times New Roman"/>
        </w:rPr>
        <w:t xml:space="preserve"> remains central to ancient history and heritage studies. Beyond the immediate outrage, the case urges a deeper re-evaluation of how societies conceive of their past: not as a reservoir of material wealth, but as a fragile archive of human creativity and identity. Strengthening education, regulation, and international cooperation is therefore essential if such irreplaceable pieces of history are to survive for future generations.</w:t>
      </w:r>
    </w:p>
    <w:p w14:paraId="64E09B0D" w14:textId="77777777" w:rsidR="00985E46" w:rsidRPr="00EF38BC" w:rsidRDefault="00985E46">
      <w:pPr>
        <w:rPr>
          <w:rFonts w:ascii="Times New Roman" w:hAnsi="Times New Roman" w:cs="Times New Roman"/>
        </w:rPr>
      </w:pPr>
    </w:p>
    <w:p w14:paraId="507E935C" w14:textId="77777777" w:rsidR="00985E46" w:rsidRPr="00EF38BC" w:rsidRDefault="00985E46">
      <w:pPr>
        <w:rPr>
          <w:rFonts w:ascii="Times New Roman" w:hAnsi="Times New Roman" w:cs="Times New Roman"/>
          <w:sz w:val="28"/>
          <w:szCs w:val="28"/>
        </w:rPr>
      </w:pPr>
    </w:p>
    <w:p w14:paraId="3BD67347" w14:textId="74ED422F" w:rsidR="009300FD" w:rsidRPr="009300FD" w:rsidRDefault="009300FD" w:rsidP="009300FD">
      <w:pPr>
        <w:rPr>
          <w:rFonts w:ascii="Times New Roman" w:hAnsi="Times New Roman" w:cs="Times New Roman"/>
          <w:b/>
          <w:bCs/>
          <w:lang w:val="en-US"/>
        </w:rPr>
      </w:pPr>
      <w:r w:rsidRPr="009300FD">
        <w:rPr>
          <w:rFonts w:ascii="Times New Roman" w:hAnsi="Times New Roman" w:cs="Times New Roman"/>
          <w:b/>
          <w:bCs/>
          <w:lang w:val="en-US"/>
        </w:rPr>
        <w:t xml:space="preserve">Bibliography </w:t>
      </w:r>
    </w:p>
    <w:p w14:paraId="2D11307A" w14:textId="77777777" w:rsidR="009300FD" w:rsidRPr="009300FD" w:rsidRDefault="009300FD" w:rsidP="009300FD">
      <w:pPr>
        <w:rPr>
          <w:rFonts w:ascii="Times New Roman" w:hAnsi="Times New Roman" w:cs="Times New Roman"/>
          <w:lang w:val="en-US"/>
        </w:rPr>
      </w:pPr>
    </w:p>
    <w:p w14:paraId="077D8F51" w14:textId="77777777"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Abdel-Rahman, L. (2024) </w:t>
      </w:r>
      <w:r w:rsidRPr="009300FD">
        <w:rPr>
          <w:rFonts w:ascii="Times New Roman" w:hAnsi="Times New Roman" w:cs="Times New Roman"/>
          <w:i/>
          <w:iCs/>
          <w:lang w:val="en-US"/>
        </w:rPr>
        <w:t>Cultural Heritage in Modern Egypt: Protection, Policy, and Public Engagement.</w:t>
      </w:r>
      <w:r w:rsidRPr="009300FD">
        <w:rPr>
          <w:rFonts w:ascii="Times New Roman" w:hAnsi="Times New Roman" w:cs="Times New Roman"/>
          <w:lang w:val="en-US"/>
        </w:rPr>
        <w:t xml:space="preserve"> Cairo: American University in Cairo Press.</w:t>
      </w:r>
    </w:p>
    <w:p w14:paraId="76EFC57A" w14:textId="77777777" w:rsidR="009300FD" w:rsidRPr="009300FD" w:rsidRDefault="009300FD" w:rsidP="009300FD">
      <w:pPr>
        <w:rPr>
          <w:rFonts w:ascii="Times New Roman" w:hAnsi="Times New Roman" w:cs="Times New Roman"/>
          <w:lang w:val="en-US"/>
        </w:rPr>
      </w:pPr>
    </w:p>
    <w:p w14:paraId="1F215C45" w14:textId="77777777" w:rsid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Ahram Online (2025) ‘Egypt recovers stolen pharaoh’s bracelet melted down for gold’, </w:t>
      </w:r>
      <w:r w:rsidRPr="009300FD">
        <w:rPr>
          <w:rFonts w:ascii="Times New Roman" w:hAnsi="Times New Roman" w:cs="Times New Roman"/>
          <w:i/>
          <w:iCs/>
          <w:lang w:val="en-US"/>
        </w:rPr>
        <w:t>Ahram Online</w:t>
      </w:r>
      <w:r w:rsidRPr="009300FD">
        <w:rPr>
          <w:rFonts w:ascii="Times New Roman" w:hAnsi="Times New Roman" w:cs="Times New Roman"/>
          <w:lang w:val="en-US"/>
        </w:rPr>
        <w:t>, 15 September.</w:t>
      </w:r>
    </w:p>
    <w:p w14:paraId="6777DC38" w14:textId="4D10F8B0"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 Available at: </w:t>
      </w:r>
      <w:hyperlink r:id="rId4" w:history="1">
        <w:r w:rsidRPr="009300FD">
          <w:rPr>
            <w:rStyle w:val="Hyperlink"/>
            <w:rFonts w:ascii="Times New Roman" w:hAnsi="Times New Roman" w:cs="Times New Roman"/>
            <w:lang w:val="en-US"/>
          </w:rPr>
          <w:t>https://english.ahram.org.eg/News/553147.aspx</w:t>
        </w:r>
      </w:hyperlink>
      <w:r w:rsidRPr="009300FD">
        <w:rPr>
          <w:rFonts w:ascii="Times New Roman" w:hAnsi="Times New Roman" w:cs="Times New Roman"/>
          <w:lang w:val="en-US"/>
        </w:rPr>
        <w:t xml:space="preserve"> (Accessed: 19 October 2025).</w:t>
      </w:r>
    </w:p>
    <w:p w14:paraId="7C4836C4" w14:textId="77777777" w:rsidR="009300FD" w:rsidRPr="009300FD" w:rsidRDefault="009300FD" w:rsidP="009300FD">
      <w:pPr>
        <w:rPr>
          <w:rFonts w:ascii="Times New Roman" w:hAnsi="Times New Roman" w:cs="Times New Roman"/>
          <w:lang w:val="en-US"/>
        </w:rPr>
      </w:pPr>
    </w:p>
    <w:p w14:paraId="155895D1" w14:textId="64DF3980" w:rsidR="009300FD" w:rsidRDefault="009300FD" w:rsidP="009300FD">
      <w:pPr>
        <w:rPr>
          <w:rFonts w:ascii="Times New Roman" w:hAnsi="Times New Roman" w:cs="Times New Roman"/>
          <w:lang w:val="en-US"/>
        </w:rPr>
      </w:pPr>
      <w:r w:rsidRPr="009300FD">
        <w:rPr>
          <w:rFonts w:ascii="Times New Roman" w:hAnsi="Times New Roman" w:cs="Times New Roman"/>
          <w:lang w:val="en-US"/>
        </w:rPr>
        <w:t>Ahram Weekly (</w:t>
      </w:r>
      <w:r w:rsidR="00424FF3" w:rsidRPr="009300FD">
        <w:rPr>
          <w:rFonts w:ascii="Times New Roman" w:hAnsi="Times New Roman" w:cs="Times New Roman"/>
          <w:lang w:val="en-US"/>
        </w:rPr>
        <w:t xml:space="preserve">2025) </w:t>
      </w:r>
      <w:r w:rsidR="00424FF3">
        <w:rPr>
          <w:rFonts w:ascii="Times New Roman" w:hAnsi="Times New Roman" w:cs="Times New Roman"/>
          <w:lang w:val="en-US"/>
        </w:rPr>
        <w:t>“</w:t>
      </w:r>
      <w:r w:rsidRPr="009300FD">
        <w:rPr>
          <w:rFonts w:ascii="Times New Roman" w:hAnsi="Times New Roman" w:cs="Times New Roman"/>
          <w:lang w:val="en-US"/>
        </w:rPr>
        <w:t>Melting a piece of history</w:t>
      </w:r>
      <w:r w:rsidR="00424FF3">
        <w:rPr>
          <w:rFonts w:ascii="Times New Roman" w:hAnsi="Times New Roman" w:cs="Times New Roman"/>
          <w:lang w:val="en-US"/>
        </w:rPr>
        <w:t>”</w:t>
      </w:r>
      <w:r w:rsidRPr="009300FD">
        <w:rPr>
          <w:rFonts w:ascii="Times New Roman" w:hAnsi="Times New Roman" w:cs="Times New Roman"/>
          <w:lang w:val="en-US"/>
        </w:rPr>
        <w:t xml:space="preserve">, </w:t>
      </w:r>
      <w:r w:rsidRPr="009300FD">
        <w:rPr>
          <w:rFonts w:ascii="Times New Roman" w:hAnsi="Times New Roman" w:cs="Times New Roman"/>
          <w:i/>
          <w:iCs/>
          <w:lang w:val="en-US"/>
        </w:rPr>
        <w:t>Al-Ahram Weekly</w:t>
      </w:r>
      <w:r w:rsidRPr="009300FD">
        <w:rPr>
          <w:rFonts w:ascii="Times New Roman" w:hAnsi="Times New Roman" w:cs="Times New Roman"/>
          <w:lang w:val="en-US"/>
        </w:rPr>
        <w:t xml:space="preserve">, 17 September. </w:t>
      </w:r>
    </w:p>
    <w:p w14:paraId="796A0904" w14:textId="004FFEB5"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Available at: </w:t>
      </w:r>
      <w:hyperlink r:id="rId5" w:history="1">
        <w:r w:rsidRPr="009300FD">
          <w:rPr>
            <w:rStyle w:val="Hyperlink"/>
            <w:rFonts w:ascii="Times New Roman" w:hAnsi="Times New Roman" w:cs="Times New Roman"/>
            <w:lang w:val="en-US"/>
          </w:rPr>
          <w:t>https://english.ahram.org.eg/NewsContent/50/1201/553688.aspx</w:t>
        </w:r>
      </w:hyperlink>
      <w:r w:rsidRPr="009300FD">
        <w:rPr>
          <w:rFonts w:ascii="Times New Roman" w:hAnsi="Times New Roman" w:cs="Times New Roman"/>
          <w:lang w:val="en-US"/>
        </w:rPr>
        <w:t xml:space="preserve"> (Accessed: 1</w:t>
      </w:r>
      <w:r w:rsidR="00DE13EB">
        <w:rPr>
          <w:rFonts w:ascii="Times New Roman" w:hAnsi="Times New Roman" w:cs="Times New Roman"/>
          <w:lang w:val="en-US"/>
        </w:rPr>
        <w:t>1</w:t>
      </w:r>
      <w:r w:rsidRPr="009300FD">
        <w:rPr>
          <w:rFonts w:ascii="Times New Roman" w:hAnsi="Times New Roman" w:cs="Times New Roman"/>
          <w:lang w:val="en-US"/>
        </w:rPr>
        <w:t xml:space="preserve"> October 2025).</w:t>
      </w:r>
    </w:p>
    <w:p w14:paraId="73E8DC8E" w14:textId="77777777" w:rsidR="009300FD" w:rsidRPr="009300FD" w:rsidRDefault="009300FD" w:rsidP="009300FD">
      <w:pPr>
        <w:rPr>
          <w:rFonts w:ascii="Times New Roman" w:hAnsi="Times New Roman" w:cs="Times New Roman"/>
          <w:lang w:val="en-US"/>
        </w:rPr>
      </w:pPr>
    </w:p>
    <w:p w14:paraId="47622866" w14:textId="31FA152F"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BBC (2025) ‘Egypt museum worker melts down 3,000-year-old bracelet’, </w:t>
      </w:r>
      <w:r w:rsidRPr="009300FD">
        <w:rPr>
          <w:rFonts w:ascii="Times New Roman" w:hAnsi="Times New Roman" w:cs="Times New Roman"/>
          <w:i/>
          <w:iCs/>
          <w:lang w:val="en-US"/>
        </w:rPr>
        <w:t>BBC News</w:t>
      </w:r>
      <w:r w:rsidRPr="009300FD">
        <w:rPr>
          <w:rFonts w:ascii="Times New Roman" w:hAnsi="Times New Roman" w:cs="Times New Roman"/>
          <w:lang w:val="en-US"/>
        </w:rPr>
        <w:t xml:space="preserve">, 15 September. Available at: </w:t>
      </w:r>
      <w:hyperlink r:id="rId6" w:history="1">
        <w:r w:rsidRPr="009300FD">
          <w:rPr>
            <w:rStyle w:val="Hyperlink"/>
            <w:rFonts w:ascii="Times New Roman" w:hAnsi="Times New Roman" w:cs="Times New Roman"/>
            <w:lang w:val="en-US"/>
          </w:rPr>
          <w:t>https://feeds.bbci.co.uk/news/articles/c1kw8dwy4dro</w:t>
        </w:r>
      </w:hyperlink>
      <w:r w:rsidRPr="009300FD">
        <w:rPr>
          <w:rFonts w:ascii="Times New Roman" w:hAnsi="Times New Roman" w:cs="Times New Roman"/>
          <w:lang w:val="en-US"/>
        </w:rPr>
        <w:t xml:space="preserve"> (Accessed: 1</w:t>
      </w:r>
      <w:r w:rsidR="00DE13EB">
        <w:rPr>
          <w:rFonts w:ascii="Times New Roman" w:hAnsi="Times New Roman" w:cs="Times New Roman"/>
          <w:lang w:val="en-US"/>
        </w:rPr>
        <w:t>1</w:t>
      </w:r>
      <w:r w:rsidRPr="009300FD">
        <w:rPr>
          <w:rFonts w:ascii="Times New Roman" w:hAnsi="Times New Roman" w:cs="Times New Roman"/>
          <w:lang w:val="en-US"/>
        </w:rPr>
        <w:t xml:space="preserve"> October 2025).</w:t>
      </w:r>
    </w:p>
    <w:p w14:paraId="1BB4B1CA" w14:textId="77777777" w:rsidR="009300FD" w:rsidRPr="009300FD" w:rsidRDefault="009300FD" w:rsidP="009300FD">
      <w:pPr>
        <w:rPr>
          <w:rFonts w:ascii="Times New Roman" w:hAnsi="Times New Roman" w:cs="Times New Roman"/>
          <w:lang w:val="en-US"/>
        </w:rPr>
      </w:pPr>
    </w:p>
    <w:p w14:paraId="7E1558F6" w14:textId="7F7ED1ED"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Brodie, N. (2018) ‘The Internet Market in </w:t>
      </w:r>
      <w:r w:rsidR="00424FF3" w:rsidRPr="009300FD">
        <w:rPr>
          <w:rFonts w:ascii="Times New Roman" w:hAnsi="Times New Roman" w:cs="Times New Roman"/>
          <w:lang w:val="en-US"/>
        </w:rPr>
        <w:t>Antiquities,</w:t>
      </w:r>
      <w:r w:rsidRPr="009300FD">
        <w:rPr>
          <w:rFonts w:ascii="Times New Roman" w:hAnsi="Times New Roman" w:cs="Times New Roman"/>
          <w:lang w:val="en-US"/>
        </w:rPr>
        <w:t xml:space="preserve"> in Hufnagel, S. and Chappell, D. (eds.) </w:t>
      </w:r>
      <w:r w:rsidRPr="009300FD">
        <w:rPr>
          <w:rFonts w:ascii="Times New Roman" w:hAnsi="Times New Roman" w:cs="Times New Roman"/>
          <w:i/>
          <w:iCs/>
          <w:lang w:val="en-US"/>
        </w:rPr>
        <w:t>The Palgrave Handbook on Art Crime.</w:t>
      </w:r>
      <w:r w:rsidRPr="009300FD">
        <w:rPr>
          <w:rFonts w:ascii="Times New Roman" w:hAnsi="Times New Roman" w:cs="Times New Roman"/>
          <w:lang w:val="en-US"/>
        </w:rPr>
        <w:t xml:space="preserve"> London: Palgrave Macmillan, pp. 215–233.</w:t>
      </w:r>
    </w:p>
    <w:p w14:paraId="1402D99E" w14:textId="77777777" w:rsidR="009300FD" w:rsidRPr="009300FD" w:rsidRDefault="009300FD" w:rsidP="009300FD">
      <w:pPr>
        <w:rPr>
          <w:rFonts w:ascii="Times New Roman" w:hAnsi="Times New Roman" w:cs="Times New Roman"/>
          <w:lang w:val="en-US"/>
        </w:rPr>
      </w:pPr>
    </w:p>
    <w:p w14:paraId="4C634CCD" w14:textId="77777777"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Brodie, N. and Renfrew, C. (2005) ‘Looting and the world’s archaeological heritage: the inadequate response’, </w:t>
      </w:r>
      <w:r w:rsidRPr="009300FD">
        <w:rPr>
          <w:rFonts w:ascii="Times New Roman" w:hAnsi="Times New Roman" w:cs="Times New Roman"/>
          <w:i/>
          <w:iCs/>
          <w:lang w:val="en-US"/>
        </w:rPr>
        <w:t>Annual Review of Anthropology</w:t>
      </w:r>
      <w:r w:rsidRPr="009300FD">
        <w:rPr>
          <w:rFonts w:ascii="Times New Roman" w:hAnsi="Times New Roman" w:cs="Times New Roman"/>
          <w:lang w:val="en-US"/>
        </w:rPr>
        <w:t>, 34, pp. 343–361.</w:t>
      </w:r>
    </w:p>
    <w:p w14:paraId="18863C7A" w14:textId="77777777" w:rsidR="009300FD" w:rsidRPr="009300FD" w:rsidRDefault="009300FD" w:rsidP="009300FD">
      <w:pPr>
        <w:rPr>
          <w:rFonts w:ascii="Times New Roman" w:hAnsi="Times New Roman" w:cs="Times New Roman"/>
          <w:lang w:val="en-US"/>
        </w:rPr>
      </w:pPr>
    </w:p>
    <w:p w14:paraId="70CACC4A" w14:textId="77777777"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Hanna, M. (2020) </w:t>
      </w:r>
      <w:r w:rsidRPr="009300FD">
        <w:rPr>
          <w:rFonts w:ascii="Times New Roman" w:hAnsi="Times New Roman" w:cs="Times New Roman"/>
          <w:i/>
          <w:iCs/>
          <w:lang w:val="en-US"/>
        </w:rPr>
        <w:t>Repatriation and Cultural Diplomacy in Egyptology.</w:t>
      </w:r>
      <w:r w:rsidRPr="009300FD">
        <w:rPr>
          <w:rFonts w:ascii="Times New Roman" w:hAnsi="Times New Roman" w:cs="Times New Roman"/>
          <w:lang w:val="en-US"/>
        </w:rPr>
        <w:t xml:space="preserve"> London: Bloomsbury Academic.</w:t>
      </w:r>
    </w:p>
    <w:p w14:paraId="2F0C2706" w14:textId="77777777" w:rsidR="009300FD" w:rsidRPr="009300FD" w:rsidRDefault="009300FD" w:rsidP="009300FD">
      <w:pPr>
        <w:rPr>
          <w:rFonts w:ascii="Times New Roman" w:hAnsi="Times New Roman" w:cs="Times New Roman"/>
          <w:lang w:val="en-US"/>
        </w:rPr>
      </w:pPr>
    </w:p>
    <w:p w14:paraId="56C4EAD2" w14:textId="57BA3400" w:rsidR="009300FD" w:rsidRDefault="00424FF3" w:rsidP="009300FD">
      <w:pPr>
        <w:rPr>
          <w:rFonts w:ascii="Times New Roman" w:hAnsi="Times New Roman" w:cs="Times New Roman"/>
          <w:lang w:val="en-US"/>
        </w:rPr>
      </w:pPr>
      <w:r w:rsidRPr="009300FD">
        <w:rPr>
          <w:rFonts w:ascii="Times New Roman" w:hAnsi="Times New Roman" w:cs="Times New Roman"/>
          <w:lang w:val="en-US"/>
        </w:rPr>
        <w:t>Hürriyet</w:t>
      </w:r>
      <w:r w:rsidR="009300FD" w:rsidRPr="009300FD">
        <w:rPr>
          <w:rFonts w:ascii="Times New Roman" w:hAnsi="Times New Roman" w:cs="Times New Roman"/>
          <w:lang w:val="en-US"/>
        </w:rPr>
        <w:t xml:space="preserve"> Daily News (2025) ‘Stolen pharaoh’s bracelet melted down, sold for $4,000, Egypt says’, </w:t>
      </w:r>
      <w:r w:rsidRPr="009300FD">
        <w:rPr>
          <w:rFonts w:ascii="Times New Roman" w:hAnsi="Times New Roman" w:cs="Times New Roman"/>
          <w:i/>
          <w:iCs/>
          <w:lang w:val="en-US"/>
        </w:rPr>
        <w:t>Hürriyet</w:t>
      </w:r>
      <w:r w:rsidR="009300FD" w:rsidRPr="009300FD">
        <w:rPr>
          <w:rFonts w:ascii="Times New Roman" w:hAnsi="Times New Roman" w:cs="Times New Roman"/>
          <w:i/>
          <w:iCs/>
          <w:lang w:val="en-US"/>
        </w:rPr>
        <w:t xml:space="preserve"> Daily News</w:t>
      </w:r>
      <w:r w:rsidR="009300FD" w:rsidRPr="009300FD">
        <w:rPr>
          <w:rFonts w:ascii="Times New Roman" w:hAnsi="Times New Roman" w:cs="Times New Roman"/>
          <w:lang w:val="en-US"/>
        </w:rPr>
        <w:t xml:space="preserve">, 16 September. </w:t>
      </w:r>
    </w:p>
    <w:p w14:paraId="0041D9A4" w14:textId="6ED49EF6"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Available at: </w:t>
      </w:r>
      <w:hyperlink r:id="rId7" w:history="1">
        <w:r w:rsidRPr="009300FD">
          <w:rPr>
            <w:rStyle w:val="Hyperlink"/>
            <w:rFonts w:ascii="Times New Roman" w:hAnsi="Times New Roman" w:cs="Times New Roman"/>
            <w:lang w:val="en-US"/>
          </w:rPr>
          <w:t>https://www.hurriyetdailyne</w:t>
        </w:r>
        <w:r w:rsidRPr="009300FD">
          <w:rPr>
            <w:rStyle w:val="Hyperlink"/>
            <w:rFonts w:ascii="Times New Roman" w:hAnsi="Times New Roman" w:cs="Times New Roman"/>
            <w:lang w:val="en-US"/>
          </w:rPr>
          <w:t>w</w:t>
        </w:r>
        <w:r w:rsidRPr="009300FD">
          <w:rPr>
            <w:rStyle w:val="Hyperlink"/>
            <w:rFonts w:ascii="Times New Roman" w:hAnsi="Times New Roman" w:cs="Times New Roman"/>
            <w:lang w:val="en-US"/>
          </w:rPr>
          <w:t>s.com/stolen-pharoahs-bracelet-melted-down-sold-for-4-000-egypt-says-213811</w:t>
        </w:r>
      </w:hyperlink>
      <w:r w:rsidRPr="009300FD">
        <w:rPr>
          <w:rFonts w:ascii="Times New Roman" w:hAnsi="Times New Roman" w:cs="Times New Roman"/>
          <w:lang w:val="en-US"/>
        </w:rPr>
        <w:t xml:space="preserve"> (Accessed: 1</w:t>
      </w:r>
      <w:r w:rsidR="00DE13EB">
        <w:rPr>
          <w:rFonts w:ascii="Times New Roman" w:hAnsi="Times New Roman" w:cs="Times New Roman"/>
          <w:lang w:val="en-US"/>
        </w:rPr>
        <w:t>0</w:t>
      </w:r>
      <w:r w:rsidRPr="009300FD">
        <w:rPr>
          <w:rFonts w:ascii="Times New Roman" w:hAnsi="Times New Roman" w:cs="Times New Roman"/>
          <w:lang w:val="en-US"/>
        </w:rPr>
        <w:t xml:space="preserve"> October 2025).</w:t>
      </w:r>
    </w:p>
    <w:p w14:paraId="79470E7D" w14:textId="77777777" w:rsidR="009300FD" w:rsidRPr="009300FD" w:rsidRDefault="009300FD" w:rsidP="009300FD">
      <w:pPr>
        <w:rPr>
          <w:rFonts w:ascii="Times New Roman" w:hAnsi="Times New Roman" w:cs="Times New Roman"/>
          <w:lang w:val="en-US"/>
        </w:rPr>
      </w:pPr>
    </w:p>
    <w:p w14:paraId="3603CE2B" w14:textId="77777777" w:rsidR="009300FD" w:rsidRPr="009300FD" w:rsidRDefault="009300FD" w:rsidP="009300FD">
      <w:pPr>
        <w:rPr>
          <w:rFonts w:ascii="Times New Roman" w:hAnsi="Times New Roman" w:cs="Times New Roman"/>
          <w:lang w:val="en-US"/>
        </w:rPr>
      </w:pPr>
      <w:r w:rsidRPr="009300FD">
        <w:rPr>
          <w:rFonts w:ascii="Times New Roman" w:hAnsi="Times New Roman" w:cs="Times New Roman"/>
          <w:lang w:val="en-US"/>
        </w:rPr>
        <w:t xml:space="preserve">Ikram, S. (2023) </w:t>
      </w:r>
      <w:r w:rsidRPr="009300FD">
        <w:rPr>
          <w:rFonts w:ascii="Times New Roman" w:hAnsi="Times New Roman" w:cs="Times New Roman"/>
          <w:i/>
          <w:iCs/>
          <w:lang w:val="en-US"/>
        </w:rPr>
        <w:t>Heritage Under Threat: Safeguarding Egypt’s Past.</w:t>
      </w:r>
      <w:r w:rsidRPr="009300FD">
        <w:rPr>
          <w:rFonts w:ascii="Times New Roman" w:hAnsi="Times New Roman" w:cs="Times New Roman"/>
          <w:lang w:val="en-US"/>
        </w:rPr>
        <w:t xml:space="preserve"> Cairo: Supreme Council of Antiquities.</w:t>
      </w:r>
    </w:p>
    <w:p w14:paraId="4B091A1E" w14:textId="77777777" w:rsidR="009300FD" w:rsidRPr="009300FD" w:rsidRDefault="009300FD" w:rsidP="009300FD">
      <w:pPr>
        <w:rPr>
          <w:rFonts w:ascii="Times New Roman" w:hAnsi="Times New Roman" w:cs="Times New Roman"/>
          <w:lang w:val="en-US"/>
        </w:rPr>
      </w:pPr>
    </w:p>
    <w:p w14:paraId="525903BA" w14:textId="78D31731" w:rsidR="000B0792" w:rsidRPr="009300FD" w:rsidRDefault="009300FD">
      <w:pPr>
        <w:rPr>
          <w:rFonts w:ascii="Times New Roman" w:hAnsi="Times New Roman" w:cs="Times New Roman"/>
          <w:lang w:val="en-US"/>
        </w:rPr>
      </w:pPr>
      <w:r w:rsidRPr="009300FD">
        <w:rPr>
          <w:rFonts w:ascii="Times New Roman" w:hAnsi="Times New Roman" w:cs="Times New Roman"/>
          <w:lang w:val="en-US"/>
        </w:rPr>
        <w:t xml:space="preserve">Merryman, J.H. (2005) ‘Cultural property internationalism’, </w:t>
      </w:r>
      <w:r w:rsidRPr="009300FD">
        <w:rPr>
          <w:rFonts w:ascii="Times New Roman" w:hAnsi="Times New Roman" w:cs="Times New Roman"/>
          <w:i/>
          <w:iCs/>
          <w:lang w:val="en-US"/>
        </w:rPr>
        <w:t>International Journal of Cultural Property</w:t>
      </w:r>
      <w:r w:rsidRPr="009300FD">
        <w:rPr>
          <w:rFonts w:ascii="Times New Roman" w:hAnsi="Times New Roman" w:cs="Times New Roman"/>
          <w:lang w:val="en-US"/>
        </w:rPr>
        <w:t>, 12(1), pp. 11–39.</w:t>
      </w:r>
    </w:p>
    <w:sectPr w:rsidR="000B0792" w:rsidRPr="009300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80A"/>
    <w:rsid w:val="000B0792"/>
    <w:rsid w:val="000D423A"/>
    <w:rsid w:val="00200782"/>
    <w:rsid w:val="00222C05"/>
    <w:rsid w:val="002D71FE"/>
    <w:rsid w:val="003205DD"/>
    <w:rsid w:val="00320DDC"/>
    <w:rsid w:val="003F0540"/>
    <w:rsid w:val="003F1FB8"/>
    <w:rsid w:val="00424FF3"/>
    <w:rsid w:val="00450CC4"/>
    <w:rsid w:val="005623F7"/>
    <w:rsid w:val="00624C38"/>
    <w:rsid w:val="006300D1"/>
    <w:rsid w:val="006E6788"/>
    <w:rsid w:val="00781317"/>
    <w:rsid w:val="008B56FA"/>
    <w:rsid w:val="00921D0A"/>
    <w:rsid w:val="009300FD"/>
    <w:rsid w:val="00985E46"/>
    <w:rsid w:val="009D0E63"/>
    <w:rsid w:val="00A252BA"/>
    <w:rsid w:val="00A422AB"/>
    <w:rsid w:val="00B733CA"/>
    <w:rsid w:val="00BC7ED1"/>
    <w:rsid w:val="00BD65CE"/>
    <w:rsid w:val="00CC784C"/>
    <w:rsid w:val="00D94210"/>
    <w:rsid w:val="00DD691B"/>
    <w:rsid w:val="00DE13EB"/>
    <w:rsid w:val="00E6280A"/>
    <w:rsid w:val="00EF38BC"/>
    <w:rsid w:val="00F13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88F71"/>
  <w15:chartTrackingRefBased/>
  <w15:docId w15:val="{601A7070-7493-4BE5-8BC4-11E77AE79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628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8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8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8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8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8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8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8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8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80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6280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6280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6280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6280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6280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6280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6280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6280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628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80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628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80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6280A"/>
    <w:pPr>
      <w:spacing w:before="160"/>
      <w:jc w:val="center"/>
    </w:pPr>
    <w:rPr>
      <w:i/>
      <w:iCs/>
      <w:color w:val="404040" w:themeColor="text1" w:themeTint="BF"/>
    </w:rPr>
  </w:style>
  <w:style w:type="character" w:customStyle="1" w:styleId="QuoteChar">
    <w:name w:val="Quote Char"/>
    <w:basedOn w:val="DefaultParagraphFont"/>
    <w:link w:val="Quote"/>
    <w:uiPriority w:val="29"/>
    <w:rsid w:val="00E6280A"/>
    <w:rPr>
      <w:i/>
      <w:iCs/>
      <w:color w:val="404040" w:themeColor="text1" w:themeTint="BF"/>
      <w:lang w:val="en-GB"/>
    </w:rPr>
  </w:style>
  <w:style w:type="paragraph" w:styleId="ListParagraph">
    <w:name w:val="List Paragraph"/>
    <w:basedOn w:val="Normal"/>
    <w:uiPriority w:val="34"/>
    <w:qFormat/>
    <w:rsid w:val="00E6280A"/>
    <w:pPr>
      <w:ind w:left="720"/>
      <w:contextualSpacing/>
    </w:pPr>
  </w:style>
  <w:style w:type="character" w:styleId="IntenseEmphasis">
    <w:name w:val="Intense Emphasis"/>
    <w:basedOn w:val="DefaultParagraphFont"/>
    <w:uiPriority w:val="21"/>
    <w:qFormat/>
    <w:rsid w:val="00E6280A"/>
    <w:rPr>
      <w:i/>
      <w:iCs/>
      <w:color w:val="0F4761" w:themeColor="accent1" w:themeShade="BF"/>
    </w:rPr>
  </w:style>
  <w:style w:type="paragraph" w:styleId="IntenseQuote">
    <w:name w:val="Intense Quote"/>
    <w:basedOn w:val="Normal"/>
    <w:next w:val="Normal"/>
    <w:link w:val="IntenseQuoteChar"/>
    <w:uiPriority w:val="30"/>
    <w:qFormat/>
    <w:rsid w:val="00E628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80A"/>
    <w:rPr>
      <w:i/>
      <w:iCs/>
      <w:color w:val="0F4761" w:themeColor="accent1" w:themeShade="BF"/>
      <w:lang w:val="en-GB"/>
    </w:rPr>
  </w:style>
  <w:style w:type="character" w:styleId="IntenseReference">
    <w:name w:val="Intense Reference"/>
    <w:basedOn w:val="DefaultParagraphFont"/>
    <w:uiPriority w:val="32"/>
    <w:qFormat/>
    <w:rsid w:val="00E6280A"/>
    <w:rPr>
      <w:b/>
      <w:bCs/>
      <w:smallCaps/>
      <w:color w:val="0F4761" w:themeColor="accent1" w:themeShade="BF"/>
      <w:spacing w:val="5"/>
    </w:rPr>
  </w:style>
  <w:style w:type="character" w:styleId="Hyperlink">
    <w:name w:val="Hyperlink"/>
    <w:basedOn w:val="DefaultParagraphFont"/>
    <w:uiPriority w:val="99"/>
    <w:unhideWhenUsed/>
    <w:rsid w:val="009300FD"/>
    <w:rPr>
      <w:color w:val="467886" w:themeColor="hyperlink"/>
      <w:u w:val="single"/>
    </w:rPr>
  </w:style>
  <w:style w:type="character" w:styleId="UnresolvedMention">
    <w:name w:val="Unresolved Mention"/>
    <w:basedOn w:val="DefaultParagraphFont"/>
    <w:uiPriority w:val="99"/>
    <w:semiHidden/>
    <w:unhideWhenUsed/>
    <w:rsid w:val="009300FD"/>
    <w:rPr>
      <w:color w:val="605E5C"/>
      <w:shd w:val="clear" w:color="auto" w:fill="E1DFDD"/>
    </w:rPr>
  </w:style>
  <w:style w:type="character" w:styleId="FollowedHyperlink">
    <w:name w:val="FollowedHyperlink"/>
    <w:basedOn w:val="DefaultParagraphFont"/>
    <w:uiPriority w:val="99"/>
    <w:semiHidden/>
    <w:unhideWhenUsed/>
    <w:rsid w:val="00DE13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urriyetdailynews.com/stolen-pharoahs-bracelet-melted-down-sold-for-4-000-egypt-says-21381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eeds.bbci.co.uk/news/articles/c1kw8dwy4dro" TargetMode="External"/><Relationship Id="rId5" Type="http://schemas.openxmlformats.org/officeDocument/2006/relationships/hyperlink" Target="https://english.ahram.org.eg/NewsContent/50/1201/553688.aspx" TargetMode="External"/><Relationship Id="rId4" Type="http://schemas.openxmlformats.org/officeDocument/2006/relationships/hyperlink" Target="https://english.ahram.org.eg/News/553147.aspx"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1427</Words>
  <Characters>8139</Characters>
  <Application>Microsoft Office Word</Application>
  <DocSecurity>0</DocSecurity>
  <Lines>67</Lines>
  <Paragraphs>19</Paragraphs>
  <ScaleCrop>false</ScaleCrop>
  <Company/>
  <LinksUpToDate>false</LinksUpToDate>
  <CharactersWithSpaces>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2</cp:revision>
  <dcterms:created xsi:type="dcterms:W3CDTF">2025-10-19T20:04:00Z</dcterms:created>
  <dcterms:modified xsi:type="dcterms:W3CDTF">2025-10-19T20:04:00Z</dcterms:modified>
</cp:coreProperties>
</file>