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81257" w14:textId="77777777" w:rsidR="00FC1731" w:rsidRDefault="00F13453">
      <w:pPr>
        <w:spacing w:after="200" w:line="360" w:lineRule="auto"/>
        <w:jc w:val="both"/>
      </w:pPr>
      <w:r>
        <w:rPr>
          <w:noProof/>
        </w:rPr>
        <w:drawing>
          <wp:inline distT="114300" distB="114300" distL="114300" distR="114300" wp14:anchorId="40A5453C" wp14:editId="1F5DDE5F">
            <wp:extent cx="2089547" cy="9286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89547" cy="928688"/>
                    </a:xfrm>
                    <a:prstGeom prst="rect">
                      <a:avLst/>
                    </a:prstGeom>
                    <a:ln/>
                  </pic:spPr>
                </pic:pic>
              </a:graphicData>
            </a:graphic>
          </wp:inline>
        </w:drawing>
      </w:r>
    </w:p>
    <w:p w14:paraId="1AB47205" w14:textId="77777777" w:rsidR="00FC1731" w:rsidRDefault="00F13453">
      <w:pPr>
        <w:widowControl w:val="0"/>
        <w:spacing w:after="200" w:line="360" w:lineRule="auto"/>
        <w:jc w:val="center"/>
      </w:pPr>
      <w:r>
        <w:rPr>
          <w:b/>
          <w:bCs/>
        </w:rPr>
        <w:t>NAME: STEPHEN ADEKUNLE ADENEKAN ADUNNI</w:t>
      </w:r>
    </w:p>
    <w:p w14:paraId="1786E3AA" w14:textId="77777777" w:rsidR="00FC1731" w:rsidRDefault="00FC1731">
      <w:pPr>
        <w:widowControl w:val="0"/>
        <w:spacing w:after="200" w:line="360" w:lineRule="auto"/>
        <w:jc w:val="center"/>
      </w:pPr>
    </w:p>
    <w:p w14:paraId="2CD8ACED" w14:textId="77777777" w:rsidR="00FC1731" w:rsidRDefault="00F13453">
      <w:pPr>
        <w:widowControl w:val="0"/>
        <w:spacing w:after="200" w:line="360" w:lineRule="auto"/>
        <w:jc w:val="center"/>
      </w:pPr>
      <w:r>
        <w:rPr>
          <w:b/>
          <w:bCs/>
        </w:rPr>
        <w:t>STUDENT NUMBER:  2325452</w:t>
      </w:r>
    </w:p>
    <w:p w14:paraId="0F6ED478" w14:textId="77777777" w:rsidR="00FC1731" w:rsidRDefault="00FC1731">
      <w:pPr>
        <w:widowControl w:val="0"/>
        <w:spacing w:after="200" w:line="360" w:lineRule="auto"/>
        <w:ind w:right="1004"/>
        <w:jc w:val="center"/>
        <w:rPr>
          <w:b/>
          <w:bCs/>
        </w:rPr>
      </w:pPr>
    </w:p>
    <w:p w14:paraId="29D9C74D" w14:textId="77777777" w:rsidR="00FC1731" w:rsidRDefault="00F13453">
      <w:pPr>
        <w:widowControl w:val="0"/>
        <w:spacing w:after="200" w:line="360" w:lineRule="auto"/>
        <w:ind w:right="1004"/>
        <w:jc w:val="center"/>
        <w:rPr>
          <w:b/>
          <w:bCs/>
        </w:rPr>
      </w:pPr>
      <w:r>
        <w:rPr>
          <w:b/>
          <w:bCs/>
        </w:rPr>
        <w:t>LEVEL 6 ASSESSMENT</w:t>
      </w:r>
    </w:p>
    <w:p w14:paraId="22BFA84C" w14:textId="77777777" w:rsidR="00FC1731" w:rsidRDefault="00FC1731">
      <w:pPr>
        <w:widowControl w:val="0"/>
        <w:spacing w:after="200" w:line="360" w:lineRule="auto"/>
        <w:jc w:val="center"/>
      </w:pPr>
    </w:p>
    <w:p w14:paraId="2DA81E7D" w14:textId="77777777" w:rsidR="00FC1731" w:rsidRDefault="00F13453">
      <w:pPr>
        <w:widowControl w:val="0"/>
        <w:spacing w:after="200" w:line="360" w:lineRule="auto"/>
        <w:ind w:left="129"/>
        <w:jc w:val="center"/>
        <w:rPr>
          <w:b/>
          <w:bCs/>
        </w:rPr>
      </w:pPr>
      <w:proofErr w:type="spellStart"/>
      <w:r>
        <w:rPr>
          <w:b/>
          <w:bCs/>
        </w:rPr>
        <w:t>Programme</w:t>
      </w:r>
      <w:proofErr w:type="spellEnd"/>
      <w:r>
        <w:rPr>
          <w:b/>
          <w:bCs/>
        </w:rPr>
        <w:t>: BA (Hons) Leadership and Management Skills for the Workplace</w:t>
      </w:r>
    </w:p>
    <w:p w14:paraId="25A661B3" w14:textId="77777777" w:rsidR="00FC1731" w:rsidRDefault="00FC1731">
      <w:pPr>
        <w:widowControl w:val="0"/>
        <w:spacing w:after="200" w:line="360" w:lineRule="auto"/>
        <w:ind w:left="129"/>
        <w:jc w:val="center"/>
        <w:rPr>
          <w:b/>
          <w:bCs/>
        </w:rPr>
      </w:pPr>
    </w:p>
    <w:p w14:paraId="7AFEE405" w14:textId="77777777" w:rsidR="00FC1731" w:rsidRDefault="00F13453">
      <w:pPr>
        <w:widowControl w:val="0"/>
        <w:spacing w:after="200" w:line="360" w:lineRule="auto"/>
        <w:ind w:left="128"/>
        <w:jc w:val="center"/>
        <w:rPr>
          <w:b/>
          <w:bCs/>
        </w:rPr>
      </w:pPr>
      <w:r>
        <w:rPr>
          <w:b/>
          <w:bCs/>
        </w:rPr>
        <w:t>Module Title: Research Methods for Business </w:t>
      </w:r>
    </w:p>
    <w:p w14:paraId="1F7E8569" w14:textId="77777777" w:rsidR="00FC1731" w:rsidRDefault="00FC1731">
      <w:pPr>
        <w:widowControl w:val="0"/>
        <w:spacing w:after="200" w:line="360" w:lineRule="auto"/>
        <w:ind w:left="128"/>
        <w:jc w:val="center"/>
        <w:rPr>
          <w:b/>
          <w:bCs/>
        </w:rPr>
      </w:pPr>
    </w:p>
    <w:p w14:paraId="53D0CEB5" w14:textId="77777777" w:rsidR="00FC1731" w:rsidRDefault="00F13453">
      <w:pPr>
        <w:widowControl w:val="0"/>
        <w:spacing w:after="200" w:line="360" w:lineRule="auto"/>
        <w:ind w:left="128"/>
        <w:jc w:val="center"/>
        <w:rPr>
          <w:b/>
          <w:bCs/>
        </w:rPr>
      </w:pPr>
      <w:r>
        <w:rPr>
          <w:b/>
          <w:bCs/>
        </w:rPr>
        <w:t>Module Code: LCLM 6004 </w:t>
      </w:r>
    </w:p>
    <w:p w14:paraId="0C96CD20" w14:textId="77777777" w:rsidR="00FC1731" w:rsidRDefault="00FC1731">
      <w:pPr>
        <w:widowControl w:val="0"/>
        <w:spacing w:after="200" w:line="360" w:lineRule="auto"/>
        <w:ind w:left="128"/>
        <w:jc w:val="center"/>
        <w:rPr>
          <w:b/>
          <w:bCs/>
        </w:rPr>
      </w:pPr>
    </w:p>
    <w:p w14:paraId="1047F029" w14:textId="77777777" w:rsidR="00FC1731" w:rsidRDefault="00F13453">
      <w:pPr>
        <w:widowControl w:val="0"/>
        <w:spacing w:after="200" w:line="360" w:lineRule="auto"/>
        <w:ind w:left="128"/>
        <w:jc w:val="center"/>
        <w:rPr>
          <w:b/>
          <w:bCs/>
        </w:rPr>
      </w:pPr>
      <w:r>
        <w:rPr>
          <w:b/>
          <w:bCs/>
        </w:rPr>
        <w:t>Lecturer’s Name: Dr Rameses Manalang</w:t>
      </w:r>
    </w:p>
    <w:p w14:paraId="32D51CD4" w14:textId="77777777" w:rsidR="00FC1731" w:rsidRDefault="00FC1731">
      <w:pPr>
        <w:widowControl w:val="0"/>
        <w:spacing w:after="200" w:line="360" w:lineRule="auto"/>
        <w:ind w:left="128"/>
        <w:jc w:val="center"/>
        <w:rPr>
          <w:b/>
          <w:bCs/>
        </w:rPr>
      </w:pPr>
    </w:p>
    <w:p w14:paraId="34BFB2E1" w14:textId="77777777" w:rsidR="00FC1731" w:rsidRDefault="00F13453">
      <w:pPr>
        <w:spacing w:after="200" w:line="360" w:lineRule="auto"/>
        <w:ind w:left="720" w:firstLine="720"/>
        <w:jc w:val="center"/>
        <w:rPr>
          <w:b/>
          <w:bCs/>
        </w:rPr>
      </w:pPr>
      <w:r>
        <w:rPr>
          <w:b/>
          <w:bCs/>
        </w:rPr>
        <w:t>Assignment Title: Component 1 – Business Research Proposal</w:t>
      </w:r>
    </w:p>
    <w:p w14:paraId="393E2E9E" w14:textId="77777777" w:rsidR="00FC1731" w:rsidRDefault="00F13453">
      <w:pPr>
        <w:spacing w:after="200" w:line="360" w:lineRule="auto"/>
        <w:ind w:left="720"/>
        <w:jc w:val="center"/>
        <w:rPr>
          <w:b/>
          <w:bCs/>
        </w:rPr>
      </w:pPr>
      <w:r>
        <w:rPr>
          <w:b/>
          <w:bCs/>
        </w:rPr>
        <w:t xml:space="preserve">Investigating the </w:t>
      </w:r>
      <w:proofErr w:type="spellStart"/>
      <w:r>
        <w:rPr>
          <w:b/>
          <w:bCs/>
        </w:rPr>
        <w:t>Organisational</w:t>
      </w:r>
      <w:proofErr w:type="spellEnd"/>
      <w:r>
        <w:rPr>
          <w:b/>
          <w:bCs/>
        </w:rPr>
        <w:t xml:space="preserve"> Challenges of Achieving Net Zero: Exploring the Role of Employee Engagement and Operational Practices at PHS Group </w:t>
      </w:r>
    </w:p>
    <w:p w14:paraId="218F24D0" w14:textId="77777777" w:rsidR="00FC1731" w:rsidRDefault="00FC1731">
      <w:pPr>
        <w:spacing w:after="200" w:line="360" w:lineRule="auto"/>
        <w:jc w:val="both"/>
        <w:rPr>
          <w:b/>
          <w:bCs/>
        </w:rPr>
      </w:pPr>
    </w:p>
    <w:p w14:paraId="0B8408FF" w14:textId="77777777" w:rsidR="00FC1731" w:rsidRDefault="00FC1731">
      <w:pPr>
        <w:spacing w:after="200" w:line="360" w:lineRule="auto"/>
        <w:jc w:val="both"/>
        <w:rPr>
          <w:b/>
          <w:bCs/>
        </w:rPr>
      </w:pPr>
    </w:p>
    <w:p w14:paraId="6359D269" w14:textId="77777777" w:rsidR="00FC1731" w:rsidRDefault="00FC1731">
      <w:pPr>
        <w:spacing w:after="200" w:line="360" w:lineRule="auto"/>
        <w:jc w:val="both"/>
        <w:rPr>
          <w:b/>
          <w:bCs/>
        </w:rPr>
      </w:pPr>
    </w:p>
    <w:p w14:paraId="07E9F3B2" w14:textId="77777777" w:rsidR="00FC1731" w:rsidRDefault="00FC1731">
      <w:pPr>
        <w:spacing w:after="200" w:line="360" w:lineRule="auto"/>
        <w:jc w:val="both"/>
        <w:rPr>
          <w:b/>
          <w:bCs/>
          <w:u w:val="single"/>
        </w:rPr>
      </w:pPr>
    </w:p>
    <w:p w14:paraId="35369635" w14:textId="77777777" w:rsidR="00FC1731" w:rsidRDefault="00F13453">
      <w:pPr>
        <w:spacing w:after="200" w:line="360" w:lineRule="auto"/>
        <w:jc w:val="both"/>
        <w:rPr>
          <w:b/>
          <w:bCs/>
          <w:u w:val="single"/>
        </w:rPr>
      </w:pPr>
      <w:r>
        <w:rPr>
          <w:b/>
          <w:bCs/>
          <w:u w:val="single"/>
        </w:rPr>
        <w:lastRenderedPageBreak/>
        <w:t>Table of Contents</w:t>
      </w:r>
    </w:p>
    <w:p w14:paraId="0A2D3EFB" w14:textId="77777777" w:rsidR="00FC1731" w:rsidRDefault="00F13453">
      <w:pPr>
        <w:spacing w:before="240" w:after="200" w:line="360" w:lineRule="auto"/>
        <w:jc w:val="both"/>
        <w:rPr>
          <w:b/>
          <w:bCs/>
        </w:rPr>
      </w:pPr>
      <w:r>
        <w:rPr>
          <w:b/>
          <w:bCs/>
        </w:rPr>
        <w:t>1.0. Identification of Business Problem…………………………………</w:t>
      </w:r>
      <w:proofErr w:type="gramStart"/>
      <w:r>
        <w:rPr>
          <w:b/>
          <w:bCs/>
        </w:rPr>
        <w:t>…..</w:t>
      </w:r>
      <w:proofErr w:type="gramEnd"/>
      <w:r>
        <w:rPr>
          <w:b/>
          <w:bCs/>
        </w:rPr>
        <w:t>….…………………  3</w:t>
      </w:r>
    </w:p>
    <w:p w14:paraId="04D5E0DB" w14:textId="77777777" w:rsidR="00FC1731" w:rsidRDefault="00F13453">
      <w:pPr>
        <w:spacing w:before="240" w:after="200" w:line="360" w:lineRule="auto"/>
        <w:jc w:val="both"/>
        <w:rPr>
          <w:b/>
          <w:bCs/>
        </w:rPr>
      </w:pPr>
      <w:r>
        <w:rPr>
          <w:b/>
          <w:bCs/>
        </w:rPr>
        <w:t>2.0. Research Aim, Objectives and Research Questions….………………………………</w:t>
      </w:r>
      <w:proofErr w:type="gramStart"/>
      <w:r>
        <w:rPr>
          <w:b/>
          <w:bCs/>
        </w:rPr>
        <w:t>…..</w:t>
      </w:r>
      <w:proofErr w:type="gramEnd"/>
      <w:r>
        <w:rPr>
          <w:b/>
          <w:bCs/>
        </w:rPr>
        <w:t xml:space="preserve">  4</w:t>
      </w:r>
    </w:p>
    <w:p w14:paraId="1C1FD17B" w14:textId="77777777" w:rsidR="00FC1731" w:rsidRDefault="00F13453">
      <w:pPr>
        <w:pStyle w:val="Heading3"/>
        <w:keepNext w:val="0"/>
        <w:keepLines w:val="0"/>
        <w:spacing w:before="280" w:after="200" w:line="360" w:lineRule="auto"/>
        <w:jc w:val="both"/>
        <w:rPr>
          <w:b/>
          <w:bCs/>
          <w:color w:val="000000"/>
          <w:sz w:val="22"/>
          <w:szCs w:val="22"/>
        </w:rPr>
      </w:pPr>
      <w:bookmarkStart w:id="0" w:name="_s5luic4o8362" w:colFirst="0" w:colLast="0"/>
      <w:bookmarkEnd w:id="0"/>
      <w:r>
        <w:rPr>
          <w:b/>
          <w:bCs/>
          <w:color w:val="000000"/>
          <w:sz w:val="22"/>
          <w:szCs w:val="22"/>
        </w:rPr>
        <w:t>2.1. Research Aim ……………………………………………………………………………………. 4</w:t>
      </w:r>
    </w:p>
    <w:p w14:paraId="0BB41DB3" w14:textId="77777777" w:rsidR="00FC1731" w:rsidRDefault="00F13453">
      <w:pPr>
        <w:pStyle w:val="Heading3"/>
        <w:keepNext w:val="0"/>
        <w:keepLines w:val="0"/>
        <w:spacing w:before="280" w:after="200" w:line="360" w:lineRule="auto"/>
        <w:jc w:val="both"/>
        <w:rPr>
          <w:b/>
          <w:bCs/>
          <w:color w:val="000000"/>
          <w:sz w:val="22"/>
          <w:szCs w:val="22"/>
        </w:rPr>
      </w:pPr>
      <w:bookmarkStart w:id="1" w:name="_clq4grivelwf" w:colFirst="0" w:colLast="0"/>
      <w:bookmarkEnd w:id="1"/>
      <w:r>
        <w:rPr>
          <w:b/>
          <w:bCs/>
          <w:color w:val="000000"/>
          <w:sz w:val="22"/>
          <w:szCs w:val="22"/>
        </w:rPr>
        <w:t>2.2. Research Objectives …………………………………………………………………………… 4</w:t>
      </w:r>
    </w:p>
    <w:p w14:paraId="17E4107B" w14:textId="77777777" w:rsidR="00FC1731" w:rsidRDefault="00F13453">
      <w:pPr>
        <w:pStyle w:val="Heading3"/>
        <w:keepNext w:val="0"/>
        <w:keepLines w:val="0"/>
        <w:spacing w:before="280" w:after="200" w:line="360" w:lineRule="auto"/>
        <w:jc w:val="both"/>
      </w:pPr>
      <w:bookmarkStart w:id="2" w:name="_i3avw2hhhzem" w:colFirst="0" w:colLast="0"/>
      <w:bookmarkEnd w:id="2"/>
      <w:r>
        <w:rPr>
          <w:b/>
          <w:bCs/>
          <w:color w:val="000000"/>
          <w:sz w:val="22"/>
          <w:szCs w:val="22"/>
        </w:rPr>
        <w:t>2.3. Research Questions …………………………………………………………………………… 4</w:t>
      </w:r>
    </w:p>
    <w:p w14:paraId="2358F7DB" w14:textId="77777777" w:rsidR="00FC1731" w:rsidRDefault="00F13453">
      <w:pPr>
        <w:spacing w:before="240" w:after="200" w:line="360" w:lineRule="auto"/>
        <w:jc w:val="both"/>
        <w:rPr>
          <w:b/>
          <w:bCs/>
        </w:rPr>
      </w:pPr>
      <w:r>
        <w:rPr>
          <w:b/>
          <w:bCs/>
        </w:rPr>
        <w:t>3.0. Critical Literature Review ……………………………….………………………</w:t>
      </w:r>
      <w:proofErr w:type="gramStart"/>
      <w:r>
        <w:rPr>
          <w:b/>
          <w:bCs/>
        </w:rPr>
        <w:t>…..</w:t>
      </w:r>
      <w:proofErr w:type="gramEnd"/>
      <w:r>
        <w:rPr>
          <w:b/>
          <w:bCs/>
        </w:rPr>
        <w:t>………….  5</w:t>
      </w:r>
    </w:p>
    <w:p w14:paraId="272956BD" w14:textId="77777777" w:rsidR="00FC1731" w:rsidRDefault="00F13453">
      <w:pPr>
        <w:spacing w:before="240" w:after="200" w:line="360" w:lineRule="auto"/>
        <w:jc w:val="both"/>
        <w:rPr>
          <w:b/>
          <w:bCs/>
        </w:rPr>
      </w:pPr>
      <w:r>
        <w:rPr>
          <w:b/>
          <w:bCs/>
        </w:rPr>
        <w:t>4.0. Research Methodology and Design …………………………………………………………... 7</w:t>
      </w:r>
    </w:p>
    <w:p w14:paraId="77F163C1" w14:textId="77777777" w:rsidR="00FC1731" w:rsidRDefault="00F13453">
      <w:pPr>
        <w:pStyle w:val="Heading3"/>
        <w:keepNext w:val="0"/>
        <w:keepLines w:val="0"/>
        <w:spacing w:before="280" w:line="360" w:lineRule="auto"/>
        <w:jc w:val="both"/>
        <w:rPr>
          <w:b/>
          <w:bCs/>
          <w:color w:val="000000"/>
          <w:sz w:val="22"/>
          <w:szCs w:val="22"/>
        </w:rPr>
      </w:pPr>
      <w:bookmarkStart w:id="3" w:name="_j053imqgmh2b" w:colFirst="0" w:colLast="0"/>
      <w:bookmarkEnd w:id="3"/>
      <w:r>
        <w:rPr>
          <w:b/>
          <w:bCs/>
          <w:color w:val="000000"/>
          <w:sz w:val="22"/>
          <w:szCs w:val="22"/>
        </w:rPr>
        <w:t>4.1. Data Collection and Analysis …………………………………………………………………… 7</w:t>
      </w:r>
    </w:p>
    <w:p w14:paraId="028CCDD1" w14:textId="77777777" w:rsidR="00FC1731" w:rsidRDefault="00F13453">
      <w:pPr>
        <w:pStyle w:val="Heading3"/>
        <w:keepNext w:val="0"/>
        <w:keepLines w:val="0"/>
        <w:spacing w:before="280" w:line="360" w:lineRule="auto"/>
        <w:jc w:val="both"/>
        <w:rPr>
          <w:b/>
          <w:bCs/>
          <w:color w:val="000000"/>
          <w:sz w:val="22"/>
          <w:szCs w:val="22"/>
        </w:rPr>
      </w:pPr>
      <w:bookmarkStart w:id="4" w:name="_5o8pgoptv6xr" w:colFirst="0" w:colLast="0"/>
      <w:bookmarkEnd w:id="4"/>
      <w:r>
        <w:rPr>
          <w:b/>
          <w:bCs/>
          <w:color w:val="000000"/>
          <w:sz w:val="22"/>
          <w:szCs w:val="22"/>
        </w:rPr>
        <w:t>4.2. Sampling Strategy ……………………………………………………………………………</w:t>
      </w:r>
      <w:proofErr w:type="gramStart"/>
      <w:r>
        <w:rPr>
          <w:b/>
          <w:bCs/>
          <w:color w:val="000000"/>
          <w:sz w:val="22"/>
          <w:szCs w:val="22"/>
        </w:rPr>
        <w:t>…..</w:t>
      </w:r>
      <w:proofErr w:type="gramEnd"/>
      <w:r>
        <w:rPr>
          <w:b/>
          <w:bCs/>
          <w:color w:val="000000"/>
          <w:sz w:val="22"/>
          <w:szCs w:val="22"/>
        </w:rPr>
        <w:t xml:space="preserve"> 8</w:t>
      </w:r>
    </w:p>
    <w:p w14:paraId="6EC07136" w14:textId="77777777" w:rsidR="00FC1731" w:rsidRDefault="00F13453">
      <w:pPr>
        <w:pStyle w:val="Heading3"/>
        <w:keepNext w:val="0"/>
        <w:keepLines w:val="0"/>
        <w:spacing w:before="280" w:line="360" w:lineRule="auto"/>
        <w:jc w:val="both"/>
        <w:rPr>
          <w:b/>
          <w:bCs/>
          <w:color w:val="000000"/>
          <w:sz w:val="22"/>
          <w:szCs w:val="22"/>
        </w:rPr>
      </w:pPr>
      <w:bookmarkStart w:id="5" w:name="_sz2gms7wf03x" w:colFirst="0" w:colLast="0"/>
      <w:bookmarkEnd w:id="5"/>
      <w:r>
        <w:rPr>
          <w:b/>
          <w:bCs/>
          <w:color w:val="000000"/>
          <w:sz w:val="22"/>
          <w:szCs w:val="22"/>
        </w:rPr>
        <w:t>4.3. Research Ethics …………………………………………………………………………………... 8</w:t>
      </w:r>
    </w:p>
    <w:p w14:paraId="67C41DDA" w14:textId="77777777" w:rsidR="00FC1731" w:rsidRDefault="00F13453">
      <w:pPr>
        <w:pStyle w:val="Heading3"/>
        <w:keepNext w:val="0"/>
        <w:keepLines w:val="0"/>
        <w:spacing w:before="280" w:line="360" w:lineRule="auto"/>
        <w:jc w:val="both"/>
      </w:pPr>
      <w:bookmarkStart w:id="6" w:name="_rb2zzm8t4xw2" w:colFirst="0" w:colLast="0"/>
      <w:bookmarkEnd w:id="6"/>
      <w:r>
        <w:rPr>
          <w:b/>
          <w:bCs/>
          <w:color w:val="000000"/>
          <w:sz w:val="22"/>
          <w:szCs w:val="22"/>
        </w:rPr>
        <w:t>4.4. Reliability and Validity ………………………………………………………………………</w:t>
      </w:r>
      <w:proofErr w:type="gramStart"/>
      <w:r>
        <w:rPr>
          <w:b/>
          <w:bCs/>
          <w:color w:val="000000"/>
          <w:sz w:val="22"/>
          <w:szCs w:val="22"/>
        </w:rPr>
        <w:t>…..</w:t>
      </w:r>
      <w:proofErr w:type="gramEnd"/>
      <w:r>
        <w:rPr>
          <w:b/>
          <w:bCs/>
          <w:color w:val="000000"/>
          <w:sz w:val="22"/>
          <w:szCs w:val="22"/>
        </w:rPr>
        <w:t xml:space="preserve"> 8</w:t>
      </w:r>
    </w:p>
    <w:p w14:paraId="69BA20EA" w14:textId="77777777" w:rsidR="00FC1731" w:rsidRDefault="00F13453">
      <w:pPr>
        <w:spacing w:before="240" w:after="200" w:line="360" w:lineRule="auto"/>
        <w:jc w:val="both"/>
        <w:rPr>
          <w:b/>
          <w:bCs/>
        </w:rPr>
      </w:pPr>
      <w:r>
        <w:rPr>
          <w:b/>
          <w:bCs/>
        </w:rPr>
        <w:t xml:space="preserve">5.0. Business Relevance and Practical Implications </w:t>
      </w:r>
      <w:proofErr w:type="gramStart"/>
      <w:r>
        <w:rPr>
          <w:b/>
          <w:bCs/>
        </w:rPr>
        <w:t>…..</w:t>
      </w:r>
      <w:proofErr w:type="gramEnd"/>
      <w:r>
        <w:rPr>
          <w:b/>
          <w:bCs/>
        </w:rPr>
        <w:t>………………………</w:t>
      </w:r>
      <w:proofErr w:type="gramStart"/>
      <w:r>
        <w:rPr>
          <w:b/>
          <w:bCs/>
        </w:rPr>
        <w:t>…..</w:t>
      </w:r>
      <w:proofErr w:type="gramEnd"/>
      <w:r>
        <w:rPr>
          <w:b/>
          <w:bCs/>
        </w:rPr>
        <w:t>…………. 9</w:t>
      </w:r>
    </w:p>
    <w:p w14:paraId="248DA05A" w14:textId="77777777" w:rsidR="00FC1731" w:rsidRDefault="00F13453">
      <w:pPr>
        <w:spacing w:before="240" w:after="200" w:line="360" w:lineRule="auto"/>
        <w:jc w:val="both"/>
        <w:rPr>
          <w:b/>
          <w:bCs/>
        </w:rPr>
      </w:pPr>
      <w:r>
        <w:rPr>
          <w:b/>
          <w:bCs/>
        </w:rPr>
        <w:t xml:space="preserve">References </w:t>
      </w:r>
      <w:proofErr w:type="gramStart"/>
      <w:r>
        <w:rPr>
          <w:b/>
          <w:bCs/>
        </w:rPr>
        <w:t>…..</w:t>
      </w:r>
      <w:proofErr w:type="gramEnd"/>
      <w:r>
        <w:rPr>
          <w:b/>
          <w:bCs/>
        </w:rPr>
        <w:t>……………………………………………</w:t>
      </w:r>
      <w:proofErr w:type="gramStart"/>
      <w:r>
        <w:rPr>
          <w:b/>
          <w:bCs/>
        </w:rPr>
        <w:t>…..</w:t>
      </w:r>
      <w:proofErr w:type="gramEnd"/>
      <w:r>
        <w:rPr>
          <w:b/>
          <w:bCs/>
        </w:rPr>
        <w:t>………………………</w:t>
      </w:r>
      <w:proofErr w:type="gramStart"/>
      <w:r>
        <w:rPr>
          <w:b/>
          <w:bCs/>
        </w:rPr>
        <w:t>…..</w:t>
      </w:r>
      <w:proofErr w:type="gramEnd"/>
      <w:r>
        <w:rPr>
          <w:b/>
          <w:bCs/>
        </w:rPr>
        <w:t>…………. 10</w:t>
      </w:r>
    </w:p>
    <w:p w14:paraId="684D7363" w14:textId="77777777" w:rsidR="00FC1731" w:rsidRDefault="00FC1731">
      <w:pPr>
        <w:spacing w:before="240" w:after="200" w:line="360" w:lineRule="auto"/>
        <w:jc w:val="both"/>
        <w:rPr>
          <w:b/>
          <w:bCs/>
        </w:rPr>
      </w:pPr>
    </w:p>
    <w:p w14:paraId="7E507CDF" w14:textId="77777777" w:rsidR="00FC1731" w:rsidRDefault="00FC1731">
      <w:pPr>
        <w:spacing w:before="240" w:after="200" w:line="360" w:lineRule="auto"/>
        <w:jc w:val="both"/>
        <w:rPr>
          <w:b/>
          <w:bCs/>
        </w:rPr>
      </w:pPr>
    </w:p>
    <w:p w14:paraId="70D36408" w14:textId="77777777" w:rsidR="00FC1731" w:rsidRDefault="00FC1731">
      <w:pPr>
        <w:spacing w:before="240" w:after="200" w:line="360" w:lineRule="auto"/>
        <w:jc w:val="both"/>
        <w:rPr>
          <w:b/>
          <w:bCs/>
        </w:rPr>
      </w:pPr>
    </w:p>
    <w:p w14:paraId="78B16BD5" w14:textId="77777777" w:rsidR="00FC1731" w:rsidRDefault="00FC1731">
      <w:pPr>
        <w:spacing w:before="240" w:after="200" w:line="360" w:lineRule="auto"/>
        <w:jc w:val="both"/>
        <w:rPr>
          <w:b/>
          <w:bCs/>
        </w:rPr>
      </w:pPr>
    </w:p>
    <w:p w14:paraId="4982BDFE" w14:textId="77777777" w:rsidR="00FC1731" w:rsidRDefault="00FC1731">
      <w:pPr>
        <w:spacing w:before="240" w:after="200" w:line="360" w:lineRule="auto"/>
        <w:jc w:val="both"/>
        <w:rPr>
          <w:b/>
          <w:bCs/>
        </w:rPr>
      </w:pPr>
    </w:p>
    <w:p w14:paraId="37BF9D9A" w14:textId="77777777" w:rsidR="00FC1731" w:rsidRDefault="00FC1731">
      <w:pPr>
        <w:spacing w:before="240" w:after="200" w:line="360" w:lineRule="auto"/>
        <w:jc w:val="both"/>
        <w:rPr>
          <w:b/>
          <w:bCs/>
        </w:rPr>
      </w:pPr>
    </w:p>
    <w:p w14:paraId="4D0DFF1A" w14:textId="77777777" w:rsidR="00FC1731" w:rsidRDefault="00FC1731">
      <w:pPr>
        <w:spacing w:before="240" w:after="200" w:line="360" w:lineRule="auto"/>
        <w:jc w:val="both"/>
        <w:rPr>
          <w:b/>
          <w:bCs/>
        </w:rPr>
      </w:pPr>
    </w:p>
    <w:p w14:paraId="2D006056" w14:textId="77777777" w:rsidR="00FC1731" w:rsidRDefault="00FC1731">
      <w:pPr>
        <w:spacing w:before="240" w:after="200" w:line="360" w:lineRule="auto"/>
        <w:jc w:val="both"/>
        <w:rPr>
          <w:b/>
          <w:bCs/>
        </w:rPr>
      </w:pPr>
    </w:p>
    <w:p w14:paraId="027C9F8F" w14:textId="77777777" w:rsidR="00FC1731" w:rsidRDefault="00FC1731">
      <w:pPr>
        <w:spacing w:before="240" w:after="200" w:line="360" w:lineRule="auto"/>
        <w:jc w:val="both"/>
        <w:rPr>
          <w:b/>
          <w:bCs/>
        </w:rPr>
      </w:pPr>
    </w:p>
    <w:p w14:paraId="0201DC09" w14:textId="77777777" w:rsidR="00FC1731" w:rsidRDefault="00F13453">
      <w:pPr>
        <w:spacing w:before="240" w:after="200" w:line="360" w:lineRule="auto"/>
        <w:jc w:val="both"/>
        <w:rPr>
          <w:b/>
          <w:bCs/>
          <w:u w:val="single"/>
        </w:rPr>
      </w:pPr>
      <w:r>
        <w:rPr>
          <w:b/>
          <w:bCs/>
        </w:rPr>
        <w:lastRenderedPageBreak/>
        <w:t>1.0.  Identification of Business Problem</w:t>
      </w:r>
    </w:p>
    <w:p w14:paraId="1C6309C2" w14:textId="77777777" w:rsidR="00FC1731" w:rsidRDefault="00F13453">
      <w:pPr>
        <w:spacing w:before="240" w:after="200" w:line="360" w:lineRule="auto"/>
        <w:jc w:val="both"/>
      </w:pPr>
      <w:r>
        <w:t xml:space="preserve">Achieving Net Zero has become a strategic priority for </w:t>
      </w:r>
      <w:proofErr w:type="spellStart"/>
      <w:r>
        <w:t>organisations</w:t>
      </w:r>
      <w:proofErr w:type="spellEnd"/>
      <w:r>
        <w:t xml:space="preserve"> across the United Kingdom as businesses respond to climate change, evolving regulatory requirements and increasing stakeholder expectations (HM Government, 2021; IPCC, 2023). While many </w:t>
      </w:r>
      <w:proofErr w:type="spellStart"/>
      <w:r>
        <w:t>organisations</w:t>
      </w:r>
      <w:proofErr w:type="spellEnd"/>
      <w:r>
        <w:t xml:space="preserve"> have established ambitious carbon reduction targets, translating these commitments into consistent operational practice remains a complex </w:t>
      </w:r>
      <w:proofErr w:type="spellStart"/>
      <w:r>
        <w:t>organisational</w:t>
      </w:r>
      <w:proofErr w:type="spellEnd"/>
      <w:r>
        <w:t xml:space="preserve"> challenge. For service-based </w:t>
      </w:r>
      <w:proofErr w:type="spellStart"/>
      <w:r>
        <w:t>organisations</w:t>
      </w:r>
      <w:proofErr w:type="spellEnd"/>
      <w:r>
        <w:t xml:space="preserve"> with geographically dispersed workforces, progress towards Net Zero depends not only on technological </w:t>
      </w:r>
      <w:r>
        <w:t xml:space="preserve">investment but also on employees' day-to-day decisions and </w:t>
      </w:r>
      <w:proofErr w:type="spellStart"/>
      <w:r>
        <w:t>behaviours</w:t>
      </w:r>
      <w:proofErr w:type="spellEnd"/>
      <w:r>
        <w:t xml:space="preserve">, making the transition a multidimensional business issue that affects operational performance, </w:t>
      </w:r>
      <w:proofErr w:type="spellStart"/>
      <w:r>
        <w:t>organisational</w:t>
      </w:r>
      <w:proofErr w:type="spellEnd"/>
      <w:r>
        <w:t xml:space="preserve"> change and long-term competitiveness.</w:t>
      </w:r>
    </w:p>
    <w:p w14:paraId="1E7A22B4" w14:textId="77777777" w:rsidR="00FC1731" w:rsidRDefault="00F13453">
      <w:pPr>
        <w:spacing w:before="240" w:after="200" w:line="360" w:lineRule="auto"/>
        <w:jc w:val="both"/>
      </w:pPr>
      <w:r>
        <w:t xml:space="preserve">PHS Group is a leading provider of workplace hygiene, healthcare, floorcare and specialist services operating across the United Kingdom, Ireland and Spain. The </w:t>
      </w:r>
      <w:proofErr w:type="spellStart"/>
      <w:r>
        <w:t>organisation</w:t>
      </w:r>
      <w:proofErr w:type="spellEnd"/>
      <w:r>
        <w:t xml:space="preserve"> delivers services to more than 120,000 customer locations through several operating divisions, including washroom services, healthcare, floorcare, waste management and interior landscaping. As part of its Environmental, Social and Governance (ESG) strategy, PHS Group has committed to achieving Net Zero greenhouse gas emissions by 2040 and has introduced initiatives such as fleet </w:t>
      </w:r>
      <w:proofErr w:type="spellStart"/>
      <w:r>
        <w:t>decarbonisation</w:t>
      </w:r>
      <w:proofErr w:type="spellEnd"/>
      <w:r>
        <w:t>, renewable energy adoption, circular waste management and resource efficiency to reduce emissions acr</w:t>
      </w:r>
      <w:r>
        <w:t>oss its operations and value chain (PHS Group, 2024a; PHS Group, 2024b). The company has also invested in digital technologies, including AI-enabled workforce scheduling, to improve operational efficiency, reduce unnecessary travel and lower carbon emissions (IFS, 2024).</w:t>
      </w:r>
    </w:p>
    <w:p w14:paraId="4E920D4F" w14:textId="77777777" w:rsidR="00FC1731" w:rsidRDefault="00F13453">
      <w:pPr>
        <w:spacing w:before="240" w:after="200" w:line="360" w:lineRule="auto"/>
        <w:jc w:val="both"/>
      </w:pPr>
      <w:r>
        <w:t xml:space="preserve">Despite these strategic and technological investments, achieving Net Zero presents a plausible and complex business problem for PHS Group. The </w:t>
      </w:r>
      <w:proofErr w:type="spellStart"/>
      <w:r>
        <w:t>organisation's</w:t>
      </w:r>
      <w:proofErr w:type="spellEnd"/>
      <w:r>
        <w:t xml:space="preserve"> logistics-intensive service model relies on a large, geographically dispersed workforce whose daily operational decisions relating to vehicle use, service routing, waste handling and resource management directly influence environmental performance. Consequently, the successful implementation of the company's sustainability strategy depends not only on investment in low-carbon technologies but also on the consistent alignment of employee </w:t>
      </w:r>
      <w:proofErr w:type="spellStart"/>
      <w:r>
        <w:t>behaviours</w:t>
      </w:r>
      <w:proofErr w:type="spellEnd"/>
      <w:r>
        <w:t xml:space="preserve"> and operational practices with </w:t>
      </w:r>
      <w:proofErr w:type="spellStart"/>
      <w:r>
        <w:t>organisational</w:t>
      </w:r>
      <w:proofErr w:type="spellEnd"/>
      <w:r>
        <w:t xml:space="preserve"> sustainability objectives. Differences in employee engagement, operational priorities, </w:t>
      </w:r>
      <w:proofErr w:type="spellStart"/>
      <w:r>
        <w:t>organisational</w:t>
      </w:r>
      <w:proofErr w:type="spellEnd"/>
      <w:r>
        <w:t xml:space="preserve"> culture and readiness for change may therefore influence the effectiveness of sustainability initiatives and create a gap between strategic ambition and operational delivery (Kahn, 1990; Kotter, 1996; Saks, 2006).</w:t>
      </w:r>
    </w:p>
    <w:p w14:paraId="54157933" w14:textId="77777777" w:rsidR="00FC1731" w:rsidRDefault="00F13453">
      <w:pPr>
        <w:spacing w:before="240" w:after="200" w:line="360" w:lineRule="auto"/>
        <w:jc w:val="both"/>
      </w:pPr>
      <w:r>
        <w:t>The significance of this business problem extends beyond environmental performance. Failure to embed sustainability consistently within operational activities may reduce the effectiveness of investments in fleet electrification, renewable energy and digital transformation, leading to higher operating costs, slower progress towards Net Zero targets and inconsistent service delivery. It may also weaken PHS Group's ability to satisfy increasing customer, regulatory and stakeholder expectations for demonstrable</w:t>
      </w:r>
      <w:r>
        <w:t xml:space="preserve"> environmental performance. This is particularly important because many public- and private-sector clients now consider </w:t>
      </w:r>
      <w:r>
        <w:lastRenderedPageBreak/>
        <w:t>sustainability performance when selecting and evaluating suppliers. PHS Group's partnership with Associated British Ports illustrates how successful environmental outcomes depend on coordinated operational practices and employee participation rather than technological investment alone (PHS Group, 2024c).</w:t>
      </w:r>
    </w:p>
    <w:p w14:paraId="56D769C6" w14:textId="77777777" w:rsidR="00FC1731" w:rsidRDefault="00F13453">
      <w:pPr>
        <w:spacing w:before="240" w:after="200" w:line="360" w:lineRule="auto"/>
        <w:jc w:val="both"/>
      </w:pPr>
      <w:r>
        <w:t xml:space="preserve">The </w:t>
      </w:r>
      <w:proofErr w:type="spellStart"/>
      <w:r>
        <w:t>organisational</w:t>
      </w:r>
      <w:proofErr w:type="spellEnd"/>
      <w:r>
        <w:t xml:space="preserve"> challenge facing PHS Group is therefore not simply how to reduce carbon emissions, but also how to integrate sustainability into everyday operational decision-making across a </w:t>
      </w:r>
      <w:proofErr w:type="spellStart"/>
      <w:r>
        <w:t>decentralised</w:t>
      </w:r>
      <w:proofErr w:type="spellEnd"/>
      <w:r>
        <w:t xml:space="preserve"> service </w:t>
      </w:r>
      <w:proofErr w:type="spellStart"/>
      <w:r>
        <w:t>organisation</w:t>
      </w:r>
      <w:proofErr w:type="spellEnd"/>
      <w:r>
        <w:t xml:space="preserve"> while maintaining operational efficiency, service quality and commercial performance. Investigating how employee engagement and operational practices influence the implementation of the </w:t>
      </w:r>
      <w:proofErr w:type="spellStart"/>
      <w:r>
        <w:t>organisation's</w:t>
      </w:r>
      <w:proofErr w:type="spellEnd"/>
      <w:r>
        <w:t xml:space="preserve"> Net Zero strategy will provide evidence-based insights to support managerial decision-</w:t>
      </w:r>
      <w:r>
        <w:t>making and strengthen the successful delivery of its long-term sustainability objectives.</w:t>
      </w:r>
    </w:p>
    <w:p w14:paraId="2101BF60" w14:textId="77777777" w:rsidR="00FC1731" w:rsidRDefault="00F13453">
      <w:pPr>
        <w:spacing w:before="240" w:after="200" w:line="360" w:lineRule="auto"/>
        <w:jc w:val="both"/>
        <w:rPr>
          <w:b/>
          <w:bCs/>
        </w:rPr>
      </w:pPr>
      <w:r>
        <w:t xml:space="preserve"> </w:t>
      </w:r>
      <w:r>
        <w:br/>
      </w:r>
      <w:r>
        <w:rPr>
          <w:b/>
          <w:bCs/>
        </w:rPr>
        <w:t>2.0. Research Aim, Objectives and Research Questions</w:t>
      </w:r>
    </w:p>
    <w:p w14:paraId="5B1795AC" w14:textId="77777777" w:rsidR="00FC1731" w:rsidRDefault="00F13453">
      <w:pPr>
        <w:pStyle w:val="Heading3"/>
        <w:keepNext w:val="0"/>
        <w:keepLines w:val="0"/>
        <w:spacing w:before="280" w:after="200" w:line="360" w:lineRule="auto"/>
        <w:jc w:val="both"/>
        <w:rPr>
          <w:b/>
          <w:bCs/>
          <w:color w:val="000000"/>
          <w:sz w:val="22"/>
          <w:szCs w:val="22"/>
        </w:rPr>
      </w:pPr>
      <w:bookmarkStart w:id="7" w:name="_s46ffqghedjx" w:colFirst="0" w:colLast="0"/>
      <w:bookmarkEnd w:id="7"/>
      <w:r>
        <w:rPr>
          <w:b/>
          <w:bCs/>
          <w:color w:val="000000"/>
          <w:sz w:val="22"/>
          <w:szCs w:val="22"/>
        </w:rPr>
        <w:t>2.1. Research Aim</w:t>
      </w:r>
    </w:p>
    <w:p w14:paraId="32D5D27C" w14:textId="77777777" w:rsidR="00FC1731" w:rsidRDefault="00F13453">
      <w:pPr>
        <w:spacing w:before="240" w:after="200" w:line="360" w:lineRule="auto"/>
        <w:jc w:val="both"/>
      </w:pPr>
      <w:r>
        <w:t xml:space="preserve">To investigate the </w:t>
      </w:r>
      <w:proofErr w:type="spellStart"/>
      <w:r>
        <w:t>organisational</w:t>
      </w:r>
      <w:proofErr w:type="spellEnd"/>
      <w:r>
        <w:t xml:space="preserve"> challenges of achieving PHS Group's Net Zero strategy by examining the role of employee engagement and operational practices in its successful implementation.</w:t>
      </w:r>
    </w:p>
    <w:p w14:paraId="4FF8A135" w14:textId="77777777" w:rsidR="00FC1731" w:rsidRDefault="00F13453">
      <w:pPr>
        <w:pStyle w:val="Heading3"/>
        <w:keepNext w:val="0"/>
        <w:keepLines w:val="0"/>
        <w:spacing w:before="280" w:after="200" w:line="360" w:lineRule="auto"/>
        <w:jc w:val="both"/>
        <w:rPr>
          <w:b/>
          <w:bCs/>
          <w:color w:val="000000"/>
          <w:sz w:val="22"/>
          <w:szCs w:val="22"/>
        </w:rPr>
      </w:pPr>
      <w:bookmarkStart w:id="8" w:name="_nsv809o7v3r" w:colFirst="0" w:colLast="0"/>
      <w:bookmarkEnd w:id="8"/>
      <w:r>
        <w:rPr>
          <w:b/>
          <w:bCs/>
          <w:color w:val="000000"/>
          <w:sz w:val="22"/>
          <w:szCs w:val="22"/>
        </w:rPr>
        <w:t>2.2. Research Objectives</w:t>
      </w:r>
    </w:p>
    <w:p w14:paraId="104D5702" w14:textId="77777777" w:rsidR="00FC1731" w:rsidRDefault="00F13453">
      <w:pPr>
        <w:numPr>
          <w:ilvl w:val="0"/>
          <w:numId w:val="1"/>
        </w:numPr>
        <w:spacing w:before="240" w:after="200" w:line="360" w:lineRule="auto"/>
        <w:jc w:val="both"/>
      </w:pPr>
      <w:r>
        <w:t xml:space="preserve">To identify the key </w:t>
      </w:r>
      <w:proofErr w:type="spellStart"/>
      <w:r>
        <w:t>organisational</w:t>
      </w:r>
      <w:proofErr w:type="spellEnd"/>
      <w:r>
        <w:t xml:space="preserve"> challenges affecting the implementation of PHS Group's Net Zero strategy.</w:t>
      </w:r>
    </w:p>
    <w:p w14:paraId="020F98A9" w14:textId="77777777" w:rsidR="00FC1731" w:rsidRDefault="00F13453">
      <w:pPr>
        <w:numPr>
          <w:ilvl w:val="0"/>
          <w:numId w:val="1"/>
        </w:numPr>
        <w:spacing w:after="200" w:line="360" w:lineRule="auto"/>
        <w:jc w:val="both"/>
      </w:pPr>
      <w:r>
        <w:t>To examine how employee engagement influences the implementation of PHS Group's Net Zero strategy.</w:t>
      </w:r>
    </w:p>
    <w:p w14:paraId="2B602FF6" w14:textId="77777777" w:rsidR="00FC1731" w:rsidRDefault="00F13453">
      <w:pPr>
        <w:numPr>
          <w:ilvl w:val="0"/>
          <w:numId w:val="1"/>
        </w:numPr>
        <w:spacing w:before="240" w:after="200" w:line="360" w:lineRule="auto"/>
        <w:jc w:val="both"/>
      </w:pPr>
      <w:r>
        <w:t>To evaluate how current operational practices support or hinder the achievement of PHS Group's Net Zero objectives.</w:t>
      </w:r>
    </w:p>
    <w:p w14:paraId="241CBC6C" w14:textId="77777777" w:rsidR="00FC1731" w:rsidRDefault="00F13453">
      <w:pPr>
        <w:pStyle w:val="Heading3"/>
        <w:keepNext w:val="0"/>
        <w:keepLines w:val="0"/>
        <w:spacing w:before="280" w:after="200" w:line="360" w:lineRule="auto"/>
        <w:jc w:val="both"/>
        <w:rPr>
          <w:b/>
          <w:bCs/>
          <w:color w:val="000000"/>
          <w:sz w:val="22"/>
          <w:szCs w:val="22"/>
        </w:rPr>
      </w:pPr>
      <w:bookmarkStart w:id="9" w:name="_hqx7758glx51" w:colFirst="0" w:colLast="0"/>
      <w:bookmarkEnd w:id="9"/>
      <w:r>
        <w:rPr>
          <w:b/>
          <w:bCs/>
          <w:color w:val="000000"/>
          <w:sz w:val="22"/>
          <w:szCs w:val="22"/>
        </w:rPr>
        <w:t>2.3. Research Questions</w:t>
      </w:r>
    </w:p>
    <w:p w14:paraId="7D7553B9" w14:textId="77777777" w:rsidR="00FC1731" w:rsidRDefault="00F13453">
      <w:pPr>
        <w:spacing w:before="240" w:after="200" w:line="360" w:lineRule="auto"/>
        <w:jc w:val="both"/>
      </w:pPr>
      <w:r>
        <w:rPr>
          <w:b/>
          <w:bCs/>
        </w:rPr>
        <w:t>RQ1:</w:t>
      </w:r>
      <w:r>
        <w:t xml:space="preserve"> What are the key </w:t>
      </w:r>
      <w:proofErr w:type="spellStart"/>
      <w:r>
        <w:t>organisational</w:t>
      </w:r>
      <w:proofErr w:type="spellEnd"/>
      <w:r>
        <w:t xml:space="preserve"> challenges affecting the implementation of PHS Group's Net Zero strategy?</w:t>
      </w:r>
    </w:p>
    <w:p w14:paraId="1919CDE8" w14:textId="77777777" w:rsidR="00FC1731" w:rsidRDefault="00F13453">
      <w:pPr>
        <w:spacing w:before="240" w:after="200" w:line="360" w:lineRule="auto"/>
        <w:jc w:val="both"/>
      </w:pPr>
      <w:r>
        <w:rPr>
          <w:b/>
          <w:bCs/>
        </w:rPr>
        <w:t>RQ2:</w:t>
      </w:r>
      <w:r>
        <w:t xml:space="preserve"> How does employee engagement influence the implementation of PHS Group's Net Zero strategy?</w:t>
      </w:r>
    </w:p>
    <w:p w14:paraId="0DFCEDC3" w14:textId="77777777" w:rsidR="00FC1731" w:rsidRDefault="00F13453">
      <w:pPr>
        <w:spacing w:before="240" w:after="200" w:line="360" w:lineRule="auto"/>
        <w:jc w:val="both"/>
      </w:pPr>
      <w:r>
        <w:rPr>
          <w:b/>
          <w:bCs/>
        </w:rPr>
        <w:t>RQ3:</w:t>
      </w:r>
      <w:r>
        <w:t xml:space="preserve"> How do current operational practices support or hinder the achievement of PHS Group's Net Zero objectives?</w:t>
      </w:r>
    </w:p>
    <w:p w14:paraId="3B3A1952" w14:textId="77777777" w:rsidR="00FC1731" w:rsidRDefault="00FC1731">
      <w:pPr>
        <w:pStyle w:val="Heading2"/>
        <w:keepNext w:val="0"/>
        <w:keepLines w:val="0"/>
        <w:spacing w:after="200" w:line="360" w:lineRule="auto"/>
        <w:jc w:val="both"/>
        <w:rPr>
          <w:b/>
          <w:bCs/>
          <w:sz w:val="22"/>
          <w:szCs w:val="22"/>
        </w:rPr>
      </w:pPr>
      <w:bookmarkStart w:id="10" w:name="_1l9uk1d0yc1c" w:colFirst="0" w:colLast="0"/>
      <w:bookmarkEnd w:id="10"/>
    </w:p>
    <w:p w14:paraId="3EEA4391" w14:textId="77777777" w:rsidR="00FC1731" w:rsidRDefault="00F13453">
      <w:pPr>
        <w:pStyle w:val="Heading2"/>
        <w:keepNext w:val="0"/>
        <w:keepLines w:val="0"/>
        <w:spacing w:after="200" w:line="360" w:lineRule="auto"/>
        <w:jc w:val="both"/>
        <w:rPr>
          <w:b/>
          <w:bCs/>
          <w:sz w:val="22"/>
          <w:szCs w:val="22"/>
        </w:rPr>
      </w:pPr>
      <w:bookmarkStart w:id="11" w:name="_g54jccon8pnk" w:colFirst="0" w:colLast="0"/>
      <w:bookmarkEnd w:id="11"/>
      <w:r>
        <w:rPr>
          <w:b/>
          <w:bCs/>
          <w:sz w:val="22"/>
          <w:szCs w:val="22"/>
        </w:rPr>
        <w:lastRenderedPageBreak/>
        <w:t>3.0. Critical Literature Review</w:t>
      </w:r>
    </w:p>
    <w:p w14:paraId="3C2EF747" w14:textId="77777777" w:rsidR="00FC1731" w:rsidRDefault="00F13453">
      <w:pPr>
        <w:spacing w:before="240" w:after="240" w:line="360" w:lineRule="auto"/>
        <w:jc w:val="both"/>
      </w:pPr>
      <w:r>
        <w:t xml:space="preserve">The transition to Net Zero has become one of the most significant strategic challenges facing </w:t>
      </w:r>
      <w:proofErr w:type="spellStart"/>
      <w:r>
        <w:t>organisations</w:t>
      </w:r>
      <w:proofErr w:type="spellEnd"/>
      <w:r>
        <w:t xml:space="preserve"> as governments, investors and customers increasingly expect businesses to reduce their environmental impact while maintaining operational and financial performance. The UK Government's </w:t>
      </w:r>
      <w:r>
        <w:rPr>
          <w:i/>
          <w:iCs/>
        </w:rPr>
        <w:t>Net Zero Strategy</w:t>
      </w:r>
      <w:r>
        <w:t xml:space="preserve"> identifies businesses as central to achieving national </w:t>
      </w:r>
      <w:proofErr w:type="spellStart"/>
      <w:r>
        <w:t>decarbonisation</w:t>
      </w:r>
      <w:proofErr w:type="spellEnd"/>
      <w:r>
        <w:t xml:space="preserve"> targets, requiring </w:t>
      </w:r>
      <w:proofErr w:type="spellStart"/>
      <w:r>
        <w:t>organisations</w:t>
      </w:r>
      <w:proofErr w:type="spellEnd"/>
      <w:r>
        <w:t xml:space="preserve"> to transform operations, adopt low-carbon technologies and develop capabilities that support sustainable growth (HM Government, 2021). Similarly, the Intergovernmental Panel on Climate Change</w:t>
      </w:r>
      <w:r>
        <w:t xml:space="preserve"> (IPCC, 2023) argues that technological innovation alone is insufficient to achieve climate targets without corresponding </w:t>
      </w:r>
      <w:proofErr w:type="spellStart"/>
      <w:r>
        <w:t>behavioural</w:t>
      </w:r>
      <w:proofErr w:type="spellEnd"/>
      <w:r>
        <w:t xml:space="preserve"> and </w:t>
      </w:r>
      <w:proofErr w:type="spellStart"/>
      <w:r>
        <w:t>organisational</w:t>
      </w:r>
      <w:proofErr w:type="spellEnd"/>
      <w:r>
        <w:t xml:space="preserve"> change. Professional bodies, including the UK Green Building Council (UKGBC, 2021) and the World Business Council for Sustainable Development (WBCSD, 2021), also </w:t>
      </w:r>
      <w:proofErr w:type="spellStart"/>
      <w:r>
        <w:t>emphasise</w:t>
      </w:r>
      <w:proofErr w:type="spellEnd"/>
      <w:r>
        <w:t xml:space="preserve"> that sustainability should be embedded within corporate strategy, governance and operational decision-making rather than treated as a stand-alone environmental initiative. Collectively, t</w:t>
      </w:r>
      <w:r>
        <w:t xml:space="preserve">hese sources suggest that achieving Net Zero is fundamentally an </w:t>
      </w:r>
      <w:proofErr w:type="spellStart"/>
      <w:r>
        <w:t>organisational</w:t>
      </w:r>
      <w:proofErr w:type="spellEnd"/>
      <w:r>
        <w:t xml:space="preserve"> change challenge rather than solely a technical or environmental issue.</w:t>
      </w:r>
    </w:p>
    <w:p w14:paraId="70D14451" w14:textId="77777777" w:rsidR="00FC1731" w:rsidRDefault="00F13453">
      <w:pPr>
        <w:spacing w:before="240" w:after="240" w:line="360" w:lineRule="auto"/>
        <w:jc w:val="both"/>
      </w:pPr>
      <w:r>
        <w:t xml:space="preserve">Employee engagement is widely </w:t>
      </w:r>
      <w:proofErr w:type="spellStart"/>
      <w:r>
        <w:t>recognised</w:t>
      </w:r>
      <w:proofErr w:type="spellEnd"/>
      <w:r>
        <w:t xml:space="preserve"> as a critical factor in </w:t>
      </w:r>
      <w:proofErr w:type="spellStart"/>
      <w:r>
        <w:t>organisational</w:t>
      </w:r>
      <w:proofErr w:type="spellEnd"/>
      <w:r>
        <w:t xml:space="preserve"> performance and successful change implementation. Kahn (1990) defines employee engagement as the psychological investment individuals make in their work, while Saks (2006) argues that engaged employees demonstrate stronger </w:t>
      </w:r>
      <w:proofErr w:type="spellStart"/>
      <w:r>
        <w:t>organisational</w:t>
      </w:r>
      <w:proofErr w:type="spellEnd"/>
      <w:r>
        <w:t xml:space="preserve"> commitment and are more willing to support change initiatives. Extending this perspective, Green Human Resource Management (GHRM) research suggests that </w:t>
      </w:r>
      <w:proofErr w:type="spellStart"/>
      <w:r>
        <w:t>organisations</w:t>
      </w:r>
      <w:proofErr w:type="spellEnd"/>
      <w:r>
        <w:t xml:space="preserve"> can improve environmental performance by aligning recruit</w:t>
      </w:r>
      <w:r>
        <w:t xml:space="preserve">ment, training, performance management and reward systems with sustainability objectives (Renwick, Redman and Maguire, 2013). Leadership, </w:t>
      </w:r>
      <w:proofErr w:type="spellStart"/>
      <w:r>
        <w:t>organisational</w:t>
      </w:r>
      <w:proofErr w:type="spellEnd"/>
      <w:r>
        <w:t xml:space="preserve"> culture and employee involvement have also been identified as important drivers of pro-environmental </w:t>
      </w:r>
      <w:proofErr w:type="spellStart"/>
      <w:r>
        <w:t>behaviour</w:t>
      </w:r>
      <w:proofErr w:type="spellEnd"/>
      <w:r>
        <w:t xml:space="preserve"> (Ansari, Farrukh and Raza, 2021). However, much of the existing literature examines employee engagement as a general </w:t>
      </w:r>
      <w:proofErr w:type="spellStart"/>
      <w:r>
        <w:t>organisational</w:t>
      </w:r>
      <w:proofErr w:type="spellEnd"/>
      <w:r>
        <w:t xml:space="preserve"> concept, with limited attention given to its role in implementing corporate Net Zero strategies within service </w:t>
      </w:r>
      <w:proofErr w:type="spellStart"/>
      <w:r>
        <w:t>organ</w:t>
      </w:r>
      <w:r>
        <w:t>isations</w:t>
      </w:r>
      <w:proofErr w:type="spellEnd"/>
      <w:r>
        <w:t xml:space="preserve"> that rely on geographically dispersed operational workforces. This gap is reinforced by evidence from the Chartered Management Institute (2025), which found that many managers responsible for delivering Net Zero strategies lack clarity regarding their roles and responsibilities, highlighting a disconnect between strategic ambition and operational implementation.</w:t>
      </w:r>
    </w:p>
    <w:p w14:paraId="2736DC5A" w14:textId="77777777" w:rsidR="00FC1731" w:rsidRDefault="00F13453">
      <w:pPr>
        <w:spacing w:before="240" w:after="240" w:line="360" w:lineRule="auto"/>
        <w:jc w:val="both"/>
      </w:pPr>
      <w:r>
        <w:t xml:space="preserve">Operational practices represent a second critical dimension of </w:t>
      </w:r>
      <w:proofErr w:type="spellStart"/>
      <w:r>
        <w:t>organisational</w:t>
      </w:r>
      <w:proofErr w:type="spellEnd"/>
      <w:r>
        <w:t xml:space="preserve"> sustainability. Porter and Kramer (2011) argue that sustainability creates competitive advantage when integrated into core business operations rather than treated as a compliance exercise. For logistics-intensive service </w:t>
      </w:r>
      <w:proofErr w:type="spellStart"/>
      <w:r>
        <w:t>organisations</w:t>
      </w:r>
      <w:proofErr w:type="spellEnd"/>
      <w:r>
        <w:t xml:space="preserve">, operational activities such as fleet management, route planning, waste handling and resource </w:t>
      </w:r>
      <w:proofErr w:type="spellStart"/>
      <w:r>
        <w:t>utilisation</w:t>
      </w:r>
      <w:proofErr w:type="spellEnd"/>
      <w:r>
        <w:t xml:space="preserve"> directly influence both carbon emissions and operational efficiency. Similarly, the Institute of Workplace and Facilities Management (IWFM, 2021) </w:t>
      </w:r>
      <w:proofErr w:type="gramStart"/>
      <w:r>
        <w:t>highlights</w:t>
      </w:r>
      <w:proofErr w:type="gramEnd"/>
      <w:r>
        <w:t xml:space="preserve"> the important contribution of operational processes and employee participation to achieving Net Zero objectives. Although digital technologies such as artificial </w:t>
      </w:r>
      <w:r>
        <w:lastRenderedPageBreak/>
        <w:t xml:space="preserve">intelligence and predictive scheduling can improve efficiency and reduce emissions (IFS, 2024), technology alone cannot guarantee sustainability outcomes. Instead, operational improvements depend on employees consistently adopting sustainable practices, demonstrating the interdependence of </w:t>
      </w:r>
      <w:proofErr w:type="spellStart"/>
      <w:r>
        <w:t>organisational</w:t>
      </w:r>
      <w:proofErr w:type="spellEnd"/>
      <w:r>
        <w:t xml:space="preserve"> systems, technology and employee </w:t>
      </w:r>
      <w:proofErr w:type="spellStart"/>
      <w:r>
        <w:t>behaviour</w:t>
      </w:r>
      <w:proofErr w:type="spellEnd"/>
      <w:r>
        <w:t>.</w:t>
      </w:r>
    </w:p>
    <w:p w14:paraId="7EB02502" w14:textId="77777777" w:rsidR="00FC1731" w:rsidRDefault="00F13453">
      <w:pPr>
        <w:spacing w:before="240" w:after="240" w:line="360" w:lineRule="auto"/>
        <w:jc w:val="both"/>
      </w:pPr>
      <w:r>
        <w:t xml:space="preserve">Several theoretical frameworks underpin this study. The Resource-Based View (Barney, 1991) suggests that sustainable competitive advantage derives from valuable </w:t>
      </w:r>
      <w:proofErr w:type="spellStart"/>
      <w:r>
        <w:t>organisational</w:t>
      </w:r>
      <w:proofErr w:type="spellEnd"/>
      <w:r>
        <w:t xml:space="preserve"> resources and capabilities, including employee knowledge, </w:t>
      </w:r>
      <w:proofErr w:type="spellStart"/>
      <w:r>
        <w:t>organisational</w:t>
      </w:r>
      <w:proofErr w:type="spellEnd"/>
      <w:r>
        <w:t xml:space="preserve"> culture and operational competencies. Employee Engagement Theory (Kahn, 1990; Saks, 2006) explains how employees' psychological commitment influences their willingness to support </w:t>
      </w:r>
      <w:proofErr w:type="spellStart"/>
      <w:r>
        <w:t>organisational</w:t>
      </w:r>
      <w:proofErr w:type="spellEnd"/>
      <w:r>
        <w:t xml:space="preserve"> objectives and sustainability initiatives. In addition, Kotter's (1996) Eight-Step Change Model highlights the importance of leadership, communication, employee empowerment and reinforcement in embedding </w:t>
      </w:r>
      <w:proofErr w:type="spellStart"/>
      <w:r>
        <w:t>organisational</w:t>
      </w:r>
      <w:proofErr w:type="spellEnd"/>
      <w:r>
        <w:t xml:space="preserve"> change. Alt</w:t>
      </w:r>
      <w:r>
        <w:t xml:space="preserve">hough the model has been </w:t>
      </w:r>
      <w:proofErr w:type="spellStart"/>
      <w:r>
        <w:t>criticised</w:t>
      </w:r>
      <w:proofErr w:type="spellEnd"/>
      <w:r>
        <w:t xml:space="preserve"> for presenting change as a relatively linear process (Appelbaum et al., 2012), it remains a useful framework for understanding how sustainability strategies can be translated into operational practice. Collectively, these theories suggest that successful Net Zero implementation depends on the effective integration of </w:t>
      </w:r>
      <w:proofErr w:type="spellStart"/>
      <w:r>
        <w:t>organisational</w:t>
      </w:r>
      <w:proofErr w:type="spellEnd"/>
      <w:r>
        <w:t xml:space="preserve"> capabilities, employee engagement and change management.</w:t>
      </w:r>
    </w:p>
    <w:p w14:paraId="4688C665" w14:textId="77777777" w:rsidR="00FC1731" w:rsidRDefault="00F13453">
      <w:pPr>
        <w:spacing w:before="240" w:after="240" w:line="360" w:lineRule="auto"/>
        <w:jc w:val="both"/>
      </w:pPr>
      <w:r>
        <w:t xml:space="preserve">Despite the growing body of research on sustainability and </w:t>
      </w:r>
      <w:proofErr w:type="spellStart"/>
      <w:r>
        <w:t>organisational</w:t>
      </w:r>
      <w:proofErr w:type="spellEnd"/>
      <w:r>
        <w:t xml:space="preserve"> change, several gaps remain. Existing studies focus predominantly on manufacturing industries and technological innovation, with comparatively limited research examining large, logistics-intensive service </w:t>
      </w:r>
      <w:proofErr w:type="spellStart"/>
      <w:r>
        <w:t>organisations</w:t>
      </w:r>
      <w:proofErr w:type="spellEnd"/>
      <w:r>
        <w:t xml:space="preserve"> where environmental performance depends heavily on dispersed frontline employees. Furthermore, employee engagement and operational practices are frequently examined independently, rather than as interconnected factors influencing the implementation of Net Zero strategies. Conse</w:t>
      </w:r>
      <w:r>
        <w:t xml:space="preserve">quently, there is limited empirical evidence explaining how </w:t>
      </w:r>
      <w:proofErr w:type="spellStart"/>
      <w:r>
        <w:t>organisations</w:t>
      </w:r>
      <w:proofErr w:type="spellEnd"/>
      <w:r>
        <w:t xml:space="preserve"> translate strategic sustainability commitments into consistent day-to-day operational </w:t>
      </w:r>
      <w:proofErr w:type="spellStart"/>
      <w:r>
        <w:t>behaviours</w:t>
      </w:r>
      <w:proofErr w:type="spellEnd"/>
      <w:r>
        <w:t xml:space="preserve"> across multiple sites and operational functions.</w:t>
      </w:r>
    </w:p>
    <w:p w14:paraId="082FF686" w14:textId="77777777" w:rsidR="00FC1731" w:rsidRDefault="00F13453">
      <w:pPr>
        <w:spacing w:before="240" w:after="240" w:line="360" w:lineRule="auto"/>
        <w:jc w:val="both"/>
      </w:pPr>
      <w:r>
        <w:t xml:space="preserve">This study addresses these gaps by investigating how employee engagement and operational practices jointly influence the implementation of PHS Group's Net Zero strategy. Drawing on the Resource-Based View, Employee Engagement Theory and Kotter's Change Management Model, the research seeks to provide evidence-based insights that will contribute to both academic knowledge and managerial practice by supporting the effective implementation of corporate Net Zero strategies within a large service-based </w:t>
      </w:r>
      <w:proofErr w:type="spellStart"/>
      <w:r>
        <w:t>organisation</w:t>
      </w:r>
      <w:proofErr w:type="spellEnd"/>
      <w:r>
        <w:t>.</w:t>
      </w:r>
    </w:p>
    <w:p w14:paraId="33112063" w14:textId="77777777" w:rsidR="00FC1731" w:rsidRDefault="00FC1731">
      <w:pPr>
        <w:pStyle w:val="Heading2"/>
        <w:keepNext w:val="0"/>
        <w:keepLines w:val="0"/>
        <w:spacing w:after="80" w:line="360" w:lineRule="auto"/>
        <w:jc w:val="both"/>
        <w:rPr>
          <w:b/>
          <w:bCs/>
          <w:sz w:val="22"/>
          <w:szCs w:val="22"/>
        </w:rPr>
      </w:pPr>
      <w:bookmarkStart w:id="12" w:name="_lug3m06il7xm" w:colFirst="0" w:colLast="0"/>
      <w:bookmarkEnd w:id="12"/>
    </w:p>
    <w:p w14:paraId="3314482A" w14:textId="77777777" w:rsidR="00FC1731" w:rsidRDefault="00FC1731">
      <w:pPr>
        <w:pStyle w:val="Heading2"/>
        <w:keepNext w:val="0"/>
        <w:keepLines w:val="0"/>
        <w:spacing w:after="80" w:line="360" w:lineRule="auto"/>
        <w:jc w:val="both"/>
        <w:rPr>
          <w:b/>
          <w:bCs/>
          <w:sz w:val="22"/>
          <w:szCs w:val="22"/>
        </w:rPr>
      </w:pPr>
      <w:bookmarkStart w:id="13" w:name="_4n9a377e7u4e" w:colFirst="0" w:colLast="0"/>
      <w:bookmarkEnd w:id="13"/>
    </w:p>
    <w:p w14:paraId="2C2130B3" w14:textId="77777777" w:rsidR="00FC1731" w:rsidRDefault="00FC1731">
      <w:pPr>
        <w:pStyle w:val="Heading2"/>
        <w:keepNext w:val="0"/>
        <w:keepLines w:val="0"/>
        <w:spacing w:after="80" w:line="360" w:lineRule="auto"/>
        <w:jc w:val="both"/>
        <w:rPr>
          <w:b/>
          <w:bCs/>
          <w:sz w:val="22"/>
          <w:szCs w:val="22"/>
        </w:rPr>
      </w:pPr>
      <w:bookmarkStart w:id="14" w:name="_tl4tecwx4ljc" w:colFirst="0" w:colLast="0"/>
      <w:bookmarkEnd w:id="14"/>
    </w:p>
    <w:p w14:paraId="10561AC6" w14:textId="77777777" w:rsidR="00FC1731" w:rsidRDefault="00F13453">
      <w:pPr>
        <w:pStyle w:val="Heading2"/>
        <w:keepNext w:val="0"/>
        <w:keepLines w:val="0"/>
        <w:spacing w:after="80" w:line="360" w:lineRule="auto"/>
        <w:jc w:val="both"/>
        <w:rPr>
          <w:b/>
          <w:bCs/>
          <w:sz w:val="22"/>
          <w:szCs w:val="22"/>
        </w:rPr>
      </w:pPr>
      <w:bookmarkStart w:id="15" w:name="_t8ksf82oxpnx" w:colFirst="0" w:colLast="0"/>
      <w:bookmarkEnd w:id="15"/>
      <w:r>
        <w:rPr>
          <w:b/>
          <w:bCs/>
          <w:sz w:val="22"/>
          <w:szCs w:val="22"/>
        </w:rPr>
        <w:lastRenderedPageBreak/>
        <w:t>4.0. Research Methodology and Design</w:t>
      </w:r>
    </w:p>
    <w:p w14:paraId="524DC5F1" w14:textId="77777777" w:rsidR="00FC1731" w:rsidRDefault="00F13453">
      <w:pPr>
        <w:spacing w:before="240" w:after="240" w:line="360" w:lineRule="auto"/>
        <w:jc w:val="both"/>
      </w:pPr>
      <w:r>
        <w:t xml:space="preserve">This study adopts a pragmatist research philosophy, which </w:t>
      </w:r>
      <w:proofErr w:type="spellStart"/>
      <w:r>
        <w:t>recognises</w:t>
      </w:r>
      <w:proofErr w:type="spellEnd"/>
      <w:r>
        <w:t xml:space="preserve"> that complex </w:t>
      </w:r>
      <w:proofErr w:type="spellStart"/>
      <w:r>
        <w:t>organisational</w:t>
      </w:r>
      <w:proofErr w:type="spellEnd"/>
      <w:r>
        <w:t xml:space="preserve"> problems require multiple forms of evidence to generate practical solutions. Pragmatism is appropriate because the study seeks to understand both the measurable aspects of employee engagement and the contextual factors influencing the implementation of PHS Group's Net Zero strategy. According to Saunders, Lewis and Thornhill (2019), pragmatism enables researchers to combine qualitative and quantitative methods where </w:t>
      </w:r>
      <w:proofErr w:type="gramStart"/>
      <w:r>
        <w:t>this best addresses</w:t>
      </w:r>
      <w:proofErr w:type="gramEnd"/>
      <w:r>
        <w:t xml:space="preserve"> the research objectives.</w:t>
      </w:r>
    </w:p>
    <w:p w14:paraId="0CAF883E" w14:textId="77777777" w:rsidR="00FC1731" w:rsidRDefault="00F13453">
      <w:pPr>
        <w:spacing w:before="240" w:after="240" w:line="360" w:lineRule="auto"/>
        <w:jc w:val="both"/>
      </w:pPr>
      <w:r>
        <w:t xml:space="preserve">Accordingly, the study will employ a mixed-methods approach using an explanatory sequential design, whereby quantitative data are collected and </w:t>
      </w:r>
      <w:proofErr w:type="spellStart"/>
      <w:r>
        <w:t>analysed</w:t>
      </w:r>
      <w:proofErr w:type="spellEnd"/>
      <w:r>
        <w:t xml:space="preserve"> first, followed by qualitative data to explain and enrich the initial findings (Saunders, Lewis and Thornhill, 2019). This approach is suitable because the research examines a multidimensional business problem involving employee engagement, operational practices and </w:t>
      </w:r>
      <w:proofErr w:type="spellStart"/>
      <w:r>
        <w:t>organisational</w:t>
      </w:r>
      <w:proofErr w:type="spellEnd"/>
      <w:r>
        <w:t xml:space="preserve"> change. While quantitative data will identify patterns in employees' perceptions and </w:t>
      </w:r>
      <w:proofErr w:type="spellStart"/>
      <w:r>
        <w:t>behaviours</w:t>
      </w:r>
      <w:proofErr w:type="spellEnd"/>
      <w:r>
        <w:t xml:space="preserve">, qualitative data will provide deeper insights into the </w:t>
      </w:r>
      <w:proofErr w:type="spellStart"/>
      <w:r>
        <w:t>organisational</w:t>
      </w:r>
      <w:proofErr w:type="spellEnd"/>
      <w:r>
        <w:t xml:space="preserve"> factors influencing Net Zero implementation. Adams et </w:t>
      </w:r>
      <w:r>
        <w:t>al. (2007) argue that combining methods enhances both the breadth and depth of business research.</w:t>
      </w:r>
    </w:p>
    <w:p w14:paraId="450A7642" w14:textId="77777777" w:rsidR="00FC1731" w:rsidRDefault="00F13453">
      <w:pPr>
        <w:spacing w:before="240" w:after="240" w:line="360" w:lineRule="auto"/>
        <w:jc w:val="both"/>
      </w:pPr>
      <w:r>
        <w:t xml:space="preserve">A single case study strategy will be adopted, with PHS Group serving as the case </w:t>
      </w:r>
      <w:proofErr w:type="spellStart"/>
      <w:r>
        <w:t>organisation</w:t>
      </w:r>
      <w:proofErr w:type="spellEnd"/>
      <w:r>
        <w:t xml:space="preserve">. Case studies are particularly appropriate for investigating contemporary </w:t>
      </w:r>
      <w:proofErr w:type="spellStart"/>
      <w:r>
        <w:t>organisational</w:t>
      </w:r>
      <w:proofErr w:type="spellEnd"/>
      <w:r>
        <w:t xml:space="preserve"> issues within their real-life context (Crowther and Lancaster, 2009; Yin, 2018). This strategy will allow an in-depth examination of how employee engagement and operational practices influence the implementation of sustainability initiatives within a large, logistics-intensive service </w:t>
      </w:r>
      <w:proofErr w:type="spellStart"/>
      <w:r>
        <w:t>organisation</w:t>
      </w:r>
      <w:proofErr w:type="spellEnd"/>
      <w:r>
        <w:t>.</w:t>
      </w:r>
    </w:p>
    <w:p w14:paraId="3D67A39C" w14:textId="77777777" w:rsidR="00FC1731" w:rsidRDefault="00F13453">
      <w:pPr>
        <w:pStyle w:val="Heading3"/>
        <w:keepNext w:val="0"/>
        <w:keepLines w:val="0"/>
        <w:spacing w:before="280" w:line="360" w:lineRule="auto"/>
        <w:jc w:val="both"/>
        <w:rPr>
          <w:b/>
          <w:bCs/>
          <w:color w:val="000000"/>
          <w:sz w:val="22"/>
          <w:szCs w:val="22"/>
        </w:rPr>
      </w:pPr>
      <w:bookmarkStart w:id="16" w:name="_761m3zktwt63" w:colFirst="0" w:colLast="0"/>
      <w:bookmarkEnd w:id="16"/>
      <w:r>
        <w:rPr>
          <w:b/>
          <w:bCs/>
          <w:color w:val="000000"/>
          <w:sz w:val="22"/>
          <w:szCs w:val="22"/>
        </w:rPr>
        <w:t>4.1. Data Collection and Analysis</w:t>
      </w:r>
    </w:p>
    <w:p w14:paraId="4BFC6526" w14:textId="77777777" w:rsidR="00FC1731" w:rsidRDefault="00F13453">
      <w:pPr>
        <w:spacing w:before="240" w:after="240" w:line="360" w:lineRule="auto"/>
        <w:jc w:val="both"/>
      </w:pPr>
      <w:r>
        <w:t xml:space="preserve">Primary data will be collected through an online questionnaire and semi-structured interviews. The questionnaire will be distributed to employees across operational functions, including service technicians, drivers, depot personnel and supervisors. It will primarily consist of five-point Likert-scale questions measuring employee awareness of the </w:t>
      </w:r>
      <w:proofErr w:type="spellStart"/>
      <w:r>
        <w:t>organisation's</w:t>
      </w:r>
      <w:proofErr w:type="spellEnd"/>
      <w:r>
        <w:t xml:space="preserve"> Net Zero strategy, engagement with sustainability initiatives and perceptions of current operational practices. Cooper and Schindler (2014) note that questionnaires are effective for collecting </w:t>
      </w:r>
      <w:proofErr w:type="spellStart"/>
      <w:r>
        <w:t>standardised</w:t>
      </w:r>
      <w:proofErr w:type="spellEnd"/>
      <w:r>
        <w:t xml:space="preserve"> data from relatively large populations and supporting statistical analysis.</w:t>
      </w:r>
    </w:p>
    <w:p w14:paraId="2CC1359A" w14:textId="77777777" w:rsidR="00FC1731" w:rsidRDefault="00F13453">
      <w:pPr>
        <w:spacing w:before="240" w:after="240" w:line="360" w:lineRule="auto"/>
        <w:jc w:val="both"/>
      </w:pPr>
      <w:r>
        <w:t xml:space="preserve">The second phase will involve semi-structured interviews with operational managers, depot managers and sustainability personnel. This method provides flexibility to explore participants' experiences while maintaining consistency across interviews (Saunders, Lewis and Thornhill, 2019). The interviews will explore </w:t>
      </w:r>
      <w:proofErr w:type="spellStart"/>
      <w:r>
        <w:t>organisational</w:t>
      </w:r>
      <w:proofErr w:type="spellEnd"/>
      <w:r>
        <w:t xml:space="preserve"> barriers, leadership support and operational challenges to explain the quantitative findings.</w:t>
      </w:r>
    </w:p>
    <w:p w14:paraId="0B3223C6" w14:textId="77777777" w:rsidR="00FC1731" w:rsidRDefault="00F13453">
      <w:pPr>
        <w:spacing w:before="240" w:after="240" w:line="360" w:lineRule="auto"/>
        <w:jc w:val="both"/>
      </w:pPr>
      <w:r>
        <w:lastRenderedPageBreak/>
        <w:t xml:space="preserve">Secondary data, including PHS Group's sustainability reports, ESG reports, Carbon Reduction Plans and relevant publications from HM Government, the Chartered Management Institute (CMI), the Institute of Workplace and Facilities Management (IWFM) and the UK Green Building Council (UKGBC), will also be reviewed to provide </w:t>
      </w:r>
      <w:proofErr w:type="spellStart"/>
      <w:r>
        <w:t>organisational</w:t>
      </w:r>
      <w:proofErr w:type="spellEnd"/>
      <w:r>
        <w:t xml:space="preserve"> context and support data triangulation.</w:t>
      </w:r>
    </w:p>
    <w:p w14:paraId="1D9319B4" w14:textId="77777777" w:rsidR="00FC1731" w:rsidRDefault="00F13453">
      <w:pPr>
        <w:spacing w:before="240" w:after="240" w:line="360" w:lineRule="auto"/>
        <w:jc w:val="both"/>
      </w:pPr>
      <w:r>
        <w:t xml:space="preserve">Quantitative data will be </w:t>
      </w:r>
      <w:proofErr w:type="spellStart"/>
      <w:r>
        <w:t>analysed</w:t>
      </w:r>
      <w:proofErr w:type="spellEnd"/>
      <w:r>
        <w:t xml:space="preserve"> using descriptive statistics, including frequencies, percentages and mean scores. Qualitative interview data will be </w:t>
      </w:r>
      <w:proofErr w:type="spellStart"/>
      <w:r>
        <w:t>analysed</w:t>
      </w:r>
      <w:proofErr w:type="spellEnd"/>
      <w:r>
        <w:t xml:space="preserve"> using Braun and Clarke's (2006) thematic analysis, enabling recurring themes relating to employee engagement, operational practices and sustainability implementation to be identified. Integrating both datasets will provide a more comprehensive understanding of the research problem.</w:t>
      </w:r>
    </w:p>
    <w:p w14:paraId="2F4DDFC4" w14:textId="77777777" w:rsidR="00FC1731" w:rsidRDefault="00F13453">
      <w:pPr>
        <w:pStyle w:val="Heading3"/>
        <w:keepNext w:val="0"/>
        <w:keepLines w:val="0"/>
        <w:spacing w:before="280" w:line="360" w:lineRule="auto"/>
        <w:jc w:val="both"/>
        <w:rPr>
          <w:b/>
          <w:bCs/>
          <w:color w:val="000000"/>
          <w:sz w:val="22"/>
          <w:szCs w:val="22"/>
        </w:rPr>
      </w:pPr>
      <w:bookmarkStart w:id="17" w:name="_uos7alk0soyv" w:colFirst="0" w:colLast="0"/>
      <w:bookmarkEnd w:id="17"/>
      <w:r>
        <w:rPr>
          <w:b/>
          <w:bCs/>
          <w:color w:val="000000"/>
          <w:sz w:val="22"/>
          <w:szCs w:val="22"/>
        </w:rPr>
        <w:t>4.2. Sampling Strategy</w:t>
      </w:r>
    </w:p>
    <w:p w14:paraId="598E1FB8" w14:textId="77777777" w:rsidR="00FC1731" w:rsidRDefault="00F13453">
      <w:pPr>
        <w:spacing w:before="240" w:after="240" w:line="360" w:lineRule="auto"/>
        <w:jc w:val="both"/>
      </w:pPr>
      <w:r>
        <w:t xml:space="preserve">A stratified random sampling technique will be used for the employee survey to ensure representation across operational divisions, locations and job roles. Approximately 150–200 employees will be invited to participate. For the qualitative phase, purposive sampling will be used to select 10–15 participants, including frontline employees, depot managers and sustainability personnel with direct knowledge of the </w:t>
      </w:r>
      <w:proofErr w:type="spellStart"/>
      <w:r>
        <w:t>organisation's</w:t>
      </w:r>
      <w:proofErr w:type="spellEnd"/>
      <w:r>
        <w:t xml:space="preserve"> Net Zero initiatives. </w:t>
      </w:r>
      <w:proofErr w:type="spellStart"/>
      <w:r>
        <w:t>Walliman</w:t>
      </w:r>
      <w:proofErr w:type="spellEnd"/>
      <w:r>
        <w:t xml:space="preserve"> (2004) suggests that purposive sampling is appropriate when participants possess specialist knowledge relevant to the research objectives.</w:t>
      </w:r>
    </w:p>
    <w:p w14:paraId="3C63B48E" w14:textId="77777777" w:rsidR="00FC1731" w:rsidRDefault="00F13453">
      <w:pPr>
        <w:pStyle w:val="Heading3"/>
        <w:keepNext w:val="0"/>
        <w:keepLines w:val="0"/>
        <w:spacing w:before="280" w:line="360" w:lineRule="auto"/>
        <w:jc w:val="both"/>
        <w:rPr>
          <w:b/>
          <w:bCs/>
          <w:color w:val="000000"/>
          <w:sz w:val="22"/>
          <w:szCs w:val="22"/>
        </w:rPr>
      </w:pPr>
      <w:bookmarkStart w:id="18" w:name="_cobve5o0zz5e" w:colFirst="0" w:colLast="0"/>
      <w:bookmarkEnd w:id="18"/>
      <w:r>
        <w:rPr>
          <w:b/>
          <w:bCs/>
          <w:color w:val="000000"/>
          <w:sz w:val="22"/>
          <w:szCs w:val="22"/>
        </w:rPr>
        <w:t>4.3. Research Ethics</w:t>
      </w:r>
    </w:p>
    <w:p w14:paraId="581275D7" w14:textId="77777777" w:rsidR="00FC1731" w:rsidRDefault="00F13453">
      <w:pPr>
        <w:spacing w:before="240" w:after="240" w:line="360" w:lineRule="auto"/>
        <w:jc w:val="both"/>
      </w:pPr>
      <w:r>
        <w:t xml:space="preserve">The study will comply with the University's ethical requirements and obtain approval before data collection begins. Participation will be voluntary, with informed consent obtained from all participants. Confidentiality and anonymity will be maintained, and data will be securely stored in accordance with the UK General Data Protection Regulation (UK GDPR) and the Data Protection Act 2018. Participants will have the right to withdraw at any stage. </w:t>
      </w:r>
      <w:proofErr w:type="spellStart"/>
      <w:r>
        <w:t>Organisational</w:t>
      </w:r>
      <w:proofErr w:type="spellEnd"/>
      <w:r>
        <w:t xml:space="preserve"> approval will also be obtained to ensure participation does not affect employees' roles or employment status (Saunders, Lewis and Thornhill, 2019).</w:t>
      </w:r>
    </w:p>
    <w:p w14:paraId="573F932B" w14:textId="77777777" w:rsidR="00FC1731" w:rsidRDefault="00F13453">
      <w:pPr>
        <w:pStyle w:val="Heading3"/>
        <w:keepNext w:val="0"/>
        <w:keepLines w:val="0"/>
        <w:spacing w:before="280" w:line="360" w:lineRule="auto"/>
        <w:jc w:val="both"/>
        <w:rPr>
          <w:b/>
          <w:bCs/>
          <w:color w:val="000000"/>
          <w:sz w:val="22"/>
          <w:szCs w:val="22"/>
        </w:rPr>
      </w:pPr>
      <w:bookmarkStart w:id="19" w:name="_euj6rbcv70ur" w:colFirst="0" w:colLast="0"/>
      <w:bookmarkEnd w:id="19"/>
      <w:r>
        <w:rPr>
          <w:b/>
          <w:bCs/>
          <w:color w:val="000000"/>
          <w:sz w:val="22"/>
          <w:szCs w:val="22"/>
        </w:rPr>
        <w:t>4.4. Reliability and Validity</w:t>
      </w:r>
    </w:p>
    <w:p w14:paraId="3CFDBF33" w14:textId="77777777" w:rsidR="00FC1731" w:rsidRDefault="00F13453">
      <w:pPr>
        <w:spacing w:before="240" w:after="240" w:line="360" w:lineRule="auto"/>
        <w:jc w:val="both"/>
      </w:pPr>
      <w:r>
        <w:t xml:space="preserve">To enhance research quality, the questionnaire will be developed from established literature and piloted to improve clarity and reliability (Cooper and Schindler, 2014). Methodological triangulation will be achieved by comparing evidence from questionnaires, interviews and secondary </w:t>
      </w:r>
      <w:proofErr w:type="spellStart"/>
      <w:r>
        <w:t>organisational</w:t>
      </w:r>
      <w:proofErr w:type="spellEnd"/>
      <w:r>
        <w:t xml:space="preserve"> documents. Additionally, interview summaries will be shared with participants for member checking, where feasible, to improve interpretive accuracy. Saunders, Lewis and Thornhill (2019) argue that combining multiple sources of evidence strengthens the reliability, validity and overall trustworthiness of business research.</w:t>
      </w:r>
    </w:p>
    <w:p w14:paraId="6D9CD48D" w14:textId="77777777" w:rsidR="00FC1731" w:rsidRDefault="00FC1731">
      <w:pPr>
        <w:spacing w:before="240" w:after="240" w:line="360" w:lineRule="auto"/>
        <w:jc w:val="both"/>
      </w:pPr>
    </w:p>
    <w:p w14:paraId="34931AF0" w14:textId="77777777" w:rsidR="00FC1731" w:rsidRDefault="00F13453">
      <w:pPr>
        <w:pStyle w:val="Heading2"/>
        <w:keepNext w:val="0"/>
        <w:keepLines w:val="0"/>
        <w:spacing w:after="80" w:line="360" w:lineRule="auto"/>
        <w:jc w:val="both"/>
        <w:rPr>
          <w:b/>
          <w:bCs/>
          <w:sz w:val="22"/>
          <w:szCs w:val="22"/>
        </w:rPr>
      </w:pPr>
      <w:bookmarkStart w:id="20" w:name="_urkq0fg7jk51" w:colFirst="0" w:colLast="0"/>
      <w:bookmarkEnd w:id="20"/>
      <w:r>
        <w:rPr>
          <w:b/>
          <w:bCs/>
          <w:sz w:val="22"/>
          <w:szCs w:val="22"/>
        </w:rPr>
        <w:lastRenderedPageBreak/>
        <w:t>5.0.  Business Relevance and Practical Implications</w:t>
      </w:r>
    </w:p>
    <w:p w14:paraId="0A7D2A74" w14:textId="77777777" w:rsidR="00FC1731" w:rsidRDefault="00F13453">
      <w:pPr>
        <w:spacing w:before="240" w:after="240" w:line="360" w:lineRule="auto"/>
        <w:jc w:val="both"/>
      </w:pPr>
      <w:r>
        <w:t xml:space="preserve">The proposed research is expected to provide practical value to PHS Group by generating evidence-based insights into the </w:t>
      </w:r>
      <w:proofErr w:type="spellStart"/>
      <w:r>
        <w:t>organisational</w:t>
      </w:r>
      <w:proofErr w:type="spellEnd"/>
      <w:r>
        <w:t xml:space="preserve"> challenges affecting the implementation of its Net Zero strategy. Although the </w:t>
      </w:r>
      <w:proofErr w:type="spellStart"/>
      <w:r>
        <w:t>organisation</w:t>
      </w:r>
      <w:proofErr w:type="spellEnd"/>
      <w:r>
        <w:t xml:space="preserve"> has invested in fleet </w:t>
      </w:r>
      <w:proofErr w:type="spellStart"/>
      <w:r>
        <w:t>decarbonisation</w:t>
      </w:r>
      <w:proofErr w:type="spellEnd"/>
      <w:r>
        <w:t xml:space="preserve">, digital technologies and resource efficiency initiatives, achieving its 2040 Net Zero target will depend on effectively aligning employee engagement with day-to-day operational practices. By identifying the </w:t>
      </w:r>
      <w:proofErr w:type="spellStart"/>
      <w:r>
        <w:t>organisational</w:t>
      </w:r>
      <w:proofErr w:type="spellEnd"/>
      <w:r>
        <w:t xml:space="preserve"> and </w:t>
      </w:r>
      <w:proofErr w:type="spellStart"/>
      <w:r>
        <w:t>behavioural</w:t>
      </w:r>
      <w:proofErr w:type="spellEnd"/>
      <w:r>
        <w:t xml:space="preserve"> factors that facilitate or hinder this alignment, the study will support more informed managerial decision-making and help stren</w:t>
      </w:r>
      <w:r>
        <w:t xml:space="preserve">gthen the implementation of sustainability initiatives across the </w:t>
      </w:r>
      <w:proofErr w:type="spellStart"/>
      <w:r>
        <w:t>organisation</w:t>
      </w:r>
      <w:proofErr w:type="spellEnd"/>
      <w:r>
        <w:t>.</w:t>
      </w:r>
    </w:p>
    <w:p w14:paraId="7ED25FA1" w14:textId="77777777" w:rsidR="00FC1731" w:rsidRDefault="00F13453">
      <w:pPr>
        <w:spacing w:before="240" w:after="240" w:line="360" w:lineRule="auto"/>
        <w:jc w:val="both"/>
      </w:pPr>
      <w:r>
        <w:t xml:space="preserve">The findings will enable PHS Group to identify whether the principal barriers to Net Zero implementation are </w:t>
      </w:r>
      <w:proofErr w:type="spellStart"/>
      <w:r>
        <w:t>behavioural</w:t>
      </w:r>
      <w:proofErr w:type="spellEnd"/>
      <w:r>
        <w:t>, cultural, structural or operational. This evidence can inform targeted interventions such as improving sustainability communication, strengthening leadership commitment, integrating Net Zero objectives into employee training and performance management, and encouraging greater collaboration between operational and sustainability teams. The research may also support initiatives such as sustainability champions, employee suggestion schemes and digital feedback systems that encourage continuous imp</w:t>
      </w:r>
      <w:r>
        <w:t xml:space="preserve">rovement. Furthermore, recommendations relating to fleet management, route </w:t>
      </w:r>
      <w:proofErr w:type="spellStart"/>
      <w:r>
        <w:t>optimisation</w:t>
      </w:r>
      <w:proofErr w:type="spellEnd"/>
      <w:r>
        <w:t xml:space="preserve"> and resource </w:t>
      </w:r>
      <w:proofErr w:type="spellStart"/>
      <w:r>
        <w:t>utilisation</w:t>
      </w:r>
      <w:proofErr w:type="spellEnd"/>
      <w:r>
        <w:t xml:space="preserve"> could help </w:t>
      </w:r>
      <w:proofErr w:type="spellStart"/>
      <w:r>
        <w:t>maximise</w:t>
      </w:r>
      <w:proofErr w:type="spellEnd"/>
      <w:r>
        <w:t xml:space="preserve"> the environmental and operational benefits of existing investments.</w:t>
      </w:r>
    </w:p>
    <w:p w14:paraId="67ABAC3B" w14:textId="77777777" w:rsidR="00FC1731" w:rsidRDefault="00F13453">
      <w:pPr>
        <w:spacing w:before="240" w:after="240" w:line="360" w:lineRule="auto"/>
        <w:jc w:val="both"/>
      </w:pPr>
      <w:r>
        <w:t xml:space="preserve">The research also has wider strategic relevance. As environmental performance increasingly influences procurement decisions and stakeholder expectations, demonstrating effective workforce engagement with sustainability initiatives may strengthen PHS Group's competitive advantage, enhance customer confidence and support long-term ESG objectives. The findings may therefore contribute not only to internal operational improvements but also to the </w:t>
      </w:r>
      <w:proofErr w:type="spellStart"/>
      <w:r>
        <w:t>organisation's</w:t>
      </w:r>
      <w:proofErr w:type="spellEnd"/>
      <w:r>
        <w:t xml:space="preserve"> sustainability reporting and corporate reputation.</w:t>
      </w:r>
    </w:p>
    <w:p w14:paraId="3FFB404E" w14:textId="77777777" w:rsidR="00FC1731" w:rsidRDefault="00F13453">
      <w:pPr>
        <w:spacing w:before="240" w:after="240" w:line="360" w:lineRule="auto"/>
        <w:jc w:val="both"/>
      </w:pPr>
      <w:r>
        <w:t xml:space="preserve">From an academic perspective, the study demonstrates how applied business research can be used to investigate a complex </w:t>
      </w:r>
      <w:proofErr w:type="spellStart"/>
      <w:r>
        <w:t>organisational</w:t>
      </w:r>
      <w:proofErr w:type="spellEnd"/>
      <w:r>
        <w:t xml:space="preserve"> problem through systematic data collection and analysis. It integrates theories of employee engagement, </w:t>
      </w:r>
      <w:proofErr w:type="spellStart"/>
      <w:r>
        <w:t>organisational</w:t>
      </w:r>
      <w:proofErr w:type="spellEnd"/>
      <w:r>
        <w:t xml:space="preserve"> change and sustainability with practical business challenges, illustrating the value of evidence-based decision-making. The project will also enhance the researcher's analytical, critical thinking and problem-solving skills while providing practical experience in research design, data collection and the development of realistic managerial recommendations. Consequently, the st</w:t>
      </w:r>
      <w:r>
        <w:t xml:space="preserve">udy contributes to both </w:t>
      </w:r>
      <w:proofErr w:type="spellStart"/>
      <w:r>
        <w:t>organisational</w:t>
      </w:r>
      <w:proofErr w:type="spellEnd"/>
      <w:r>
        <w:t xml:space="preserve"> improvement and the wider understanding of Net Zero implementation within service-based </w:t>
      </w:r>
      <w:proofErr w:type="spellStart"/>
      <w:r>
        <w:t>organisations</w:t>
      </w:r>
      <w:proofErr w:type="spellEnd"/>
      <w:r>
        <w:t>.</w:t>
      </w:r>
    </w:p>
    <w:p w14:paraId="24DEC741" w14:textId="77777777" w:rsidR="00FC1731" w:rsidRDefault="00FC1731">
      <w:pPr>
        <w:pStyle w:val="Heading1"/>
        <w:keepNext w:val="0"/>
        <w:keepLines w:val="0"/>
        <w:spacing w:before="480" w:line="360" w:lineRule="auto"/>
        <w:jc w:val="both"/>
        <w:rPr>
          <w:b/>
          <w:bCs/>
          <w:sz w:val="22"/>
          <w:szCs w:val="22"/>
        </w:rPr>
      </w:pPr>
      <w:bookmarkStart w:id="21" w:name="_zgt861onstk5" w:colFirst="0" w:colLast="0"/>
      <w:bookmarkEnd w:id="21"/>
    </w:p>
    <w:p w14:paraId="118ED711" w14:textId="77777777" w:rsidR="00FC1731" w:rsidRDefault="00F13453">
      <w:pPr>
        <w:pStyle w:val="Heading1"/>
        <w:keepNext w:val="0"/>
        <w:keepLines w:val="0"/>
        <w:spacing w:before="480" w:line="360" w:lineRule="auto"/>
        <w:jc w:val="both"/>
        <w:rPr>
          <w:b/>
          <w:bCs/>
          <w:sz w:val="22"/>
          <w:szCs w:val="22"/>
        </w:rPr>
      </w:pPr>
      <w:bookmarkStart w:id="22" w:name="_plot4qw5089o" w:colFirst="0" w:colLast="0"/>
      <w:bookmarkEnd w:id="22"/>
      <w:r>
        <w:rPr>
          <w:b/>
          <w:bCs/>
          <w:sz w:val="22"/>
          <w:szCs w:val="22"/>
        </w:rPr>
        <w:t>References</w:t>
      </w:r>
    </w:p>
    <w:p w14:paraId="2FDD6179" w14:textId="77777777" w:rsidR="00FC1731" w:rsidRDefault="00F13453">
      <w:pPr>
        <w:spacing w:before="240" w:after="240" w:line="360" w:lineRule="auto"/>
        <w:jc w:val="both"/>
      </w:pPr>
      <w:r>
        <w:lastRenderedPageBreak/>
        <w:t xml:space="preserve">Adams, J., Khan, H.T.A., Raeside, R. and White, D. (2007) </w:t>
      </w:r>
      <w:r>
        <w:rPr>
          <w:i/>
          <w:iCs/>
        </w:rPr>
        <w:t>Research Methods for Business and Social Science Students</w:t>
      </w:r>
      <w:r>
        <w:t xml:space="preserve">. 2nd </w:t>
      </w:r>
      <w:proofErr w:type="spellStart"/>
      <w:r>
        <w:t>edn</w:t>
      </w:r>
      <w:proofErr w:type="spellEnd"/>
      <w:r>
        <w:t>. New Delhi: Sage Publications.</w:t>
      </w:r>
    </w:p>
    <w:p w14:paraId="5AF11E92" w14:textId="77777777" w:rsidR="00FC1731" w:rsidRDefault="00F13453">
      <w:pPr>
        <w:spacing w:before="240" w:after="240" w:line="360" w:lineRule="auto"/>
        <w:jc w:val="both"/>
      </w:pPr>
      <w:r>
        <w:t xml:space="preserve">Ansari, N.Y., Farrukh, M. and Raza, A. (2021) 'Green human resource management and </w:t>
      </w:r>
      <w:proofErr w:type="gramStart"/>
      <w:r>
        <w:t>employees</w:t>
      </w:r>
      <w:proofErr w:type="gramEnd"/>
      <w:r>
        <w:t xml:space="preserve"> pro-environmental </w:t>
      </w:r>
      <w:proofErr w:type="spellStart"/>
      <w:r>
        <w:t>behaviours</w:t>
      </w:r>
      <w:proofErr w:type="spellEnd"/>
      <w:r>
        <w:t xml:space="preserve">: Examining the underlying mechanism', </w:t>
      </w:r>
      <w:r>
        <w:rPr>
          <w:i/>
          <w:iCs/>
        </w:rPr>
        <w:t>Corporate Social Responsibility and Environmental Management</w:t>
      </w:r>
      <w:r>
        <w:t>, 28(1), pp. 229–238.</w:t>
      </w:r>
    </w:p>
    <w:p w14:paraId="6F2EA90B" w14:textId="77777777" w:rsidR="00FC1731" w:rsidRDefault="00F13453">
      <w:pPr>
        <w:spacing w:before="240" w:after="240" w:line="360" w:lineRule="auto"/>
        <w:jc w:val="both"/>
      </w:pPr>
      <w:r>
        <w:t xml:space="preserve">Appelbaum, S.H., Habashy, S., Malo, J.L. and Shafiq, H. (2012) 'Back to the future: Revisiting Kotter's 1996 change model', </w:t>
      </w:r>
      <w:r>
        <w:rPr>
          <w:i/>
          <w:iCs/>
        </w:rPr>
        <w:t>Journal of Management Development</w:t>
      </w:r>
      <w:r>
        <w:t>, 31(8), pp. 764–782.</w:t>
      </w:r>
    </w:p>
    <w:p w14:paraId="6C17FB50" w14:textId="77777777" w:rsidR="00FC1731" w:rsidRDefault="00F13453">
      <w:pPr>
        <w:spacing w:before="240" w:after="240" w:line="360" w:lineRule="auto"/>
        <w:jc w:val="both"/>
      </w:pPr>
      <w:r>
        <w:t xml:space="preserve">Barney, J. (1991) 'Firm resources and sustained competitive advantage', </w:t>
      </w:r>
      <w:r>
        <w:rPr>
          <w:i/>
          <w:iCs/>
        </w:rPr>
        <w:t>Journal of Management</w:t>
      </w:r>
      <w:r>
        <w:t>, 17(1), pp. 99–120.</w:t>
      </w:r>
    </w:p>
    <w:p w14:paraId="6F1110B0" w14:textId="77777777" w:rsidR="00FC1731" w:rsidRDefault="00F13453">
      <w:pPr>
        <w:spacing w:before="240" w:after="240" w:line="360" w:lineRule="auto"/>
        <w:jc w:val="both"/>
      </w:pPr>
      <w:r>
        <w:t xml:space="preserve">Braun, V. and Clarke, V. (2006) 'Using thematic analysis in psychology', </w:t>
      </w:r>
      <w:r>
        <w:rPr>
          <w:i/>
          <w:iCs/>
        </w:rPr>
        <w:t>Qualitative Research in Psychology</w:t>
      </w:r>
      <w:r>
        <w:t>, 3(2), pp. 77–101.</w:t>
      </w:r>
    </w:p>
    <w:p w14:paraId="7CBA2E0A" w14:textId="77777777" w:rsidR="00FC1731" w:rsidRDefault="00F13453">
      <w:pPr>
        <w:spacing w:before="240" w:after="240" w:line="360" w:lineRule="auto"/>
        <w:jc w:val="both"/>
      </w:pPr>
      <w:r>
        <w:t xml:space="preserve">Chartered Management Institute (CMI) (2025) </w:t>
      </w:r>
      <w:r>
        <w:rPr>
          <w:i/>
          <w:iCs/>
        </w:rPr>
        <w:t>The Management and Leadership Skills Needed for Net Zero</w:t>
      </w:r>
      <w:r>
        <w:t>. London: Chartered Management Institute.</w:t>
      </w:r>
    </w:p>
    <w:p w14:paraId="0D852A73" w14:textId="77777777" w:rsidR="00FC1731" w:rsidRDefault="00F13453">
      <w:pPr>
        <w:spacing w:before="240" w:after="240" w:line="360" w:lineRule="auto"/>
        <w:jc w:val="both"/>
      </w:pPr>
      <w:r>
        <w:t xml:space="preserve">Cooper, D.R. and Schindler, P.S. (2014) </w:t>
      </w:r>
      <w:r>
        <w:rPr>
          <w:i/>
          <w:iCs/>
        </w:rPr>
        <w:t>Business Research Methods</w:t>
      </w:r>
      <w:r>
        <w:t xml:space="preserve">. 12th </w:t>
      </w:r>
      <w:proofErr w:type="spellStart"/>
      <w:r>
        <w:t>edn</w:t>
      </w:r>
      <w:proofErr w:type="spellEnd"/>
      <w:r>
        <w:t>. New York: McGraw-Hill Education.</w:t>
      </w:r>
    </w:p>
    <w:p w14:paraId="48BA3825" w14:textId="77777777" w:rsidR="00FC1731" w:rsidRDefault="00F13453">
      <w:pPr>
        <w:spacing w:before="240" w:after="240" w:line="360" w:lineRule="auto"/>
        <w:jc w:val="both"/>
      </w:pPr>
      <w:r>
        <w:t xml:space="preserve">Crowther, D. and Lancaster, G. (2009) </w:t>
      </w:r>
      <w:r>
        <w:rPr>
          <w:i/>
          <w:iCs/>
        </w:rPr>
        <w:t>Research Methods: A Concise Introduction to Research in Management and Business Consultancy</w:t>
      </w:r>
      <w:r>
        <w:t xml:space="preserve">. 2nd </w:t>
      </w:r>
      <w:proofErr w:type="spellStart"/>
      <w:r>
        <w:t>edn</w:t>
      </w:r>
      <w:proofErr w:type="spellEnd"/>
      <w:r>
        <w:t>. Oxford: Butterworth-Heinemann.</w:t>
      </w:r>
    </w:p>
    <w:p w14:paraId="2B08D064" w14:textId="77777777" w:rsidR="00FC1731" w:rsidRDefault="00F13453">
      <w:pPr>
        <w:spacing w:before="240" w:after="240" w:line="360" w:lineRule="auto"/>
        <w:jc w:val="both"/>
      </w:pPr>
      <w:r>
        <w:t xml:space="preserve">HM Government (2021) </w:t>
      </w:r>
      <w:r>
        <w:rPr>
          <w:i/>
          <w:iCs/>
        </w:rPr>
        <w:t>Net Zero Strategy: Build Back Greener</w:t>
      </w:r>
      <w:r>
        <w:t>. London: HM Government.</w:t>
      </w:r>
    </w:p>
    <w:p w14:paraId="0C2F43DA" w14:textId="77777777" w:rsidR="00FC1731" w:rsidRDefault="00F13453">
      <w:pPr>
        <w:spacing w:before="240" w:after="240" w:line="360" w:lineRule="auto"/>
        <w:jc w:val="both"/>
      </w:pPr>
      <w:r>
        <w:t xml:space="preserve">IFS (2024a) </w:t>
      </w:r>
      <w:r>
        <w:rPr>
          <w:i/>
          <w:iCs/>
        </w:rPr>
        <w:t>PHS Group Improves Workforce Scheduling with IFS Planning and Scheduling Optimization</w:t>
      </w:r>
      <w:r>
        <w:t>. Available at:</w:t>
      </w:r>
      <w:hyperlink r:id="rId8">
        <w:r>
          <w:t xml:space="preserve"> </w:t>
        </w:r>
      </w:hyperlink>
      <w:hyperlink r:id="rId9">
        <w:r>
          <w:rPr>
            <w:color w:val="1155CC"/>
            <w:u w:val="single"/>
          </w:rPr>
          <w:t>https://www.ifs.com</w:t>
        </w:r>
      </w:hyperlink>
      <w:r>
        <w:t xml:space="preserve"> (Accessed: 9th July 2026).</w:t>
      </w:r>
    </w:p>
    <w:p w14:paraId="0C4ACC87" w14:textId="77777777" w:rsidR="00FC1731" w:rsidRDefault="00F13453">
      <w:pPr>
        <w:spacing w:before="240" w:after="240" w:line="360" w:lineRule="auto"/>
        <w:jc w:val="both"/>
      </w:pPr>
      <w:r>
        <w:t xml:space="preserve">IFS (2024b) </w:t>
      </w:r>
      <w:r>
        <w:rPr>
          <w:i/>
          <w:iCs/>
        </w:rPr>
        <w:t>Customer Success Story: PHS Group</w:t>
      </w:r>
      <w:r>
        <w:t>. Available at:</w:t>
      </w:r>
      <w:hyperlink r:id="rId10">
        <w:r>
          <w:t xml:space="preserve"> </w:t>
        </w:r>
      </w:hyperlink>
      <w:hyperlink r:id="rId11">
        <w:r>
          <w:rPr>
            <w:color w:val="1155CC"/>
            <w:u w:val="single"/>
          </w:rPr>
          <w:t>https://www.ifs.com</w:t>
        </w:r>
      </w:hyperlink>
      <w:r>
        <w:t xml:space="preserve"> (Accessed: 9th July 2026).</w:t>
      </w:r>
    </w:p>
    <w:p w14:paraId="2C9511B7" w14:textId="77777777" w:rsidR="00FC1731" w:rsidRDefault="00F13453">
      <w:pPr>
        <w:spacing w:before="240" w:after="240" w:line="360" w:lineRule="auto"/>
        <w:jc w:val="both"/>
      </w:pPr>
      <w:r>
        <w:t xml:space="preserve">Intergovernmental Panel on Climate Change (IPCC) (2023) </w:t>
      </w:r>
      <w:r>
        <w:rPr>
          <w:i/>
          <w:iCs/>
        </w:rPr>
        <w:t>Climate Change 2023: Synthesis Report</w:t>
      </w:r>
      <w:r>
        <w:t>. Geneva: IPCC.</w:t>
      </w:r>
    </w:p>
    <w:p w14:paraId="6DD55592" w14:textId="77777777" w:rsidR="00FC1731" w:rsidRDefault="00F13453">
      <w:pPr>
        <w:spacing w:before="240" w:after="240" w:line="360" w:lineRule="auto"/>
        <w:jc w:val="both"/>
      </w:pPr>
      <w:r>
        <w:t xml:space="preserve">Institute of Workplace and Facilities Management (IWFM) (2021) </w:t>
      </w:r>
      <w:r>
        <w:rPr>
          <w:i/>
          <w:iCs/>
        </w:rPr>
        <w:t>Net Zero Guidance for Workplace and Facilities Management</w:t>
      </w:r>
      <w:r>
        <w:t>. London: IWFM.</w:t>
      </w:r>
    </w:p>
    <w:p w14:paraId="2C40B5CE" w14:textId="77777777" w:rsidR="00FC1731" w:rsidRDefault="00F13453">
      <w:pPr>
        <w:spacing w:before="240" w:after="240" w:line="360" w:lineRule="auto"/>
        <w:jc w:val="both"/>
      </w:pPr>
      <w:r>
        <w:t xml:space="preserve">Kahn, W.A. (1990) 'Psychological conditions of personal engagement and disengagement at work', </w:t>
      </w:r>
      <w:r>
        <w:rPr>
          <w:i/>
          <w:iCs/>
        </w:rPr>
        <w:t>Academy of Management Journal</w:t>
      </w:r>
      <w:r>
        <w:t>, 33(4), pp. 692–724.</w:t>
      </w:r>
    </w:p>
    <w:p w14:paraId="498B6BBD" w14:textId="77777777" w:rsidR="00FC1731" w:rsidRDefault="00F13453">
      <w:pPr>
        <w:spacing w:before="240" w:after="240" w:line="360" w:lineRule="auto"/>
        <w:jc w:val="both"/>
      </w:pPr>
      <w:r>
        <w:lastRenderedPageBreak/>
        <w:t xml:space="preserve">Kotter, J.P. (1996) </w:t>
      </w:r>
      <w:r>
        <w:rPr>
          <w:i/>
          <w:iCs/>
        </w:rPr>
        <w:t>Leading Change</w:t>
      </w:r>
      <w:r>
        <w:t>. Boston, MA: Harvard Business School Press.</w:t>
      </w:r>
    </w:p>
    <w:p w14:paraId="04B10B94" w14:textId="77777777" w:rsidR="00FC1731" w:rsidRDefault="00F13453">
      <w:pPr>
        <w:spacing w:before="240" w:after="240" w:line="360" w:lineRule="auto"/>
        <w:jc w:val="both"/>
      </w:pPr>
      <w:r>
        <w:t xml:space="preserve">PHS Group (2024a) </w:t>
      </w:r>
      <w:r>
        <w:rPr>
          <w:i/>
          <w:iCs/>
        </w:rPr>
        <w:t>About PHS Group</w:t>
      </w:r>
      <w:r>
        <w:t>. Available at:</w:t>
      </w:r>
      <w:hyperlink r:id="rId12">
        <w:r>
          <w:t xml:space="preserve"> </w:t>
        </w:r>
      </w:hyperlink>
      <w:hyperlink r:id="rId13">
        <w:r>
          <w:rPr>
            <w:color w:val="1155CC"/>
            <w:u w:val="single"/>
          </w:rPr>
          <w:t>https://www.phs.co.uk</w:t>
        </w:r>
      </w:hyperlink>
      <w:r>
        <w:t xml:space="preserve"> (Accessed: 9th July 2026).</w:t>
      </w:r>
    </w:p>
    <w:p w14:paraId="1715DF0C" w14:textId="77777777" w:rsidR="00FC1731" w:rsidRDefault="00F13453">
      <w:pPr>
        <w:spacing w:before="240" w:after="240" w:line="360" w:lineRule="auto"/>
        <w:jc w:val="both"/>
      </w:pPr>
      <w:r>
        <w:t xml:space="preserve">PHS Group (2024b) </w:t>
      </w:r>
      <w:r>
        <w:rPr>
          <w:i/>
          <w:iCs/>
        </w:rPr>
        <w:t>Carbon Reduction Plan and Sustainability Report</w:t>
      </w:r>
      <w:r>
        <w:t>. Available at:</w:t>
      </w:r>
      <w:hyperlink r:id="rId14">
        <w:r>
          <w:t xml:space="preserve"> </w:t>
        </w:r>
      </w:hyperlink>
      <w:hyperlink r:id="rId15">
        <w:r>
          <w:rPr>
            <w:color w:val="1155CC"/>
            <w:u w:val="single"/>
          </w:rPr>
          <w:t>https://www.phs.co.uk</w:t>
        </w:r>
      </w:hyperlink>
      <w:r>
        <w:t xml:space="preserve"> (Accessed: 24 July 2026).</w:t>
      </w:r>
    </w:p>
    <w:p w14:paraId="3D1A7E44" w14:textId="77777777" w:rsidR="00FC1731" w:rsidRDefault="00F13453">
      <w:pPr>
        <w:spacing w:before="240" w:after="240" w:line="360" w:lineRule="auto"/>
        <w:jc w:val="both"/>
      </w:pPr>
      <w:r>
        <w:t xml:space="preserve">Porter, M.E. and Kramer, M.R. (2011) 'Creating shared value', </w:t>
      </w:r>
      <w:r>
        <w:rPr>
          <w:i/>
          <w:iCs/>
        </w:rPr>
        <w:t>Harvard Business Review</w:t>
      </w:r>
      <w:r>
        <w:t>, 89(1–2), pp. 62–77.</w:t>
      </w:r>
    </w:p>
    <w:p w14:paraId="3C6AC54E" w14:textId="77777777" w:rsidR="00FC1731" w:rsidRDefault="00F13453">
      <w:pPr>
        <w:spacing w:before="240" w:after="240" w:line="360" w:lineRule="auto"/>
        <w:jc w:val="both"/>
      </w:pPr>
      <w:r>
        <w:t xml:space="preserve">Renwick, D.W.S., Redman, T. and Maguire, S. (2013) 'Green human resource management: A review and research agenda', </w:t>
      </w:r>
      <w:r>
        <w:rPr>
          <w:i/>
          <w:iCs/>
        </w:rPr>
        <w:t>International Journal of Management Reviews</w:t>
      </w:r>
      <w:r>
        <w:t>, 15(1), pp. 1–14.</w:t>
      </w:r>
    </w:p>
    <w:p w14:paraId="67200991" w14:textId="77777777" w:rsidR="00FC1731" w:rsidRDefault="00F13453">
      <w:pPr>
        <w:spacing w:before="240" w:after="240" w:line="360" w:lineRule="auto"/>
        <w:jc w:val="both"/>
      </w:pPr>
      <w:r>
        <w:t xml:space="preserve">Saks, A.M. (2006) 'Antecedents and consequences of employee engagement', </w:t>
      </w:r>
      <w:r>
        <w:rPr>
          <w:i/>
          <w:iCs/>
        </w:rPr>
        <w:t>Journal of Managerial Psychology</w:t>
      </w:r>
      <w:r>
        <w:t>, 21(7), pp. 600–619.</w:t>
      </w:r>
    </w:p>
    <w:p w14:paraId="531BDD69" w14:textId="77777777" w:rsidR="00FC1731" w:rsidRDefault="00F13453">
      <w:pPr>
        <w:spacing w:before="240" w:after="240" w:line="360" w:lineRule="auto"/>
        <w:jc w:val="both"/>
      </w:pPr>
      <w:r>
        <w:t xml:space="preserve">Saunders, M., Lewis, P. and Thornhill, A. (2019) </w:t>
      </w:r>
      <w:r>
        <w:rPr>
          <w:i/>
          <w:iCs/>
        </w:rPr>
        <w:t>Research Methods for Business Students</w:t>
      </w:r>
      <w:r>
        <w:t xml:space="preserve">. 8th </w:t>
      </w:r>
      <w:proofErr w:type="spellStart"/>
      <w:r>
        <w:t>edn</w:t>
      </w:r>
      <w:proofErr w:type="spellEnd"/>
      <w:r>
        <w:t>. Harlow: Pearson.</w:t>
      </w:r>
    </w:p>
    <w:p w14:paraId="6F09E7E6" w14:textId="77777777" w:rsidR="00FC1731" w:rsidRDefault="00F13453">
      <w:pPr>
        <w:spacing w:before="240" w:after="240" w:line="360" w:lineRule="auto"/>
        <w:jc w:val="both"/>
      </w:pPr>
      <w:r>
        <w:t xml:space="preserve">UK Green Building Council (UKGBC) (2021) </w:t>
      </w:r>
      <w:r>
        <w:rPr>
          <w:i/>
          <w:iCs/>
        </w:rPr>
        <w:t>Net Zero Whole Life Carbon Roadmap</w:t>
      </w:r>
      <w:r>
        <w:t>. London: UK Green Building Council.</w:t>
      </w:r>
    </w:p>
    <w:p w14:paraId="6A124BD4" w14:textId="77777777" w:rsidR="00FC1731" w:rsidRDefault="00F13453">
      <w:pPr>
        <w:spacing w:before="240" w:after="240" w:line="360" w:lineRule="auto"/>
        <w:jc w:val="both"/>
      </w:pPr>
      <w:proofErr w:type="spellStart"/>
      <w:r>
        <w:t>Walliman</w:t>
      </w:r>
      <w:proofErr w:type="spellEnd"/>
      <w:r>
        <w:t xml:space="preserve">, N. (2004) </w:t>
      </w:r>
      <w:r>
        <w:rPr>
          <w:i/>
          <w:iCs/>
        </w:rPr>
        <w:t>Your Research Project: A Step-by-Step Guide for the First-Time Researcher</w:t>
      </w:r>
      <w:r>
        <w:t>. London: Sage Publications.</w:t>
      </w:r>
    </w:p>
    <w:p w14:paraId="5AF3E5CC" w14:textId="77777777" w:rsidR="00FC1731" w:rsidRDefault="00F13453">
      <w:pPr>
        <w:spacing w:before="240" w:after="240" w:line="360" w:lineRule="auto"/>
        <w:jc w:val="both"/>
      </w:pPr>
      <w:r>
        <w:t xml:space="preserve">World Business Council for Sustainable Development (WBCSD) (2021) </w:t>
      </w:r>
      <w:r>
        <w:rPr>
          <w:i/>
          <w:iCs/>
        </w:rPr>
        <w:t>Vision 2050: Time to Transform</w:t>
      </w:r>
      <w:r>
        <w:t>. Geneva: World Business Council for Sustainable Development.</w:t>
      </w:r>
    </w:p>
    <w:p w14:paraId="59C39E85" w14:textId="77777777" w:rsidR="00FC1731" w:rsidRDefault="00F13453">
      <w:pPr>
        <w:spacing w:before="240" w:after="240" w:line="360" w:lineRule="auto"/>
        <w:jc w:val="both"/>
      </w:pPr>
      <w:r>
        <w:t xml:space="preserve">Yin, R.K. (2018) </w:t>
      </w:r>
      <w:r>
        <w:rPr>
          <w:i/>
          <w:iCs/>
        </w:rPr>
        <w:t>Case Study Research and Applications: Design and Methods</w:t>
      </w:r>
      <w:r>
        <w:t xml:space="preserve">. 6th </w:t>
      </w:r>
      <w:proofErr w:type="spellStart"/>
      <w:r>
        <w:t>edn</w:t>
      </w:r>
      <w:proofErr w:type="spellEnd"/>
      <w:r>
        <w:t>. Thousand Oaks, CA: Sage.</w:t>
      </w:r>
    </w:p>
    <w:sectPr w:rsidR="00FC1731">
      <w:headerReference w:type="default" r:id="rId16"/>
      <w:headerReference w:type="first" r:id="rId17"/>
      <w:footerReference w:type="first" r:id="rId18"/>
      <w:pgSz w:w="12240" w:h="15840"/>
      <w:pgMar w:top="1170" w:right="900" w:bottom="450" w:left="99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0081F" w14:textId="77777777" w:rsidR="00F13453" w:rsidRDefault="00F13453">
      <w:pPr>
        <w:spacing w:line="240" w:lineRule="auto"/>
      </w:pPr>
      <w:r>
        <w:separator/>
      </w:r>
    </w:p>
  </w:endnote>
  <w:endnote w:type="continuationSeparator" w:id="0">
    <w:p w14:paraId="406A1385" w14:textId="77777777" w:rsidR="00F13453" w:rsidRDefault="00F134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A1B7B2CC-F77A-9E42-A30B-919DD7F5C66D}"/>
  </w:font>
  <w:font w:name="Arial">
    <w:panose1 w:val="020B0604020202020204"/>
    <w:charset w:val="00"/>
    <w:family w:val="swiss"/>
    <w:pitch w:val="variable"/>
    <w:sig w:usb0="E0002EFF" w:usb1="C000785B" w:usb2="00000009" w:usb3="00000000" w:csb0="000001FF" w:csb1="00000000"/>
    <w:embedRegular r:id="rId2" w:fontKey="{47653582-6975-2248-ABBB-DFA3C4A4F176}"/>
    <w:embedBold r:id="rId3" w:fontKey="{A599CD75-2095-D541-9AF5-0F0DE3C865D8}"/>
    <w:embedItalic r:id="rId4" w:fontKey="{24F2BA8B-EFA8-6547-8BD5-7AC2436160A3}"/>
  </w:font>
  <w:font w:name="Calibri">
    <w:panose1 w:val="020F0502020204030204"/>
    <w:charset w:val="00"/>
    <w:family w:val="swiss"/>
    <w:pitch w:val="variable"/>
    <w:sig w:usb0="E4002EFF" w:usb1="C000247B" w:usb2="00000009" w:usb3="00000000" w:csb0="000001FF" w:csb1="00000000"/>
    <w:embedRegular r:id="rId5" w:fontKey="{FC9377BC-C02A-B842-9E87-E1BDF7AF1BBF}"/>
  </w:font>
  <w:font w:name="Cambria">
    <w:panose1 w:val="02040503050406030204"/>
    <w:charset w:val="00"/>
    <w:family w:val="roman"/>
    <w:pitch w:val="variable"/>
    <w:sig w:usb0="E00006FF" w:usb1="420024FF" w:usb2="02000000" w:usb3="00000000" w:csb0="0000019F" w:csb1="00000000"/>
    <w:embedRegular r:id="rId6" w:fontKey="{59BE7DFA-1BE8-764D-83B1-F4FCCB5140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90EFA" w14:textId="77777777" w:rsidR="00FC1731" w:rsidRDefault="00FC173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9E2EF" w14:textId="77777777" w:rsidR="00F13453" w:rsidRDefault="00F13453">
      <w:pPr>
        <w:spacing w:line="240" w:lineRule="auto"/>
      </w:pPr>
      <w:r>
        <w:separator/>
      </w:r>
    </w:p>
  </w:footnote>
  <w:footnote w:type="continuationSeparator" w:id="0">
    <w:p w14:paraId="26CAE4F0" w14:textId="77777777" w:rsidR="00F13453" w:rsidRDefault="00F1345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E36BD" w14:textId="60A54E47" w:rsidR="00FC1731" w:rsidRDefault="00F13453">
    <w:pPr>
      <w:jc w:val="right"/>
    </w:pPr>
    <w:r>
      <w:fldChar w:fldCharType="begin"/>
    </w:r>
    <w:r>
      <w:instrText>PAGE</w:instrText>
    </w:r>
    <w:r>
      <w:fldChar w:fldCharType="separate"/>
    </w:r>
    <w:r w:rsidR="006C3002">
      <w:rPr>
        <w:noProof/>
      </w:rPr>
      <w:t>2</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18FDD" w14:textId="77777777" w:rsidR="00FC1731" w:rsidRDefault="00FC173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B2A1F"/>
    <w:multiLevelType w:val="multilevel"/>
    <w:tmpl w:val="3DFA30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172837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731"/>
    <w:rsid w:val="006C3002"/>
    <w:rsid w:val="00D04832"/>
    <w:rsid w:val="00F13453"/>
    <w:rsid w:val="00FC1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DE0CFF"/>
  <w15:docId w15:val="{D0E43B42-C1E4-524D-A496-297627591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ifs.com" TargetMode="External"/><Relationship Id="rId13" Type="http://schemas.openxmlformats.org/officeDocument/2006/relationships/hyperlink" Target="https://www.phs.co.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hs.co.uk"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fs.com" TargetMode="External"/><Relationship Id="rId5" Type="http://schemas.openxmlformats.org/officeDocument/2006/relationships/footnotes" Target="footnotes.xml"/><Relationship Id="rId15" Type="http://schemas.openxmlformats.org/officeDocument/2006/relationships/hyperlink" Target="https://www.phs.co.uk" TargetMode="External"/><Relationship Id="rId10" Type="http://schemas.openxmlformats.org/officeDocument/2006/relationships/hyperlink" Target="https://www.ifs.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fs.com" TargetMode="External"/><Relationship Id="rId14" Type="http://schemas.openxmlformats.org/officeDocument/2006/relationships/hyperlink" Target="https://www.phs.co.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3727</Words>
  <Characters>21250</Characters>
  <Application>Microsoft Office Word</Application>
  <DocSecurity>0</DocSecurity>
  <Lines>177</Lines>
  <Paragraphs>49</Paragraphs>
  <ScaleCrop>false</ScaleCrop>
  <Company/>
  <LinksUpToDate>false</LinksUpToDate>
  <CharactersWithSpaces>24928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Stephen Adekunle Adenekan Adunni (2325452)</cp:lastModifiedBy>
  <cp:revision>2</cp:revision>
  <dcterms:created xsi:type="dcterms:W3CDTF">2026-08-05T19:07:00Z</dcterms:created>
  <dcterms:modified xsi:type="dcterms:W3CDTF">2026-08-05T19:07:00Z</dcterms:modified>
</cp:coreProperties>
</file>