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99CCF" w14:textId="522391B7" w:rsidR="00E40B7B" w:rsidRPr="00FA48A7" w:rsidRDefault="00FA48A7" w:rsidP="001432B0">
      <w:pPr>
        <w:spacing w:line="360" w:lineRule="auto"/>
        <w:jc w:val="both"/>
        <w:rPr>
          <w:rFonts w:ascii="Arial" w:hAnsi="Arial" w:cs="Arial"/>
          <w:b/>
          <w:bCs/>
          <w:u w:val="single"/>
        </w:rPr>
      </w:pPr>
      <w:r w:rsidRPr="00FA48A7">
        <w:rPr>
          <w:rFonts w:ascii="Arial" w:hAnsi="Arial" w:cs="Arial"/>
          <w:b/>
          <w:bCs/>
          <w:u w:val="single"/>
        </w:rPr>
        <w:t>Section 1</w:t>
      </w:r>
    </w:p>
    <w:p w14:paraId="5A66FF50" w14:textId="1005AE89" w:rsidR="00D86047" w:rsidRPr="001432B0" w:rsidRDefault="00D86047" w:rsidP="001432B0">
      <w:pPr>
        <w:spacing w:line="360" w:lineRule="auto"/>
        <w:jc w:val="both"/>
        <w:rPr>
          <w:rFonts w:ascii="Arial" w:hAnsi="Arial" w:cs="Arial"/>
        </w:rPr>
      </w:pPr>
      <w:r w:rsidRPr="001432B0">
        <w:rPr>
          <w:rFonts w:ascii="Arial" w:hAnsi="Arial" w:cs="Arial"/>
        </w:rPr>
        <w:t>All children have the right to play as written in the United Nation Convention Rights of the Child, this is recognised all over the UK. Article 31 states ‘Every child has the right to relax, play and take part in a wide range of cultural and artistic activities</w:t>
      </w:r>
      <w:r w:rsidR="0051517E" w:rsidRPr="001432B0">
        <w:rPr>
          <w:rFonts w:ascii="Arial" w:hAnsi="Arial" w:cs="Arial"/>
        </w:rPr>
        <w:t>’ (</w:t>
      </w:r>
      <w:r w:rsidR="00064DF5" w:rsidRPr="001432B0">
        <w:rPr>
          <w:rFonts w:ascii="Arial" w:hAnsi="Arial" w:cs="Arial"/>
        </w:rPr>
        <w:t xml:space="preserve">UNCRC, 1990). </w:t>
      </w:r>
    </w:p>
    <w:p w14:paraId="07C4970D" w14:textId="19E8E9D9" w:rsidR="00D86047" w:rsidRPr="001432B0" w:rsidRDefault="00D86047" w:rsidP="001432B0">
      <w:pPr>
        <w:spacing w:line="360" w:lineRule="auto"/>
        <w:jc w:val="both"/>
        <w:rPr>
          <w:rFonts w:ascii="Arial" w:hAnsi="Arial" w:cs="Arial"/>
        </w:rPr>
      </w:pPr>
      <w:r w:rsidRPr="001432B0">
        <w:rPr>
          <w:rFonts w:ascii="Arial" w:hAnsi="Arial" w:cs="Arial"/>
        </w:rPr>
        <w:t xml:space="preserve">Play wales (2020) state that a child should have access to play that is, freely chosen, meaning that the child should choose how and when to play and should not follow a </w:t>
      </w:r>
      <w:r w:rsidR="00733566" w:rsidRPr="001432B0">
        <w:rPr>
          <w:rFonts w:ascii="Arial" w:hAnsi="Arial" w:cs="Arial"/>
        </w:rPr>
        <w:t>guideline</w:t>
      </w:r>
      <w:r w:rsidRPr="001432B0">
        <w:rPr>
          <w:rFonts w:ascii="Arial" w:hAnsi="Arial" w:cs="Arial"/>
        </w:rPr>
        <w:t xml:space="preserve"> set by society it also states that play should be performed for the child’s own satisfaction not in order to receive a reward and play should be personally directed meaning the child should choose their own roles and boundaries, </w:t>
      </w:r>
      <w:r w:rsidR="00432483" w:rsidRPr="001432B0">
        <w:rPr>
          <w:rFonts w:ascii="Arial" w:hAnsi="Arial" w:cs="Arial"/>
        </w:rPr>
        <w:t>(</w:t>
      </w:r>
      <w:r w:rsidRPr="001432B0">
        <w:rPr>
          <w:rFonts w:ascii="Arial" w:hAnsi="Arial" w:cs="Arial"/>
        </w:rPr>
        <w:t>Bruce,201</w:t>
      </w:r>
      <w:r w:rsidR="00432483" w:rsidRPr="001432B0">
        <w:rPr>
          <w:rFonts w:ascii="Arial" w:hAnsi="Arial" w:cs="Arial"/>
        </w:rPr>
        <w:t>1,</w:t>
      </w:r>
      <w:r w:rsidRPr="001432B0">
        <w:rPr>
          <w:rFonts w:ascii="Arial" w:hAnsi="Arial" w:cs="Arial"/>
        </w:rPr>
        <w:t>p 31</w:t>
      </w:r>
      <w:r w:rsidR="00432483" w:rsidRPr="001432B0">
        <w:rPr>
          <w:rFonts w:ascii="Arial" w:hAnsi="Arial" w:cs="Arial"/>
        </w:rPr>
        <w:t>).</w:t>
      </w:r>
    </w:p>
    <w:p w14:paraId="03262501" w14:textId="5CA88D6F" w:rsidR="00D86047" w:rsidRPr="001432B0" w:rsidRDefault="00D86047" w:rsidP="001432B0">
      <w:pPr>
        <w:spacing w:line="360" w:lineRule="auto"/>
        <w:jc w:val="both"/>
        <w:rPr>
          <w:rFonts w:ascii="Arial" w:hAnsi="Arial" w:cs="Arial"/>
        </w:rPr>
      </w:pPr>
      <w:r w:rsidRPr="001432B0">
        <w:rPr>
          <w:rFonts w:ascii="Arial" w:hAnsi="Arial" w:cs="Arial"/>
        </w:rPr>
        <w:t xml:space="preserve"> Most children enjoy becoming different characters and pretending they are in imaginary situations. This is called socio-dramatic play. This play type help children understand people, they often act out s</w:t>
      </w:r>
      <w:r w:rsidR="005E23DF" w:rsidRPr="001432B0">
        <w:rPr>
          <w:rFonts w:ascii="Arial" w:hAnsi="Arial" w:cs="Arial"/>
        </w:rPr>
        <w:t>ce</w:t>
      </w:r>
      <w:r w:rsidRPr="001432B0">
        <w:rPr>
          <w:rFonts w:ascii="Arial" w:hAnsi="Arial" w:cs="Arial"/>
        </w:rPr>
        <w:t>n</w:t>
      </w:r>
      <w:r w:rsidR="005E23DF" w:rsidRPr="001432B0">
        <w:rPr>
          <w:rFonts w:ascii="Arial" w:hAnsi="Arial" w:cs="Arial"/>
        </w:rPr>
        <w:t>ario</w:t>
      </w:r>
      <w:r w:rsidRPr="001432B0">
        <w:rPr>
          <w:rFonts w:ascii="Arial" w:hAnsi="Arial" w:cs="Arial"/>
        </w:rPr>
        <w:t xml:space="preserve"> they have seen at home or in films, and as the play deepens it allows children to become philosophers asking questions</w:t>
      </w:r>
      <w:r w:rsidR="004225AC" w:rsidRPr="001432B0">
        <w:rPr>
          <w:rFonts w:ascii="Arial" w:hAnsi="Arial" w:cs="Arial"/>
        </w:rPr>
        <w:t xml:space="preserve"> in order to form inner morels. Children’s use this play type to deal with difficult feeling and emotions</w:t>
      </w:r>
      <w:r w:rsidR="00A3486D" w:rsidRPr="001432B0">
        <w:rPr>
          <w:rFonts w:ascii="Arial" w:hAnsi="Arial" w:cs="Arial"/>
        </w:rPr>
        <w:t xml:space="preserve"> </w:t>
      </w:r>
      <w:r w:rsidR="004641ED" w:rsidRPr="001432B0">
        <w:rPr>
          <w:rFonts w:ascii="Arial" w:hAnsi="Arial" w:cs="Arial"/>
        </w:rPr>
        <w:t>(</w:t>
      </w:r>
      <w:r w:rsidR="00A3486D" w:rsidRPr="001432B0">
        <w:rPr>
          <w:rFonts w:ascii="Arial" w:hAnsi="Arial" w:cs="Arial"/>
        </w:rPr>
        <w:t>Bruce</w:t>
      </w:r>
      <w:r w:rsidR="004641ED" w:rsidRPr="001432B0">
        <w:rPr>
          <w:rFonts w:ascii="Arial" w:hAnsi="Arial" w:cs="Arial"/>
        </w:rPr>
        <w:t>,</w:t>
      </w:r>
      <w:r w:rsidR="00A3486D" w:rsidRPr="001432B0">
        <w:rPr>
          <w:rFonts w:ascii="Arial" w:hAnsi="Arial" w:cs="Arial"/>
        </w:rPr>
        <w:t>2011</w:t>
      </w:r>
      <w:r w:rsidR="004641ED" w:rsidRPr="001432B0">
        <w:rPr>
          <w:rFonts w:ascii="Arial" w:hAnsi="Arial" w:cs="Arial"/>
        </w:rPr>
        <w:t>,</w:t>
      </w:r>
      <w:r w:rsidR="00A3486D" w:rsidRPr="001432B0">
        <w:rPr>
          <w:rFonts w:ascii="Arial" w:hAnsi="Arial" w:cs="Arial"/>
        </w:rPr>
        <w:t xml:space="preserve"> p 74</w:t>
      </w:r>
      <w:r w:rsidR="004641ED" w:rsidRPr="001432B0">
        <w:rPr>
          <w:rFonts w:ascii="Arial" w:hAnsi="Arial" w:cs="Arial"/>
        </w:rPr>
        <w:t>)</w:t>
      </w:r>
      <w:r w:rsidR="00A3486D" w:rsidRPr="001432B0">
        <w:rPr>
          <w:rFonts w:ascii="Arial" w:hAnsi="Arial" w:cs="Arial"/>
        </w:rPr>
        <w:t xml:space="preserve">. </w:t>
      </w:r>
    </w:p>
    <w:p w14:paraId="0D99D25E" w14:textId="5D2B83CB" w:rsidR="00E465E1" w:rsidRPr="001432B0" w:rsidRDefault="00A3486D" w:rsidP="001432B0">
      <w:pPr>
        <w:spacing w:line="360" w:lineRule="auto"/>
        <w:jc w:val="both"/>
        <w:rPr>
          <w:rFonts w:ascii="Arial" w:hAnsi="Arial" w:cs="Arial"/>
        </w:rPr>
      </w:pPr>
      <w:r w:rsidRPr="001432B0">
        <w:rPr>
          <w:rFonts w:ascii="Arial" w:hAnsi="Arial" w:cs="Arial"/>
        </w:rPr>
        <w:t xml:space="preserve">Smilansky (1990) came to the conclusion during her study that children who participate in socio-dramatic play show signs that they’re cognitive and creative performance are above average. Other developmental advantages would be to a child’s problem-solving skills, they’re attention span and the language capabilities would be of a higher quality, </w:t>
      </w:r>
      <w:r w:rsidR="004641ED" w:rsidRPr="001432B0">
        <w:rPr>
          <w:rFonts w:ascii="Arial" w:hAnsi="Arial" w:cs="Arial"/>
        </w:rPr>
        <w:t>(</w:t>
      </w:r>
      <w:r w:rsidRPr="001432B0">
        <w:rPr>
          <w:rFonts w:ascii="Arial" w:hAnsi="Arial" w:cs="Arial"/>
        </w:rPr>
        <w:t>Kemple</w:t>
      </w:r>
      <w:r w:rsidR="004641ED" w:rsidRPr="001432B0">
        <w:rPr>
          <w:rFonts w:ascii="Arial" w:hAnsi="Arial" w:cs="Arial"/>
        </w:rPr>
        <w:t>,</w:t>
      </w:r>
      <w:r w:rsidRPr="001432B0">
        <w:rPr>
          <w:rFonts w:ascii="Arial" w:hAnsi="Arial" w:cs="Arial"/>
        </w:rPr>
        <w:t>2008).</w:t>
      </w:r>
    </w:p>
    <w:p w14:paraId="4D4ECACE" w14:textId="77E06B82" w:rsidR="00E465E1" w:rsidRPr="001432B0" w:rsidRDefault="00EE0AFB" w:rsidP="001432B0">
      <w:pPr>
        <w:spacing w:line="360" w:lineRule="auto"/>
        <w:jc w:val="both"/>
        <w:rPr>
          <w:rFonts w:ascii="Arial" w:hAnsi="Arial" w:cs="Arial"/>
        </w:rPr>
      </w:pPr>
      <w:r w:rsidRPr="001432B0">
        <w:rPr>
          <w:rFonts w:ascii="Arial" w:hAnsi="Arial" w:cs="Arial"/>
        </w:rPr>
        <w:t>Mo</w:t>
      </w:r>
      <w:r w:rsidR="00C30E47" w:rsidRPr="001432B0">
        <w:rPr>
          <w:rFonts w:ascii="Arial" w:hAnsi="Arial" w:cs="Arial"/>
        </w:rPr>
        <w:t>st</w:t>
      </w:r>
      <w:r w:rsidRPr="001432B0">
        <w:rPr>
          <w:rFonts w:ascii="Arial" w:hAnsi="Arial" w:cs="Arial"/>
        </w:rPr>
        <w:t xml:space="preserve"> of what we know about </w:t>
      </w:r>
      <w:r w:rsidR="00E465E1" w:rsidRPr="001432B0">
        <w:rPr>
          <w:rFonts w:ascii="Arial" w:hAnsi="Arial" w:cs="Arial"/>
        </w:rPr>
        <w:t xml:space="preserve">Socio-dramatic </w:t>
      </w:r>
      <w:r w:rsidRPr="001432B0">
        <w:rPr>
          <w:rFonts w:ascii="Arial" w:hAnsi="Arial" w:cs="Arial"/>
        </w:rPr>
        <w:t xml:space="preserve">came from </w:t>
      </w:r>
      <w:r w:rsidR="00E465E1" w:rsidRPr="001432B0">
        <w:rPr>
          <w:rFonts w:ascii="Arial" w:hAnsi="Arial" w:cs="Arial"/>
        </w:rPr>
        <w:t xml:space="preserve">Vygotsky (1978) and Piaget (1962), </w:t>
      </w:r>
      <w:r w:rsidRPr="001432B0">
        <w:rPr>
          <w:rFonts w:ascii="Arial" w:hAnsi="Arial" w:cs="Arial"/>
        </w:rPr>
        <w:t xml:space="preserve">both of </w:t>
      </w:r>
      <w:r w:rsidR="00C30E47" w:rsidRPr="001432B0">
        <w:rPr>
          <w:rFonts w:ascii="Arial" w:hAnsi="Arial" w:cs="Arial"/>
        </w:rPr>
        <w:t>their</w:t>
      </w:r>
      <w:r w:rsidRPr="001432B0">
        <w:rPr>
          <w:rFonts w:ascii="Arial" w:hAnsi="Arial" w:cs="Arial"/>
        </w:rPr>
        <w:t xml:space="preserve"> </w:t>
      </w:r>
      <w:r w:rsidR="00C30E47" w:rsidRPr="001432B0">
        <w:rPr>
          <w:rFonts w:ascii="Arial" w:hAnsi="Arial" w:cs="Arial"/>
        </w:rPr>
        <w:t>theory’s</w:t>
      </w:r>
      <w:r w:rsidRPr="001432B0">
        <w:rPr>
          <w:rFonts w:ascii="Arial" w:hAnsi="Arial" w:cs="Arial"/>
        </w:rPr>
        <w:t xml:space="preserve"> state that children require </w:t>
      </w:r>
      <w:r w:rsidR="00C30E47" w:rsidRPr="001432B0">
        <w:rPr>
          <w:rFonts w:ascii="Arial" w:hAnsi="Arial" w:cs="Arial"/>
        </w:rPr>
        <w:t>this</w:t>
      </w:r>
      <w:r w:rsidRPr="001432B0">
        <w:rPr>
          <w:rFonts w:ascii="Arial" w:hAnsi="Arial" w:cs="Arial"/>
        </w:rPr>
        <w:t xml:space="preserve"> play type in order to develop </w:t>
      </w:r>
      <w:r w:rsidR="00AD3B4D" w:rsidRPr="001432B0">
        <w:rPr>
          <w:rFonts w:ascii="Arial" w:hAnsi="Arial" w:cs="Arial"/>
        </w:rPr>
        <w:t xml:space="preserve">a </w:t>
      </w:r>
      <w:r w:rsidRPr="001432B0">
        <w:rPr>
          <w:rFonts w:ascii="Arial" w:hAnsi="Arial" w:cs="Arial"/>
        </w:rPr>
        <w:t xml:space="preserve">more complex understanding of the word around them as well as finding </w:t>
      </w:r>
      <w:r w:rsidR="00C30E47" w:rsidRPr="001432B0">
        <w:rPr>
          <w:rFonts w:ascii="Arial" w:hAnsi="Arial" w:cs="Arial"/>
        </w:rPr>
        <w:t>their</w:t>
      </w:r>
      <w:r w:rsidRPr="001432B0">
        <w:rPr>
          <w:rFonts w:ascii="Arial" w:hAnsi="Arial" w:cs="Arial"/>
        </w:rPr>
        <w:t xml:space="preserve"> own voice</w:t>
      </w:r>
      <w:r w:rsidR="00AD3B4D" w:rsidRPr="001432B0">
        <w:rPr>
          <w:rFonts w:ascii="Arial" w:hAnsi="Arial" w:cs="Arial"/>
        </w:rPr>
        <w:t xml:space="preserve">, they are influenced by peers interaction, attuited and behaviours </w:t>
      </w:r>
      <w:r w:rsidR="004641ED" w:rsidRPr="001432B0">
        <w:rPr>
          <w:rFonts w:ascii="Arial" w:hAnsi="Arial" w:cs="Arial"/>
        </w:rPr>
        <w:t>(</w:t>
      </w:r>
      <w:r w:rsidR="007673B1" w:rsidRPr="001432B0">
        <w:rPr>
          <w:rFonts w:ascii="Arial" w:hAnsi="Arial" w:cs="Arial"/>
        </w:rPr>
        <w:t>Essays UK</w:t>
      </w:r>
      <w:r w:rsidR="004641ED" w:rsidRPr="001432B0">
        <w:rPr>
          <w:rFonts w:ascii="Arial" w:hAnsi="Arial" w:cs="Arial"/>
        </w:rPr>
        <w:t>,</w:t>
      </w:r>
      <w:r w:rsidR="007673B1" w:rsidRPr="001432B0">
        <w:rPr>
          <w:rFonts w:ascii="Arial" w:hAnsi="Arial" w:cs="Arial"/>
        </w:rPr>
        <w:t xml:space="preserve">2018). </w:t>
      </w:r>
      <w:r w:rsidR="004641ED" w:rsidRPr="001432B0">
        <w:rPr>
          <w:rFonts w:ascii="Arial" w:hAnsi="Arial" w:cs="Arial"/>
        </w:rPr>
        <w:t xml:space="preserve">Through experiences within socio-dramatic play children are encouraged to lead their own play, this means they are left to make their own choices and rules enabling them to grow </w:t>
      </w:r>
      <w:r w:rsidR="00AD3B4D" w:rsidRPr="001432B0">
        <w:rPr>
          <w:rFonts w:ascii="Arial" w:hAnsi="Arial" w:cs="Arial"/>
        </w:rPr>
        <w:t>their</w:t>
      </w:r>
      <w:r w:rsidR="004641ED" w:rsidRPr="001432B0">
        <w:rPr>
          <w:rFonts w:ascii="Arial" w:hAnsi="Arial" w:cs="Arial"/>
        </w:rPr>
        <w:t xml:space="preserve"> holistic development by problem solving and supporting each other through the use of metacognition (Lillard et al. 2013)</w:t>
      </w:r>
      <w:r w:rsidR="00AD3B4D" w:rsidRPr="001432B0">
        <w:rPr>
          <w:rFonts w:ascii="Arial" w:hAnsi="Arial" w:cs="Arial"/>
        </w:rPr>
        <w:t xml:space="preserve">. An adult’s role would be to provide children with a range of </w:t>
      </w:r>
      <w:r w:rsidR="00A61EF4" w:rsidRPr="001432B0">
        <w:rPr>
          <w:rFonts w:ascii="Arial" w:hAnsi="Arial" w:cs="Arial"/>
        </w:rPr>
        <w:t>resources</w:t>
      </w:r>
      <w:r w:rsidR="00AD3B4D" w:rsidRPr="001432B0">
        <w:rPr>
          <w:rFonts w:ascii="Arial" w:hAnsi="Arial" w:cs="Arial"/>
        </w:rPr>
        <w:t xml:space="preserve"> in order for the child to </w:t>
      </w:r>
      <w:r w:rsidR="00A61EF4" w:rsidRPr="001432B0">
        <w:rPr>
          <w:rFonts w:ascii="Arial" w:hAnsi="Arial" w:cs="Arial"/>
        </w:rPr>
        <w:t>act out t</w:t>
      </w:r>
      <w:r w:rsidR="00733566" w:rsidRPr="001432B0">
        <w:rPr>
          <w:rFonts w:ascii="Arial" w:hAnsi="Arial" w:cs="Arial"/>
        </w:rPr>
        <w:t>heir</w:t>
      </w:r>
      <w:r w:rsidR="00A61EF4" w:rsidRPr="001432B0">
        <w:rPr>
          <w:rFonts w:ascii="Arial" w:hAnsi="Arial" w:cs="Arial"/>
        </w:rPr>
        <w:t xml:space="preserve"> play comprehensively. In order for adults to encourage and enable children’s play the first must have in-depth knowledge of why young people play and how it can further their development (Moyles, 2013, p4)</w:t>
      </w:r>
      <w:r w:rsidR="00064DF5" w:rsidRPr="001432B0">
        <w:rPr>
          <w:rFonts w:ascii="Arial" w:hAnsi="Arial" w:cs="Arial"/>
        </w:rPr>
        <w:t xml:space="preserve">. </w:t>
      </w:r>
    </w:p>
    <w:p w14:paraId="093024F2" w14:textId="182E1FA3" w:rsidR="0051517E" w:rsidRPr="001432B0" w:rsidRDefault="00AD79FA" w:rsidP="001432B0">
      <w:pPr>
        <w:autoSpaceDE w:val="0"/>
        <w:autoSpaceDN w:val="0"/>
        <w:adjustRightInd w:val="0"/>
        <w:spacing w:line="360" w:lineRule="auto"/>
        <w:jc w:val="both"/>
        <w:rPr>
          <w:rFonts w:ascii="Arial" w:hAnsi="Arial" w:cs="Arial"/>
        </w:rPr>
      </w:pPr>
      <w:r w:rsidRPr="001432B0">
        <w:rPr>
          <w:rFonts w:ascii="Arial" w:hAnsi="Arial" w:cs="Arial"/>
        </w:rPr>
        <w:lastRenderedPageBreak/>
        <w:t xml:space="preserve">Physical or outdoor play is a play type that allows children to perfect the use of a multitude of skills, some skills being gross motor skills, locomotor and social skills (white,2012). During physical play children will be benefiting from not only exercise but also skills that may help them later in life also help them prepare for formal education and or assisting </w:t>
      </w:r>
      <w:r w:rsidR="003F6718" w:rsidRPr="001432B0">
        <w:rPr>
          <w:rFonts w:ascii="Arial" w:hAnsi="Arial" w:cs="Arial"/>
        </w:rPr>
        <w:t xml:space="preserve">them with an </w:t>
      </w:r>
      <w:r w:rsidRPr="001432B0">
        <w:rPr>
          <w:rFonts w:ascii="Arial" w:hAnsi="Arial" w:cs="Arial"/>
        </w:rPr>
        <w:t>increase</w:t>
      </w:r>
      <w:r w:rsidR="003F6718" w:rsidRPr="001432B0">
        <w:rPr>
          <w:rFonts w:ascii="Arial" w:hAnsi="Arial" w:cs="Arial"/>
        </w:rPr>
        <w:t xml:space="preserve"> in</w:t>
      </w:r>
      <w:r w:rsidRPr="001432B0">
        <w:rPr>
          <w:rFonts w:ascii="Arial" w:hAnsi="Arial" w:cs="Arial"/>
        </w:rPr>
        <w:t xml:space="preserve"> their concentration skills (Garrick, 200</w:t>
      </w:r>
      <w:r w:rsidR="0051517E" w:rsidRPr="001432B0">
        <w:rPr>
          <w:rFonts w:ascii="Arial" w:hAnsi="Arial" w:cs="Arial"/>
        </w:rPr>
        <w:t>9</w:t>
      </w:r>
      <w:r w:rsidRPr="001432B0">
        <w:rPr>
          <w:rFonts w:ascii="Arial" w:hAnsi="Arial" w:cs="Arial"/>
        </w:rPr>
        <w:t xml:space="preserve">, p 25). </w:t>
      </w:r>
      <w:r w:rsidR="00022F15" w:rsidRPr="001432B0">
        <w:rPr>
          <w:rFonts w:ascii="Arial" w:hAnsi="Arial" w:cs="Arial"/>
        </w:rPr>
        <w:t xml:space="preserve">While partaking in physical play activities children are expanding a range of skills, the most noticeable being physical skills but they are also improving their vestibular development by running, jumping and climbing (KaBoom, 2020).  Doing these actions will also encourage and improve sensor development, while also encouraging problem solving and teamwork abilities contributing to their holistic development. </w:t>
      </w:r>
      <w:r w:rsidR="0051517E" w:rsidRPr="001432B0">
        <w:rPr>
          <w:rFonts w:ascii="Arial" w:hAnsi="Arial" w:cs="Arial"/>
        </w:rPr>
        <w:t>(Perry, 2001 cited in Garrick,2009 p23)</w:t>
      </w:r>
      <w:r w:rsidR="003F6718" w:rsidRPr="001432B0">
        <w:rPr>
          <w:rFonts w:ascii="Arial" w:hAnsi="Arial" w:cs="Arial"/>
        </w:rPr>
        <w:t>. Donaldson (2015) also supports that children need to have outdoor and physical play in order to become creative critical thinkers.</w:t>
      </w:r>
      <w:r w:rsidR="0051517E" w:rsidRPr="001432B0">
        <w:rPr>
          <w:rFonts w:ascii="Arial" w:hAnsi="Arial" w:cs="Arial"/>
        </w:rPr>
        <w:t xml:space="preserve"> </w:t>
      </w:r>
      <w:r w:rsidR="003F6718" w:rsidRPr="001432B0">
        <w:rPr>
          <w:rFonts w:ascii="Arial" w:hAnsi="Arial" w:cs="Arial"/>
        </w:rPr>
        <w:t>Both Bruner (1978) and Vygotsky (1978) acknowledge that d</w:t>
      </w:r>
      <w:r w:rsidR="0051517E" w:rsidRPr="001432B0">
        <w:rPr>
          <w:rFonts w:ascii="Arial" w:hAnsi="Arial" w:cs="Arial"/>
        </w:rPr>
        <w:t xml:space="preserve">uring this type of play children will communicate and scaffold one another to become more cognitively able (Scharer, 2017, p66). </w:t>
      </w:r>
    </w:p>
    <w:p w14:paraId="46760FB0" w14:textId="7017CF84" w:rsidR="0051517E" w:rsidRPr="001432B0" w:rsidRDefault="0051517E" w:rsidP="001432B0">
      <w:pPr>
        <w:autoSpaceDE w:val="0"/>
        <w:autoSpaceDN w:val="0"/>
        <w:adjustRightInd w:val="0"/>
        <w:spacing w:line="360" w:lineRule="auto"/>
        <w:jc w:val="both"/>
        <w:rPr>
          <w:rFonts w:ascii="Arial" w:hAnsi="Arial" w:cs="Arial"/>
        </w:rPr>
      </w:pPr>
      <w:r w:rsidRPr="001432B0">
        <w:rPr>
          <w:rFonts w:ascii="Arial" w:hAnsi="Arial" w:cs="Arial"/>
        </w:rPr>
        <w:t>This concurs with Piaget (1951 cited in macblain,2014, p40), Theory of cognitive development, which suggests that children should practice these skills regularly in order to progress through four stages of mental development. An adult role within outdoor/physical play would be to ensure that children have a range of resources/activities to ensure their engagement (Tovey,2017).</w:t>
      </w:r>
    </w:p>
    <w:p w14:paraId="3A44A67C" w14:textId="314634A3" w:rsidR="0051517E" w:rsidRPr="001432B0" w:rsidRDefault="0051517E" w:rsidP="001432B0">
      <w:pPr>
        <w:autoSpaceDE w:val="0"/>
        <w:autoSpaceDN w:val="0"/>
        <w:adjustRightInd w:val="0"/>
        <w:spacing w:line="360" w:lineRule="auto"/>
        <w:jc w:val="both"/>
        <w:rPr>
          <w:rFonts w:ascii="Arial" w:hAnsi="Arial" w:cs="Arial"/>
        </w:rPr>
      </w:pPr>
      <w:r w:rsidRPr="001432B0">
        <w:rPr>
          <w:rFonts w:ascii="Arial" w:hAnsi="Arial" w:cs="Arial"/>
        </w:rPr>
        <w:t>Adults would also see benefit from supporting play by engaging with the child but not to take over (Bruce,2011).</w:t>
      </w:r>
    </w:p>
    <w:p w14:paraId="073A3991" w14:textId="21A8F01D" w:rsidR="00D86047" w:rsidRPr="001432B0" w:rsidRDefault="0051517E" w:rsidP="001432B0">
      <w:pPr>
        <w:spacing w:line="360" w:lineRule="auto"/>
        <w:jc w:val="both"/>
        <w:rPr>
          <w:rFonts w:ascii="Arial" w:hAnsi="Arial" w:cs="Arial"/>
        </w:rPr>
      </w:pPr>
      <w:r w:rsidRPr="001432B0">
        <w:rPr>
          <w:rFonts w:ascii="Arial" w:hAnsi="Arial" w:cs="Arial"/>
        </w:rPr>
        <w:t xml:space="preserve">There should also be a high-quality and inclusive risk assessment as advised by PACEY (PACEY Cymru, 2020). </w:t>
      </w:r>
    </w:p>
    <w:p w14:paraId="4C7BA91F" w14:textId="77777777" w:rsidR="001432B0" w:rsidRDefault="001432B0" w:rsidP="001432B0">
      <w:pPr>
        <w:spacing w:line="360" w:lineRule="auto"/>
        <w:jc w:val="both"/>
        <w:rPr>
          <w:rFonts w:ascii="Arial" w:hAnsi="Arial" w:cs="Arial"/>
          <w:b/>
          <w:bCs/>
          <w:u w:val="single"/>
        </w:rPr>
      </w:pPr>
    </w:p>
    <w:p w14:paraId="77D23A3F" w14:textId="77777777" w:rsidR="001432B0" w:rsidRDefault="001432B0" w:rsidP="001432B0">
      <w:pPr>
        <w:spacing w:line="360" w:lineRule="auto"/>
        <w:jc w:val="both"/>
        <w:rPr>
          <w:rFonts w:ascii="Arial" w:hAnsi="Arial" w:cs="Arial"/>
          <w:b/>
          <w:bCs/>
          <w:u w:val="single"/>
        </w:rPr>
      </w:pPr>
    </w:p>
    <w:p w14:paraId="53525862" w14:textId="77777777" w:rsidR="001432B0" w:rsidRDefault="001432B0" w:rsidP="001432B0">
      <w:pPr>
        <w:spacing w:line="360" w:lineRule="auto"/>
        <w:jc w:val="both"/>
        <w:rPr>
          <w:rFonts w:ascii="Arial" w:hAnsi="Arial" w:cs="Arial"/>
          <w:b/>
          <w:bCs/>
          <w:u w:val="single"/>
        </w:rPr>
      </w:pPr>
    </w:p>
    <w:p w14:paraId="6B38A505" w14:textId="77777777" w:rsidR="001432B0" w:rsidRDefault="001432B0" w:rsidP="001432B0">
      <w:pPr>
        <w:spacing w:line="360" w:lineRule="auto"/>
        <w:jc w:val="both"/>
        <w:rPr>
          <w:rFonts w:ascii="Arial" w:hAnsi="Arial" w:cs="Arial"/>
          <w:b/>
          <w:bCs/>
          <w:u w:val="single"/>
        </w:rPr>
      </w:pPr>
    </w:p>
    <w:p w14:paraId="12CBE18A" w14:textId="77777777" w:rsidR="001432B0" w:rsidRDefault="001432B0" w:rsidP="001432B0">
      <w:pPr>
        <w:spacing w:line="360" w:lineRule="auto"/>
        <w:jc w:val="both"/>
        <w:rPr>
          <w:rFonts w:ascii="Arial" w:hAnsi="Arial" w:cs="Arial"/>
          <w:b/>
          <w:bCs/>
          <w:u w:val="single"/>
        </w:rPr>
      </w:pPr>
    </w:p>
    <w:p w14:paraId="1170919F" w14:textId="77777777" w:rsidR="001432B0" w:rsidRDefault="001432B0" w:rsidP="001432B0">
      <w:pPr>
        <w:spacing w:line="360" w:lineRule="auto"/>
        <w:jc w:val="both"/>
        <w:rPr>
          <w:rFonts w:ascii="Arial" w:hAnsi="Arial" w:cs="Arial"/>
          <w:b/>
          <w:bCs/>
          <w:u w:val="single"/>
        </w:rPr>
      </w:pPr>
    </w:p>
    <w:p w14:paraId="6123FF30" w14:textId="77777777" w:rsidR="001432B0" w:rsidRDefault="001432B0" w:rsidP="001432B0">
      <w:pPr>
        <w:spacing w:line="360" w:lineRule="auto"/>
        <w:jc w:val="both"/>
        <w:rPr>
          <w:rFonts w:ascii="Arial" w:hAnsi="Arial" w:cs="Arial"/>
          <w:b/>
          <w:bCs/>
          <w:u w:val="single"/>
        </w:rPr>
      </w:pPr>
    </w:p>
    <w:p w14:paraId="09787291" w14:textId="77777777" w:rsidR="001432B0" w:rsidRDefault="001432B0" w:rsidP="001432B0">
      <w:pPr>
        <w:spacing w:line="360" w:lineRule="auto"/>
        <w:jc w:val="both"/>
        <w:rPr>
          <w:rFonts w:ascii="Arial" w:hAnsi="Arial" w:cs="Arial"/>
          <w:b/>
          <w:bCs/>
          <w:u w:val="single"/>
        </w:rPr>
      </w:pPr>
    </w:p>
    <w:p w14:paraId="7B0BF433" w14:textId="77777777" w:rsidR="001432B0" w:rsidRDefault="001432B0" w:rsidP="001432B0">
      <w:pPr>
        <w:spacing w:line="360" w:lineRule="auto"/>
        <w:jc w:val="both"/>
        <w:rPr>
          <w:rFonts w:ascii="Arial" w:hAnsi="Arial" w:cs="Arial"/>
          <w:b/>
          <w:bCs/>
          <w:u w:val="single"/>
        </w:rPr>
      </w:pPr>
    </w:p>
    <w:p w14:paraId="7EEB6FA4" w14:textId="77777777" w:rsidR="001432B0" w:rsidRDefault="001432B0" w:rsidP="001432B0">
      <w:pPr>
        <w:spacing w:line="360" w:lineRule="auto"/>
        <w:jc w:val="both"/>
        <w:rPr>
          <w:rFonts w:ascii="Arial" w:hAnsi="Arial" w:cs="Arial"/>
          <w:b/>
          <w:bCs/>
          <w:u w:val="single"/>
        </w:rPr>
      </w:pPr>
    </w:p>
    <w:p w14:paraId="5393026F" w14:textId="77777777" w:rsidR="001432B0" w:rsidRDefault="001432B0" w:rsidP="001432B0">
      <w:pPr>
        <w:spacing w:line="360" w:lineRule="auto"/>
        <w:jc w:val="both"/>
        <w:rPr>
          <w:rFonts w:ascii="Arial" w:hAnsi="Arial" w:cs="Arial"/>
          <w:b/>
          <w:bCs/>
          <w:u w:val="single"/>
        </w:rPr>
      </w:pPr>
    </w:p>
    <w:p w14:paraId="69103B09" w14:textId="2926E103" w:rsidR="001432B0" w:rsidRPr="001432B0" w:rsidRDefault="001432B0" w:rsidP="001432B0">
      <w:pPr>
        <w:spacing w:line="360" w:lineRule="auto"/>
        <w:jc w:val="both"/>
        <w:rPr>
          <w:rFonts w:ascii="Arial" w:hAnsi="Arial" w:cs="Arial"/>
          <w:b/>
          <w:bCs/>
          <w:u w:val="single"/>
        </w:rPr>
      </w:pPr>
      <w:r w:rsidRPr="001432B0">
        <w:rPr>
          <w:rFonts w:ascii="Arial" w:hAnsi="Arial" w:cs="Arial"/>
          <w:b/>
          <w:bCs/>
          <w:u w:val="single"/>
        </w:rPr>
        <w:t xml:space="preserve">Section 2 </w:t>
      </w:r>
    </w:p>
    <w:p w14:paraId="5F2418C2" w14:textId="77777777" w:rsidR="001432B0" w:rsidRPr="001432B0" w:rsidRDefault="001432B0" w:rsidP="001432B0">
      <w:pPr>
        <w:autoSpaceDE w:val="0"/>
        <w:autoSpaceDN w:val="0"/>
        <w:adjustRightInd w:val="0"/>
        <w:spacing w:line="360" w:lineRule="auto"/>
        <w:jc w:val="both"/>
        <w:rPr>
          <w:rFonts w:ascii="Arial" w:hAnsi="Arial" w:cs="Arial"/>
        </w:rPr>
      </w:pPr>
      <w:r w:rsidRPr="001432B0">
        <w:rPr>
          <w:rFonts w:ascii="Arial" w:hAnsi="Arial" w:cs="Arial"/>
        </w:rPr>
        <w:t xml:space="preserve">Donaldson (2015) supports risk and Challenge in play as it enables children to become creative critical thinkers. Children benefit from being exposed to risk in a multitude of ways both physically and emotionally (Brussoni et al, 2012) </w:t>
      </w:r>
    </w:p>
    <w:p w14:paraId="06D6A13F" w14:textId="77777777" w:rsidR="001432B0" w:rsidRPr="001432B0" w:rsidRDefault="001432B0" w:rsidP="001432B0">
      <w:pPr>
        <w:spacing w:line="360" w:lineRule="auto"/>
        <w:jc w:val="both"/>
        <w:rPr>
          <w:rFonts w:ascii="Arial" w:eastAsia="Times New Roman" w:hAnsi="Arial" w:cs="Arial"/>
          <w:lang w:eastAsia="en-GB"/>
        </w:rPr>
      </w:pPr>
      <w:r w:rsidRPr="001432B0">
        <w:rPr>
          <w:rFonts w:ascii="Arial" w:hAnsi="Arial" w:cs="Arial"/>
        </w:rPr>
        <w:t>Many life skills can be gained from taking risks, skills such as self-awareness, self-confidence and divergent thinking (</w:t>
      </w:r>
      <w:r w:rsidRPr="001432B0">
        <w:rPr>
          <w:rFonts w:ascii="Arial" w:eastAsia="Times New Roman" w:hAnsi="Arial" w:cs="Arial"/>
          <w:lang w:eastAsia="en-GB"/>
        </w:rPr>
        <w:t>national research council, 1994)</w:t>
      </w:r>
      <w:r w:rsidRPr="001432B0">
        <w:rPr>
          <w:rFonts w:ascii="Arial" w:hAnsi="Arial" w:cs="Arial"/>
        </w:rPr>
        <w:t xml:space="preserve">. Bandura (1986) believed that one of the most significant behavioural regulators is self-confidence. </w:t>
      </w:r>
    </w:p>
    <w:p w14:paraId="72F4AE66" w14:textId="77777777" w:rsidR="001432B0" w:rsidRPr="001432B0" w:rsidRDefault="001432B0" w:rsidP="001432B0">
      <w:pPr>
        <w:autoSpaceDE w:val="0"/>
        <w:autoSpaceDN w:val="0"/>
        <w:adjustRightInd w:val="0"/>
        <w:spacing w:line="360" w:lineRule="auto"/>
        <w:jc w:val="both"/>
        <w:rPr>
          <w:rFonts w:ascii="Arial" w:hAnsi="Arial" w:cs="Arial"/>
        </w:rPr>
      </w:pPr>
      <w:r w:rsidRPr="001432B0">
        <w:rPr>
          <w:rFonts w:ascii="Arial" w:hAnsi="Arial" w:cs="Arial"/>
        </w:rPr>
        <w:t xml:space="preserve">These skills are necessary for childhood as well as adult hood. Many children are not allowed to partake in risky play such as play fighting or climbing trees through Adults fear of the child getting hurt but in reality, children need the skills and will only gain them from partaking in risky play (knight,2011, p103) </w:t>
      </w:r>
    </w:p>
    <w:p w14:paraId="2FD367F5" w14:textId="77777777" w:rsidR="001432B0" w:rsidRPr="001432B0" w:rsidRDefault="001432B0" w:rsidP="00543BCE">
      <w:pPr>
        <w:autoSpaceDE w:val="0"/>
        <w:autoSpaceDN w:val="0"/>
        <w:adjustRightInd w:val="0"/>
        <w:spacing w:line="360" w:lineRule="auto"/>
        <w:jc w:val="both"/>
        <w:rPr>
          <w:rFonts w:ascii="Arial" w:hAnsi="Arial" w:cs="Arial"/>
        </w:rPr>
      </w:pPr>
      <w:r w:rsidRPr="001432B0">
        <w:rPr>
          <w:rFonts w:ascii="Arial" w:hAnsi="Arial" w:cs="Arial"/>
        </w:rPr>
        <w:t xml:space="preserve">Some children will be more likely to take risk that others but regardless of their natural consistency is a child should have the opportunity to experience a multitude of different risky activities in order to become more independent and to be able to successfully assess risk throughout life (Archer and Siraj, 2015 p101) </w:t>
      </w:r>
    </w:p>
    <w:p w14:paraId="5C47E0DE" w14:textId="77777777" w:rsidR="001432B0" w:rsidRPr="001432B0" w:rsidRDefault="001432B0" w:rsidP="00543BCE">
      <w:pPr>
        <w:autoSpaceDE w:val="0"/>
        <w:autoSpaceDN w:val="0"/>
        <w:adjustRightInd w:val="0"/>
        <w:spacing w:line="360" w:lineRule="auto"/>
        <w:jc w:val="both"/>
        <w:rPr>
          <w:rFonts w:ascii="Arial" w:hAnsi="Arial" w:cs="Arial"/>
        </w:rPr>
      </w:pPr>
      <w:r w:rsidRPr="001432B0">
        <w:rPr>
          <w:rFonts w:ascii="Arial" w:hAnsi="Arial" w:cs="Arial"/>
        </w:rPr>
        <w:t xml:space="preserve">Children need to have safe and secure fear and adrenaline to develop their physical and emotional resilience (Sandseter, 2010, page 71). Actions such as spinning rolling and speed motion improve their brain and inner ear development (Northern and Downs, 2002). </w:t>
      </w:r>
    </w:p>
    <w:p w14:paraId="4C8A8DB3" w14:textId="77777777" w:rsidR="001432B0" w:rsidRPr="001432B0" w:rsidRDefault="001432B0" w:rsidP="00543BCE">
      <w:pPr>
        <w:autoSpaceDE w:val="0"/>
        <w:autoSpaceDN w:val="0"/>
        <w:adjustRightInd w:val="0"/>
        <w:spacing w:line="360" w:lineRule="auto"/>
        <w:jc w:val="both"/>
        <w:rPr>
          <w:rFonts w:ascii="Arial" w:hAnsi="Arial" w:cs="Arial"/>
        </w:rPr>
      </w:pPr>
      <w:r w:rsidRPr="001432B0">
        <w:rPr>
          <w:rFonts w:ascii="Arial" w:hAnsi="Arial" w:cs="Arial"/>
        </w:rPr>
        <w:t xml:space="preserve">Young people need new and I’m pretty unpredictable adventures to encourage resilience both physically and emotionally (Smith, 2019, p4) </w:t>
      </w:r>
    </w:p>
    <w:p w14:paraId="7A6AD8D3" w14:textId="77777777" w:rsidR="001432B0" w:rsidRPr="001432B0" w:rsidRDefault="001432B0" w:rsidP="00543BCE">
      <w:pPr>
        <w:spacing w:line="360" w:lineRule="auto"/>
        <w:jc w:val="both"/>
        <w:rPr>
          <w:rFonts w:ascii="Arial" w:hAnsi="Arial" w:cs="Arial"/>
        </w:rPr>
      </w:pPr>
      <w:r w:rsidRPr="001432B0">
        <w:rPr>
          <w:rFonts w:ascii="Arial" w:hAnsi="Arial" w:cs="Arial"/>
        </w:rPr>
        <w:t>The outdoors is not used to its full potential by practitioners, often the weather is seen as a negative, but each season allows children to experience a new and exciting learning possibilities (Knight, 2011, p56).</w:t>
      </w:r>
    </w:p>
    <w:p w14:paraId="753622F1" w14:textId="19CBE431" w:rsidR="00543BCE" w:rsidRPr="00543BCE" w:rsidRDefault="00543BCE" w:rsidP="00543BCE">
      <w:pPr>
        <w:autoSpaceDE w:val="0"/>
        <w:autoSpaceDN w:val="0"/>
        <w:adjustRightInd w:val="0"/>
        <w:spacing w:line="360" w:lineRule="auto"/>
        <w:jc w:val="both"/>
        <w:rPr>
          <w:rFonts w:ascii="Arial" w:hAnsi="Arial" w:cs="Arial"/>
        </w:rPr>
      </w:pPr>
      <w:r>
        <w:rPr>
          <w:rFonts w:ascii="Arial" w:hAnsi="Arial" w:cs="Arial"/>
        </w:rPr>
        <w:t xml:space="preserve">Vygotsky (1978) </w:t>
      </w:r>
      <w:r w:rsidRPr="00543BCE">
        <w:rPr>
          <w:rFonts w:ascii="Arial" w:hAnsi="Arial" w:cs="Arial"/>
        </w:rPr>
        <w:t xml:space="preserve">and Wells </w:t>
      </w:r>
      <w:r>
        <w:rPr>
          <w:rFonts w:ascii="Arial" w:hAnsi="Arial" w:cs="Arial"/>
        </w:rPr>
        <w:t xml:space="preserve">(1978) </w:t>
      </w:r>
      <w:r w:rsidRPr="00543BCE">
        <w:rPr>
          <w:rFonts w:ascii="Arial" w:hAnsi="Arial" w:cs="Arial"/>
        </w:rPr>
        <w:t>express the importance of the role of the adult within a Childs play</w:t>
      </w:r>
      <w:r>
        <w:rPr>
          <w:rFonts w:ascii="Arial" w:hAnsi="Arial" w:cs="Arial"/>
        </w:rPr>
        <w:t xml:space="preserve"> (Bilton, 2010). </w:t>
      </w:r>
    </w:p>
    <w:p w14:paraId="38E76B64" w14:textId="281B3F4B" w:rsidR="00543BCE" w:rsidRPr="00543BCE" w:rsidRDefault="00543BCE" w:rsidP="00543BCE">
      <w:pPr>
        <w:autoSpaceDE w:val="0"/>
        <w:autoSpaceDN w:val="0"/>
        <w:adjustRightInd w:val="0"/>
        <w:spacing w:line="360" w:lineRule="auto"/>
        <w:jc w:val="both"/>
        <w:rPr>
          <w:rFonts w:ascii="Arial" w:hAnsi="Arial" w:cs="Arial"/>
        </w:rPr>
      </w:pPr>
      <w:r w:rsidRPr="00543BCE">
        <w:rPr>
          <w:rFonts w:ascii="Arial" w:hAnsi="Arial" w:cs="Arial"/>
        </w:rPr>
        <w:t>Staff also must maintain that the child safety is paramount while partaking in outside play this can be insured by keeping regular and inclusive risk assessments as recommended by P</w:t>
      </w:r>
      <w:r>
        <w:rPr>
          <w:rFonts w:ascii="Arial" w:hAnsi="Arial" w:cs="Arial"/>
        </w:rPr>
        <w:t>ACEY (PACEY Cymru, 2020).</w:t>
      </w:r>
      <w:r w:rsidRPr="00543BCE">
        <w:rPr>
          <w:rFonts w:ascii="Arial" w:hAnsi="Arial" w:cs="Arial"/>
        </w:rPr>
        <w:t xml:space="preserve"> </w:t>
      </w:r>
      <w:r w:rsidR="00FA48A7">
        <w:rPr>
          <w:rFonts w:ascii="Arial" w:hAnsi="Arial" w:cs="Arial"/>
        </w:rPr>
        <w:t>A</w:t>
      </w:r>
      <w:r w:rsidR="00FA48A7" w:rsidRPr="00543BCE">
        <w:rPr>
          <w:rFonts w:ascii="Arial" w:hAnsi="Arial" w:cs="Arial"/>
        </w:rPr>
        <w:t>lso,</w:t>
      </w:r>
      <w:r w:rsidRPr="00543BCE">
        <w:rPr>
          <w:rFonts w:ascii="Arial" w:hAnsi="Arial" w:cs="Arial"/>
        </w:rPr>
        <w:t xml:space="preserve"> practitioners must keep up with all C</w:t>
      </w:r>
      <w:r>
        <w:rPr>
          <w:rFonts w:ascii="Arial" w:hAnsi="Arial" w:cs="Arial"/>
        </w:rPr>
        <w:t>IW</w:t>
      </w:r>
      <w:r w:rsidR="00C526D2">
        <w:rPr>
          <w:rFonts w:ascii="Arial" w:hAnsi="Arial" w:cs="Arial"/>
        </w:rPr>
        <w:t xml:space="preserve"> (2020) </w:t>
      </w:r>
      <w:r w:rsidRPr="00543BCE">
        <w:rPr>
          <w:rFonts w:ascii="Arial" w:hAnsi="Arial" w:cs="Arial"/>
        </w:rPr>
        <w:t>inspections. A risk assessment is there to ensure adults at able to be prepared for all eventualities of risky play</w:t>
      </w:r>
      <w:r>
        <w:rPr>
          <w:rFonts w:ascii="Arial" w:hAnsi="Arial" w:cs="Arial"/>
        </w:rPr>
        <w:t xml:space="preserve"> (knight, </w:t>
      </w:r>
      <w:r w:rsidR="00FA48A7">
        <w:rPr>
          <w:rFonts w:ascii="Arial" w:hAnsi="Arial" w:cs="Arial"/>
        </w:rPr>
        <w:t>2011, p</w:t>
      </w:r>
      <w:r>
        <w:rPr>
          <w:rFonts w:ascii="Arial" w:hAnsi="Arial" w:cs="Arial"/>
        </w:rPr>
        <w:t>123)</w:t>
      </w:r>
    </w:p>
    <w:p w14:paraId="700D1DD2" w14:textId="00F5B318" w:rsidR="001432B0" w:rsidRPr="00543BCE" w:rsidRDefault="00543BCE" w:rsidP="00543BCE">
      <w:pPr>
        <w:autoSpaceDE w:val="0"/>
        <w:autoSpaceDN w:val="0"/>
        <w:adjustRightInd w:val="0"/>
        <w:spacing w:line="360" w:lineRule="auto"/>
        <w:jc w:val="both"/>
        <w:rPr>
          <w:rFonts w:ascii="Arial" w:hAnsi="Arial" w:cs="Arial"/>
        </w:rPr>
      </w:pPr>
      <w:r w:rsidRPr="00543BCE">
        <w:rPr>
          <w:rFonts w:ascii="Arial" w:hAnsi="Arial" w:cs="Arial"/>
        </w:rPr>
        <w:t xml:space="preserve">Extra precautions for children with additional learning needs must also be taken into consideration activities must </w:t>
      </w:r>
      <w:r>
        <w:rPr>
          <w:rFonts w:ascii="Arial" w:hAnsi="Arial" w:cs="Arial"/>
        </w:rPr>
        <w:t>r</w:t>
      </w:r>
      <w:r w:rsidRPr="00543BCE">
        <w:rPr>
          <w:rFonts w:ascii="Arial" w:hAnsi="Arial" w:cs="Arial"/>
        </w:rPr>
        <w:t>emain inclusive for all</w:t>
      </w:r>
      <w:r>
        <w:rPr>
          <w:rFonts w:ascii="Arial" w:hAnsi="Arial" w:cs="Arial"/>
        </w:rPr>
        <w:t xml:space="preserve"> (Knight, 2011, p107). </w:t>
      </w:r>
    </w:p>
    <w:p w14:paraId="0B8B81A7" w14:textId="01F9AD07" w:rsidR="001432B0" w:rsidRDefault="001432B0" w:rsidP="0051517E">
      <w:pPr>
        <w:spacing w:line="360" w:lineRule="auto"/>
        <w:jc w:val="both"/>
        <w:rPr>
          <w:rFonts w:ascii="Arial" w:hAnsi="Arial" w:cs="Arial"/>
        </w:rPr>
      </w:pPr>
    </w:p>
    <w:p w14:paraId="626F9259" w14:textId="1C21FD0A" w:rsidR="001432B0" w:rsidRDefault="00543BCE" w:rsidP="0051517E">
      <w:pPr>
        <w:spacing w:line="360" w:lineRule="auto"/>
        <w:jc w:val="both"/>
        <w:rPr>
          <w:rFonts w:ascii="Arial" w:hAnsi="Arial" w:cs="Arial"/>
          <w:b/>
          <w:bCs/>
          <w:u w:val="single"/>
        </w:rPr>
      </w:pPr>
      <w:r w:rsidRPr="00543BCE">
        <w:rPr>
          <w:rFonts w:ascii="Arial" w:hAnsi="Arial" w:cs="Arial"/>
          <w:b/>
          <w:bCs/>
          <w:u w:val="single"/>
        </w:rPr>
        <w:t xml:space="preserve">Section3 </w:t>
      </w:r>
    </w:p>
    <w:p w14:paraId="5EF52732" w14:textId="7DED9CB3" w:rsidR="00543BCE" w:rsidRPr="00BC0347" w:rsidRDefault="00543BCE" w:rsidP="0051517E">
      <w:pPr>
        <w:spacing w:line="360" w:lineRule="auto"/>
        <w:jc w:val="both"/>
        <w:rPr>
          <w:rFonts w:ascii="Arial" w:hAnsi="Arial" w:cs="Arial"/>
          <w:u w:val="single"/>
        </w:rPr>
      </w:pPr>
    </w:p>
    <w:p w14:paraId="2E7CD275" w14:textId="34D0BEB9"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There are multiple ways to observe children. The most popular being narrative recording</w:t>
      </w:r>
      <w:r w:rsidR="009C1CCD">
        <w:rPr>
          <w:rFonts w:ascii="Arial" w:hAnsi="Arial" w:cs="Arial"/>
        </w:rPr>
        <w:t xml:space="preserve"> (Chambers,2003)</w:t>
      </w:r>
    </w:p>
    <w:p w14:paraId="05A2AC59" w14:textId="20E162BF"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Narrative recording is when a practitioner makes a detailed narrative of a child’s behaviour and actions in chronological order</w:t>
      </w:r>
      <w:r w:rsidR="00A90DE5">
        <w:rPr>
          <w:rFonts w:ascii="Arial" w:hAnsi="Arial" w:cs="Arial"/>
        </w:rPr>
        <w:t xml:space="preserve"> </w:t>
      </w:r>
      <w:r w:rsidR="00A90DE5" w:rsidRPr="00A90DE5">
        <w:rPr>
          <w:rFonts w:ascii="Arial" w:hAnsi="Arial" w:cs="Arial"/>
        </w:rPr>
        <w:t>(Teaching Early Years, 2020)</w:t>
      </w:r>
      <w:r w:rsidR="00A90DE5">
        <w:rPr>
          <w:rFonts w:ascii="Arial" w:hAnsi="Arial" w:cs="Arial"/>
        </w:rPr>
        <w:t xml:space="preserve">.  </w:t>
      </w:r>
    </w:p>
    <w:p w14:paraId="2972D5F8" w14:textId="70A69700"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 xml:space="preserve">Many classical theorists from the 19th and early 20th century have relied on observations to build a theories of human development rather than aggressive </w:t>
      </w:r>
      <w:r w:rsidRPr="009C1CCD">
        <w:rPr>
          <w:rFonts w:ascii="Arial" w:hAnsi="Arial" w:cs="Arial"/>
        </w:rPr>
        <w:t>research</w:t>
      </w:r>
      <w:r w:rsidR="00A90DE5" w:rsidRPr="009C1CCD">
        <w:rPr>
          <w:rFonts w:ascii="Arial" w:hAnsi="Arial" w:cs="Arial"/>
        </w:rPr>
        <w:t xml:space="preserve"> (</w:t>
      </w:r>
      <w:r w:rsidR="00FA48A7" w:rsidRPr="009C1CCD">
        <w:rPr>
          <w:rFonts w:ascii="Arial" w:hAnsi="Arial" w:cs="Arial"/>
        </w:rPr>
        <w:t>Kilvington,</w:t>
      </w:r>
      <w:proofErr w:type="gramStart"/>
      <w:r w:rsidR="009C1CCD" w:rsidRPr="009C1CCD">
        <w:rPr>
          <w:rFonts w:ascii="Arial" w:hAnsi="Arial" w:cs="Arial"/>
        </w:rPr>
        <w:t>2010,</w:t>
      </w:r>
      <w:r w:rsidR="00FA48A7" w:rsidRPr="009C1CCD">
        <w:rPr>
          <w:rFonts w:ascii="Arial" w:hAnsi="Arial" w:cs="Arial"/>
        </w:rPr>
        <w:t>p</w:t>
      </w:r>
      <w:proofErr w:type="gramEnd"/>
      <w:r w:rsidR="00A90DE5" w:rsidRPr="009C1CCD">
        <w:rPr>
          <w:rFonts w:ascii="Arial" w:hAnsi="Arial" w:cs="Arial"/>
        </w:rPr>
        <w:t>27)</w:t>
      </w:r>
      <w:r w:rsidR="009C1CCD">
        <w:rPr>
          <w:rFonts w:ascii="Arial" w:hAnsi="Arial" w:cs="Arial"/>
        </w:rPr>
        <w:t xml:space="preserve">. </w:t>
      </w:r>
    </w:p>
    <w:p w14:paraId="247A6A8B" w14:textId="2CB1C3E0"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 xml:space="preserve">All observations have advantages and </w:t>
      </w:r>
      <w:r w:rsidR="00FA48A7" w:rsidRPr="00BC0347">
        <w:rPr>
          <w:rFonts w:ascii="Arial" w:hAnsi="Arial" w:cs="Arial"/>
        </w:rPr>
        <w:t>disadvantages,</w:t>
      </w:r>
      <w:r w:rsidRPr="00BC0347">
        <w:rPr>
          <w:rFonts w:ascii="Arial" w:hAnsi="Arial" w:cs="Arial"/>
        </w:rPr>
        <w:t xml:space="preserve"> but they are all necessary for practitioners to assess and plan programs for children within the setting they provide in order for the child to have any assistance they may need</w:t>
      </w:r>
      <w:r w:rsidR="00A90DE5">
        <w:rPr>
          <w:rFonts w:ascii="Arial" w:hAnsi="Arial" w:cs="Arial"/>
        </w:rPr>
        <w:t xml:space="preserve"> </w:t>
      </w:r>
      <w:r w:rsidR="00A90DE5" w:rsidRPr="009C1CCD">
        <w:rPr>
          <w:rFonts w:ascii="Arial" w:hAnsi="Arial" w:cs="Arial"/>
        </w:rPr>
        <w:t>(</w:t>
      </w:r>
      <w:r w:rsidR="00FA48A7" w:rsidRPr="009C1CCD">
        <w:rPr>
          <w:rFonts w:ascii="Arial" w:hAnsi="Arial" w:cs="Arial"/>
        </w:rPr>
        <w:t>Kilvington,</w:t>
      </w:r>
      <w:proofErr w:type="gramStart"/>
      <w:r w:rsidR="009C1CCD" w:rsidRPr="009C1CCD">
        <w:rPr>
          <w:rFonts w:ascii="Arial" w:hAnsi="Arial" w:cs="Arial"/>
        </w:rPr>
        <w:t>2010,</w:t>
      </w:r>
      <w:r w:rsidR="00FA48A7" w:rsidRPr="009C1CCD">
        <w:rPr>
          <w:rFonts w:ascii="Arial" w:hAnsi="Arial" w:cs="Arial"/>
        </w:rPr>
        <w:t>p</w:t>
      </w:r>
      <w:proofErr w:type="gramEnd"/>
      <w:r w:rsidR="00A90DE5" w:rsidRPr="009C1CCD">
        <w:rPr>
          <w:rFonts w:ascii="Arial" w:hAnsi="Arial" w:cs="Arial"/>
        </w:rPr>
        <w:t>87)</w:t>
      </w:r>
    </w:p>
    <w:p w14:paraId="0E755CD8" w14:textId="687592D7"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 xml:space="preserve">Narrative recording is an observation that is rich in detail as practitioners spend a lot of time watching the child this can also be seen as a disadvantage because it is time </w:t>
      </w:r>
      <w:r w:rsidRPr="009C1CCD">
        <w:rPr>
          <w:rFonts w:ascii="Arial" w:hAnsi="Arial" w:cs="Arial"/>
        </w:rPr>
        <w:t>consuming</w:t>
      </w:r>
      <w:r w:rsidR="00A90DE5" w:rsidRPr="009C1CCD">
        <w:rPr>
          <w:rFonts w:ascii="Arial" w:hAnsi="Arial" w:cs="Arial"/>
        </w:rPr>
        <w:t xml:space="preserve"> (Uk Essay, 2020).</w:t>
      </w:r>
      <w:r w:rsidR="00A90DE5">
        <w:rPr>
          <w:rFonts w:ascii="Arial" w:hAnsi="Arial" w:cs="Arial"/>
        </w:rPr>
        <w:t xml:space="preserve">  </w:t>
      </w:r>
    </w:p>
    <w:p w14:paraId="3F910132" w14:textId="6EAA7389" w:rsidR="00A90DE5" w:rsidRPr="00BC0347" w:rsidRDefault="00BC0347" w:rsidP="00A90DE5">
      <w:pPr>
        <w:autoSpaceDE w:val="0"/>
        <w:autoSpaceDN w:val="0"/>
        <w:adjustRightInd w:val="0"/>
        <w:spacing w:line="360" w:lineRule="auto"/>
        <w:rPr>
          <w:rFonts w:ascii="Arial" w:hAnsi="Arial" w:cs="Arial"/>
        </w:rPr>
      </w:pPr>
      <w:r w:rsidRPr="00BC0347">
        <w:rPr>
          <w:rFonts w:ascii="Arial" w:hAnsi="Arial" w:cs="Arial"/>
        </w:rPr>
        <w:t>It is also very exp</w:t>
      </w:r>
      <w:r w:rsidR="00A90DE5">
        <w:rPr>
          <w:rFonts w:ascii="Arial" w:hAnsi="Arial" w:cs="Arial"/>
        </w:rPr>
        <w:t>ansive</w:t>
      </w:r>
      <w:r w:rsidRPr="00BC0347">
        <w:rPr>
          <w:rFonts w:ascii="Arial" w:hAnsi="Arial" w:cs="Arial"/>
        </w:rPr>
        <w:t xml:space="preserve"> as the practitioner focuses on all full of behaviour not just on</w:t>
      </w:r>
      <w:r w:rsidR="00A90DE5">
        <w:rPr>
          <w:rFonts w:ascii="Arial" w:hAnsi="Arial" w:cs="Arial"/>
        </w:rPr>
        <w:t>e (</w:t>
      </w:r>
      <w:r w:rsidR="00676D2B">
        <w:rPr>
          <w:rFonts w:ascii="Arial" w:hAnsi="Arial" w:cs="Arial"/>
        </w:rPr>
        <w:t>R</w:t>
      </w:r>
      <w:r w:rsidR="00A90DE5">
        <w:rPr>
          <w:rFonts w:ascii="Arial" w:hAnsi="Arial" w:cs="Arial"/>
        </w:rPr>
        <w:t>ose</w:t>
      </w:r>
      <w:r w:rsidR="00676D2B">
        <w:rPr>
          <w:rFonts w:ascii="Arial" w:hAnsi="Arial" w:cs="Arial"/>
        </w:rPr>
        <w:t xml:space="preserve">, </w:t>
      </w:r>
      <w:r w:rsidR="00FA48A7">
        <w:rPr>
          <w:rFonts w:ascii="Arial" w:hAnsi="Arial" w:cs="Arial"/>
        </w:rPr>
        <w:t>2012, p</w:t>
      </w:r>
      <w:r w:rsidR="00676D2B">
        <w:rPr>
          <w:rFonts w:ascii="Arial" w:hAnsi="Arial" w:cs="Arial"/>
        </w:rPr>
        <w:t xml:space="preserve">88). </w:t>
      </w:r>
      <w:r w:rsidR="00A90DE5" w:rsidRPr="00BC0347">
        <w:rPr>
          <w:rFonts w:ascii="Arial" w:hAnsi="Arial" w:cs="Arial"/>
        </w:rPr>
        <w:t>Narrative observations also Allow practitioners to understand the context of any displayed behaviours rather than just saying that the child displayed aggression you would be able to see why the child has display this behaviour practitioners may also note the tone of voice where the communication is verbal or non-verbal and if I contact is made or not, sometimes photographs are used alongside narratives observations they can be used to highlight some important features to enhance the observation</w:t>
      </w:r>
      <w:r w:rsidR="00676D2B">
        <w:rPr>
          <w:rFonts w:ascii="Arial" w:hAnsi="Arial" w:cs="Arial"/>
        </w:rPr>
        <w:t xml:space="preserve"> (</w:t>
      </w:r>
      <w:r w:rsidR="00FA48A7">
        <w:rPr>
          <w:rFonts w:ascii="Arial" w:hAnsi="Arial" w:cs="Arial"/>
        </w:rPr>
        <w:t>McNaughton</w:t>
      </w:r>
      <w:r w:rsidR="00676D2B">
        <w:rPr>
          <w:rFonts w:ascii="Arial" w:hAnsi="Arial" w:cs="Arial"/>
        </w:rPr>
        <w:t xml:space="preserve"> et, al, 2010, p313). </w:t>
      </w:r>
    </w:p>
    <w:p w14:paraId="523382EE" w14:textId="22C11B8E"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A student could also observe children in this way as it takes limited training and expertise. (R</w:t>
      </w:r>
      <w:r w:rsidR="00676D2B">
        <w:rPr>
          <w:rFonts w:ascii="Arial" w:hAnsi="Arial" w:cs="Arial"/>
        </w:rPr>
        <w:t>ose,2012, pg88). Photograph</w:t>
      </w:r>
      <w:r w:rsidRPr="00BC0347">
        <w:rPr>
          <w:rFonts w:ascii="Arial" w:hAnsi="Arial" w:cs="Arial"/>
        </w:rPr>
        <w:t>s they can be used to highlight some important features to enhance the observation</w:t>
      </w:r>
      <w:r w:rsidR="00676D2B">
        <w:rPr>
          <w:rFonts w:ascii="Arial" w:hAnsi="Arial" w:cs="Arial"/>
        </w:rPr>
        <w:t xml:space="preserve"> (Bruce, 2011, p21). </w:t>
      </w:r>
    </w:p>
    <w:p w14:paraId="7FA50808" w14:textId="7570B771" w:rsidR="00BC0347" w:rsidRPr="00BC0347" w:rsidRDefault="00BC0347" w:rsidP="00BC0347">
      <w:pPr>
        <w:autoSpaceDE w:val="0"/>
        <w:autoSpaceDN w:val="0"/>
        <w:adjustRightInd w:val="0"/>
        <w:spacing w:line="360" w:lineRule="auto"/>
        <w:rPr>
          <w:rFonts w:ascii="Arial" w:hAnsi="Arial" w:cs="Arial"/>
        </w:rPr>
      </w:pPr>
      <w:r w:rsidRPr="00BC0347">
        <w:rPr>
          <w:rFonts w:ascii="Arial" w:hAnsi="Arial" w:cs="Arial"/>
        </w:rPr>
        <w:t xml:space="preserve">Frobel states </w:t>
      </w:r>
      <w:r w:rsidR="00676D2B">
        <w:rPr>
          <w:rFonts w:ascii="Arial" w:hAnsi="Arial" w:cs="Arial"/>
        </w:rPr>
        <w:t>t</w:t>
      </w:r>
      <w:r w:rsidRPr="00BC0347">
        <w:rPr>
          <w:rFonts w:ascii="Arial" w:hAnsi="Arial" w:cs="Arial"/>
        </w:rPr>
        <w:t>he importance of observations within his theory he says that they serve to purposes getting to know the child better to encourage and support their development and to establish a Childs learning pattern</w:t>
      </w:r>
      <w:r w:rsidR="00676D2B">
        <w:rPr>
          <w:rFonts w:ascii="Arial" w:hAnsi="Arial" w:cs="Arial"/>
        </w:rPr>
        <w:t xml:space="preserve"> (Bruce, 2012, p212). </w:t>
      </w:r>
      <w:r w:rsidRPr="00BC0347">
        <w:rPr>
          <w:rFonts w:ascii="Arial" w:hAnsi="Arial" w:cs="Arial"/>
        </w:rPr>
        <w:t>While observing children using this method a practitioner would be one-to-one with a child as it would be extremely difficult to observe multiple children using this method, they would also not engage with the child as this may not allow the practitioner to remain objective and note the rich amount of detail needed for this observation type</w:t>
      </w:r>
      <w:r w:rsidR="00676D2B">
        <w:rPr>
          <w:rFonts w:ascii="Arial" w:hAnsi="Arial" w:cs="Arial"/>
        </w:rPr>
        <w:t xml:space="preserve"> (Bilton, </w:t>
      </w:r>
      <w:r w:rsidR="00676D2B">
        <w:rPr>
          <w:rFonts w:ascii="Arial" w:hAnsi="Arial" w:cs="Arial"/>
        </w:rPr>
        <w:lastRenderedPageBreak/>
        <w:t>2012, p173).</w:t>
      </w:r>
      <w:r w:rsidRPr="00BC0347">
        <w:rPr>
          <w:rFonts w:ascii="Arial" w:hAnsi="Arial" w:cs="Arial"/>
        </w:rPr>
        <w:t>Throughout the observation the child’s voice needs to be taken into consideration if the child is unhappy stop the observation and rearrange it</w:t>
      </w:r>
      <w:r w:rsidR="00676D2B">
        <w:rPr>
          <w:rFonts w:ascii="Arial" w:hAnsi="Arial" w:cs="Arial"/>
        </w:rPr>
        <w:t xml:space="preserve"> (Rose, 2012, P89). </w:t>
      </w:r>
      <w:r w:rsidRPr="00BC0347">
        <w:rPr>
          <w:rFonts w:ascii="Arial" w:hAnsi="Arial" w:cs="Arial"/>
        </w:rPr>
        <w:t>Practitioners must remain objective throughout observations as well as when interpreting the results of the observations</w:t>
      </w:r>
      <w:r w:rsidR="00676D2B">
        <w:rPr>
          <w:rFonts w:ascii="Arial" w:hAnsi="Arial" w:cs="Arial"/>
        </w:rPr>
        <w:t xml:space="preserve"> (</w:t>
      </w:r>
      <w:r w:rsidR="00FA48A7">
        <w:rPr>
          <w:rFonts w:ascii="Arial" w:hAnsi="Arial" w:cs="Arial"/>
        </w:rPr>
        <w:t>McNaughton</w:t>
      </w:r>
      <w:r w:rsidR="00676D2B">
        <w:rPr>
          <w:rFonts w:ascii="Arial" w:hAnsi="Arial" w:cs="Arial"/>
        </w:rPr>
        <w:t xml:space="preserve"> et. al,2010, p316).  </w:t>
      </w:r>
    </w:p>
    <w:p w14:paraId="1FA182AE" w14:textId="003A7379" w:rsidR="00543BCE" w:rsidRDefault="00BC0347" w:rsidP="00BC0347">
      <w:pPr>
        <w:spacing w:line="360" w:lineRule="auto"/>
        <w:jc w:val="both"/>
        <w:rPr>
          <w:rFonts w:ascii="Arial" w:hAnsi="Arial" w:cs="Arial"/>
        </w:rPr>
      </w:pPr>
      <w:r w:rsidRPr="00BC0347">
        <w:rPr>
          <w:rFonts w:ascii="Arial" w:hAnsi="Arial" w:cs="Arial"/>
        </w:rPr>
        <w:t xml:space="preserve">Observations are used to assist practitioners to provide the best care for children as well as identify any additional learning needs, within a </w:t>
      </w:r>
      <w:r w:rsidR="00FA48A7" w:rsidRPr="00BC0347">
        <w:rPr>
          <w:rFonts w:ascii="Arial" w:hAnsi="Arial" w:cs="Arial"/>
        </w:rPr>
        <w:t>practitioner’s</w:t>
      </w:r>
      <w:r w:rsidRPr="00BC0347">
        <w:rPr>
          <w:rFonts w:ascii="Arial" w:hAnsi="Arial" w:cs="Arial"/>
        </w:rPr>
        <w:t xml:space="preserve"> role they would have good relationships with parents and multi agencies to be able to discuss any concerning findings of the observations</w:t>
      </w:r>
      <w:r w:rsidR="00676D2B">
        <w:rPr>
          <w:rFonts w:ascii="Arial" w:hAnsi="Arial" w:cs="Arial"/>
        </w:rPr>
        <w:t xml:space="preserve"> (Bruce, 2011, p34). </w:t>
      </w:r>
    </w:p>
    <w:p w14:paraId="5D6CA187" w14:textId="2B7D9734" w:rsidR="00FA48A7" w:rsidRDefault="00FA48A7" w:rsidP="00BC0347">
      <w:pPr>
        <w:spacing w:line="360" w:lineRule="auto"/>
        <w:jc w:val="both"/>
        <w:rPr>
          <w:rFonts w:ascii="Arial" w:hAnsi="Arial" w:cs="Arial"/>
        </w:rPr>
      </w:pPr>
    </w:p>
    <w:p w14:paraId="6FAA3B51" w14:textId="19536A54" w:rsidR="001432B0" w:rsidRPr="00C526D2" w:rsidRDefault="00FA48A7" w:rsidP="00BC0347">
      <w:pPr>
        <w:spacing w:line="360" w:lineRule="auto"/>
        <w:jc w:val="both"/>
        <w:rPr>
          <w:rFonts w:ascii="Arial" w:hAnsi="Arial" w:cs="Arial"/>
          <w:b/>
          <w:bCs/>
          <w:u w:val="single"/>
        </w:rPr>
      </w:pPr>
      <w:r w:rsidRPr="00FA48A7">
        <w:rPr>
          <w:rFonts w:ascii="Arial" w:hAnsi="Arial" w:cs="Arial"/>
          <w:b/>
          <w:bCs/>
          <w:u w:val="single"/>
        </w:rPr>
        <w:t>Section 4</w:t>
      </w:r>
    </w:p>
    <w:p w14:paraId="405A9949" w14:textId="77777777" w:rsidR="00C526D2" w:rsidRPr="00E439D5" w:rsidRDefault="00C526D2" w:rsidP="00C526D2">
      <w:pPr>
        <w:spacing w:line="360" w:lineRule="auto"/>
        <w:rPr>
          <w:rFonts w:ascii="Arial" w:hAnsi="Arial" w:cs="Arial"/>
        </w:rPr>
      </w:pPr>
      <w:r w:rsidRPr="00E439D5">
        <w:rPr>
          <w:rFonts w:ascii="Arial" w:hAnsi="Arial" w:cs="Arial"/>
        </w:rPr>
        <w:t xml:space="preserve">Observing children’s play is the only way practitioners and adults can assess a child’s progress and development physically, emotnally and </w:t>
      </w:r>
      <w:r>
        <w:rPr>
          <w:rFonts w:ascii="Arial" w:hAnsi="Arial" w:cs="Arial"/>
        </w:rPr>
        <w:t xml:space="preserve">sociologally </w:t>
      </w:r>
      <w:r w:rsidRPr="00E439D5">
        <w:rPr>
          <w:rFonts w:ascii="Arial" w:hAnsi="Arial" w:cs="Arial"/>
        </w:rPr>
        <w:t xml:space="preserve">as play is the way children express themselves as Frobel’s theory suggests (MacBain, 2011, p16). </w:t>
      </w:r>
    </w:p>
    <w:p w14:paraId="6EB76593" w14:textId="77777777" w:rsidR="00C526D2" w:rsidRDefault="00C526D2" w:rsidP="00C526D2">
      <w:pPr>
        <w:spacing w:line="360" w:lineRule="auto"/>
        <w:rPr>
          <w:rFonts w:ascii="Arial" w:hAnsi="Arial" w:cs="Arial"/>
        </w:rPr>
      </w:pPr>
      <w:r w:rsidRPr="00E439D5">
        <w:rPr>
          <w:rFonts w:ascii="Arial" w:hAnsi="Arial" w:cs="Arial"/>
        </w:rPr>
        <w:t xml:space="preserve">Practitioner’s should use observations to become more educated about play. </w:t>
      </w:r>
      <w:r>
        <w:rPr>
          <w:rFonts w:ascii="Arial" w:hAnsi="Arial" w:cs="Arial"/>
        </w:rPr>
        <w:t xml:space="preserve">It should increase our estimation of the way babies and young people learn. This could then expand knowledge as adults to use play to amplify a child’s leaning (Bruce, 2011, p96). Children require materials, space and areas in which to play but most importantly they need people to help them play to develop their learning, an empowering way of helping children is through practitioner support and play extension and expansion (Bruce, 2011, p97). </w:t>
      </w:r>
    </w:p>
    <w:p w14:paraId="0CC0B35D" w14:textId="77777777" w:rsidR="00C526D2" w:rsidRPr="00E439D5" w:rsidRDefault="00C526D2" w:rsidP="00C526D2">
      <w:pPr>
        <w:spacing w:line="360" w:lineRule="auto"/>
        <w:rPr>
          <w:rFonts w:ascii="Arial" w:hAnsi="Arial" w:cs="Arial"/>
        </w:rPr>
      </w:pPr>
    </w:p>
    <w:p w14:paraId="26D64DF1" w14:textId="77777777" w:rsidR="00E309ED" w:rsidRPr="00026CF5" w:rsidRDefault="00E309ED" w:rsidP="00C526D2">
      <w:pPr>
        <w:spacing w:line="360" w:lineRule="auto"/>
        <w:jc w:val="both"/>
        <w:rPr>
          <w:rFonts w:ascii="Arial" w:hAnsi="Arial" w:cs="Arial"/>
        </w:rPr>
      </w:pPr>
    </w:p>
    <w:p w14:paraId="6FD82DAA" w14:textId="77777777" w:rsidR="00284AAA" w:rsidRPr="00026CF5" w:rsidRDefault="00284AAA" w:rsidP="00284AAA">
      <w:pPr>
        <w:spacing w:line="360" w:lineRule="auto"/>
        <w:jc w:val="center"/>
        <w:rPr>
          <w:rFonts w:ascii="Arial" w:hAnsi="Arial" w:cs="Arial"/>
        </w:rPr>
      </w:pPr>
    </w:p>
    <w:p w14:paraId="05E69B0A" w14:textId="7AD67478" w:rsidR="001432B0" w:rsidRDefault="001432B0" w:rsidP="0051517E">
      <w:pPr>
        <w:spacing w:line="360" w:lineRule="auto"/>
        <w:jc w:val="both"/>
        <w:rPr>
          <w:rFonts w:ascii="Arial" w:hAnsi="Arial" w:cs="Arial"/>
        </w:rPr>
      </w:pPr>
    </w:p>
    <w:p w14:paraId="103F1562" w14:textId="34F744F1" w:rsidR="003C0923" w:rsidRDefault="003C0923" w:rsidP="0051517E">
      <w:pPr>
        <w:spacing w:line="360" w:lineRule="auto"/>
        <w:jc w:val="both"/>
        <w:rPr>
          <w:rFonts w:ascii="Arial" w:hAnsi="Arial" w:cs="Arial"/>
        </w:rPr>
      </w:pPr>
    </w:p>
    <w:p w14:paraId="0D1CAE51" w14:textId="77777777" w:rsidR="003C0923" w:rsidRDefault="003C0923">
      <w:pPr>
        <w:rPr>
          <w:rFonts w:ascii="Arial" w:hAnsi="Arial" w:cs="Arial"/>
        </w:rPr>
      </w:pPr>
      <w:r>
        <w:rPr>
          <w:rFonts w:ascii="Arial" w:hAnsi="Arial" w:cs="Arial"/>
        </w:rPr>
        <w:br w:type="page"/>
      </w:r>
      <w:bookmarkStart w:id="0" w:name="_GoBack"/>
      <w:bookmarkEnd w:id="0"/>
    </w:p>
    <w:p w14:paraId="205807F5" w14:textId="77777777" w:rsidR="003C0923" w:rsidRDefault="003C0923" w:rsidP="003C0923">
      <w:pPr>
        <w:spacing w:line="360" w:lineRule="auto"/>
        <w:jc w:val="both"/>
        <w:rPr>
          <w:rFonts w:ascii="Arial" w:hAnsi="Arial" w:cs="Arial"/>
        </w:rPr>
      </w:pPr>
    </w:p>
    <w:p w14:paraId="6C36141F"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Accessed; 9</w:t>
      </w:r>
      <w:r w:rsidRPr="00CF5D92">
        <w:rPr>
          <w:rFonts w:ascii="Arial" w:hAnsi="Arial" w:cs="Arial"/>
          <w:vertAlign w:val="superscript"/>
        </w:rPr>
        <w:t>th</w:t>
      </w:r>
      <w:r w:rsidRPr="00CF5D92">
        <w:rPr>
          <w:rFonts w:ascii="Arial" w:hAnsi="Arial" w:cs="Arial"/>
        </w:rPr>
        <w:t xml:space="preserve"> January 2020, Available at: </w:t>
      </w:r>
      <w:hyperlink r:id="rId7" w:history="1">
        <w:r w:rsidRPr="00CF5D92">
          <w:rPr>
            <w:rStyle w:val="Hyperlink"/>
            <w:rFonts w:ascii="Arial" w:hAnsi="Arial" w:cs="Arial"/>
          </w:rPr>
          <w:t>https://www.early-years.org/parents/docs/learning-through-physical-play.pdf</w:t>
        </w:r>
      </w:hyperlink>
      <w:r w:rsidRPr="00CF5D92">
        <w:rPr>
          <w:rFonts w:ascii="Arial" w:hAnsi="Arial" w:cs="Arial"/>
        </w:rPr>
        <w:t xml:space="preserve"> </w:t>
      </w:r>
    </w:p>
    <w:p w14:paraId="71AEEC75" w14:textId="77777777" w:rsidR="003C0923" w:rsidRDefault="003C0923" w:rsidP="003C0923">
      <w:pPr>
        <w:pStyle w:val="Heading1"/>
        <w:spacing w:before="280" w:beforeAutospacing="0" w:after="140" w:afterAutospacing="0" w:line="360" w:lineRule="auto"/>
        <w:ind w:left="360"/>
        <w:jc w:val="both"/>
        <w:rPr>
          <w:rFonts w:ascii="Arial" w:hAnsi="Arial" w:cs="Arial"/>
          <w:b w:val="0"/>
          <w:bCs w:val="0"/>
          <w:color w:val="000000"/>
          <w:sz w:val="24"/>
          <w:szCs w:val="24"/>
        </w:rPr>
      </w:pPr>
      <w:r>
        <w:rPr>
          <w:rFonts w:ascii="Arial" w:hAnsi="Arial" w:cs="Arial"/>
          <w:b w:val="0"/>
          <w:bCs w:val="0"/>
          <w:color w:val="000000"/>
          <w:sz w:val="24"/>
          <w:szCs w:val="24"/>
        </w:rPr>
        <w:t xml:space="preserve">Archer, C and Siraj, I (2015) Encouraging physical development through movement-play. </w:t>
      </w:r>
      <w:proofErr w:type="gramStart"/>
      <w:r>
        <w:rPr>
          <w:rFonts w:ascii="Arial" w:hAnsi="Arial" w:cs="Arial"/>
          <w:b w:val="0"/>
          <w:bCs w:val="0"/>
          <w:color w:val="000000"/>
          <w:sz w:val="24"/>
          <w:szCs w:val="24"/>
        </w:rPr>
        <w:t>London :</w:t>
      </w:r>
      <w:proofErr w:type="gramEnd"/>
      <w:r>
        <w:rPr>
          <w:rFonts w:ascii="Arial" w:hAnsi="Arial" w:cs="Arial"/>
          <w:b w:val="0"/>
          <w:bCs w:val="0"/>
          <w:color w:val="000000"/>
          <w:sz w:val="24"/>
          <w:szCs w:val="24"/>
        </w:rPr>
        <w:t xml:space="preserve"> Sage publications Ltd. </w:t>
      </w:r>
    </w:p>
    <w:p w14:paraId="5EB246CD"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Bilton, H. (2010) </w:t>
      </w:r>
      <w:r w:rsidRPr="00CF5D92">
        <w:rPr>
          <w:rFonts w:ascii="Arial" w:hAnsi="Arial" w:cs="Arial"/>
          <w:i/>
          <w:iCs/>
        </w:rPr>
        <w:t xml:space="preserve">Outdoor learning in the early years: management and innovation. </w:t>
      </w:r>
      <w:r w:rsidRPr="00CF5D92">
        <w:rPr>
          <w:rFonts w:ascii="Arial" w:hAnsi="Arial" w:cs="Arial"/>
        </w:rPr>
        <w:t>3</w:t>
      </w:r>
      <w:r w:rsidRPr="00CF5D92">
        <w:rPr>
          <w:rFonts w:ascii="Arial" w:hAnsi="Arial" w:cs="Arial"/>
          <w:vertAlign w:val="superscript"/>
        </w:rPr>
        <w:t>rd</w:t>
      </w:r>
      <w:r w:rsidRPr="00CF5D92">
        <w:rPr>
          <w:rFonts w:ascii="Arial" w:hAnsi="Arial" w:cs="Arial"/>
        </w:rPr>
        <w:t xml:space="preserve"> edition. </w:t>
      </w:r>
      <w:proofErr w:type="spellStart"/>
      <w:r w:rsidRPr="00CF5D92">
        <w:rPr>
          <w:rFonts w:ascii="Arial" w:hAnsi="Arial" w:cs="Arial"/>
        </w:rPr>
        <w:t>Abingon</w:t>
      </w:r>
      <w:proofErr w:type="spellEnd"/>
      <w:r w:rsidRPr="00CF5D92">
        <w:rPr>
          <w:rFonts w:ascii="Arial" w:hAnsi="Arial" w:cs="Arial"/>
        </w:rPr>
        <w:t xml:space="preserve">: </w:t>
      </w:r>
      <w:proofErr w:type="spellStart"/>
      <w:r w:rsidRPr="00CF5D92">
        <w:rPr>
          <w:rFonts w:ascii="Arial" w:hAnsi="Arial" w:cs="Arial"/>
        </w:rPr>
        <w:t>routledge</w:t>
      </w:r>
      <w:proofErr w:type="spellEnd"/>
      <w:r w:rsidRPr="00CF5D92">
        <w:rPr>
          <w:rFonts w:ascii="Arial" w:hAnsi="Arial" w:cs="Arial"/>
        </w:rPr>
        <w:t xml:space="preserve">. </w:t>
      </w:r>
    </w:p>
    <w:p w14:paraId="785321E0" w14:textId="77777777" w:rsidR="003C0923" w:rsidRPr="00CF5D92" w:rsidRDefault="003C0923" w:rsidP="003C0923">
      <w:pPr>
        <w:spacing w:line="360" w:lineRule="auto"/>
        <w:ind w:left="360"/>
        <w:jc w:val="both"/>
        <w:rPr>
          <w:rFonts w:ascii="Arial" w:hAnsi="Arial" w:cs="Arial"/>
        </w:rPr>
      </w:pPr>
    </w:p>
    <w:p w14:paraId="284794CC"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Brown, F (2003), </w:t>
      </w:r>
      <w:r w:rsidRPr="00CF5D92">
        <w:rPr>
          <w:rFonts w:ascii="Arial" w:hAnsi="Arial" w:cs="Arial"/>
          <w:i/>
          <w:iCs/>
        </w:rPr>
        <w:t>Play work theory and practice</w:t>
      </w:r>
      <w:r w:rsidRPr="00CF5D92">
        <w:rPr>
          <w:rFonts w:ascii="Arial" w:hAnsi="Arial" w:cs="Arial"/>
        </w:rPr>
        <w:t>, Berkshire: open university press</w:t>
      </w:r>
    </w:p>
    <w:p w14:paraId="5D242ADA"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 </w:t>
      </w:r>
    </w:p>
    <w:p w14:paraId="4F8CD7BE"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Brown, F (2014) </w:t>
      </w:r>
      <w:r w:rsidRPr="00CF5D92">
        <w:rPr>
          <w:rFonts w:ascii="Arial" w:hAnsi="Arial" w:cs="Arial"/>
          <w:i/>
          <w:iCs/>
        </w:rPr>
        <w:t xml:space="preserve">Play and </w:t>
      </w:r>
      <w:proofErr w:type="spellStart"/>
      <w:r w:rsidRPr="00CF5D92">
        <w:rPr>
          <w:rFonts w:ascii="Arial" w:hAnsi="Arial" w:cs="Arial"/>
          <w:i/>
          <w:iCs/>
        </w:rPr>
        <w:t>playwork</w:t>
      </w:r>
      <w:proofErr w:type="spellEnd"/>
      <w:r w:rsidRPr="00CF5D92">
        <w:rPr>
          <w:rFonts w:ascii="Arial" w:hAnsi="Arial" w:cs="Arial"/>
          <w:i/>
          <w:iCs/>
        </w:rPr>
        <w:t>: 101 stories of children playing</w:t>
      </w:r>
      <w:r w:rsidRPr="00CF5D92">
        <w:rPr>
          <w:rFonts w:ascii="Arial" w:hAnsi="Arial" w:cs="Arial"/>
        </w:rPr>
        <w:t xml:space="preserve">, Berkshire: open university press. </w:t>
      </w:r>
    </w:p>
    <w:p w14:paraId="693D7919" w14:textId="77777777" w:rsidR="003C0923" w:rsidRPr="00CF5D92" w:rsidRDefault="003C0923" w:rsidP="003C0923">
      <w:pPr>
        <w:spacing w:line="360" w:lineRule="auto"/>
        <w:ind w:left="360"/>
        <w:jc w:val="both"/>
        <w:rPr>
          <w:rFonts w:ascii="Arial" w:hAnsi="Arial" w:cs="Arial"/>
        </w:rPr>
      </w:pPr>
    </w:p>
    <w:p w14:paraId="765BB58E"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Bruce, T (2011), </w:t>
      </w:r>
      <w:r w:rsidRPr="00CF5D92">
        <w:rPr>
          <w:rFonts w:ascii="Arial" w:hAnsi="Arial" w:cs="Arial"/>
          <w:i/>
          <w:iCs/>
        </w:rPr>
        <w:t xml:space="preserve">Learning </w:t>
      </w:r>
      <w:proofErr w:type="spellStart"/>
      <w:r w:rsidRPr="00CF5D92">
        <w:rPr>
          <w:rFonts w:ascii="Arial" w:hAnsi="Arial" w:cs="Arial"/>
          <w:i/>
          <w:iCs/>
        </w:rPr>
        <w:t>thorugh</w:t>
      </w:r>
      <w:proofErr w:type="spellEnd"/>
      <w:r w:rsidRPr="00CF5D92">
        <w:rPr>
          <w:rFonts w:ascii="Arial" w:hAnsi="Arial" w:cs="Arial"/>
          <w:i/>
          <w:iCs/>
        </w:rPr>
        <w:t xml:space="preserve"> play for babies, toddlers and young children</w:t>
      </w:r>
      <w:r w:rsidRPr="00CF5D92">
        <w:rPr>
          <w:rFonts w:ascii="Arial" w:hAnsi="Arial" w:cs="Arial"/>
        </w:rPr>
        <w:t>, 2</w:t>
      </w:r>
      <w:r w:rsidRPr="00CF5D92">
        <w:rPr>
          <w:rFonts w:ascii="Arial" w:hAnsi="Arial" w:cs="Arial"/>
          <w:vertAlign w:val="superscript"/>
        </w:rPr>
        <w:t>nd</w:t>
      </w:r>
      <w:r w:rsidRPr="00CF5D92">
        <w:rPr>
          <w:rFonts w:ascii="Arial" w:hAnsi="Arial" w:cs="Arial"/>
        </w:rPr>
        <w:t xml:space="preserve"> edition, London: Hodder education. </w:t>
      </w:r>
    </w:p>
    <w:p w14:paraId="375103FE" w14:textId="77777777" w:rsidR="003C0923" w:rsidRPr="00CF5D92" w:rsidRDefault="003C0923" w:rsidP="003C0923">
      <w:pPr>
        <w:spacing w:line="360" w:lineRule="auto"/>
        <w:ind w:left="360"/>
        <w:jc w:val="both"/>
        <w:rPr>
          <w:rFonts w:ascii="Arial" w:hAnsi="Arial" w:cs="Arial"/>
        </w:rPr>
      </w:pPr>
    </w:p>
    <w:p w14:paraId="3A130768"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Bruce, T (2012) Early childhood practice Frobel today. London: Sage publications Ltd. </w:t>
      </w:r>
    </w:p>
    <w:p w14:paraId="070FFC59" w14:textId="77777777" w:rsidR="003C0923" w:rsidRDefault="003C0923" w:rsidP="003C0923">
      <w:pPr>
        <w:pStyle w:val="Heading1"/>
        <w:spacing w:before="280" w:beforeAutospacing="0" w:after="140" w:afterAutospacing="0" w:line="360" w:lineRule="auto"/>
        <w:ind w:left="360"/>
        <w:jc w:val="both"/>
        <w:rPr>
          <w:rFonts w:ascii="Arial" w:hAnsi="Arial" w:cs="Arial"/>
          <w:b w:val="0"/>
          <w:bCs w:val="0"/>
          <w:color w:val="000000"/>
          <w:sz w:val="24"/>
          <w:szCs w:val="24"/>
        </w:rPr>
      </w:pPr>
      <w:proofErr w:type="spellStart"/>
      <w:r w:rsidRPr="00D64F14">
        <w:rPr>
          <w:rFonts w:ascii="Arial" w:hAnsi="Arial" w:cs="Arial"/>
          <w:b w:val="0"/>
          <w:bCs w:val="0"/>
          <w:sz w:val="24"/>
          <w:szCs w:val="24"/>
        </w:rPr>
        <w:t>Brussoni</w:t>
      </w:r>
      <w:proofErr w:type="spellEnd"/>
      <w:r w:rsidRPr="00D64F14">
        <w:rPr>
          <w:rFonts w:ascii="Arial" w:hAnsi="Arial" w:cs="Arial"/>
          <w:b w:val="0"/>
          <w:bCs w:val="0"/>
          <w:sz w:val="24"/>
          <w:szCs w:val="24"/>
        </w:rPr>
        <w:t>, M</w:t>
      </w:r>
      <w:r>
        <w:rPr>
          <w:rFonts w:ascii="Arial" w:hAnsi="Arial" w:cs="Arial"/>
          <w:b w:val="0"/>
          <w:bCs w:val="0"/>
          <w:sz w:val="24"/>
          <w:szCs w:val="24"/>
        </w:rPr>
        <w:t xml:space="preserve">. </w:t>
      </w:r>
      <w:r w:rsidRPr="00D64F14">
        <w:rPr>
          <w:rFonts w:ascii="Arial" w:hAnsi="Arial" w:cs="Arial"/>
          <w:b w:val="0"/>
          <w:bCs w:val="0"/>
          <w:sz w:val="24"/>
          <w:szCs w:val="24"/>
        </w:rPr>
        <w:t xml:space="preserve">et al.(2012), ‘Risky play and children’s safety’, </w:t>
      </w:r>
      <w:r w:rsidRPr="00D64F14">
        <w:rPr>
          <w:rFonts w:ascii="Arial" w:hAnsi="Arial" w:cs="Arial"/>
          <w:b w:val="0"/>
          <w:bCs w:val="0"/>
          <w:i/>
          <w:iCs/>
          <w:color w:val="000000"/>
          <w:sz w:val="24"/>
          <w:szCs w:val="24"/>
        </w:rPr>
        <w:t>Balancing Priorities for Optimal Child Development</w:t>
      </w:r>
      <w:r>
        <w:rPr>
          <w:rFonts w:ascii="Arial" w:hAnsi="Arial" w:cs="Arial"/>
          <w:b w:val="0"/>
          <w:bCs w:val="0"/>
          <w:color w:val="000000"/>
          <w:sz w:val="24"/>
          <w:szCs w:val="24"/>
        </w:rPr>
        <w:t>, Accessed: 14</w:t>
      </w:r>
      <w:r w:rsidRPr="00D64F14">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January 2020, Available at </w:t>
      </w:r>
      <w:hyperlink r:id="rId8" w:history="1">
        <w:r w:rsidRPr="004C16A2">
          <w:rPr>
            <w:rStyle w:val="Hyperlink"/>
            <w:rFonts w:ascii="Arial" w:hAnsi="Arial" w:cs="Arial"/>
            <w:b w:val="0"/>
            <w:bCs w:val="0"/>
            <w:sz w:val="24"/>
            <w:szCs w:val="24"/>
          </w:rPr>
          <w:t>https://www.ncbi.nlm.nih.gov/pmc/articles/PMC3499858/</w:t>
        </w:r>
      </w:hyperlink>
    </w:p>
    <w:p w14:paraId="0B509476" w14:textId="77777777" w:rsidR="003C0923" w:rsidRPr="00CF5D92" w:rsidRDefault="003C0923" w:rsidP="003C0923">
      <w:pPr>
        <w:spacing w:line="360" w:lineRule="auto"/>
        <w:ind w:left="360"/>
        <w:jc w:val="both"/>
        <w:rPr>
          <w:rFonts w:ascii="Arial" w:hAnsi="Arial" w:cs="Arial"/>
        </w:rPr>
      </w:pPr>
      <w:proofErr w:type="spellStart"/>
      <w:r w:rsidRPr="00CF5D92">
        <w:rPr>
          <w:rFonts w:ascii="Arial" w:hAnsi="Arial" w:cs="Arial"/>
        </w:rPr>
        <w:t>Chanbers</w:t>
      </w:r>
      <w:proofErr w:type="spellEnd"/>
      <w:r w:rsidRPr="00CF5D92">
        <w:rPr>
          <w:rFonts w:ascii="Arial" w:hAnsi="Arial" w:cs="Arial"/>
        </w:rPr>
        <w:t xml:space="preserve">, P (2003) , Narrative and reflective practice: recording and understanding </w:t>
      </w:r>
      <w:proofErr w:type="spellStart"/>
      <w:r w:rsidRPr="00CF5D92">
        <w:rPr>
          <w:rFonts w:ascii="Arial" w:hAnsi="Arial" w:cs="Arial"/>
        </w:rPr>
        <w:t>experirnce</w:t>
      </w:r>
      <w:proofErr w:type="spellEnd"/>
      <w:r w:rsidRPr="00CF5D92">
        <w:rPr>
          <w:rFonts w:ascii="Arial" w:hAnsi="Arial" w:cs="Arial"/>
        </w:rPr>
        <w:t xml:space="preserve">, Educational Actin </w:t>
      </w:r>
      <w:proofErr w:type="spellStart"/>
      <w:r w:rsidRPr="00CF5D92">
        <w:rPr>
          <w:rFonts w:ascii="Arial" w:hAnsi="Arial" w:cs="Arial"/>
        </w:rPr>
        <w:t>Reaserch,vol</w:t>
      </w:r>
      <w:proofErr w:type="spellEnd"/>
      <w:r w:rsidRPr="00CF5D92">
        <w:rPr>
          <w:rFonts w:ascii="Arial" w:hAnsi="Arial" w:cs="Arial"/>
        </w:rPr>
        <w:t xml:space="preserve"> 11, </w:t>
      </w:r>
      <w:proofErr w:type="spellStart"/>
      <w:r w:rsidRPr="00CF5D92">
        <w:rPr>
          <w:rFonts w:ascii="Arial" w:hAnsi="Arial" w:cs="Arial"/>
        </w:rPr>
        <w:t>Acsessed</w:t>
      </w:r>
      <w:proofErr w:type="spellEnd"/>
      <w:r w:rsidRPr="00CF5D92">
        <w:rPr>
          <w:rFonts w:ascii="Arial" w:hAnsi="Arial" w:cs="Arial"/>
        </w:rPr>
        <w:t>: 18</w:t>
      </w:r>
      <w:r w:rsidRPr="00CF5D92">
        <w:rPr>
          <w:rFonts w:ascii="Arial" w:hAnsi="Arial" w:cs="Arial"/>
          <w:vertAlign w:val="superscript"/>
        </w:rPr>
        <w:t>th</w:t>
      </w:r>
      <w:r w:rsidRPr="00CF5D92">
        <w:rPr>
          <w:rFonts w:ascii="Arial" w:hAnsi="Arial" w:cs="Arial"/>
        </w:rPr>
        <w:t xml:space="preserve"> </w:t>
      </w:r>
      <w:proofErr w:type="spellStart"/>
      <w:r w:rsidRPr="00CF5D92">
        <w:rPr>
          <w:rFonts w:ascii="Arial" w:hAnsi="Arial" w:cs="Arial"/>
        </w:rPr>
        <w:t>jaunary</w:t>
      </w:r>
      <w:proofErr w:type="spellEnd"/>
      <w:r w:rsidRPr="00CF5D92">
        <w:rPr>
          <w:rFonts w:ascii="Arial" w:hAnsi="Arial" w:cs="Arial"/>
        </w:rPr>
        <w:t xml:space="preserve"> 2020, </w:t>
      </w:r>
      <w:proofErr w:type="spellStart"/>
      <w:r w:rsidRPr="00CF5D92">
        <w:rPr>
          <w:rFonts w:ascii="Arial" w:hAnsi="Arial" w:cs="Arial"/>
        </w:rPr>
        <w:t>Avalible</w:t>
      </w:r>
      <w:proofErr w:type="spellEnd"/>
      <w:r w:rsidRPr="00CF5D92">
        <w:rPr>
          <w:rFonts w:ascii="Arial" w:hAnsi="Arial" w:cs="Arial"/>
        </w:rPr>
        <w:t xml:space="preserve"> at </w:t>
      </w:r>
      <w:hyperlink r:id="rId9" w:history="1">
        <w:r w:rsidRPr="00CF5D92">
          <w:rPr>
            <w:rStyle w:val="Hyperlink"/>
            <w:rFonts w:ascii="Arial" w:hAnsi="Arial" w:cs="Arial"/>
          </w:rPr>
          <w:t>https://www.tandfonline.com/doi/pdf/10.1080/09650790300200229</w:t>
        </w:r>
      </w:hyperlink>
      <w:r w:rsidRPr="00CF5D92">
        <w:rPr>
          <w:rFonts w:ascii="Arial" w:hAnsi="Arial" w:cs="Arial"/>
        </w:rPr>
        <w:t xml:space="preserve"> </w:t>
      </w:r>
    </w:p>
    <w:p w14:paraId="2D5C3A33"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CIW (2020) Care Inspectorate Wales, </w:t>
      </w:r>
      <w:proofErr w:type="spellStart"/>
      <w:r w:rsidRPr="00CF5D92">
        <w:rPr>
          <w:rFonts w:ascii="Arial" w:hAnsi="Arial" w:cs="Arial"/>
        </w:rPr>
        <w:t>Acsessed</w:t>
      </w:r>
      <w:proofErr w:type="spellEnd"/>
      <w:r w:rsidRPr="00CF5D92">
        <w:rPr>
          <w:rFonts w:ascii="Arial" w:hAnsi="Arial" w:cs="Arial"/>
        </w:rPr>
        <w:t>: 16</w:t>
      </w:r>
      <w:r w:rsidRPr="00CF5D92">
        <w:rPr>
          <w:rFonts w:ascii="Arial" w:hAnsi="Arial" w:cs="Arial"/>
          <w:vertAlign w:val="superscript"/>
        </w:rPr>
        <w:t>th</w:t>
      </w:r>
      <w:r w:rsidRPr="00CF5D92">
        <w:rPr>
          <w:rFonts w:ascii="Arial" w:hAnsi="Arial" w:cs="Arial"/>
        </w:rPr>
        <w:t xml:space="preserve"> January 2020. </w:t>
      </w:r>
      <w:proofErr w:type="spellStart"/>
      <w:r w:rsidRPr="00CF5D92">
        <w:rPr>
          <w:rFonts w:ascii="Arial" w:hAnsi="Arial" w:cs="Arial"/>
        </w:rPr>
        <w:t>Avalible</w:t>
      </w:r>
      <w:proofErr w:type="spellEnd"/>
      <w:r w:rsidRPr="00CF5D92">
        <w:rPr>
          <w:rFonts w:ascii="Arial" w:hAnsi="Arial" w:cs="Arial"/>
        </w:rPr>
        <w:t xml:space="preserve"> at: </w:t>
      </w:r>
      <w:hyperlink r:id="rId10" w:history="1">
        <w:r w:rsidRPr="00CF5D92">
          <w:rPr>
            <w:rStyle w:val="Hyperlink"/>
            <w:rFonts w:ascii="Arial" w:hAnsi="Arial" w:cs="Arial"/>
          </w:rPr>
          <w:t>https://careinspectorate.wales</w:t>
        </w:r>
      </w:hyperlink>
      <w:r w:rsidRPr="00CF5D92">
        <w:rPr>
          <w:rFonts w:ascii="Arial" w:hAnsi="Arial" w:cs="Arial"/>
        </w:rPr>
        <w:t xml:space="preserve"> </w:t>
      </w:r>
    </w:p>
    <w:p w14:paraId="46318D5F"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Donaldson, G (2015) </w:t>
      </w:r>
      <w:proofErr w:type="spellStart"/>
      <w:r w:rsidRPr="00CF5D92">
        <w:rPr>
          <w:rFonts w:ascii="Arial" w:hAnsi="Arial" w:cs="Arial"/>
        </w:rPr>
        <w:t>Sucsessful</w:t>
      </w:r>
      <w:proofErr w:type="spellEnd"/>
      <w:r w:rsidRPr="00CF5D92">
        <w:rPr>
          <w:rFonts w:ascii="Arial" w:hAnsi="Arial" w:cs="Arial"/>
        </w:rPr>
        <w:t xml:space="preserve"> futures, </w:t>
      </w:r>
      <w:proofErr w:type="spellStart"/>
      <w:r w:rsidRPr="00CF5D92">
        <w:rPr>
          <w:rFonts w:ascii="Arial" w:hAnsi="Arial" w:cs="Arial"/>
        </w:rPr>
        <w:t>Acsessed</w:t>
      </w:r>
      <w:proofErr w:type="spellEnd"/>
      <w:r w:rsidRPr="00CF5D92">
        <w:rPr>
          <w:rFonts w:ascii="Arial" w:hAnsi="Arial" w:cs="Arial"/>
        </w:rPr>
        <w:t>: 16</w:t>
      </w:r>
      <w:r w:rsidRPr="00CF5D92">
        <w:rPr>
          <w:rFonts w:ascii="Arial" w:hAnsi="Arial" w:cs="Arial"/>
          <w:vertAlign w:val="superscript"/>
        </w:rPr>
        <w:t>th</w:t>
      </w:r>
      <w:r w:rsidRPr="00CF5D92">
        <w:rPr>
          <w:rFonts w:ascii="Arial" w:hAnsi="Arial" w:cs="Arial"/>
        </w:rPr>
        <w:t xml:space="preserve"> </w:t>
      </w:r>
      <w:proofErr w:type="spellStart"/>
      <w:r w:rsidRPr="00CF5D92">
        <w:rPr>
          <w:rFonts w:ascii="Arial" w:hAnsi="Arial" w:cs="Arial"/>
        </w:rPr>
        <w:t>jaunary</w:t>
      </w:r>
      <w:proofErr w:type="spellEnd"/>
      <w:r w:rsidRPr="00CF5D92">
        <w:rPr>
          <w:rFonts w:ascii="Arial" w:hAnsi="Arial" w:cs="Arial"/>
        </w:rPr>
        <w:t xml:space="preserve"> 2020. </w:t>
      </w:r>
      <w:proofErr w:type="spellStart"/>
      <w:r w:rsidRPr="00CF5D92">
        <w:rPr>
          <w:rFonts w:ascii="Arial" w:hAnsi="Arial" w:cs="Arial"/>
        </w:rPr>
        <w:t>Avalible</w:t>
      </w:r>
      <w:proofErr w:type="spellEnd"/>
      <w:r w:rsidRPr="00CF5D92">
        <w:rPr>
          <w:rFonts w:ascii="Arial" w:hAnsi="Arial" w:cs="Arial"/>
        </w:rPr>
        <w:t xml:space="preserve"> at: </w:t>
      </w:r>
      <w:hyperlink r:id="rId11" w:history="1">
        <w:r w:rsidRPr="00CF5D92">
          <w:rPr>
            <w:rStyle w:val="Hyperlink"/>
            <w:rFonts w:ascii="Arial" w:hAnsi="Arial" w:cs="Arial"/>
          </w:rPr>
          <w:t>https://gov.wales/sites/default/files/publications/2018-03/succesful-futures-a-summary-of-professor-graham-donaldsons-report.pdf</w:t>
        </w:r>
      </w:hyperlink>
      <w:r w:rsidRPr="00CF5D92">
        <w:rPr>
          <w:rFonts w:ascii="Arial" w:hAnsi="Arial" w:cs="Arial"/>
        </w:rPr>
        <w:t xml:space="preserve"> </w:t>
      </w:r>
    </w:p>
    <w:p w14:paraId="76093CFE" w14:textId="77777777" w:rsidR="003C0923" w:rsidRDefault="003C0923" w:rsidP="003C0923">
      <w:pPr>
        <w:spacing w:line="360" w:lineRule="auto"/>
        <w:ind w:left="360"/>
        <w:jc w:val="both"/>
      </w:pPr>
      <w:r w:rsidRPr="00D64F14">
        <w:lastRenderedPageBreak/>
        <w:t xml:space="preserve">Essays, UK. (November 2018). The Importance of </w:t>
      </w:r>
      <w:proofErr w:type="gramStart"/>
      <w:r w:rsidRPr="00D64F14">
        <w:t>Socio dramatic</w:t>
      </w:r>
      <w:proofErr w:type="gramEnd"/>
      <w:r w:rsidRPr="00D64F14">
        <w:t xml:space="preserve"> Play. Retrieved from </w:t>
      </w:r>
      <w:hyperlink r:id="rId12" w:history="1">
        <w:r w:rsidRPr="004C16A2">
          <w:rPr>
            <w:rStyle w:val="Hyperlink"/>
          </w:rPr>
          <w:t>https://www.ukessays.com/essays/young-people/the-importance-of-socio-dramatic-play-young-people-essay.php?vref=1</w:t>
        </w:r>
      </w:hyperlink>
    </w:p>
    <w:p w14:paraId="5B75C10D"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Garrick, R (2009) </w:t>
      </w:r>
      <w:r w:rsidRPr="00CF5D92">
        <w:rPr>
          <w:rFonts w:ascii="Arial" w:hAnsi="Arial" w:cs="Arial"/>
          <w:i/>
          <w:iCs/>
        </w:rPr>
        <w:t>Playing outdoors in the early years</w:t>
      </w:r>
      <w:r w:rsidRPr="00CF5D92">
        <w:rPr>
          <w:rFonts w:ascii="Arial" w:hAnsi="Arial" w:cs="Arial"/>
        </w:rPr>
        <w:t xml:space="preserve">, London: continuum. </w:t>
      </w:r>
    </w:p>
    <w:p w14:paraId="4F7BF566" w14:textId="77777777" w:rsidR="003C0923" w:rsidRPr="00CF5D92" w:rsidRDefault="003C0923" w:rsidP="003C0923">
      <w:pPr>
        <w:spacing w:line="360" w:lineRule="auto"/>
        <w:ind w:left="360"/>
        <w:jc w:val="both"/>
        <w:rPr>
          <w:rFonts w:ascii="Arial" w:hAnsi="Arial" w:cs="Arial"/>
        </w:rPr>
      </w:pPr>
      <w:proofErr w:type="spellStart"/>
      <w:r w:rsidRPr="00CF5D92">
        <w:rPr>
          <w:rFonts w:ascii="Arial" w:hAnsi="Arial" w:cs="Arial"/>
        </w:rPr>
        <w:t>Grieshaber</w:t>
      </w:r>
      <w:proofErr w:type="spellEnd"/>
      <w:r w:rsidRPr="00CF5D92">
        <w:rPr>
          <w:rFonts w:ascii="Arial" w:hAnsi="Arial" w:cs="Arial"/>
        </w:rPr>
        <w:t xml:space="preserve">, S and McArdle (2010) </w:t>
      </w:r>
      <w:r w:rsidRPr="00CF5D92">
        <w:rPr>
          <w:rFonts w:ascii="Arial" w:hAnsi="Arial" w:cs="Arial"/>
          <w:i/>
          <w:iCs/>
        </w:rPr>
        <w:t>The trouble with play</w:t>
      </w:r>
      <w:r w:rsidRPr="00CF5D92">
        <w:rPr>
          <w:rFonts w:ascii="Arial" w:hAnsi="Arial" w:cs="Arial"/>
        </w:rPr>
        <w:t xml:space="preserve">, Berkshire: open university press. </w:t>
      </w:r>
    </w:p>
    <w:p w14:paraId="6182368D" w14:textId="77777777" w:rsidR="003C0923" w:rsidRDefault="003C0923" w:rsidP="003C0923">
      <w:pPr>
        <w:spacing w:line="360" w:lineRule="auto"/>
        <w:ind w:left="360"/>
        <w:jc w:val="both"/>
        <w:rPr>
          <w:rFonts w:ascii="Arial" w:hAnsi="Arial" w:cs="Arial"/>
        </w:rPr>
      </w:pPr>
      <w:proofErr w:type="spellStart"/>
      <w:r w:rsidRPr="00CF5D92">
        <w:rPr>
          <w:rFonts w:ascii="Arial" w:hAnsi="Arial" w:cs="Arial"/>
        </w:rPr>
        <w:t>KaBoom</w:t>
      </w:r>
      <w:proofErr w:type="spellEnd"/>
      <w:r w:rsidRPr="00CF5D92">
        <w:rPr>
          <w:rFonts w:ascii="Arial" w:hAnsi="Arial" w:cs="Arial"/>
        </w:rPr>
        <w:t xml:space="preserve"> (2020), </w:t>
      </w:r>
      <w:r w:rsidRPr="00CF5D92">
        <w:rPr>
          <w:rFonts w:ascii="Arial" w:hAnsi="Arial" w:cs="Arial"/>
          <w:i/>
          <w:iCs/>
        </w:rPr>
        <w:t xml:space="preserve">vestibular play, </w:t>
      </w:r>
      <w:r w:rsidRPr="00CF5D92">
        <w:rPr>
          <w:rFonts w:ascii="Arial" w:hAnsi="Arial" w:cs="Arial"/>
        </w:rPr>
        <w:t>Accessed: 9</w:t>
      </w:r>
      <w:r w:rsidRPr="00CF5D92">
        <w:rPr>
          <w:rFonts w:ascii="Arial" w:hAnsi="Arial" w:cs="Arial"/>
          <w:vertAlign w:val="superscript"/>
        </w:rPr>
        <w:t>th</w:t>
      </w:r>
      <w:r w:rsidRPr="00CF5D92">
        <w:rPr>
          <w:rFonts w:ascii="Arial" w:hAnsi="Arial" w:cs="Arial"/>
        </w:rPr>
        <w:t xml:space="preserve"> January 2020, Available at: </w:t>
      </w:r>
      <w:hyperlink r:id="rId13" w:history="1">
        <w:r w:rsidRPr="00CF5D92">
          <w:rPr>
            <w:rStyle w:val="Hyperlink"/>
            <w:rFonts w:ascii="Arial" w:hAnsi="Arial" w:cs="Arial"/>
          </w:rPr>
          <w:t>https://kaboom.org/resources/build_playground_toolkit/accessibility/play_and_development/sensory_play/vestibular_play</w:t>
        </w:r>
      </w:hyperlink>
      <w:r w:rsidRPr="00CF5D92">
        <w:rPr>
          <w:rFonts w:ascii="Arial" w:hAnsi="Arial" w:cs="Arial"/>
        </w:rPr>
        <w:t xml:space="preserve"> </w:t>
      </w:r>
    </w:p>
    <w:p w14:paraId="5B7399A9" w14:textId="77777777" w:rsidR="003C0923" w:rsidRPr="00CF5D92" w:rsidRDefault="003C0923" w:rsidP="003C0923">
      <w:pPr>
        <w:spacing w:line="360" w:lineRule="auto"/>
        <w:ind w:left="360"/>
        <w:jc w:val="both"/>
        <w:rPr>
          <w:rFonts w:ascii="Arial" w:hAnsi="Arial" w:cs="Arial"/>
        </w:rPr>
      </w:pPr>
    </w:p>
    <w:p w14:paraId="7CDACB72" w14:textId="77777777" w:rsidR="003C0923" w:rsidRDefault="003C0923" w:rsidP="003C0923">
      <w:pPr>
        <w:spacing w:line="360" w:lineRule="auto"/>
        <w:ind w:left="360"/>
        <w:jc w:val="both"/>
        <w:rPr>
          <w:rFonts w:ascii="Arial" w:eastAsia="Times New Roman" w:hAnsi="Arial" w:cs="Arial"/>
          <w:color w:val="333333"/>
          <w:u w:val="single"/>
          <w:lang w:eastAsia="en-GB"/>
        </w:rPr>
      </w:pPr>
      <w:proofErr w:type="spellStart"/>
      <w:r w:rsidRPr="00CF5D92">
        <w:rPr>
          <w:rFonts w:ascii="Arial" w:hAnsi="Arial" w:cs="Arial"/>
        </w:rPr>
        <w:t>Kemple</w:t>
      </w:r>
      <w:proofErr w:type="spellEnd"/>
      <w:r w:rsidRPr="00CF5D92">
        <w:rPr>
          <w:rFonts w:ascii="Arial" w:hAnsi="Arial" w:cs="Arial"/>
        </w:rPr>
        <w:t xml:space="preserve">, </w:t>
      </w:r>
      <w:proofErr w:type="spellStart"/>
      <w:r w:rsidRPr="00CF5D92">
        <w:rPr>
          <w:rFonts w:ascii="Arial" w:hAnsi="Arial" w:cs="Arial"/>
        </w:rPr>
        <w:t>k.m</w:t>
      </w:r>
      <w:proofErr w:type="spellEnd"/>
      <w:r w:rsidRPr="00CF5D92">
        <w:rPr>
          <w:rFonts w:ascii="Arial" w:hAnsi="Arial" w:cs="Arial"/>
        </w:rPr>
        <w:t xml:space="preserve"> (2008) ‘ journal of early childhood teacher education’ </w:t>
      </w:r>
      <w:r w:rsidRPr="00CF5D92">
        <w:rPr>
          <w:rFonts w:ascii="Arial" w:hAnsi="Arial" w:cs="Arial"/>
          <w:i/>
          <w:iCs/>
        </w:rPr>
        <w:t xml:space="preserve">Teachers’ beliefs and reported practices concerning sociodramatic play’, </w:t>
      </w:r>
      <w:r w:rsidRPr="00CF5D92">
        <w:rPr>
          <w:rFonts w:ascii="Arial" w:hAnsi="Arial" w:cs="Arial"/>
        </w:rPr>
        <w:t>17:2, 19-31, accessed 9</w:t>
      </w:r>
      <w:r w:rsidRPr="00CF5D92">
        <w:rPr>
          <w:rFonts w:ascii="Arial" w:hAnsi="Arial" w:cs="Arial"/>
          <w:vertAlign w:val="superscript"/>
        </w:rPr>
        <w:t>th</w:t>
      </w:r>
      <w:r w:rsidRPr="00CF5D92">
        <w:rPr>
          <w:rFonts w:ascii="Arial" w:hAnsi="Arial" w:cs="Arial"/>
        </w:rPr>
        <w:t xml:space="preserve"> January 2020, </w:t>
      </w:r>
      <w:r w:rsidRPr="00CF5D92">
        <w:rPr>
          <w:rFonts w:ascii="Arial" w:eastAsia="Times New Roman" w:hAnsi="Arial" w:cs="Arial"/>
          <w:color w:val="333333"/>
          <w:shd w:val="clear" w:color="auto" w:fill="FFFFFF"/>
          <w:lang w:eastAsia="en-GB"/>
        </w:rPr>
        <w:t>DOI: </w:t>
      </w:r>
      <w:hyperlink r:id="rId14" w:history="1">
        <w:r w:rsidRPr="00CF5D92">
          <w:rPr>
            <w:rFonts w:ascii="Arial" w:eastAsia="Times New Roman" w:hAnsi="Arial" w:cs="Arial"/>
            <w:color w:val="333333"/>
            <w:u w:val="single"/>
            <w:lang w:eastAsia="en-GB"/>
          </w:rPr>
          <w:t>10.1080/1090102960170203</w:t>
        </w:r>
      </w:hyperlink>
    </w:p>
    <w:p w14:paraId="70BBD98F" w14:textId="77777777" w:rsidR="003C0923" w:rsidRPr="00CF5D92" w:rsidRDefault="003C0923" w:rsidP="003C0923">
      <w:pPr>
        <w:spacing w:line="360" w:lineRule="auto"/>
        <w:ind w:left="360"/>
        <w:jc w:val="both"/>
        <w:rPr>
          <w:rFonts w:ascii="Arial" w:eastAsia="Times New Roman" w:hAnsi="Arial" w:cs="Arial"/>
          <w:lang w:eastAsia="en-GB"/>
        </w:rPr>
      </w:pPr>
    </w:p>
    <w:p w14:paraId="71963A9B" w14:textId="77777777" w:rsidR="003C0923" w:rsidRPr="00CF5D92" w:rsidRDefault="003C0923" w:rsidP="003C0923">
      <w:pPr>
        <w:spacing w:line="360" w:lineRule="auto"/>
        <w:ind w:left="360"/>
        <w:jc w:val="both"/>
        <w:rPr>
          <w:rFonts w:ascii="Arial" w:hAnsi="Arial" w:cs="Arial"/>
        </w:rPr>
      </w:pPr>
      <w:proofErr w:type="spellStart"/>
      <w:r w:rsidRPr="00CF5D92">
        <w:rPr>
          <w:rFonts w:ascii="Arial" w:hAnsi="Arial" w:cs="Arial"/>
        </w:rPr>
        <w:t>Kilvington</w:t>
      </w:r>
      <w:proofErr w:type="spellEnd"/>
      <w:r w:rsidRPr="00CF5D92">
        <w:rPr>
          <w:rFonts w:ascii="Arial" w:hAnsi="Arial" w:cs="Arial"/>
        </w:rPr>
        <w:t xml:space="preserve">, J and Wood, A (2010), </w:t>
      </w:r>
      <w:r w:rsidRPr="00CF5D92">
        <w:rPr>
          <w:rFonts w:ascii="Arial" w:hAnsi="Arial" w:cs="Arial"/>
          <w:i/>
          <w:iCs/>
        </w:rPr>
        <w:t>Reflective play work; for all who work with children</w:t>
      </w:r>
      <w:r w:rsidRPr="00CF5D92">
        <w:rPr>
          <w:rFonts w:ascii="Arial" w:hAnsi="Arial" w:cs="Arial"/>
        </w:rPr>
        <w:t xml:space="preserve">, London: continuum international publishing group. </w:t>
      </w:r>
    </w:p>
    <w:p w14:paraId="2B534FA9" w14:textId="77777777" w:rsidR="003C0923" w:rsidRDefault="003C0923" w:rsidP="003C0923">
      <w:pPr>
        <w:pStyle w:val="Heading1"/>
        <w:spacing w:before="280" w:beforeAutospacing="0" w:after="140" w:afterAutospacing="0" w:line="360" w:lineRule="auto"/>
        <w:ind w:left="360"/>
        <w:jc w:val="both"/>
        <w:rPr>
          <w:rFonts w:ascii="Arial" w:hAnsi="Arial" w:cs="Arial"/>
          <w:b w:val="0"/>
          <w:bCs w:val="0"/>
          <w:color w:val="000000"/>
          <w:sz w:val="24"/>
          <w:szCs w:val="24"/>
        </w:rPr>
      </w:pPr>
      <w:r>
        <w:rPr>
          <w:rFonts w:ascii="Arial" w:hAnsi="Arial" w:cs="Arial"/>
          <w:b w:val="0"/>
          <w:bCs w:val="0"/>
          <w:color w:val="000000"/>
          <w:sz w:val="24"/>
          <w:szCs w:val="24"/>
        </w:rPr>
        <w:t xml:space="preserve">Knight, s (2011) </w:t>
      </w:r>
      <w:r w:rsidRPr="000D3092">
        <w:rPr>
          <w:rFonts w:ascii="Arial" w:hAnsi="Arial" w:cs="Arial"/>
          <w:b w:val="0"/>
          <w:bCs w:val="0"/>
          <w:i/>
          <w:iCs/>
          <w:color w:val="000000"/>
          <w:sz w:val="24"/>
          <w:szCs w:val="24"/>
        </w:rPr>
        <w:t>Risk and adventure in the early years outdoor play: learning from forest schools.</w:t>
      </w:r>
      <w:r>
        <w:rPr>
          <w:rFonts w:ascii="Arial" w:hAnsi="Arial" w:cs="Arial"/>
          <w:b w:val="0"/>
          <w:bCs w:val="0"/>
          <w:color w:val="000000"/>
          <w:sz w:val="24"/>
          <w:szCs w:val="24"/>
        </w:rPr>
        <w:t xml:space="preserve"> London: Sage publications Ltd. </w:t>
      </w:r>
    </w:p>
    <w:p w14:paraId="3623C9E8"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Knight, S. (2011) </w:t>
      </w:r>
      <w:r w:rsidRPr="00CF5D92">
        <w:rPr>
          <w:rFonts w:ascii="Arial" w:hAnsi="Arial" w:cs="Arial"/>
          <w:i/>
          <w:iCs/>
        </w:rPr>
        <w:t>forest schools for all</w:t>
      </w:r>
      <w:r w:rsidRPr="00CF5D92">
        <w:rPr>
          <w:rFonts w:ascii="Arial" w:hAnsi="Arial" w:cs="Arial"/>
        </w:rPr>
        <w:t xml:space="preserve">, London: Sage publication Ltd. </w:t>
      </w:r>
    </w:p>
    <w:p w14:paraId="16059603" w14:textId="77777777" w:rsidR="003C0923" w:rsidRDefault="003C0923" w:rsidP="003C0923">
      <w:pPr>
        <w:spacing w:line="360" w:lineRule="auto"/>
        <w:ind w:left="360"/>
        <w:jc w:val="both"/>
        <w:rPr>
          <w:rFonts w:ascii="Arial" w:eastAsia="Times New Roman" w:hAnsi="Arial" w:cs="Arial"/>
          <w:color w:val="000000" w:themeColor="text1"/>
          <w:u w:val="single"/>
          <w:lang w:eastAsia="en-GB"/>
        </w:rPr>
      </w:pPr>
      <w:proofErr w:type="spellStart"/>
      <w:r w:rsidRPr="00CF5D92">
        <w:rPr>
          <w:rFonts w:ascii="Arial" w:hAnsi="Arial" w:cs="Arial"/>
          <w:color w:val="000000" w:themeColor="text1"/>
        </w:rPr>
        <w:t>Lillard</w:t>
      </w:r>
      <w:proofErr w:type="spellEnd"/>
      <w:r w:rsidRPr="00CF5D92">
        <w:rPr>
          <w:rFonts w:ascii="Arial" w:hAnsi="Arial" w:cs="Arial"/>
          <w:color w:val="000000" w:themeColor="text1"/>
        </w:rPr>
        <w:t>, A.S et al. (2012) ‘</w:t>
      </w:r>
      <w:r w:rsidRPr="00CF5D92">
        <w:rPr>
          <w:rFonts w:ascii="Arial" w:eastAsia="Times New Roman" w:hAnsi="Arial" w:cs="Arial"/>
          <w:color w:val="000000" w:themeColor="text1"/>
          <w:lang w:eastAsia="en-GB"/>
        </w:rPr>
        <w:t>Psychological Bulletin</w:t>
      </w:r>
      <w:proofErr w:type="gramStart"/>
      <w:r w:rsidRPr="00CF5D92">
        <w:rPr>
          <w:rFonts w:ascii="Arial" w:eastAsia="Times New Roman" w:hAnsi="Arial" w:cs="Arial"/>
          <w:color w:val="000000" w:themeColor="text1"/>
          <w:lang w:eastAsia="en-GB"/>
        </w:rPr>
        <w:t xml:space="preserve">’ </w:t>
      </w:r>
      <w:r w:rsidRPr="00CF5D92">
        <w:rPr>
          <w:rFonts w:ascii="Arial" w:eastAsia="Times New Roman" w:hAnsi="Arial" w:cs="Arial"/>
          <w:color w:val="000000" w:themeColor="text1"/>
          <w:shd w:val="clear" w:color="auto" w:fill="FFFFFF"/>
          <w:lang w:eastAsia="en-GB"/>
        </w:rPr>
        <w:t xml:space="preserve"> </w:t>
      </w:r>
      <w:r w:rsidRPr="00CF5D92">
        <w:rPr>
          <w:rFonts w:ascii="Arial" w:eastAsia="Times New Roman" w:hAnsi="Arial" w:cs="Arial"/>
          <w:i/>
          <w:iCs/>
          <w:color w:val="000000" w:themeColor="text1"/>
          <w:shd w:val="clear" w:color="auto" w:fill="FFFFFF"/>
          <w:lang w:eastAsia="en-GB"/>
        </w:rPr>
        <w:t>The</w:t>
      </w:r>
      <w:proofErr w:type="gramEnd"/>
      <w:r w:rsidRPr="00CF5D92">
        <w:rPr>
          <w:rFonts w:ascii="Arial" w:eastAsia="Times New Roman" w:hAnsi="Arial" w:cs="Arial"/>
          <w:i/>
          <w:iCs/>
          <w:color w:val="000000" w:themeColor="text1"/>
          <w:shd w:val="clear" w:color="auto" w:fill="FFFFFF"/>
          <w:lang w:eastAsia="en-GB"/>
        </w:rPr>
        <w:t xml:space="preserve"> impact of pretend play on children's development: A review of the evidenc</w:t>
      </w:r>
      <w:r w:rsidRPr="00CF5D92">
        <w:rPr>
          <w:rFonts w:ascii="Arial" w:eastAsia="Times New Roman" w:hAnsi="Arial" w:cs="Arial"/>
          <w:color w:val="000000" w:themeColor="text1"/>
          <w:shd w:val="clear" w:color="auto" w:fill="FFFFFF"/>
          <w:lang w:eastAsia="en-GB"/>
        </w:rPr>
        <w:t>e</w:t>
      </w:r>
      <w:r w:rsidRPr="00CF5D92">
        <w:rPr>
          <w:rFonts w:ascii="Arial" w:eastAsia="Times New Roman" w:hAnsi="Arial" w:cs="Arial"/>
          <w:i/>
          <w:iCs/>
          <w:color w:val="000000" w:themeColor="text1"/>
          <w:lang w:eastAsia="en-GB"/>
        </w:rPr>
        <w:t>, 139</w:t>
      </w:r>
      <w:r w:rsidRPr="00CF5D92">
        <w:rPr>
          <w:rFonts w:ascii="Arial" w:eastAsia="Times New Roman" w:hAnsi="Arial" w:cs="Arial"/>
          <w:color w:val="000000" w:themeColor="text1"/>
          <w:shd w:val="clear" w:color="auto" w:fill="FFFFFF"/>
          <w:lang w:eastAsia="en-GB"/>
        </w:rPr>
        <w:t>(1), 1–34. </w:t>
      </w:r>
      <w:hyperlink r:id="rId15" w:tgtFrame="_blank" w:history="1">
        <w:r w:rsidRPr="00CF5D92">
          <w:rPr>
            <w:rFonts w:ascii="Arial" w:eastAsia="Times New Roman" w:hAnsi="Arial" w:cs="Arial"/>
            <w:color w:val="000000" w:themeColor="text1"/>
            <w:u w:val="single"/>
            <w:lang w:eastAsia="en-GB"/>
          </w:rPr>
          <w:t>https://doi.org/10.1037/a0029321</w:t>
        </w:r>
      </w:hyperlink>
    </w:p>
    <w:p w14:paraId="6F58A490" w14:textId="77777777" w:rsidR="003C0923" w:rsidRPr="00CF5D92" w:rsidRDefault="003C0923" w:rsidP="003C0923">
      <w:pPr>
        <w:spacing w:line="360" w:lineRule="auto"/>
        <w:ind w:left="360"/>
        <w:jc w:val="both"/>
        <w:rPr>
          <w:rFonts w:ascii="Arial" w:eastAsia="Times New Roman" w:hAnsi="Arial" w:cs="Arial"/>
          <w:color w:val="000000" w:themeColor="text1"/>
          <w:lang w:eastAsia="en-GB"/>
        </w:rPr>
      </w:pPr>
    </w:p>
    <w:p w14:paraId="36AE2059" w14:textId="77777777" w:rsidR="003C0923" w:rsidRPr="00CF5D92" w:rsidRDefault="003C0923" w:rsidP="003C0923">
      <w:pPr>
        <w:spacing w:line="360" w:lineRule="auto"/>
        <w:ind w:left="360"/>
        <w:jc w:val="both"/>
        <w:rPr>
          <w:rFonts w:ascii="Arial" w:hAnsi="Arial" w:cs="Arial"/>
        </w:rPr>
      </w:pPr>
      <w:r w:rsidRPr="00CF5D92">
        <w:rPr>
          <w:rFonts w:ascii="Arial" w:hAnsi="Arial" w:cs="Arial"/>
        </w:rPr>
        <w:t xml:space="preserve">Mac Naughton, G </w:t>
      </w:r>
      <w:proofErr w:type="spellStart"/>
      <w:proofErr w:type="gramStart"/>
      <w:r w:rsidRPr="00CF5D92">
        <w:rPr>
          <w:rFonts w:ascii="Arial" w:hAnsi="Arial" w:cs="Arial"/>
        </w:rPr>
        <w:t>et,al</w:t>
      </w:r>
      <w:proofErr w:type="spellEnd"/>
      <w:r w:rsidRPr="00CF5D92">
        <w:rPr>
          <w:rFonts w:ascii="Arial" w:hAnsi="Arial" w:cs="Arial"/>
        </w:rPr>
        <w:t>.</w:t>
      </w:r>
      <w:proofErr w:type="gramEnd"/>
      <w:r w:rsidRPr="00CF5D92">
        <w:rPr>
          <w:rFonts w:ascii="Arial" w:hAnsi="Arial" w:cs="Arial"/>
        </w:rPr>
        <w:t xml:space="preserve"> (2010), Doing early childhood research </w:t>
      </w:r>
      <w:proofErr w:type="spellStart"/>
      <w:r w:rsidRPr="00CF5D92">
        <w:rPr>
          <w:rFonts w:ascii="Arial" w:hAnsi="Arial" w:cs="Arial"/>
        </w:rPr>
        <w:t>internatonal</w:t>
      </w:r>
      <w:proofErr w:type="spellEnd"/>
      <w:r w:rsidRPr="00CF5D92">
        <w:rPr>
          <w:rFonts w:ascii="Arial" w:hAnsi="Arial" w:cs="Arial"/>
        </w:rPr>
        <w:t xml:space="preserve"> perspectives on theory and practice, 2</w:t>
      </w:r>
      <w:r w:rsidRPr="00CF5D92">
        <w:rPr>
          <w:rFonts w:ascii="Arial" w:hAnsi="Arial" w:cs="Arial"/>
          <w:vertAlign w:val="superscript"/>
        </w:rPr>
        <w:t>nd</w:t>
      </w:r>
      <w:r w:rsidRPr="00CF5D92">
        <w:rPr>
          <w:rFonts w:ascii="Arial" w:hAnsi="Arial" w:cs="Arial"/>
        </w:rPr>
        <w:t xml:space="preserve"> edition, Berkshire: </w:t>
      </w:r>
      <w:proofErr w:type="spellStart"/>
      <w:r w:rsidRPr="00CF5D92">
        <w:rPr>
          <w:rFonts w:ascii="Arial" w:hAnsi="Arial" w:cs="Arial"/>
        </w:rPr>
        <w:t>opem</w:t>
      </w:r>
      <w:proofErr w:type="spellEnd"/>
      <w:r w:rsidRPr="00CF5D92">
        <w:rPr>
          <w:rFonts w:ascii="Arial" w:hAnsi="Arial" w:cs="Arial"/>
        </w:rPr>
        <w:t xml:space="preserve"> </w:t>
      </w:r>
      <w:proofErr w:type="spellStart"/>
      <w:r w:rsidRPr="00CF5D92">
        <w:rPr>
          <w:rFonts w:ascii="Arial" w:hAnsi="Arial" w:cs="Arial"/>
        </w:rPr>
        <w:t>universiry</w:t>
      </w:r>
      <w:proofErr w:type="spellEnd"/>
      <w:r w:rsidRPr="00CF5D92">
        <w:rPr>
          <w:rFonts w:ascii="Arial" w:hAnsi="Arial" w:cs="Arial"/>
        </w:rPr>
        <w:t xml:space="preserve"> press. </w:t>
      </w:r>
    </w:p>
    <w:p w14:paraId="511BCFDF" w14:textId="77777777" w:rsidR="003C0923" w:rsidRPr="00CF5D92" w:rsidRDefault="003C0923" w:rsidP="003C0923">
      <w:pPr>
        <w:spacing w:line="360" w:lineRule="auto"/>
        <w:ind w:left="360"/>
        <w:jc w:val="both"/>
        <w:rPr>
          <w:rFonts w:ascii="Arial" w:hAnsi="Arial" w:cs="Arial"/>
        </w:rPr>
      </w:pPr>
      <w:proofErr w:type="spellStart"/>
      <w:r w:rsidRPr="00CF5D92">
        <w:rPr>
          <w:rFonts w:ascii="Arial" w:hAnsi="Arial" w:cs="Arial"/>
        </w:rPr>
        <w:t>Macblain</w:t>
      </w:r>
      <w:proofErr w:type="spellEnd"/>
      <w:r w:rsidRPr="00CF5D92">
        <w:rPr>
          <w:rFonts w:ascii="Arial" w:hAnsi="Arial" w:cs="Arial"/>
        </w:rPr>
        <w:t xml:space="preserve">, S (2014), </w:t>
      </w:r>
      <w:r w:rsidRPr="00CF5D92">
        <w:rPr>
          <w:rFonts w:ascii="Arial" w:hAnsi="Arial" w:cs="Arial"/>
          <w:i/>
          <w:iCs/>
        </w:rPr>
        <w:t>How children learn, London</w:t>
      </w:r>
      <w:r w:rsidRPr="00CF5D92">
        <w:rPr>
          <w:rFonts w:ascii="Arial" w:hAnsi="Arial" w:cs="Arial"/>
        </w:rPr>
        <w:t xml:space="preserve">: sage publications Ltd. </w:t>
      </w:r>
    </w:p>
    <w:p w14:paraId="33027A2D" w14:textId="77777777" w:rsidR="003C0923" w:rsidRDefault="003C0923" w:rsidP="003C0923">
      <w:pPr>
        <w:pStyle w:val="NormalWeb"/>
        <w:spacing w:line="360" w:lineRule="auto"/>
        <w:ind w:left="360"/>
        <w:jc w:val="both"/>
        <w:rPr>
          <w:rFonts w:ascii="Arial" w:hAnsi="Arial" w:cs="Arial"/>
        </w:rPr>
      </w:pPr>
      <w:r w:rsidRPr="00CF5D92">
        <w:rPr>
          <w:rFonts w:ascii="Arial" w:hAnsi="Arial" w:cs="Arial"/>
        </w:rPr>
        <w:t>McInnes, k.et al. (</w:t>
      </w:r>
      <w:r>
        <w:t xml:space="preserve">2013), </w:t>
      </w:r>
      <w:r w:rsidRPr="00D64F14">
        <w:rPr>
          <w:rFonts w:ascii="Arial" w:hAnsi="Arial" w:cs="Arial"/>
        </w:rPr>
        <w:t xml:space="preserve">‘European Early Childhood Education Research Journal’,  </w:t>
      </w:r>
      <w:r w:rsidRPr="00D64F14">
        <w:rPr>
          <w:rFonts w:ascii="Arial" w:hAnsi="Arial" w:cs="Arial"/>
          <w:i/>
          <w:iCs/>
        </w:rPr>
        <w:t>The nature of adult–child interaction in the early years classroom: Implications for children's perceptions of play and subsequent learning behaviour</w:t>
      </w:r>
      <w:r>
        <w:rPr>
          <w:rFonts w:ascii="Arial" w:hAnsi="Arial" w:cs="Arial"/>
          <w:i/>
          <w:iCs/>
        </w:rPr>
        <w:t xml:space="preserve">, </w:t>
      </w:r>
      <w:r>
        <w:rPr>
          <w:rFonts w:ascii="Arial" w:hAnsi="Arial" w:cs="Arial"/>
        </w:rPr>
        <w:t>vol 21, No2, DOI:</w:t>
      </w:r>
      <w:r w:rsidRPr="00D64F14">
        <w:t xml:space="preserve"> </w:t>
      </w:r>
      <w:hyperlink r:id="rId16" w:history="1">
        <w:r w:rsidRPr="004C16A2">
          <w:rPr>
            <w:rStyle w:val="Hyperlink"/>
            <w:rFonts w:ascii="Arial" w:hAnsi="Arial" w:cs="Arial"/>
          </w:rPr>
          <w:t>https://www.tandfonline.com/doi/abs/10.1080/1350293X.2013.789194</w:t>
        </w:r>
      </w:hyperlink>
      <w:r>
        <w:rPr>
          <w:rFonts w:ascii="Arial" w:hAnsi="Arial" w:cs="Arial"/>
        </w:rPr>
        <w:t xml:space="preserve"> </w:t>
      </w:r>
    </w:p>
    <w:p w14:paraId="0115D3DD" w14:textId="77777777" w:rsidR="003C0923" w:rsidRDefault="003C0923" w:rsidP="003C0923">
      <w:pPr>
        <w:spacing w:line="360" w:lineRule="auto"/>
        <w:ind w:left="360"/>
        <w:jc w:val="both"/>
        <w:rPr>
          <w:rFonts w:ascii="Arial" w:hAnsi="Arial" w:cs="Arial"/>
        </w:rPr>
      </w:pPr>
      <w:r w:rsidRPr="00CF5D92">
        <w:rPr>
          <w:rFonts w:ascii="Arial" w:hAnsi="Arial" w:cs="Arial"/>
        </w:rPr>
        <w:lastRenderedPageBreak/>
        <w:t>Northern, J.L and Downs, M.P (2002</w:t>
      </w:r>
      <w:r w:rsidRPr="00CF5D92">
        <w:rPr>
          <w:rFonts w:ascii="Arial" w:hAnsi="Arial" w:cs="Arial"/>
          <w:i/>
          <w:iCs/>
        </w:rPr>
        <w:t>) Hearing in children</w:t>
      </w:r>
      <w:r w:rsidRPr="00CF5D92">
        <w:rPr>
          <w:rFonts w:ascii="Arial" w:hAnsi="Arial" w:cs="Arial"/>
        </w:rPr>
        <w:t xml:space="preserve">. </w:t>
      </w:r>
      <w:proofErr w:type="spellStart"/>
      <w:r w:rsidRPr="00CF5D92">
        <w:rPr>
          <w:rFonts w:ascii="Arial" w:hAnsi="Arial" w:cs="Arial"/>
        </w:rPr>
        <w:t>Balitmore</w:t>
      </w:r>
      <w:proofErr w:type="spellEnd"/>
      <w:r w:rsidRPr="00CF5D92">
        <w:rPr>
          <w:rFonts w:ascii="Arial" w:hAnsi="Arial" w:cs="Arial"/>
        </w:rPr>
        <w:t xml:space="preserve">: Lippincott Williams and Wilkins. </w:t>
      </w:r>
    </w:p>
    <w:p w14:paraId="3D6D6BA6" w14:textId="77777777" w:rsidR="003C0923" w:rsidRPr="00CF5D92" w:rsidRDefault="003C0923" w:rsidP="003C0923">
      <w:pPr>
        <w:spacing w:line="360" w:lineRule="auto"/>
        <w:ind w:left="360"/>
        <w:jc w:val="both"/>
        <w:rPr>
          <w:rFonts w:ascii="Arial" w:hAnsi="Arial" w:cs="Arial"/>
        </w:rPr>
      </w:pPr>
    </w:p>
    <w:p w14:paraId="29C79926"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PACEY (2020) Professional Association for childcare and Early years, </w:t>
      </w:r>
      <w:proofErr w:type="spellStart"/>
      <w:r w:rsidRPr="00CF5D92">
        <w:rPr>
          <w:rFonts w:ascii="Arial" w:hAnsi="Arial" w:cs="Arial"/>
        </w:rPr>
        <w:t>Acsessed</w:t>
      </w:r>
      <w:proofErr w:type="spellEnd"/>
      <w:r w:rsidRPr="00CF5D92">
        <w:rPr>
          <w:rFonts w:ascii="Arial" w:hAnsi="Arial" w:cs="Arial"/>
        </w:rPr>
        <w:t>: 16</w:t>
      </w:r>
      <w:r w:rsidRPr="00CF5D92">
        <w:rPr>
          <w:rFonts w:ascii="Arial" w:hAnsi="Arial" w:cs="Arial"/>
          <w:vertAlign w:val="superscript"/>
        </w:rPr>
        <w:t>th</w:t>
      </w:r>
      <w:r w:rsidRPr="00CF5D92">
        <w:rPr>
          <w:rFonts w:ascii="Arial" w:hAnsi="Arial" w:cs="Arial"/>
        </w:rPr>
        <w:t xml:space="preserve"> </w:t>
      </w:r>
      <w:proofErr w:type="spellStart"/>
      <w:r w:rsidRPr="00CF5D92">
        <w:rPr>
          <w:rFonts w:ascii="Arial" w:hAnsi="Arial" w:cs="Arial"/>
        </w:rPr>
        <w:t>jaunary</w:t>
      </w:r>
      <w:proofErr w:type="spellEnd"/>
      <w:r w:rsidRPr="00CF5D92">
        <w:rPr>
          <w:rFonts w:ascii="Arial" w:hAnsi="Arial" w:cs="Arial"/>
        </w:rPr>
        <w:t xml:space="preserve"> 2020, </w:t>
      </w:r>
      <w:proofErr w:type="spellStart"/>
      <w:r w:rsidRPr="00CF5D92">
        <w:rPr>
          <w:rFonts w:ascii="Arial" w:hAnsi="Arial" w:cs="Arial"/>
        </w:rPr>
        <w:t>Avalible</w:t>
      </w:r>
      <w:proofErr w:type="spellEnd"/>
      <w:r w:rsidRPr="00CF5D92">
        <w:rPr>
          <w:rFonts w:ascii="Arial" w:hAnsi="Arial" w:cs="Arial"/>
        </w:rPr>
        <w:t xml:space="preserve"> at: </w:t>
      </w:r>
      <w:hyperlink r:id="rId17" w:history="1">
        <w:r w:rsidRPr="00CF5D92">
          <w:rPr>
            <w:rStyle w:val="Hyperlink"/>
            <w:rFonts w:ascii="Arial" w:hAnsi="Arial" w:cs="Arial"/>
          </w:rPr>
          <w:t>https://www.pacey.org.uk</w:t>
        </w:r>
      </w:hyperlink>
      <w:r w:rsidRPr="00CF5D92">
        <w:rPr>
          <w:rFonts w:ascii="Arial" w:hAnsi="Arial" w:cs="Arial"/>
        </w:rPr>
        <w:t xml:space="preserve"> </w:t>
      </w:r>
    </w:p>
    <w:p w14:paraId="694AFD93" w14:textId="77777777" w:rsidR="003C0923" w:rsidRPr="00CF5D92" w:rsidRDefault="003C0923" w:rsidP="003C0923">
      <w:pPr>
        <w:spacing w:line="360" w:lineRule="auto"/>
        <w:ind w:left="360"/>
        <w:jc w:val="both"/>
        <w:rPr>
          <w:rFonts w:ascii="Arial" w:hAnsi="Arial" w:cs="Arial"/>
        </w:rPr>
      </w:pPr>
    </w:p>
    <w:p w14:paraId="7CEEE822"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Rose, J and Rogers, S (2012), The role of the adult in early years settings. Berkshire: open </w:t>
      </w:r>
      <w:proofErr w:type="spellStart"/>
      <w:r w:rsidRPr="00CF5D92">
        <w:rPr>
          <w:rFonts w:ascii="Arial" w:hAnsi="Arial" w:cs="Arial"/>
        </w:rPr>
        <w:t>universiry</w:t>
      </w:r>
      <w:proofErr w:type="spellEnd"/>
      <w:r w:rsidRPr="00CF5D92">
        <w:rPr>
          <w:rFonts w:ascii="Arial" w:hAnsi="Arial" w:cs="Arial"/>
        </w:rPr>
        <w:t xml:space="preserve"> press. </w:t>
      </w:r>
    </w:p>
    <w:p w14:paraId="744C6A97" w14:textId="77777777" w:rsidR="003C0923" w:rsidRPr="00CF5D92" w:rsidRDefault="003C0923" w:rsidP="003C0923">
      <w:pPr>
        <w:spacing w:line="360" w:lineRule="auto"/>
        <w:ind w:left="360"/>
        <w:jc w:val="both"/>
        <w:rPr>
          <w:rFonts w:ascii="Arial" w:hAnsi="Arial" w:cs="Arial"/>
        </w:rPr>
      </w:pPr>
    </w:p>
    <w:p w14:paraId="32A22801" w14:textId="77777777" w:rsidR="003C0923" w:rsidRDefault="003C0923" w:rsidP="003C0923">
      <w:pPr>
        <w:spacing w:line="360" w:lineRule="auto"/>
        <w:ind w:left="360"/>
        <w:jc w:val="both"/>
        <w:rPr>
          <w:rStyle w:val="Hyperlink"/>
          <w:rFonts w:ascii="Arial" w:hAnsi="Arial" w:cs="Arial"/>
          <w:color w:val="006ACC"/>
          <w:sz w:val="21"/>
          <w:szCs w:val="21"/>
        </w:rPr>
      </w:pPr>
      <w:r w:rsidRPr="00CF5D92">
        <w:rPr>
          <w:rFonts w:ascii="Arial" w:hAnsi="Arial" w:cs="Arial"/>
          <w:color w:val="000000"/>
        </w:rPr>
        <w:t xml:space="preserve">Sandseter, E.B.H (2010) ‘it tickles in my tummy’ </w:t>
      </w:r>
      <w:r w:rsidRPr="00CF5D92">
        <w:rPr>
          <w:rFonts w:ascii="Arial" w:hAnsi="Arial" w:cs="Arial"/>
          <w:i/>
          <w:iCs/>
          <w:color w:val="000000"/>
        </w:rPr>
        <w:t xml:space="preserve">Understanding children’s risk-taking play through reversal theory, </w:t>
      </w:r>
      <w:r w:rsidRPr="00CF5D92">
        <w:rPr>
          <w:rFonts w:ascii="Arial" w:hAnsi="Arial" w:cs="Arial"/>
          <w:color w:val="000000"/>
        </w:rPr>
        <w:t>pp68-88</w:t>
      </w:r>
      <w:r w:rsidRPr="00CF5D92">
        <w:rPr>
          <w:rFonts w:ascii="Arial" w:hAnsi="Arial" w:cs="Arial"/>
          <w:i/>
          <w:iCs/>
          <w:color w:val="000000"/>
        </w:rPr>
        <w:t xml:space="preserve">. </w:t>
      </w:r>
      <w:hyperlink r:id="rId18" w:history="1">
        <w:r w:rsidRPr="00CF5D92">
          <w:rPr>
            <w:rStyle w:val="Hyperlink"/>
            <w:rFonts w:ascii="Arial" w:hAnsi="Arial" w:cs="Arial"/>
            <w:color w:val="006ACC"/>
            <w:sz w:val="21"/>
            <w:szCs w:val="21"/>
            <w:u w:val="none"/>
          </w:rPr>
          <w:t>https://doi.org/10.1177/1476718X09345393</w:t>
        </w:r>
      </w:hyperlink>
    </w:p>
    <w:p w14:paraId="11E57FAA" w14:textId="77777777" w:rsidR="003C0923" w:rsidRPr="000D3092" w:rsidRDefault="003C0923" w:rsidP="003C0923">
      <w:pPr>
        <w:spacing w:line="360" w:lineRule="auto"/>
        <w:ind w:left="360"/>
        <w:jc w:val="both"/>
      </w:pPr>
    </w:p>
    <w:p w14:paraId="2C5F534F" w14:textId="77777777" w:rsidR="003C0923" w:rsidRDefault="003C0923" w:rsidP="003C0923">
      <w:pPr>
        <w:spacing w:line="360" w:lineRule="auto"/>
        <w:ind w:left="360"/>
        <w:jc w:val="both"/>
        <w:rPr>
          <w:rStyle w:val="Hyperlink"/>
        </w:rPr>
      </w:pPr>
      <w:proofErr w:type="spellStart"/>
      <w:r>
        <w:t>Scharer</w:t>
      </w:r>
      <w:proofErr w:type="spellEnd"/>
      <w:r>
        <w:t xml:space="preserve">, H.J (2017) ‘ journal of childhood studies’, </w:t>
      </w:r>
      <w:r w:rsidRPr="00CF5D92">
        <w:rPr>
          <w:i/>
          <w:iCs/>
        </w:rPr>
        <w:t>supporting young children’s learning in a dramatic play environment</w:t>
      </w:r>
      <w:r>
        <w:t>, vol 24,no.3, pp 62, accessed 9</w:t>
      </w:r>
      <w:r w:rsidRPr="00CF5D92">
        <w:rPr>
          <w:vertAlign w:val="superscript"/>
        </w:rPr>
        <w:t>th</w:t>
      </w:r>
      <w:r>
        <w:t xml:space="preserve"> January 2020, DOI: </w:t>
      </w:r>
      <w:hyperlink r:id="rId19" w:history="1">
        <w:r w:rsidRPr="004C16A2">
          <w:rPr>
            <w:rStyle w:val="Hyperlink"/>
          </w:rPr>
          <w:t>https://doi.org/10.18357/jcs.v42i3.17895</w:t>
        </w:r>
      </w:hyperlink>
    </w:p>
    <w:p w14:paraId="600BBA2A" w14:textId="77777777" w:rsidR="003C0923" w:rsidRDefault="003C0923" w:rsidP="003C0923">
      <w:pPr>
        <w:spacing w:line="360" w:lineRule="auto"/>
        <w:ind w:left="360"/>
        <w:jc w:val="both"/>
      </w:pPr>
    </w:p>
    <w:p w14:paraId="3CF1CD80" w14:textId="77777777" w:rsidR="003C0923" w:rsidRDefault="003C0923" w:rsidP="003C0923">
      <w:pPr>
        <w:spacing w:line="360" w:lineRule="auto"/>
        <w:ind w:left="360"/>
        <w:jc w:val="both"/>
        <w:rPr>
          <w:rFonts w:ascii="Arial" w:hAnsi="Arial" w:cs="Arial"/>
        </w:rPr>
      </w:pPr>
      <w:r w:rsidRPr="00CF5D92">
        <w:rPr>
          <w:rFonts w:ascii="Arial" w:hAnsi="Arial" w:cs="Arial"/>
        </w:rPr>
        <w:t xml:space="preserve">Smith, M (2019) </w:t>
      </w:r>
      <w:r w:rsidRPr="00CF5D92">
        <w:rPr>
          <w:rFonts w:ascii="Arial" w:hAnsi="Arial" w:cs="Arial"/>
          <w:i/>
          <w:iCs/>
        </w:rPr>
        <w:t>Character and resilience and the outdoors</w:t>
      </w:r>
      <w:r w:rsidRPr="00CF5D92">
        <w:rPr>
          <w:rFonts w:ascii="Arial" w:hAnsi="Arial" w:cs="Arial"/>
        </w:rPr>
        <w:t xml:space="preserve">. Published online </w:t>
      </w:r>
      <w:proofErr w:type="spellStart"/>
      <w:r w:rsidRPr="00CF5D92">
        <w:rPr>
          <w:rFonts w:ascii="Arial" w:hAnsi="Arial" w:cs="Arial"/>
        </w:rPr>
        <w:t>Avablibe</w:t>
      </w:r>
      <w:proofErr w:type="spellEnd"/>
      <w:r w:rsidRPr="00CF5D92">
        <w:rPr>
          <w:rFonts w:ascii="Arial" w:hAnsi="Arial" w:cs="Arial"/>
        </w:rPr>
        <w:t xml:space="preserve"> at </w:t>
      </w:r>
      <w:hyperlink r:id="rId20" w:history="1">
        <w:r w:rsidRPr="00CF5D92">
          <w:rPr>
            <w:rStyle w:val="Hyperlink"/>
            <w:rFonts w:ascii="Arial" w:hAnsi="Arial" w:cs="Arial"/>
          </w:rPr>
          <w:t>http://outdoorcitizens.uk/wp-content/uploads/2019/07/Outdoor-Citizens-Character-And-Resilience-and-the-Outdoors-17072019.pdf</w:t>
        </w:r>
      </w:hyperlink>
      <w:r w:rsidRPr="00CF5D92">
        <w:rPr>
          <w:rFonts w:ascii="Arial" w:hAnsi="Arial" w:cs="Arial"/>
        </w:rPr>
        <w:t xml:space="preserve"> </w:t>
      </w:r>
    </w:p>
    <w:p w14:paraId="23658516" w14:textId="77777777" w:rsidR="003C0923" w:rsidRPr="00CF5D92" w:rsidRDefault="003C0923" w:rsidP="003C0923">
      <w:pPr>
        <w:spacing w:line="360" w:lineRule="auto"/>
        <w:ind w:left="360"/>
        <w:jc w:val="both"/>
        <w:rPr>
          <w:rFonts w:ascii="Arial" w:hAnsi="Arial" w:cs="Arial"/>
        </w:rPr>
      </w:pPr>
    </w:p>
    <w:p w14:paraId="08AF71D1" w14:textId="77777777" w:rsidR="003C0923" w:rsidRPr="00CF5D92" w:rsidRDefault="003C0923" w:rsidP="003C0923">
      <w:pPr>
        <w:spacing w:line="360" w:lineRule="auto"/>
        <w:ind w:left="360"/>
        <w:jc w:val="both"/>
        <w:rPr>
          <w:rFonts w:ascii="Arial" w:hAnsi="Arial" w:cs="Arial"/>
          <w:i/>
          <w:iCs/>
        </w:rPr>
      </w:pPr>
      <w:r w:rsidRPr="00CF5D92">
        <w:rPr>
          <w:rFonts w:ascii="Arial" w:hAnsi="Arial" w:cs="Arial"/>
        </w:rPr>
        <w:t xml:space="preserve">The organisation for young children (2012), </w:t>
      </w:r>
      <w:r w:rsidRPr="00CF5D92">
        <w:rPr>
          <w:rFonts w:ascii="Arial" w:hAnsi="Arial" w:cs="Arial"/>
          <w:i/>
          <w:iCs/>
        </w:rPr>
        <w:t xml:space="preserve">Learning through physical play, </w:t>
      </w:r>
    </w:p>
    <w:p w14:paraId="4DAE03B7" w14:textId="77777777" w:rsidR="003C0923" w:rsidRPr="00CF5D92" w:rsidRDefault="003C0923" w:rsidP="003C0923">
      <w:pPr>
        <w:spacing w:line="360" w:lineRule="auto"/>
        <w:ind w:left="360"/>
        <w:jc w:val="both"/>
        <w:rPr>
          <w:rFonts w:ascii="Arial" w:hAnsi="Arial" w:cs="Arial"/>
        </w:rPr>
      </w:pPr>
      <w:proofErr w:type="spellStart"/>
      <w:r w:rsidRPr="00CF5D92">
        <w:rPr>
          <w:rFonts w:ascii="Arial" w:hAnsi="Arial" w:cs="Arial"/>
        </w:rPr>
        <w:t>UkEssay</w:t>
      </w:r>
      <w:proofErr w:type="spellEnd"/>
      <w:r w:rsidRPr="00CF5D92">
        <w:rPr>
          <w:rFonts w:ascii="Arial" w:hAnsi="Arial" w:cs="Arial"/>
        </w:rPr>
        <w:t xml:space="preserve"> (2018) The importance of observing children and young people, </w:t>
      </w:r>
      <w:proofErr w:type="spellStart"/>
      <w:r w:rsidRPr="00CF5D92">
        <w:rPr>
          <w:rFonts w:ascii="Arial" w:hAnsi="Arial" w:cs="Arial"/>
        </w:rPr>
        <w:t>Acsessed</w:t>
      </w:r>
      <w:proofErr w:type="spellEnd"/>
      <w:r w:rsidRPr="00CF5D92">
        <w:rPr>
          <w:rFonts w:ascii="Arial" w:hAnsi="Arial" w:cs="Arial"/>
        </w:rPr>
        <w:t>: 16</w:t>
      </w:r>
      <w:r w:rsidRPr="00CF5D92">
        <w:rPr>
          <w:rFonts w:ascii="Arial" w:hAnsi="Arial" w:cs="Arial"/>
          <w:vertAlign w:val="superscript"/>
        </w:rPr>
        <w:t>th</w:t>
      </w:r>
      <w:r w:rsidRPr="00CF5D92">
        <w:rPr>
          <w:rFonts w:ascii="Arial" w:hAnsi="Arial" w:cs="Arial"/>
        </w:rPr>
        <w:t xml:space="preserve"> January 2020, </w:t>
      </w:r>
      <w:proofErr w:type="spellStart"/>
      <w:r w:rsidRPr="00CF5D92">
        <w:rPr>
          <w:rFonts w:ascii="Arial" w:hAnsi="Arial" w:cs="Arial"/>
        </w:rPr>
        <w:t>Avalible</w:t>
      </w:r>
      <w:proofErr w:type="spellEnd"/>
      <w:r w:rsidRPr="00CF5D92">
        <w:rPr>
          <w:rFonts w:ascii="Arial" w:hAnsi="Arial" w:cs="Arial"/>
        </w:rPr>
        <w:t xml:space="preserve"> at </w:t>
      </w:r>
      <w:hyperlink r:id="rId21" w:anchor="citethis" w:history="1">
        <w:r w:rsidRPr="00CF5D92">
          <w:rPr>
            <w:rStyle w:val="Hyperlink"/>
            <w:rFonts w:ascii="Arial" w:hAnsi="Arial" w:cs="Arial"/>
          </w:rPr>
          <w:t>https://www.ukessays.com/essays/young-people/the-importance-of-observing-children-children-and-young-people-essay.php#citethis</w:t>
        </w:r>
      </w:hyperlink>
      <w:r w:rsidRPr="00CF5D92">
        <w:rPr>
          <w:rFonts w:ascii="Arial" w:hAnsi="Arial" w:cs="Arial"/>
        </w:rPr>
        <w:t xml:space="preserve"> </w:t>
      </w:r>
    </w:p>
    <w:p w14:paraId="27D16471" w14:textId="77777777" w:rsidR="003C0923" w:rsidRPr="00D64F14" w:rsidRDefault="003C0923" w:rsidP="003C0923">
      <w:pPr>
        <w:pStyle w:val="NormalWeb"/>
        <w:spacing w:line="360" w:lineRule="auto"/>
        <w:ind w:left="360"/>
        <w:jc w:val="both"/>
        <w:rPr>
          <w:rFonts w:ascii="Arial" w:hAnsi="Arial" w:cs="Arial"/>
        </w:rPr>
      </w:pPr>
      <w:r>
        <w:rPr>
          <w:rFonts w:ascii="Arial" w:hAnsi="Arial" w:cs="Arial"/>
        </w:rPr>
        <w:t xml:space="preserve">White, R.E (2012) </w:t>
      </w:r>
      <w:proofErr w:type="gramStart"/>
      <w:r>
        <w:rPr>
          <w:rFonts w:ascii="Arial" w:hAnsi="Arial" w:cs="Arial"/>
        </w:rPr>
        <w:t>‘ A</w:t>
      </w:r>
      <w:proofErr w:type="gramEnd"/>
      <w:r>
        <w:rPr>
          <w:rFonts w:ascii="Arial" w:hAnsi="Arial" w:cs="Arial"/>
        </w:rPr>
        <w:t xml:space="preserve"> research summary on play and learning’ </w:t>
      </w:r>
      <w:r w:rsidRPr="00D64F14">
        <w:rPr>
          <w:rFonts w:ascii="Arial" w:hAnsi="Arial" w:cs="Arial"/>
          <w:i/>
          <w:iCs/>
        </w:rPr>
        <w:t xml:space="preserve">The power of play, </w:t>
      </w:r>
      <w:r>
        <w:rPr>
          <w:rFonts w:ascii="Arial" w:hAnsi="Arial" w:cs="Arial"/>
        </w:rPr>
        <w:t>9</w:t>
      </w:r>
      <w:r w:rsidRPr="00D64F14">
        <w:rPr>
          <w:rFonts w:ascii="Arial" w:hAnsi="Arial" w:cs="Arial"/>
          <w:vertAlign w:val="superscript"/>
        </w:rPr>
        <w:t>th</w:t>
      </w:r>
      <w:r>
        <w:rPr>
          <w:rFonts w:ascii="Arial" w:hAnsi="Arial" w:cs="Arial"/>
        </w:rPr>
        <w:t xml:space="preserve"> January 2020, Available at: </w:t>
      </w:r>
      <w:r w:rsidRPr="00D64F14">
        <w:rPr>
          <w:rFonts w:ascii="Arial" w:hAnsi="Arial" w:cs="Arial"/>
        </w:rPr>
        <w:t>MCMResearchSummary.pdf</w:t>
      </w:r>
    </w:p>
    <w:p w14:paraId="2706F82D" w14:textId="77777777" w:rsidR="003C0923" w:rsidRDefault="003C0923" w:rsidP="003C0923">
      <w:pPr>
        <w:spacing w:line="360" w:lineRule="auto"/>
        <w:jc w:val="both"/>
        <w:rPr>
          <w:rFonts w:ascii="Arial" w:hAnsi="Arial" w:cs="Arial"/>
        </w:rPr>
      </w:pPr>
    </w:p>
    <w:p w14:paraId="516BA7DE" w14:textId="77777777" w:rsidR="003C0923" w:rsidRDefault="003C0923" w:rsidP="003C0923">
      <w:pPr>
        <w:spacing w:line="360" w:lineRule="auto"/>
        <w:jc w:val="both"/>
        <w:rPr>
          <w:rFonts w:ascii="Arial" w:hAnsi="Arial" w:cs="Arial"/>
        </w:rPr>
      </w:pPr>
    </w:p>
    <w:p w14:paraId="2A13E177" w14:textId="77777777" w:rsidR="003C0923" w:rsidRDefault="003C0923" w:rsidP="003C0923">
      <w:pPr>
        <w:spacing w:line="360" w:lineRule="auto"/>
        <w:jc w:val="both"/>
        <w:rPr>
          <w:rFonts w:ascii="Arial" w:hAnsi="Arial" w:cs="Arial"/>
        </w:rPr>
      </w:pPr>
      <w:r>
        <w:rPr>
          <w:rFonts w:ascii="Arial" w:hAnsi="Arial" w:cs="Arial"/>
        </w:rPr>
        <w:t xml:space="preserve"> </w:t>
      </w:r>
    </w:p>
    <w:p w14:paraId="57BD68B2" w14:textId="77777777" w:rsidR="003C0923" w:rsidRPr="000D3092" w:rsidRDefault="003C0923" w:rsidP="003C0923">
      <w:pPr>
        <w:rPr>
          <w:rFonts w:ascii="Arial" w:hAnsi="Arial" w:cs="Arial"/>
        </w:rPr>
      </w:pPr>
    </w:p>
    <w:p w14:paraId="0FE73C0C" w14:textId="77777777" w:rsidR="001432B0" w:rsidRPr="0051517E" w:rsidRDefault="001432B0" w:rsidP="0051517E">
      <w:pPr>
        <w:spacing w:line="360" w:lineRule="auto"/>
        <w:jc w:val="both"/>
        <w:rPr>
          <w:rFonts w:ascii="Arial" w:hAnsi="Arial" w:cs="Arial"/>
        </w:rPr>
      </w:pPr>
    </w:p>
    <w:sectPr w:rsidR="001432B0" w:rsidRPr="0051517E" w:rsidSect="00FC1D38">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0F3ED" w14:textId="77777777" w:rsidR="007226AA" w:rsidRDefault="007226AA" w:rsidP="00E40B7B">
      <w:r>
        <w:separator/>
      </w:r>
    </w:p>
  </w:endnote>
  <w:endnote w:type="continuationSeparator" w:id="0">
    <w:p w14:paraId="1F2F749A" w14:textId="77777777" w:rsidR="007226AA" w:rsidRDefault="007226AA" w:rsidP="00E40B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2615751"/>
      <w:docPartObj>
        <w:docPartGallery w:val="Page Numbers (Bottom of Page)"/>
        <w:docPartUnique/>
      </w:docPartObj>
    </w:sdtPr>
    <w:sdtContent>
      <w:p w14:paraId="1B5BD727" w14:textId="6800E412" w:rsidR="00C526D2" w:rsidRDefault="00C526D2" w:rsidP="00745B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B2065" w14:textId="77777777" w:rsidR="00C526D2" w:rsidRDefault="00C526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0937830"/>
      <w:docPartObj>
        <w:docPartGallery w:val="Page Numbers (Bottom of Page)"/>
        <w:docPartUnique/>
      </w:docPartObj>
    </w:sdtPr>
    <w:sdtContent>
      <w:p w14:paraId="68B0A7B7" w14:textId="5BF52C05" w:rsidR="00C526D2" w:rsidRDefault="00C526D2" w:rsidP="00745B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F18B08" w14:textId="2B4A8ADD" w:rsidR="00E40B7B" w:rsidRDefault="00E40B7B" w:rsidP="00AD79F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46218" w14:textId="77777777" w:rsidR="007226AA" w:rsidRDefault="007226AA" w:rsidP="00E40B7B">
      <w:r>
        <w:separator/>
      </w:r>
    </w:p>
  </w:footnote>
  <w:footnote w:type="continuationSeparator" w:id="0">
    <w:p w14:paraId="2D4A2DAC" w14:textId="77777777" w:rsidR="007226AA" w:rsidRDefault="007226AA" w:rsidP="00E40B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04E3B" w14:textId="0483BD0E" w:rsidR="00E40B7B" w:rsidRDefault="00AD79FA">
    <w:pPr>
      <w:pStyle w:val="Header"/>
    </w:pPr>
    <w:r>
      <w:t>1905943</w:t>
    </w:r>
    <w:r w:rsidR="00E40B7B">
      <w:ptab w:relativeTo="margin" w:alignment="center" w:leader="none"/>
    </w:r>
    <w:r w:rsidR="00E40B7B">
      <w:t>EAEE4004/C.</w:t>
    </w:r>
    <w:r w:rsidR="00E40B7B">
      <w:ptab w:relativeTo="margin" w:alignment="right" w:leader="none"/>
    </w:r>
    <w:r w:rsidR="00C526D2">
      <w:t>1655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1083A"/>
    <w:multiLevelType w:val="multilevel"/>
    <w:tmpl w:val="859C5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C328C7"/>
    <w:multiLevelType w:val="multilevel"/>
    <w:tmpl w:val="3A622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B7B"/>
    <w:rsid w:val="00022F15"/>
    <w:rsid w:val="00026CF5"/>
    <w:rsid w:val="00064DF5"/>
    <w:rsid w:val="000E3FB0"/>
    <w:rsid w:val="001432B0"/>
    <w:rsid w:val="0017147D"/>
    <w:rsid w:val="00234A49"/>
    <w:rsid w:val="00284AAA"/>
    <w:rsid w:val="00320C71"/>
    <w:rsid w:val="00330B0E"/>
    <w:rsid w:val="003C0923"/>
    <w:rsid w:val="003F6718"/>
    <w:rsid w:val="004225AC"/>
    <w:rsid w:val="00432483"/>
    <w:rsid w:val="004641ED"/>
    <w:rsid w:val="0051517E"/>
    <w:rsid w:val="00543BCE"/>
    <w:rsid w:val="005E23DF"/>
    <w:rsid w:val="00676D2B"/>
    <w:rsid w:val="007226AA"/>
    <w:rsid w:val="00730257"/>
    <w:rsid w:val="00733566"/>
    <w:rsid w:val="00754155"/>
    <w:rsid w:val="007673B1"/>
    <w:rsid w:val="00816EDE"/>
    <w:rsid w:val="00910170"/>
    <w:rsid w:val="009809CB"/>
    <w:rsid w:val="009C1CCD"/>
    <w:rsid w:val="009E6580"/>
    <w:rsid w:val="00A3486D"/>
    <w:rsid w:val="00A61EF4"/>
    <w:rsid w:val="00A90DE5"/>
    <w:rsid w:val="00AD3B4D"/>
    <w:rsid w:val="00AD79FA"/>
    <w:rsid w:val="00AF4868"/>
    <w:rsid w:val="00BC0347"/>
    <w:rsid w:val="00C019B9"/>
    <w:rsid w:val="00C30E47"/>
    <w:rsid w:val="00C526D2"/>
    <w:rsid w:val="00D86047"/>
    <w:rsid w:val="00DB1846"/>
    <w:rsid w:val="00E309ED"/>
    <w:rsid w:val="00E40B7B"/>
    <w:rsid w:val="00E465E1"/>
    <w:rsid w:val="00EE0AFB"/>
    <w:rsid w:val="00FA48A7"/>
    <w:rsid w:val="00FC1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0E183"/>
  <w15:chartTrackingRefBased/>
  <w15:docId w15:val="{F38E6FC4-181B-E247-A9B2-878497826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C092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B7B"/>
    <w:pPr>
      <w:tabs>
        <w:tab w:val="center" w:pos="4513"/>
        <w:tab w:val="right" w:pos="9026"/>
      </w:tabs>
    </w:pPr>
  </w:style>
  <w:style w:type="character" w:customStyle="1" w:styleId="HeaderChar">
    <w:name w:val="Header Char"/>
    <w:basedOn w:val="DefaultParagraphFont"/>
    <w:link w:val="Header"/>
    <w:uiPriority w:val="99"/>
    <w:rsid w:val="00E40B7B"/>
  </w:style>
  <w:style w:type="paragraph" w:styleId="Footer">
    <w:name w:val="footer"/>
    <w:basedOn w:val="Normal"/>
    <w:link w:val="FooterChar"/>
    <w:uiPriority w:val="99"/>
    <w:unhideWhenUsed/>
    <w:rsid w:val="00E40B7B"/>
    <w:pPr>
      <w:tabs>
        <w:tab w:val="center" w:pos="4513"/>
        <w:tab w:val="right" w:pos="9026"/>
      </w:tabs>
    </w:pPr>
  </w:style>
  <w:style w:type="character" w:customStyle="1" w:styleId="FooterChar">
    <w:name w:val="Footer Char"/>
    <w:basedOn w:val="DefaultParagraphFont"/>
    <w:link w:val="Footer"/>
    <w:uiPriority w:val="99"/>
    <w:rsid w:val="00E40B7B"/>
  </w:style>
  <w:style w:type="paragraph" w:styleId="NormalWeb">
    <w:name w:val="Normal (Web)"/>
    <w:basedOn w:val="Normal"/>
    <w:uiPriority w:val="99"/>
    <w:semiHidden/>
    <w:unhideWhenUsed/>
    <w:rsid w:val="00D8604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C092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C0923"/>
    <w:rPr>
      <w:color w:val="0000FF"/>
      <w:u w:val="single"/>
    </w:rPr>
  </w:style>
  <w:style w:type="character" w:styleId="PageNumber">
    <w:name w:val="page number"/>
    <w:basedOn w:val="DefaultParagraphFont"/>
    <w:uiPriority w:val="99"/>
    <w:semiHidden/>
    <w:unhideWhenUsed/>
    <w:rsid w:val="00C52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419764">
      <w:bodyDiv w:val="1"/>
      <w:marLeft w:val="0"/>
      <w:marRight w:val="0"/>
      <w:marTop w:val="0"/>
      <w:marBottom w:val="0"/>
      <w:divBdr>
        <w:top w:val="none" w:sz="0" w:space="0" w:color="auto"/>
        <w:left w:val="none" w:sz="0" w:space="0" w:color="auto"/>
        <w:bottom w:val="none" w:sz="0" w:space="0" w:color="auto"/>
        <w:right w:val="none" w:sz="0" w:space="0" w:color="auto"/>
      </w:divBdr>
    </w:div>
    <w:div w:id="816989900">
      <w:bodyDiv w:val="1"/>
      <w:marLeft w:val="0"/>
      <w:marRight w:val="0"/>
      <w:marTop w:val="0"/>
      <w:marBottom w:val="0"/>
      <w:divBdr>
        <w:top w:val="none" w:sz="0" w:space="0" w:color="auto"/>
        <w:left w:val="none" w:sz="0" w:space="0" w:color="auto"/>
        <w:bottom w:val="none" w:sz="0" w:space="0" w:color="auto"/>
        <w:right w:val="none" w:sz="0" w:space="0" w:color="auto"/>
      </w:divBdr>
      <w:divsChild>
        <w:div w:id="1835143307">
          <w:marLeft w:val="0"/>
          <w:marRight w:val="0"/>
          <w:marTop w:val="0"/>
          <w:marBottom w:val="0"/>
          <w:divBdr>
            <w:top w:val="none" w:sz="0" w:space="0" w:color="auto"/>
            <w:left w:val="none" w:sz="0" w:space="0" w:color="auto"/>
            <w:bottom w:val="none" w:sz="0" w:space="0" w:color="auto"/>
            <w:right w:val="none" w:sz="0" w:space="0" w:color="auto"/>
          </w:divBdr>
          <w:divsChild>
            <w:div w:id="407852338">
              <w:marLeft w:val="0"/>
              <w:marRight w:val="0"/>
              <w:marTop w:val="0"/>
              <w:marBottom w:val="0"/>
              <w:divBdr>
                <w:top w:val="none" w:sz="0" w:space="0" w:color="auto"/>
                <w:left w:val="none" w:sz="0" w:space="0" w:color="auto"/>
                <w:bottom w:val="none" w:sz="0" w:space="0" w:color="auto"/>
                <w:right w:val="none" w:sz="0" w:space="0" w:color="auto"/>
              </w:divBdr>
              <w:divsChild>
                <w:div w:id="174845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540253">
      <w:bodyDiv w:val="1"/>
      <w:marLeft w:val="0"/>
      <w:marRight w:val="0"/>
      <w:marTop w:val="0"/>
      <w:marBottom w:val="0"/>
      <w:divBdr>
        <w:top w:val="none" w:sz="0" w:space="0" w:color="auto"/>
        <w:left w:val="none" w:sz="0" w:space="0" w:color="auto"/>
        <w:bottom w:val="none" w:sz="0" w:space="0" w:color="auto"/>
        <w:right w:val="none" w:sz="0" w:space="0" w:color="auto"/>
      </w:divBdr>
    </w:div>
    <w:div w:id="1355300943">
      <w:bodyDiv w:val="1"/>
      <w:marLeft w:val="0"/>
      <w:marRight w:val="0"/>
      <w:marTop w:val="0"/>
      <w:marBottom w:val="0"/>
      <w:divBdr>
        <w:top w:val="none" w:sz="0" w:space="0" w:color="auto"/>
        <w:left w:val="none" w:sz="0" w:space="0" w:color="auto"/>
        <w:bottom w:val="none" w:sz="0" w:space="0" w:color="auto"/>
        <w:right w:val="none" w:sz="0" w:space="0" w:color="auto"/>
      </w:divBdr>
    </w:div>
    <w:div w:id="1377658565">
      <w:bodyDiv w:val="1"/>
      <w:marLeft w:val="0"/>
      <w:marRight w:val="0"/>
      <w:marTop w:val="0"/>
      <w:marBottom w:val="0"/>
      <w:divBdr>
        <w:top w:val="none" w:sz="0" w:space="0" w:color="auto"/>
        <w:left w:val="none" w:sz="0" w:space="0" w:color="auto"/>
        <w:bottom w:val="none" w:sz="0" w:space="0" w:color="auto"/>
        <w:right w:val="none" w:sz="0" w:space="0" w:color="auto"/>
      </w:divBdr>
      <w:divsChild>
        <w:div w:id="332684877">
          <w:marLeft w:val="0"/>
          <w:marRight w:val="0"/>
          <w:marTop w:val="0"/>
          <w:marBottom w:val="0"/>
          <w:divBdr>
            <w:top w:val="none" w:sz="0" w:space="0" w:color="auto"/>
            <w:left w:val="none" w:sz="0" w:space="0" w:color="auto"/>
            <w:bottom w:val="none" w:sz="0" w:space="0" w:color="auto"/>
            <w:right w:val="none" w:sz="0" w:space="0" w:color="auto"/>
          </w:divBdr>
          <w:divsChild>
            <w:div w:id="1980527711">
              <w:marLeft w:val="0"/>
              <w:marRight w:val="0"/>
              <w:marTop w:val="0"/>
              <w:marBottom w:val="0"/>
              <w:divBdr>
                <w:top w:val="none" w:sz="0" w:space="0" w:color="auto"/>
                <w:left w:val="none" w:sz="0" w:space="0" w:color="auto"/>
                <w:bottom w:val="none" w:sz="0" w:space="0" w:color="auto"/>
                <w:right w:val="none" w:sz="0" w:space="0" w:color="auto"/>
              </w:divBdr>
              <w:divsChild>
                <w:div w:id="143820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5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499858/" TargetMode="External"/><Relationship Id="rId13" Type="http://schemas.openxmlformats.org/officeDocument/2006/relationships/hyperlink" Target="https://kaboom.org/resources/build_playground_toolkit/accessibility/play_and_development/sensory_play/vestibular_play" TargetMode="External"/><Relationship Id="rId18" Type="http://schemas.openxmlformats.org/officeDocument/2006/relationships/hyperlink" Target="https://doi.org/10.1177%2F1476718X0934539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kessays.com/essays/young-people/the-importance-of-observing-children-children-and-young-people-essay.php" TargetMode="External"/><Relationship Id="rId7" Type="http://schemas.openxmlformats.org/officeDocument/2006/relationships/hyperlink" Target="https://www.early-years.org/parents/docs/learning-through-physical-play.pdf" TargetMode="External"/><Relationship Id="rId12" Type="http://schemas.openxmlformats.org/officeDocument/2006/relationships/hyperlink" Target="https://www.ukessays.com/essays/young-people/the-importance-of-socio-dramatic-play-young-people-essay.php?vref=1" TargetMode="External"/><Relationship Id="rId17" Type="http://schemas.openxmlformats.org/officeDocument/2006/relationships/hyperlink" Target="https://www.pacey.org.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ndfonline.com/doi/abs/10.1080/1350293X.2013.789194" TargetMode="External"/><Relationship Id="rId20" Type="http://schemas.openxmlformats.org/officeDocument/2006/relationships/hyperlink" Target="http://outdoorcitizens.uk/wp-content/uploads/2019/07/Outdoor-Citizens-Character-And-Resilience-and-the-Outdoors-170720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psycnet.apa.org/doi/10.1037/a0029321" TargetMode="External"/><Relationship Id="rId23" Type="http://schemas.openxmlformats.org/officeDocument/2006/relationships/footer" Target="footer1.xml"/><Relationship Id="rId10" Type="http://schemas.openxmlformats.org/officeDocument/2006/relationships/hyperlink" Target="https://careinspectorate.wales" TargetMode="External"/><Relationship Id="rId19" Type="http://schemas.openxmlformats.org/officeDocument/2006/relationships/hyperlink" Target="https://doi.org/10.18357/jcs.v42i3.17895" TargetMode="External"/><Relationship Id="rId4" Type="http://schemas.openxmlformats.org/officeDocument/2006/relationships/webSettings" Target="webSettings.xml"/><Relationship Id="rId9" Type="http://schemas.openxmlformats.org/officeDocument/2006/relationships/hyperlink" Target="https://www.tandfonline.com/doi/pdf/10.1080/09650790300200229" TargetMode="External"/><Relationship Id="rId14" Type="http://schemas.openxmlformats.org/officeDocument/2006/relationships/hyperlink" Target="https://doi.org/10.1080/109010296017020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9</Pages>
  <Words>2495</Words>
  <Characters>14227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Thomas (1905943)</dc:creator>
  <cp:keywords/>
  <dc:description/>
  <cp:lastModifiedBy>Lowri Thomas (1905943)</cp:lastModifiedBy>
  <cp:revision>34</cp:revision>
  <dcterms:created xsi:type="dcterms:W3CDTF">2020-01-06T18:54:00Z</dcterms:created>
  <dcterms:modified xsi:type="dcterms:W3CDTF">2020-01-19T13:52:00Z</dcterms:modified>
</cp:coreProperties>
</file>