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6494020"/>
        <w:docPartObj>
          <w:docPartGallery w:val="Cover Pages"/>
          <w:docPartUnique/>
        </w:docPartObj>
      </w:sdtPr>
      <w:sdtEndPr>
        <w:rPr>
          <w:rFonts w:ascii="Arial" w:hAnsi="Arial" w:cs="Arial"/>
          <w:sz w:val="22"/>
          <w:szCs w:val="22"/>
        </w:rPr>
      </w:sdtEndPr>
      <w:sdtContent>
        <w:p w14:paraId="3C6B686E" w14:textId="36D189D6" w:rsidR="00A1065B" w:rsidRDefault="00A1065B">
          <w:r>
            <w:rPr>
              <w:noProof/>
            </w:rPr>
            <mc:AlternateContent>
              <mc:Choice Requires="wpg">
                <w:drawing>
                  <wp:anchor distT="0" distB="0" distL="114300" distR="114300" simplePos="0" relativeHeight="251662336" behindDoc="0" locked="0" layoutInCell="1" allowOverlap="1" wp14:anchorId="7F920D8A" wp14:editId="211E66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B96C8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6833BE8" w14:textId="77777777" w:rsidR="00751579" w:rsidRDefault="00C45763" w:rsidP="001121D3">
          <w:pPr>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14:anchorId="2EDADC07" wp14:editId="1F0C22DD">
                    <wp:simplePos x="0" y="0"/>
                    <wp:positionH relativeFrom="page">
                      <wp:align>right</wp:align>
                    </wp:positionH>
                    <wp:positionV relativeFrom="margin">
                      <wp:posOffset>775335</wp:posOffset>
                    </wp:positionV>
                    <wp:extent cx="8498840" cy="5861685"/>
                    <wp:effectExtent l="0" t="0" r="0" b="5715"/>
                    <wp:wrapSquare wrapText="bothSides"/>
                    <wp:docPr id="154" name="Text Box 163"/>
                    <wp:cNvGraphicFramePr/>
                    <a:graphic xmlns:a="http://schemas.openxmlformats.org/drawingml/2006/main">
                      <a:graphicData uri="http://schemas.microsoft.com/office/word/2010/wordprocessingShape">
                        <wps:wsp>
                          <wps:cNvSpPr txBox="1"/>
                          <wps:spPr>
                            <a:xfrm>
                              <a:off x="0" y="0"/>
                              <a:ext cx="8498840" cy="58616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7D580E" w14:textId="77777777" w:rsidR="00154DB4" w:rsidRPr="007C7D3E" w:rsidRDefault="00154DB4" w:rsidP="00154DB4">
                                <w:pPr>
                                  <w:jc w:val="center"/>
                                  <w:rPr>
                                    <w:rFonts w:ascii="Arial" w:hAnsi="Arial" w:cs="Arial"/>
                                  </w:rPr>
                                </w:pPr>
                                <w:r w:rsidRPr="007C7D3E">
                                  <w:rPr>
                                    <w:rFonts w:ascii="Arial" w:hAnsi="Arial" w:cs="Arial"/>
                                  </w:rPr>
                                  <w:t>Certificate of Higher Education in Health and Social Care</w:t>
                                </w:r>
                              </w:p>
                              <w:p w14:paraId="0FA7C550" w14:textId="77777777" w:rsidR="00154DB4" w:rsidRPr="007C7D3E" w:rsidRDefault="00154DB4" w:rsidP="00154DB4">
                                <w:pPr>
                                  <w:jc w:val="center"/>
                                  <w:rPr>
                                    <w:rFonts w:ascii="Arial" w:hAnsi="Arial" w:cs="Arial"/>
                                  </w:rPr>
                                </w:pPr>
                              </w:p>
                              <w:p w14:paraId="324958B1" w14:textId="7FE9B32A" w:rsidR="00154DB4" w:rsidRPr="007C7D3E" w:rsidRDefault="00154DB4" w:rsidP="00154DB4">
                                <w:pPr>
                                  <w:jc w:val="center"/>
                                  <w:rPr>
                                    <w:rFonts w:ascii="Arial" w:hAnsi="Arial" w:cs="Arial"/>
                                  </w:rPr>
                                </w:pPr>
                                <w:r w:rsidRPr="007C7D3E">
                                  <w:rPr>
                                    <w:rFonts w:ascii="Arial" w:hAnsi="Arial" w:cs="Arial"/>
                                  </w:rPr>
                                  <w:t>LCHS4010</w:t>
                                </w:r>
                              </w:p>
                              <w:p w14:paraId="42DC54D8" w14:textId="77777777" w:rsidR="00154DB4" w:rsidRPr="007C7D3E" w:rsidRDefault="00154DB4" w:rsidP="00154DB4">
                                <w:pPr>
                                  <w:jc w:val="center"/>
                                  <w:rPr>
                                    <w:rFonts w:ascii="Arial" w:hAnsi="Arial" w:cs="Arial"/>
                                  </w:rPr>
                                </w:pPr>
                                <w:r w:rsidRPr="007C7D3E">
                                  <w:rPr>
                                    <w:rFonts w:ascii="Arial" w:hAnsi="Arial" w:cs="Arial"/>
                                  </w:rPr>
                                  <w:t>Psychology in Health and Social Care</w:t>
                                </w:r>
                              </w:p>
                              <w:p w14:paraId="19AFB471" w14:textId="77777777" w:rsidR="00154DB4" w:rsidRPr="007C7D3E" w:rsidRDefault="00154DB4" w:rsidP="00154DB4">
                                <w:pPr>
                                  <w:jc w:val="center"/>
                                  <w:rPr>
                                    <w:rFonts w:ascii="Arial" w:hAnsi="Arial" w:cs="Arial"/>
                                  </w:rPr>
                                </w:pPr>
                              </w:p>
                              <w:p w14:paraId="04AA21F4" w14:textId="77777777" w:rsidR="00154DB4" w:rsidRPr="007C7D3E" w:rsidRDefault="00154DB4" w:rsidP="00154DB4">
                                <w:pPr>
                                  <w:rPr>
                                    <w:rFonts w:ascii="Arial" w:hAnsi="Arial" w:cs="Arial"/>
                                    <w:sz w:val="20"/>
                                    <w:szCs w:val="20"/>
                                  </w:rPr>
                                </w:pPr>
                                <w:r w:rsidRPr="007C7D3E">
                                  <w:rPr>
                                    <w:rFonts w:ascii="Arial" w:hAnsi="Arial" w:cs="Arial"/>
                                    <w:sz w:val="20"/>
                                    <w:szCs w:val="20"/>
                                  </w:rPr>
                                  <w:t> </w:t>
                                </w:r>
                              </w:p>
                              <w:p w14:paraId="0DE54B63" w14:textId="77777777" w:rsidR="00154DB4" w:rsidRPr="007C7D3E" w:rsidRDefault="00154DB4" w:rsidP="00154DB4">
                                <w:pPr>
                                  <w:rPr>
                                    <w:rFonts w:ascii="Arial" w:hAnsi="Arial" w:cs="Arial"/>
                                  </w:rPr>
                                </w:pPr>
                                <w:r w:rsidRPr="007C7D3E">
                                  <w:rPr>
                                    <w:rFonts w:ascii="Arial" w:hAnsi="Arial" w:cs="Arial"/>
                                  </w:rPr>
                                  <w:t>Student Number: 2424118</w:t>
                                </w:r>
                              </w:p>
                              <w:p w14:paraId="3089BBDB" w14:textId="77777777" w:rsidR="00154DB4" w:rsidRPr="007C7D3E" w:rsidRDefault="00154DB4" w:rsidP="00154DB4">
                                <w:pPr>
                                  <w:rPr>
                                    <w:rFonts w:ascii="Arial" w:hAnsi="Arial" w:cs="Arial"/>
                                  </w:rPr>
                                </w:pPr>
                                <w:r w:rsidRPr="007C7D3E">
                                  <w:rPr>
                                    <w:rFonts w:ascii="Arial" w:hAnsi="Arial" w:cs="Arial"/>
                                  </w:rPr>
                                  <w:t>Student Name: Zara parveen</w:t>
                                </w:r>
                              </w:p>
                              <w:p w14:paraId="2EF87E73" w14:textId="77777777" w:rsidR="00154DB4" w:rsidRPr="007C7D3E" w:rsidRDefault="00154DB4" w:rsidP="00154DB4">
                                <w:pPr>
                                  <w:rPr>
                                    <w:rFonts w:ascii="Arial" w:hAnsi="Arial" w:cs="Arial"/>
                                  </w:rPr>
                                </w:pPr>
                              </w:p>
                              <w:p w14:paraId="0E17DCF8" w14:textId="77777777" w:rsidR="00154DB4" w:rsidRPr="007C7D3E" w:rsidRDefault="00154DB4" w:rsidP="00154DB4">
                                <w:pPr>
                                  <w:rPr>
                                    <w:rFonts w:ascii="Arial" w:hAnsi="Arial" w:cs="Arial"/>
                                  </w:rPr>
                                </w:pPr>
                                <w:r w:rsidRPr="007C7D3E">
                                  <w:rPr>
                                    <w:rFonts w:ascii="Arial" w:hAnsi="Arial" w:cs="Arial"/>
                                  </w:rPr>
                                  <w:t>Tutors Details: Alice Clayton</w:t>
                                </w:r>
                              </w:p>
                              <w:p w14:paraId="4484CBBE" w14:textId="77777777" w:rsidR="00154DB4" w:rsidRPr="007C7D3E" w:rsidRDefault="00154DB4" w:rsidP="00154DB4">
                                <w:pPr>
                                  <w:rPr>
                                    <w:rFonts w:ascii="Arial" w:hAnsi="Arial" w:cs="Arial"/>
                                  </w:rPr>
                                </w:pPr>
                                <w:r w:rsidRPr="007C7D3E">
                                  <w:rPr>
                                    <w:rFonts w:ascii="Arial" w:hAnsi="Arial" w:cs="Arial"/>
                                  </w:rPr>
                                  <w:t> </w:t>
                                </w:r>
                              </w:p>
                              <w:p w14:paraId="358913F6" w14:textId="77777777" w:rsidR="00154DB4" w:rsidRPr="007C7D3E" w:rsidRDefault="00154DB4" w:rsidP="00154DB4">
                                <w:pPr>
                                  <w:rPr>
                                    <w:rFonts w:ascii="Arial" w:hAnsi="Arial" w:cs="Arial"/>
                                  </w:rPr>
                                </w:pPr>
                                <w:r w:rsidRPr="007C7D3E">
                                  <w:rPr>
                                    <w:rFonts w:ascii="Arial" w:hAnsi="Arial" w:cs="Arial"/>
                                  </w:rPr>
                                  <w:t xml:space="preserve">Module Leader: Neale Haddon </w:t>
                                </w:r>
                              </w:p>
                              <w:p w14:paraId="66CF9955" w14:textId="77777777" w:rsidR="00154DB4" w:rsidRPr="007C7D3E" w:rsidRDefault="00154DB4" w:rsidP="00154DB4">
                                <w:pPr>
                                  <w:rPr>
                                    <w:rFonts w:ascii="Arial" w:hAnsi="Arial" w:cs="Arial"/>
                                  </w:rPr>
                                </w:pPr>
                                <w:r w:rsidRPr="007C7D3E">
                                  <w:rPr>
                                    <w:rFonts w:ascii="Arial" w:hAnsi="Arial" w:cs="Arial"/>
                                  </w:rPr>
                                  <w:t> </w:t>
                                </w:r>
                              </w:p>
                              <w:p w14:paraId="453A5155" w14:textId="77777777" w:rsidR="00154DB4" w:rsidRPr="007C7D3E" w:rsidRDefault="00154DB4" w:rsidP="00154DB4">
                                <w:pPr>
                                  <w:rPr>
                                    <w:rFonts w:ascii="Arial" w:hAnsi="Arial" w:cs="Arial"/>
                                  </w:rPr>
                                </w:pPr>
                                <w:r w:rsidRPr="007C7D3E">
                                  <w:rPr>
                                    <w:rFonts w:ascii="Arial" w:hAnsi="Arial" w:cs="Arial"/>
                                  </w:rPr>
                                  <w:t>Portfolio – Assignment 2: Written Task</w:t>
                                </w:r>
                              </w:p>
                              <w:p w14:paraId="694F0298" w14:textId="77777777" w:rsidR="00154DB4" w:rsidRPr="007C7D3E" w:rsidRDefault="00154DB4" w:rsidP="00154DB4">
                                <w:pPr>
                                  <w:rPr>
                                    <w:rFonts w:ascii="Arial" w:hAnsi="Arial" w:cs="Arial"/>
                                  </w:rPr>
                                </w:pPr>
                                <w:r w:rsidRPr="007C7D3E">
                                  <w:rPr>
                                    <w:rFonts w:ascii="Arial" w:hAnsi="Arial" w:cs="Arial"/>
                                  </w:rPr>
                                  <w:t>Submission Date: 18th November 2025</w:t>
                                </w:r>
                              </w:p>
                              <w:sdt>
                                <w:sdtPr>
                                  <w:rPr>
                                    <w:color w:val="404040" w:themeColor="text1" w:themeTint="BF"/>
                                    <w:sz w:val="44"/>
                                    <w:szCs w:val="4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046B7B" w14:textId="12A2B049" w:rsidR="00A1065B" w:rsidRDefault="00154DB4">
                                    <w:pPr>
                                      <w:jc w:val="right"/>
                                      <w:rPr>
                                        <w:smallCaps/>
                                        <w:color w:val="404040" w:themeColor="text1" w:themeTint="BF"/>
                                        <w:sz w:val="36"/>
                                        <w:szCs w:val="36"/>
                                      </w:rPr>
                                    </w:pPr>
                                    <w:r w:rsidRPr="00C45763">
                                      <w:rPr>
                                        <w:color w:val="404040" w:themeColor="text1" w:themeTint="BF"/>
                                        <w:sz w:val="44"/>
                                        <w:szCs w:val="44"/>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EDADC07" id="_x0000_t202" coordsize="21600,21600" o:spt="202" path="m,l,21600r21600,l21600,xe">
                    <v:stroke joinstyle="miter"/>
                    <v:path gradientshapeok="t" o:connecttype="rect"/>
                  </v:shapetype>
                  <v:shape id="Text Box 163" o:spid="_x0000_s1026" type="#_x0000_t202" style="position:absolute;margin-left:618pt;margin-top:61.05pt;width:669.2pt;height:461.55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" filled="f" stroked="f" strokeweight=".5pt">
                    <v:textbox inset="126pt,0,54pt,0">
                      <w:txbxContent>
                        <w:p w14:paraId="1C7D580E" w14:textId="77777777" w:rsidR="00154DB4" w:rsidRPr="007C7D3E" w:rsidRDefault="00154DB4" w:rsidP="00154DB4">
                          <w:pPr>
                            <w:jc w:val="center"/>
                            <w:rPr>
                              <w:rFonts w:ascii="Arial" w:hAnsi="Arial" w:cs="Arial"/>
                            </w:rPr>
                          </w:pPr>
                          <w:r w:rsidRPr="007C7D3E">
                            <w:rPr>
                              <w:rFonts w:ascii="Arial" w:hAnsi="Arial" w:cs="Arial"/>
                            </w:rPr>
                            <w:t>Certificate of Higher Education in Health and Social Care</w:t>
                          </w:r>
                        </w:p>
                        <w:p w14:paraId="0FA7C550" w14:textId="77777777" w:rsidR="00154DB4" w:rsidRPr="007C7D3E" w:rsidRDefault="00154DB4" w:rsidP="00154DB4">
                          <w:pPr>
                            <w:jc w:val="center"/>
                            <w:rPr>
                              <w:rFonts w:ascii="Arial" w:hAnsi="Arial" w:cs="Arial"/>
                            </w:rPr>
                          </w:pPr>
                        </w:p>
                        <w:p w14:paraId="324958B1" w14:textId="7FE9B32A" w:rsidR="00154DB4" w:rsidRPr="007C7D3E" w:rsidRDefault="00154DB4" w:rsidP="00154DB4">
                          <w:pPr>
                            <w:jc w:val="center"/>
                            <w:rPr>
                              <w:rFonts w:ascii="Arial" w:hAnsi="Arial" w:cs="Arial"/>
                            </w:rPr>
                          </w:pPr>
                          <w:r w:rsidRPr="007C7D3E">
                            <w:rPr>
                              <w:rFonts w:ascii="Arial" w:hAnsi="Arial" w:cs="Arial"/>
                            </w:rPr>
                            <w:t>LCHS4010</w:t>
                          </w:r>
                        </w:p>
                        <w:p w14:paraId="42DC54D8" w14:textId="77777777" w:rsidR="00154DB4" w:rsidRPr="007C7D3E" w:rsidRDefault="00154DB4" w:rsidP="00154DB4">
                          <w:pPr>
                            <w:jc w:val="center"/>
                            <w:rPr>
                              <w:rFonts w:ascii="Arial" w:hAnsi="Arial" w:cs="Arial"/>
                            </w:rPr>
                          </w:pPr>
                          <w:r w:rsidRPr="007C7D3E">
                            <w:rPr>
                              <w:rFonts w:ascii="Arial" w:hAnsi="Arial" w:cs="Arial"/>
                            </w:rPr>
                            <w:t>Psychology in Health and Social Care</w:t>
                          </w:r>
                        </w:p>
                        <w:p w14:paraId="19AFB471" w14:textId="77777777" w:rsidR="00154DB4" w:rsidRPr="007C7D3E" w:rsidRDefault="00154DB4" w:rsidP="00154DB4">
                          <w:pPr>
                            <w:jc w:val="center"/>
                            <w:rPr>
                              <w:rFonts w:ascii="Arial" w:hAnsi="Arial" w:cs="Arial"/>
                            </w:rPr>
                          </w:pPr>
                        </w:p>
                        <w:p w14:paraId="04AA21F4" w14:textId="77777777" w:rsidR="00154DB4" w:rsidRPr="007C7D3E" w:rsidRDefault="00154DB4" w:rsidP="00154DB4">
                          <w:pPr>
                            <w:rPr>
                              <w:rFonts w:ascii="Arial" w:hAnsi="Arial" w:cs="Arial"/>
                              <w:sz w:val="20"/>
                              <w:szCs w:val="20"/>
                            </w:rPr>
                          </w:pPr>
                          <w:r w:rsidRPr="007C7D3E">
                            <w:rPr>
                              <w:rFonts w:ascii="Arial" w:hAnsi="Arial" w:cs="Arial"/>
                              <w:sz w:val="20"/>
                              <w:szCs w:val="20"/>
                            </w:rPr>
                            <w:t> </w:t>
                          </w:r>
                        </w:p>
                        <w:p w14:paraId="0DE54B63" w14:textId="77777777" w:rsidR="00154DB4" w:rsidRPr="007C7D3E" w:rsidRDefault="00154DB4" w:rsidP="00154DB4">
                          <w:pPr>
                            <w:rPr>
                              <w:rFonts w:ascii="Arial" w:hAnsi="Arial" w:cs="Arial"/>
                            </w:rPr>
                          </w:pPr>
                          <w:r w:rsidRPr="007C7D3E">
                            <w:rPr>
                              <w:rFonts w:ascii="Arial" w:hAnsi="Arial" w:cs="Arial"/>
                            </w:rPr>
                            <w:t>Student Number: 2424118</w:t>
                          </w:r>
                        </w:p>
                        <w:p w14:paraId="3089BBDB" w14:textId="77777777" w:rsidR="00154DB4" w:rsidRPr="007C7D3E" w:rsidRDefault="00154DB4" w:rsidP="00154DB4">
                          <w:pPr>
                            <w:rPr>
                              <w:rFonts w:ascii="Arial" w:hAnsi="Arial" w:cs="Arial"/>
                            </w:rPr>
                          </w:pPr>
                          <w:r w:rsidRPr="007C7D3E">
                            <w:rPr>
                              <w:rFonts w:ascii="Arial" w:hAnsi="Arial" w:cs="Arial"/>
                            </w:rPr>
                            <w:t>Student Name: Zara parveen</w:t>
                          </w:r>
                        </w:p>
                        <w:p w14:paraId="2EF87E73" w14:textId="77777777" w:rsidR="00154DB4" w:rsidRPr="007C7D3E" w:rsidRDefault="00154DB4" w:rsidP="00154DB4">
                          <w:pPr>
                            <w:rPr>
                              <w:rFonts w:ascii="Arial" w:hAnsi="Arial" w:cs="Arial"/>
                            </w:rPr>
                          </w:pPr>
                        </w:p>
                        <w:p w14:paraId="0E17DCF8" w14:textId="77777777" w:rsidR="00154DB4" w:rsidRPr="007C7D3E" w:rsidRDefault="00154DB4" w:rsidP="00154DB4">
                          <w:pPr>
                            <w:rPr>
                              <w:rFonts w:ascii="Arial" w:hAnsi="Arial" w:cs="Arial"/>
                            </w:rPr>
                          </w:pPr>
                          <w:r w:rsidRPr="007C7D3E">
                            <w:rPr>
                              <w:rFonts w:ascii="Arial" w:hAnsi="Arial" w:cs="Arial"/>
                            </w:rPr>
                            <w:t>Tutors Details: Alice Clayton</w:t>
                          </w:r>
                        </w:p>
                        <w:p w14:paraId="4484CBBE" w14:textId="77777777" w:rsidR="00154DB4" w:rsidRPr="007C7D3E" w:rsidRDefault="00154DB4" w:rsidP="00154DB4">
                          <w:pPr>
                            <w:rPr>
                              <w:rFonts w:ascii="Arial" w:hAnsi="Arial" w:cs="Arial"/>
                            </w:rPr>
                          </w:pPr>
                          <w:r w:rsidRPr="007C7D3E">
                            <w:rPr>
                              <w:rFonts w:ascii="Arial" w:hAnsi="Arial" w:cs="Arial"/>
                            </w:rPr>
                            <w:t> </w:t>
                          </w:r>
                        </w:p>
                        <w:p w14:paraId="358913F6" w14:textId="77777777" w:rsidR="00154DB4" w:rsidRPr="007C7D3E" w:rsidRDefault="00154DB4" w:rsidP="00154DB4">
                          <w:pPr>
                            <w:rPr>
                              <w:rFonts w:ascii="Arial" w:hAnsi="Arial" w:cs="Arial"/>
                            </w:rPr>
                          </w:pPr>
                          <w:r w:rsidRPr="007C7D3E">
                            <w:rPr>
                              <w:rFonts w:ascii="Arial" w:hAnsi="Arial" w:cs="Arial"/>
                            </w:rPr>
                            <w:t xml:space="preserve">Module Leader: Neale Haddon </w:t>
                          </w:r>
                        </w:p>
                        <w:p w14:paraId="66CF9955" w14:textId="77777777" w:rsidR="00154DB4" w:rsidRPr="007C7D3E" w:rsidRDefault="00154DB4" w:rsidP="00154DB4">
                          <w:pPr>
                            <w:rPr>
                              <w:rFonts w:ascii="Arial" w:hAnsi="Arial" w:cs="Arial"/>
                            </w:rPr>
                          </w:pPr>
                          <w:r w:rsidRPr="007C7D3E">
                            <w:rPr>
                              <w:rFonts w:ascii="Arial" w:hAnsi="Arial" w:cs="Arial"/>
                            </w:rPr>
                            <w:t> </w:t>
                          </w:r>
                        </w:p>
                        <w:p w14:paraId="453A5155" w14:textId="77777777" w:rsidR="00154DB4" w:rsidRPr="007C7D3E" w:rsidRDefault="00154DB4" w:rsidP="00154DB4">
                          <w:pPr>
                            <w:rPr>
                              <w:rFonts w:ascii="Arial" w:hAnsi="Arial" w:cs="Arial"/>
                            </w:rPr>
                          </w:pPr>
                          <w:r w:rsidRPr="007C7D3E">
                            <w:rPr>
                              <w:rFonts w:ascii="Arial" w:hAnsi="Arial" w:cs="Arial"/>
                            </w:rPr>
                            <w:t>Portfolio – Assignment 2: Written Task</w:t>
                          </w:r>
                        </w:p>
                        <w:p w14:paraId="694F0298" w14:textId="77777777" w:rsidR="00154DB4" w:rsidRPr="007C7D3E" w:rsidRDefault="00154DB4" w:rsidP="00154DB4">
                          <w:pPr>
                            <w:rPr>
                              <w:rFonts w:ascii="Arial" w:hAnsi="Arial" w:cs="Arial"/>
                            </w:rPr>
                          </w:pPr>
                          <w:r w:rsidRPr="007C7D3E">
                            <w:rPr>
                              <w:rFonts w:ascii="Arial" w:hAnsi="Arial" w:cs="Arial"/>
                            </w:rPr>
                            <w:t>Submission Date: 18th November 2025</w:t>
                          </w:r>
                        </w:p>
                        <w:sdt>
                          <w:sdtPr>
                            <w:rPr>
                              <w:color w:val="404040" w:themeColor="text1" w:themeTint="BF"/>
                              <w:sz w:val="44"/>
                              <w:szCs w:val="44"/>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6046B7B" w14:textId="12A2B049" w:rsidR="00A1065B" w:rsidRDefault="00154DB4">
                              <w:pPr>
                                <w:jc w:val="right"/>
                                <w:rPr>
                                  <w:smallCaps/>
                                  <w:color w:val="404040" w:themeColor="text1" w:themeTint="BF"/>
                                  <w:sz w:val="36"/>
                                  <w:szCs w:val="36"/>
                                </w:rPr>
                              </w:pPr>
                              <w:r w:rsidRPr="00C45763">
                                <w:rPr>
                                  <w:color w:val="404040" w:themeColor="text1" w:themeTint="BF"/>
                                  <w:sz w:val="44"/>
                                  <w:szCs w:val="44"/>
                                </w:rPr>
                                <w:t xml:space="preserve">     </w:t>
                              </w:r>
                            </w:p>
                          </w:sdtContent>
                        </w:sdt>
                      </w:txbxContent>
                    </v:textbox>
                    <w10:wrap type="square" anchorx="page" anchory="margin"/>
                  </v:shape>
                </w:pict>
              </mc:Fallback>
            </mc:AlternateContent>
          </w:r>
        </w:p>
        <w:p w14:paraId="0C96278C" w14:textId="77777777" w:rsidR="00751579" w:rsidRDefault="00751579" w:rsidP="001121D3">
          <w:pPr>
            <w:rPr>
              <w:rFonts w:ascii="Arial" w:hAnsi="Arial" w:cs="Arial"/>
              <w:sz w:val="22"/>
              <w:szCs w:val="22"/>
            </w:rPr>
          </w:pPr>
        </w:p>
        <w:p w14:paraId="4CE1FE04" w14:textId="77777777" w:rsidR="00751579" w:rsidRDefault="00751579" w:rsidP="001121D3">
          <w:pPr>
            <w:rPr>
              <w:rFonts w:ascii="Arial" w:hAnsi="Arial" w:cs="Arial"/>
              <w:sz w:val="22"/>
              <w:szCs w:val="22"/>
            </w:rPr>
          </w:pPr>
        </w:p>
        <w:p w14:paraId="26A43CAD" w14:textId="77777777" w:rsidR="00751579" w:rsidRDefault="00751579" w:rsidP="001121D3">
          <w:pPr>
            <w:rPr>
              <w:rFonts w:ascii="Arial" w:hAnsi="Arial" w:cs="Arial"/>
              <w:sz w:val="22"/>
              <w:szCs w:val="22"/>
            </w:rPr>
          </w:pPr>
        </w:p>
        <w:p w14:paraId="14B7FD6C" w14:textId="77777777" w:rsidR="00751579" w:rsidRDefault="00751579" w:rsidP="001121D3">
          <w:pPr>
            <w:rPr>
              <w:rFonts w:ascii="Arial" w:hAnsi="Arial" w:cs="Arial"/>
              <w:sz w:val="22"/>
              <w:szCs w:val="22"/>
            </w:rPr>
          </w:pPr>
        </w:p>
        <w:p w14:paraId="1E453634" w14:textId="77777777" w:rsidR="00751579" w:rsidRDefault="00751579" w:rsidP="001121D3">
          <w:pPr>
            <w:rPr>
              <w:rFonts w:ascii="Arial" w:hAnsi="Arial" w:cs="Arial"/>
              <w:sz w:val="22"/>
              <w:szCs w:val="22"/>
            </w:rPr>
          </w:pPr>
        </w:p>
        <w:p w14:paraId="7459EC49" w14:textId="7181DE97" w:rsidR="001121D3" w:rsidRDefault="00000000" w:rsidP="001121D3">
          <w:pPr>
            <w:rPr>
              <w:rFonts w:ascii="Arial" w:hAnsi="Arial" w:cs="Arial"/>
              <w:sz w:val="22"/>
              <w:szCs w:val="22"/>
            </w:rPr>
          </w:pPr>
        </w:p>
      </w:sdtContent>
    </w:sdt>
    <w:p w14:paraId="4E88529C" w14:textId="77777777" w:rsidR="001121D3" w:rsidRDefault="001121D3" w:rsidP="001121D3">
      <w:pPr>
        <w:rPr>
          <w:rFonts w:ascii="Arial" w:hAnsi="Arial" w:cs="Arial"/>
          <w:sz w:val="22"/>
          <w:szCs w:val="22"/>
        </w:rPr>
      </w:pPr>
    </w:p>
    <w:p w14:paraId="1BB6B92A" w14:textId="77777777" w:rsidR="001121D3" w:rsidRPr="001121D3" w:rsidRDefault="001121D3" w:rsidP="001121D3">
      <w:pPr>
        <w:rPr>
          <w:rFonts w:ascii="Arial" w:hAnsi="Arial" w:cs="Arial"/>
          <w:sz w:val="22"/>
          <w:szCs w:val="22"/>
        </w:rPr>
      </w:pPr>
    </w:p>
    <w:p w14:paraId="4BEA505B" w14:textId="77777777" w:rsidR="001121D3" w:rsidRPr="001121D3" w:rsidRDefault="001121D3" w:rsidP="001121D3">
      <w:pPr>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555899727"/>
        <w:docPartObj>
          <w:docPartGallery w:val="Table of Contents"/>
          <w:docPartUnique/>
        </w:docPartObj>
      </w:sdtPr>
      <w:sdtEndPr>
        <w:rPr>
          <w:b/>
          <w:bCs/>
          <w:noProof/>
        </w:rPr>
      </w:sdtEndPr>
      <w:sdtContent>
        <w:p w14:paraId="72FBDBA5" w14:textId="7E86B315" w:rsidR="00782637" w:rsidRPr="00530D30" w:rsidRDefault="00782637">
          <w:pPr>
            <w:pStyle w:val="TOCHeading"/>
            <w:rPr>
              <w:rFonts w:ascii="Arial" w:hAnsi="Arial" w:cs="Arial"/>
              <w:sz w:val="22"/>
              <w:szCs w:val="22"/>
            </w:rPr>
          </w:pPr>
          <w:r w:rsidRPr="00530D30">
            <w:rPr>
              <w:rFonts w:ascii="Arial" w:hAnsi="Arial" w:cs="Arial"/>
              <w:sz w:val="22"/>
              <w:szCs w:val="22"/>
            </w:rPr>
            <w:t>Contents</w:t>
          </w:r>
        </w:p>
        <w:p w14:paraId="785D3335" w14:textId="204B588F" w:rsidR="00782637" w:rsidRPr="00530D30" w:rsidRDefault="00782637">
          <w:pPr>
            <w:pStyle w:val="TOC1"/>
            <w:tabs>
              <w:tab w:val="right" w:leader="dot" w:pos="9016"/>
            </w:tabs>
            <w:rPr>
              <w:rFonts w:ascii="Arial" w:eastAsiaTheme="minorEastAsia" w:hAnsi="Arial" w:cs="Arial"/>
              <w:noProof/>
              <w:sz w:val="22"/>
              <w:szCs w:val="22"/>
              <w:lang w:eastAsia="en-GB"/>
            </w:rPr>
          </w:pPr>
          <w:r w:rsidRPr="00530D30">
            <w:rPr>
              <w:rFonts w:ascii="Arial" w:hAnsi="Arial" w:cs="Arial"/>
              <w:sz w:val="22"/>
              <w:szCs w:val="22"/>
            </w:rPr>
            <w:fldChar w:fldCharType="begin"/>
          </w:r>
          <w:r w:rsidRPr="00530D30">
            <w:rPr>
              <w:rFonts w:ascii="Arial" w:hAnsi="Arial" w:cs="Arial"/>
              <w:sz w:val="22"/>
              <w:szCs w:val="22"/>
            </w:rPr>
            <w:instrText xml:space="preserve"> TOC \o "1-3" \h \z \u </w:instrText>
          </w:r>
          <w:r w:rsidRPr="00530D30">
            <w:rPr>
              <w:rFonts w:ascii="Arial" w:hAnsi="Arial" w:cs="Arial"/>
              <w:sz w:val="22"/>
              <w:szCs w:val="22"/>
            </w:rPr>
            <w:fldChar w:fldCharType="separate"/>
          </w:r>
          <w:hyperlink w:anchor="_Toc214149689" w:history="1">
            <w:r w:rsidRPr="00530D30">
              <w:rPr>
                <w:rStyle w:val="Hyperlink"/>
                <w:rFonts w:ascii="Arial" w:hAnsi="Arial" w:cs="Arial"/>
                <w:noProof/>
                <w:sz w:val="22"/>
                <w:szCs w:val="22"/>
              </w:rPr>
              <w:t>Psychological Foundations for Supporting Older Adults with Psychological Health Conditions in Dementia Care</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_Toc214149689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2</w:t>
            </w:r>
            <w:r w:rsidRPr="00530D30">
              <w:rPr>
                <w:rFonts w:ascii="Arial" w:hAnsi="Arial" w:cs="Arial"/>
                <w:noProof/>
                <w:webHidden/>
                <w:sz w:val="22"/>
                <w:szCs w:val="22"/>
              </w:rPr>
              <w:fldChar w:fldCharType="end"/>
            </w:r>
          </w:hyperlink>
        </w:p>
        <w:p w14:paraId="2A827CE1" w14:textId="2F2F5DBC" w:rsidR="00782637" w:rsidRPr="00530D30" w:rsidRDefault="00782637">
          <w:pPr>
            <w:pStyle w:val="TOC2"/>
            <w:tabs>
              <w:tab w:val="right" w:leader="dot" w:pos="9016"/>
            </w:tabs>
            <w:rPr>
              <w:rFonts w:ascii="Arial" w:eastAsiaTheme="minorEastAsia" w:hAnsi="Arial" w:cs="Arial"/>
              <w:noProof/>
              <w:sz w:val="22"/>
              <w:szCs w:val="22"/>
              <w:lang w:eastAsia="en-GB"/>
            </w:rPr>
          </w:pPr>
          <w:hyperlink w:anchor="_Toc214149690" w:history="1">
            <w:r w:rsidRPr="00530D30">
              <w:rPr>
                <w:rStyle w:val="Hyperlink"/>
                <w:rFonts w:ascii="Arial" w:hAnsi="Arial" w:cs="Arial"/>
                <w:b/>
                <w:bCs/>
                <w:noProof/>
                <w:sz w:val="22"/>
                <w:szCs w:val="22"/>
              </w:rPr>
              <w:t>​</w:t>
            </w:r>
            <w:r w:rsidRPr="00530D30">
              <w:rPr>
                <w:rStyle w:val="Hyperlink"/>
                <w:rFonts w:ascii="Arial" w:hAnsi="Arial" w:cs="Arial"/>
                <w:noProof/>
                <w:sz w:val="22"/>
                <w:szCs w:val="22"/>
              </w:rPr>
              <w:t>1. Context: Psychological Support in Dementia Care</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_Toc214149690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2</w:t>
            </w:r>
            <w:r w:rsidRPr="00530D30">
              <w:rPr>
                <w:rFonts w:ascii="Arial" w:hAnsi="Arial" w:cs="Arial"/>
                <w:noProof/>
                <w:webHidden/>
                <w:sz w:val="22"/>
                <w:szCs w:val="22"/>
              </w:rPr>
              <w:fldChar w:fldCharType="end"/>
            </w:r>
          </w:hyperlink>
        </w:p>
        <w:p w14:paraId="6AFD8AB1" w14:textId="7291931B" w:rsidR="00782637" w:rsidRPr="00530D30" w:rsidRDefault="00782637">
          <w:pPr>
            <w:pStyle w:val="TOC2"/>
            <w:tabs>
              <w:tab w:val="right" w:leader="dot" w:pos="9016"/>
            </w:tabs>
            <w:rPr>
              <w:rFonts w:ascii="Arial" w:eastAsiaTheme="minorEastAsia" w:hAnsi="Arial" w:cs="Arial"/>
              <w:noProof/>
              <w:sz w:val="22"/>
              <w:szCs w:val="22"/>
              <w:lang w:eastAsia="en-GB"/>
            </w:rPr>
          </w:pPr>
          <w:hyperlink w:anchor="_Toc214149691" w:history="1">
            <w:r w:rsidRPr="00530D30">
              <w:rPr>
                <w:rStyle w:val="Hyperlink"/>
                <w:rFonts w:ascii="Arial" w:hAnsi="Arial" w:cs="Arial"/>
                <w:b/>
                <w:bCs/>
                <w:noProof/>
                <w:sz w:val="22"/>
                <w:szCs w:val="22"/>
              </w:rPr>
              <w:t>​</w:t>
            </w:r>
            <w:r w:rsidRPr="00530D30">
              <w:rPr>
                <w:rStyle w:val="Hyperlink"/>
                <w:rFonts w:ascii="Arial" w:hAnsi="Arial" w:cs="Arial"/>
                <w:noProof/>
                <w:sz w:val="22"/>
                <w:szCs w:val="22"/>
              </w:rPr>
              <w:t>2. Detailed Overview of Relevant Psychological Theories</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_Toc214149691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2</w:t>
            </w:r>
            <w:r w:rsidRPr="00530D30">
              <w:rPr>
                <w:rFonts w:ascii="Arial" w:hAnsi="Arial" w:cs="Arial"/>
                <w:noProof/>
                <w:webHidden/>
                <w:sz w:val="22"/>
                <w:szCs w:val="22"/>
              </w:rPr>
              <w:fldChar w:fldCharType="end"/>
            </w:r>
          </w:hyperlink>
        </w:p>
        <w:p w14:paraId="1BBEA908" w14:textId="10B50477" w:rsidR="00782637" w:rsidRPr="00530D30" w:rsidRDefault="00782637">
          <w:pPr>
            <w:pStyle w:val="TOC3"/>
            <w:tabs>
              <w:tab w:val="right" w:leader="dot" w:pos="9016"/>
            </w:tabs>
            <w:rPr>
              <w:rFonts w:ascii="Arial" w:eastAsiaTheme="minorEastAsia" w:hAnsi="Arial" w:cs="Arial"/>
              <w:noProof/>
              <w:sz w:val="22"/>
              <w:szCs w:val="22"/>
              <w:lang w:eastAsia="en-GB"/>
            </w:rPr>
          </w:pPr>
          <w:hyperlink w:anchor="_Toc214149692" w:history="1">
            <w:r w:rsidRPr="00530D30">
              <w:rPr>
                <w:rStyle w:val="Hyperlink"/>
                <w:rFonts w:ascii="Arial" w:hAnsi="Arial" w:cs="Arial"/>
                <w:b/>
                <w:bCs/>
                <w:noProof/>
                <w:sz w:val="22"/>
                <w:szCs w:val="22"/>
              </w:rPr>
              <w:t>​</w:t>
            </w:r>
            <w:r w:rsidRPr="00530D30">
              <w:rPr>
                <w:rStyle w:val="Hyperlink"/>
                <w:rFonts w:ascii="Arial" w:hAnsi="Arial" w:cs="Arial"/>
                <w:noProof/>
                <w:sz w:val="22"/>
                <w:szCs w:val="22"/>
              </w:rPr>
              <w:t>2.1 Behavioural Learning Theory: Operant Conditioning</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_Toc214149692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2</w:t>
            </w:r>
            <w:r w:rsidRPr="00530D30">
              <w:rPr>
                <w:rFonts w:ascii="Arial" w:hAnsi="Arial" w:cs="Arial"/>
                <w:noProof/>
                <w:webHidden/>
                <w:sz w:val="22"/>
                <w:szCs w:val="22"/>
              </w:rPr>
              <w:fldChar w:fldCharType="end"/>
            </w:r>
          </w:hyperlink>
        </w:p>
        <w:p w14:paraId="7C674DC7" w14:textId="3E6BFBEE" w:rsidR="00782637" w:rsidRPr="00530D30" w:rsidRDefault="00782637">
          <w:pPr>
            <w:pStyle w:val="TOC3"/>
            <w:tabs>
              <w:tab w:val="right" w:leader="dot" w:pos="9016"/>
            </w:tabs>
            <w:rPr>
              <w:rFonts w:ascii="Arial" w:eastAsiaTheme="minorEastAsia" w:hAnsi="Arial" w:cs="Arial"/>
              <w:noProof/>
              <w:sz w:val="22"/>
              <w:szCs w:val="22"/>
              <w:lang w:eastAsia="en-GB"/>
            </w:rPr>
          </w:pPr>
          <w:hyperlink w:anchor="_Toc214149693" w:history="1">
            <w:r w:rsidRPr="00530D30">
              <w:rPr>
                <w:rStyle w:val="Hyperlink"/>
                <w:rFonts w:ascii="Arial" w:hAnsi="Arial" w:cs="Arial"/>
                <w:b/>
                <w:bCs/>
                <w:noProof/>
                <w:sz w:val="22"/>
                <w:szCs w:val="22"/>
              </w:rPr>
              <w:t>​</w:t>
            </w:r>
            <w:r w:rsidRPr="00530D30">
              <w:rPr>
                <w:rStyle w:val="Hyperlink"/>
                <w:rFonts w:ascii="Arial" w:hAnsi="Arial" w:cs="Arial"/>
                <w:noProof/>
                <w:sz w:val="22"/>
                <w:szCs w:val="22"/>
              </w:rPr>
              <w:t>2.2 Social Learning Theory (Bandura, 1977)</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_Toc214149693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3</w:t>
            </w:r>
            <w:r w:rsidRPr="00530D30">
              <w:rPr>
                <w:rFonts w:ascii="Arial" w:hAnsi="Arial" w:cs="Arial"/>
                <w:noProof/>
                <w:webHidden/>
                <w:sz w:val="22"/>
                <w:szCs w:val="22"/>
              </w:rPr>
              <w:fldChar w:fldCharType="end"/>
            </w:r>
          </w:hyperlink>
        </w:p>
        <w:p w14:paraId="221FBC23" w14:textId="305BB7A7" w:rsidR="00782637" w:rsidRPr="00530D30" w:rsidRDefault="00782637">
          <w:pPr>
            <w:pStyle w:val="TOC2"/>
            <w:tabs>
              <w:tab w:val="right" w:leader="dot" w:pos="9016"/>
            </w:tabs>
            <w:rPr>
              <w:rFonts w:ascii="Arial" w:eastAsiaTheme="minorEastAsia" w:hAnsi="Arial" w:cs="Arial"/>
              <w:noProof/>
              <w:sz w:val="22"/>
              <w:szCs w:val="22"/>
              <w:lang w:eastAsia="en-GB"/>
            </w:rPr>
          </w:pPr>
          <w:hyperlink w:anchor="_Toc214149694" w:history="1">
            <w:r w:rsidRPr="00530D30">
              <w:rPr>
                <w:rStyle w:val="Hyperlink"/>
                <w:rFonts w:ascii="Arial" w:hAnsi="Arial" w:cs="Arial"/>
                <w:noProof/>
                <w:sz w:val="22"/>
                <w:szCs w:val="22"/>
              </w:rPr>
              <w:t>3. Application in the Health and Social Care Context</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_Toc214149694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3</w:t>
            </w:r>
            <w:r w:rsidRPr="00530D30">
              <w:rPr>
                <w:rFonts w:ascii="Arial" w:hAnsi="Arial" w:cs="Arial"/>
                <w:noProof/>
                <w:webHidden/>
                <w:sz w:val="22"/>
                <w:szCs w:val="22"/>
              </w:rPr>
              <w:fldChar w:fldCharType="end"/>
            </w:r>
          </w:hyperlink>
        </w:p>
        <w:p w14:paraId="36815379" w14:textId="4D6E8557" w:rsidR="00782637" w:rsidRPr="00530D30" w:rsidRDefault="00782637">
          <w:pPr>
            <w:pStyle w:val="TOC3"/>
            <w:tabs>
              <w:tab w:val="right" w:leader="dot" w:pos="9016"/>
            </w:tabs>
            <w:rPr>
              <w:rFonts w:ascii="Arial" w:eastAsiaTheme="minorEastAsia" w:hAnsi="Arial" w:cs="Arial"/>
              <w:noProof/>
              <w:sz w:val="22"/>
              <w:szCs w:val="22"/>
              <w:lang w:eastAsia="en-GB"/>
            </w:rPr>
          </w:pPr>
          <w:hyperlink w:anchor="_Toc214149695" w:history="1">
            <w:r w:rsidRPr="00530D30">
              <w:rPr>
                <w:rStyle w:val="Hyperlink"/>
                <w:rFonts w:ascii="Arial" w:hAnsi="Arial" w:cs="Arial"/>
                <w:b/>
                <w:bCs/>
                <w:noProof/>
                <w:sz w:val="22"/>
                <w:szCs w:val="22"/>
              </w:rPr>
              <w:t>​</w:t>
            </w:r>
            <w:r w:rsidRPr="00530D30">
              <w:rPr>
                <w:rStyle w:val="Hyperlink"/>
                <w:rFonts w:ascii="Arial" w:hAnsi="Arial" w:cs="Arial"/>
                <w:noProof/>
                <w:sz w:val="22"/>
                <w:szCs w:val="22"/>
              </w:rPr>
              <w:t>3.1 Applying Behavioural Learning Theory: Operant Conditioning</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_Toc214149695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3</w:t>
            </w:r>
            <w:r w:rsidRPr="00530D30">
              <w:rPr>
                <w:rFonts w:ascii="Arial" w:hAnsi="Arial" w:cs="Arial"/>
                <w:noProof/>
                <w:webHidden/>
                <w:sz w:val="22"/>
                <w:szCs w:val="22"/>
              </w:rPr>
              <w:fldChar w:fldCharType="end"/>
            </w:r>
          </w:hyperlink>
        </w:p>
        <w:p w14:paraId="1A6C0ABF" w14:textId="6934B656" w:rsidR="00782637" w:rsidRPr="00530D30" w:rsidRDefault="00782637">
          <w:pPr>
            <w:pStyle w:val="TOC3"/>
            <w:tabs>
              <w:tab w:val="right" w:leader="dot" w:pos="9016"/>
            </w:tabs>
            <w:rPr>
              <w:rFonts w:ascii="Arial" w:eastAsiaTheme="minorEastAsia" w:hAnsi="Arial" w:cs="Arial"/>
              <w:noProof/>
              <w:sz w:val="22"/>
              <w:szCs w:val="22"/>
              <w:lang w:eastAsia="en-GB"/>
            </w:rPr>
          </w:pPr>
          <w:hyperlink w:anchor="_Toc214149696" w:history="1">
            <w:r w:rsidRPr="00530D30">
              <w:rPr>
                <w:rStyle w:val="Hyperlink"/>
                <w:rFonts w:ascii="Arial" w:hAnsi="Arial" w:cs="Arial"/>
                <w:noProof/>
                <w:sz w:val="22"/>
                <w:szCs w:val="22"/>
              </w:rPr>
              <w:t>​3.2 Applying Social Learning Theory: Modelling and Vicarious Learning</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_Toc214149696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4</w:t>
            </w:r>
            <w:r w:rsidRPr="00530D30">
              <w:rPr>
                <w:rFonts w:ascii="Arial" w:hAnsi="Arial" w:cs="Arial"/>
                <w:noProof/>
                <w:webHidden/>
                <w:sz w:val="22"/>
                <w:szCs w:val="22"/>
              </w:rPr>
              <w:fldChar w:fldCharType="end"/>
            </w:r>
          </w:hyperlink>
        </w:p>
        <w:p w14:paraId="3DE5074C" w14:textId="16241030" w:rsidR="00782637" w:rsidRPr="00530D30" w:rsidRDefault="00782637">
          <w:pPr>
            <w:pStyle w:val="TOC2"/>
            <w:tabs>
              <w:tab w:val="right" w:leader="dot" w:pos="9016"/>
            </w:tabs>
            <w:rPr>
              <w:rFonts w:ascii="Arial" w:eastAsiaTheme="minorEastAsia" w:hAnsi="Arial" w:cs="Arial"/>
              <w:noProof/>
              <w:sz w:val="22"/>
              <w:szCs w:val="22"/>
              <w:lang w:eastAsia="en-GB"/>
            </w:rPr>
          </w:pPr>
          <w:hyperlink w:anchor="_Toc214149697" w:history="1">
            <w:r w:rsidRPr="00530D30">
              <w:rPr>
                <w:rStyle w:val="Hyperlink"/>
                <w:rFonts w:ascii="Arial" w:hAnsi="Arial" w:cs="Arial"/>
                <w:noProof/>
                <w:sz w:val="22"/>
                <w:szCs w:val="22"/>
              </w:rPr>
              <w:t>​4. Challenges and Strategies for Professionals</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_Toc214149697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5</w:t>
            </w:r>
            <w:r w:rsidRPr="00530D30">
              <w:rPr>
                <w:rFonts w:ascii="Arial" w:hAnsi="Arial" w:cs="Arial"/>
                <w:noProof/>
                <w:webHidden/>
                <w:sz w:val="22"/>
                <w:szCs w:val="22"/>
              </w:rPr>
              <w:fldChar w:fldCharType="end"/>
            </w:r>
          </w:hyperlink>
        </w:p>
        <w:p w14:paraId="1655B425" w14:textId="5AF17DAF" w:rsidR="00782637" w:rsidRPr="00530D30" w:rsidRDefault="00782637">
          <w:pPr>
            <w:pStyle w:val="TOC3"/>
            <w:tabs>
              <w:tab w:val="right" w:leader="dot" w:pos="9016"/>
            </w:tabs>
            <w:rPr>
              <w:rFonts w:ascii="Arial" w:eastAsiaTheme="minorEastAsia" w:hAnsi="Arial" w:cs="Arial"/>
              <w:noProof/>
              <w:sz w:val="22"/>
              <w:szCs w:val="22"/>
              <w:lang w:eastAsia="en-GB"/>
            </w:rPr>
          </w:pPr>
          <w:hyperlink w:anchor="_Toc214149698" w:history="1">
            <w:r w:rsidRPr="00530D30">
              <w:rPr>
                <w:rStyle w:val="Hyperlink"/>
                <w:rFonts w:ascii="Arial" w:hAnsi="Arial" w:cs="Arial"/>
                <w:noProof/>
                <w:sz w:val="22"/>
                <w:szCs w:val="22"/>
              </w:rPr>
              <w:t>​4.1 Potential Challenges</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_Toc214149698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5</w:t>
            </w:r>
            <w:r w:rsidRPr="00530D30">
              <w:rPr>
                <w:rFonts w:ascii="Arial" w:hAnsi="Arial" w:cs="Arial"/>
                <w:noProof/>
                <w:webHidden/>
                <w:sz w:val="22"/>
                <w:szCs w:val="22"/>
              </w:rPr>
              <w:fldChar w:fldCharType="end"/>
            </w:r>
          </w:hyperlink>
        </w:p>
        <w:p w14:paraId="70ECB87E" w14:textId="38A5EFEA" w:rsidR="00782637" w:rsidRPr="00530D30" w:rsidRDefault="00782637">
          <w:pPr>
            <w:pStyle w:val="TOC3"/>
            <w:tabs>
              <w:tab w:val="right" w:leader="dot" w:pos="9016"/>
            </w:tabs>
            <w:rPr>
              <w:rFonts w:ascii="Arial" w:eastAsiaTheme="minorEastAsia" w:hAnsi="Arial" w:cs="Arial"/>
              <w:noProof/>
              <w:sz w:val="22"/>
              <w:szCs w:val="22"/>
              <w:lang w:eastAsia="en-GB"/>
            </w:rPr>
          </w:pPr>
          <w:hyperlink w:anchor="_Toc214149699" w:history="1">
            <w:r w:rsidRPr="00530D30">
              <w:rPr>
                <w:rStyle w:val="Hyperlink"/>
                <w:rFonts w:ascii="Arial" w:hAnsi="Arial" w:cs="Arial"/>
                <w:noProof/>
                <w:sz w:val="22"/>
                <w:szCs w:val="22"/>
              </w:rPr>
              <w:t>4.2 Management Strategies</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_Toc214149699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5</w:t>
            </w:r>
            <w:r w:rsidRPr="00530D30">
              <w:rPr>
                <w:rFonts w:ascii="Arial" w:hAnsi="Arial" w:cs="Arial"/>
                <w:noProof/>
                <w:webHidden/>
                <w:sz w:val="22"/>
                <w:szCs w:val="22"/>
              </w:rPr>
              <w:fldChar w:fldCharType="end"/>
            </w:r>
          </w:hyperlink>
        </w:p>
        <w:p w14:paraId="446EBDCC" w14:textId="61302BFE" w:rsidR="00782637" w:rsidRPr="00530D30" w:rsidRDefault="00782637">
          <w:pPr>
            <w:pStyle w:val="TOC2"/>
            <w:tabs>
              <w:tab w:val="right" w:leader="dot" w:pos="9016"/>
            </w:tabs>
            <w:rPr>
              <w:rFonts w:ascii="Arial" w:eastAsiaTheme="minorEastAsia" w:hAnsi="Arial" w:cs="Arial"/>
              <w:noProof/>
              <w:sz w:val="22"/>
              <w:szCs w:val="22"/>
              <w:lang w:eastAsia="en-GB"/>
            </w:rPr>
          </w:pPr>
          <w:hyperlink w:anchor="_Toc214149700" w:history="1">
            <w:r w:rsidRPr="00530D30">
              <w:rPr>
                <w:rStyle w:val="Hyperlink"/>
                <w:rFonts w:ascii="Arial" w:hAnsi="Arial" w:cs="Arial"/>
                <w:noProof/>
                <w:sz w:val="22"/>
                <w:szCs w:val="22"/>
              </w:rPr>
              <w:t>5. Conclusion</w:t>
            </w:r>
            <w:r w:rsidRPr="00530D30">
              <w:rPr>
                <w:rFonts w:ascii="Arial" w:hAnsi="Arial" w:cs="Arial"/>
                <w:noProof/>
                <w:webHidden/>
                <w:sz w:val="22"/>
                <w:szCs w:val="22"/>
              </w:rPr>
              <w:tab/>
            </w:r>
            <w:r w:rsidRPr="00530D30">
              <w:rPr>
                <w:rFonts w:ascii="Arial" w:hAnsi="Arial" w:cs="Arial"/>
                <w:noProof/>
                <w:webHidden/>
                <w:sz w:val="22"/>
                <w:szCs w:val="22"/>
              </w:rPr>
              <w:fldChar w:fldCharType="begin"/>
            </w:r>
            <w:r w:rsidRPr="00530D30">
              <w:rPr>
                <w:rFonts w:ascii="Arial" w:hAnsi="Arial" w:cs="Arial"/>
                <w:noProof/>
                <w:webHidden/>
                <w:sz w:val="22"/>
                <w:szCs w:val="22"/>
              </w:rPr>
              <w:instrText xml:space="preserve"> PAGEREF _Toc214149700 \h </w:instrText>
            </w:r>
            <w:r w:rsidRPr="00530D30">
              <w:rPr>
                <w:rFonts w:ascii="Arial" w:hAnsi="Arial" w:cs="Arial"/>
                <w:noProof/>
                <w:webHidden/>
                <w:sz w:val="22"/>
                <w:szCs w:val="22"/>
              </w:rPr>
            </w:r>
            <w:r w:rsidRPr="00530D30">
              <w:rPr>
                <w:rFonts w:ascii="Arial" w:hAnsi="Arial" w:cs="Arial"/>
                <w:noProof/>
                <w:webHidden/>
                <w:sz w:val="22"/>
                <w:szCs w:val="22"/>
              </w:rPr>
              <w:fldChar w:fldCharType="separate"/>
            </w:r>
            <w:r w:rsidRPr="00530D30">
              <w:rPr>
                <w:rFonts w:ascii="Arial" w:hAnsi="Arial" w:cs="Arial"/>
                <w:noProof/>
                <w:webHidden/>
                <w:sz w:val="22"/>
                <w:szCs w:val="22"/>
              </w:rPr>
              <w:t>6</w:t>
            </w:r>
            <w:r w:rsidRPr="00530D30">
              <w:rPr>
                <w:rFonts w:ascii="Arial" w:hAnsi="Arial" w:cs="Arial"/>
                <w:noProof/>
                <w:webHidden/>
                <w:sz w:val="22"/>
                <w:szCs w:val="22"/>
              </w:rPr>
              <w:fldChar w:fldCharType="end"/>
            </w:r>
          </w:hyperlink>
        </w:p>
        <w:p w14:paraId="43264480" w14:textId="101486DE" w:rsidR="00782637" w:rsidRPr="00530D30" w:rsidRDefault="00782637">
          <w:pPr>
            <w:rPr>
              <w:rFonts w:ascii="Arial" w:hAnsi="Arial" w:cs="Arial"/>
              <w:sz w:val="22"/>
              <w:szCs w:val="22"/>
            </w:rPr>
          </w:pPr>
          <w:r w:rsidRPr="00530D30">
            <w:rPr>
              <w:rFonts w:ascii="Arial" w:hAnsi="Arial" w:cs="Arial"/>
              <w:b/>
              <w:bCs/>
              <w:noProof/>
              <w:sz w:val="22"/>
              <w:szCs w:val="22"/>
            </w:rPr>
            <w:fldChar w:fldCharType="end"/>
          </w:r>
        </w:p>
      </w:sdtContent>
    </w:sdt>
    <w:p w14:paraId="77199390" w14:textId="77777777" w:rsidR="001121D3" w:rsidRPr="00530D30" w:rsidRDefault="001121D3" w:rsidP="001121D3">
      <w:pPr>
        <w:rPr>
          <w:rFonts w:ascii="Arial" w:hAnsi="Arial" w:cs="Arial"/>
          <w:sz w:val="22"/>
          <w:szCs w:val="22"/>
        </w:rPr>
      </w:pPr>
    </w:p>
    <w:p w14:paraId="6EAB5536" w14:textId="77777777" w:rsidR="004B66BD" w:rsidRPr="00530D30" w:rsidRDefault="004B66BD" w:rsidP="001121D3">
      <w:pPr>
        <w:rPr>
          <w:rFonts w:ascii="Arial" w:hAnsi="Arial" w:cs="Arial"/>
          <w:sz w:val="22"/>
          <w:szCs w:val="22"/>
        </w:rPr>
      </w:pPr>
    </w:p>
    <w:p w14:paraId="5C78B0CC" w14:textId="77777777" w:rsidR="004B66BD" w:rsidRPr="00530D30" w:rsidRDefault="004B66BD" w:rsidP="001121D3">
      <w:pPr>
        <w:rPr>
          <w:rFonts w:ascii="Arial" w:hAnsi="Arial" w:cs="Arial"/>
          <w:sz w:val="22"/>
          <w:szCs w:val="22"/>
        </w:rPr>
      </w:pPr>
    </w:p>
    <w:p w14:paraId="714BE248" w14:textId="77777777" w:rsidR="004B66BD" w:rsidRPr="00530D30" w:rsidRDefault="004B66BD" w:rsidP="001121D3">
      <w:pPr>
        <w:rPr>
          <w:rFonts w:ascii="Arial" w:hAnsi="Arial" w:cs="Arial"/>
          <w:sz w:val="22"/>
          <w:szCs w:val="22"/>
        </w:rPr>
      </w:pPr>
    </w:p>
    <w:p w14:paraId="738C0BB3" w14:textId="77777777" w:rsidR="004B66BD" w:rsidRPr="00530D30" w:rsidRDefault="004B66BD" w:rsidP="001121D3">
      <w:pPr>
        <w:rPr>
          <w:rFonts w:ascii="Arial" w:hAnsi="Arial" w:cs="Arial"/>
          <w:sz w:val="22"/>
          <w:szCs w:val="22"/>
        </w:rPr>
      </w:pPr>
    </w:p>
    <w:p w14:paraId="2B3EF9B8" w14:textId="77777777" w:rsidR="001121D3" w:rsidRPr="00530D30" w:rsidRDefault="001121D3" w:rsidP="001121D3">
      <w:pPr>
        <w:rPr>
          <w:rFonts w:ascii="Arial" w:hAnsi="Arial" w:cs="Arial"/>
          <w:sz w:val="22"/>
          <w:szCs w:val="22"/>
        </w:rPr>
      </w:pPr>
    </w:p>
    <w:p w14:paraId="56A562A9" w14:textId="77777777" w:rsidR="001121D3" w:rsidRPr="00530D30" w:rsidRDefault="001121D3" w:rsidP="001121D3">
      <w:pPr>
        <w:rPr>
          <w:rFonts w:ascii="Arial" w:hAnsi="Arial" w:cs="Arial"/>
          <w:sz w:val="22"/>
          <w:szCs w:val="22"/>
        </w:rPr>
      </w:pPr>
    </w:p>
    <w:p w14:paraId="5B5664AC" w14:textId="77777777" w:rsidR="001121D3" w:rsidRPr="00530D30" w:rsidRDefault="001121D3" w:rsidP="001121D3">
      <w:pPr>
        <w:rPr>
          <w:rFonts w:ascii="Arial" w:hAnsi="Arial" w:cs="Arial"/>
          <w:sz w:val="22"/>
          <w:szCs w:val="22"/>
        </w:rPr>
      </w:pPr>
    </w:p>
    <w:p w14:paraId="53133193" w14:textId="77777777" w:rsidR="001121D3" w:rsidRPr="00530D30" w:rsidRDefault="001121D3" w:rsidP="001121D3">
      <w:pPr>
        <w:rPr>
          <w:rFonts w:ascii="Arial" w:hAnsi="Arial" w:cs="Arial"/>
          <w:sz w:val="22"/>
          <w:szCs w:val="22"/>
        </w:rPr>
      </w:pPr>
    </w:p>
    <w:p w14:paraId="1BCA6B24" w14:textId="77777777" w:rsidR="001121D3" w:rsidRPr="00530D30" w:rsidRDefault="001121D3" w:rsidP="001121D3">
      <w:pPr>
        <w:rPr>
          <w:rFonts w:ascii="Arial" w:hAnsi="Arial" w:cs="Arial"/>
          <w:sz w:val="22"/>
          <w:szCs w:val="22"/>
        </w:rPr>
      </w:pPr>
    </w:p>
    <w:p w14:paraId="3B56B00C" w14:textId="77777777" w:rsidR="001121D3" w:rsidRPr="00530D30" w:rsidRDefault="001121D3" w:rsidP="001121D3">
      <w:pPr>
        <w:rPr>
          <w:rFonts w:ascii="Arial" w:hAnsi="Arial" w:cs="Arial"/>
          <w:sz w:val="22"/>
          <w:szCs w:val="22"/>
        </w:rPr>
      </w:pPr>
    </w:p>
    <w:p w14:paraId="0286BA27" w14:textId="77777777" w:rsidR="001121D3" w:rsidRPr="00530D30" w:rsidRDefault="001121D3" w:rsidP="001121D3">
      <w:pPr>
        <w:rPr>
          <w:rFonts w:ascii="Arial" w:hAnsi="Arial" w:cs="Arial"/>
          <w:sz w:val="22"/>
          <w:szCs w:val="22"/>
        </w:rPr>
      </w:pPr>
    </w:p>
    <w:p w14:paraId="67601EEE" w14:textId="77777777" w:rsidR="001121D3" w:rsidRPr="00530D30" w:rsidRDefault="001121D3" w:rsidP="001121D3">
      <w:pPr>
        <w:rPr>
          <w:rFonts w:ascii="Arial" w:hAnsi="Arial" w:cs="Arial"/>
          <w:sz w:val="22"/>
          <w:szCs w:val="22"/>
        </w:rPr>
      </w:pPr>
    </w:p>
    <w:p w14:paraId="26618D1D" w14:textId="77777777" w:rsidR="003B667C" w:rsidRPr="00530D30" w:rsidRDefault="003B667C" w:rsidP="001121D3">
      <w:pPr>
        <w:rPr>
          <w:rFonts w:ascii="Arial" w:hAnsi="Arial" w:cs="Arial"/>
          <w:sz w:val="22"/>
          <w:szCs w:val="22"/>
        </w:rPr>
      </w:pPr>
    </w:p>
    <w:p w14:paraId="43218673" w14:textId="77777777" w:rsidR="0068377F" w:rsidRPr="00530D30" w:rsidRDefault="0068377F" w:rsidP="00B4254A">
      <w:pPr>
        <w:pStyle w:val="Heading1"/>
        <w:spacing w:line="360" w:lineRule="auto"/>
        <w:rPr>
          <w:rFonts w:ascii="Arial" w:hAnsi="Arial" w:cs="Arial"/>
          <w:sz w:val="22"/>
          <w:szCs w:val="22"/>
        </w:rPr>
      </w:pPr>
      <w:bookmarkStart w:id="0" w:name="_Toc214149689"/>
      <w:r w:rsidRPr="00530D30">
        <w:rPr>
          <w:rFonts w:ascii="Arial" w:hAnsi="Arial" w:cs="Arial"/>
          <w:sz w:val="22"/>
          <w:szCs w:val="22"/>
        </w:rPr>
        <w:lastRenderedPageBreak/>
        <w:t>Psychological Foundations for Supporting Older Adults with Psychological Health Conditions in Dementia Care</w:t>
      </w:r>
      <w:bookmarkEnd w:id="0"/>
    </w:p>
    <w:p w14:paraId="594B4EC5" w14:textId="0B153262"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​Report Aim</w:t>
      </w:r>
      <w:r w:rsidRPr="00530D30">
        <w:rPr>
          <w:rFonts w:ascii="Arial" w:hAnsi="Arial" w:cs="Arial"/>
          <w:b/>
          <w:bCs/>
          <w:sz w:val="22"/>
          <w:szCs w:val="22"/>
        </w:rPr>
        <w:t>:</w:t>
      </w:r>
      <w:r w:rsidRPr="00530D30">
        <w:rPr>
          <w:rFonts w:ascii="Arial" w:hAnsi="Arial" w:cs="Arial"/>
          <w:sz w:val="22"/>
          <w:szCs w:val="22"/>
        </w:rPr>
        <w:t> To provide guidance for health and social care professionals on how psychological theories and research can be used to support adults aged 65 and over who are experiencing a psychological health condition within a dementia care home setting.</w:t>
      </w:r>
    </w:p>
    <w:p w14:paraId="3919C8E3" w14:textId="6D01E6C1" w:rsidR="0068377F" w:rsidRPr="00530D30" w:rsidRDefault="0068377F" w:rsidP="00B4254A">
      <w:pPr>
        <w:pStyle w:val="Heading2"/>
        <w:spacing w:line="360" w:lineRule="auto"/>
        <w:rPr>
          <w:rStyle w:val="Heading2Char"/>
          <w:rFonts w:ascii="Arial" w:hAnsi="Arial" w:cs="Arial"/>
          <w:sz w:val="22"/>
          <w:szCs w:val="22"/>
        </w:rPr>
      </w:pPr>
      <w:bookmarkStart w:id="1" w:name="_Toc214149690"/>
      <w:r w:rsidRPr="00530D30">
        <w:rPr>
          <w:rFonts w:ascii="Arial" w:hAnsi="Arial" w:cs="Arial"/>
          <w:b/>
          <w:bCs/>
          <w:sz w:val="22"/>
          <w:szCs w:val="22"/>
        </w:rPr>
        <w:t>​</w:t>
      </w:r>
      <w:r w:rsidRPr="00530D30">
        <w:rPr>
          <w:rStyle w:val="Heading2Char"/>
          <w:rFonts w:ascii="Arial" w:hAnsi="Arial" w:cs="Arial"/>
          <w:sz w:val="22"/>
          <w:szCs w:val="22"/>
        </w:rPr>
        <w:t>1. Context: Psychological Support in Dementia Care</w:t>
      </w:r>
      <w:bookmarkEnd w:id="1"/>
      <w:r w:rsidRPr="00530D30">
        <w:rPr>
          <w:rStyle w:val="Heading2Char"/>
          <w:rFonts w:ascii="Arial" w:hAnsi="Arial" w:cs="Arial"/>
          <w:sz w:val="22"/>
          <w:szCs w:val="22"/>
        </w:rPr>
        <w:t> </w:t>
      </w:r>
    </w:p>
    <w:p w14:paraId="2D3C86D4" w14:textId="42C294D8"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 xml:space="preserve">​The rapidly increasing population of older adults, particularly those requiring residential care for conditions like dementia, </w:t>
      </w:r>
      <w:r w:rsidR="009A41FD" w:rsidRPr="00530D30">
        <w:rPr>
          <w:rFonts w:ascii="Arial" w:hAnsi="Arial" w:cs="Arial"/>
          <w:sz w:val="22"/>
          <w:szCs w:val="22"/>
        </w:rPr>
        <w:t>needs</w:t>
      </w:r>
      <w:r w:rsidRPr="00530D30">
        <w:rPr>
          <w:rFonts w:ascii="Arial" w:hAnsi="Arial" w:cs="Arial"/>
          <w:sz w:val="22"/>
          <w:szCs w:val="22"/>
        </w:rPr>
        <w:t xml:space="preserve"> a </w:t>
      </w:r>
      <w:r w:rsidR="002B68EA" w:rsidRPr="00530D30">
        <w:rPr>
          <w:rFonts w:ascii="Arial" w:hAnsi="Arial" w:cs="Arial"/>
          <w:sz w:val="22"/>
          <w:szCs w:val="22"/>
        </w:rPr>
        <w:t xml:space="preserve">thorough </w:t>
      </w:r>
      <w:r w:rsidRPr="00530D30">
        <w:rPr>
          <w:rFonts w:ascii="Arial" w:hAnsi="Arial" w:cs="Arial"/>
          <w:sz w:val="22"/>
          <w:szCs w:val="22"/>
        </w:rPr>
        <w:t>understanding of their psychological needs. A dementia care home setting presents unique challenges, as residents often experience cognitive decline alongside other psychological health conditions, such as depression, anxiety</w:t>
      </w:r>
      <w:r w:rsidR="002B68EA" w:rsidRPr="00530D30">
        <w:rPr>
          <w:rFonts w:ascii="Arial" w:hAnsi="Arial" w:cs="Arial"/>
          <w:sz w:val="22"/>
          <w:szCs w:val="22"/>
        </w:rPr>
        <w:t xml:space="preserve"> </w:t>
      </w:r>
      <w:r w:rsidRPr="00530D30">
        <w:rPr>
          <w:rFonts w:ascii="Arial" w:hAnsi="Arial" w:cs="Arial"/>
          <w:sz w:val="22"/>
          <w:szCs w:val="22"/>
        </w:rPr>
        <w:t>or challenging behaviours (Erber, 2013). Effective care extends beyond meeting physical needs</w:t>
      </w:r>
      <w:r w:rsidR="002B68EA" w:rsidRPr="00530D30">
        <w:rPr>
          <w:rFonts w:ascii="Arial" w:hAnsi="Arial" w:cs="Arial"/>
          <w:sz w:val="22"/>
          <w:szCs w:val="22"/>
        </w:rPr>
        <w:t>,</w:t>
      </w:r>
      <w:r w:rsidRPr="00530D30">
        <w:rPr>
          <w:rFonts w:ascii="Arial" w:hAnsi="Arial" w:cs="Arial"/>
          <w:sz w:val="22"/>
          <w:szCs w:val="22"/>
        </w:rPr>
        <w:t xml:space="preserve"> it requires professionals to understand the underlying psychological factors driving behaviour and emotional states. This report will detail two prominent psychological perspectives</w:t>
      </w:r>
      <w:r w:rsidR="008827B9" w:rsidRPr="00530D30">
        <w:rPr>
          <w:rFonts w:ascii="Arial" w:hAnsi="Arial" w:cs="Arial"/>
          <w:sz w:val="22"/>
          <w:szCs w:val="22"/>
        </w:rPr>
        <w:t xml:space="preserve">. </w:t>
      </w:r>
      <w:r w:rsidRPr="00530D30">
        <w:rPr>
          <w:rFonts w:ascii="Arial" w:hAnsi="Arial" w:cs="Arial"/>
          <w:sz w:val="22"/>
          <w:szCs w:val="22"/>
        </w:rPr>
        <w:t>Behavioural Learning Theory (specifically Operant Conditioning) and Social Learning Theory</w:t>
      </w:r>
      <w:r w:rsidR="008827B9" w:rsidRPr="00530D30">
        <w:rPr>
          <w:rFonts w:ascii="Arial" w:hAnsi="Arial" w:cs="Arial"/>
          <w:sz w:val="22"/>
          <w:szCs w:val="22"/>
        </w:rPr>
        <w:t xml:space="preserve"> a</w:t>
      </w:r>
      <w:r w:rsidRPr="00530D30">
        <w:rPr>
          <w:rFonts w:ascii="Arial" w:hAnsi="Arial" w:cs="Arial"/>
          <w:sz w:val="22"/>
          <w:szCs w:val="22"/>
        </w:rPr>
        <w:t>nd provide practical guidance on their application to enhance the quality of life and manage complex behaviours for residents aged 65 and over</w:t>
      </w:r>
      <w:r w:rsidR="00C47BD2" w:rsidRPr="00530D30">
        <w:rPr>
          <w:rFonts w:ascii="Arial" w:hAnsi="Arial" w:cs="Arial"/>
          <w:sz w:val="22"/>
          <w:szCs w:val="22"/>
        </w:rPr>
        <w:t xml:space="preserve"> (Gross, 2020).</w:t>
      </w:r>
    </w:p>
    <w:p w14:paraId="060D4F1B" w14:textId="77777777" w:rsidR="0068377F" w:rsidRPr="00530D30" w:rsidRDefault="0068377F" w:rsidP="00B4254A">
      <w:pPr>
        <w:pStyle w:val="Heading2"/>
        <w:spacing w:line="360" w:lineRule="auto"/>
        <w:rPr>
          <w:rStyle w:val="Heading2Char"/>
          <w:rFonts w:ascii="Arial" w:hAnsi="Arial" w:cs="Arial"/>
          <w:sz w:val="22"/>
          <w:szCs w:val="22"/>
        </w:rPr>
      </w:pPr>
      <w:bookmarkStart w:id="2" w:name="_Toc214149691"/>
      <w:r w:rsidRPr="00530D30">
        <w:rPr>
          <w:rFonts w:ascii="Arial" w:hAnsi="Arial" w:cs="Arial"/>
          <w:b/>
          <w:bCs/>
          <w:sz w:val="22"/>
          <w:szCs w:val="22"/>
        </w:rPr>
        <w:t>​</w:t>
      </w:r>
      <w:r w:rsidRPr="00530D30">
        <w:rPr>
          <w:rStyle w:val="Heading2Char"/>
          <w:rFonts w:ascii="Arial" w:hAnsi="Arial" w:cs="Arial"/>
          <w:sz w:val="22"/>
          <w:szCs w:val="22"/>
        </w:rPr>
        <w:t>2. Detailed Overview of Relevant Psychological Theories</w:t>
      </w:r>
      <w:bookmarkEnd w:id="2"/>
    </w:p>
    <w:p w14:paraId="47A07B5A" w14:textId="77777777"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This report will focus on Behavioural Learning Theories and Social Learning Theory, which are highly applicable in health and social care practice (Gross, 2020).</w:t>
      </w:r>
    </w:p>
    <w:p w14:paraId="72A8FC8A" w14:textId="77777777" w:rsidR="0068377F" w:rsidRPr="00530D30" w:rsidRDefault="0068377F" w:rsidP="00B4254A">
      <w:pPr>
        <w:pStyle w:val="Heading3"/>
        <w:spacing w:line="360" w:lineRule="auto"/>
        <w:rPr>
          <w:rFonts w:ascii="Arial" w:hAnsi="Arial" w:cs="Arial"/>
          <w:b/>
          <w:bCs/>
          <w:sz w:val="22"/>
          <w:szCs w:val="22"/>
        </w:rPr>
      </w:pPr>
      <w:bookmarkStart w:id="3" w:name="_Toc214149692"/>
      <w:r w:rsidRPr="00530D30">
        <w:rPr>
          <w:rFonts w:ascii="Arial" w:hAnsi="Arial" w:cs="Arial"/>
          <w:b/>
          <w:bCs/>
          <w:sz w:val="22"/>
          <w:szCs w:val="22"/>
        </w:rPr>
        <w:t>​</w:t>
      </w:r>
      <w:r w:rsidRPr="00530D30">
        <w:rPr>
          <w:rStyle w:val="Heading3Char"/>
          <w:rFonts w:ascii="Arial" w:hAnsi="Arial" w:cs="Arial"/>
          <w:sz w:val="22"/>
          <w:szCs w:val="22"/>
        </w:rPr>
        <w:t>2.1 Behavioural Learning Theory: Operant Conditioning</w:t>
      </w:r>
      <w:bookmarkEnd w:id="3"/>
    </w:p>
    <w:p w14:paraId="57ED39F6" w14:textId="77777777"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​Behaviourism focuses on how observable behaviours are learned through interaction with the environment (Gross, 2020). Operant Conditioning (Skinner's theory) is a core component, suggesting that the consequences of a behaviour determine whether it will be repeated (Morrison &amp; Bennett, 2022).</w:t>
      </w:r>
    </w:p>
    <w:p w14:paraId="42D567B6" w14:textId="77777777"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​Application to Adults Aged 65 and Over</w:t>
      </w:r>
    </w:p>
    <w:p w14:paraId="0FF886B0" w14:textId="611F1DB9"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 xml:space="preserve">​In older adults, particularly those with dementia, behaviours are often maintained or </w:t>
      </w:r>
      <w:r w:rsidR="00FB524C" w:rsidRPr="00530D30">
        <w:rPr>
          <w:rFonts w:ascii="Arial" w:hAnsi="Arial" w:cs="Arial"/>
          <w:sz w:val="22"/>
          <w:szCs w:val="22"/>
        </w:rPr>
        <w:t>ended</w:t>
      </w:r>
      <w:r w:rsidRPr="00530D30">
        <w:rPr>
          <w:rFonts w:ascii="Arial" w:hAnsi="Arial" w:cs="Arial"/>
          <w:sz w:val="22"/>
          <w:szCs w:val="22"/>
        </w:rPr>
        <w:t xml:space="preserve"> by the environmental cues and consequences they </w:t>
      </w:r>
      <w:r w:rsidR="00346415" w:rsidRPr="00530D30">
        <w:rPr>
          <w:rFonts w:ascii="Arial" w:hAnsi="Arial" w:cs="Arial"/>
          <w:sz w:val="22"/>
          <w:szCs w:val="22"/>
        </w:rPr>
        <w:t>obtain</w:t>
      </w:r>
      <w:r w:rsidRPr="00530D30">
        <w:rPr>
          <w:rFonts w:ascii="Arial" w:hAnsi="Arial" w:cs="Arial"/>
          <w:sz w:val="22"/>
          <w:szCs w:val="22"/>
        </w:rPr>
        <w:t>.</w:t>
      </w:r>
    </w:p>
    <w:p w14:paraId="4C53D20C" w14:textId="34071CE3" w:rsidR="0068377F" w:rsidRPr="00530D30" w:rsidRDefault="0068377F" w:rsidP="00B4254A">
      <w:pPr>
        <w:numPr>
          <w:ilvl w:val="0"/>
          <w:numId w:val="2"/>
        </w:numPr>
        <w:spacing w:line="360" w:lineRule="auto"/>
        <w:rPr>
          <w:rFonts w:ascii="Arial" w:hAnsi="Arial" w:cs="Arial"/>
          <w:sz w:val="22"/>
          <w:szCs w:val="22"/>
        </w:rPr>
      </w:pPr>
      <w:r w:rsidRPr="00530D30">
        <w:rPr>
          <w:rFonts w:ascii="Arial" w:hAnsi="Arial" w:cs="Arial"/>
          <w:sz w:val="22"/>
          <w:szCs w:val="22"/>
        </w:rPr>
        <w:t>​Reinforcement is crucial. If a resident's desired behaviour (</w:t>
      </w:r>
      <w:r w:rsidR="00346415" w:rsidRPr="00530D30">
        <w:rPr>
          <w:rFonts w:ascii="Arial" w:hAnsi="Arial" w:cs="Arial"/>
          <w:sz w:val="22"/>
          <w:szCs w:val="22"/>
        </w:rPr>
        <w:t>e.g.</w:t>
      </w:r>
      <w:r w:rsidRPr="00530D30">
        <w:rPr>
          <w:rFonts w:ascii="Arial" w:hAnsi="Arial" w:cs="Arial"/>
          <w:sz w:val="22"/>
          <w:szCs w:val="22"/>
        </w:rPr>
        <w:t>, participating in a group activity) is followed by a positive outcome (e.g., praise, attention, a favourite snack), they are more likely to repeat that behaviour.</w:t>
      </w:r>
    </w:p>
    <w:p w14:paraId="46ADF478" w14:textId="4967409A" w:rsidR="0068377F" w:rsidRPr="00530D30" w:rsidRDefault="0068377F" w:rsidP="00B4254A">
      <w:pPr>
        <w:numPr>
          <w:ilvl w:val="0"/>
          <w:numId w:val="2"/>
        </w:numPr>
        <w:spacing w:line="360" w:lineRule="auto"/>
        <w:rPr>
          <w:rFonts w:ascii="Arial" w:hAnsi="Arial" w:cs="Arial"/>
          <w:sz w:val="22"/>
          <w:szCs w:val="22"/>
        </w:rPr>
      </w:pPr>
      <w:r w:rsidRPr="00530D30">
        <w:rPr>
          <w:rFonts w:ascii="Arial" w:hAnsi="Arial" w:cs="Arial"/>
          <w:sz w:val="22"/>
          <w:szCs w:val="22"/>
        </w:rPr>
        <w:lastRenderedPageBreak/>
        <w:t>​</w:t>
      </w:r>
      <w:r w:rsidR="00F6232B" w:rsidRPr="00530D30">
        <w:rPr>
          <w:rFonts w:ascii="Arial" w:hAnsi="Arial" w:cs="Arial"/>
          <w:sz w:val="22"/>
          <w:szCs w:val="22"/>
        </w:rPr>
        <w:t>On the other hand</w:t>
      </w:r>
      <w:r w:rsidRPr="00530D30">
        <w:rPr>
          <w:rFonts w:ascii="Arial" w:hAnsi="Arial" w:cs="Arial"/>
          <w:sz w:val="22"/>
          <w:szCs w:val="22"/>
        </w:rPr>
        <w:t xml:space="preserve">, if an undesirable behaviour (e.g., shouting) is </w:t>
      </w:r>
      <w:r w:rsidR="0041745C" w:rsidRPr="00530D30">
        <w:rPr>
          <w:rFonts w:ascii="Arial" w:hAnsi="Arial" w:cs="Arial"/>
          <w:sz w:val="22"/>
          <w:szCs w:val="22"/>
        </w:rPr>
        <w:t>unintentionally</w:t>
      </w:r>
      <w:r w:rsidRPr="00530D30">
        <w:rPr>
          <w:rFonts w:ascii="Arial" w:hAnsi="Arial" w:cs="Arial"/>
          <w:sz w:val="22"/>
          <w:szCs w:val="22"/>
        </w:rPr>
        <w:t> reinforced (e.g., by immediately receiving attention), the frequency of that behaviour may increase.</w:t>
      </w:r>
    </w:p>
    <w:p w14:paraId="1A887ED5" w14:textId="77777777" w:rsidR="0068377F" w:rsidRPr="00530D30" w:rsidRDefault="0068377F" w:rsidP="00B4254A">
      <w:pPr>
        <w:numPr>
          <w:ilvl w:val="0"/>
          <w:numId w:val="2"/>
        </w:numPr>
        <w:spacing w:line="360" w:lineRule="auto"/>
        <w:rPr>
          <w:rFonts w:ascii="Arial" w:hAnsi="Arial" w:cs="Arial"/>
          <w:sz w:val="22"/>
          <w:szCs w:val="22"/>
        </w:rPr>
      </w:pPr>
      <w:r w:rsidRPr="00530D30">
        <w:rPr>
          <w:rFonts w:ascii="Arial" w:hAnsi="Arial" w:cs="Arial"/>
          <w:sz w:val="22"/>
          <w:szCs w:val="22"/>
        </w:rPr>
        <w:t>​The principles of Operant Conditioning, therefore, provide a framework for modifying</w:t>
      </w:r>
      <w:r w:rsidRPr="00530D30">
        <w:rPr>
          <w:rFonts w:ascii="Arial" w:hAnsi="Arial" w:cs="Arial"/>
          <w:b/>
          <w:bCs/>
          <w:sz w:val="22"/>
          <w:szCs w:val="22"/>
        </w:rPr>
        <w:t xml:space="preserve"> </w:t>
      </w:r>
      <w:r w:rsidRPr="00530D30">
        <w:rPr>
          <w:rFonts w:ascii="Arial" w:hAnsi="Arial" w:cs="Arial"/>
          <w:sz w:val="22"/>
          <w:szCs w:val="22"/>
        </w:rPr>
        <w:t>behaviour by systematically managing the environment and the consequences of actions (Morrison &amp; Bennett, 2022).</w:t>
      </w:r>
    </w:p>
    <w:p w14:paraId="175F3112" w14:textId="77777777" w:rsidR="00036F07" w:rsidRPr="00530D30" w:rsidRDefault="00036F07" w:rsidP="00B4254A">
      <w:pPr>
        <w:spacing w:line="360" w:lineRule="auto"/>
        <w:ind w:left="720"/>
        <w:rPr>
          <w:rFonts w:ascii="Arial" w:hAnsi="Arial" w:cs="Arial"/>
          <w:sz w:val="22"/>
          <w:szCs w:val="22"/>
        </w:rPr>
      </w:pPr>
    </w:p>
    <w:p w14:paraId="01765FB0" w14:textId="77777777" w:rsidR="0068377F" w:rsidRPr="00530D30" w:rsidRDefault="0068377F" w:rsidP="00B4254A">
      <w:pPr>
        <w:pStyle w:val="Heading3"/>
        <w:spacing w:line="360" w:lineRule="auto"/>
        <w:rPr>
          <w:rFonts w:ascii="Arial" w:hAnsi="Arial" w:cs="Arial"/>
          <w:b/>
          <w:bCs/>
          <w:sz w:val="22"/>
          <w:szCs w:val="22"/>
        </w:rPr>
      </w:pPr>
      <w:bookmarkStart w:id="4" w:name="_Toc214149693"/>
      <w:r w:rsidRPr="00530D30">
        <w:rPr>
          <w:rFonts w:ascii="Arial" w:hAnsi="Arial" w:cs="Arial"/>
          <w:b/>
          <w:bCs/>
          <w:sz w:val="22"/>
          <w:szCs w:val="22"/>
        </w:rPr>
        <w:t>​</w:t>
      </w:r>
      <w:r w:rsidRPr="00530D30">
        <w:rPr>
          <w:rStyle w:val="Heading3Char"/>
          <w:rFonts w:ascii="Arial" w:hAnsi="Arial" w:cs="Arial"/>
          <w:sz w:val="22"/>
          <w:szCs w:val="22"/>
        </w:rPr>
        <w:t>2.2 Social Learning Theory (Bandura, 1977)</w:t>
      </w:r>
      <w:bookmarkEnd w:id="4"/>
    </w:p>
    <w:p w14:paraId="3541A028" w14:textId="77777777"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​Social Learning Theory (SLT) expands on behaviourism by acknowledging the role of cognitive processes and the social context in learning. Bandura argued that learning can occur simply by observing</w:t>
      </w:r>
      <w:r w:rsidRPr="00530D30">
        <w:rPr>
          <w:rFonts w:ascii="Arial" w:hAnsi="Arial" w:cs="Arial"/>
          <w:b/>
          <w:bCs/>
          <w:sz w:val="22"/>
          <w:szCs w:val="22"/>
        </w:rPr>
        <w:t xml:space="preserve"> </w:t>
      </w:r>
      <w:r w:rsidRPr="00530D30">
        <w:rPr>
          <w:rFonts w:ascii="Arial" w:hAnsi="Arial" w:cs="Arial"/>
          <w:sz w:val="22"/>
          <w:szCs w:val="22"/>
        </w:rPr>
        <w:t>others (modelling) and seeing the consequences of their behaviour, without direct reinforcement (Bandura, 1977, cited in Gross, 2020). SLT outlines Four</w:t>
      </w:r>
      <w:r w:rsidRPr="00530D30">
        <w:rPr>
          <w:rFonts w:ascii="Arial" w:hAnsi="Arial" w:cs="Arial"/>
          <w:b/>
          <w:bCs/>
          <w:sz w:val="22"/>
          <w:szCs w:val="22"/>
        </w:rPr>
        <w:t xml:space="preserve"> </w:t>
      </w:r>
      <w:r w:rsidRPr="00530D30">
        <w:rPr>
          <w:rFonts w:ascii="Arial" w:hAnsi="Arial" w:cs="Arial"/>
          <w:sz w:val="22"/>
          <w:szCs w:val="22"/>
        </w:rPr>
        <w:t>Phases necessary for observational learning to occur:</w:t>
      </w:r>
    </w:p>
    <w:p w14:paraId="31A9E15F" w14:textId="77777777" w:rsidR="0068377F" w:rsidRPr="00530D30" w:rsidRDefault="0068377F" w:rsidP="00B4254A">
      <w:pPr>
        <w:numPr>
          <w:ilvl w:val="0"/>
          <w:numId w:val="3"/>
        </w:numPr>
        <w:spacing w:line="360" w:lineRule="auto"/>
        <w:rPr>
          <w:rFonts w:ascii="Arial" w:hAnsi="Arial" w:cs="Arial"/>
          <w:sz w:val="22"/>
          <w:szCs w:val="22"/>
        </w:rPr>
      </w:pPr>
      <w:r w:rsidRPr="00530D30">
        <w:rPr>
          <w:rFonts w:ascii="Arial" w:hAnsi="Arial" w:cs="Arial"/>
          <w:sz w:val="22"/>
          <w:szCs w:val="22"/>
        </w:rPr>
        <w:t>​Attention</w:t>
      </w:r>
      <w:r w:rsidRPr="00530D30">
        <w:rPr>
          <w:rFonts w:ascii="Arial" w:hAnsi="Arial" w:cs="Arial"/>
          <w:b/>
          <w:bCs/>
          <w:sz w:val="22"/>
          <w:szCs w:val="22"/>
        </w:rPr>
        <w:t>:</w:t>
      </w:r>
      <w:r w:rsidRPr="00530D30">
        <w:rPr>
          <w:rFonts w:ascii="Arial" w:hAnsi="Arial" w:cs="Arial"/>
          <w:sz w:val="22"/>
          <w:szCs w:val="22"/>
        </w:rPr>
        <w:t> Paying attention to the model's behaviour.</w:t>
      </w:r>
    </w:p>
    <w:p w14:paraId="5D37B963" w14:textId="77777777" w:rsidR="0068377F" w:rsidRPr="00530D30" w:rsidRDefault="0068377F" w:rsidP="00B4254A">
      <w:pPr>
        <w:numPr>
          <w:ilvl w:val="0"/>
          <w:numId w:val="3"/>
        </w:numPr>
        <w:spacing w:line="360" w:lineRule="auto"/>
        <w:rPr>
          <w:rFonts w:ascii="Arial" w:hAnsi="Arial" w:cs="Arial"/>
          <w:sz w:val="22"/>
          <w:szCs w:val="22"/>
        </w:rPr>
      </w:pPr>
      <w:r w:rsidRPr="00530D30">
        <w:rPr>
          <w:rFonts w:ascii="Arial" w:hAnsi="Arial" w:cs="Arial"/>
          <w:sz w:val="22"/>
          <w:szCs w:val="22"/>
        </w:rPr>
        <w:t>​Retention</w:t>
      </w:r>
      <w:r w:rsidRPr="00530D30">
        <w:rPr>
          <w:rFonts w:ascii="Arial" w:hAnsi="Arial" w:cs="Arial"/>
          <w:b/>
          <w:bCs/>
          <w:sz w:val="22"/>
          <w:szCs w:val="22"/>
        </w:rPr>
        <w:t>:</w:t>
      </w:r>
      <w:r w:rsidRPr="00530D30">
        <w:rPr>
          <w:rFonts w:ascii="Arial" w:hAnsi="Arial" w:cs="Arial"/>
          <w:sz w:val="22"/>
          <w:szCs w:val="22"/>
        </w:rPr>
        <w:t> Remembering the observed behaviour.</w:t>
      </w:r>
    </w:p>
    <w:p w14:paraId="3DCFF22E" w14:textId="77777777" w:rsidR="0068377F" w:rsidRPr="00530D30" w:rsidRDefault="0068377F" w:rsidP="00B4254A">
      <w:pPr>
        <w:numPr>
          <w:ilvl w:val="0"/>
          <w:numId w:val="3"/>
        </w:numPr>
        <w:spacing w:line="360" w:lineRule="auto"/>
        <w:rPr>
          <w:rFonts w:ascii="Arial" w:hAnsi="Arial" w:cs="Arial"/>
          <w:sz w:val="22"/>
          <w:szCs w:val="22"/>
        </w:rPr>
      </w:pPr>
      <w:r w:rsidRPr="00530D30">
        <w:rPr>
          <w:rFonts w:ascii="Arial" w:hAnsi="Arial" w:cs="Arial"/>
          <w:sz w:val="22"/>
          <w:szCs w:val="22"/>
        </w:rPr>
        <w:t>​Reproduction</w:t>
      </w:r>
      <w:r w:rsidRPr="00530D30">
        <w:rPr>
          <w:rFonts w:ascii="Arial" w:hAnsi="Arial" w:cs="Arial"/>
          <w:b/>
          <w:bCs/>
          <w:sz w:val="22"/>
          <w:szCs w:val="22"/>
        </w:rPr>
        <w:t>:</w:t>
      </w:r>
      <w:r w:rsidRPr="00530D30">
        <w:rPr>
          <w:rFonts w:ascii="Arial" w:hAnsi="Arial" w:cs="Arial"/>
          <w:sz w:val="22"/>
          <w:szCs w:val="22"/>
        </w:rPr>
        <w:t> Being able to physically and mentally reproduce the behaviour.</w:t>
      </w:r>
    </w:p>
    <w:p w14:paraId="6D8A9D62" w14:textId="77777777" w:rsidR="0068377F" w:rsidRPr="00530D30" w:rsidRDefault="0068377F" w:rsidP="00B4254A">
      <w:pPr>
        <w:numPr>
          <w:ilvl w:val="0"/>
          <w:numId w:val="3"/>
        </w:numPr>
        <w:spacing w:line="360" w:lineRule="auto"/>
        <w:rPr>
          <w:rFonts w:ascii="Arial" w:hAnsi="Arial" w:cs="Arial"/>
          <w:sz w:val="22"/>
          <w:szCs w:val="22"/>
        </w:rPr>
      </w:pPr>
      <w:r w:rsidRPr="00530D30">
        <w:rPr>
          <w:rFonts w:ascii="Arial" w:hAnsi="Arial" w:cs="Arial"/>
          <w:sz w:val="22"/>
          <w:szCs w:val="22"/>
        </w:rPr>
        <w:t>​Motivation</w:t>
      </w:r>
      <w:r w:rsidRPr="00530D30">
        <w:rPr>
          <w:rFonts w:ascii="Arial" w:hAnsi="Arial" w:cs="Arial"/>
          <w:b/>
          <w:bCs/>
          <w:sz w:val="22"/>
          <w:szCs w:val="22"/>
        </w:rPr>
        <w:t>:</w:t>
      </w:r>
      <w:r w:rsidRPr="00530D30">
        <w:rPr>
          <w:rFonts w:ascii="Arial" w:hAnsi="Arial" w:cs="Arial"/>
          <w:sz w:val="22"/>
          <w:szCs w:val="22"/>
        </w:rPr>
        <w:t> The desire or incentive to perform the behaviour (often based on seeing the model reinforced).</w:t>
      </w:r>
    </w:p>
    <w:p w14:paraId="79C4AE29" w14:textId="77777777"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​Application to Adults Aged 65 and Over</w:t>
      </w:r>
    </w:p>
    <w:p w14:paraId="095A5AF3" w14:textId="77777777"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​While cognitive impairments associated with dementia may affect the retention and reproduction phases, the core principles of modelling and motivation remain highly relevant (Erber, 2013).</w:t>
      </w:r>
    </w:p>
    <w:p w14:paraId="6A5FE016" w14:textId="77777777" w:rsidR="0068377F" w:rsidRPr="00530D30" w:rsidRDefault="0068377F" w:rsidP="00B4254A">
      <w:pPr>
        <w:numPr>
          <w:ilvl w:val="0"/>
          <w:numId w:val="4"/>
        </w:numPr>
        <w:spacing w:line="360" w:lineRule="auto"/>
        <w:rPr>
          <w:rFonts w:ascii="Arial" w:hAnsi="Arial" w:cs="Arial"/>
          <w:sz w:val="22"/>
          <w:szCs w:val="22"/>
        </w:rPr>
      </w:pPr>
      <w:r w:rsidRPr="00530D30">
        <w:rPr>
          <w:rFonts w:ascii="Arial" w:hAnsi="Arial" w:cs="Arial"/>
          <w:sz w:val="22"/>
          <w:szCs w:val="22"/>
        </w:rPr>
        <w:t>​Modelling</w:t>
      </w:r>
      <w:r w:rsidRPr="00530D30">
        <w:rPr>
          <w:rFonts w:ascii="Arial" w:hAnsi="Arial" w:cs="Arial"/>
          <w:b/>
          <w:bCs/>
          <w:sz w:val="22"/>
          <w:szCs w:val="22"/>
        </w:rPr>
        <w:t>:</w:t>
      </w:r>
      <w:r w:rsidRPr="00530D30">
        <w:rPr>
          <w:rFonts w:ascii="Arial" w:hAnsi="Arial" w:cs="Arial"/>
          <w:sz w:val="22"/>
          <w:szCs w:val="22"/>
        </w:rPr>
        <w:t> Older adults, even with cognitive decline, can learn adaptive behaviours by observing peers or staff members. For example, seeing another resident calmly engaging in a task or a staff member modelling a positive response to frustration can influence their own behaviour.</w:t>
      </w:r>
    </w:p>
    <w:p w14:paraId="7B249497" w14:textId="77777777" w:rsidR="0068377F" w:rsidRPr="00530D30" w:rsidRDefault="0068377F" w:rsidP="00B4254A">
      <w:pPr>
        <w:numPr>
          <w:ilvl w:val="0"/>
          <w:numId w:val="4"/>
        </w:numPr>
        <w:spacing w:line="360" w:lineRule="auto"/>
        <w:rPr>
          <w:rFonts w:ascii="Arial" w:hAnsi="Arial" w:cs="Arial"/>
          <w:sz w:val="22"/>
          <w:szCs w:val="22"/>
        </w:rPr>
      </w:pPr>
      <w:r w:rsidRPr="00530D30">
        <w:rPr>
          <w:rFonts w:ascii="Arial" w:hAnsi="Arial" w:cs="Arial"/>
          <w:sz w:val="22"/>
          <w:szCs w:val="22"/>
        </w:rPr>
        <w:t>​Vicarious Reinforcement</w:t>
      </w:r>
      <w:r w:rsidRPr="00530D30">
        <w:rPr>
          <w:rFonts w:ascii="Arial" w:hAnsi="Arial" w:cs="Arial"/>
          <w:b/>
          <w:bCs/>
          <w:sz w:val="22"/>
          <w:szCs w:val="22"/>
        </w:rPr>
        <w:t>:</w:t>
      </w:r>
      <w:r w:rsidRPr="00530D30">
        <w:rPr>
          <w:rFonts w:ascii="Arial" w:hAnsi="Arial" w:cs="Arial"/>
          <w:sz w:val="22"/>
          <w:szCs w:val="22"/>
        </w:rPr>
        <w:t> If a resident observes another resident receiving praise (reinforcement) for a particular action (e.g., tidying their space), they may be motivated to imitate that action to achieve a similar positive outcome (Gross, 2020).</w:t>
      </w:r>
    </w:p>
    <w:p w14:paraId="45655493" w14:textId="35182D36" w:rsidR="0068377F" w:rsidRPr="00530D30" w:rsidRDefault="0068377F" w:rsidP="00B4254A">
      <w:pPr>
        <w:numPr>
          <w:ilvl w:val="0"/>
          <w:numId w:val="4"/>
        </w:numPr>
        <w:spacing w:line="360" w:lineRule="auto"/>
        <w:rPr>
          <w:rFonts w:ascii="Arial" w:hAnsi="Arial" w:cs="Arial"/>
          <w:sz w:val="22"/>
          <w:szCs w:val="22"/>
        </w:rPr>
      </w:pPr>
      <w:r w:rsidRPr="00530D30">
        <w:rPr>
          <w:rFonts w:ascii="Arial" w:hAnsi="Arial" w:cs="Arial"/>
          <w:sz w:val="22"/>
          <w:szCs w:val="22"/>
        </w:rPr>
        <w:t xml:space="preserve">​SLT also </w:t>
      </w:r>
      <w:r w:rsidR="00E878E4" w:rsidRPr="00530D30">
        <w:rPr>
          <w:rFonts w:ascii="Arial" w:hAnsi="Arial" w:cs="Arial"/>
          <w:sz w:val="22"/>
          <w:szCs w:val="22"/>
        </w:rPr>
        <w:t>highlights</w:t>
      </w:r>
      <w:r w:rsidRPr="00530D30">
        <w:rPr>
          <w:rFonts w:ascii="Arial" w:hAnsi="Arial" w:cs="Arial"/>
          <w:sz w:val="22"/>
          <w:szCs w:val="22"/>
        </w:rPr>
        <w:t xml:space="preserve"> the importance of staff acting as positive role models in their interactions, emotional regulation, and communication style.</w:t>
      </w:r>
    </w:p>
    <w:p w14:paraId="5B6A5EA5" w14:textId="77777777" w:rsidR="0068377F" w:rsidRPr="00530D30" w:rsidRDefault="0068377F" w:rsidP="00B4254A">
      <w:pPr>
        <w:pStyle w:val="Heading2"/>
        <w:spacing w:line="360" w:lineRule="auto"/>
        <w:rPr>
          <w:rFonts w:ascii="Arial" w:hAnsi="Arial" w:cs="Arial"/>
          <w:sz w:val="22"/>
          <w:szCs w:val="22"/>
        </w:rPr>
      </w:pPr>
      <w:bookmarkStart w:id="5" w:name="_Toc214149694"/>
      <w:r w:rsidRPr="00530D30">
        <w:rPr>
          <w:rFonts w:ascii="Arial" w:hAnsi="Arial" w:cs="Arial"/>
          <w:sz w:val="22"/>
          <w:szCs w:val="22"/>
        </w:rPr>
        <w:lastRenderedPageBreak/>
        <w:t>3. Application in the Health and Social Care Context</w:t>
      </w:r>
      <w:bookmarkEnd w:id="5"/>
    </w:p>
    <w:p w14:paraId="1ABDD894" w14:textId="77777777" w:rsidR="0068377F" w:rsidRPr="00530D30" w:rsidRDefault="0068377F" w:rsidP="00B4254A">
      <w:pPr>
        <w:spacing w:line="360" w:lineRule="auto"/>
        <w:rPr>
          <w:rFonts w:ascii="Arial" w:hAnsi="Arial" w:cs="Arial"/>
          <w:sz w:val="22"/>
          <w:szCs w:val="22"/>
        </w:rPr>
      </w:pPr>
      <w:r w:rsidRPr="00530D30">
        <w:rPr>
          <w:rFonts w:ascii="Arial" w:hAnsi="Arial" w:cs="Arial"/>
          <w:sz w:val="22"/>
          <w:szCs w:val="22"/>
        </w:rPr>
        <w:t>​Both theories offer powerful, practical tools for addressing the psychological and behavioural challenges common in a dementia care home.</w:t>
      </w:r>
    </w:p>
    <w:p w14:paraId="002A6A2E" w14:textId="77777777" w:rsidR="0068377F" w:rsidRPr="00530D30" w:rsidRDefault="0068377F" w:rsidP="00B4254A">
      <w:pPr>
        <w:pStyle w:val="Heading3"/>
        <w:spacing w:line="360" w:lineRule="auto"/>
        <w:rPr>
          <w:rFonts w:ascii="Arial" w:hAnsi="Arial" w:cs="Arial"/>
          <w:b/>
          <w:bCs/>
          <w:sz w:val="22"/>
          <w:szCs w:val="22"/>
        </w:rPr>
      </w:pPr>
      <w:bookmarkStart w:id="6" w:name="_Toc214149695"/>
      <w:r w:rsidRPr="00530D30">
        <w:rPr>
          <w:rFonts w:ascii="Arial" w:hAnsi="Arial" w:cs="Arial"/>
          <w:b/>
          <w:bCs/>
          <w:sz w:val="22"/>
          <w:szCs w:val="22"/>
        </w:rPr>
        <w:t>​</w:t>
      </w:r>
      <w:r w:rsidRPr="00530D30">
        <w:rPr>
          <w:rStyle w:val="Heading3Char"/>
          <w:rFonts w:ascii="Arial" w:hAnsi="Arial" w:cs="Arial"/>
          <w:sz w:val="22"/>
          <w:szCs w:val="22"/>
        </w:rPr>
        <w:t>3.1 Applying Behavioural Learning Theory: Operant Conditioning</w:t>
      </w:r>
      <w:bookmarkEnd w:id="6"/>
    </w:p>
    <w:p w14:paraId="46790C19" w14:textId="0C4ABDAA" w:rsidR="003E1B60" w:rsidRPr="00530D30" w:rsidRDefault="0068377F" w:rsidP="00B4254A">
      <w:pPr>
        <w:spacing w:line="360" w:lineRule="auto"/>
        <w:rPr>
          <w:rFonts w:ascii="Arial" w:hAnsi="Arial" w:cs="Arial"/>
          <w:sz w:val="22"/>
          <w:szCs w:val="22"/>
        </w:rPr>
      </w:pPr>
      <w:r w:rsidRPr="00530D30">
        <w:rPr>
          <w:rFonts w:ascii="Arial" w:hAnsi="Arial" w:cs="Arial"/>
          <w:sz w:val="22"/>
          <w:szCs w:val="22"/>
        </w:rPr>
        <w:t>​The systematic use of Operant Conditioning can structure interactions to promote independence, positive engagement, and reduce challenging behaviours. A key tool for applying this is the ABC Model of Behaviour (Gross, 2020).</w:t>
      </w:r>
    </w:p>
    <w:p w14:paraId="0C3DE3F7" w14:textId="36F5D92C"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The ABC Model of Behaviour</w:t>
      </w:r>
    </w:p>
    <w:tbl>
      <w:tblPr>
        <w:tblStyle w:val="TableGrid"/>
        <w:tblW w:w="9209" w:type="dxa"/>
        <w:tblLook w:val="04A0" w:firstRow="1" w:lastRow="0" w:firstColumn="1" w:lastColumn="0" w:noHBand="0" w:noVBand="1"/>
      </w:tblPr>
      <w:tblGrid>
        <w:gridCol w:w="1696"/>
        <w:gridCol w:w="3402"/>
        <w:gridCol w:w="4111"/>
      </w:tblGrid>
      <w:tr w:rsidR="003E1B60" w:rsidRPr="00530D30" w14:paraId="630B40A9" w14:textId="77777777" w:rsidTr="00534FB2">
        <w:tc>
          <w:tcPr>
            <w:tcW w:w="1696" w:type="dxa"/>
          </w:tcPr>
          <w:p w14:paraId="29803E57" w14:textId="695DFA83"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Component</w:t>
            </w:r>
          </w:p>
        </w:tc>
        <w:tc>
          <w:tcPr>
            <w:tcW w:w="3402" w:type="dxa"/>
          </w:tcPr>
          <w:p w14:paraId="37E468C6" w14:textId="604A35BF"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Description</w:t>
            </w:r>
          </w:p>
        </w:tc>
        <w:tc>
          <w:tcPr>
            <w:tcW w:w="4111" w:type="dxa"/>
          </w:tcPr>
          <w:p w14:paraId="50944441" w14:textId="76E560C5"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Relevance in Care Setting</w:t>
            </w:r>
          </w:p>
        </w:tc>
      </w:tr>
      <w:tr w:rsidR="003E1B60" w:rsidRPr="00530D30" w14:paraId="55EF6F44" w14:textId="77777777" w:rsidTr="00534FB2">
        <w:tc>
          <w:tcPr>
            <w:tcW w:w="1696" w:type="dxa"/>
          </w:tcPr>
          <w:p w14:paraId="41BC8570" w14:textId="37E35BF7"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Antecedent</w:t>
            </w:r>
          </w:p>
        </w:tc>
        <w:tc>
          <w:tcPr>
            <w:tcW w:w="3402" w:type="dxa"/>
          </w:tcPr>
          <w:p w14:paraId="7857DEB1" w14:textId="4F951356"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 xml:space="preserve">The event or </w:t>
            </w:r>
            <w:r w:rsidR="00534FB2" w:rsidRPr="00530D30">
              <w:rPr>
                <w:rFonts w:ascii="Arial" w:hAnsi="Arial" w:cs="Arial"/>
                <w:sz w:val="22"/>
                <w:szCs w:val="22"/>
              </w:rPr>
              <w:t>motivation</w:t>
            </w:r>
            <w:r w:rsidRPr="00530D30">
              <w:rPr>
                <w:rFonts w:ascii="Arial" w:hAnsi="Arial" w:cs="Arial"/>
                <w:sz w:val="22"/>
                <w:szCs w:val="22"/>
              </w:rPr>
              <w:t xml:space="preserve"> occurring before the behaviour.</w:t>
            </w:r>
          </w:p>
        </w:tc>
        <w:tc>
          <w:tcPr>
            <w:tcW w:w="4111" w:type="dxa"/>
          </w:tcPr>
          <w:p w14:paraId="5E0737AA" w14:textId="16937B9F"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Helps identify triggers (e.g., loud noises, hunger, being asked to change clothes).</w:t>
            </w:r>
          </w:p>
        </w:tc>
      </w:tr>
      <w:tr w:rsidR="003E1B60" w:rsidRPr="00530D30" w14:paraId="52E1D57D" w14:textId="77777777" w:rsidTr="00534FB2">
        <w:tc>
          <w:tcPr>
            <w:tcW w:w="1696" w:type="dxa"/>
          </w:tcPr>
          <w:p w14:paraId="5D8C5CDE" w14:textId="6B8E9217"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Behaviour</w:t>
            </w:r>
          </w:p>
        </w:tc>
        <w:tc>
          <w:tcPr>
            <w:tcW w:w="3402" w:type="dxa"/>
          </w:tcPr>
          <w:p w14:paraId="6CD39054" w14:textId="445376A9"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The observable action or response.</w:t>
            </w:r>
          </w:p>
        </w:tc>
        <w:tc>
          <w:tcPr>
            <w:tcW w:w="4111" w:type="dxa"/>
            <w:vAlign w:val="center"/>
          </w:tcPr>
          <w:p w14:paraId="0B54E500" w14:textId="03B2A520" w:rsidR="003E1B60" w:rsidRPr="00530D30" w:rsidRDefault="003E1B60" w:rsidP="00B4254A">
            <w:pPr>
              <w:spacing w:line="360" w:lineRule="auto"/>
              <w:rPr>
                <w:rFonts w:ascii="Arial" w:hAnsi="Arial" w:cs="Arial"/>
                <w:sz w:val="22"/>
                <w:szCs w:val="22"/>
              </w:rPr>
            </w:pPr>
            <w:r w:rsidRPr="00530D30">
              <w:rPr>
                <w:rFonts w:ascii="Arial" w:hAnsi="Arial" w:cs="Arial"/>
                <w:sz w:val="22"/>
                <w:szCs w:val="22"/>
              </w:rPr>
              <w:t>Must be clearly defined (e.g., hitting the table</w:t>
            </w:r>
            <w:r w:rsidR="00534FB2" w:rsidRPr="00530D30">
              <w:rPr>
                <w:rFonts w:ascii="Arial" w:hAnsi="Arial" w:cs="Arial"/>
                <w:sz w:val="22"/>
                <w:szCs w:val="22"/>
              </w:rPr>
              <w:t xml:space="preserve"> </w:t>
            </w:r>
            <w:r w:rsidRPr="00530D30">
              <w:rPr>
                <w:rFonts w:ascii="Arial" w:hAnsi="Arial" w:cs="Arial"/>
                <w:sz w:val="22"/>
                <w:szCs w:val="22"/>
              </w:rPr>
              <w:t>instead of being difficult).</w:t>
            </w:r>
          </w:p>
        </w:tc>
      </w:tr>
      <w:tr w:rsidR="003E1B60" w:rsidRPr="00530D30" w14:paraId="3C44AA80" w14:textId="77777777" w:rsidTr="00534FB2">
        <w:tc>
          <w:tcPr>
            <w:tcW w:w="1696" w:type="dxa"/>
          </w:tcPr>
          <w:p w14:paraId="3CC807DC" w14:textId="29947686" w:rsidR="003E1B60" w:rsidRPr="00530D30" w:rsidRDefault="00926A0C" w:rsidP="00B4254A">
            <w:pPr>
              <w:spacing w:line="360" w:lineRule="auto"/>
              <w:rPr>
                <w:rFonts w:ascii="Arial" w:hAnsi="Arial" w:cs="Arial"/>
                <w:sz w:val="22"/>
                <w:szCs w:val="22"/>
              </w:rPr>
            </w:pPr>
            <w:r w:rsidRPr="00530D30">
              <w:rPr>
                <w:rFonts w:ascii="Arial" w:hAnsi="Arial" w:cs="Arial"/>
                <w:sz w:val="22"/>
                <w:szCs w:val="22"/>
              </w:rPr>
              <w:t>Consequence</w:t>
            </w:r>
          </w:p>
        </w:tc>
        <w:tc>
          <w:tcPr>
            <w:tcW w:w="3402" w:type="dxa"/>
          </w:tcPr>
          <w:p w14:paraId="60E24887" w14:textId="4DB189DE" w:rsidR="003E1B60" w:rsidRPr="00530D30" w:rsidRDefault="00926A0C" w:rsidP="00B4254A">
            <w:pPr>
              <w:spacing w:line="360" w:lineRule="auto"/>
              <w:rPr>
                <w:rFonts w:ascii="Arial" w:hAnsi="Arial" w:cs="Arial"/>
                <w:sz w:val="22"/>
                <w:szCs w:val="22"/>
              </w:rPr>
            </w:pPr>
            <w:r w:rsidRPr="00530D30">
              <w:rPr>
                <w:rFonts w:ascii="Arial" w:hAnsi="Arial" w:cs="Arial"/>
                <w:sz w:val="22"/>
                <w:szCs w:val="22"/>
              </w:rPr>
              <w:t>The event or response occurring after the behaviour.</w:t>
            </w:r>
          </w:p>
        </w:tc>
        <w:tc>
          <w:tcPr>
            <w:tcW w:w="4111" w:type="dxa"/>
          </w:tcPr>
          <w:p w14:paraId="6405596E" w14:textId="02CCFEB4" w:rsidR="003E1B60" w:rsidRPr="00530D30" w:rsidRDefault="00926A0C" w:rsidP="00B4254A">
            <w:pPr>
              <w:spacing w:line="360" w:lineRule="auto"/>
              <w:rPr>
                <w:rFonts w:ascii="Arial" w:hAnsi="Arial" w:cs="Arial"/>
                <w:sz w:val="22"/>
                <w:szCs w:val="22"/>
              </w:rPr>
            </w:pPr>
            <w:r w:rsidRPr="00530D30">
              <w:rPr>
                <w:rFonts w:ascii="Arial" w:hAnsi="Arial" w:cs="Arial"/>
                <w:sz w:val="22"/>
                <w:szCs w:val="22"/>
              </w:rPr>
              <w:t>Identifies the reinforcer or punisher that maintains or reduces the behaviour</w:t>
            </w:r>
          </w:p>
        </w:tc>
      </w:tr>
    </w:tbl>
    <w:p w14:paraId="345DA195" w14:textId="77777777" w:rsidR="001121D3" w:rsidRPr="00530D30" w:rsidRDefault="001121D3" w:rsidP="00B4254A">
      <w:pPr>
        <w:spacing w:line="360" w:lineRule="auto"/>
        <w:rPr>
          <w:rFonts w:ascii="Arial" w:hAnsi="Arial" w:cs="Arial"/>
          <w:sz w:val="22"/>
          <w:szCs w:val="22"/>
        </w:rPr>
      </w:pPr>
    </w:p>
    <w:p w14:paraId="29152E73" w14:textId="2C2948DD"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Practical Example: Reducing Agitation</w:t>
      </w:r>
    </w:p>
    <w:p w14:paraId="2CA3C70C"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​Scenario: A resident frequently becomes agitated and shouts during mealtimes.</w:t>
      </w:r>
    </w:p>
    <w:p w14:paraId="2217E5F6"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​ABC Analysis:</w:t>
      </w:r>
    </w:p>
    <w:p w14:paraId="09DDD69A"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​Antecedent: Being seated at a large, noisy dining table.</w:t>
      </w:r>
    </w:p>
    <w:p w14:paraId="1E7E8952"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​Behaviour: Shouting, hitting the table.</w:t>
      </w:r>
    </w:p>
    <w:p w14:paraId="7766CB2E" w14:textId="56E9424F"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​Consequence: Staff immediately rush over, remove the resident from the table, and provide one</w:t>
      </w:r>
      <w:r w:rsidR="005503C8" w:rsidRPr="00530D30">
        <w:rPr>
          <w:rFonts w:ascii="Arial" w:hAnsi="Arial" w:cs="Arial"/>
          <w:sz w:val="22"/>
          <w:szCs w:val="22"/>
        </w:rPr>
        <w:t xml:space="preserve"> </w:t>
      </w:r>
      <w:r w:rsidRPr="00530D30">
        <w:rPr>
          <w:rFonts w:ascii="Arial" w:hAnsi="Arial" w:cs="Arial"/>
          <w:sz w:val="22"/>
          <w:szCs w:val="22"/>
        </w:rPr>
        <w:t>on</w:t>
      </w:r>
      <w:r w:rsidR="005503C8" w:rsidRPr="00530D30">
        <w:rPr>
          <w:rFonts w:ascii="Arial" w:hAnsi="Arial" w:cs="Arial"/>
          <w:sz w:val="22"/>
          <w:szCs w:val="22"/>
        </w:rPr>
        <w:t xml:space="preserve"> </w:t>
      </w:r>
      <w:r w:rsidRPr="00530D30">
        <w:rPr>
          <w:rFonts w:ascii="Arial" w:hAnsi="Arial" w:cs="Arial"/>
          <w:sz w:val="22"/>
          <w:szCs w:val="22"/>
        </w:rPr>
        <w:t>one attention in a quiet room.</w:t>
      </w:r>
    </w:p>
    <w:p w14:paraId="3D8D8CFC"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​Evaluation: The consequence (C) unintentionally acts as a positive reinforcer (attention and escape from noise), increasing the shouting (B).</w:t>
      </w:r>
    </w:p>
    <w:p w14:paraId="7A668153"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​Intervention using Operant Conditioning:</w:t>
      </w:r>
    </w:p>
    <w:p w14:paraId="497C4EEE" w14:textId="3B144DBC"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 xml:space="preserve">​Modify Antecedent (A): Seat the resident at a smaller, quieter table away from the main </w:t>
      </w:r>
      <w:r w:rsidR="002419B9" w:rsidRPr="00530D30">
        <w:rPr>
          <w:rFonts w:ascii="Arial" w:hAnsi="Arial" w:cs="Arial"/>
          <w:sz w:val="22"/>
          <w:szCs w:val="22"/>
        </w:rPr>
        <w:t>table</w:t>
      </w:r>
      <w:r w:rsidRPr="00530D30">
        <w:rPr>
          <w:rFonts w:ascii="Arial" w:hAnsi="Arial" w:cs="Arial"/>
          <w:sz w:val="22"/>
          <w:szCs w:val="22"/>
        </w:rPr>
        <w:t xml:space="preserve"> to prevent the behaviour from starting.</w:t>
      </w:r>
    </w:p>
    <w:p w14:paraId="40ECCB04" w14:textId="031F392D"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 xml:space="preserve">​Modify Consequence (C): When the resident shouts, staff should aim to reduce attention (extinction) while ensuring safety. When they </w:t>
      </w:r>
      <w:r w:rsidR="002419B9" w:rsidRPr="00530D30">
        <w:rPr>
          <w:rFonts w:ascii="Arial" w:hAnsi="Arial" w:cs="Arial"/>
          <w:sz w:val="22"/>
          <w:szCs w:val="22"/>
        </w:rPr>
        <w:t>show</w:t>
      </w:r>
      <w:r w:rsidRPr="00530D30">
        <w:rPr>
          <w:rFonts w:ascii="Arial" w:hAnsi="Arial" w:cs="Arial"/>
          <w:sz w:val="22"/>
          <w:szCs w:val="22"/>
        </w:rPr>
        <w:t xml:space="preserve"> a desired alternative behaviour (e.g., </w:t>
      </w:r>
      <w:r w:rsidRPr="00530D30">
        <w:rPr>
          <w:rFonts w:ascii="Arial" w:hAnsi="Arial" w:cs="Arial"/>
          <w:sz w:val="22"/>
          <w:szCs w:val="22"/>
        </w:rPr>
        <w:lastRenderedPageBreak/>
        <w:t>calmly eating), staff should provide immediate, genuine positive reinforcement (e.g., It's lovely to see you enjoying your meal</w:t>
      </w:r>
      <w:r w:rsidR="002419B9" w:rsidRPr="00530D30">
        <w:rPr>
          <w:rFonts w:ascii="Arial" w:hAnsi="Arial" w:cs="Arial"/>
          <w:sz w:val="22"/>
          <w:szCs w:val="22"/>
        </w:rPr>
        <w:t>.</w:t>
      </w:r>
      <w:r w:rsidRPr="00530D30">
        <w:rPr>
          <w:rFonts w:ascii="Arial" w:hAnsi="Arial" w:cs="Arial"/>
          <w:sz w:val="22"/>
          <w:szCs w:val="22"/>
        </w:rPr>
        <w:t>) (Morrison &amp; Bennett, 2022).</w:t>
      </w:r>
    </w:p>
    <w:p w14:paraId="57352807" w14:textId="77777777" w:rsidR="00777BA6" w:rsidRPr="00530D30" w:rsidRDefault="00777BA6" w:rsidP="00B4254A">
      <w:pPr>
        <w:pStyle w:val="Heading3"/>
        <w:spacing w:line="360" w:lineRule="auto"/>
        <w:rPr>
          <w:rFonts w:ascii="Arial" w:hAnsi="Arial" w:cs="Arial"/>
          <w:sz w:val="22"/>
          <w:szCs w:val="22"/>
        </w:rPr>
      </w:pPr>
      <w:bookmarkStart w:id="7" w:name="_Toc214149696"/>
      <w:r w:rsidRPr="00530D30">
        <w:rPr>
          <w:rFonts w:ascii="Arial" w:hAnsi="Arial" w:cs="Arial"/>
          <w:sz w:val="22"/>
          <w:szCs w:val="22"/>
        </w:rPr>
        <w:t>​</w:t>
      </w:r>
      <w:r w:rsidRPr="00530D30">
        <w:rPr>
          <w:rStyle w:val="Heading3Char"/>
          <w:rFonts w:ascii="Arial" w:hAnsi="Arial" w:cs="Arial"/>
          <w:sz w:val="22"/>
          <w:szCs w:val="22"/>
        </w:rPr>
        <w:t>3.2 Applying Social Learning Theory: Modelling and Vicarious Learning</w:t>
      </w:r>
      <w:bookmarkEnd w:id="7"/>
    </w:p>
    <w:p w14:paraId="0E00BDBE" w14:textId="26CE1FF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​SLT highlights how the social environment of the care home, including staff and peer interactions, can be leveraged for positive change.</w:t>
      </w:r>
    </w:p>
    <w:p w14:paraId="24CB4961" w14:textId="5BAF6033"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​Practical Example: Promoting Self</w:t>
      </w:r>
      <w:r w:rsidR="006C6EAB" w:rsidRPr="00530D30">
        <w:rPr>
          <w:rFonts w:ascii="Arial" w:hAnsi="Arial" w:cs="Arial"/>
          <w:sz w:val="22"/>
          <w:szCs w:val="22"/>
        </w:rPr>
        <w:t xml:space="preserve"> </w:t>
      </w:r>
      <w:r w:rsidRPr="00530D30">
        <w:rPr>
          <w:rFonts w:ascii="Arial" w:hAnsi="Arial" w:cs="Arial"/>
          <w:sz w:val="22"/>
          <w:szCs w:val="22"/>
        </w:rPr>
        <w:t>Care and Participation</w:t>
      </w:r>
    </w:p>
    <w:p w14:paraId="25CACA42" w14:textId="414D867C"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 xml:space="preserve">​Scenario: A newly admitted resident is reluctant to engage in morning </w:t>
      </w:r>
      <w:r w:rsidR="00A93B0C" w:rsidRPr="00530D30">
        <w:rPr>
          <w:rFonts w:ascii="Arial" w:hAnsi="Arial" w:cs="Arial"/>
          <w:sz w:val="22"/>
          <w:szCs w:val="22"/>
        </w:rPr>
        <w:t>self-care</w:t>
      </w:r>
      <w:r w:rsidRPr="00530D30">
        <w:rPr>
          <w:rFonts w:ascii="Arial" w:hAnsi="Arial" w:cs="Arial"/>
          <w:sz w:val="22"/>
          <w:szCs w:val="22"/>
        </w:rPr>
        <w:t xml:space="preserve"> or participate in social activities.</w:t>
      </w:r>
    </w:p>
    <w:p w14:paraId="6FBE0C68"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​Intervention using SLT:</w:t>
      </w:r>
    </w:p>
    <w:p w14:paraId="68EEE817" w14:textId="4CE2EBA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​Staff as Models: Staff can use the do</w:t>
      </w:r>
      <w:r w:rsidR="006C6EAB" w:rsidRPr="00530D30">
        <w:rPr>
          <w:rFonts w:ascii="Arial" w:hAnsi="Arial" w:cs="Arial"/>
          <w:sz w:val="22"/>
          <w:szCs w:val="22"/>
        </w:rPr>
        <w:t xml:space="preserve"> </w:t>
      </w:r>
      <w:r w:rsidRPr="00530D30">
        <w:rPr>
          <w:rFonts w:ascii="Arial" w:hAnsi="Arial" w:cs="Arial"/>
          <w:sz w:val="22"/>
          <w:szCs w:val="22"/>
        </w:rPr>
        <w:t>it</w:t>
      </w:r>
      <w:r w:rsidR="006C6EAB" w:rsidRPr="00530D30">
        <w:rPr>
          <w:rFonts w:ascii="Arial" w:hAnsi="Arial" w:cs="Arial"/>
          <w:sz w:val="22"/>
          <w:szCs w:val="22"/>
        </w:rPr>
        <w:t xml:space="preserve"> </w:t>
      </w:r>
      <w:r w:rsidRPr="00530D30">
        <w:rPr>
          <w:rFonts w:ascii="Arial" w:hAnsi="Arial" w:cs="Arial"/>
          <w:sz w:val="22"/>
          <w:szCs w:val="22"/>
        </w:rPr>
        <w:t>together</w:t>
      </w:r>
      <w:r w:rsidR="006C6EAB" w:rsidRPr="00530D30">
        <w:rPr>
          <w:rFonts w:ascii="Arial" w:hAnsi="Arial" w:cs="Arial"/>
          <w:sz w:val="22"/>
          <w:szCs w:val="22"/>
        </w:rPr>
        <w:t xml:space="preserve"> </w:t>
      </w:r>
      <w:r w:rsidRPr="00530D30">
        <w:rPr>
          <w:rFonts w:ascii="Arial" w:hAnsi="Arial" w:cs="Arial"/>
          <w:sz w:val="22"/>
          <w:szCs w:val="22"/>
        </w:rPr>
        <w:t>approach, modelling a positive, engaging approach to a task (e.g., folding laundry with enthusiasm), rather than simply instructing the resident. This ensures the reproduction phase is supported by seeing the action performed (Gillibrand, Lam, &amp; O'Donnell, 2016).</w:t>
      </w:r>
    </w:p>
    <w:p w14:paraId="304AB35E"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​Peer Modelling and Vicarious Reinforcement: During a planned activity (e.g., gentle exercise), staff should offer enthusiastic praise and recognition to a resident who is participating well. The hesitant resident, observing this positive outcome (vicarious reinforcement), may be motivated to join and reproduce the behaviour (Gross, 2020).</w:t>
      </w:r>
    </w:p>
    <w:p w14:paraId="3CCFDE09" w14:textId="16A10EBB"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 xml:space="preserve">​Positive Social Environment: Creating a </w:t>
      </w:r>
      <w:r w:rsidR="00385B04" w:rsidRPr="00530D30">
        <w:rPr>
          <w:rFonts w:ascii="Arial" w:hAnsi="Arial" w:cs="Arial"/>
          <w:sz w:val="22"/>
          <w:szCs w:val="22"/>
        </w:rPr>
        <w:t>general</w:t>
      </w:r>
      <w:r w:rsidRPr="00530D30">
        <w:rPr>
          <w:rFonts w:ascii="Arial" w:hAnsi="Arial" w:cs="Arial"/>
          <w:sz w:val="22"/>
          <w:szCs w:val="22"/>
        </w:rPr>
        <w:t xml:space="preserve"> atmosphere of calm, respectful, and engaging interactions among residents sets a general behavioural standard that is learned and adopted through observation.</w:t>
      </w:r>
    </w:p>
    <w:p w14:paraId="0D85E4A7" w14:textId="77777777" w:rsidR="00777BA6" w:rsidRPr="00530D30" w:rsidRDefault="00777BA6" w:rsidP="00B4254A">
      <w:pPr>
        <w:pStyle w:val="Heading2"/>
        <w:spacing w:line="360" w:lineRule="auto"/>
        <w:rPr>
          <w:rStyle w:val="Heading2Char"/>
          <w:rFonts w:ascii="Arial" w:hAnsi="Arial" w:cs="Arial"/>
          <w:sz w:val="22"/>
          <w:szCs w:val="22"/>
        </w:rPr>
      </w:pPr>
      <w:bookmarkStart w:id="8" w:name="_Toc214149697"/>
      <w:r w:rsidRPr="00530D30">
        <w:rPr>
          <w:rFonts w:ascii="Arial" w:hAnsi="Arial" w:cs="Arial"/>
          <w:sz w:val="22"/>
          <w:szCs w:val="22"/>
        </w:rPr>
        <w:t>​</w:t>
      </w:r>
      <w:r w:rsidRPr="00530D30">
        <w:rPr>
          <w:rStyle w:val="Heading2Char"/>
          <w:rFonts w:ascii="Arial" w:hAnsi="Arial" w:cs="Arial"/>
          <w:sz w:val="22"/>
          <w:szCs w:val="22"/>
        </w:rPr>
        <w:t>4. Challenges and Strategies for Professionals</w:t>
      </w:r>
      <w:bookmarkEnd w:id="8"/>
    </w:p>
    <w:p w14:paraId="23756306" w14:textId="04FB9E6D"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​Applying these psychological theories requires consistency, training, and self-awareness from health and social care professionals (Anderson &amp; Morgan, 2020).</w:t>
      </w:r>
    </w:p>
    <w:p w14:paraId="6964985F" w14:textId="77777777" w:rsidR="00777BA6" w:rsidRPr="00530D30" w:rsidRDefault="00777BA6" w:rsidP="00B4254A">
      <w:pPr>
        <w:pStyle w:val="Heading3"/>
        <w:spacing w:line="360" w:lineRule="auto"/>
        <w:rPr>
          <w:rFonts w:ascii="Arial" w:hAnsi="Arial" w:cs="Arial"/>
          <w:sz w:val="22"/>
          <w:szCs w:val="22"/>
        </w:rPr>
      </w:pPr>
      <w:bookmarkStart w:id="9" w:name="_Toc214149698"/>
      <w:r w:rsidRPr="00530D30">
        <w:rPr>
          <w:rFonts w:ascii="Arial" w:hAnsi="Arial" w:cs="Arial"/>
          <w:sz w:val="22"/>
          <w:szCs w:val="22"/>
        </w:rPr>
        <w:t>​</w:t>
      </w:r>
      <w:r w:rsidRPr="00530D30">
        <w:rPr>
          <w:rStyle w:val="Heading3Char"/>
          <w:rFonts w:ascii="Arial" w:hAnsi="Arial" w:cs="Arial"/>
          <w:sz w:val="22"/>
          <w:szCs w:val="22"/>
        </w:rPr>
        <w:t>4.1 Potential Challenges</w:t>
      </w:r>
      <w:bookmarkEnd w:id="9"/>
    </w:p>
    <w:p w14:paraId="53366162"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​Inconsistency and Extinction Bursts: Applying Operant Conditioning requires absolute consistency. If staff are inconsistent in reinforcing positive behaviours or ignoring challenging ones, the behaviour modification efforts will fail. Furthermore, when reinforcement is withdrawn (extinction), an extinction burst (a temporary increase in the undesired behaviour) is common, which can lead staff to abandon the plan prematurely (Gross, 2020).</w:t>
      </w:r>
    </w:p>
    <w:p w14:paraId="6842C384" w14:textId="77777777" w:rsidR="00777BA6" w:rsidRPr="00530D30" w:rsidRDefault="00777BA6" w:rsidP="00B4254A">
      <w:pPr>
        <w:spacing w:line="360" w:lineRule="auto"/>
        <w:rPr>
          <w:rFonts w:ascii="Arial" w:hAnsi="Arial" w:cs="Arial"/>
          <w:sz w:val="22"/>
          <w:szCs w:val="22"/>
        </w:rPr>
      </w:pPr>
      <w:r w:rsidRPr="00530D30">
        <w:rPr>
          <w:rFonts w:ascii="Arial" w:hAnsi="Arial" w:cs="Arial"/>
          <w:sz w:val="22"/>
          <w:szCs w:val="22"/>
        </w:rPr>
        <w:t>​Cognitive Limitations: Dementia impacts attention, memory (retention), and the ability to link an action to a delayed consequence. This makes the Attention and Retention phases of SLT, and the long-term impact of Reinforcement in Operant Conditioning, challenging.</w:t>
      </w:r>
    </w:p>
    <w:p w14:paraId="58F7D330" w14:textId="5CF1D2D6" w:rsidR="00AE579C" w:rsidRPr="00530D30" w:rsidRDefault="00777BA6" w:rsidP="00B4254A">
      <w:pPr>
        <w:spacing w:line="360" w:lineRule="auto"/>
        <w:rPr>
          <w:rFonts w:ascii="Arial" w:hAnsi="Arial" w:cs="Arial"/>
          <w:sz w:val="22"/>
          <w:szCs w:val="22"/>
        </w:rPr>
      </w:pPr>
      <w:r w:rsidRPr="00530D30">
        <w:rPr>
          <w:rFonts w:ascii="Arial" w:hAnsi="Arial" w:cs="Arial"/>
          <w:sz w:val="22"/>
          <w:szCs w:val="22"/>
        </w:rPr>
        <w:lastRenderedPageBreak/>
        <w:t>​Identifying the True Function of Behaviour: It can be difficult to correctly identify the true function or reinforcer of a behaviour (the C in the ABC model), particularly when working with individuals who cannot articulate their needs due to cognitive decline (Erber, 2013).</w:t>
      </w:r>
    </w:p>
    <w:p w14:paraId="02BC5449" w14:textId="77777777" w:rsidR="00EE1868" w:rsidRPr="00530D30" w:rsidRDefault="00EE1868" w:rsidP="00B4254A">
      <w:pPr>
        <w:pStyle w:val="Heading3"/>
        <w:spacing w:line="360" w:lineRule="auto"/>
        <w:rPr>
          <w:rFonts w:ascii="Arial" w:hAnsi="Arial" w:cs="Arial"/>
          <w:sz w:val="22"/>
          <w:szCs w:val="22"/>
        </w:rPr>
      </w:pPr>
      <w:bookmarkStart w:id="10" w:name="_Toc214149699"/>
      <w:r w:rsidRPr="00530D30">
        <w:rPr>
          <w:rFonts w:ascii="Arial" w:hAnsi="Arial" w:cs="Arial"/>
          <w:sz w:val="22"/>
          <w:szCs w:val="22"/>
        </w:rPr>
        <w:t>4.2 Management Strategies</w:t>
      </w:r>
      <w:bookmarkEnd w:id="10"/>
    </w:p>
    <w:tbl>
      <w:tblPr>
        <w:tblStyle w:val="TableGrid"/>
        <w:tblW w:w="0" w:type="auto"/>
        <w:tblLook w:val="04A0" w:firstRow="1" w:lastRow="0" w:firstColumn="1" w:lastColumn="0" w:noHBand="0" w:noVBand="1"/>
      </w:tblPr>
      <w:tblGrid>
        <w:gridCol w:w="2830"/>
        <w:gridCol w:w="6186"/>
      </w:tblGrid>
      <w:tr w:rsidR="000565FA" w:rsidRPr="00530D30" w14:paraId="69A0ABA5" w14:textId="77777777" w:rsidTr="00A015E4">
        <w:tc>
          <w:tcPr>
            <w:tcW w:w="2830" w:type="dxa"/>
          </w:tcPr>
          <w:p w14:paraId="76D9E00C" w14:textId="5E7174D1"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Challenge</w:t>
            </w:r>
          </w:p>
        </w:tc>
        <w:tc>
          <w:tcPr>
            <w:tcW w:w="6186" w:type="dxa"/>
          </w:tcPr>
          <w:p w14:paraId="1F751483" w14:textId="26238F13"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Strategy</w:t>
            </w:r>
          </w:p>
        </w:tc>
      </w:tr>
      <w:tr w:rsidR="000565FA" w:rsidRPr="00530D30" w14:paraId="04D63339" w14:textId="77777777" w:rsidTr="00A015E4">
        <w:tc>
          <w:tcPr>
            <w:tcW w:w="2830" w:type="dxa"/>
          </w:tcPr>
          <w:p w14:paraId="53E5D2C6" w14:textId="0F1E5ABF"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Inconsistency/Extinction Bursts</w:t>
            </w:r>
          </w:p>
        </w:tc>
        <w:tc>
          <w:tcPr>
            <w:tcW w:w="6186" w:type="dxa"/>
          </w:tcPr>
          <w:p w14:paraId="32D3DD1B" w14:textId="26E946E8"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Team</w:t>
            </w:r>
            <w:r w:rsidR="009E2A0C" w:rsidRPr="00530D30">
              <w:rPr>
                <w:rFonts w:ascii="Arial" w:hAnsi="Arial" w:cs="Arial"/>
                <w:sz w:val="22"/>
                <w:szCs w:val="22"/>
              </w:rPr>
              <w:t xml:space="preserve"> </w:t>
            </w:r>
            <w:r w:rsidRPr="00530D30">
              <w:rPr>
                <w:rFonts w:ascii="Arial" w:hAnsi="Arial" w:cs="Arial"/>
                <w:sz w:val="22"/>
                <w:szCs w:val="22"/>
              </w:rPr>
              <w:t>Wide Training and Care Plans: Develop clear, written, and accessible care plans detailing the ABC analysis and the specific, immediate reinforcers to be used. Reinforce staff for consistency (Gross, 2020).</w:t>
            </w:r>
          </w:p>
        </w:tc>
      </w:tr>
      <w:tr w:rsidR="000565FA" w:rsidRPr="00530D30" w14:paraId="46CEF136" w14:textId="77777777" w:rsidTr="00A015E4">
        <w:tc>
          <w:tcPr>
            <w:tcW w:w="2830" w:type="dxa"/>
          </w:tcPr>
          <w:p w14:paraId="2877C017" w14:textId="28A4B084"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Cognitive Limitations</w:t>
            </w:r>
          </w:p>
        </w:tc>
        <w:tc>
          <w:tcPr>
            <w:tcW w:w="6186" w:type="dxa"/>
          </w:tcPr>
          <w:p w14:paraId="1510F68B" w14:textId="15F56B51"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Simplify and Make Reinforcement Immediate: Use immediate and highly salient (noticeable) reinforcement (e.g., a smile and a treat right after the desired action). Use simple, repetitive modelling and physical guidance to support the reproduction phase of SLT (Gillibrand, Lam, &amp; O’Donnell, 2016).</w:t>
            </w:r>
          </w:p>
        </w:tc>
      </w:tr>
      <w:tr w:rsidR="000565FA" w:rsidRPr="00530D30" w14:paraId="02D43FE2" w14:textId="77777777" w:rsidTr="00A015E4">
        <w:tc>
          <w:tcPr>
            <w:tcW w:w="2830" w:type="dxa"/>
          </w:tcPr>
          <w:p w14:paraId="0C087FBC" w14:textId="44BC2035"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Identifying Function of Behaviour</w:t>
            </w:r>
          </w:p>
        </w:tc>
        <w:tc>
          <w:tcPr>
            <w:tcW w:w="6186" w:type="dxa"/>
          </w:tcPr>
          <w:p w14:paraId="3D18FDFA" w14:textId="0A078CF5"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 xml:space="preserve">Systematic Observation and Record Keeping: Use the ABC model to collect data across different times and days. Involve multiple staff members in recording to gain a comprehensive picture of the </w:t>
            </w:r>
            <w:r w:rsidR="00561017" w:rsidRPr="00530D30">
              <w:rPr>
                <w:rFonts w:ascii="Arial" w:hAnsi="Arial" w:cs="Arial"/>
                <w:sz w:val="22"/>
                <w:szCs w:val="22"/>
              </w:rPr>
              <w:t>experiences</w:t>
            </w:r>
            <w:r w:rsidRPr="00530D30">
              <w:rPr>
                <w:rFonts w:ascii="Arial" w:hAnsi="Arial" w:cs="Arial"/>
                <w:sz w:val="22"/>
                <w:szCs w:val="22"/>
              </w:rPr>
              <w:t xml:space="preserve"> and consequences that truly drive the behaviour (Chater &amp; Cook, 2014).</w:t>
            </w:r>
          </w:p>
        </w:tc>
      </w:tr>
      <w:tr w:rsidR="000565FA" w:rsidRPr="00530D30" w14:paraId="35677BBC" w14:textId="77777777" w:rsidTr="00A015E4">
        <w:tc>
          <w:tcPr>
            <w:tcW w:w="2830" w:type="dxa"/>
          </w:tcPr>
          <w:p w14:paraId="23A36F56" w14:textId="77606407"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Staff Stress and Burnout</w:t>
            </w:r>
          </w:p>
        </w:tc>
        <w:tc>
          <w:tcPr>
            <w:tcW w:w="6186" w:type="dxa"/>
          </w:tcPr>
          <w:p w14:paraId="4FF2EC7E" w14:textId="08AF6759" w:rsidR="000565FA" w:rsidRPr="00530D30" w:rsidRDefault="000565FA" w:rsidP="00B4254A">
            <w:pPr>
              <w:spacing w:line="360" w:lineRule="auto"/>
              <w:rPr>
                <w:rFonts w:ascii="Arial" w:hAnsi="Arial" w:cs="Arial"/>
                <w:sz w:val="22"/>
                <w:szCs w:val="22"/>
              </w:rPr>
            </w:pPr>
            <w:r w:rsidRPr="00530D30">
              <w:rPr>
                <w:rFonts w:ascii="Arial" w:hAnsi="Arial" w:cs="Arial"/>
                <w:sz w:val="22"/>
                <w:szCs w:val="22"/>
              </w:rPr>
              <w:t>Positive Psychology and Support: Implement peer support, debriefing sessions, and training that highlights the positive impact staff consistency has on resident well-being, reinforcing their own effective practice</w:t>
            </w:r>
          </w:p>
        </w:tc>
      </w:tr>
    </w:tbl>
    <w:p w14:paraId="54A8ED86" w14:textId="77777777" w:rsidR="000565FA" w:rsidRPr="00530D30" w:rsidRDefault="000565FA" w:rsidP="00B4254A">
      <w:pPr>
        <w:spacing w:line="360" w:lineRule="auto"/>
        <w:rPr>
          <w:rFonts w:ascii="Arial" w:hAnsi="Arial" w:cs="Arial"/>
          <w:sz w:val="22"/>
          <w:szCs w:val="22"/>
        </w:rPr>
      </w:pPr>
    </w:p>
    <w:p w14:paraId="69F4D8C3" w14:textId="77777777" w:rsidR="002C32D0" w:rsidRPr="00530D30" w:rsidRDefault="002C32D0" w:rsidP="00B4254A">
      <w:pPr>
        <w:pStyle w:val="Heading2"/>
        <w:spacing w:line="360" w:lineRule="auto"/>
        <w:rPr>
          <w:rFonts w:ascii="Arial" w:hAnsi="Arial" w:cs="Arial"/>
          <w:sz w:val="22"/>
          <w:szCs w:val="22"/>
        </w:rPr>
      </w:pPr>
      <w:bookmarkStart w:id="11" w:name="_Toc214149700"/>
      <w:r w:rsidRPr="00530D30">
        <w:rPr>
          <w:rFonts w:ascii="Arial" w:hAnsi="Arial" w:cs="Arial"/>
          <w:sz w:val="22"/>
          <w:szCs w:val="22"/>
        </w:rPr>
        <w:t>5. Conclusion</w:t>
      </w:r>
      <w:bookmarkEnd w:id="11"/>
    </w:p>
    <w:p w14:paraId="60370205" w14:textId="53FF2F28" w:rsidR="00D57030" w:rsidRPr="00530D30" w:rsidRDefault="002C32D0" w:rsidP="00B4254A">
      <w:pPr>
        <w:spacing w:line="360" w:lineRule="auto"/>
        <w:rPr>
          <w:rFonts w:ascii="Arial" w:hAnsi="Arial" w:cs="Arial"/>
          <w:sz w:val="22"/>
          <w:szCs w:val="22"/>
        </w:rPr>
      </w:pPr>
      <w:r w:rsidRPr="00530D30">
        <w:rPr>
          <w:rFonts w:ascii="Arial" w:hAnsi="Arial" w:cs="Arial"/>
          <w:sz w:val="22"/>
          <w:szCs w:val="22"/>
        </w:rPr>
        <w:t>​Psychological theories are not abstract concepts but essential toolkits for compassionate and effective care. Operant Conditioning provides a structured, evidence-based method for modifying the environment and consequences to promote adaptive behaviours and reduce distress. Social Learning Theory underscores the critical importance of staff and peer role modelling in creating a positive and engaging care culture. By systematically applying the ABC Model and using modelling and immediate reinforcement, health and social care professionals can move beyond simply reacting to challenging behaviours and instead become proactive agents of positive psychological well-being for older adults in dementia care</w:t>
      </w:r>
      <w:r w:rsidR="00530D30">
        <w:rPr>
          <w:rFonts w:ascii="Arial" w:hAnsi="Arial" w:cs="Arial"/>
          <w:sz w:val="22"/>
          <w:szCs w:val="22"/>
        </w:rPr>
        <w:t>.</w:t>
      </w:r>
    </w:p>
    <w:p w14:paraId="29B1B36D" w14:textId="77777777" w:rsidR="00D57030" w:rsidRPr="00530D30" w:rsidRDefault="00D57030" w:rsidP="00B4254A">
      <w:pPr>
        <w:spacing w:line="360" w:lineRule="auto"/>
        <w:rPr>
          <w:rFonts w:ascii="Arial" w:hAnsi="Arial" w:cs="Arial"/>
          <w:sz w:val="22"/>
          <w:szCs w:val="22"/>
        </w:rPr>
      </w:pPr>
    </w:p>
    <w:p w14:paraId="5549C173" w14:textId="77777777" w:rsidR="002C32D0" w:rsidRPr="00530D30" w:rsidRDefault="002C32D0" w:rsidP="00B4254A">
      <w:pPr>
        <w:spacing w:line="360" w:lineRule="auto"/>
        <w:rPr>
          <w:rFonts w:ascii="Arial" w:hAnsi="Arial" w:cs="Arial"/>
          <w:b/>
          <w:bCs/>
          <w:sz w:val="22"/>
          <w:szCs w:val="22"/>
        </w:rPr>
      </w:pPr>
      <w:r w:rsidRPr="00530D30">
        <w:rPr>
          <w:rFonts w:ascii="Arial" w:hAnsi="Arial" w:cs="Arial"/>
          <w:b/>
          <w:bCs/>
          <w:sz w:val="22"/>
          <w:szCs w:val="22"/>
        </w:rPr>
        <w:t>​</w:t>
      </w:r>
      <w:r w:rsidRPr="00530D30">
        <w:rPr>
          <w:rStyle w:val="Heading2Char"/>
          <w:rFonts w:ascii="Arial" w:hAnsi="Arial" w:cs="Arial"/>
          <w:sz w:val="22"/>
          <w:szCs w:val="22"/>
        </w:rPr>
        <w:t>References</w:t>
      </w:r>
    </w:p>
    <w:p w14:paraId="58530983" w14:textId="190BA853"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​Anderson, M., &amp; Morgan, L. (2020). Health Promotion and Health Psychology. In D. Edwards &amp; S. Best (Eds.), </w:t>
      </w:r>
      <w:r w:rsidRPr="00530D30">
        <w:rPr>
          <w:rFonts w:ascii="Arial" w:hAnsi="Arial" w:cs="Arial"/>
          <w:i/>
          <w:iCs/>
          <w:sz w:val="22"/>
          <w:szCs w:val="22"/>
        </w:rPr>
        <w:t>The textbook of health and social care</w:t>
      </w:r>
      <w:r w:rsidRPr="00530D30">
        <w:rPr>
          <w:rFonts w:ascii="Arial" w:hAnsi="Arial" w:cs="Arial"/>
          <w:sz w:val="22"/>
          <w:szCs w:val="22"/>
        </w:rPr>
        <w:t>. SAGE Publications.</w:t>
      </w:r>
    </w:p>
    <w:p w14:paraId="04A0DE41" w14:textId="77777777"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​Chater, A., &amp; Cook, E. (2014). </w:t>
      </w:r>
      <w:r w:rsidRPr="00530D30">
        <w:rPr>
          <w:rFonts w:ascii="Arial" w:hAnsi="Arial" w:cs="Arial"/>
          <w:i/>
          <w:iCs/>
          <w:sz w:val="22"/>
          <w:szCs w:val="22"/>
        </w:rPr>
        <w:t>Health psychology</w:t>
      </w:r>
      <w:r w:rsidRPr="00530D30">
        <w:rPr>
          <w:rFonts w:ascii="Arial" w:hAnsi="Arial" w:cs="Arial"/>
          <w:sz w:val="22"/>
          <w:szCs w:val="22"/>
        </w:rPr>
        <w:t>. Pearson.</w:t>
      </w:r>
    </w:p>
    <w:p w14:paraId="2A7B1A2A" w14:textId="77777777"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​Erber, J. T. (2013). </w:t>
      </w:r>
      <w:r w:rsidRPr="00530D30">
        <w:rPr>
          <w:rFonts w:ascii="Arial" w:hAnsi="Arial" w:cs="Arial"/>
          <w:i/>
          <w:iCs/>
          <w:sz w:val="22"/>
          <w:szCs w:val="22"/>
        </w:rPr>
        <w:t>Aging &amp; older adulthood</w:t>
      </w:r>
      <w:r w:rsidRPr="00530D30">
        <w:rPr>
          <w:rFonts w:ascii="Arial" w:hAnsi="Arial" w:cs="Arial"/>
          <w:sz w:val="22"/>
          <w:szCs w:val="22"/>
        </w:rPr>
        <w:t> (3rd ed.). Wiley-Blackwell.</w:t>
      </w:r>
    </w:p>
    <w:p w14:paraId="4FA779B9" w14:textId="77777777"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​Gillibrand, R., Lam, V., &amp; O'Donnell, V. L. (2016). </w:t>
      </w:r>
      <w:r w:rsidRPr="00530D30">
        <w:rPr>
          <w:rFonts w:ascii="Arial" w:hAnsi="Arial" w:cs="Arial"/>
          <w:i/>
          <w:iCs/>
          <w:sz w:val="22"/>
          <w:szCs w:val="22"/>
        </w:rPr>
        <w:t>Developmental psychology</w:t>
      </w:r>
      <w:r w:rsidRPr="00530D30">
        <w:rPr>
          <w:rFonts w:ascii="Arial" w:hAnsi="Arial" w:cs="Arial"/>
          <w:sz w:val="22"/>
          <w:szCs w:val="22"/>
        </w:rPr>
        <w:t> (Second edition). Pearson.</w:t>
      </w:r>
    </w:p>
    <w:p w14:paraId="66F59E73" w14:textId="77777777"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​Gross, R. D. (2020). </w:t>
      </w:r>
      <w:r w:rsidRPr="00530D30">
        <w:rPr>
          <w:rFonts w:ascii="Arial" w:hAnsi="Arial" w:cs="Arial"/>
          <w:i/>
          <w:iCs/>
          <w:sz w:val="22"/>
          <w:szCs w:val="22"/>
        </w:rPr>
        <w:t>Psychology the science of mind and behaviour</w:t>
      </w:r>
      <w:r w:rsidRPr="00530D30">
        <w:rPr>
          <w:rFonts w:ascii="Arial" w:hAnsi="Arial" w:cs="Arial"/>
          <w:sz w:val="22"/>
          <w:szCs w:val="22"/>
        </w:rPr>
        <w:t> (Eighth edition). Hodder Education.</w:t>
      </w:r>
    </w:p>
    <w:p w14:paraId="3747F076" w14:textId="084F3C63"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​Morrison, V., &amp; Bennett, P. (2022). </w:t>
      </w:r>
      <w:r w:rsidRPr="00530D30">
        <w:rPr>
          <w:rFonts w:ascii="Arial" w:hAnsi="Arial" w:cs="Arial"/>
          <w:i/>
          <w:iCs/>
          <w:sz w:val="22"/>
          <w:szCs w:val="22"/>
        </w:rPr>
        <w:t>An introduction to health psychology</w:t>
      </w:r>
      <w:r w:rsidRPr="00530D30">
        <w:rPr>
          <w:rFonts w:ascii="Arial" w:hAnsi="Arial" w:cs="Arial"/>
          <w:sz w:val="22"/>
          <w:szCs w:val="22"/>
        </w:rPr>
        <w:t> (Fifth edition). Pearson.</w:t>
      </w:r>
    </w:p>
    <w:p w14:paraId="5DE0BFE6" w14:textId="77777777"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w:t>
      </w:r>
      <w:r w:rsidRPr="00530D30">
        <w:rPr>
          <w:rFonts w:ascii="Arial" w:hAnsi="Arial" w:cs="Arial"/>
          <w:i/>
          <w:iCs/>
          <w:sz w:val="22"/>
          <w:szCs w:val="22"/>
        </w:rPr>
        <w:t>The full reference for Bandura's Social Learning Theory is:</w:t>
      </w:r>
    </w:p>
    <w:p w14:paraId="122EBD03" w14:textId="77777777" w:rsidR="002C32D0" w:rsidRPr="00530D30" w:rsidRDefault="002C32D0" w:rsidP="00B4254A">
      <w:pPr>
        <w:spacing w:line="360" w:lineRule="auto"/>
        <w:rPr>
          <w:rFonts w:ascii="Arial" w:hAnsi="Arial" w:cs="Arial"/>
          <w:sz w:val="22"/>
          <w:szCs w:val="22"/>
        </w:rPr>
      </w:pPr>
      <w:r w:rsidRPr="00530D30">
        <w:rPr>
          <w:rFonts w:ascii="Arial" w:hAnsi="Arial" w:cs="Arial"/>
          <w:sz w:val="22"/>
          <w:szCs w:val="22"/>
        </w:rPr>
        <w:t>​Bandura, A. (1977). </w:t>
      </w:r>
      <w:r w:rsidRPr="00530D30">
        <w:rPr>
          <w:rFonts w:ascii="Arial" w:hAnsi="Arial" w:cs="Arial"/>
          <w:i/>
          <w:iCs/>
          <w:sz w:val="22"/>
          <w:szCs w:val="22"/>
        </w:rPr>
        <w:t>Social learning theory</w:t>
      </w:r>
      <w:r w:rsidRPr="00530D30">
        <w:rPr>
          <w:rFonts w:ascii="Arial" w:hAnsi="Arial" w:cs="Arial"/>
          <w:sz w:val="22"/>
          <w:szCs w:val="22"/>
        </w:rPr>
        <w:t>. Prentice Hall. </w:t>
      </w:r>
      <w:r w:rsidRPr="00530D30">
        <w:rPr>
          <w:rFonts w:ascii="Arial" w:hAnsi="Arial" w:cs="Arial"/>
          <w:i/>
          <w:iCs/>
          <w:sz w:val="22"/>
          <w:szCs w:val="22"/>
        </w:rPr>
        <w:t>(Referenced in Gross, 2020)</w:t>
      </w:r>
    </w:p>
    <w:p w14:paraId="2BDE22A0" w14:textId="77777777" w:rsidR="00AE579C" w:rsidRPr="00530D30" w:rsidRDefault="00AE579C" w:rsidP="00B4254A">
      <w:pPr>
        <w:spacing w:line="360" w:lineRule="auto"/>
        <w:rPr>
          <w:rFonts w:ascii="Arial" w:hAnsi="Arial" w:cs="Arial"/>
          <w:sz w:val="22"/>
          <w:szCs w:val="22"/>
        </w:rPr>
      </w:pPr>
    </w:p>
    <w:p w14:paraId="2E09F8EB" w14:textId="77777777" w:rsidR="00AE579C" w:rsidRPr="00530D30" w:rsidRDefault="00AE579C" w:rsidP="00B4254A">
      <w:pPr>
        <w:spacing w:line="360" w:lineRule="auto"/>
        <w:rPr>
          <w:rFonts w:ascii="Arial" w:hAnsi="Arial" w:cs="Arial"/>
          <w:sz w:val="22"/>
          <w:szCs w:val="22"/>
        </w:rPr>
      </w:pPr>
    </w:p>
    <w:p w14:paraId="24119B6D" w14:textId="77777777" w:rsidR="00AE579C" w:rsidRPr="00530D30" w:rsidRDefault="00AE579C" w:rsidP="00B4254A">
      <w:pPr>
        <w:spacing w:line="360" w:lineRule="auto"/>
        <w:rPr>
          <w:rFonts w:ascii="Arial" w:hAnsi="Arial" w:cs="Arial"/>
          <w:sz w:val="22"/>
          <w:szCs w:val="22"/>
        </w:rPr>
      </w:pPr>
    </w:p>
    <w:p w14:paraId="3CF3E2E4" w14:textId="77777777" w:rsidR="00AE579C" w:rsidRPr="00530D30" w:rsidRDefault="00AE579C" w:rsidP="00B4254A">
      <w:pPr>
        <w:spacing w:line="360" w:lineRule="auto"/>
        <w:rPr>
          <w:rFonts w:ascii="Arial" w:hAnsi="Arial" w:cs="Arial"/>
          <w:sz w:val="22"/>
          <w:szCs w:val="22"/>
        </w:rPr>
      </w:pPr>
    </w:p>
    <w:sectPr w:rsidR="00AE579C" w:rsidRPr="00530D30" w:rsidSect="00A1065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483A1" w14:textId="77777777" w:rsidR="00E83B9B" w:rsidRDefault="00E83B9B" w:rsidP="001121D3">
      <w:pPr>
        <w:spacing w:after="0" w:line="240" w:lineRule="auto"/>
      </w:pPr>
      <w:r>
        <w:separator/>
      </w:r>
    </w:p>
  </w:endnote>
  <w:endnote w:type="continuationSeparator" w:id="0">
    <w:p w14:paraId="50A28306" w14:textId="77777777" w:rsidR="00E83B9B" w:rsidRDefault="00E83B9B" w:rsidP="00112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401827"/>
      <w:docPartObj>
        <w:docPartGallery w:val="Page Numbers (Bottom of Page)"/>
        <w:docPartUnique/>
      </w:docPartObj>
    </w:sdtPr>
    <w:sdtEndPr>
      <w:rPr>
        <w:noProof/>
      </w:rPr>
    </w:sdtEndPr>
    <w:sdtContent>
      <w:p w14:paraId="775D82AF" w14:textId="09B5B182" w:rsidR="001121D3" w:rsidRDefault="001121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C6D54B" w14:textId="77777777" w:rsidR="001121D3" w:rsidRDefault="00112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AF0EC" w14:textId="77777777" w:rsidR="00E83B9B" w:rsidRDefault="00E83B9B" w:rsidP="001121D3">
      <w:pPr>
        <w:spacing w:after="0" w:line="240" w:lineRule="auto"/>
      </w:pPr>
      <w:r>
        <w:separator/>
      </w:r>
    </w:p>
  </w:footnote>
  <w:footnote w:type="continuationSeparator" w:id="0">
    <w:p w14:paraId="065A1365" w14:textId="77777777" w:rsidR="00E83B9B" w:rsidRDefault="00E83B9B" w:rsidP="001121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4295C"/>
    <w:multiLevelType w:val="multilevel"/>
    <w:tmpl w:val="DD6C39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74407"/>
    <w:multiLevelType w:val="multilevel"/>
    <w:tmpl w:val="1264D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0E7A21"/>
    <w:multiLevelType w:val="multilevel"/>
    <w:tmpl w:val="2536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C0499E"/>
    <w:multiLevelType w:val="hybridMultilevel"/>
    <w:tmpl w:val="6D84C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397B1C"/>
    <w:multiLevelType w:val="multilevel"/>
    <w:tmpl w:val="7952D9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C2495C"/>
    <w:multiLevelType w:val="multilevel"/>
    <w:tmpl w:val="309C4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8349C9"/>
    <w:multiLevelType w:val="multilevel"/>
    <w:tmpl w:val="DF48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4126565">
    <w:abstractNumId w:val="3"/>
  </w:num>
  <w:num w:numId="2" w16cid:durableId="1114713059">
    <w:abstractNumId w:val="2"/>
  </w:num>
  <w:num w:numId="3" w16cid:durableId="1238589345">
    <w:abstractNumId w:val="5"/>
  </w:num>
  <w:num w:numId="4" w16cid:durableId="2085448652">
    <w:abstractNumId w:val="6"/>
  </w:num>
  <w:num w:numId="5" w16cid:durableId="1532498329">
    <w:abstractNumId w:val="4"/>
  </w:num>
  <w:num w:numId="6" w16cid:durableId="506166243">
    <w:abstractNumId w:val="4"/>
    <w:lvlOverride w:ilvl="1">
      <w:lvl w:ilvl="1">
        <w:numFmt w:val="decimal"/>
        <w:lvlText w:val="%2."/>
        <w:lvlJc w:val="left"/>
      </w:lvl>
    </w:lvlOverride>
  </w:num>
  <w:num w:numId="7" w16cid:durableId="361441606">
    <w:abstractNumId w:val="0"/>
  </w:num>
  <w:num w:numId="8" w16cid:durableId="747851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1D3"/>
    <w:rsid w:val="00034C3D"/>
    <w:rsid w:val="00036F07"/>
    <w:rsid w:val="00053427"/>
    <w:rsid w:val="000565FA"/>
    <w:rsid w:val="000C3731"/>
    <w:rsid w:val="001024EF"/>
    <w:rsid w:val="001121D3"/>
    <w:rsid w:val="001167E3"/>
    <w:rsid w:val="00143842"/>
    <w:rsid w:val="00154DB4"/>
    <w:rsid w:val="0019312B"/>
    <w:rsid w:val="001B6E0E"/>
    <w:rsid w:val="001E7092"/>
    <w:rsid w:val="002419B9"/>
    <w:rsid w:val="00253C1C"/>
    <w:rsid w:val="002B68EA"/>
    <w:rsid w:val="002C32D0"/>
    <w:rsid w:val="00304F2E"/>
    <w:rsid w:val="00346415"/>
    <w:rsid w:val="00385B04"/>
    <w:rsid w:val="003B667C"/>
    <w:rsid w:val="003E1B60"/>
    <w:rsid w:val="003F4295"/>
    <w:rsid w:val="003F7835"/>
    <w:rsid w:val="0041745C"/>
    <w:rsid w:val="00443892"/>
    <w:rsid w:val="00454E5C"/>
    <w:rsid w:val="004B66BD"/>
    <w:rsid w:val="004D6F61"/>
    <w:rsid w:val="004F21A5"/>
    <w:rsid w:val="00530D30"/>
    <w:rsid w:val="00534FB2"/>
    <w:rsid w:val="00546C76"/>
    <w:rsid w:val="005503C8"/>
    <w:rsid w:val="00561017"/>
    <w:rsid w:val="00571C4B"/>
    <w:rsid w:val="0068377F"/>
    <w:rsid w:val="006A7E64"/>
    <w:rsid w:val="006C135B"/>
    <w:rsid w:val="006C6EAB"/>
    <w:rsid w:val="00741291"/>
    <w:rsid w:val="00751579"/>
    <w:rsid w:val="00777BA6"/>
    <w:rsid w:val="00782637"/>
    <w:rsid w:val="007B252E"/>
    <w:rsid w:val="007C7D3E"/>
    <w:rsid w:val="008473B0"/>
    <w:rsid w:val="008827B9"/>
    <w:rsid w:val="00926A0C"/>
    <w:rsid w:val="00927AD8"/>
    <w:rsid w:val="00930164"/>
    <w:rsid w:val="009363E8"/>
    <w:rsid w:val="00966AE8"/>
    <w:rsid w:val="009A41FD"/>
    <w:rsid w:val="009D4275"/>
    <w:rsid w:val="009E2A0C"/>
    <w:rsid w:val="009E38AF"/>
    <w:rsid w:val="00A015E4"/>
    <w:rsid w:val="00A1065B"/>
    <w:rsid w:val="00A31420"/>
    <w:rsid w:val="00A50839"/>
    <w:rsid w:val="00A54F76"/>
    <w:rsid w:val="00A93B0C"/>
    <w:rsid w:val="00AE579C"/>
    <w:rsid w:val="00B245EC"/>
    <w:rsid w:val="00B36DC7"/>
    <w:rsid w:val="00B4254A"/>
    <w:rsid w:val="00B54267"/>
    <w:rsid w:val="00C03316"/>
    <w:rsid w:val="00C45763"/>
    <w:rsid w:val="00C47BD2"/>
    <w:rsid w:val="00C54A7A"/>
    <w:rsid w:val="00C65C58"/>
    <w:rsid w:val="00CC1E17"/>
    <w:rsid w:val="00CE082B"/>
    <w:rsid w:val="00D57030"/>
    <w:rsid w:val="00DF6918"/>
    <w:rsid w:val="00E3794D"/>
    <w:rsid w:val="00E431BD"/>
    <w:rsid w:val="00E83B9B"/>
    <w:rsid w:val="00E878E4"/>
    <w:rsid w:val="00EE1868"/>
    <w:rsid w:val="00F6232B"/>
    <w:rsid w:val="00F87962"/>
    <w:rsid w:val="00FA78C5"/>
    <w:rsid w:val="00FB524C"/>
    <w:rsid w:val="00FE2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0B7DD"/>
  <w15:chartTrackingRefBased/>
  <w15:docId w15:val="{BFBD3246-78B7-4441-8806-2575D5768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21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21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21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1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1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1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1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1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1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1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21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21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1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1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1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1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1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1D3"/>
    <w:rPr>
      <w:rFonts w:eastAsiaTheme="majorEastAsia" w:cstheme="majorBidi"/>
      <w:color w:val="272727" w:themeColor="text1" w:themeTint="D8"/>
    </w:rPr>
  </w:style>
  <w:style w:type="paragraph" w:styleId="Title">
    <w:name w:val="Title"/>
    <w:basedOn w:val="Normal"/>
    <w:next w:val="Normal"/>
    <w:link w:val="TitleChar"/>
    <w:uiPriority w:val="10"/>
    <w:qFormat/>
    <w:rsid w:val="00112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1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1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1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1D3"/>
    <w:pPr>
      <w:spacing w:before="160"/>
      <w:jc w:val="center"/>
    </w:pPr>
    <w:rPr>
      <w:i/>
      <w:iCs/>
      <w:color w:val="404040" w:themeColor="text1" w:themeTint="BF"/>
    </w:rPr>
  </w:style>
  <w:style w:type="character" w:customStyle="1" w:styleId="QuoteChar">
    <w:name w:val="Quote Char"/>
    <w:basedOn w:val="DefaultParagraphFont"/>
    <w:link w:val="Quote"/>
    <w:uiPriority w:val="29"/>
    <w:rsid w:val="001121D3"/>
    <w:rPr>
      <w:i/>
      <w:iCs/>
      <w:color w:val="404040" w:themeColor="text1" w:themeTint="BF"/>
    </w:rPr>
  </w:style>
  <w:style w:type="paragraph" w:styleId="ListParagraph">
    <w:name w:val="List Paragraph"/>
    <w:basedOn w:val="Normal"/>
    <w:uiPriority w:val="34"/>
    <w:qFormat/>
    <w:rsid w:val="001121D3"/>
    <w:pPr>
      <w:ind w:left="720"/>
      <w:contextualSpacing/>
    </w:pPr>
  </w:style>
  <w:style w:type="character" w:styleId="IntenseEmphasis">
    <w:name w:val="Intense Emphasis"/>
    <w:basedOn w:val="DefaultParagraphFont"/>
    <w:uiPriority w:val="21"/>
    <w:qFormat/>
    <w:rsid w:val="001121D3"/>
    <w:rPr>
      <w:i/>
      <w:iCs/>
      <w:color w:val="0F4761" w:themeColor="accent1" w:themeShade="BF"/>
    </w:rPr>
  </w:style>
  <w:style w:type="paragraph" w:styleId="IntenseQuote">
    <w:name w:val="Intense Quote"/>
    <w:basedOn w:val="Normal"/>
    <w:next w:val="Normal"/>
    <w:link w:val="IntenseQuoteChar"/>
    <w:uiPriority w:val="30"/>
    <w:qFormat/>
    <w:rsid w:val="001121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1D3"/>
    <w:rPr>
      <w:i/>
      <w:iCs/>
      <w:color w:val="0F4761" w:themeColor="accent1" w:themeShade="BF"/>
    </w:rPr>
  </w:style>
  <w:style w:type="character" w:styleId="IntenseReference">
    <w:name w:val="Intense Reference"/>
    <w:basedOn w:val="DefaultParagraphFont"/>
    <w:uiPriority w:val="32"/>
    <w:qFormat/>
    <w:rsid w:val="001121D3"/>
    <w:rPr>
      <w:b/>
      <w:bCs/>
      <w:smallCaps/>
      <w:color w:val="0F4761" w:themeColor="accent1" w:themeShade="BF"/>
      <w:spacing w:val="5"/>
    </w:rPr>
  </w:style>
  <w:style w:type="paragraph" w:styleId="Header">
    <w:name w:val="header"/>
    <w:basedOn w:val="Normal"/>
    <w:link w:val="HeaderChar"/>
    <w:uiPriority w:val="99"/>
    <w:unhideWhenUsed/>
    <w:rsid w:val="001121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1D3"/>
  </w:style>
  <w:style w:type="paragraph" w:styleId="Footer">
    <w:name w:val="footer"/>
    <w:basedOn w:val="Normal"/>
    <w:link w:val="FooterChar"/>
    <w:uiPriority w:val="99"/>
    <w:unhideWhenUsed/>
    <w:rsid w:val="001121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1D3"/>
  </w:style>
  <w:style w:type="paragraph" w:styleId="NoSpacing">
    <w:name w:val="No Spacing"/>
    <w:link w:val="NoSpacingChar"/>
    <w:uiPriority w:val="1"/>
    <w:qFormat/>
    <w:rsid w:val="00A1065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1065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36DC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E7092"/>
    <w:pPr>
      <w:spacing w:after="100"/>
    </w:pPr>
  </w:style>
  <w:style w:type="character" w:styleId="Hyperlink">
    <w:name w:val="Hyperlink"/>
    <w:basedOn w:val="DefaultParagraphFont"/>
    <w:uiPriority w:val="99"/>
    <w:unhideWhenUsed/>
    <w:rsid w:val="001E7092"/>
    <w:rPr>
      <w:color w:val="467886" w:themeColor="hyperlink"/>
      <w:u w:val="single"/>
    </w:rPr>
  </w:style>
  <w:style w:type="paragraph" w:styleId="TOC2">
    <w:name w:val="toc 2"/>
    <w:basedOn w:val="Normal"/>
    <w:next w:val="Normal"/>
    <w:autoRedefine/>
    <w:uiPriority w:val="39"/>
    <w:unhideWhenUsed/>
    <w:rsid w:val="00FE219D"/>
    <w:pPr>
      <w:spacing w:after="100"/>
      <w:ind w:left="240"/>
    </w:pPr>
  </w:style>
  <w:style w:type="paragraph" w:styleId="TOC3">
    <w:name w:val="toc 3"/>
    <w:basedOn w:val="Normal"/>
    <w:next w:val="Normal"/>
    <w:autoRedefine/>
    <w:uiPriority w:val="39"/>
    <w:unhideWhenUsed/>
    <w:rsid w:val="00FE219D"/>
    <w:pPr>
      <w:spacing w:after="100"/>
      <w:ind w:left="480"/>
    </w:pPr>
  </w:style>
  <w:style w:type="table" w:styleId="TableGrid">
    <w:name w:val="Table Grid"/>
    <w:basedOn w:val="TableNormal"/>
    <w:uiPriority w:val="39"/>
    <w:rsid w:val="003E1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AC71A-56F4-4F37-A2BA-FDDFD3ED2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8</Pages>
  <Words>1931</Words>
  <Characters>11008</Characters>
  <Application>Microsoft Office Word</Application>
  <DocSecurity>0</DocSecurity>
  <Lines>91</Lines>
  <Paragraphs>25</Paragraphs>
  <ScaleCrop>false</ScaleCrop>
  <Company/>
  <LinksUpToDate>false</LinksUpToDate>
  <CharactersWithSpaces>12914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Parven</dc:creator>
  <cp:keywords/>
  <dc:description/>
  <cp:lastModifiedBy>zara parveen</cp:lastModifiedBy>
  <cp:revision>77</cp:revision>
  <dcterms:created xsi:type="dcterms:W3CDTF">2025-11-11T22:12:00Z</dcterms:created>
  <dcterms:modified xsi:type="dcterms:W3CDTF">2025-11-16T15:59:00Z</dcterms:modified>
</cp:coreProperties>
</file>