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66C80D" w14:textId="77777777" w:rsidR="00EE42F7" w:rsidRPr="00EE42F7" w:rsidRDefault="00EE42F7" w:rsidP="00EE42F7">
      <w:pPr>
        <w:spacing w:after="0" w:line="360" w:lineRule="atLeast"/>
        <w:outlineLvl w:val="0"/>
        <w:rPr>
          <w:rFonts w:ascii="Times New Roman" w:eastAsia="Times New Roman" w:hAnsi="Times New Roman" w:cs="Times New Roman"/>
          <w:color w:val="1F2329"/>
          <w:kern w:val="36"/>
          <w14:ligatures w14:val="none"/>
        </w:rPr>
      </w:pPr>
      <w:r w:rsidRPr="00EE42F7">
        <w:rPr>
          <w:rFonts w:ascii="Times New Roman" w:eastAsia="Times New Roman" w:hAnsi="Times New Roman" w:cs="Times New Roman"/>
          <w:color w:val="1F2329"/>
          <w:kern w:val="36"/>
          <w14:ligatures w14:val="none"/>
        </w:rPr>
        <w:t>LCHS4003 — TASK 1: GUIDED SCENARIO RESPONSE</w:t>
      </w:r>
    </w:p>
    <w:p w14:paraId="241553F8"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Student Name: Nasreen Gulzar</w:t>
      </w:r>
    </w:p>
    <w:p w14:paraId="6143223D"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Student ID: 2537473</w:t>
      </w:r>
    </w:p>
    <w:p w14:paraId="6785737F"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Course: HSE Level 4</w:t>
      </w:r>
    </w:p>
    <w:p w14:paraId="05ACBA37"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Word Count: 750</w:t>
      </w:r>
    </w:p>
    <w:p w14:paraId="4E7072BF" w14:textId="77777777" w:rsidR="00EE42F7" w:rsidRPr="00EE42F7" w:rsidRDefault="00EE42F7" w:rsidP="00EE42F7">
      <w:pPr>
        <w:spacing w:after="0" w:line="360" w:lineRule="atLeast"/>
        <w:rPr>
          <w:rFonts w:ascii="Times New Roman" w:eastAsia="Times New Roman" w:hAnsi="Times New Roman" w:cs="Times New Roman"/>
          <w:kern w:val="0"/>
          <w14:ligatures w14:val="none"/>
        </w:rPr>
      </w:pPr>
      <w:r w:rsidRPr="00EE42F7">
        <w:rPr>
          <w:rFonts w:ascii="Times New Roman" w:eastAsia="Times New Roman" w:hAnsi="Times New Roman" w:cs="Times New Roman"/>
          <w:noProof/>
          <w:kern w:val="0"/>
          <w14:ligatures w14:val="none"/>
        </w:rPr>
        <mc:AlternateContent>
          <mc:Choice Requires="wps">
            <w:drawing>
              <wp:inline distT="0" distB="0" distL="0" distR="0" wp14:anchorId="6FF816E1" wp14:editId="1B92B98A">
                <wp:extent cx="5731510" cy="1270"/>
                <wp:effectExtent l="0" t="31750" r="0" b="36830"/>
                <wp:docPr id="150899649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18E0EF4"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4AEEEE04" w14:textId="77777777" w:rsidR="00EE42F7" w:rsidRPr="00EE42F7" w:rsidRDefault="00EE42F7" w:rsidP="00EE42F7">
      <w:pPr>
        <w:spacing w:after="0" w:line="360" w:lineRule="atLeast"/>
        <w:outlineLvl w:val="1"/>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REPORT TO: Councillor Rashad Mahmood</w:t>
      </w:r>
    </w:p>
    <w:p w14:paraId="4B2DE71E"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Ward: Sparkhill | Party: Labour</w:t>
      </w:r>
    </w:p>
    <w:p w14:paraId="3B0857AB"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Birmingham City Council</w:t>
      </w:r>
    </w:p>
    <w:p w14:paraId="4A1818EE"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Council House, Victoria Square, Birmingham, B1 1BB</w:t>
      </w:r>
    </w:p>
    <w:p w14:paraId="19814C30"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Email: rashad.x.mahmood@birmingham.gov.uk</w:t>
      </w:r>
    </w:p>
    <w:p w14:paraId="10548C3B"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Date: 1 October 2026</w:t>
      </w:r>
    </w:p>
    <w:p w14:paraId="16946F28"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Subject: Proposing Responses to the Shortage of Community Mental Health Services in Sparkhill &amp; Birmingham</w:t>
      </w:r>
    </w:p>
    <w:p w14:paraId="5778FC17" w14:textId="77777777" w:rsidR="00EE42F7" w:rsidRPr="00EE42F7" w:rsidRDefault="00EE42F7" w:rsidP="00EE42F7">
      <w:pPr>
        <w:spacing w:after="0" w:line="360" w:lineRule="atLeast"/>
        <w:rPr>
          <w:rFonts w:ascii="Times New Roman" w:eastAsia="Times New Roman" w:hAnsi="Times New Roman" w:cs="Times New Roman"/>
          <w:kern w:val="0"/>
          <w14:ligatures w14:val="none"/>
        </w:rPr>
      </w:pPr>
      <w:r w:rsidRPr="00EE42F7">
        <w:rPr>
          <w:rFonts w:ascii="Times New Roman" w:eastAsia="Times New Roman" w:hAnsi="Times New Roman" w:cs="Times New Roman"/>
          <w:noProof/>
          <w:kern w:val="0"/>
          <w14:ligatures w14:val="none"/>
        </w:rPr>
        <mc:AlternateContent>
          <mc:Choice Requires="wps">
            <w:drawing>
              <wp:inline distT="0" distB="0" distL="0" distR="0" wp14:anchorId="66E4AA16" wp14:editId="6D5E0EB7">
                <wp:extent cx="5731510" cy="1270"/>
                <wp:effectExtent l="0" t="31750" r="0" b="36830"/>
                <wp:docPr id="21210591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E605B91"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576BDEC9" w14:textId="77777777" w:rsidR="00EE42F7" w:rsidRPr="00EE42F7" w:rsidRDefault="00EE42F7" w:rsidP="00EE42F7">
      <w:pPr>
        <w:spacing w:after="0" w:line="360" w:lineRule="atLeast"/>
        <w:outlineLvl w:val="2"/>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1.0 Introduction</w:t>
      </w:r>
    </w:p>
    <w:p w14:paraId="604EBC74"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Mental health is a fundamental element of individual and community wellbeing, yet Birmingham — including the Sparkhill ward — faces an increasingly critical shortage of accessible community mental health services. This includes reduced availability of talking therapies, delayed community support, and gaps in early intervention for adults, young people, and families. When services are scarce, people experience prolonged distress, worsening conditions, and avoidable escalation into crisis or hospital admission. This report sets out the legal duties under the Care Act 2014, assesses the impact on local residents, and presents evidence</w:t>
      </w:r>
      <w:r w:rsidRPr="00EE42F7">
        <w:rPr>
          <w:rFonts w:ascii="Times New Roman" w:eastAsia="Times New Roman" w:hAnsi="Times New Roman" w:cs="Times New Roman"/>
          <w:color w:val="1F2329"/>
          <w:kern w:val="0"/>
          <w14:ligatures w14:val="none"/>
        </w:rPr>
        <w:noBreakHyphen/>
        <w:t>based recommendations to address these gaps.</w:t>
      </w:r>
    </w:p>
    <w:p w14:paraId="47A09C83" w14:textId="77777777" w:rsidR="00EE42F7" w:rsidRPr="00EE42F7" w:rsidRDefault="00EE42F7" w:rsidP="00EE42F7">
      <w:pPr>
        <w:spacing w:after="0" w:line="360" w:lineRule="atLeast"/>
        <w:outlineLvl w:val="2"/>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2.0 Legal Framework — The Care Act 2014</w:t>
      </w:r>
    </w:p>
    <w:p w14:paraId="77A1166B"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Under Part 1 of the Care Act 2014, local authorities have a clear legal duty to promote individual wellbeing as their primary consideration when making decisions about care and support (HM Government, 2014). Wellbeing is defined across nine interconnected areas — including personal dignity, physical and mental health, choice and control, and protection from harm. The Act also places a specific duty on the authority to identify needs early and provide services that prevent, reduce, or delay the development of greater care and support needs. When community mental health provision is insufficient, this duty cannot be fully met: people cannot access timely help, needs escalate, and pressure shifts to crisis and acute services — a costly and inefficient outcome (SCIE, 2022).</w:t>
      </w:r>
    </w:p>
    <w:p w14:paraId="79E5F5FD" w14:textId="77777777" w:rsidR="00EE42F7" w:rsidRPr="00EE42F7" w:rsidRDefault="00EE42F7" w:rsidP="00EE42F7">
      <w:pPr>
        <w:spacing w:after="0" w:line="360" w:lineRule="atLeast"/>
        <w:outlineLvl w:val="2"/>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3.0 Impact on the Sparkhill &amp; Birmingham Community</w:t>
      </w:r>
    </w:p>
    <w:p w14:paraId="061AD324"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The shortage of community mental health services has wide</w:t>
      </w:r>
      <w:r w:rsidRPr="00EE42F7">
        <w:rPr>
          <w:rFonts w:ascii="Times New Roman" w:eastAsia="Times New Roman" w:hAnsi="Times New Roman" w:cs="Times New Roman"/>
          <w:color w:val="1F2329"/>
          <w:kern w:val="0"/>
          <w14:ligatures w14:val="none"/>
        </w:rPr>
        <w:noBreakHyphen/>
        <w:t>reaching effects across the ward and beyond:</w:t>
      </w:r>
    </w:p>
    <w:p w14:paraId="4E22B2AA" w14:textId="77777777" w:rsidR="00EE42F7" w:rsidRPr="00EE42F7" w:rsidRDefault="00EE42F7" w:rsidP="00EE42F7">
      <w:pPr>
        <w:numPr>
          <w:ilvl w:val="0"/>
          <w:numId w:val="1"/>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Delayed recovery &amp; worsening health: Early intervention is proven to reduce both the severity and duration of mental ill health; without it, conditions become more complex and harder to treat, creating greater long</w:t>
      </w:r>
      <w:r w:rsidRPr="00EE42F7">
        <w:rPr>
          <w:rFonts w:ascii="Times New Roman" w:eastAsia="Times New Roman" w:hAnsi="Times New Roman" w:cs="Times New Roman"/>
          <w:color w:val="1F2329"/>
          <w:kern w:val="0"/>
          <w14:ligatures w14:val="none"/>
        </w:rPr>
        <w:noBreakHyphen/>
        <w:t>term demand on all services (NHS Digital, 2023).</w:t>
      </w:r>
    </w:p>
    <w:p w14:paraId="242D1281" w14:textId="77777777" w:rsidR="00EE42F7" w:rsidRPr="00EE42F7" w:rsidRDefault="00EE42F7" w:rsidP="00EE42F7">
      <w:pPr>
        <w:numPr>
          <w:ilvl w:val="0"/>
          <w:numId w:val="1"/>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Deepening health inequalities: Sparkhill is a diverse, densely populated area — residents on lower incomes, from minority ethnic communities, or without reliable transport are disproportionately affected. Language barriers and cultural differences can make accessing mainstream services even harder.</w:t>
      </w:r>
    </w:p>
    <w:p w14:paraId="702BA42B" w14:textId="77777777" w:rsidR="00EE42F7" w:rsidRPr="00EE42F7" w:rsidRDefault="00EE42F7" w:rsidP="00EE42F7">
      <w:pPr>
        <w:numPr>
          <w:ilvl w:val="0"/>
          <w:numId w:val="1"/>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Carer strain: Family members often take on unplanned care roles, affecting their employment, financial stability, and own mental health — contrary to the Care Act’s explicit duty to support carers as well as those receiving care.</w:t>
      </w:r>
    </w:p>
    <w:p w14:paraId="5546067F" w14:textId="77777777" w:rsidR="00EE42F7" w:rsidRPr="00EE42F7" w:rsidRDefault="00EE42F7" w:rsidP="00EE42F7">
      <w:pPr>
        <w:numPr>
          <w:ilvl w:val="0"/>
          <w:numId w:val="1"/>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Pressure on emergency services: GPs, A&amp;E departments, and crisis teams face rising demand as people have nowhere else to turn — a response that is neither therapeutic nor sustainable.</w:t>
      </w:r>
    </w:p>
    <w:p w14:paraId="7A742028" w14:textId="77777777" w:rsidR="00EE42F7" w:rsidRPr="00EE42F7" w:rsidRDefault="00EE42F7" w:rsidP="00EE42F7">
      <w:pPr>
        <w:spacing w:after="0" w:line="360" w:lineRule="atLeast"/>
        <w:outlineLvl w:val="2"/>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4.0 Recommended Responses</w:t>
      </w:r>
    </w:p>
    <w:p w14:paraId="54029F8F" w14:textId="77777777" w:rsidR="00EE42F7" w:rsidRPr="00EE42F7" w:rsidRDefault="00EE42F7" w:rsidP="00EE42F7">
      <w:pPr>
        <w:numPr>
          <w:ilvl w:val="0"/>
          <w:numId w:val="2"/>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Expand community</w:t>
      </w:r>
      <w:r w:rsidRPr="00EE42F7">
        <w:rPr>
          <w:rFonts w:ascii="Times New Roman" w:eastAsia="Times New Roman" w:hAnsi="Times New Roman" w:cs="Times New Roman"/>
          <w:color w:val="1F2329"/>
          <w:kern w:val="0"/>
          <w14:ligatures w14:val="none"/>
        </w:rPr>
        <w:noBreakHyphen/>
        <w:t>led, culturally appropriate provision — Co</w:t>
      </w:r>
      <w:r w:rsidRPr="00EE42F7">
        <w:rPr>
          <w:rFonts w:ascii="Times New Roman" w:eastAsia="Times New Roman" w:hAnsi="Times New Roman" w:cs="Times New Roman"/>
          <w:color w:val="1F2329"/>
          <w:kern w:val="0"/>
          <w14:ligatures w14:val="none"/>
        </w:rPr>
        <w:noBreakHyphen/>
        <w:t>design services with local residents, community organisations, and faith groups to ensure they are accessible, inclusive, and meet the specific needs of Sparkhill. This directly reflects the Care Act’s person</w:t>
      </w:r>
      <w:r w:rsidRPr="00EE42F7">
        <w:rPr>
          <w:rFonts w:ascii="Times New Roman" w:eastAsia="Times New Roman" w:hAnsi="Times New Roman" w:cs="Times New Roman"/>
          <w:color w:val="1F2329"/>
          <w:kern w:val="0"/>
          <w14:ligatures w14:val="none"/>
        </w:rPr>
        <w:noBreakHyphen/>
        <w:t>centred principle: the community leads the design.</w:t>
      </w:r>
    </w:p>
    <w:p w14:paraId="03B0028D" w14:textId="77777777" w:rsidR="00EE42F7" w:rsidRPr="00EE42F7" w:rsidRDefault="00EE42F7" w:rsidP="00EE42F7">
      <w:pPr>
        <w:numPr>
          <w:ilvl w:val="0"/>
          <w:numId w:val="2"/>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Prioritise early intervention &amp; prevention — Increase funding for talking therapies, peer support, and wellbeing groups in neighbourhoods with the highest identified need. Services should be available in local community buildings — not just distant health centres — and at flexible times.</w:t>
      </w:r>
    </w:p>
    <w:p w14:paraId="125E8749" w14:textId="77777777" w:rsidR="00EE42F7" w:rsidRPr="00EE42F7" w:rsidRDefault="00EE42F7" w:rsidP="00EE42F7">
      <w:pPr>
        <w:numPr>
          <w:ilvl w:val="0"/>
          <w:numId w:val="2"/>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Strengthen multi</w:t>
      </w:r>
      <w:r w:rsidRPr="00EE42F7">
        <w:rPr>
          <w:rFonts w:ascii="Times New Roman" w:eastAsia="Times New Roman" w:hAnsi="Times New Roman" w:cs="Times New Roman"/>
          <w:color w:val="1F2329"/>
          <w:kern w:val="0"/>
          <w14:ligatures w14:val="none"/>
        </w:rPr>
        <w:noBreakHyphen/>
        <w:t>agency partnership — Bring together social care, health providers, schools, housing teams, and the voluntary sector to create joined</w:t>
      </w:r>
      <w:r w:rsidRPr="00EE42F7">
        <w:rPr>
          <w:rFonts w:ascii="Times New Roman" w:eastAsia="Times New Roman" w:hAnsi="Times New Roman" w:cs="Times New Roman"/>
          <w:color w:val="1F2329"/>
          <w:kern w:val="0"/>
          <w14:ligatures w14:val="none"/>
        </w:rPr>
        <w:noBreakHyphen/>
        <w:t>up care pathways. This ensures people receive consistent support and do not “fall between” different services.</w:t>
      </w:r>
    </w:p>
    <w:p w14:paraId="4F78A780" w14:textId="77777777" w:rsidR="00EE42F7" w:rsidRPr="00EE42F7" w:rsidRDefault="00EE42F7" w:rsidP="00EE42F7">
      <w:pPr>
        <w:numPr>
          <w:ilvl w:val="0"/>
          <w:numId w:val="2"/>
        </w:num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Invest in the workforce — Fund training, fair pay, and sustainable roles to recruit and retain mental health staff from diverse local backgrounds. Building a workforce that reflects the community improves trust, accessibility, and service quality.</w:t>
      </w:r>
    </w:p>
    <w:p w14:paraId="62BECB3D" w14:textId="77777777" w:rsidR="00EE42F7" w:rsidRPr="00EE42F7" w:rsidRDefault="00EE42F7" w:rsidP="00EE42F7">
      <w:pPr>
        <w:spacing w:after="0" w:line="360" w:lineRule="atLeast"/>
        <w:outlineLvl w:val="2"/>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5.0 Conclusion</w:t>
      </w:r>
    </w:p>
    <w:p w14:paraId="4C87D906"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The shortage of community mental health services in Sparkhill and across Birmingham is not merely a practical concern — it represents a failure to uphold the wellbeing principle enshrined in the Care Act 2014. By investing in accessible, early, and community</w:t>
      </w:r>
      <w:r w:rsidRPr="00EE42F7">
        <w:rPr>
          <w:rFonts w:ascii="Times New Roman" w:eastAsia="Times New Roman" w:hAnsi="Times New Roman" w:cs="Times New Roman"/>
          <w:color w:val="1F2329"/>
          <w:kern w:val="0"/>
          <w14:ligatures w14:val="none"/>
        </w:rPr>
        <w:noBreakHyphen/>
        <w:t>led support, the Local Authority can fulfil its legal duty, reduce health inequalities, and build a system that values and protects the mental health of every resident. The recommendations outlined above are evidence</w:t>
      </w:r>
      <w:r w:rsidRPr="00EE42F7">
        <w:rPr>
          <w:rFonts w:ascii="Times New Roman" w:eastAsia="Times New Roman" w:hAnsi="Times New Roman" w:cs="Times New Roman"/>
          <w:color w:val="1F2329"/>
          <w:kern w:val="0"/>
          <w14:ligatures w14:val="none"/>
        </w:rPr>
        <w:noBreakHyphen/>
        <w:t>based, legally consistent, and will deliver long</w:t>
      </w:r>
      <w:r w:rsidRPr="00EE42F7">
        <w:rPr>
          <w:rFonts w:ascii="Times New Roman" w:eastAsia="Times New Roman" w:hAnsi="Times New Roman" w:cs="Times New Roman"/>
          <w:color w:val="1F2329"/>
          <w:kern w:val="0"/>
          <w14:ligatures w14:val="none"/>
        </w:rPr>
        <w:noBreakHyphen/>
        <w:t>term benefits for individuals, families, and the public purse.</w:t>
      </w:r>
    </w:p>
    <w:p w14:paraId="129D8A4F" w14:textId="77777777" w:rsidR="00EE42F7" w:rsidRPr="00EE42F7" w:rsidRDefault="00EE42F7" w:rsidP="00EE42F7">
      <w:pPr>
        <w:spacing w:after="0" w:line="360" w:lineRule="atLeast"/>
        <w:rPr>
          <w:rFonts w:ascii="Times New Roman" w:eastAsia="Times New Roman" w:hAnsi="Times New Roman" w:cs="Times New Roman"/>
          <w:kern w:val="0"/>
          <w14:ligatures w14:val="none"/>
        </w:rPr>
      </w:pPr>
      <w:r w:rsidRPr="00EE42F7">
        <w:rPr>
          <w:rFonts w:ascii="Times New Roman" w:eastAsia="Times New Roman" w:hAnsi="Times New Roman" w:cs="Times New Roman"/>
          <w:noProof/>
          <w:kern w:val="0"/>
          <w14:ligatures w14:val="none"/>
        </w:rPr>
        <mc:AlternateContent>
          <mc:Choice Requires="wps">
            <w:drawing>
              <wp:inline distT="0" distB="0" distL="0" distR="0" wp14:anchorId="4C6784EE" wp14:editId="3A638171">
                <wp:extent cx="5731510" cy="1270"/>
                <wp:effectExtent l="0" t="31750" r="0" b="36830"/>
                <wp:docPr id="148919970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solidFill>
                          <a:srgbClr val="1F232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DF0800"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" fillcolor="#1f2329" stroked="f">
                <w10:anchorlock/>
              </v:rect>
            </w:pict>
          </mc:Fallback>
        </mc:AlternateContent>
      </w:r>
    </w:p>
    <w:p w14:paraId="40CFA4FB" w14:textId="77777777" w:rsidR="00EE42F7" w:rsidRPr="00EE42F7" w:rsidRDefault="00EE42F7" w:rsidP="00EE42F7">
      <w:pPr>
        <w:spacing w:after="0" w:line="360" w:lineRule="atLeast"/>
        <w:outlineLvl w:val="2"/>
        <w:rPr>
          <w:rFonts w:ascii="Times New Roman" w:eastAsia="Times New Roman" w:hAnsi="Times New Roman" w:cs="Times New Roman"/>
          <w:color w:val="1F2329"/>
          <w:kern w:val="0"/>
          <w14:ligatures w14:val="none"/>
        </w:rPr>
      </w:pPr>
      <w:r w:rsidRPr="00EE42F7">
        <w:rPr>
          <w:rFonts w:ascii="Apple Color Emoji" w:eastAsia="Times New Roman" w:hAnsi="Apple Color Emoji" w:cs="Apple Color Emoji"/>
          <w:color w:val="1F2329"/>
          <w:kern w:val="0"/>
          <w14:ligatures w14:val="none"/>
        </w:rPr>
        <w:t>📚</w:t>
      </w:r>
      <w:r w:rsidRPr="00EE42F7">
        <w:rPr>
          <w:rFonts w:ascii="Times New Roman" w:eastAsia="Times New Roman" w:hAnsi="Times New Roman" w:cs="Times New Roman"/>
          <w:color w:val="1F2329"/>
          <w:kern w:val="0"/>
          <w14:ligatures w14:val="none"/>
        </w:rPr>
        <w:t xml:space="preserve"> References</w:t>
      </w:r>
    </w:p>
    <w:p w14:paraId="78F9186E"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HM Government. (2014). </w:t>
      </w:r>
      <w:r w:rsidRPr="00EE42F7">
        <w:rPr>
          <w:rFonts w:ascii="Times New Roman" w:eastAsia="Times New Roman" w:hAnsi="Times New Roman" w:cs="Times New Roman"/>
          <w:i/>
          <w:iCs/>
          <w:color w:val="1F2329"/>
          <w:kern w:val="0"/>
          <w14:ligatures w14:val="none"/>
        </w:rPr>
        <w:t>The Care Act 2014</w:t>
      </w:r>
      <w:r w:rsidRPr="00EE42F7">
        <w:rPr>
          <w:rFonts w:ascii="Times New Roman" w:eastAsia="Times New Roman" w:hAnsi="Times New Roman" w:cs="Times New Roman"/>
          <w:color w:val="1F2329"/>
          <w:kern w:val="0"/>
          <w14:ligatures w14:val="none"/>
        </w:rPr>
        <w:t>. London: The Stationery Office. Available at: </w:t>
      </w:r>
      <w:hyperlink r:id="rId5" w:tgtFrame="_blank" w:tooltip="autolink" w:history="1">
        <w:r w:rsidRPr="00EE42F7">
          <w:rPr>
            <w:rFonts w:ascii="Times New Roman" w:eastAsia="Times New Roman" w:hAnsi="Times New Roman" w:cs="Times New Roman"/>
            <w:color w:val="0057FF"/>
            <w:kern w:val="0"/>
            <w:u w:val="single"/>
            <w14:ligatures w14:val="none"/>
          </w:rPr>
          <w:t>legislation.gov.uk</w:t>
        </w:r>
      </w:hyperlink>
    </w:p>
    <w:p w14:paraId="072B3FB5"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SCIE. (2022). </w:t>
      </w:r>
      <w:r w:rsidRPr="00EE42F7">
        <w:rPr>
          <w:rFonts w:ascii="Times New Roman" w:eastAsia="Times New Roman" w:hAnsi="Times New Roman" w:cs="Times New Roman"/>
          <w:i/>
          <w:iCs/>
          <w:color w:val="1F2329"/>
          <w:kern w:val="0"/>
          <w14:ligatures w14:val="none"/>
        </w:rPr>
        <w:t>Mental health and the Care Act</w:t>
      </w:r>
      <w:r w:rsidRPr="00EE42F7">
        <w:rPr>
          <w:rFonts w:ascii="Times New Roman" w:eastAsia="Times New Roman" w:hAnsi="Times New Roman" w:cs="Times New Roman"/>
          <w:color w:val="1F2329"/>
          <w:kern w:val="0"/>
          <w14:ligatures w14:val="none"/>
        </w:rPr>
        <w:t>. Social Care Institute for Excellence.</w:t>
      </w:r>
    </w:p>
    <w:p w14:paraId="2137AD17" w14:textId="77777777" w:rsidR="00EE42F7" w:rsidRPr="00EE42F7" w:rsidRDefault="00EE42F7" w:rsidP="00EE42F7">
      <w:pPr>
        <w:spacing w:after="0" w:line="360" w:lineRule="atLeast"/>
        <w:rPr>
          <w:rFonts w:ascii="Times New Roman" w:eastAsia="Times New Roman" w:hAnsi="Times New Roman" w:cs="Times New Roman"/>
          <w:color w:val="1F2329"/>
          <w:kern w:val="0"/>
          <w14:ligatures w14:val="none"/>
        </w:rPr>
      </w:pPr>
      <w:r w:rsidRPr="00EE42F7">
        <w:rPr>
          <w:rFonts w:ascii="Times New Roman" w:eastAsia="Times New Roman" w:hAnsi="Times New Roman" w:cs="Times New Roman"/>
          <w:color w:val="1F2329"/>
          <w:kern w:val="0"/>
          <w14:ligatures w14:val="none"/>
        </w:rPr>
        <w:t>NHS Digital. (2023). </w:t>
      </w:r>
      <w:r w:rsidRPr="00EE42F7">
        <w:rPr>
          <w:rFonts w:ascii="Times New Roman" w:eastAsia="Times New Roman" w:hAnsi="Times New Roman" w:cs="Times New Roman"/>
          <w:i/>
          <w:iCs/>
          <w:color w:val="1F2329"/>
          <w:kern w:val="0"/>
          <w14:ligatures w14:val="none"/>
        </w:rPr>
        <w:t>Mental Health Services Statistics — England</w:t>
      </w:r>
      <w:r w:rsidRPr="00EE42F7">
        <w:rPr>
          <w:rFonts w:ascii="Times New Roman" w:eastAsia="Times New Roman" w:hAnsi="Times New Roman" w:cs="Times New Roman"/>
          <w:color w:val="1F2329"/>
          <w:kern w:val="0"/>
          <w14:ligatures w14:val="none"/>
        </w:rPr>
        <w:t>.</w:t>
      </w:r>
    </w:p>
    <w:p w14:paraId="502D670A" w14:textId="77777777" w:rsidR="00EE42F7" w:rsidRDefault="00EE42F7"/>
    <w:sectPr w:rsidR="00EE4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7E176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B3346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129689">
    <w:abstractNumId w:val="0"/>
  </w:num>
  <w:num w:numId="2" w16cid:durableId="62882508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2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2F7"/>
    <w:rsid w:val="00323EC8"/>
    <w:rsid w:val="003D27ED"/>
    <w:rsid w:val="008439B9"/>
    <w:rsid w:val="00EE4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7FA4AC"/>
  <w15:chartTrackingRefBased/>
  <w15:docId w15:val="{60330FB3-B5FF-E540-A205-72E8DF71D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4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4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4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4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4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4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4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4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4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4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4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4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4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4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4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4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42F7"/>
    <w:rPr>
      <w:rFonts w:eastAsiaTheme="majorEastAsia" w:cstheme="majorBidi"/>
      <w:color w:val="272727" w:themeColor="text1" w:themeTint="D8"/>
    </w:rPr>
  </w:style>
  <w:style w:type="paragraph" w:styleId="Title">
    <w:name w:val="Title"/>
    <w:basedOn w:val="Normal"/>
    <w:next w:val="Normal"/>
    <w:link w:val="TitleChar"/>
    <w:uiPriority w:val="10"/>
    <w:qFormat/>
    <w:rsid w:val="00EE4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4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4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4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42F7"/>
    <w:pPr>
      <w:spacing w:before="160"/>
      <w:jc w:val="center"/>
    </w:pPr>
    <w:rPr>
      <w:i/>
      <w:iCs/>
      <w:color w:val="404040" w:themeColor="text1" w:themeTint="BF"/>
    </w:rPr>
  </w:style>
  <w:style w:type="character" w:customStyle="1" w:styleId="QuoteChar">
    <w:name w:val="Quote Char"/>
    <w:basedOn w:val="DefaultParagraphFont"/>
    <w:link w:val="Quote"/>
    <w:uiPriority w:val="29"/>
    <w:rsid w:val="00EE42F7"/>
    <w:rPr>
      <w:i/>
      <w:iCs/>
      <w:color w:val="404040" w:themeColor="text1" w:themeTint="BF"/>
    </w:rPr>
  </w:style>
  <w:style w:type="paragraph" w:styleId="ListParagraph">
    <w:name w:val="List Paragraph"/>
    <w:basedOn w:val="Normal"/>
    <w:uiPriority w:val="34"/>
    <w:qFormat/>
    <w:rsid w:val="00EE42F7"/>
    <w:pPr>
      <w:ind w:left="720"/>
      <w:contextualSpacing/>
    </w:pPr>
  </w:style>
  <w:style w:type="character" w:styleId="IntenseEmphasis">
    <w:name w:val="Intense Emphasis"/>
    <w:basedOn w:val="DefaultParagraphFont"/>
    <w:uiPriority w:val="21"/>
    <w:qFormat/>
    <w:rsid w:val="00EE42F7"/>
    <w:rPr>
      <w:i/>
      <w:iCs/>
      <w:color w:val="0F4761" w:themeColor="accent1" w:themeShade="BF"/>
    </w:rPr>
  </w:style>
  <w:style w:type="paragraph" w:styleId="IntenseQuote">
    <w:name w:val="Intense Quote"/>
    <w:basedOn w:val="Normal"/>
    <w:next w:val="Normal"/>
    <w:link w:val="IntenseQuoteChar"/>
    <w:uiPriority w:val="30"/>
    <w:qFormat/>
    <w:rsid w:val="00EE4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42F7"/>
    <w:rPr>
      <w:i/>
      <w:iCs/>
      <w:color w:val="0F4761" w:themeColor="accent1" w:themeShade="BF"/>
    </w:rPr>
  </w:style>
  <w:style w:type="character" w:styleId="IntenseReference">
    <w:name w:val="Intense Reference"/>
    <w:basedOn w:val="DefaultParagraphFont"/>
    <w:uiPriority w:val="32"/>
    <w:qFormat/>
    <w:rsid w:val="00EE42F7"/>
    <w:rPr>
      <w:b/>
      <w:bCs/>
      <w:smallCaps/>
      <w:color w:val="0F4761" w:themeColor="accent1" w:themeShade="BF"/>
      <w:spacing w:val="5"/>
    </w:rPr>
  </w:style>
  <w:style w:type="character" w:styleId="Strong">
    <w:name w:val="Strong"/>
    <w:basedOn w:val="DefaultParagraphFont"/>
    <w:uiPriority w:val="22"/>
    <w:qFormat/>
    <w:rsid w:val="00EE42F7"/>
    <w:rPr>
      <w:b/>
      <w:bCs/>
    </w:rPr>
  </w:style>
  <w:style w:type="character" w:customStyle="1" w:styleId="apple-converted-space">
    <w:name w:val="apple-converted-space"/>
    <w:basedOn w:val="DefaultParagraphFont"/>
    <w:rsid w:val="00EE42F7"/>
  </w:style>
  <w:style w:type="character" w:styleId="Emphasis">
    <w:name w:val="Emphasis"/>
    <w:basedOn w:val="DefaultParagraphFont"/>
    <w:uiPriority w:val="20"/>
    <w:qFormat/>
    <w:rsid w:val="00EE42F7"/>
    <w:rPr>
      <w:i/>
      <w:iCs/>
    </w:rPr>
  </w:style>
  <w:style w:type="character" w:styleId="Hyperlink">
    <w:name w:val="Hyperlink"/>
    <w:basedOn w:val="DefaultParagraphFont"/>
    <w:uiPriority w:val="99"/>
    <w:semiHidden/>
    <w:unhideWhenUsed/>
    <w:rsid w:val="00EE42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legislation.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774</Words>
  <Characters>4417</Characters>
  <Application>Microsoft Office Word</Application>
  <DocSecurity>0</DocSecurity>
  <Lines>36</Lines>
  <Paragraphs>10</Paragraphs>
  <ScaleCrop>false</ScaleCrop>
  <Company/>
  <LinksUpToDate>false</LinksUpToDate>
  <CharactersWithSpaces>5181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Gulzar (2537473)</dc:creator>
  <cp:keywords/>
  <dc:description/>
  <cp:lastModifiedBy>Nasreen Gulzar (2537473)</cp:lastModifiedBy>
  <cp:revision>2</cp:revision>
  <dcterms:created xsi:type="dcterms:W3CDTF">2026-10-15T13:08:00Z</dcterms:created>
  <dcterms:modified xsi:type="dcterms:W3CDTF">2026-10-15T13:08:00Z</dcterms:modified>
</cp:coreProperties>
</file>