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37F6B" w14:textId="77777777" w:rsidR="00445C01" w:rsidRPr="00AB33A1" w:rsidRDefault="00445C01" w:rsidP="00445C01">
      <w:pPr>
        <w:jc w:val="center"/>
        <w:rPr>
          <w:rFonts w:cs="Times New Roman"/>
          <w:sz w:val="32"/>
        </w:rPr>
      </w:pPr>
    </w:p>
    <w:p w14:paraId="0C6FB0B7" w14:textId="77777777" w:rsidR="00BE2110" w:rsidRPr="00BE2110" w:rsidRDefault="00BE2110" w:rsidP="00BE2110">
      <w:pPr>
        <w:jc w:val="center"/>
        <w:rPr>
          <w:rFonts w:ascii="Arial" w:hAnsi="Arial" w:cs="Arial"/>
          <w:sz w:val="32"/>
        </w:rPr>
      </w:pPr>
      <w:r w:rsidRPr="00BE2110">
        <w:rPr>
          <w:rFonts w:ascii="Arial" w:hAnsi="Arial" w:cs="Arial"/>
          <w:sz w:val="32"/>
        </w:rPr>
        <w:t xml:space="preserve">Assignment 2 </w:t>
      </w:r>
    </w:p>
    <w:p w14:paraId="33DB120E" w14:textId="77777777" w:rsidR="00BE2110" w:rsidRPr="00BE2110" w:rsidRDefault="00BE2110" w:rsidP="00BE2110">
      <w:pPr>
        <w:jc w:val="center"/>
        <w:rPr>
          <w:rFonts w:ascii="Arial" w:hAnsi="Arial" w:cs="Arial"/>
          <w:sz w:val="32"/>
        </w:rPr>
      </w:pPr>
    </w:p>
    <w:p w14:paraId="7650780D" w14:textId="77777777" w:rsidR="00BE2110" w:rsidRPr="00BE2110" w:rsidRDefault="00BE2110" w:rsidP="00BE2110">
      <w:pPr>
        <w:jc w:val="center"/>
        <w:rPr>
          <w:rFonts w:ascii="Arial" w:hAnsi="Arial" w:cs="Arial"/>
          <w:sz w:val="32"/>
        </w:rPr>
      </w:pPr>
      <w:r w:rsidRPr="00BE2110">
        <w:rPr>
          <w:rFonts w:ascii="Arial" w:hAnsi="Arial" w:cs="Arial"/>
          <w:sz w:val="32"/>
        </w:rPr>
        <w:t>Menu Engineering (Practical Task)</w:t>
      </w:r>
    </w:p>
    <w:p w14:paraId="4F3BEA36" w14:textId="15D062A4" w:rsidR="00445C01" w:rsidRDefault="00B51FB1" w:rsidP="00BE2110">
      <w:pPr>
        <w:jc w:val="center"/>
        <w:rPr>
          <w:rFonts w:ascii="Arial" w:hAnsi="Arial" w:cs="Arial"/>
          <w:sz w:val="32"/>
        </w:rPr>
      </w:pPr>
      <w:r>
        <w:rPr>
          <w:rFonts w:ascii="Arial" w:hAnsi="Arial" w:cs="Arial"/>
          <w:sz w:val="32"/>
        </w:rPr>
        <w:t>Student Name: Marin Marius Enache</w:t>
      </w:r>
    </w:p>
    <w:p w14:paraId="185C9947" w14:textId="5EDF4988" w:rsidR="00B51FB1" w:rsidRDefault="00B51FB1" w:rsidP="00BE2110">
      <w:pPr>
        <w:jc w:val="center"/>
        <w:rPr>
          <w:rFonts w:ascii="Arial" w:hAnsi="Arial" w:cs="Arial"/>
          <w:sz w:val="32"/>
        </w:rPr>
      </w:pPr>
      <w:r>
        <w:rPr>
          <w:rFonts w:ascii="Arial" w:hAnsi="Arial" w:cs="Arial"/>
          <w:sz w:val="32"/>
        </w:rPr>
        <w:t>ID number: 2241513</w:t>
      </w:r>
    </w:p>
    <w:p w14:paraId="34FD0195" w14:textId="6E5C0E4A" w:rsidR="00B51FB1" w:rsidRPr="00BE2110" w:rsidRDefault="00B51FB1" w:rsidP="00BE2110">
      <w:pPr>
        <w:jc w:val="center"/>
        <w:rPr>
          <w:rFonts w:ascii="Arial" w:hAnsi="Arial" w:cs="Arial"/>
          <w:sz w:val="32"/>
        </w:rPr>
      </w:pPr>
      <w:r>
        <w:rPr>
          <w:rFonts w:ascii="Arial" w:hAnsi="Arial" w:cs="Arial"/>
          <w:sz w:val="32"/>
        </w:rPr>
        <w:t xml:space="preserve">Lecturer: </w:t>
      </w:r>
      <w:r w:rsidRPr="00B51FB1">
        <w:rPr>
          <w:rFonts w:ascii="Arial" w:hAnsi="Arial" w:cs="Arial"/>
          <w:sz w:val="32"/>
        </w:rPr>
        <w:t>Antoinette Milne, Ka Po Chong, Philippa Fitzgerald</w:t>
      </w:r>
    </w:p>
    <w:p w14:paraId="4F87164F" w14:textId="77777777" w:rsidR="00BE2110" w:rsidRPr="00BE2110" w:rsidRDefault="00BE2110" w:rsidP="00BE2110">
      <w:pPr>
        <w:jc w:val="center"/>
        <w:rPr>
          <w:rFonts w:ascii="Arial" w:hAnsi="Arial" w:cs="Arial"/>
          <w:sz w:val="32"/>
        </w:rPr>
      </w:pPr>
    </w:p>
    <w:p w14:paraId="4894F840" w14:textId="414357AB" w:rsidR="00445C01" w:rsidRPr="00BE2110" w:rsidRDefault="00445C01" w:rsidP="00BE2110">
      <w:pPr>
        <w:jc w:val="center"/>
        <w:rPr>
          <w:rFonts w:ascii="Arial" w:hAnsi="Arial" w:cs="Arial"/>
          <w:sz w:val="32"/>
        </w:rPr>
      </w:pPr>
      <w:r w:rsidRPr="00BE2110">
        <w:rPr>
          <w:rFonts w:ascii="Arial" w:hAnsi="Arial" w:cs="Arial"/>
          <w:sz w:val="32"/>
        </w:rPr>
        <w:t>BMIH4002</w:t>
      </w:r>
    </w:p>
    <w:p w14:paraId="160498E7" w14:textId="77777777" w:rsidR="00445C01" w:rsidRPr="00BE2110" w:rsidRDefault="00445C01" w:rsidP="00BE2110">
      <w:pPr>
        <w:jc w:val="center"/>
        <w:rPr>
          <w:rFonts w:ascii="Arial" w:hAnsi="Arial" w:cs="Arial"/>
          <w:sz w:val="32"/>
        </w:rPr>
      </w:pPr>
      <w:r w:rsidRPr="00BE2110">
        <w:rPr>
          <w:rFonts w:ascii="Arial" w:hAnsi="Arial" w:cs="Arial"/>
          <w:sz w:val="32"/>
        </w:rPr>
        <w:t>Food &amp; Beverage Operations</w:t>
      </w:r>
    </w:p>
    <w:p w14:paraId="61E8F672" w14:textId="77777777" w:rsidR="00BE2110" w:rsidRPr="00BE2110" w:rsidRDefault="00BE2110" w:rsidP="00BE2110">
      <w:pPr>
        <w:rPr>
          <w:rFonts w:ascii="Arial" w:hAnsi="Arial" w:cs="Arial"/>
          <w:sz w:val="32"/>
        </w:rPr>
      </w:pPr>
    </w:p>
    <w:p w14:paraId="496A8DBD" w14:textId="77777777" w:rsidR="00445C01" w:rsidRPr="00BE2110" w:rsidRDefault="00445C01" w:rsidP="00BE2110">
      <w:pPr>
        <w:rPr>
          <w:rFonts w:ascii="Arial" w:hAnsi="Arial" w:cs="Arial"/>
          <w:sz w:val="32"/>
        </w:rPr>
      </w:pPr>
    </w:p>
    <w:p w14:paraId="17CC71DD" w14:textId="77777777" w:rsidR="00445C01" w:rsidRPr="00BE2110" w:rsidRDefault="00445C01" w:rsidP="00BE2110">
      <w:pPr>
        <w:rPr>
          <w:rFonts w:ascii="Arial" w:hAnsi="Arial" w:cs="Arial"/>
          <w:sz w:val="32"/>
        </w:rPr>
      </w:pPr>
    </w:p>
    <w:p w14:paraId="00B47C16" w14:textId="77777777" w:rsidR="004671A0" w:rsidRPr="00BE2110" w:rsidRDefault="004671A0" w:rsidP="00BE2110">
      <w:pPr>
        <w:spacing w:after="200"/>
        <w:jc w:val="left"/>
        <w:rPr>
          <w:rFonts w:ascii="Arial" w:hAnsi="Arial" w:cs="Arial"/>
        </w:rPr>
      </w:pPr>
      <w:r w:rsidRPr="00BE2110">
        <w:rPr>
          <w:rFonts w:ascii="Arial" w:hAnsi="Arial" w:cs="Arial"/>
        </w:rPr>
        <w:br w:type="page"/>
      </w:r>
    </w:p>
    <w:p w14:paraId="27090C12" w14:textId="77777777" w:rsidR="00F74892" w:rsidRPr="00BE2110" w:rsidRDefault="00F74892" w:rsidP="00BE2110">
      <w:pPr>
        <w:pStyle w:val="Heading1"/>
        <w:rPr>
          <w:rFonts w:ascii="Arial" w:hAnsi="Arial" w:cs="Arial"/>
          <w:color w:val="000000" w:themeColor="text1"/>
        </w:rPr>
      </w:pPr>
      <w:bookmarkStart w:id="0" w:name="_Toc137166168"/>
      <w:r w:rsidRPr="00BE2110">
        <w:rPr>
          <w:rFonts w:ascii="Arial" w:hAnsi="Arial" w:cs="Arial"/>
          <w:color w:val="000000" w:themeColor="text1"/>
        </w:rPr>
        <w:lastRenderedPageBreak/>
        <w:t>PART 1: Restaurant Concept</w:t>
      </w:r>
      <w:bookmarkEnd w:id="0"/>
    </w:p>
    <w:p w14:paraId="2120CB3C" w14:textId="77777777" w:rsidR="00F74892" w:rsidRPr="00BE2110" w:rsidRDefault="00F74892" w:rsidP="00BE2110">
      <w:pPr>
        <w:pStyle w:val="Heading1"/>
        <w:jc w:val="both"/>
        <w:rPr>
          <w:rFonts w:ascii="Arial" w:hAnsi="Arial" w:cs="Arial"/>
          <w:color w:val="000000" w:themeColor="text1"/>
        </w:rPr>
      </w:pPr>
      <w:bookmarkStart w:id="1" w:name="_Toc137166169"/>
      <w:r w:rsidRPr="00BE2110">
        <w:rPr>
          <w:rFonts w:ascii="Arial" w:hAnsi="Arial" w:cs="Arial"/>
          <w:color w:val="000000" w:themeColor="text1"/>
        </w:rPr>
        <w:t>Explaining the new restaurant concept, the target audience, and is very important in choosing the menu for the consumers</w:t>
      </w:r>
      <w:bookmarkEnd w:id="1"/>
    </w:p>
    <w:p w14:paraId="022180B9" w14:textId="596526C5" w:rsidR="00695225" w:rsidRPr="00BE2110" w:rsidRDefault="00695225" w:rsidP="00BE2110">
      <w:pPr>
        <w:rPr>
          <w:rFonts w:ascii="Arial" w:hAnsi="Arial" w:cs="Arial"/>
        </w:rPr>
      </w:pPr>
      <w:r w:rsidRPr="00BE2110">
        <w:rPr>
          <w:rFonts w:ascii="Arial" w:hAnsi="Arial" w:cs="Arial"/>
        </w:rPr>
        <w:t>The concept of "Hotel Trinity" indicates that the hotel goes by that name. The United Kingdom's Hotel Trinity, a 4* city center property, is a member of the Trinity Hotel bran</w:t>
      </w:r>
      <w:r w:rsidR="006B0E7C" w:rsidRPr="00BE2110">
        <w:rPr>
          <w:rFonts w:ascii="Arial" w:hAnsi="Arial" w:cs="Arial"/>
        </w:rPr>
        <w:t xml:space="preserve">d. (Siegrist and others, 2015)- </w:t>
      </w:r>
      <w:r w:rsidRPr="00BE2110">
        <w:rPr>
          <w:rFonts w:ascii="Arial" w:hAnsi="Arial" w:cs="Arial"/>
        </w:rPr>
        <w:t xml:space="preserve">"Hotel Trinity" offers lodging services together with standard hotel amenities including TVs, minibars, refrigerators, sound systems, free </w:t>
      </w:r>
      <w:r w:rsidR="00BE2110" w:rsidRPr="00BE2110">
        <w:rPr>
          <w:rFonts w:ascii="Arial" w:hAnsi="Arial" w:cs="Arial"/>
        </w:rPr>
        <w:t>Wi-Fi</w:t>
      </w:r>
      <w:r w:rsidRPr="00BE2110">
        <w:rPr>
          <w:rFonts w:ascii="Arial" w:hAnsi="Arial" w:cs="Arial"/>
        </w:rPr>
        <w:t>, coffee machines, and hair dryers, among others.</w:t>
      </w:r>
      <w:r w:rsidR="004905F1" w:rsidRPr="00BE2110">
        <w:rPr>
          <w:rFonts w:ascii="Arial" w:hAnsi="Arial" w:cs="Arial"/>
        </w:rPr>
        <w:t xml:space="preserve"> (Bougie, 2019) </w:t>
      </w:r>
      <w:r w:rsidRPr="00BE2110">
        <w:rPr>
          <w:rFonts w:ascii="Arial" w:hAnsi="Arial" w:cs="Arial"/>
        </w:rPr>
        <w:t xml:space="preserve"> The primary objective is to satisfy clients and provide the goods at the best feasible price. The hotel will have a highly appealing atmosphere, and it is filled with many natural elements that allow guests to experience nature. In addition, "Hotel Trinity" will provide its patrons with a variety of hotel services and offer new customers a few discounts (Muller, 2018).</w:t>
      </w:r>
    </w:p>
    <w:p w14:paraId="5A53F2B7" w14:textId="2F34A789" w:rsidR="00695225" w:rsidRPr="00BE2110" w:rsidRDefault="00695225" w:rsidP="00BE2110">
      <w:pPr>
        <w:rPr>
          <w:rFonts w:ascii="Arial" w:hAnsi="Arial" w:cs="Arial"/>
        </w:rPr>
      </w:pPr>
      <w:r w:rsidRPr="00BE2110">
        <w:rPr>
          <w:rFonts w:ascii="Arial" w:hAnsi="Arial" w:cs="Arial"/>
        </w:rPr>
        <w:t xml:space="preserve">The target audience reveals that the youth of London is "Hotel Trinity's" primary demographic. The Valentine's Day idea is the foundation of the new restaurant. In addition, the target market for the hotel consists of office-going individuals and hotel service aficionados who are constantly experimenting with various hotel services. </w:t>
      </w:r>
      <w:r w:rsidR="004905F1" w:rsidRPr="00BE2110">
        <w:rPr>
          <w:rFonts w:ascii="Arial" w:hAnsi="Arial" w:cs="Arial"/>
        </w:rPr>
        <w:t>(</w:t>
      </w:r>
      <w:proofErr w:type="spellStart"/>
      <w:r w:rsidR="004905F1" w:rsidRPr="00BE2110">
        <w:rPr>
          <w:rFonts w:ascii="Arial" w:hAnsi="Arial" w:cs="Arial"/>
        </w:rPr>
        <w:t>Bocken</w:t>
      </w:r>
      <w:proofErr w:type="spellEnd"/>
      <w:r w:rsidR="004905F1" w:rsidRPr="00BE2110">
        <w:rPr>
          <w:rFonts w:ascii="Arial" w:hAnsi="Arial" w:cs="Arial"/>
        </w:rPr>
        <w:t xml:space="preserve">, 2019) </w:t>
      </w:r>
      <w:r w:rsidRPr="00BE2110">
        <w:rPr>
          <w:rFonts w:ascii="Arial" w:hAnsi="Arial" w:cs="Arial"/>
        </w:rPr>
        <w:t xml:space="preserve">To provide delicious, fresh, and distinctive hotel service for its patrons, the hotel will employ only the freshest ingredients. Using certain business principles and standards, the hotel will target individuals between the ages of 18 and 50. The hotel will also provide some unique stuff for kids and seniors </w:t>
      </w:r>
      <w:r w:rsidR="00BE2110">
        <w:rPr>
          <w:rFonts w:ascii="Arial" w:hAnsi="Arial" w:cs="Arial"/>
        </w:rPr>
        <w:t>to</w:t>
      </w:r>
      <w:r w:rsidRPr="00BE2110">
        <w:rPr>
          <w:rFonts w:ascii="Arial" w:hAnsi="Arial" w:cs="Arial"/>
        </w:rPr>
        <w:t xml:space="preserve"> draw in more guests and create a robust basement (</w:t>
      </w:r>
      <w:proofErr w:type="spellStart"/>
      <w:r w:rsidRPr="00BE2110">
        <w:rPr>
          <w:rFonts w:ascii="Arial" w:hAnsi="Arial" w:cs="Arial"/>
        </w:rPr>
        <w:t>Kubacki</w:t>
      </w:r>
      <w:proofErr w:type="spellEnd"/>
      <w:r w:rsidRPr="00BE2110">
        <w:rPr>
          <w:rFonts w:ascii="Arial" w:hAnsi="Arial" w:cs="Arial"/>
        </w:rPr>
        <w:t xml:space="preserve"> et al., 2015).</w:t>
      </w:r>
    </w:p>
    <w:p w14:paraId="61932CD6" w14:textId="6FA098A1" w:rsidR="00695225" w:rsidRPr="00BE2110" w:rsidRDefault="00695225" w:rsidP="00BE2110">
      <w:pPr>
        <w:rPr>
          <w:rFonts w:ascii="Arial" w:hAnsi="Arial" w:cs="Arial"/>
        </w:rPr>
      </w:pPr>
      <w:r w:rsidRPr="00BE2110">
        <w:rPr>
          <w:rFonts w:ascii="Arial" w:hAnsi="Arial" w:cs="Arial"/>
        </w:rPr>
        <w:t xml:space="preserve">Your menu selections are justified by "Hotel Trinity's" attempt to provide appealing menu items at the most affordable price </w:t>
      </w:r>
      <w:r w:rsidR="00BE2110">
        <w:rPr>
          <w:rFonts w:ascii="Arial" w:hAnsi="Arial" w:cs="Arial"/>
        </w:rPr>
        <w:t>to</w:t>
      </w:r>
      <w:r w:rsidRPr="00BE2110">
        <w:rPr>
          <w:rFonts w:ascii="Arial" w:hAnsi="Arial" w:cs="Arial"/>
        </w:rPr>
        <w:t xml:space="preserve"> draw more customers to their establishment. </w:t>
      </w:r>
      <w:r w:rsidR="004905F1" w:rsidRPr="00BE2110">
        <w:rPr>
          <w:rFonts w:ascii="Arial" w:hAnsi="Arial" w:cs="Arial"/>
        </w:rPr>
        <w:t xml:space="preserve">(Bland, 2019) </w:t>
      </w:r>
      <w:r w:rsidRPr="00BE2110">
        <w:rPr>
          <w:rFonts w:ascii="Arial" w:hAnsi="Arial" w:cs="Arial"/>
        </w:rPr>
        <w:t>The Valentine's Day idea is the foundation of the new restaurant. Once a customer sits down at the table and views the menu page, they will be immediately satisfied thanks to the page's eye-catching and vibrant design. "Hotel Trinity" will have a very classy and appealing layout created by various talented desig</w:t>
      </w:r>
      <w:r w:rsidR="003B1D3C" w:rsidRPr="00BE2110">
        <w:rPr>
          <w:rFonts w:ascii="Arial" w:hAnsi="Arial" w:cs="Arial"/>
        </w:rPr>
        <w:t>ners. (Dopson and others, 2019)</w:t>
      </w:r>
    </w:p>
    <w:p w14:paraId="662BF870" w14:textId="77777777" w:rsidR="008970F3" w:rsidRPr="00BE2110" w:rsidRDefault="008970F3" w:rsidP="00BE2110">
      <w:pPr>
        <w:rPr>
          <w:rFonts w:ascii="Arial" w:hAnsi="Arial" w:cs="Arial"/>
        </w:rPr>
      </w:pPr>
    </w:p>
    <w:p w14:paraId="3FE6D3B4" w14:textId="77777777" w:rsidR="00695225" w:rsidRPr="00BE2110" w:rsidRDefault="00695225" w:rsidP="00BE2110">
      <w:pPr>
        <w:rPr>
          <w:rFonts w:ascii="Arial" w:hAnsi="Arial" w:cs="Arial"/>
        </w:rPr>
      </w:pPr>
      <w:r w:rsidRPr="00BE2110">
        <w:rPr>
          <w:rFonts w:ascii="Arial" w:hAnsi="Arial" w:cs="Arial"/>
        </w:rPr>
        <w:t>The hotel's breakfast, lunch, supper, dessert, and other service items will be included in the design of the menu page. Additionally useful to the client is the ability to locate category hotel services for the time being (Bhargava et al., 2017). To make it simple for customers to locate and purchase the hotel services they want, the menu page is divided into categories with many hotel service options.</w:t>
      </w:r>
      <w:r w:rsidR="004905F1" w:rsidRPr="00BE2110">
        <w:rPr>
          <w:rFonts w:ascii="Arial" w:hAnsi="Arial" w:cs="Arial"/>
        </w:rPr>
        <w:t xml:space="preserve"> (Amankwah-Amoah et al, 2021) </w:t>
      </w:r>
      <w:r w:rsidRPr="00BE2110">
        <w:rPr>
          <w:rFonts w:ascii="Arial" w:hAnsi="Arial" w:cs="Arial"/>
        </w:rPr>
        <w:t xml:space="preserve"> In general, the menu page should be made so that the client can quickly and simply find the hotel services they want, identify the hotel services they want, and place their order for those services. Additionally, clients may choose hotel services from an online menu page on their website (</w:t>
      </w:r>
      <w:proofErr w:type="spellStart"/>
      <w:r w:rsidRPr="00BE2110">
        <w:rPr>
          <w:rFonts w:ascii="Arial" w:hAnsi="Arial" w:cs="Arial"/>
        </w:rPr>
        <w:t>Ozdemir</w:t>
      </w:r>
      <w:proofErr w:type="spellEnd"/>
      <w:r w:rsidRPr="00BE2110">
        <w:rPr>
          <w:rFonts w:ascii="Arial" w:hAnsi="Arial" w:cs="Arial"/>
        </w:rPr>
        <w:t xml:space="preserve"> et al., 2015).</w:t>
      </w:r>
    </w:p>
    <w:p w14:paraId="15547344" w14:textId="77777777" w:rsidR="000C2947" w:rsidRPr="00BE2110" w:rsidRDefault="000C2947" w:rsidP="00BE2110">
      <w:pPr>
        <w:spacing w:after="200"/>
        <w:jc w:val="left"/>
        <w:rPr>
          <w:rFonts w:ascii="Arial" w:hAnsi="Arial" w:cs="Arial"/>
        </w:rPr>
      </w:pPr>
      <w:r w:rsidRPr="00BE2110">
        <w:rPr>
          <w:rFonts w:ascii="Arial" w:hAnsi="Arial" w:cs="Arial"/>
        </w:rPr>
        <w:br w:type="page"/>
      </w:r>
    </w:p>
    <w:p w14:paraId="63D6A722" w14:textId="77777777" w:rsidR="008970F3" w:rsidRPr="00BE2110" w:rsidRDefault="008970F3" w:rsidP="00BE2110">
      <w:pPr>
        <w:pStyle w:val="Heading1"/>
        <w:rPr>
          <w:rFonts w:ascii="Arial" w:hAnsi="Arial" w:cs="Arial"/>
          <w:color w:val="000000" w:themeColor="text1"/>
        </w:rPr>
      </w:pPr>
      <w:r w:rsidRPr="00BE2110">
        <w:rPr>
          <w:rFonts w:ascii="Arial" w:hAnsi="Arial" w:cs="Arial"/>
          <w:color w:val="000000" w:themeColor="text1"/>
        </w:rPr>
        <w:lastRenderedPageBreak/>
        <w:t>Part 2: Menu Design</w:t>
      </w:r>
    </w:p>
    <w:p w14:paraId="3CD69C5E" w14:textId="77777777" w:rsidR="009A24BD" w:rsidRPr="00BE2110" w:rsidRDefault="009A24BD" w:rsidP="00BE2110">
      <w:pPr>
        <w:spacing w:after="200"/>
        <w:jc w:val="left"/>
        <w:rPr>
          <w:rFonts w:ascii="Arial" w:hAnsi="Arial" w:cs="Arial"/>
        </w:rPr>
      </w:pPr>
      <w:r w:rsidRPr="00BE2110">
        <w:rPr>
          <w:rFonts w:ascii="Arial" w:hAnsi="Arial" w:cs="Arial"/>
          <w:noProof/>
          <w:lang w:val="en-GB" w:eastAsia="en-GB"/>
          <w14:ligatures w14:val="none"/>
        </w:rPr>
        <w:drawing>
          <wp:inline distT="0" distB="0" distL="0" distR="0" wp14:anchorId="1DE2300A" wp14:editId="0959B372">
            <wp:extent cx="5943600" cy="33134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943600" cy="3313430"/>
                    </a:xfrm>
                    <a:prstGeom prst="rect">
                      <a:avLst/>
                    </a:prstGeom>
                  </pic:spPr>
                </pic:pic>
              </a:graphicData>
            </a:graphic>
          </wp:inline>
        </w:drawing>
      </w:r>
    </w:p>
    <w:p w14:paraId="103993E6" w14:textId="77777777" w:rsidR="00A84F57" w:rsidRPr="00BE2110" w:rsidRDefault="009A24BD" w:rsidP="00BE2110">
      <w:pPr>
        <w:spacing w:after="200"/>
        <w:jc w:val="left"/>
        <w:rPr>
          <w:rFonts w:ascii="Arial" w:hAnsi="Arial" w:cs="Arial"/>
        </w:rPr>
      </w:pPr>
      <w:r w:rsidRPr="00BE2110">
        <w:rPr>
          <w:rFonts w:ascii="Arial" w:hAnsi="Arial" w:cs="Arial"/>
          <w:noProof/>
          <w:lang w:val="en-GB" w:eastAsia="en-GB"/>
          <w14:ligatures w14:val="none"/>
        </w:rPr>
        <w:drawing>
          <wp:inline distT="0" distB="0" distL="0" distR="0" wp14:anchorId="5145DEA6" wp14:editId="007B7607">
            <wp:extent cx="5943600" cy="33350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43600" cy="3335020"/>
                    </a:xfrm>
                    <a:prstGeom prst="rect">
                      <a:avLst/>
                    </a:prstGeom>
                  </pic:spPr>
                </pic:pic>
              </a:graphicData>
            </a:graphic>
          </wp:inline>
        </w:drawing>
      </w:r>
      <w:r w:rsidR="00A84F57" w:rsidRPr="00BE2110">
        <w:rPr>
          <w:rFonts w:ascii="Arial" w:hAnsi="Arial" w:cs="Arial"/>
        </w:rPr>
        <w:br w:type="page"/>
      </w:r>
    </w:p>
    <w:p w14:paraId="0BEB988D" w14:textId="77777777" w:rsidR="00045629" w:rsidRPr="00BE2110" w:rsidRDefault="00045629" w:rsidP="00BE2110">
      <w:pPr>
        <w:pStyle w:val="Heading1"/>
        <w:rPr>
          <w:rFonts w:ascii="Arial" w:hAnsi="Arial" w:cs="Arial"/>
        </w:rPr>
      </w:pPr>
      <w:r w:rsidRPr="00BE2110">
        <w:rPr>
          <w:rFonts w:ascii="Arial" w:hAnsi="Arial" w:cs="Arial"/>
        </w:rPr>
        <w:lastRenderedPageBreak/>
        <w:t>References</w:t>
      </w:r>
    </w:p>
    <w:p w14:paraId="68482353" w14:textId="77777777" w:rsidR="006B0E7C" w:rsidRPr="00BE2110" w:rsidRDefault="006B0E7C" w:rsidP="00BE2110">
      <w:pPr>
        <w:ind w:hanging="2"/>
        <w:rPr>
          <w:rFonts w:ascii="Arial" w:hAnsi="Arial" w:cs="Arial"/>
        </w:rPr>
      </w:pPr>
      <w:r w:rsidRPr="00BE2110">
        <w:rPr>
          <w:rFonts w:ascii="Arial" w:hAnsi="Arial" w:cs="Arial"/>
        </w:rPr>
        <w:t>Amankwah-Amoah, J., Khan, Z. and Wood, G., (2021). COVID-19 and business failures: The paradoxes of experience, scale, and scope for theory and practice. European Management Journal, 39(2), pp.179-184.</w:t>
      </w:r>
    </w:p>
    <w:p w14:paraId="328019A5" w14:textId="5BD5305E" w:rsidR="006B0E7C" w:rsidRPr="00BE2110" w:rsidRDefault="006B0E7C" w:rsidP="00BE2110">
      <w:pPr>
        <w:rPr>
          <w:rFonts w:ascii="Arial" w:hAnsi="Arial" w:cs="Arial"/>
        </w:rPr>
      </w:pPr>
      <w:r w:rsidRPr="00BE2110">
        <w:rPr>
          <w:rFonts w:ascii="Arial" w:hAnsi="Arial" w:cs="Arial"/>
        </w:rPr>
        <w:t xml:space="preserve">Bhargava, S., Loewenstein, G. and Sydnor, J., (2017). Choose to lose: Health plan choices from a menu with </w:t>
      </w:r>
      <w:r w:rsidR="00BE2110">
        <w:rPr>
          <w:rFonts w:ascii="Arial" w:hAnsi="Arial" w:cs="Arial"/>
        </w:rPr>
        <w:t>dominant</w:t>
      </w:r>
      <w:r w:rsidRPr="00BE2110">
        <w:rPr>
          <w:rFonts w:ascii="Arial" w:hAnsi="Arial" w:cs="Arial"/>
        </w:rPr>
        <w:t xml:space="preserve"> </w:t>
      </w:r>
      <w:r w:rsidR="00BE2110">
        <w:rPr>
          <w:rFonts w:ascii="Arial" w:hAnsi="Arial" w:cs="Arial"/>
        </w:rPr>
        <w:t>options</w:t>
      </w:r>
      <w:r w:rsidRPr="00BE2110">
        <w:rPr>
          <w:rFonts w:ascii="Arial" w:hAnsi="Arial" w:cs="Arial"/>
        </w:rPr>
        <w:t xml:space="preserve">. The Quarterly Journal of Economics, 132(3), pp.1319-1372. </w:t>
      </w:r>
    </w:p>
    <w:p w14:paraId="77649765" w14:textId="77777777" w:rsidR="006B0E7C" w:rsidRPr="00BE2110" w:rsidRDefault="006B0E7C" w:rsidP="00BE2110">
      <w:pPr>
        <w:ind w:hanging="2"/>
        <w:rPr>
          <w:rFonts w:ascii="Arial" w:hAnsi="Arial" w:cs="Arial"/>
        </w:rPr>
      </w:pPr>
      <w:r w:rsidRPr="00BE2110">
        <w:rPr>
          <w:rFonts w:ascii="Arial" w:hAnsi="Arial" w:cs="Arial"/>
        </w:rPr>
        <w:t>Bland, D.J. and Osterwalder, A., (2019). Testing business ideas: A field guide for rapid experimentation. John Wiley &amp; Sons.</w:t>
      </w:r>
    </w:p>
    <w:p w14:paraId="6910F054" w14:textId="77777777" w:rsidR="006B0E7C" w:rsidRPr="00BE2110" w:rsidRDefault="006B0E7C" w:rsidP="00BE2110">
      <w:pPr>
        <w:ind w:hanging="2"/>
        <w:rPr>
          <w:rFonts w:ascii="Arial" w:hAnsi="Arial" w:cs="Arial"/>
        </w:rPr>
      </w:pPr>
      <w:proofErr w:type="spellStart"/>
      <w:r w:rsidRPr="00BE2110">
        <w:rPr>
          <w:rFonts w:ascii="Arial" w:hAnsi="Arial" w:cs="Arial"/>
        </w:rPr>
        <w:t>Bocken</w:t>
      </w:r>
      <w:proofErr w:type="spellEnd"/>
      <w:r w:rsidRPr="00BE2110">
        <w:rPr>
          <w:rFonts w:ascii="Arial" w:hAnsi="Arial" w:cs="Arial"/>
        </w:rPr>
        <w:t xml:space="preserve">, N., Boons, F. and </w:t>
      </w:r>
      <w:proofErr w:type="spellStart"/>
      <w:r w:rsidRPr="00BE2110">
        <w:rPr>
          <w:rFonts w:ascii="Arial" w:hAnsi="Arial" w:cs="Arial"/>
        </w:rPr>
        <w:t>Baldassarre</w:t>
      </w:r>
      <w:proofErr w:type="spellEnd"/>
      <w:r w:rsidRPr="00BE2110">
        <w:rPr>
          <w:rFonts w:ascii="Arial" w:hAnsi="Arial" w:cs="Arial"/>
        </w:rPr>
        <w:t>, B., (2019). Sustainable business model experimentation by understanding ecologies of business models. Journal of Cleaner Production, 208, pp.1498-1512. FB</w:t>
      </w:r>
    </w:p>
    <w:p w14:paraId="49E0C345" w14:textId="77777777" w:rsidR="006B0E7C" w:rsidRPr="00BE2110" w:rsidRDefault="006B0E7C" w:rsidP="00BE2110">
      <w:pPr>
        <w:ind w:hanging="2"/>
        <w:rPr>
          <w:rFonts w:ascii="Arial" w:hAnsi="Arial" w:cs="Arial"/>
        </w:rPr>
      </w:pPr>
      <w:r w:rsidRPr="00BE2110">
        <w:rPr>
          <w:rFonts w:ascii="Arial" w:hAnsi="Arial" w:cs="Arial"/>
        </w:rPr>
        <w:t>Bougie, R. and Sekaran, U., (2019). Research methods for business: A skill building approach. John Wiley &amp; Sons.</w:t>
      </w:r>
    </w:p>
    <w:p w14:paraId="4EB01877" w14:textId="7917C88C" w:rsidR="006B0E7C" w:rsidRPr="00BE2110" w:rsidRDefault="006B0E7C" w:rsidP="00BE2110">
      <w:pPr>
        <w:rPr>
          <w:rFonts w:ascii="Arial" w:hAnsi="Arial" w:cs="Arial"/>
        </w:rPr>
      </w:pPr>
      <w:proofErr w:type="spellStart"/>
      <w:r w:rsidRPr="00BE2110">
        <w:rPr>
          <w:rFonts w:ascii="Arial" w:hAnsi="Arial" w:cs="Arial"/>
        </w:rPr>
        <w:t>Desbrow</w:t>
      </w:r>
      <w:proofErr w:type="spellEnd"/>
      <w:r w:rsidRPr="00BE2110">
        <w:rPr>
          <w:rFonts w:ascii="Arial" w:hAnsi="Arial" w:cs="Arial"/>
        </w:rPr>
        <w:t xml:space="preserve">, B., </w:t>
      </w:r>
      <w:proofErr w:type="spellStart"/>
      <w:r w:rsidRPr="00BE2110">
        <w:rPr>
          <w:rFonts w:ascii="Arial" w:hAnsi="Arial" w:cs="Arial"/>
        </w:rPr>
        <w:t>Burd</w:t>
      </w:r>
      <w:proofErr w:type="spellEnd"/>
      <w:r w:rsidRPr="00BE2110">
        <w:rPr>
          <w:rFonts w:ascii="Arial" w:hAnsi="Arial" w:cs="Arial"/>
        </w:rPr>
        <w:t xml:space="preserve">, N.A., Tarnopolsky, M., Moore, D.R. and Elliott-Sale, K.J., (2019). Nutrition for special populations: Young, female, and </w:t>
      </w:r>
      <w:r w:rsidR="00BE2110">
        <w:rPr>
          <w:rFonts w:ascii="Arial" w:hAnsi="Arial" w:cs="Arial"/>
        </w:rPr>
        <w:t>master</w:t>
      </w:r>
      <w:r w:rsidRPr="00BE2110">
        <w:rPr>
          <w:rFonts w:ascii="Arial" w:hAnsi="Arial" w:cs="Arial"/>
        </w:rPr>
        <w:t xml:space="preserve"> athletes. International journal of </w:t>
      </w:r>
      <w:r w:rsidR="00BE2110">
        <w:rPr>
          <w:rFonts w:ascii="Arial" w:hAnsi="Arial" w:cs="Arial"/>
        </w:rPr>
        <w:t>sports</w:t>
      </w:r>
      <w:r w:rsidRPr="00BE2110">
        <w:rPr>
          <w:rFonts w:ascii="Arial" w:hAnsi="Arial" w:cs="Arial"/>
        </w:rPr>
        <w:t xml:space="preserve"> nutrition and exercise metabolism, 29(2), pp.220-227.</w:t>
      </w:r>
    </w:p>
    <w:p w14:paraId="54A7645F" w14:textId="77777777" w:rsidR="006B0E7C" w:rsidRPr="00BE2110" w:rsidRDefault="006B0E7C" w:rsidP="00BE2110">
      <w:pPr>
        <w:rPr>
          <w:rFonts w:ascii="Arial" w:hAnsi="Arial" w:cs="Arial"/>
        </w:rPr>
      </w:pPr>
      <w:r w:rsidRPr="00BE2110">
        <w:rPr>
          <w:rFonts w:ascii="Arial" w:hAnsi="Arial" w:cs="Arial"/>
        </w:rPr>
        <w:t>Dopson, L.R. and Hayes, D.K., (2019). Food and beverage cost control. John Wiley &amp; Sons.</w:t>
      </w:r>
    </w:p>
    <w:p w14:paraId="34C273DE" w14:textId="77777777" w:rsidR="006B0E7C" w:rsidRPr="00BE2110" w:rsidRDefault="006B0E7C" w:rsidP="00BE2110">
      <w:pPr>
        <w:rPr>
          <w:rFonts w:ascii="Arial" w:hAnsi="Arial" w:cs="Arial"/>
        </w:rPr>
      </w:pPr>
      <w:proofErr w:type="spellStart"/>
      <w:r w:rsidRPr="00BE2110">
        <w:rPr>
          <w:rFonts w:ascii="Arial" w:hAnsi="Arial" w:cs="Arial"/>
        </w:rPr>
        <w:t>Kubacki</w:t>
      </w:r>
      <w:proofErr w:type="spellEnd"/>
      <w:r w:rsidRPr="00BE2110">
        <w:rPr>
          <w:rFonts w:ascii="Arial" w:hAnsi="Arial" w:cs="Arial"/>
        </w:rPr>
        <w:t xml:space="preserve">, K., Rundle-Thiele, S., </w:t>
      </w:r>
      <w:proofErr w:type="spellStart"/>
      <w:r w:rsidRPr="00BE2110">
        <w:rPr>
          <w:rFonts w:ascii="Arial" w:hAnsi="Arial" w:cs="Arial"/>
        </w:rPr>
        <w:t>Lahtinen</w:t>
      </w:r>
      <w:proofErr w:type="spellEnd"/>
      <w:r w:rsidRPr="00BE2110">
        <w:rPr>
          <w:rFonts w:ascii="Arial" w:hAnsi="Arial" w:cs="Arial"/>
        </w:rPr>
        <w:t>, V. and Parkinson, J., (2015). A systematic review assessing the extent of social marketing principle use in interventions targeting children (2000-2014). Young Consumers, 16(2), pp.141-158.</w:t>
      </w:r>
    </w:p>
    <w:p w14:paraId="22E3DFF2" w14:textId="77777777" w:rsidR="006B0E7C" w:rsidRPr="00BE2110" w:rsidRDefault="006B0E7C" w:rsidP="00BE2110">
      <w:pPr>
        <w:rPr>
          <w:rFonts w:ascii="Arial" w:hAnsi="Arial" w:cs="Arial"/>
        </w:rPr>
      </w:pPr>
      <w:r w:rsidRPr="00BE2110">
        <w:rPr>
          <w:rFonts w:ascii="Arial" w:hAnsi="Arial" w:cs="Arial"/>
        </w:rPr>
        <w:t>Muller, C., (2018). Restaurant delivery: are the" ODP" the industry's" OTA"? Part II. Boston Hospitality Review, 6(3).</w:t>
      </w:r>
    </w:p>
    <w:p w14:paraId="1B1307A8" w14:textId="77777777" w:rsidR="006B0E7C" w:rsidRPr="00BE2110" w:rsidRDefault="006B0E7C" w:rsidP="00BE2110">
      <w:pPr>
        <w:rPr>
          <w:rFonts w:ascii="Arial" w:hAnsi="Arial" w:cs="Arial"/>
        </w:rPr>
      </w:pPr>
      <w:proofErr w:type="spellStart"/>
      <w:r w:rsidRPr="00BE2110">
        <w:rPr>
          <w:rFonts w:ascii="Arial" w:hAnsi="Arial" w:cs="Arial"/>
        </w:rPr>
        <w:t>Ozdemir</w:t>
      </w:r>
      <w:proofErr w:type="spellEnd"/>
      <w:r w:rsidRPr="00BE2110">
        <w:rPr>
          <w:rFonts w:ascii="Arial" w:hAnsi="Arial" w:cs="Arial"/>
        </w:rPr>
        <w:t xml:space="preserve">, B. and </w:t>
      </w:r>
      <w:proofErr w:type="spellStart"/>
      <w:r w:rsidRPr="00BE2110">
        <w:rPr>
          <w:rFonts w:ascii="Arial" w:hAnsi="Arial" w:cs="Arial"/>
        </w:rPr>
        <w:t>Caliskan</w:t>
      </w:r>
      <w:proofErr w:type="spellEnd"/>
      <w:r w:rsidRPr="00BE2110">
        <w:rPr>
          <w:rFonts w:ascii="Arial" w:hAnsi="Arial" w:cs="Arial"/>
        </w:rPr>
        <w:t>, O., (2015). Menu design: A review of literature. Journal of Foodservice Business Research, 18(3), pp.189-206.</w:t>
      </w:r>
    </w:p>
    <w:p w14:paraId="4419691C" w14:textId="77777777" w:rsidR="00000000" w:rsidRPr="00BE2110" w:rsidRDefault="006B0E7C" w:rsidP="00BE2110">
      <w:pPr>
        <w:rPr>
          <w:rFonts w:ascii="Arial" w:hAnsi="Arial" w:cs="Arial"/>
        </w:rPr>
      </w:pPr>
      <w:r w:rsidRPr="00BE2110">
        <w:rPr>
          <w:rFonts w:ascii="Arial" w:hAnsi="Arial" w:cs="Arial"/>
        </w:rPr>
        <w:lastRenderedPageBreak/>
        <w:t xml:space="preserve">Siegrist, M., </w:t>
      </w:r>
      <w:proofErr w:type="spellStart"/>
      <w:r w:rsidRPr="00BE2110">
        <w:rPr>
          <w:rFonts w:ascii="Arial" w:hAnsi="Arial" w:cs="Arial"/>
        </w:rPr>
        <w:t>Visschers</w:t>
      </w:r>
      <w:proofErr w:type="spellEnd"/>
      <w:r w:rsidRPr="00BE2110">
        <w:rPr>
          <w:rFonts w:ascii="Arial" w:hAnsi="Arial" w:cs="Arial"/>
        </w:rPr>
        <w:t>, V.H. and Hartmann, C., (2015). Factors influencing changes in sustainability perception of various food behaviors: Results of a longitudinal study. Food Quality and Preference, 46, pp.33-39.</w:t>
      </w:r>
    </w:p>
    <w:sectPr w:rsidR="00651211" w:rsidRPr="00BE211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7CAA58" w14:textId="77777777" w:rsidR="008F364C" w:rsidRDefault="008F364C" w:rsidP="008A6A6D">
      <w:pPr>
        <w:spacing w:after="0" w:line="240" w:lineRule="auto"/>
      </w:pPr>
      <w:r>
        <w:separator/>
      </w:r>
    </w:p>
  </w:endnote>
  <w:endnote w:type="continuationSeparator" w:id="0">
    <w:p w14:paraId="634291EB" w14:textId="77777777" w:rsidR="008F364C" w:rsidRDefault="008F364C" w:rsidP="008A6A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1909166"/>
      <w:docPartObj>
        <w:docPartGallery w:val="Page Numbers (Bottom of Page)"/>
        <w:docPartUnique/>
      </w:docPartObj>
    </w:sdtPr>
    <w:sdtEndPr>
      <w:rPr>
        <w:noProof/>
      </w:rPr>
    </w:sdtEndPr>
    <w:sdtContent>
      <w:p w14:paraId="561F5C97" w14:textId="77777777" w:rsidR="008A6A6D" w:rsidRDefault="008A6A6D" w:rsidP="008A6A6D">
        <w:pPr>
          <w:pStyle w:val="Footer"/>
          <w:jc w:val="center"/>
        </w:pPr>
        <w:r>
          <w:t xml:space="preserve">Page | </w:t>
        </w:r>
        <w:r>
          <w:fldChar w:fldCharType="begin"/>
        </w:r>
        <w:r>
          <w:instrText xml:space="preserve"> PAGE   \* MERGEFORMAT </w:instrText>
        </w:r>
        <w:r>
          <w:fldChar w:fldCharType="separate"/>
        </w:r>
        <w:r w:rsidR="009A24BD">
          <w:rPr>
            <w:noProof/>
          </w:rPr>
          <w:t>4</w:t>
        </w:r>
        <w:r>
          <w:rPr>
            <w:noProof/>
          </w:rPr>
          <w:fldChar w:fldCharType="end"/>
        </w:r>
      </w:p>
    </w:sdtContent>
  </w:sdt>
  <w:p w14:paraId="0C2FE559" w14:textId="77777777" w:rsidR="008A6A6D" w:rsidRDefault="008A6A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FDAD4" w14:textId="77777777" w:rsidR="008F364C" w:rsidRDefault="008F364C" w:rsidP="008A6A6D">
      <w:pPr>
        <w:spacing w:after="0" w:line="240" w:lineRule="auto"/>
      </w:pPr>
      <w:r>
        <w:separator/>
      </w:r>
    </w:p>
  </w:footnote>
  <w:footnote w:type="continuationSeparator" w:id="0">
    <w:p w14:paraId="26A3DD3F" w14:textId="77777777" w:rsidR="008F364C" w:rsidRDefault="008F364C" w:rsidP="008A6A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Y2tzA2MTEwApIGJko6SsGpxcWZ+XkgBUa1ALM5jlMsAAAA"/>
  </w:docVars>
  <w:rsids>
    <w:rsidRoot w:val="00445C01"/>
    <w:rsid w:val="00045629"/>
    <w:rsid w:val="000C0F6E"/>
    <w:rsid w:val="000C2947"/>
    <w:rsid w:val="001B2EE1"/>
    <w:rsid w:val="00207750"/>
    <w:rsid w:val="003A41E1"/>
    <w:rsid w:val="003B1D3C"/>
    <w:rsid w:val="003F033F"/>
    <w:rsid w:val="00407692"/>
    <w:rsid w:val="00445C01"/>
    <w:rsid w:val="004671A0"/>
    <w:rsid w:val="004905F1"/>
    <w:rsid w:val="004F7EB3"/>
    <w:rsid w:val="00567A17"/>
    <w:rsid w:val="005D0FC1"/>
    <w:rsid w:val="006070CB"/>
    <w:rsid w:val="0063777B"/>
    <w:rsid w:val="00695225"/>
    <w:rsid w:val="006B0E7C"/>
    <w:rsid w:val="006B7B9C"/>
    <w:rsid w:val="006C49D1"/>
    <w:rsid w:val="0076059B"/>
    <w:rsid w:val="0078035A"/>
    <w:rsid w:val="007C1D6A"/>
    <w:rsid w:val="007E2CA9"/>
    <w:rsid w:val="008309A5"/>
    <w:rsid w:val="0089431F"/>
    <w:rsid w:val="008970F3"/>
    <w:rsid w:val="008A6A6D"/>
    <w:rsid w:val="008D0965"/>
    <w:rsid w:val="008E5543"/>
    <w:rsid w:val="008F364C"/>
    <w:rsid w:val="00935A0C"/>
    <w:rsid w:val="00957B79"/>
    <w:rsid w:val="009A24BD"/>
    <w:rsid w:val="00A84F57"/>
    <w:rsid w:val="00AB33A1"/>
    <w:rsid w:val="00AF7093"/>
    <w:rsid w:val="00B01696"/>
    <w:rsid w:val="00B128E8"/>
    <w:rsid w:val="00B51FB1"/>
    <w:rsid w:val="00B546BF"/>
    <w:rsid w:val="00B61F37"/>
    <w:rsid w:val="00B97C5E"/>
    <w:rsid w:val="00BA4D14"/>
    <w:rsid w:val="00BB49AA"/>
    <w:rsid w:val="00BE2110"/>
    <w:rsid w:val="00C1338F"/>
    <w:rsid w:val="00C47775"/>
    <w:rsid w:val="00D3148E"/>
    <w:rsid w:val="00D94599"/>
    <w:rsid w:val="00E013B0"/>
    <w:rsid w:val="00EA5672"/>
    <w:rsid w:val="00EF543D"/>
    <w:rsid w:val="00F74892"/>
    <w:rsid w:val="00FD6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21F60"/>
  <w15:docId w15:val="{E899F07C-2BA8-5547-A644-2E0927423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C01"/>
    <w:pPr>
      <w:spacing w:after="160" w:line="360" w:lineRule="auto"/>
      <w:jc w:val="both"/>
    </w:pPr>
    <w:rPr>
      <w:rFonts w:ascii="Times New Roman" w:eastAsiaTheme="minorHAnsi" w:hAnsi="Times New Roman"/>
      <w:kern w:val="2"/>
      <w:sz w:val="24"/>
      <w:lang w:val="en-US"/>
      <w14:ligatures w14:val="standardContextual"/>
    </w:rPr>
  </w:style>
  <w:style w:type="paragraph" w:styleId="Heading1">
    <w:name w:val="heading 1"/>
    <w:basedOn w:val="Normal"/>
    <w:next w:val="Normal"/>
    <w:link w:val="Heading1Char"/>
    <w:uiPriority w:val="9"/>
    <w:qFormat/>
    <w:rsid w:val="00F74892"/>
    <w:pPr>
      <w:keepNext/>
      <w:keepLines/>
      <w:spacing w:before="480" w:after="0"/>
      <w:jc w:val="center"/>
      <w:outlineLvl w:val="0"/>
    </w:pPr>
    <w:rPr>
      <w:rFonts w:eastAsiaTheme="majorEastAsia" w:cstheme="majorBidi"/>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7489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5D0FC1"/>
    <w:pPr>
      <w:spacing w:after="0" w:line="360" w:lineRule="auto"/>
      <w:jc w:val="both"/>
    </w:pPr>
    <w:rPr>
      <w:rFonts w:ascii="Times New Roman" w:hAnsi="Times New Roman" w:cs="Calibri"/>
      <w:sz w:val="24"/>
    </w:rPr>
  </w:style>
  <w:style w:type="paragraph" w:styleId="Header">
    <w:name w:val="header"/>
    <w:basedOn w:val="Normal"/>
    <w:link w:val="HeaderChar"/>
    <w:uiPriority w:val="99"/>
    <w:unhideWhenUsed/>
    <w:rsid w:val="008A6A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6A6D"/>
    <w:rPr>
      <w:rFonts w:ascii="Times New Roman" w:eastAsiaTheme="minorHAnsi" w:hAnsi="Times New Roman"/>
      <w:kern w:val="2"/>
      <w:sz w:val="24"/>
      <w:lang w:val="en-US"/>
      <w14:ligatures w14:val="standardContextual"/>
    </w:rPr>
  </w:style>
  <w:style w:type="paragraph" w:styleId="Footer">
    <w:name w:val="footer"/>
    <w:basedOn w:val="Normal"/>
    <w:link w:val="FooterChar"/>
    <w:uiPriority w:val="99"/>
    <w:unhideWhenUsed/>
    <w:rsid w:val="008A6A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6A6D"/>
    <w:rPr>
      <w:rFonts w:ascii="Times New Roman" w:eastAsiaTheme="minorHAnsi" w:hAnsi="Times New Roman"/>
      <w:kern w:val="2"/>
      <w:sz w:val="24"/>
      <w:lang w:val="en-US"/>
      <w14:ligatures w14:val="standardContextual"/>
    </w:rPr>
  </w:style>
  <w:style w:type="character" w:customStyle="1" w:styleId="Heading1Char">
    <w:name w:val="Heading 1 Char"/>
    <w:basedOn w:val="DefaultParagraphFont"/>
    <w:link w:val="Heading1"/>
    <w:uiPriority w:val="9"/>
    <w:rsid w:val="00F74892"/>
    <w:rPr>
      <w:rFonts w:ascii="Times New Roman" w:eastAsiaTheme="majorEastAsia" w:hAnsi="Times New Roman" w:cstheme="majorBidi"/>
      <w:bCs/>
      <w:color w:val="365F91" w:themeColor="accent1" w:themeShade="BF"/>
      <w:kern w:val="2"/>
      <w:sz w:val="28"/>
      <w:szCs w:val="28"/>
      <w:lang w:val="en-US"/>
      <w14:ligatures w14:val="standardContextual"/>
    </w:rPr>
  </w:style>
  <w:style w:type="character" w:customStyle="1" w:styleId="Heading2Char">
    <w:name w:val="Heading 2 Char"/>
    <w:basedOn w:val="DefaultParagraphFont"/>
    <w:link w:val="Heading2"/>
    <w:uiPriority w:val="9"/>
    <w:semiHidden/>
    <w:rsid w:val="00F74892"/>
    <w:rPr>
      <w:rFonts w:asciiTheme="majorHAnsi" w:eastAsiaTheme="majorEastAsia" w:hAnsiTheme="majorHAnsi" w:cstheme="majorBidi"/>
      <w:b/>
      <w:bCs/>
      <w:color w:val="4F81BD" w:themeColor="accent1"/>
      <w:kern w:val="2"/>
      <w:sz w:val="26"/>
      <w:szCs w:val="26"/>
      <w:lang w:val="en-US"/>
      <w14:ligatures w14:val="standardContextual"/>
    </w:rPr>
  </w:style>
  <w:style w:type="paragraph" w:styleId="BalloonText">
    <w:name w:val="Balloon Text"/>
    <w:basedOn w:val="Normal"/>
    <w:link w:val="BalloonTextChar"/>
    <w:uiPriority w:val="99"/>
    <w:semiHidden/>
    <w:unhideWhenUsed/>
    <w:rsid w:val="009A24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24BD"/>
    <w:rPr>
      <w:rFonts w:ascii="Tahoma" w:eastAsiaTheme="minorHAnsi" w:hAnsi="Tahoma" w:cs="Tahoma"/>
      <w:kern w:val="2"/>
      <w:sz w:val="16"/>
      <w:szCs w:val="16"/>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348151">
      <w:bodyDiv w:val="1"/>
      <w:marLeft w:val="0"/>
      <w:marRight w:val="0"/>
      <w:marTop w:val="0"/>
      <w:marBottom w:val="0"/>
      <w:divBdr>
        <w:top w:val="none" w:sz="0" w:space="0" w:color="auto"/>
        <w:left w:val="none" w:sz="0" w:space="0" w:color="auto"/>
        <w:bottom w:val="none" w:sz="0" w:space="0" w:color="auto"/>
        <w:right w:val="none" w:sz="0" w:space="0" w:color="auto"/>
      </w:divBdr>
      <w:divsChild>
        <w:div w:id="17004390">
          <w:marLeft w:val="0"/>
          <w:marRight w:val="0"/>
          <w:marTop w:val="0"/>
          <w:marBottom w:val="0"/>
          <w:divBdr>
            <w:top w:val="none" w:sz="0" w:space="0" w:color="auto"/>
            <w:left w:val="none" w:sz="0" w:space="0" w:color="auto"/>
            <w:bottom w:val="none" w:sz="0" w:space="0" w:color="auto"/>
            <w:right w:val="none" w:sz="0" w:space="0" w:color="auto"/>
          </w:divBdr>
          <w:divsChild>
            <w:div w:id="273636305">
              <w:marLeft w:val="0"/>
              <w:marRight w:val="0"/>
              <w:marTop w:val="0"/>
              <w:marBottom w:val="0"/>
              <w:divBdr>
                <w:top w:val="none" w:sz="0" w:space="0" w:color="auto"/>
                <w:left w:val="none" w:sz="0" w:space="0" w:color="auto"/>
                <w:bottom w:val="none" w:sz="0" w:space="0" w:color="auto"/>
                <w:right w:val="none" w:sz="0" w:space="0" w:color="auto"/>
              </w:divBdr>
              <w:divsChild>
                <w:div w:id="1127817565">
                  <w:marLeft w:val="0"/>
                  <w:marRight w:val="0"/>
                  <w:marTop w:val="0"/>
                  <w:marBottom w:val="0"/>
                  <w:divBdr>
                    <w:top w:val="none" w:sz="0" w:space="0" w:color="auto"/>
                    <w:left w:val="none" w:sz="0" w:space="0" w:color="auto"/>
                    <w:bottom w:val="none" w:sz="0" w:space="0" w:color="auto"/>
                    <w:right w:val="none" w:sz="0" w:space="0" w:color="auto"/>
                  </w:divBdr>
                  <w:divsChild>
                    <w:div w:id="75474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6</Pages>
  <Words>753</Words>
  <Characters>4298</Characters>
  <Application>Microsoft Office Word</Application>
  <DocSecurity>0</DocSecurity>
  <Lines>35</Lines>
  <Paragraphs>10</Paragraphs>
  <ScaleCrop>false</ScaleCrop>
  <Company/>
  <LinksUpToDate>false</LinksUpToDate>
  <CharactersWithSpaces>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FB PC</dc:creator>
  <cp:lastModifiedBy>Diana Grecu</cp:lastModifiedBy>
  <cp:revision>46</cp:revision>
  <dcterms:created xsi:type="dcterms:W3CDTF">2023-11-02T05:59:00Z</dcterms:created>
  <dcterms:modified xsi:type="dcterms:W3CDTF">2023-11-09T13:32:00Z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262540</vt:lpwstr>
  </property>
  <property fmtid="{D5CDD505-2E9C-101B-9397-08002B2CF9AE}" pid="3" name="NXPowerLiteSettings">
    <vt:lpwstr>C700052003A000</vt:lpwstr>
  </property>
  <property fmtid="{D5CDD505-2E9C-101B-9397-08002B2CF9AE}" pid="4" name="NXPowerLiteVersion">
    <vt:lpwstr>D9.1.2</vt:lpwstr>
  </property>
</Properties>
</file>