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5"/>
        <w:jc w:val="both"/>
        <w:rPr>
          <w:rFonts w:ascii="Calibri" w:hAnsi="Calibri" w:cs="Calibri"/>
        </w:rPr>
      </w:pPr>
      <w:bookmarkStart w:id="0" w:name="_Toc343429583"/>
      <w:r>
        <w:rPr>
          <w:b/>
          <w:bCs/>
          <w:lang w:eastAsia="en-GB"/>
        </w:rPr>
        <w:drawing>
          <wp:inline distT="0" distB="0" distL="0" distR="0">
            <wp:extent cx="2924175" cy="1171575"/>
            <wp:effectExtent l="0" t="0" r="22225" b="22225"/>
            <wp:docPr id="4"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pPr>
        <w:rPr>
          <w:b/>
          <w:bCs/>
        </w:rPr>
      </w:pPr>
    </w:p>
    <w:p>
      <w:pPr>
        <w:tabs>
          <w:tab w:val="left" w:pos="7125"/>
        </w:tabs>
      </w:pPr>
      <w:r>
        <w:tab/>
      </w:r>
    </w:p>
    <w:p/>
    <w:p/>
    <w:p>
      <w:pPr>
        <w:jc w:val="right"/>
        <w:rPr>
          <w:rFonts w:cs="Cambria" w:asciiTheme="minorHAnsi" w:hAnsiTheme="minorHAnsi"/>
          <w:b/>
          <w:bCs/>
          <w:sz w:val="52"/>
          <w:szCs w:val="52"/>
        </w:rPr>
      </w:pPr>
    </w:p>
    <w:tbl>
      <w:tblPr>
        <w:tblStyle w:val="8"/>
        <w:tblW w:w="9709" w:type="dxa"/>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46"/>
        <w:gridCol w:w="656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97" w:hRule="atLeast"/>
        </w:trPr>
        <w:tc>
          <w:tcPr>
            <w:tcW w:w="3146" w:type="dxa"/>
          </w:tcPr>
          <w:p>
            <w:pPr>
              <w:jc w:val="left"/>
              <w:rPr>
                <w:rFonts w:cs="Cambria" w:asciiTheme="minorHAnsi" w:hAnsiTheme="minorHAnsi"/>
                <w:b/>
                <w:bCs/>
                <w:sz w:val="32"/>
                <w:szCs w:val="32"/>
                <w:vertAlign w:val="baseline"/>
              </w:rPr>
            </w:pPr>
            <w:r>
              <w:rPr>
                <w:rFonts w:hint="default" w:ascii="Arial Bold" w:hAnsi="Arial Bold" w:cs="Arial Bold"/>
                <w:b/>
                <w:bCs w:val="0"/>
                <w:sz w:val="32"/>
                <w:szCs w:val="32"/>
                <w:vertAlign w:val="baseline"/>
              </w:rPr>
              <w:t>Student name</w:t>
            </w:r>
          </w:p>
        </w:tc>
        <w:tc>
          <w:tcPr>
            <w:tcW w:w="6563" w:type="dxa"/>
          </w:tcPr>
          <w:p>
            <w:pPr>
              <w:jc w:val="center"/>
              <w:rPr>
                <w:rFonts w:cs="Cambria" w:asciiTheme="minorHAnsi" w:hAnsiTheme="minorHAnsi"/>
                <w:b/>
                <w:bCs/>
                <w:sz w:val="56"/>
                <w:szCs w:val="56"/>
                <w:vertAlign w:val="baseline"/>
              </w:rPr>
            </w:pPr>
            <w:r>
              <w:rPr>
                <w:rFonts w:hint="default" w:ascii="Arial Bold" w:hAnsi="Arial Bold" w:cs="Arial Bold"/>
                <w:b/>
                <w:bCs w:val="0"/>
                <w:sz w:val="32"/>
                <w:szCs w:val="32"/>
                <w:vertAlign w:val="baseline"/>
              </w:rPr>
              <w:t>Xiao Huang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74"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S</w:t>
            </w:r>
            <w:r>
              <w:rPr>
                <w:rFonts w:hint="eastAsia" w:ascii="Arial Bold" w:hAnsi="Arial Bold" w:cs="Arial Bold"/>
                <w:b/>
                <w:bCs w:val="0"/>
                <w:sz w:val="32"/>
                <w:szCs w:val="32"/>
                <w:vertAlign w:val="baseline"/>
                <w:lang w:val="en-US" w:eastAsia="zh-Hans"/>
              </w:rPr>
              <w:t>tudent</w:t>
            </w:r>
            <w:r>
              <w:rPr>
                <w:rFonts w:hint="default" w:ascii="Arial Bold" w:hAnsi="Arial Bold" w:cs="Arial Bold"/>
                <w:b/>
                <w:bCs w:val="0"/>
                <w:sz w:val="32"/>
                <w:szCs w:val="32"/>
                <w:vertAlign w:val="baseline"/>
                <w:lang w:eastAsia="zh-Hans"/>
              </w:rPr>
              <w:t xml:space="preserve"> ID number</w:t>
            </w:r>
          </w:p>
        </w:tc>
        <w:tc>
          <w:tcPr>
            <w:tcW w:w="6563" w:type="dxa"/>
          </w:tcPr>
          <w:p>
            <w:pPr>
              <w:jc w:val="center"/>
              <w:rPr>
                <w:rFonts w:hint="default" w:ascii="Arial Bold" w:hAnsi="Arial Bold" w:cs="Arial Bold"/>
                <w:b/>
                <w:bCs w:val="0"/>
                <w:sz w:val="36"/>
                <w:szCs w:val="36"/>
                <w:vertAlign w:val="baseline"/>
              </w:rPr>
            </w:pPr>
            <w:r>
              <w:rPr>
                <w:rFonts w:hint="default" w:ascii="Arial Bold" w:hAnsi="Arial Bold" w:cs="Arial Bold"/>
                <w:b/>
                <w:bCs w:val="0"/>
                <w:sz w:val="32"/>
                <w:szCs w:val="32"/>
                <w:vertAlign w:val="baseline"/>
              </w:rPr>
              <w:t>2006601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33"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Assignment Title</w:t>
            </w:r>
          </w:p>
        </w:tc>
        <w:tc>
          <w:tcPr>
            <w:tcW w:w="6563" w:type="dxa"/>
          </w:tcPr>
          <w:p>
            <w:pPr>
              <w:jc w:val="center"/>
              <w:rPr>
                <w:rFonts w:hint="default" w:ascii="Arial Bold" w:hAnsi="Arial Bold" w:cs="Arial Bold"/>
                <w:b/>
                <w:bCs w:val="0"/>
                <w:sz w:val="36"/>
                <w:szCs w:val="36"/>
                <w:vertAlign w:val="baseline"/>
              </w:rPr>
            </w:pPr>
            <w:bookmarkStart w:id="1" w:name="_GoBack"/>
            <w:r>
              <w:rPr>
                <w:rFonts w:hint="default" w:ascii="Arial Bold" w:hAnsi="Arial Bold" w:cs="Arial Bold"/>
                <w:b/>
                <w:bCs w:val="0"/>
                <w:sz w:val="32"/>
                <w:szCs w:val="32"/>
                <w:vertAlign w:val="baseline"/>
                <w:lang w:eastAsia="en-GB"/>
              </w:rPr>
              <w:t xml:space="preserve">Planning for innovative customer service </w:t>
            </w:r>
            <w:bookmarkEnd w:id="1"/>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33"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Module</w:t>
            </w:r>
          </w:p>
        </w:tc>
        <w:tc>
          <w:tcPr>
            <w:tcW w:w="6563" w:type="dxa"/>
          </w:tcPr>
          <w:p>
            <w:pPr>
              <w:jc w:val="center"/>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M</w:t>
            </w:r>
            <w:r>
              <w:rPr>
                <w:rFonts w:hint="eastAsia" w:ascii="Arial Bold" w:hAnsi="Arial Bold" w:cs="Arial Bold"/>
                <w:b/>
                <w:bCs w:val="0"/>
                <w:sz w:val="32"/>
                <w:szCs w:val="32"/>
                <w:vertAlign w:val="baseline"/>
                <w:lang w:val="en-US" w:eastAsia="zh-Hans"/>
              </w:rPr>
              <w:t>arketing</w:t>
            </w:r>
            <w:r>
              <w:rPr>
                <w:rFonts w:hint="default" w:ascii="Arial Bold" w:hAnsi="Arial Bold" w:cs="Arial Bold"/>
                <w:b/>
                <w:bCs w:val="0"/>
                <w:sz w:val="32"/>
                <w:szCs w:val="32"/>
                <w:vertAlign w:val="baseline"/>
              </w:rPr>
              <w:t xml:space="preserve">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33"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Module code</w:t>
            </w:r>
          </w:p>
        </w:tc>
        <w:tc>
          <w:tcPr>
            <w:tcW w:w="6563" w:type="dxa"/>
          </w:tcPr>
          <w:p>
            <w:pPr>
              <w:jc w:val="center"/>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lang w:eastAsia="en-GB"/>
              </w:rPr>
              <w:t>BMMB7012</w:t>
            </w:r>
          </w:p>
        </w:tc>
      </w:tr>
    </w:tbl>
    <w:p>
      <w:pPr>
        <w:spacing w:line="480" w:lineRule="auto"/>
        <w:outlineLvl w:val="0"/>
        <w:rPr>
          <w:rFonts w:ascii="Arial Bold" w:hAnsi="Arial Bold" w:cs="Arial Bold"/>
          <w:b/>
          <w:sz w:val="24"/>
        </w:rPr>
      </w:pPr>
    </w:p>
    <w:p>
      <w:pPr>
        <w:spacing w:line="480" w:lineRule="auto"/>
        <w:outlineLvl w:val="0"/>
        <w:rPr>
          <w:rFonts w:ascii="Arial Bold" w:hAnsi="Arial Bold" w:cs="Arial Bold"/>
          <w:b/>
          <w:sz w:val="24"/>
        </w:rPr>
      </w:pPr>
    </w:p>
    <w:p>
      <w:pPr>
        <w:spacing w:line="480" w:lineRule="auto"/>
        <w:outlineLvl w:val="0"/>
        <w:rPr>
          <w:rFonts w:ascii="Arial Bold" w:hAnsi="Arial Bold" w:cs="Arial Bold"/>
          <w:b/>
          <w:sz w:val="24"/>
        </w:rPr>
      </w:pPr>
    </w:p>
    <w:p>
      <w:pPr>
        <w:spacing w:line="480" w:lineRule="auto"/>
        <w:outlineLvl w:val="0"/>
        <w:rPr>
          <w:rFonts w:ascii="Arial Bold" w:hAnsi="Arial Bold" w:cs="Arial Bold"/>
          <w:b/>
          <w:sz w:val="24"/>
        </w:rPr>
      </w:pPr>
    </w:p>
    <w:p>
      <w:pPr>
        <w:spacing w:line="480" w:lineRule="auto"/>
        <w:outlineLvl w:val="0"/>
        <w:rPr>
          <w:rFonts w:ascii="Arial Bold" w:hAnsi="Arial Bold" w:cs="Arial Bold"/>
          <w:b/>
          <w:sz w:val="24"/>
        </w:rPr>
      </w:pPr>
    </w:p>
    <w:p>
      <w:pPr>
        <w:spacing w:line="480" w:lineRule="auto"/>
        <w:outlineLvl w:val="0"/>
        <w:rPr>
          <w:rFonts w:ascii="Arial Bold" w:hAnsi="Arial Bold" w:cs="Arial Bold"/>
          <w:b/>
          <w:sz w:val="24"/>
        </w:rPr>
      </w:pPr>
    </w:p>
    <w:p>
      <w:pPr>
        <w:spacing w:line="480" w:lineRule="auto"/>
        <w:outlineLvl w:val="0"/>
        <w:rPr>
          <w:rFonts w:ascii="Arial Bold" w:hAnsi="Arial Bold" w:cs="Arial Bold"/>
          <w:b/>
          <w:sz w:val="24"/>
        </w:rPr>
      </w:pPr>
    </w:p>
    <w:p>
      <w:pPr>
        <w:spacing w:line="480" w:lineRule="auto"/>
        <w:outlineLvl w:val="0"/>
        <w:rPr>
          <w:rFonts w:ascii="Arial Bold" w:hAnsi="Arial Bold" w:cs="Arial Bold"/>
          <w:b/>
          <w:sz w:val="24"/>
        </w:rPr>
      </w:pPr>
    </w:p>
    <w:p>
      <w:pPr>
        <w:spacing w:line="480" w:lineRule="auto"/>
        <w:outlineLvl w:val="0"/>
        <w:rPr>
          <w:rFonts w:ascii="Arial Bold" w:hAnsi="Arial Bold" w:cs="Arial Bold"/>
          <w:b/>
          <w:sz w:val="24"/>
        </w:rPr>
      </w:pPr>
    </w:p>
    <w:p>
      <w:pPr>
        <w:pStyle w:val="4"/>
        <w:tabs>
          <w:tab w:val="right" w:leader="dot" w:pos="8306"/>
        </w:tabs>
        <w:jc w:val="center"/>
        <w:rPr>
          <w:rFonts w:ascii="Arial Bold" w:hAnsi="Arial Bold" w:cs="Arial Bold"/>
          <w:b/>
          <w:sz w:val="40"/>
          <w:szCs w:val="40"/>
        </w:rPr>
      </w:pPr>
      <w:r>
        <w:rPr>
          <w:rFonts w:ascii="Arial Bold" w:hAnsi="Arial Bold" w:cs="Arial Bold"/>
          <w:b/>
          <w:sz w:val="40"/>
          <w:szCs w:val="40"/>
        </w:rPr>
        <w:t>T</w:t>
      </w:r>
      <w:r>
        <w:rPr>
          <w:rFonts w:hint="eastAsia" w:ascii="Arial Bold" w:hAnsi="Arial Bold" w:cs="Arial Bold"/>
          <w:b/>
          <w:sz w:val="40"/>
          <w:szCs w:val="40"/>
          <w:lang w:val="en-US" w:eastAsia="zh-Hans"/>
        </w:rPr>
        <w:t>able</w:t>
      </w:r>
      <w:r>
        <w:rPr>
          <w:rFonts w:hint="default" w:ascii="Arial Bold" w:hAnsi="Arial Bold" w:cs="Arial Bold"/>
          <w:b/>
          <w:sz w:val="40"/>
          <w:szCs w:val="40"/>
          <w:lang w:eastAsia="zh-Hans"/>
        </w:rPr>
        <w:t xml:space="preserve"> of Contents</w:t>
      </w:r>
    </w:p>
    <w:p>
      <w:pPr>
        <w:pStyle w:val="4"/>
        <w:tabs>
          <w:tab w:val="right" w:leader="dot" w:pos="8306"/>
        </w:tabs>
        <w:rPr>
          <w:rFonts w:hint="default" w:ascii="Arial Regular" w:hAnsi="Arial Regular" w:cs="Arial Regular"/>
          <w:b/>
          <w:sz w:val="24"/>
          <w:szCs w:val="24"/>
        </w:rPr>
      </w:pPr>
    </w:p>
    <w:p>
      <w:pPr>
        <w:pStyle w:val="4"/>
        <w:tabs>
          <w:tab w:val="right" w:leader="dot" w:pos="8306"/>
        </w:tabs>
        <w:rPr>
          <w:rFonts w:hint="default" w:ascii="Arial Regular" w:hAnsi="Arial Regular" w:cs="Arial Regular"/>
          <w:b/>
          <w:sz w:val="24"/>
          <w:szCs w:val="24"/>
        </w:rPr>
      </w:pPr>
    </w:p>
    <w:p>
      <w:pPr>
        <w:rPr>
          <w:rFonts w:hint="default" w:ascii="Arial Regular" w:hAnsi="Arial Regular" w:cs="Arial Regular"/>
          <w:b/>
          <w:sz w:val="24"/>
          <w:szCs w:val="24"/>
        </w:rPr>
      </w:pPr>
    </w:p>
    <w:p>
      <w:pPr>
        <w:rPr>
          <w:rFonts w:hint="default" w:ascii="Arial Regular" w:hAnsi="Arial Regular" w:cs="Arial Regular"/>
          <w:b/>
          <w:sz w:val="24"/>
          <w:szCs w:val="24"/>
        </w:rPr>
      </w:pPr>
    </w:p>
    <w:p>
      <w:pPr>
        <w:pStyle w:val="4"/>
        <w:tabs>
          <w:tab w:val="right" w:leader="dot" w:pos="8306"/>
        </w:tabs>
        <w:rPr>
          <w:rFonts w:hint="default" w:ascii="Arial Regular" w:hAnsi="Arial Regular" w:cs="Arial Regular"/>
          <w:b/>
          <w:sz w:val="24"/>
          <w:szCs w:val="24"/>
        </w:rPr>
      </w:pPr>
    </w:p>
    <w:p>
      <w:pPr>
        <w:pStyle w:val="4"/>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_Toc1297698248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Introduction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_Toc1297698248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w:t>
      </w:r>
      <w:r>
        <w:rPr>
          <w:rFonts w:hint="default" w:ascii="Arial Regular" w:hAnsi="Arial Regular" w:cs="Arial Regular"/>
          <w:sz w:val="24"/>
          <w:szCs w:val="24"/>
        </w:rPr>
        <w:fldChar w:fldCharType="end"/>
      </w:r>
      <w:r>
        <w:rPr>
          <w:rFonts w:hint="default" w:ascii="Arial Regular" w:hAnsi="Arial Regular" w:cs="Arial Regular"/>
          <w:sz w:val="24"/>
          <w:szCs w:val="24"/>
        </w:rPr>
        <w:fldChar w:fldCharType="end"/>
      </w:r>
      <w:r>
        <w:rPr>
          <w:rFonts w:hint="default" w:ascii="Arial Regular" w:hAnsi="Arial Regular" w:cs="Arial Regular"/>
          <w:b/>
          <w:sz w:val="24"/>
          <w:szCs w:val="24"/>
        </w:rPr>
        <w:fldChar w:fldCharType="begin"/>
      </w:r>
      <w:r>
        <w:rPr>
          <w:rFonts w:hint="default" w:ascii="Arial Regular" w:hAnsi="Arial Regular" w:cs="Arial Regular"/>
          <w:b/>
          <w:sz w:val="24"/>
          <w:szCs w:val="24"/>
        </w:rPr>
        <w:instrText xml:space="preserve">TOC \o "1-3" \h \u </w:instrText>
      </w:r>
      <w:r>
        <w:rPr>
          <w:rFonts w:hint="default" w:ascii="Arial Regular" w:hAnsi="Arial Regular" w:cs="Arial Regular"/>
          <w:b/>
          <w:sz w:val="24"/>
          <w:szCs w:val="24"/>
        </w:rPr>
        <w:fldChar w:fldCharType="separate"/>
      </w:r>
    </w:p>
    <w:p>
      <w:pPr>
        <w:pStyle w:val="4"/>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_Toc570535204 </w:instrText>
      </w:r>
      <w:r>
        <w:rPr>
          <w:rFonts w:hint="default" w:ascii="Arial Regular" w:hAnsi="Arial Regular" w:cs="Arial Regular"/>
          <w:sz w:val="24"/>
          <w:szCs w:val="24"/>
        </w:rPr>
        <w:fldChar w:fldCharType="separate"/>
      </w:r>
      <w:r>
        <w:rPr>
          <w:rFonts w:hint="eastAsia" w:ascii="Arial Regular" w:hAnsi="Arial Regular" w:cs="Arial Regular"/>
          <w:sz w:val="24"/>
          <w:szCs w:val="24"/>
          <w:lang w:eastAsia="zh-Hans"/>
        </w:rPr>
        <w:t>Business Strategy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_Toc570535204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w:t>
      </w:r>
      <w:r>
        <w:rPr>
          <w:rFonts w:hint="default" w:ascii="Arial Regular" w:hAnsi="Arial Regular" w:cs="Arial Regular"/>
          <w:sz w:val="24"/>
          <w:szCs w:val="24"/>
        </w:rPr>
        <w:fldChar w:fldCharType="end"/>
      </w:r>
      <w:r>
        <w:rPr>
          <w:rFonts w:hint="default" w:ascii="Arial Regular" w:hAnsi="Arial Regular" w:cs="Arial Regular"/>
          <w:sz w:val="24"/>
          <w:szCs w:val="24"/>
        </w:rPr>
        <w:fldChar w:fldCharType="end"/>
      </w:r>
    </w:p>
    <w:p>
      <w:pPr>
        <w:pStyle w:val="4"/>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_Toc470689773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eastAsia="zh-Hans"/>
        </w:rPr>
        <w:t>M</w:t>
      </w:r>
      <w:r>
        <w:rPr>
          <w:rFonts w:hint="eastAsia" w:ascii="Arial Regular" w:hAnsi="Arial Regular" w:cs="Arial Regular"/>
          <w:sz w:val="24"/>
          <w:szCs w:val="24"/>
          <w:lang w:val="en-US" w:eastAsia="zh-Hans"/>
        </w:rPr>
        <w:t>arketing</w:t>
      </w:r>
      <w:r>
        <w:rPr>
          <w:rFonts w:hint="default" w:ascii="Arial Regular" w:hAnsi="Arial Regular" w:cs="Arial Regular"/>
          <w:sz w:val="24"/>
          <w:szCs w:val="24"/>
        </w:rPr>
        <w:t xml:space="preserve"> Analysis</w:t>
      </w:r>
      <w:r>
        <w:rPr>
          <w:rFonts w:hint="default" w:ascii="Arial Regular" w:hAnsi="Arial Regular" w:cs="Arial Regular"/>
          <w:sz w:val="24"/>
          <w:szCs w:val="24"/>
        </w:rPr>
        <w:tab/>
      </w:r>
      <w:r>
        <w:rPr>
          <w:rFonts w:hint="default" w:ascii="Arial Regular" w:hAnsi="Arial Regular" w:cs="Arial Regular"/>
          <w:sz w:val="24"/>
          <w:szCs w:val="24"/>
        </w:rPr>
        <w:t>4</w:t>
      </w:r>
      <w:r>
        <w:rPr>
          <w:rFonts w:hint="default" w:ascii="Arial Regular" w:hAnsi="Arial Regular" w:cs="Arial Regular"/>
          <w:sz w:val="24"/>
          <w:szCs w:val="24"/>
        </w:rPr>
        <w:fldChar w:fldCharType="end"/>
      </w:r>
    </w:p>
    <w:p>
      <w:pPr>
        <w:pStyle w:val="4"/>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_Toc1378746800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TOWS Analysis</w:t>
      </w:r>
      <w:r>
        <w:rPr>
          <w:rFonts w:hint="default" w:ascii="Arial Regular" w:hAnsi="Arial Regular" w:cs="Arial Regular"/>
          <w:sz w:val="24"/>
          <w:szCs w:val="24"/>
        </w:rPr>
        <w:tab/>
      </w:r>
      <w:r>
        <w:rPr>
          <w:rFonts w:hint="default" w:ascii="Arial Regular" w:hAnsi="Arial Regular" w:cs="Arial Regular"/>
          <w:sz w:val="24"/>
          <w:szCs w:val="24"/>
        </w:rPr>
        <w:t>1</w:t>
      </w:r>
      <w:r>
        <w:rPr>
          <w:rFonts w:hint="default" w:ascii="Arial Regular" w:hAnsi="Arial Regular" w:cs="Arial Regular"/>
          <w:sz w:val="24"/>
          <w:szCs w:val="24"/>
        </w:rPr>
        <w:fldChar w:fldCharType="end"/>
      </w:r>
      <w:r>
        <w:rPr>
          <w:rFonts w:hint="default" w:ascii="Arial Regular" w:hAnsi="Arial Regular" w:cs="Arial Regular"/>
          <w:sz w:val="24"/>
          <w:szCs w:val="24"/>
        </w:rPr>
        <w:t>0</w:t>
      </w:r>
    </w:p>
    <w:p>
      <w:pPr>
        <w:pStyle w:val="4"/>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t>Customer Expereience....................................................................................12</w:t>
      </w:r>
    </w:p>
    <w:p>
      <w:pPr>
        <w:pStyle w:val="4"/>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_Toc1248916470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Conclusion</w:t>
      </w:r>
      <w:r>
        <w:rPr>
          <w:rFonts w:hint="default" w:ascii="Arial Regular" w:hAnsi="Arial Regular" w:cs="Arial Regular"/>
          <w:sz w:val="24"/>
          <w:szCs w:val="24"/>
        </w:rPr>
        <w:tab/>
      </w:r>
      <w:r>
        <w:rPr>
          <w:rFonts w:hint="default" w:ascii="Arial Regular" w:hAnsi="Arial Regular" w:cs="Arial Regular"/>
          <w:sz w:val="24"/>
          <w:szCs w:val="24"/>
        </w:rPr>
        <w:t>1</w:t>
      </w:r>
      <w:r>
        <w:rPr>
          <w:rFonts w:hint="default" w:ascii="Arial Regular" w:hAnsi="Arial Regular" w:cs="Arial Regular"/>
          <w:sz w:val="24"/>
          <w:szCs w:val="24"/>
        </w:rPr>
        <w:fldChar w:fldCharType="end"/>
      </w:r>
      <w:r>
        <w:rPr>
          <w:rFonts w:hint="default" w:ascii="Arial Regular" w:hAnsi="Arial Regular" w:cs="Arial Regular"/>
          <w:sz w:val="24"/>
          <w:szCs w:val="24"/>
        </w:rPr>
        <w:t>5</w:t>
      </w:r>
    </w:p>
    <w:p>
      <w:pPr>
        <w:pStyle w:val="4"/>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_Toc1033945512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Recommendation</w:t>
      </w:r>
      <w:r>
        <w:rPr>
          <w:rFonts w:hint="default" w:ascii="Arial Regular" w:hAnsi="Arial Regular" w:cs="Arial Regular"/>
          <w:sz w:val="24"/>
          <w:szCs w:val="24"/>
        </w:rPr>
        <w:tab/>
      </w:r>
      <w:r>
        <w:rPr>
          <w:rFonts w:hint="default" w:ascii="Arial Regular" w:hAnsi="Arial Regular" w:cs="Arial Regular"/>
          <w:sz w:val="24"/>
          <w:szCs w:val="24"/>
        </w:rPr>
        <w:t>1</w:t>
      </w:r>
      <w:r>
        <w:rPr>
          <w:rFonts w:hint="default" w:ascii="Arial Regular" w:hAnsi="Arial Regular" w:cs="Arial Regular"/>
          <w:sz w:val="24"/>
          <w:szCs w:val="24"/>
        </w:rPr>
        <w:fldChar w:fldCharType="end"/>
      </w:r>
      <w:r>
        <w:rPr>
          <w:rFonts w:hint="default" w:ascii="Arial Regular" w:hAnsi="Arial Regular" w:cs="Arial Regular"/>
          <w:sz w:val="24"/>
          <w:szCs w:val="24"/>
        </w:rPr>
        <w:t>5</w:t>
      </w:r>
    </w:p>
    <w:p>
      <w:pPr>
        <w:numPr>
          <w:ilvl w:val="0"/>
          <w:numId w:val="0"/>
        </w:numPr>
        <w:rPr>
          <w:rFonts w:hint="default" w:ascii="Arial Regular" w:hAnsi="Arial Regular" w:cs="Arial Regular"/>
          <w:sz w:val="24"/>
          <w:szCs w:val="24"/>
        </w:rPr>
      </w:pPr>
      <w:r>
        <w:rPr>
          <w:rFonts w:hint="default" w:ascii="Arial Regular" w:hAnsi="Arial Regular" w:cs="Arial Regular"/>
          <w:sz w:val="24"/>
          <w:szCs w:val="24"/>
        </w:rPr>
        <w:fldChar w:fldCharType="end"/>
      </w:r>
      <w:r>
        <w:rPr>
          <w:rFonts w:hint="default" w:ascii="Arial Regular" w:hAnsi="Arial Regular" w:cs="Arial Regular"/>
          <w:sz w:val="24"/>
          <w:szCs w:val="24"/>
        </w:rPr>
        <w:t>References</w:t>
      </w:r>
      <w:r>
        <w:rPr>
          <w:rFonts w:hint="default" w:ascii="Arial Regular" w:hAnsi="Arial Regular" w:cs="Arial Regular"/>
          <w:sz w:val="24"/>
          <w:szCs w:val="24"/>
        </w:rPr>
        <w:tab/>
      </w:r>
      <w:r>
        <w:rPr>
          <w:rFonts w:hint="default" w:ascii="Arial Regular" w:hAnsi="Arial Regular" w:cs="Arial Regular"/>
          <w:sz w:val="24"/>
          <w:szCs w:val="24"/>
        </w:rPr>
        <w:t>.....................................................................................................17</w:t>
      </w: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default" w:ascii="Arial Regular" w:hAnsi="Arial Regular" w:cs="Arial Regular"/>
          <w:sz w:val="24"/>
          <w:szCs w:val="24"/>
        </w:rPr>
      </w:pPr>
    </w:p>
    <w:p>
      <w:pPr>
        <w:numPr>
          <w:ilvl w:val="0"/>
          <w:numId w:val="0"/>
        </w:numPr>
        <w:rPr>
          <w:rFonts w:hint="eastAsia" w:ascii="Arial Regular" w:hAnsi="Arial Regular" w:cs="Arial Regular"/>
          <w:sz w:val="24"/>
          <w:szCs w:val="24"/>
          <w:lang w:val="en-US" w:eastAsia="zh-Hans"/>
        </w:rPr>
      </w:pPr>
    </w:p>
    <w:p>
      <w:pPr>
        <w:numPr>
          <w:ilvl w:val="0"/>
          <w:numId w:val="0"/>
        </w:numPr>
        <w:rPr>
          <w:rFonts w:hint="eastAsia" w:ascii="Arial Regular" w:hAnsi="Arial Regular" w:cs="Arial Regular"/>
          <w:sz w:val="24"/>
          <w:szCs w:val="24"/>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Bold" w:hAnsi="Arial Bold" w:cs="Arial Bold"/>
          <w:b/>
          <w:bCs/>
          <w:sz w:val="24"/>
          <w:szCs w:val="24"/>
          <w:lang w:val="en-US" w:eastAsia="zh-Hans"/>
        </w:rPr>
      </w:pPr>
      <w:r>
        <w:rPr>
          <w:rFonts w:hint="default" w:ascii="Arial Bold" w:hAnsi="Arial Bold" w:cs="Arial Bold"/>
          <w:b/>
          <w:bCs/>
          <w:sz w:val="24"/>
          <w:szCs w:val="24"/>
          <w:lang w:eastAsia="zh-Hans"/>
        </w:rPr>
        <w:t>1.</w:t>
      </w:r>
      <w:r>
        <w:rPr>
          <w:rFonts w:hint="default" w:ascii="Arial Bold" w:hAnsi="Arial Bold" w:cs="Arial Bold"/>
          <w:b/>
          <w:bCs/>
          <w:sz w:val="24"/>
          <w:szCs w:val="24"/>
          <w:lang w:val="en-US" w:eastAsia="zh-Hans"/>
        </w:rPr>
        <w:t xml:space="preserve">Introduction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Gap Inc. is a global apparel retail company that owns Gap, Banana Republic, Old Navy, Athleta and Intermix apparel, fashion and accessories brands. Doris and Don Fisher opened the first Gap store in 1969. Today, Gap Inc. is North America's largest specialty apparel retailer, with nearly 4,000 company-operated and franchised stores around the world. The company has more than 140,000 employees worldwide (Annual Report,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Bold" w:hAnsi="Arial Bold" w:cs="Arial Bold"/>
          <w:b/>
          <w:bCs/>
          <w:sz w:val="24"/>
          <w:szCs w:val="24"/>
          <w:lang w:eastAsia="zh-Hans"/>
        </w:rPr>
      </w:pPr>
      <w:r>
        <w:rPr>
          <w:rFonts w:hint="default" w:ascii="Arial Bold" w:hAnsi="Arial Bold" w:cs="Arial Bold"/>
          <w:b/>
          <w:bCs/>
          <w:sz w:val="24"/>
          <w:szCs w:val="24"/>
          <w:lang w:eastAsia="zh-Hans"/>
        </w:rPr>
        <w:t>2. Business Strategy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Gap Inc. has adopted a cost-leadership business strategy across all five brands in its portfolio, offering fashion, apparel and accessories at lower prices than high-end fashion brands. In addition to cost leadership, the company's competitive advantages include a strong brand portfolio across multiple channels, a global brand presence, and strategic relationships with suppliers. At the same time, Gap Inc. has some weaknesses, such as declining sales and profits, a failure to leverage online sales channels and its reliance on outside manufacturers.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company has been struggling with falling sales and profits for the past two years. Net sales declined 4% to $15.8 billion in fiscal 2015, compared to $16.4 billion in fiscal 2014. Gross profit for fiscal year 2015 was $5.7 billion, compared to gross profit of $6.3 billion for fiscal year 2014 (annual report 2015). Art Peck, the chief executive, has launched a series of initiatives to address the problem, including focusing on core products that have contributed to the company's global success, starting to sell them on Amazon, and participating in international expansion.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Gap, Inc. is in the midst of big changes that could lead the company in a very profitable direction. The company is restructuring its management team and online retail site. They will do so by "bringing together North American, international, online and franchise divisions, with one global executive responsible for each brand." (Froyo) Some executives have taken on new responsibilities; others have taken on more. In any case, Gap will be able to anticipate the changing needs and demands of its customers. This move alone will increase market share and shareholder value.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Bold" w:hAnsi="Arial Bold" w:cs="Arial Bold"/>
          <w:b/>
          <w:bCs/>
          <w:sz w:val="24"/>
          <w:szCs w:val="24"/>
          <w:lang w:eastAsia="zh-Hans"/>
        </w:rPr>
      </w:pPr>
      <w:r>
        <w:rPr>
          <w:rFonts w:hint="default" w:ascii="Arial Bold" w:hAnsi="Arial Bold" w:cs="Arial Bold"/>
          <w:b/>
          <w:bCs/>
          <w:sz w:val="24"/>
          <w:szCs w:val="24"/>
          <w:lang w:eastAsia="zh-Hans"/>
        </w:rPr>
        <w:t>3.M</w:t>
      </w:r>
      <w:r>
        <w:rPr>
          <w:rFonts w:hint="default" w:ascii="Arial Bold" w:hAnsi="Arial Bold" w:cs="Arial Bold"/>
          <w:b/>
          <w:bCs/>
          <w:sz w:val="24"/>
          <w:szCs w:val="24"/>
          <w:lang w:val="en-US" w:eastAsia="zh-Hans"/>
        </w:rPr>
        <w:t>a</w:t>
      </w:r>
      <w:r>
        <w:rPr>
          <w:rFonts w:hint="default" w:ascii="Arial Bold" w:hAnsi="Arial Bold" w:cs="Arial Bold"/>
          <w:b/>
          <w:bCs/>
          <w:sz w:val="24"/>
          <w:szCs w:val="24"/>
          <w:lang w:eastAsia="zh-Hans"/>
        </w:rPr>
        <w:t>rketing Analysis</w:t>
      </w:r>
    </w:p>
    <w:p>
      <w:pPr>
        <w:rPr>
          <w:rFonts w:hint="default" w:ascii="Arial" w:hAnsi="Arial" w:cs="Arial"/>
          <w:b w:val="0"/>
          <w:bCs w:val="0"/>
          <w:sz w:val="24"/>
          <w:szCs w:val="24"/>
        </w:rPr>
      </w:pPr>
      <w:r>
        <w:rPr>
          <w:rFonts w:hint="default" w:ascii="Arial Regular" w:hAnsi="Arial Regular" w:cs="Arial Regular"/>
          <w:b w:val="0"/>
          <w:bCs w:val="0"/>
          <w:sz w:val="24"/>
          <w:szCs w:val="24"/>
        </w:rPr>
        <w:t xml:space="preserve">3.1 </w:t>
      </w:r>
      <w:r>
        <w:rPr>
          <w:rFonts w:hint="default" w:ascii="Arial" w:hAnsi="Arial" w:cs="Arial"/>
          <w:b w:val="0"/>
          <w:bCs w:val="0"/>
          <w:sz w:val="24"/>
          <w:szCs w:val="24"/>
        </w:rPr>
        <w:t>4Ps of Marketing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Gap marketing mix analysis of brands/companies covers the 4Ps(product, price, place, promotion) and an explanation of Gap marketing strategies. Marketing strategies such as product/service innovation, marketing investment, and customer experience have helped the brand grow. Marketing strategy helps companies achieve business goals and objectives, and the marketing mix (4Ps) is a widely used framework to define strategy.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3.1.1 Product</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eastAsia"/>
          <w:lang w:eastAsia="zh-Hans"/>
        </w:rPr>
      </w:pPr>
      <w:r>
        <w:rPr>
          <w:rFonts w:hint="default" w:ascii="Arial Regular" w:hAnsi="Arial Regular" w:cs="Arial Regular"/>
          <w:sz w:val="24"/>
          <w:szCs w:val="24"/>
        </w:rPr>
        <w:t>The product strategy and combination of GAP's marketing strategy are as follows:</w:t>
      </w:r>
      <w:r>
        <w:drawing>
          <wp:inline distT="0" distB="0" distL="114300" distR="114300">
            <wp:extent cx="5267325" cy="2934970"/>
            <wp:effectExtent l="0" t="0" r="15875" b="1143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5267325" cy="2934970"/>
                    </a:xfrm>
                    <a:prstGeom prst="rect">
                      <a:avLst/>
                    </a:prstGeom>
                    <a:noFill/>
                    <a:ln w="9525">
                      <a:noFill/>
                    </a:ln>
                  </pic:spPr>
                </pic:pic>
              </a:graphicData>
            </a:graphic>
          </wp:inline>
        </w:drawing>
      </w:r>
    </w:p>
    <w:p>
      <w:pPr>
        <w:jc w:val="center"/>
        <w:rPr>
          <w:rFonts w:hint="eastAsia"/>
          <w:lang w:eastAsia="zh-Hans"/>
        </w:rPr>
      </w:pPr>
      <w:r>
        <w:rPr>
          <w:rFonts w:hint="eastAsia"/>
          <w:lang w:eastAsia="zh-Hans"/>
        </w:rPr>
        <w:t>(Thompson, et al. C-158)</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 xml:space="preserve">Based on the clothing style presented and the genre it is anticipated to attract, the primary target marketing strategy will be demographic-based, e.g. gender and age, that align with the traditional marketing formulas Gap Inc. has utilized to grow its brand equity since inception through multiple generations. Gap Inc.’s broad portfolio of products allows it to easily cater to a wide range of customer demographics that include young adults, teenagers, and maturing clients who appreciate the company’s consistent delivery of products that resonate well with their style preferences and whose loyal purchases increase retail sales revenue and brand image (Trefis Team, 2014). </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 xml:space="preserve">New product concepts and ideas must be founded on an assessment of consumer wants, needs, and expectations so an organization may properly position the product in a manner that generates excitement and enthusiasm among the population (Sheffield, 2002). It is critical that Gap Inc. has a clear understanding of the impact the product will have on the market and the features that make it distinctive before they can successfully market it to consumers. For merchandise or a service to be successful, it must be the right product, created by the right people, sold at the right time, targeting the right customer, within the right market, and produced and sold by the right company (Tracy, 2005). </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3.1.2 Pric</w:t>
      </w:r>
      <w:r>
        <w:rPr>
          <w:rFonts w:hint="default" w:ascii="Arial Regular" w:hAnsi="Arial Regular" w:cs="Arial Regular"/>
          <w:sz w:val="24"/>
          <w:szCs w:val="24"/>
          <w:lang w:val="en-US" w:eastAsia="zh-Hans"/>
        </w:rPr>
        <w:t>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Pricing needs to be consistent with the target market and it is for those who are not high-income producers. The clothing line will be made at Gap's own facilities, rather than using a third party manufacturing relationship. Knowing the income limits of the target audience, a company must still make a healthy profit after accounting for production, labor, transportation, and marketing costs. Wynn (2013) 's advice on establishing a product price in four steps will suggest a methodology that includes calculating overall production costs, defining revenue targets, comparing competitors' pricing, and considering the value of the business value and its customer base. Gap Inc. 's pricing strategy also depends on what its customers consider a worthwhile purchase and how much they are willing to pay for the goods on offer. Unique is built on an organization's positioning, brand and strategy which enables it to control its price based on the combination of what the market will bear, its target gross margin, and most importantly its digital pricing strategy (Kalb, 2013).</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3.1.3 Promotion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The promotion strategy depends on the business or product type; However, each strategy is designed to increase product demand and popularity (Boundless, 2014). Promotional elements should include social media, email, press releases, newspaper ads, magazine flyers and celebrity endorsements. Promotion cost is often the biggest investment in a successful marketing strategy; However, the expected increase in sales revenue is an indicator of the effectiveness of marketing techniques.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The dilemma an organization may face is determining the scope of promotion of a product. Global companies, such as Gap Inc., must evaluate the value of promoting products only in their home country, or whether marketing programs should be extended globally to have an international impact. According to Kokemuller, marketing decisions should be made around product standardization, product customization, global promotion and international promotion. It is recommended that Gap Inc. take advantage of the benefits of its global presence and promote new products in advertising that align them with the geographic and cultural norms of its international customer base.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3.1.4 P</w:t>
      </w:r>
      <w:r>
        <w:rPr>
          <w:rFonts w:hint="default" w:ascii="Arial Regular" w:hAnsi="Arial Regular" w:cs="Arial Regular"/>
          <w:sz w:val="24"/>
          <w:szCs w:val="24"/>
          <w:lang w:val="en-US" w:eastAsia="zh-Hans"/>
        </w:rPr>
        <w:t>lace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With the formation of products, Gap must strategically determine the appropriate channels to distribute clothing. A balanced method of product distribution is recommended. The hybrid buying model is a byproduct of the technological age, which brings the convenience and convenience of online shopping. Distribution through the multi-channel mechanism of the shopping experience is the recommended strategic approach. The choice of distribution means differs between the convenience of product delivery through wholesalers and the preference of direct sales to customers or retailers.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In view of the exclusivity of the product and its potential problems, consideration may be given to introducing the product to the public through direct in-store sales. The direct selling approach will allow for an effective retail interface with the customer and will allow the sales agent to detect positive or negative reactions to the clothing generated by the face-to-face interaction (Ehmke et al., 2005). Direct selling should be used in combination with e-commerce. Extending the shopping experience to the online environment should be the next stage of distribution.</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3.2 Segmentation, Targeting &amp; Positioning</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Gap Inc. Segmentation, targeting and positioning practices are practices in which fashion and accessories retailers identify specific segments of the population to sell their products and increase the attractiveness of their products to this specific group of buyers.</w:t>
      </w:r>
    </w:p>
    <w:p>
      <w:pPr>
        <w:rPr>
          <w:rFonts w:hint="default" w:ascii="Arial Regular" w:hAnsi="Arial Regular" w:cs="Arial Regular"/>
          <w:sz w:val="24"/>
          <w:szCs w:val="24"/>
          <w:lang w:eastAsia="zh-Hans"/>
        </w:rPr>
      </w:pPr>
      <w:r>
        <w:rPr>
          <w:rFonts w:hint="default" w:ascii="Arial Regular" w:hAnsi="Arial Regular" w:cs="Arial Regular"/>
          <w:sz w:val="24"/>
          <w:szCs w:val="24"/>
        </w:rPr>
        <w:t>3</w:t>
      </w:r>
      <w:r>
        <w:rPr>
          <w:rFonts w:hint="default" w:ascii="Arial Regular" w:hAnsi="Arial Regular" w:cs="Arial Regular"/>
          <w:sz w:val="24"/>
          <w:szCs w:val="24"/>
          <w:lang w:val="en-US" w:eastAsia="zh-Hans"/>
        </w:rPr>
        <w:t>.</w:t>
      </w:r>
      <w:r>
        <w:rPr>
          <w:rFonts w:hint="default" w:ascii="Arial Regular" w:hAnsi="Arial Regular" w:cs="Arial Regular"/>
          <w:sz w:val="24"/>
          <w:szCs w:val="24"/>
          <w:lang w:eastAsia="zh-Hans"/>
        </w:rPr>
        <w:t>2</w:t>
      </w:r>
      <w:r>
        <w:rPr>
          <w:rFonts w:hint="default" w:ascii="Arial Regular" w:hAnsi="Arial Regular" w:cs="Arial Regular"/>
          <w:sz w:val="24"/>
          <w:szCs w:val="24"/>
          <w:lang w:val="en-US" w:eastAsia="zh-Hans"/>
        </w:rPr>
        <w:t>.</w:t>
      </w:r>
      <w:r>
        <w:rPr>
          <w:rFonts w:hint="default" w:ascii="Arial Regular" w:hAnsi="Arial Regular" w:cs="Arial Regular"/>
          <w:sz w:val="24"/>
          <w:szCs w:val="24"/>
          <w:lang w:eastAsia="zh-Hans"/>
        </w:rPr>
        <w:t xml:space="preserve">1 </w:t>
      </w:r>
      <w:r>
        <w:rPr>
          <w:rFonts w:hint="default" w:ascii="Arial Regular" w:hAnsi="Arial Regular" w:cs="Arial Regular"/>
          <w:sz w:val="24"/>
          <w:szCs w:val="24"/>
        </w:rPr>
        <w:t>Segmentation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Segmentation is the use of criteria to separate the people or buyers in the market by grouping them into groups with similar tastes and features based on incomes, gender, age, behaviour, geographical location, lifestyle, social class, psychographic factors, educational attainment, occupation or profession, and types of buyers or users, among other variables (Kotler &amp; Keller, 2016, chp. 1 &amp; chp. 8; ACCA P3, 2014, pp. 71-84).</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Segmentation involves the division of a population into different groups based on specific characteristics, while target market means the selection of specific groups as a result of segmentation to sell a product. Positioning refers to selecting the marketing mix that is most attractive to the target customer group. Gap Inc. uses a multi-segment type of positioning, and accordingly, the company exploits multiple customer segments of different brands in its product portfolio.</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Buyers can either be individuals or corporate buyers who engage in B2B business, while with individuals, there is B2C business. Goods can be producer or commercial goods with derived demand, or they can be consumer perishables, consumer durables, consumer convenience goods, and speciality goods, among others (ACCA, 2014, pp.71-75).</w:t>
      </w:r>
    </w:p>
    <w:p>
      <w:pPr>
        <w:rPr>
          <w:rFonts w:hint="default" w:ascii="Arial Regular" w:hAnsi="Arial Regular" w:cs="Arial Regular"/>
          <w:sz w:val="24"/>
          <w:szCs w:val="24"/>
        </w:rPr>
      </w:pPr>
      <w:r>
        <w:rPr>
          <w:rFonts w:hint="default" w:ascii="Arial Regular" w:hAnsi="Arial Regular" w:cs="Arial Regular"/>
          <w:sz w:val="24"/>
          <w:szCs w:val="24"/>
          <w:lang w:eastAsia="zh-Hans"/>
        </w:rPr>
        <w:t>3</w:t>
      </w:r>
      <w:r>
        <w:rPr>
          <w:rFonts w:hint="default" w:ascii="Arial Regular" w:hAnsi="Arial Regular" w:cs="Arial Regular"/>
          <w:sz w:val="24"/>
          <w:szCs w:val="24"/>
          <w:lang w:val="en-US" w:eastAsia="zh-Hans"/>
        </w:rPr>
        <w:t>.</w:t>
      </w:r>
      <w:r>
        <w:rPr>
          <w:rFonts w:hint="default" w:ascii="Arial Regular" w:hAnsi="Arial Regular" w:cs="Arial Regular"/>
          <w:sz w:val="24"/>
          <w:szCs w:val="24"/>
          <w:lang w:eastAsia="zh-Hans"/>
        </w:rPr>
        <w:t>2</w:t>
      </w:r>
      <w:r>
        <w:rPr>
          <w:rFonts w:hint="default" w:ascii="Arial Regular" w:hAnsi="Arial Regular" w:cs="Arial Regular"/>
          <w:sz w:val="24"/>
          <w:szCs w:val="24"/>
          <w:lang w:val="en-US" w:eastAsia="zh-Hans"/>
        </w:rPr>
        <w:t>.</w:t>
      </w:r>
      <w:r>
        <w:rPr>
          <w:rFonts w:hint="default" w:ascii="Arial Regular" w:hAnsi="Arial Regular" w:cs="Arial Regular"/>
          <w:sz w:val="24"/>
          <w:szCs w:val="24"/>
          <w:lang w:eastAsia="zh-Hans"/>
        </w:rPr>
        <w:t xml:space="preserve">2 </w:t>
      </w:r>
      <w:r>
        <w:rPr>
          <w:rFonts w:hint="default" w:ascii="Arial Regular" w:hAnsi="Arial Regular" w:cs="Arial Regular"/>
          <w:sz w:val="24"/>
          <w:szCs w:val="24"/>
        </w:rPr>
        <w:t>Targeting</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Targeting is the selection of a particularly attractive market segment of the market to target it with a particular product with its advertisement message and brand offering so as to achieve maximum impact of sales and efficiency and make maximum profit (Kotler &amp; Keller, 2016, chp.1 &amp; chp. 8; ACCA, 2014, p. 75). Companies engage in targeting because of limitation of their resources and also because of the strategic objectives they want to achieve which determine whether they use concentrated targeting, undifferentiated mass targeting, or highly differentiated targeting (ACCA, 2014, p. 75).</w:t>
      </w:r>
    </w:p>
    <w:p>
      <w:pPr>
        <w:rPr>
          <w:rFonts w:hint="default" w:ascii="Arial Regular" w:hAnsi="Arial Regular" w:cs="Arial Regular"/>
          <w:sz w:val="24"/>
          <w:szCs w:val="24"/>
          <w:lang w:eastAsia="zh-Hans"/>
        </w:rPr>
      </w:pPr>
      <w:r>
        <w:rPr>
          <w:rFonts w:hint="default" w:ascii="Arial Regular" w:hAnsi="Arial Regular" w:cs="Arial Regular"/>
          <w:sz w:val="24"/>
          <w:szCs w:val="24"/>
        </w:rPr>
        <w:t>3</w:t>
      </w:r>
      <w:r>
        <w:rPr>
          <w:rFonts w:hint="default" w:ascii="Arial Regular" w:hAnsi="Arial Regular" w:cs="Arial Regular"/>
          <w:sz w:val="24"/>
          <w:szCs w:val="24"/>
          <w:lang w:val="en-US" w:eastAsia="zh-Hans"/>
        </w:rPr>
        <w:t>.</w:t>
      </w:r>
      <w:r>
        <w:rPr>
          <w:rFonts w:hint="default" w:ascii="Arial Regular" w:hAnsi="Arial Regular" w:cs="Arial Regular"/>
          <w:sz w:val="24"/>
          <w:szCs w:val="24"/>
          <w:lang w:eastAsia="zh-Hans"/>
        </w:rPr>
        <w:t>3</w:t>
      </w:r>
      <w:r>
        <w:rPr>
          <w:rFonts w:hint="default" w:ascii="Arial Regular" w:hAnsi="Arial Regular" w:cs="Arial Regular"/>
          <w:sz w:val="24"/>
          <w:szCs w:val="24"/>
          <w:lang w:val="en-US" w:eastAsia="zh-Hans"/>
        </w:rPr>
        <w:t>.</w:t>
      </w:r>
      <w:r>
        <w:rPr>
          <w:rFonts w:hint="default" w:ascii="Arial Regular" w:hAnsi="Arial Regular" w:cs="Arial Regular"/>
          <w:sz w:val="24"/>
          <w:szCs w:val="24"/>
          <w:lang w:eastAsia="zh-Hans"/>
        </w:rPr>
        <w:t>3 Positioning</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Positioning involves impressing upon consumers to have a particular perception of a firm’s product through marketing positioning messages and branding tactics. Perception can be created in the areas of quality, price, product characteristics, product range, and product differentiation characteristics, among others . Positioning is meant to impress upon consumers how different and unique a particular firm’s products differs from the rest in the market on the 4Ps and 7Ps of Price, Place, Promotion, Product, Physical evidence, Process, and People ( ACCA, 2014, p. 76).</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 xml:space="preserve">GAP Inc. as a company that sells clothing lines to satisfy the needs of all classes, age groups, gender, professional classes, among others by using Maslow’s Hierarchy of Needs model (Robbins, n.d.). Gap's original target audience has been revolutionized and now includes men, women, people of all ages, children and infants, in styles ranging from casual to classic.These products reflect the combination of basics and fashion, providing unmatched value to customers by getting products to market quickly.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Bold" w:hAnsi="Arial Bold" w:cs="Arial Bold"/>
          <w:b/>
          <w:bCs/>
          <w:sz w:val="24"/>
          <w:szCs w:val="24"/>
          <w:lang w:eastAsia="zh-Hans"/>
        </w:rPr>
      </w:pPr>
      <w:r>
        <w:rPr>
          <w:rFonts w:hint="default" w:ascii="Arial Bold" w:hAnsi="Arial Bold" w:cs="Arial Bold"/>
          <w:b/>
          <w:bCs/>
          <w:sz w:val="24"/>
          <w:szCs w:val="24"/>
          <w:lang w:eastAsia="zh-Hans"/>
        </w:rPr>
        <w:t>4.TOWS Analysis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 xml:space="preserve">A TOWS is a commonly used strategic planning tool and can add real value to an organisation, helping to take strategic planning one step further. </w:t>
      </w:r>
    </w:p>
    <w:tbl>
      <w:tblPr>
        <w:tblStyle w:val="8"/>
        <w:tblW w:w="871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63"/>
        <w:gridCol w:w="3020"/>
        <w:gridCol w:w="35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263" w:hRule="atLeast"/>
        </w:trPr>
        <w:tc>
          <w:tcPr>
            <w:tcW w:w="2163" w:type="dxa"/>
          </w:tcPr>
          <w:p>
            <w:pPr>
              <w:numPr>
                <w:ilvl w:val="0"/>
                <w:numId w:val="0"/>
              </w:numPr>
              <w:rPr>
                <w:rFonts w:hint="default" w:ascii="Arial Regular" w:hAnsi="Arial Regular" w:cs="Arial Regular"/>
                <w:sz w:val="24"/>
                <w:szCs w:val="24"/>
                <w:vertAlign w:val="baseline"/>
              </w:rPr>
            </w:pPr>
          </w:p>
        </w:tc>
        <w:tc>
          <w:tcPr>
            <w:tcW w:w="3020" w:type="dxa"/>
          </w:tcPr>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E</w:t>
            </w:r>
            <w:r>
              <w:rPr>
                <w:rFonts w:hint="default" w:ascii="Arial Regular" w:hAnsi="Arial Regular" w:cs="Arial Regular"/>
                <w:sz w:val="24"/>
                <w:szCs w:val="24"/>
                <w:vertAlign w:val="baseline"/>
                <w:lang w:val="en-US" w:eastAsia="zh-Hans"/>
              </w:rPr>
              <w:t>x</w:t>
            </w:r>
            <w:r>
              <w:rPr>
                <w:rFonts w:hint="default" w:ascii="Arial Regular" w:hAnsi="Arial Regular" w:cs="Arial Regular"/>
                <w:sz w:val="24"/>
                <w:szCs w:val="24"/>
                <w:vertAlign w:val="baseline"/>
                <w:lang w:eastAsia="zh-Hans"/>
              </w:rPr>
              <w:t>ternal Opportunities</w:t>
            </w:r>
          </w:p>
        </w:tc>
        <w:tc>
          <w:tcPr>
            <w:tcW w:w="3529" w:type="dxa"/>
          </w:tcPr>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E</w:t>
            </w:r>
            <w:r>
              <w:rPr>
                <w:rFonts w:hint="default" w:ascii="Arial Regular" w:hAnsi="Arial Regular" w:cs="Arial Regular"/>
                <w:sz w:val="24"/>
                <w:szCs w:val="24"/>
                <w:vertAlign w:val="baseline"/>
                <w:lang w:val="en-US" w:eastAsia="zh-Hans"/>
              </w:rPr>
              <w:t>x</w:t>
            </w:r>
            <w:r>
              <w:rPr>
                <w:rFonts w:hint="default" w:ascii="Arial Regular" w:hAnsi="Arial Regular" w:cs="Arial Regular"/>
                <w:sz w:val="24"/>
                <w:szCs w:val="24"/>
                <w:vertAlign w:val="baseline"/>
                <w:lang w:eastAsia="zh-Hans"/>
              </w:rPr>
              <w:t>ternal 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628" w:hRule="atLeast"/>
        </w:trPr>
        <w:tc>
          <w:tcPr>
            <w:tcW w:w="2163" w:type="dxa"/>
          </w:tcPr>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Internal Strengths</w:t>
            </w:r>
          </w:p>
        </w:tc>
        <w:tc>
          <w:tcPr>
            <w:tcW w:w="3020" w:type="dxa"/>
          </w:tcPr>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SO Strategy:</w:t>
            </w:r>
          </w:p>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This involves using internal strengths to take advantage of opportunities.</w:t>
            </w:r>
          </w:p>
        </w:tc>
        <w:tc>
          <w:tcPr>
            <w:tcW w:w="3529" w:type="dxa"/>
          </w:tcPr>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ST Strategy:</w:t>
            </w:r>
          </w:p>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This involves the using of strengths to minimize the weaknesses.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763" w:hRule="atLeast"/>
        </w:trPr>
        <w:tc>
          <w:tcPr>
            <w:tcW w:w="2163" w:type="dxa"/>
          </w:tcPr>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Internal Weaknesses</w:t>
            </w:r>
          </w:p>
        </w:tc>
        <w:tc>
          <w:tcPr>
            <w:tcW w:w="3020" w:type="dxa"/>
          </w:tcPr>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WO Strategy:</w:t>
            </w:r>
          </w:p>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This involves improving on the company’s weaknesses by making use of the opportunities.</w:t>
            </w:r>
          </w:p>
        </w:tc>
        <w:tc>
          <w:tcPr>
            <w:tcW w:w="3529" w:type="dxa"/>
          </w:tcPr>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WT Strategy:</w:t>
            </w:r>
          </w:p>
          <w:p>
            <w:pPr>
              <w:numPr>
                <w:ilvl w:val="0"/>
                <w:numId w:val="0"/>
              </w:numPr>
              <w:rPr>
                <w:rFonts w:hint="default" w:ascii="Arial Regular" w:hAnsi="Arial Regular" w:cs="Arial Regular"/>
                <w:sz w:val="24"/>
                <w:szCs w:val="24"/>
                <w:vertAlign w:val="baseline"/>
              </w:rPr>
            </w:pPr>
            <w:r>
              <w:rPr>
                <w:rFonts w:hint="default" w:ascii="Arial Regular" w:hAnsi="Arial Regular" w:cs="Arial Regular"/>
                <w:sz w:val="24"/>
                <w:szCs w:val="24"/>
                <w:vertAlign w:val="baseline"/>
              </w:rPr>
              <w:t>This involves the elimination of weaknesses to combat the threats.</w:t>
            </w:r>
          </w:p>
        </w:tc>
      </w:tr>
    </w:tbl>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SO Strategy: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1.Increase marketing to attract consumers to spend.</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2.Use its presence on social media for marketing and to attract customer towards its website.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3.Develop environmentally friendly products through innovation, at a low cost so that they could be sold at a low price.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4.Market products at low prices by offering discounts. This would help increase sales in volumes and is feasible due to low inflation and cost.</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ST Strategy: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1.Use a strong distribution network to reach out to customers and fight off new entrants into the market .</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2.Use its strong financial position to invest in intellectual property rights. This would help compete with increasing competition in the market.</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3.Use its innovative teams to find cheaper alternatives to fuel so that these could be used, thereby reducing costs.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WO Strategy: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1.Finance ownership of the property through low interest rate to increase the proportion of owned property to rented property .</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 xml:space="preserve">2.Increase payrolls, provide incentive packages and benefits to employees to reduce turnover and improve work morale. This could be possible as costs are low currently. </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WT Strategy: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1</w:t>
      </w:r>
      <w:r>
        <w:rPr>
          <w:rFonts w:hint="default" w:ascii="Arial Regular" w:hAnsi="Arial Regular" w:cs="Arial Regular"/>
          <w:sz w:val="24"/>
          <w:szCs w:val="24"/>
          <w:lang w:val="en-US" w:eastAsia="zh-Hans"/>
        </w:rPr>
        <w:t>.</w:t>
      </w:r>
      <w:r>
        <w:rPr>
          <w:rFonts w:hint="default" w:ascii="Arial Regular" w:hAnsi="Arial Regular" w:cs="Arial Regular"/>
          <w:sz w:val="24"/>
          <w:szCs w:val="24"/>
          <w:lang w:eastAsia="zh-Hans"/>
        </w:rPr>
        <w:t>Increase spending on research and development to enable Gap Inc The to better compete with competition.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2</w:t>
      </w:r>
      <w:r>
        <w:rPr>
          <w:rFonts w:hint="default" w:ascii="Arial Regular" w:hAnsi="Arial Regular" w:cs="Arial Regular"/>
          <w:sz w:val="24"/>
          <w:szCs w:val="24"/>
          <w:lang w:val="en-US" w:eastAsia="zh-Hans"/>
        </w:rPr>
        <w:t>.</w:t>
      </w:r>
      <w:r>
        <w:rPr>
          <w:rFonts w:hint="default" w:ascii="Arial Regular" w:hAnsi="Arial Regular" w:cs="Arial Regular"/>
          <w:sz w:val="24"/>
          <w:szCs w:val="24"/>
          <w:lang w:eastAsia="zh-Hans"/>
        </w:rPr>
        <w:t>Provide incentives, increase engagement, or provide a better work environment to retain talent. This will ensure that employees don’t leave and join competitors.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Bold" w:hAnsi="Arial Bold" w:cs="Arial Bold"/>
          <w:b/>
          <w:bCs/>
          <w:sz w:val="24"/>
          <w:szCs w:val="24"/>
          <w:lang w:val="en-US" w:eastAsia="zh-Hans"/>
        </w:rPr>
      </w:pPr>
      <w:r>
        <w:rPr>
          <w:rFonts w:hint="default" w:ascii="Arial Bold" w:hAnsi="Arial Bold" w:cs="Arial Bold"/>
          <w:b/>
          <w:bCs/>
          <w:sz w:val="24"/>
          <w:szCs w:val="24"/>
          <w:lang w:eastAsia="zh-Hans"/>
        </w:rPr>
        <w:t>5.C</w:t>
      </w:r>
      <w:r>
        <w:rPr>
          <w:rFonts w:hint="default" w:ascii="Arial Bold" w:hAnsi="Arial Bold" w:cs="Arial Bold"/>
          <w:b/>
          <w:bCs/>
          <w:sz w:val="24"/>
          <w:szCs w:val="24"/>
          <w:lang w:val="en-US" w:eastAsia="zh-Hans"/>
        </w:rPr>
        <w:t xml:space="preserve">ustomer </w:t>
      </w:r>
      <w:r>
        <w:rPr>
          <w:rFonts w:hint="default" w:ascii="Arial Bold" w:hAnsi="Arial Bold" w:cs="Arial Bold"/>
          <w:b/>
          <w:bCs/>
          <w:sz w:val="24"/>
          <w:szCs w:val="24"/>
          <w:lang w:eastAsia="zh-Hans"/>
        </w:rPr>
        <w:t>E</w:t>
      </w:r>
      <w:r>
        <w:rPr>
          <w:rFonts w:hint="default" w:ascii="Arial Bold" w:hAnsi="Arial Bold" w:cs="Arial Bold"/>
          <w:b/>
          <w:bCs/>
          <w:sz w:val="24"/>
          <w:szCs w:val="24"/>
          <w:lang w:val="en-US" w:eastAsia="zh-Hans"/>
        </w:rPr>
        <w:t>xperience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The pressures of the current external environment require organizations in the fashion retail industry to constantly look for ways to differentiate the customer experience. The challenge is to embed new products and services within existing marketing processes, while creating opportunities to improve the organization's market position and customer perception through a better understanding of customers' changing needs(McKinsey，2020).Continued active research provides a strong sample collection for analysis, allows benchmarking to be established, supports strategic decisions, provides comparative data, and provides information that can be used to conduct research in other areas of the business (Fortunaso, 2014). Both quantitative and qualitative research methods have their own advantages and disadvantages in the research process. Qualitative research can be used to identify factors that affect customers' purchasing behavior, information can be used to evaluate how it affects purchasing choice, and quantitative components can be used to validate data (Madrigal and McClain, 2012).</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When business areas operate outside the company's strategic and operational objectives, gaps in alignment occur. There are natural differences between business, marketing and brand strategies, but constant volatility can have a negative impact, which can lead to rifts between groups, hinder communication and reduce transparency between strategic priorities, obvious risks and opportunities to pursue (Forbes, 2009). Cultivating the fluidity of the company's image according to the needs of customers and the expectations of partners while maintaining a socio-economic awareness will increase its competitive market share, which will allow the organization to avoid the costly trap of non-alignment.</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According to Hague(2015), brand management requires changes that go beyond the traditional hypnotic model, which coerces, seduces and influences consumers into believing that a company is the best. Brand management should indoctrinate to consumers, and through the tangible and intangible brand related to stimulate stimulate the emotional response, to foster loyalty, trust, respect and gratitude, including through the following ways: (1) education, attracting customers instead of trying to stimulate, (2) to form connections, rather than into infectious propaganda, and (3) influence behavior, Enhance loyalty and encourage consumer demand, not build demand for what it should be.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At the very least, an organization should use social media platforms to market their brand. Marketing plans should include visual and auditory marketing strategies that will capture consumers' attention in every direction their attention span takes them. Proven methods still include the use of television, radio and billboards as a means of publicizing opportunities. However, the success of social media platforms such as Facebook, Twitter and Instagram has broadened the reach of marketing campaigns.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De Swann Arons et al., (2014) discuss the winning characteristics of a marketing framework, including purposeful brand positioning, a comprehensive customer experience, an organization's growth plan that is linked to the business strategy, promoting interdepartmental linkages, and motivating employees. Apply marketing agility on a global scale to build a network of collaborative organizations that effectively support creative marketing intelligence and planning.</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The common theme between these two views is that their basic mission is to cultivate existing customer relationships through design and opportunistic planning strategies and to cultivate creative marketing techniques based on existing brands in order to attract new consumers and carve out strong niches in the market. Both views have their own validity; However, my view is that approaches including digital marketing strategies, strategic marketing and brand management must be blended into a cohesive marketing mix in a way that appeals to all global populations. Marketing mainly focuses on activities related to the distribution and promotion of products and services, while brand management focuses on the management of the market value of an organization and its competitive strength as an intangible asset (Di Somma, 2014).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Bold" w:hAnsi="Arial Bold" w:cs="Arial Bold"/>
          <w:b/>
          <w:bCs/>
          <w:sz w:val="24"/>
          <w:szCs w:val="24"/>
          <w:lang w:val="en-US" w:eastAsia="zh-Hans"/>
        </w:rPr>
      </w:pPr>
      <w:r>
        <w:rPr>
          <w:rFonts w:hint="default" w:ascii="Arial Bold" w:hAnsi="Arial Bold" w:cs="Arial Bold"/>
          <w:b/>
          <w:bCs/>
          <w:sz w:val="24"/>
          <w:szCs w:val="24"/>
          <w:lang w:eastAsia="zh-Hans"/>
        </w:rPr>
        <w:t>6.C</w:t>
      </w:r>
      <w:r>
        <w:rPr>
          <w:rFonts w:hint="default" w:ascii="Arial Bold" w:hAnsi="Arial Bold" w:cs="Arial Bold"/>
          <w:b/>
          <w:bCs/>
          <w:sz w:val="24"/>
          <w:szCs w:val="24"/>
          <w:lang w:val="en-US" w:eastAsia="zh-Hans"/>
        </w:rPr>
        <w:t>onclusion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Gap Inc. is known for its clothes that combine style with meaning. The company is determined to continue to build revenue and product momentum, while focusing on becoming the world's favorite supplier of American styles of clothing. As described by the current GAP company. Glenn Murphy, Chairman and CEO, The key to the organization's continued success will be to make shopping a seamless activity for customers through the company's digital strategy, while capturing opportunities in their diversified portfolio to gain share in the global apparel market (Business Wire, 2013)</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Bold" w:hAnsi="Arial Bold" w:cs="Arial Bold"/>
          <w:b/>
          <w:bCs/>
          <w:sz w:val="24"/>
          <w:szCs w:val="24"/>
          <w:lang w:val="en-US" w:eastAsia="zh-Hans"/>
        </w:rPr>
      </w:pPr>
      <w:r>
        <w:rPr>
          <w:rFonts w:hint="default" w:ascii="Arial Bold" w:hAnsi="Arial Bold" w:cs="Arial Bold"/>
          <w:b/>
          <w:bCs/>
          <w:sz w:val="24"/>
          <w:szCs w:val="24"/>
          <w:lang w:eastAsia="zh-Hans"/>
        </w:rPr>
        <w:t>7.R</w:t>
      </w:r>
      <w:r>
        <w:rPr>
          <w:rFonts w:hint="default" w:ascii="Arial Bold" w:hAnsi="Arial Bold" w:cs="Arial Bold"/>
          <w:b/>
          <w:bCs/>
          <w:sz w:val="24"/>
          <w:szCs w:val="24"/>
          <w:lang w:val="en-US" w:eastAsia="zh-Hans"/>
        </w:rPr>
        <w:t>ecommendation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val="en-US" w:eastAsia="zh-Hans"/>
        </w:rPr>
        <w:t>As Gap Inc., the company must deploy innovative strategies that will increase its competitive advantage in a market saturated with competitors to actively compete for the top position as the primary source of consumer clothing demand. Three strategies will promote Gap company into the forefront of porter's (1985) suggested, including product differentiation provides unique attributes, buyers will think is important, cost leadership to provide sustainable pricing advantage, the key strategy will focus on a target market</w:t>
      </w:r>
      <w:r>
        <w:rPr>
          <w:rFonts w:hint="default" w:ascii="Arial Regular" w:hAnsi="Arial Regular" w:cs="Arial Regular"/>
          <w:sz w:val="24"/>
          <w:szCs w:val="24"/>
          <w:lang w:eastAsia="zh-Hans"/>
        </w:rPr>
        <w:t>.</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Product differentiation strategies allow companies to provide a unique perspective within their industry and be valued by consumers in terms of design. It allows companies to differentiate their products from similar competitors by providing a way to provide non-price-related competition, increases brand loyalty by assuming higher quality, and provides a perception that there is no alternative product in the market (Kelchner, no date). When companies consider developing market segments through demand functions different from the current market, their marketing strategies are supported by product differentiation (Dickson and Ginter, 1987).</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Enterprises may choose a focused strategy because it allows them to effectively serve a small subset of customers or consumers who are either an underserved audience or have needs identified by competitors that the enterprise has the ability and resources to meet. Identify the markets in which the company can compete effectively, match the focus strategy to the market characteristics of the organization, and select the markets in which the company's resources are most likely to achieve the desired sales, profits, and revenues (Markgraf). It is critical for an organization to have the resources to perform market analysis that effectively identifies the target audience.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Regular" w:hAnsi="Arial Regular" w:cs="Arial Regular"/>
          <w:sz w:val="24"/>
          <w:szCs w:val="24"/>
          <w:lang w:val="en-US" w:eastAsia="zh-Hans"/>
        </w:rPr>
      </w:pPr>
      <w:r>
        <w:rPr>
          <w:rFonts w:hint="default" w:ascii="Arial Regular" w:hAnsi="Arial Regular" w:cs="Arial Regular"/>
          <w:sz w:val="24"/>
          <w:szCs w:val="24"/>
          <w:lang w:val="en-US" w:eastAsia="zh-Hans"/>
        </w:rPr>
        <w:t>Aiming at multiple niche markets with special needs, the company can obtain a higher initial investment return in a narrow market area to increase its competitive advantage (Daniel, 2011). The focus strategy that supports the company's marketing strategy, because of its concentration in a limited market segment plan, development and promotion results in unique products and services that attract the majority of customers in narrow target markets through limited promotional customer intimacy channels (Gallahar, 2013).</w:t>
      </w:r>
    </w:p>
    <w:p>
      <w:pPr>
        <w:numPr>
          <w:ilvl w:val="0"/>
          <w:numId w:val="0"/>
        </w:numPr>
        <w:ind w:firstLine="315" w:firstLineChars="150"/>
        <w:rPr>
          <w:rFonts w:hint="eastAsia"/>
          <w:lang w:val="en-US" w:eastAsia="zh-Hans"/>
        </w:rPr>
      </w:pPr>
    </w:p>
    <w:p>
      <w:pPr>
        <w:rPr>
          <w:rFonts w:hint="eastAsia"/>
        </w:rPr>
      </w:pPr>
    </w:p>
    <w:p/>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egoe UI">
    <w:altName w:val="苹方-简"/>
    <w:panose1 w:val="020B0502040204020203"/>
    <w:charset w:val="00"/>
    <w:family w:val="swiss"/>
    <w:pitch w:val="default"/>
    <w:sig w:usb0="00000000" w:usb1="00000000" w:usb2="00000009" w:usb3="00000000" w:csb0="000001FF" w:csb1="00000000"/>
  </w:font>
  <w:font w:name="Arial Bold">
    <w:panose1 w:val="020B06040202020902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Calibri Light">
    <w:altName w:val="Helvetica Neue"/>
    <w:panose1 w:val="020F0302020204030204"/>
    <w:charset w:val="00"/>
    <w:family w:val="swiss"/>
    <w:pitch w:val="default"/>
    <w:sig w:usb0="00000000" w:usb1="00000000" w:usb2="00000009" w:usb3="00000000" w:csb0="000001FF" w:csb1="00000000"/>
  </w:font>
  <w:font w:name="冬青黑体简体中文">
    <w:panose1 w:val="020B0300000000000000"/>
    <w:charset w:val="86"/>
    <w:family w:val="auto"/>
    <w:pitch w:val="default"/>
    <w:sig w:usb0="A00002BF" w:usb1="1ACF7CFA" w:usb2="00000016" w:usb3="00000000" w:csb0="00060007" w:csb1="00000000"/>
  </w:font>
  <w:font w:name="Calibri">
    <w:altName w:val="Helvetica Neue"/>
    <w:panose1 w:val="020F0502020204030204"/>
    <w:charset w:val="86"/>
    <w:family w:val="swiss"/>
    <w:pitch w:val="default"/>
    <w:sig w:usb0="00000000" w:usb1="00000000" w:usb2="00000001" w:usb3="00000000" w:csb0="0000019F"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Comic Sans MS">
    <w:panose1 w:val="030F0902030302020204"/>
    <w:charset w:val="00"/>
    <w:family w:val="script"/>
    <w:pitch w:val="default"/>
    <w:sig w:usb0="00000287" w:usb1="00000000" w:usb2="00000000" w:usb3="00000000" w:csb0="2000009F" w:csb1="00000000"/>
  </w:font>
  <w:font w:name="MS Mincho">
    <w:altName w:val="Hiragino Sans"/>
    <w:panose1 w:val="02020609040205080304"/>
    <w:charset w:val="80"/>
    <w:family w:val="modern"/>
    <w:pitch w:val="default"/>
    <w:sig w:usb0="00000000" w:usb1="00000000" w:usb2="00000012" w:usb3="00000000" w:csb0="0002009F" w:csb1="00000000"/>
  </w:font>
  <w:font w:name="Arial Unicode MS">
    <w:panose1 w:val="020B0604020202020204"/>
    <w:charset w:val="80"/>
    <w:family w:val="swiss"/>
    <w:pitch w:val="default"/>
    <w:sig w:usb0="FFFFFFFF" w:usb1="E9FFFFFF" w:usb2="0000003F" w:usb3="00000000" w:csb0="603F01FF" w:csb1="FFFF0000"/>
  </w:font>
  <w:font w:name="Tahoma">
    <w:panose1 w:val="020B0604030504040204"/>
    <w:charset w:val="00"/>
    <w:family w:val="swiss"/>
    <w:pitch w:val="default"/>
    <w:sig w:usb0="E1002AFF" w:usb1="C000605B" w:usb2="00000029" w:usb3="00000000" w:csb0="200101FF" w:csb1="20280000"/>
  </w:font>
  <w:font w:name="CG Times (WN)">
    <w:altName w:val="苹方-简"/>
    <w:panose1 w:val="00000000000000000000"/>
    <w:charset w:val="00"/>
    <w:family w:val="roman"/>
    <w:pitch w:val="default"/>
    <w:sig w:usb0="00000000" w:usb1="00000000" w:usb2="00000000" w:usb3="00000000" w:csb0="00000001" w:csb1="00000000"/>
  </w:font>
  <w:font w:name="Verdana">
    <w:panose1 w:val="020B0804030504040204"/>
    <w:charset w:val="00"/>
    <w:family w:val="swiss"/>
    <w:pitch w:val="default"/>
    <w:sig w:usb0="A10006FF" w:usb1="4000205B" w:usb2="00000010" w:usb3="00000000" w:csb0="2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Kingsoft Sign">
    <w:panose1 w:val="05050102010706020507"/>
    <w:charset w:val="00"/>
    <w:family w:val="auto"/>
    <w:pitch w:val="default"/>
    <w:sig w:usb0="00000000" w:usb1="10000000" w:usb2="00000000" w:usb3="00000000" w:csb0="00000001" w:csb1="00000000"/>
  </w:font>
  <w:font w:name="Arial Unicode MS">
    <w:panose1 w:val="020B0604020202020204"/>
    <w:charset w:val="86"/>
    <w:family w:val="auto"/>
    <w:pitch w:val="default"/>
    <w:sig w:usb0="FFFFFFFF" w:usb1="E9FFFFFF" w:usb2="0000003F" w:usb3="00000000" w:csb0="603F01FF" w:csb1="FFFF0000"/>
  </w:font>
  <w:font w:name="Hiragino Sans">
    <w:panose1 w:val="020B0300000000000000"/>
    <w:charset w:val="80"/>
    <w:family w:val="auto"/>
    <w:pitch w:val="default"/>
    <w:sig w:usb0="E00002FF" w:usb1="7AE7FFFF" w:usb2="00000012" w:usb3="00000000" w:csb0="0002000D" w:csb1="00000000"/>
  </w:font>
  <w:font w:name="PingFangHK">
    <w:altName w:val="苹方-简"/>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儷宋 Pro">
    <w:panose1 w:val="02020300000000000000"/>
    <w:charset w:val="88"/>
    <w:family w:val="auto"/>
    <w:pitch w:val="default"/>
    <w:sig w:usb0="80000001" w:usb1="28091800" w:usb2="00000016" w:usb3="00000000" w:csb0="001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BdxysB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7FB9DFC"/>
    <w:rsid w:val="336D95B3"/>
    <w:rsid w:val="67FB9DFC"/>
    <w:rsid w:val="75F5A675"/>
    <w:rsid w:val="EE7E3299"/>
    <w:rsid w:val="EFFCFB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4">
    <w:name w:val="toc 1"/>
    <w:basedOn w:val="1"/>
    <w:next w:val="1"/>
    <w:uiPriority w:val="0"/>
  </w:style>
  <w:style w:type="paragraph" w:styleId="5">
    <w:name w:val="Title"/>
    <w:basedOn w:val="1"/>
    <w:qFormat/>
    <w:uiPriority w:val="0"/>
    <w:pPr>
      <w:overflowPunct w:val="0"/>
      <w:autoSpaceDE w:val="0"/>
      <w:autoSpaceDN w:val="0"/>
      <w:adjustRightInd w:val="0"/>
      <w:spacing w:after="0" w:line="240" w:lineRule="auto"/>
      <w:jc w:val="center"/>
      <w:textAlignment w:val="baseline"/>
    </w:pPr>
    <w:rPr>
      <w:rFonts w:ascii="Arial" w:hAnsi="Arial" w:eastAsia="Times New Roman" w:cs="Arial"/>
      <w:b/>
      <w:bCs/>
      <w:sz w:val="28"/>
      <w:szCs w:val="28"/>
    </w:rPr>
  </w:style>
  <w:style w:type="table" w:styleId="8">
    <w:name w:val="Table Grid"/>
    <w:basedOn w:val="7"/>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Office_3.6.2.5883_F1E327BC-269C-435d-A152-05C5408002CA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2021-06-14T15:01:00Z</dcterms:created>
  <dc:creator>huangxiao</dc:creator>
  <cp:lastModifiedBy>huangxiao</cp:lastModifiedBy>
  <dcterms:modified xsi:type="dcterms:W3CDTF">2021-06-14T04:14:21Z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2052-3.6.2.5883</vt:lpwstr>
  </property>
</Properties>
</file>