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14A249" w14:textId="77777777" w:rsidR="00F5239B" w:rsidRDefault="00F5239B" w:rsidP="00F5239B">
      <w:pPr>
        <w:pStyle w:val="BodyA"/>
        <w:rPr>
          <w:rFonts w:ascii="Avenir Book" w:hAnsi="Avenir Book"/>
          <w:sz w:val="22"/>
          <w:szCs w:val="22"/>
        </w:rPr>
      </w:pPr>
      <w:r w:rsidRPr="00045FB7">
        <w:rPr>
          <w:rFonts w:ascii="Avenir Book" w:eastAsia="Avenir Heavy" w:hAnsi="Avenir Book" w:cs="Avenir Heavy"/>
          <w:sz w:val="22"/>
          <w:szCs w:val="22"/>
        </w:rPr>
        <w:t>MA: Psychotherapeutic Practice: Humanistic</w:t>
      </w:r>
      <w:r w:rsidRPr="00045FB7">
        <w:rPr>
          <w:rFonts w:ascii="Avenir Book" w:eastAsia="Avenir Heavy" w:hAnsi="Avenir Book" w:cs="Avenir Heavy"/>
          <w:sz w:val="22"/>
          <w:szCs w:val="22"/>
        </w:rPr>
        <w:tab/>
      </w:r>
      <w:r w:rsidRPr="00045FB7">
        <w:rPr>
          <w:rFonts w:ascii="Avenir Heavy" w:hAnsi="Avenir Heavy"/>
          <w:sz w:val="22"/>
          <w:szCs w:val="22"/>
        </w:rPr>
        <w:tab/>
      </w:r>
      <w:r>
        <w:rPr>
          <w:rFonts w:ascii="Avenir Heavy" w:hAnsi="Avenir Heavy"/>
          <w:sz w:val="22"/>
          <w:szCs w:val="22"/>
        </w:rPr>
        <w:tab/>
      </w:r>
      <w:r>
        <w:rPr>
          <w:rFonts w:ascii="Avenir Heavy" w:hAnsi="Avenir Heavy"/>
          <w:sz w:val="22"/>
          <w:szCs w:val="22"/>
        </w:rPr>
        <w:tab/>
        <w:t xml:space="preserve">         </w:t>
      </w:r>
      <w:r w:rsidRPr="00045FB7">
        <w:rPr>
          <w:rFonts w:ascii="Avenir Book" w:hAnsi="Avenir Book"/>
          <w:sz w:val="22"/>
          <w:szCs w:val="22"/>
        </w:rPr>
        <w:t>Angie Lewis</w:t>
      </w:r>
    </w:p>
    <w:p w14:paraId="2FA2906E" w14:textId="77777777" w:rsidR="00F5239B" w:rsidRDefault="00F5239B" w:rsidP="00F5239B">
      <w:pPr>
        <w:pStyle w:val="BodyA"/>
        <w:rPr>
          <w:rFonts w:ascii="Avenir Book" w:hAnsi="Avenir Book"/>
          <w:sz w:val="22"/>
          <w:szCs w:val="22"/>
        </w:rPr>
      </w:pPr>
      <w:r>
        <w:rPr>
          <w:rFonts w:ascii="Avenir Book" w:hAnsi="Avenir Book"/>
          <w:sz w:val="22"/>
          <w:szCs w:val="22"/>
        </w:rPr>
        <w:t>UWTSD</w:t>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t xml:space="preserve">       Student No: 1907473</w:t>
      </w:r>
    </w:p>
    <w:p w14:paraId="0A8B917F" w14:textId="77777777" w:rsidR="0090200F" w:rsidRDefault="0090200F">
      <w:pPr>
        <w:rPr>
          <w:rFonts w:ascii="Avenir Book" w:hAnsi="Avenir Book"/>
        </w:rPr>
      </w:pPr>
    </w:p>
    <w:p w14:paraId="27597E32" w14:textId="77777777" w:rsidR="00F5239B" w:rsidRDefault="00F5239B">
      <w:pPr>
        <w:rPr>
          <w:rFonts w:ascii="Avenir Book" w:hAnsi="Avenir Book"/>
        </w:rPr>
      </w:pPr>
    </w:p>
    <w:p w14:paraId="2F4AFB76" w14:textId="45F6C4E4" w:rsidR="00F5239B" w:rsidRDefault="00F5239B" w:rsidP="00F5239B">
      <w:pPr>
        <w:jc w:val="center"/>
        <w:rPr>
          <w:rFonts w:ascii="Avenir Heavy" w:hAnsi="Avenir Heavy"/>
        </w:rPr>
      </w:pPr>
      <w:r w:rsidRPr="00F5239B">
        <w:rPr>
          <w:rFonts w:ascii="Avenir Heavy" w:hAnsi="Avenir Heavy"/>
        </w:rPr>
        <w:t xml:space="preserve">Reflections on Advanced </w:t>
      </w:r>
      <w:proofErr w:type="spellStart"/>
      <w:r w:rsidRPr="00F5239B">
        <w:rPr>
          <w:rFonts w:ascii="Avenir Heavy" w:hAnsi="Avenir Heavy"/>
        </w:rPr>
        <w:t>Co</w:t>
      </w:r>
      <w:r w:rsidR="00FA720E">
        <w:rPr>
          <w:rFonts w:ascii="Avenir Heavy" w:hAnsi="Avenir Heavy"/>
        </w:rPr>
        <w:t>unselling</w:t>
      </w:r>
      <w:proofErr w:type="spellEnd"/>
      <w:r w:rsidR="00FA720E">
        <w:rPr>
          <w:rFonts w:ascii="Avenir Heavy" w:hAnsi="Avenir Heavy"/>
        </w:rPr>
        <w:t xml:space="preserve"> Research Methods</w:t>
      </w:r>
    </w:p>
    <w:p w14:paraId="6A9DB9A7" w14:textId="77777777" w:rsidR="00F5239B" w:rsidRDefault="00F5239B" w:rsidP="00F5239B">
      <w:pPr>
        <w:jc w:val="center"/>
        <w:rPr>
          <w:rFonts w:ascii="Avenir Heavy" w:hAnsi="Avenir Heavy"/>
        </w:rPr>
      </w:pPr>
    </w:p>
    <w:p w14:paraId="39F6C979" w14:textId="2F9DDE28" w:rsidR="003F6577" w:rsidRPr="00045094" w:rsidRDefault="00B936B5" w:rsidP="00976638">
      <w:pPr>
        <w:spacing w:line="360" w:lineRule="auto"/>
        <w:rPr>
          <w:rFonts w:ascii="Avenir Book" w:hAnsi="Avenir Book"/>
        </w:rPr>
      </w:pPr>
      <w:r>
        <w:rPr>
          <w:rFonts w:ascii="Avenir Book" w:hAnsi="Avenir Book"/>
        </w:rPr>
        <w:t xml:space="preserve">As a </w:t>
      </w:r>
      <w:r>
        <w:rPr>
          <w:rFonts w:ascii="Avenir Book" w:hAnsi="Avenir Book"/>
        </w:rPr>
        <w:t xml:space="preserve">twentieth century development </w:t>
      </w:r>
      <w:r>
        <w:rPr>
          <w:rFonts w:ascii="Avenir Book" w:hAnsi="Avenir Book"/>
        </w:rPr>
        <w:t>n</w:t>
      </w:r>
      <w:r w:rsidR="00692A3B">
        <w:rPr>
          <w:rFonts w:ascii="Avenir Book" w:hAnsi="Avenir Book"/>
        </w:rPr>
        <w:t>arrative research or inquiry in the human sciences</w:t>
      </w:r>
      <w:r w:rsidR="00D1702C">
        <w:rPr>
          <w:rFonts w:ascii="Avenir Book" w:hAnsi="Avenir Book"/>
        </w:rPr>
        <w:t xml:space="preserve"> incorporates post-modern, realist and constructionist elements (</w:t>
      </w:r>
      <w:proofErr w:type="spellStart"/>
      <w:r w:rsidR="00D1702C">
        <w:rPr>
          <w:rFonts w:ascii="Avenir Book" w:hAnsi="Avenir Book"/>
        </w:rPr>
        <w:t>Ries</w:t>
      </w:r>
      <w:r w:rsidR="00DA7214">
        <w:rPr>
          <w:rFonts w:ascii="Avenir Book" w:hAnsi="Avenir Book"/>
        </w:rPr>
        <w:t>s</w:t>
      </w:r>
      <w:r w:rsidR="00D1702C">
        <w:rPr>
          <w:rFonts w:ascii="Avenir Book" w:hAnsi="Avenir Book"/>
        </w:rPr>
        <w:t>mann</w:t>
      </w:r>
      <w:proofErr w:type="spellEnd"/>
      <w:r w:rsidR="00D1702C">
        <w:rPr>
          <w:rFonts w:ascii="Avenir Book" w:hAnsi="Avenir Book"/>
        </w:rPr>
        <w:t xml:space="preserve"> and Speedy, 2007).  With </w:t>
      </w:r>
      <w:r w:rsidR="00257060">
        <w:rPr>
          <w:rFonts w:ascii="Avenir Book" w:hAnsi="Avenir Book"/>
        </w:rPr>
        <w:t>its</w:t>
      </w:r>
      <w:r w:rsidR="00D1702C">
        <w:rPr>
          <w:rFonts w:ascii="Avenir Book" w:hAnsi="Avenir Book"/>
        </w:rPr>
        <w:t xml:space="preserve"> emphasis on narrative (storied) experiences</w:t>
      </w:r>
      <w:r w:rsidR="00257060">
        <w:rPr>
          <w:rFonts w:ascii="Avenir Book" w:hAnsi="Avenir Book"/>
        </w:rPr>
        <w:t>,</w:t>
      </w:r>
      <w:r w:rsidR="00D1702C">
        <w:rPr>
          <w:rFonts w:ascii="Avenir Book" w:hAnsi="Avenir Book"/>
        </w:rPr>
        <w:t xml:space="preserve"> it is used in </w:t>
      </w:r>
      <w:r w:rsidR="002D3D96">
        <w:rPr>
          <w:rFonts w:ascii="Avenir Book" w:hAnsi="Avenir Book"/>
        </w:rPr>
        <w:t xml:space="preserve">a </w:t>
      </w:r>
      <w:r w:rsidR="00D1702C">
        <w:rPr>
          <w:rFonts w:ascii="Avenir Book" w:hAnsi="Avenir Book"/>
        </w:rPr>
        <w:t xml:space="preserve">wide variety of disciplines including medicine, education, anthropology, history and psychology amongst others. Qualitative research data in narrative form is collected and interpreted over a period of time.  Approaches within narrative inquiry </w:t>
      </w:r>
      <w:r w:rsidR="00583772">
        <w:rPr>
          <w:rFonts w:ascii="Avenir Book" w:hAnsi="Avenir Book"/>
        </w:rPr>
        <w:t xml:space="preserve">are wide ranging and include phenomenology, ethnography and grounded theory.  It has several different </w:t>
      </w:r>
      <w:proofErr w:type="gramStart"/>
      <w:r w:rsidR="00583772">
        <w:rPr>
          <w:rFonts w:ascii="Avenir Book" w:hAnsi="Avenir Book"/>
        </w:rPr>
        <w:t>frameworks,</w:t>
      </w:r>
      <w:proofErr w:type="gramEnd"/>
      <w:r w:rsidR="00583772">
        <w:rPr>
          <w:rFonts w:ascii="Avenir Book" w:hAnsi="Avenir Book"/>
        </w:rPr>
        <w:t xml:space="preserve"> these include four different forms of narrative analysis – structural, functional, thematic, dialogic/performance.</w:t>
      </w:r>
      <w:r w:rsidR="00257060">
        <w:rPr>
          <w:rFonts w:ascii="Avenir Book" w:hAnsi="Avenir Book"/>
        </w:rPr>
        <w:t xml:space="preserve">  The </w:t>
      </w:r>
      <w:r w:rsidR="00D64724">
        <w:rPr>
          <w:rFonts w:ascii="Avenir Book" w:hAnsi="Avenir Book"/>
        </w:rPr>
        <w:t xml:space="preserve">aim </w:t>
      </w:r>
      <w:r w:rsidR="00257060">
        <w:rPr>
          <w:rFonts w:ascii="Avenir Book" w:hAnsi="Avenir Book"/>
        </w:rPr>
        <w:t xml:space="preserve">of narrative inquiry </w:t>
      </w:r>
      <w:r w:rsidR="00D64724">
        <w:rPr>
          <w:rFonts w:ascii="Avenir Book" w:hAnsi="Avenir Book"/>
        </w:rPr>
        <w:t xml:space="preserve">is to search for deeper understanding of human experiences and derive meaning from qualitative data based on personal or collective narratives (Creswell and </w:t>
      </w:r>
      <w:proofErr w:type="spellStart"/>
      <w:r w:rsidR="00D64724">
        <w:rPr>
          <w:rFonts w:ascii="Avenir Book" w:hAnsi="Avenir Book"/>
        </w:rPr>
        <w:t>Poth</w:t>
      </w:r>
      <w:proofErr w:type="spellEnd"/>
      <w:r w:rsidR="00D64724">
        <w:rPr>
          <w:rFonts w:ascii="Avenir Book" w:hAnsi="Avenir Book"/>
        </w:rPr>
        <w:t xml:space="preserve">, 2016).  Narrative data analysis </w:t>
      </w:r>
      <w:r w:rsidR="009D238A">
        <w:rPr>
          <w:rFonts w:ascii="Avenir Book" w:hAnsi="Avenir Book"/>
        </w:rPr>
        <w:t xml:space="preserve">involves a description of a story and emergent themes.  Alongside the participant’s story the </w:t>
      </w:r>
      <w:proofErr w:type="gramStart"/>
      <w:r w:rsidR="009D238A">
        <w:rPr>
          <w:rFonts w:ascii="Avenir Book" w:hAnsi="Avenir Book"/>
        </w:rPr>
        <w:t>researcher’s</w:t>
      </w:r>
      <w:proofErr w:type="gramEnd"/>
      <w:r w:rsidR="009D238A">
        <w:rPr>
          <w:rFonts w:ascii="Avenir Book" w:hAnsi="Avenir Book"/>
        </w:rPr>
        <w:t xml:space="preserve"> own story may be interwoven with it providing the researcher with insight into their own life experiences (Creswell and </w:t>
      </w:r>
      <w:proofErr w:type="spellStart"/>
      <w:r w:rsidR="009D238A">
        <w:rPr>
          <w:rFonts w:ascii="Avenir Book" w:hAnsi="Avenir Book"/>
        </w:rPr>
        <w:t>Poth</w:t>
      </w:r>
      <w:proofErr w:type="spellEnd"/>
      <w:r w:rsidR="009D238A">
        <w:rPr>
          <w:rFonts w:ascii="Avenir Book" w:hAnsi="Avenir Book"/>
        </w:rPr>
        <w:t xml:space="preserve">, 2016).  It can be argued that this form of research provides in-depth data of human experiences and affords the participant a voice.  </w:t>
      </w:r>
      <w:r w:rsidR="001D40CC">
        <w:rPr>
          <w:rFonts w:ascii="Avenir Book" w:hAnsi="Avenir Book"/>
        </w:rPr>
        <w:t xml:space="preserve">Its challenges include the fact </w:t>
      </w:r>
      <w:r w:rsidR="009D238A">
        <w:rPr>
          <w:rFonts w:ascii="Avenir Book" w:hAnsi="Avenir Book"/>
        </w:rPr>
        <w:t xml:space="preserve">that </w:t>
      </w:r>
      <w:r w:rsidR="00486673">
        <w:rPr>
          <w:rFonts w:ascii="Avenir Book" w:hAnsi="Avenir Book"/>
        </w:rPr>
        <w:t xml:space="preserve">it is </w:t>
      </w:r>
      <w:proofErr w:type="spellStart"/>
      <w:r w:rsidR="00486673">
        <w:rPr>
          <w:rFonts w:ascii="Avenir Book" w:hAnsi="Avenir Book"/>
        </w:rPr>
        <w:t>labour-intensive</w:t>
      </w:r>
      <w:proofErr w:type="spellEnd"/>
      <w:r w:rsidR="00486673">
        <w:rPr>
          <w:rFonts w:ascii="Avenir Book" w:hAnsi="Avenir Book"/>
        </w:rPr>
        <w:t>, time-consuming, demands active col</w:t>
      </w:r>
      <w:r w:rsidR="001D40CC">
        <w:rPr>
          <w:rFonts w:ascii="Avenir Book" w:hAnsi="Avenir Book"/>
        </w:rPr>
        <w:t>laboration with participants and a contextual understanding of the participant’s life,</w:t>
      </w:r>
      <w:r w:rsidR="00486673">
        <w:rPr>
          <w:rFonts w:ascii="Avenir Book" w:hAnsi="Avenir Book"/>
        </w:rPr>
        <w:t xml:space="preserve"> </w:t>
      </w:r>
      <w:r w:rsidR="00C82471">
        <w:rPr>
          <w:rFonts w:ascii="Avenir Book" w:hAnsi="Avenir Book"/>
        </w:rPr>
        <w:t xml:space="preserve">raises the issue </w:t>
      </w:r>
      <w:r w:rsidR="00AE4D6A">
        <w:rPr>
          <w:rFonts w:ascii="Avenir Book" w:hAnsi="Avenir Book"/>
        </w:rPr>
        <w:t>of</w:t>
      </w:r>
      <w:r w:rsidR="00C82471">
        <w:rPr>
          <w:rFonts w:ascii="Avenir Book" w:hAnsi="Avenir Book"/>
        </w:rPr>
        <w:t xml:space="preserve"> moral and ethical ownership of the story and </w:t>
      </w:r>
      <w:r w:rsidR="00486673">
        <w:rPr>
          <w:rFonts w:ascii="Avenir Book" w:hAnsi="Avenir Book"/>
        </w:rPr>
        <w:t>lacks a scientific evidence base to test its effectiveness</w:t>
      </w:r>
      <w:r w:rsidR="00AE4D6A">
        <w:rPr>
          <w:rFonts w:ascii="Avenir Book" w:hAnsi="Avenir Book"/>
        </w:rPr>
        <w:t xml:space="preserve"> (Newby, 2014)</w:t>
      </w:r>
      <w:r w:rsidR="00486673">
        <w:rPr>
          <w:rFonts w:ascii="Avenir Book" w:hAnsi="Avenir Book"/>
        </w:rPr>
        <w:t>.</w:t>
      </w:r>
      <w:r w:rsidR="00AE4D6A">
        <w:rPr>
          <w:rFonts w:ascii="Avenir Book" w:hAnsi="Avenir Book"/>
        </w:rPr>
        <w:t xml:space="preserve">  </w:t>
      </w:r>
      <w:r w:rsidR="00045094">
        <w:rPr>
          <w:rFonts w:ascii="Avenir Book" w:hAnsi="Avenir Book"/>
        </w:rPr>
        <w:t xml:space="preserve">Each approach in the qualitative methods of research outlined briefly below </w:t>
      </w:r>
      <w:r w:rsidR="00045094">
        <w:rPr>
          <w:rFonts w:ascii="Avenir Book" w:hAnsi="Avenir Book"/>
        </w:rPr>
        <w:lastRenderedPageBreak/>
        <w:t xml:space="preserve">offers a different lens through which to examine, understand, explain and interpret social </w:t>
      </w:r>
      <w:proofErr w:type="spellStart"/>
      <w:r w:rsidR="00045094" w:rsidRPr="00F87A93">
        <w:rPr>
          <w:rFonts w:ascii="Avenir Book" w:hAnsi="Avenir Book"/>
        </w:rPr>
        <w:t>phenonema</w:t>
      </w:r>
      <w:proofErr w:type="spellEnd"/>
      <w:r w:rsidR="00BE167E" w:rsidRPr="00F87A93">
        <w:rPr>
          <w:rFonts w:ascii="Avenir Book" w:hAnsi="Avenir Book"/>
        </w:rPr>
        <w:t xml:space="preserve"> and </w:t>
      </w:r>
      <w:proofErr w:type="spellStart"/>
      <w:r w:rsidR="00BE167E" w:rsidRPr="00F87A93">
        <w:rPr>
          <w:rFonts w:ascii="Avenir Book" w:hAnsi="Avenir Book"/>
        </w:rPr>
        <w:t>behaviour</w:t>
      </w:r>
      <w:proofErr w:type="spellEnd"/>
      <w:r w:rsidR="00045094" w:rsidRPr="00F87A93">
        <w:rPr>
          <w:rFonts w:ascii="Avenir Book" w:hAnsi="Avenir Book"/>
        </w:rPr>
        <w:t>.</w:t>
      </w:r>
    </w:p>
    <w:p w14:paraId="4B9C0524" w14:textId="77777777" w:rsidR="003F6577" w:rsidRPr="003F6577" w:rsidRDefault="003F6577" w:rsidP="003F6577">
      <w:pPr>
        <w:rPr>
          <w:rFonts w:ascii="Avenir Book" w:hAnsi="Avenir Book"/>
        </w:rPr>
      </w:pPr>
    </w:p>
    <w:p w14:paraId="3FE82910" w14:textId="60612405" w:rsidR="00F5239B" w:rsidRDefault="0026567E" w:rsidP="00976638">
      <w:pPr>
        <w:spacing w:line="360" w:lineRule="auto"/>
        <w:rPr>
          <w:rFonts w:ascii="Avenir Heavy" w:hAnsi="Avenir Heavy"/>
        </w:rPr>
      </w:pPr>
      <w:r>
        <w:rPr>
          <w:rFonts w:ascii="Avenir Heavy" w:hAnsi="Avenir Heavy"/>
        </w:rPr>
        <w:t>Thematic Analysis</w:t>
      </w:r>
    </w:p>
    <w:p w14:paraId="25450BC8" w14:textId="2846CB59" w:rsidR="001862D6" w:rsidRDefault="0026567E" w:rsidP="00976638">
      <w:pPr>
        <w:spacing w:line="360" w:lineRule="auto"/>
        <w:rPr>
          <w:rFonts w:ascii="Avenir Book" w:hAnsi="Avenir Book"/>
        </w:rPr>
      </w:pPr>
      <w:r>
        <w:rPr>
          <w:rFonts w:ascii="Avenir Book" w:hAnsi="Avenir Book"/>
        </w:rPr>
        <w:t>In Braun and Clark’s (2020) view, thematic analysis occupies a place in experiential, qualitative research tradition as a research tool based on participants’ subjective experiences.</w:t>
      </w:r>
      <w:r w:rsidR="003F6577">
        <w:rPr>
          <w:rFonts w:ascii="Avenir Book" w:hAnsi="Avenir Book"/>
        </w:rPr>
        <w:t xml:space="preserve">  </w:t>
      </w:r>
      <w:r w:rsidR="00305EA8">
        <w:rPr>
          <w:rFonts w:ascii="Avenir Book" w:hAnsi="Avenir Book"/>
        </w:rPr>
        <w:t xml:space="preserve">This </w:t>
      </w:r>
      <w:r w:rsidRPr="0026567E">
        <w:rPr>
          <w:rFonts w:ascii="Avenir Book" w:hAnsi="Avenir Book"/>
        </w:rPr>
        <w:t xml:space="preserve">method is used to identify, </w:t>
      </w:r>
      <w:proofErr w:type="spellStart"/>
      <w:r w:rsidRPr="0026567E">
        <w:rPr>
          <w:rFonts w:ascii="Avenir Book" w:hAnsi="Avenir Book"/>
        </w:rPr>
        <w:t>analyse</w:t>
      </w:r>
      <w:proofErr w:type="spellEnd"/>
      <w:r w:rsidRPr="0026567E">
        <w:rPr>
          <w:rFonts w:ascii="Avenir Book" w:hAnsi="Avenir Book"/>
        </w:rPr>
        <w:t xml:space="preserve"> and record patterns or themes within data (Braun and Clarke, 2006).  It is widely used within psychoth</w:t>
      </w:r>
      <w:r w:rsidR="00DC0D51">
        <w:rPr>
          <w:rFonts w:ascii="Avenir Book" w:hAnsi="Avenir Book"/>
        </w:rPr>
        <w:t xml:space="preserve">erapy and </w:t>
      </w:r>
      <w:proofErr w:type="spellStart"/>
      <w:r w:rsidR="00DC0D51">
        <w:rPr>
          <w:rFonts w:ascii="Avenir Book" w:hAnsi="Avenir Book"/>
        </w:rPr>
        <w:t>counselling</w:t>
      </w:r>
      <w:proofErr w:type="spellEnd"/>
      <w:r w:rsidR="00DC0D51">
        <w:rPr>
          <w:rFonts w:ascii="Avenir Book" w:hAnsi="Avenir Book"/>
        </w:rPr>
        <w:t xml:space="preserve"> to discover</w:t>
      </w:r>
      <w:r w:rsidRPr="0026567E">
        <w:rPr>
          <w:rFonts w:ascii="Avenir Book" w:hAnsi="Avenir Book"/>
        </w:rPr>
        <w:t xml:space="preserve"> people’s experiences, opinions, views and values from qualitative data collated from, amongst others, interviews, surveys, social media profiles.  Its aim is to discover themes and concepts embed</w:t>
      </w:r>
      <w:r w:rsidR="00BE063F">
        <w:rPr>
          <w:rFonts w:ascii="Avenir Book" w:hAnsi="Avenir Book"/>
        </w:rPr>
        <w:t xml:space="preserve">ded throughout qualitative data.  However, </w:t>
      </w:r>
      <w:r w:rsidR="003B59B3">
        <w:rPr>
          <w:rFonts w:ascii="Avenir Book" w:hAnsi="Avenir Book"/>
        </w:rPr>
        <w:t>unlike interpretative phenomenological analysis</w:t>
      </w:r>
      <w:r w:rsidRPr="0026567E">
        <w:rPr>
          <w:rFonts w:ascii="Avenir Book" w:hAnsi="Avenir Book"/>
        </w:rPr>
        <w:t>, thematic analysis cannot capture difference and divergence in data (Braun and Clarke, 2020).</w:t>
      </w:r>
    </w:p>
    <w:p w14:paraId="5A91ED57" w14:textId="77777777" w:rsidR="0026567E" w:rsidRPr="0026567E" w:rsidRDefault="0026567E" w:rsidP="0026567E">
      <w:pPr>
        <w:rPr>
          <w:rFonts w:ascii="Avenir Book" w:hAnsi="Avenir Book"/>
        </w:rPr>
      </w:pPr>
    </w:p>
    <w:p w14:paraId="2B4B11F3" w14:textId="10E6C69C" w:rsidR="0026567E" w:rsidRDefault="0026567E" w:rsidP="00976638">
      <w:pPr>
        <w:spacing w:line="360" w:lineRule="auto"/>
        <w:rPr>
          <w:rFonts w:ascii="Avenir Heavy" w:hAnsi="Avenir Heavy"/>
        </w:rPr>
      </w:pPr>
      <w:r w:rsidRPr="00BE063F">
        <w:rPr>
          <w:rFonts w:ascii="Avenir Heavy" w:hAnsi="Avenir Heavy"/>
        </w:rPr>
        <w:t>Interpre</w:t>
      </w:r>
      <w:r w:rsidR="00BE063F" w:rsidRPr="00BE063F">
        <w:rPr>
          <w:rFonts w:ascii="Avenir Heavy" w:hAnsi="Avenir Heavy"/>
        </w:rPr>
        <w:t>ta</w:t>
      </w:r>
      <w:r w:rsidRPr="00BE063F">
        <w:rPr>
          <w:rFonts w:ascii="Avenir Heavy" w:hAnsi="Avenir Heavy"/>
        </w:rPr>
        <w:t>tive</w:t>
      </w:r>
      <w:r w:rsidR="004E1B57">
        <w:rPr>
          <w:rFonts w:ascii="Avenir Heavy" w:hAnsi="Avenir Heavy"/>
        </w:rPr>
        <w:t xml:space="preserve"> phenomenological analysis</w:t>
      </w:r>
    </w:p>
    <w:p w14:paraId="21FBD38A" w14:textId="357C6AC9" w:rsidR="004E1B57" w:rsidRDefault="00D7556B" w:rsidP="00976638">
      <w:pPr>
        <w:spacing w:line="360" w:lineRule="auto"/>
        <w:rPr>
          <w:rFonts w:ascii="Avenir Book" w:hAnsi="Avenir Book"/>
        </w:rPr>
      </w:pPr>
      <w:r>
        <w:rPr>
          <w:rFonts w:ascii="Avenir Book" w:hAnsi="Avenir Book"/>
        </w:rPr>
        <w:t>At its core</w:t>
      </w:r>
      <w:r w:rsidR="00F87A93">
        <w:rPr>
          <w:rFonts w:ascii="Avenir Book" w:hAnsi="Avenir Book"/>
        </w:rPr>
        <w:t>,</w:t>
      </w:r>
      <w:r>
        <w:rPr>
          <w:rFonts w:ascii="Avenir Book" w:hAnsi="Avenir Book"/>
        </w:rPr>
        <w:t xml:space="preserve"> </w:t>
      </w:r>
      <w:r w:rsidR="003B59B3">
        <w:rPr>
          <w:rFonts w:ascii="Avenir Book" w:hAnsi="Avenir Book"/>
        </w:rPr>
        <w:t>i</w:t>
      </w:r>
      <w:r w:rsidR="004E1B57">
        <w:rPr>
          <w:rFonts w:ascii="Avenir Book" w:hAnsi="Avenir Book"/>
        </w:rPr>
        <w:t xml:space="preserve">nterpretative phenomenological analysis or IPA </w:t>
      </w:r>
      <w:r>
        <w:rPr>
          <w:rFonts w:ascii="Avenir Book" w:hAnsi="Avenir Book"/>
        </w:rPr>
        <w:t>has phenomenology as its guiding theoretical framework.  Essentially, it is concerned with understanding and interpreting how individuals experience and make sense of the world (Braun and Clark, 2020).</w:t>
      </w:r>
    </w:p>
    <w:p w14:paraId="71FE5105" w14:textId="77777777" w:rsidR="00D7556B" w:rsidRDefault="00D7556B" w:rsidP="00976638">
      <w:pPr>
        <w:spacing w:line="360" w:lineRule="auto"/>
        <w:rPr>
          <w:rFonts w:ascii="Avenir Book" w:hAnsi="Avenir Book"/>
        </w:rPr>
      </w:pPr>
    </w:p>
    <w:p w14:paraId="289CE64C" w14:textId="56605E60" w:rsidR="00D7556B" w:rsidRDefault="003B59B3" w:rsidP="00976638">
      <w:pPr>
        <w:spacing w:line="360" w:lineRule="auto"/>
        <w:rPr>
          <w:rFonts w:ascii="Avenir Book" w:hAnsi="Avenir Book"/>
        </w:rPr>
      </w:pPr>
      <w:r>
        <w:rPr>
          <w:rFonts w:ascii="Avenir Book" w:hAnsi="Avenir Book"/>
        </w:rPr>
        <w:t xml:space="preserve">IPA is data rather than theory-led where participants’ lived experiences are </w:t>
      </w:r>
      <w:r w:rsidR="009D792C">
        <w:rPr>
          <w:rFonts w:ascii="Avenir Book" w:hAnsi="Avenir Book"/>
        </w:rPr>
        <w:t>privileged</w:t>
      </w:r>
      <w:r>
        <w:rPr>
          <w:rFonts w:ascii="Avenir Book" w:hAnsi="Avenir Book"/>
        </w:rPr>
        <w:t xml:space="preserve"> within a particular context</w:t>
      </w:r>
      <w:r w:rsidR="008524B5">
        <w:rPr>
          <w:rFonts w:ascii="Avenir Book" w:hAnsi="Avenir Book"/>
        </w:rPr>
        <w:t>.  T</w:t>
      </w:r>
      <w:r>
        <w:rPr>
          <w:rFonts w:ascii="Avenir Book" w:hAnsi="Avenir Book"/>
        </w:rPr>
        <w:t>heir personal perception</w:t>
      </w:r>
      <w:r w:rsidR="008524B5">
        <w:rPr>
          <w:rFonts w:ascii="Avenir Book" w:hAnsi="Avenir Book"/>
        </w:rPr>
        <w:t>s</w:t>
      </w:r>
      <w:r>
        <w:rPr>
          <w:rFonts w:ascii="Avenir Book" w:hAnsi="Avenir Book"/>
        </w:rPr>
        <w:t xml:space="preserve"> or account</w:t>
      </w:r>
      <w:r w:rsidR="008524B5">
        <w:rPr>
          <w:rFonts w:ascii="Avenir Book" w:hAnsi="Avenir Book"/>
        </w:rPr>
        <w:t>s</w:t>
      </w:r>
      <w:r>
        <w:rPr>
          <w:rFonts w:ascii="Avenir Book" w:hAnsi="Avenir Book"/>
        </w:rPr>
        <w:t xml:space="preserve"> of an object or event </w:t>
      </w:r>
      <w:r w:rsidR="008524B5">
        <w:rPr>
          <w:rFonts w:ascii="Avenir Book" w:hAnsi="Avenir Book"/>
        </w:rPr>
        <w:t>are</w:t>
      </w:r>
      <w:r>
        <w:rPr>
          <w:rFonts w:ascii="Avenir Book" w:hAnsi="Avenir Book"/>
        </w:rPr>
        <w:t xml:space="preserve"> collated by</w:t>
      </w:r>
      <w:r w:rsidR="002832AE">
        <w:rPr>
          <w:rFonts w:ascii="Avenir Book" w:hAnsi="Avenir Book"/>
        </w:rPr>
        <w:t xml:space="preserve"> using open-ended questions in semi-structured interviews or focus groups.  IPA uses an idiographic (individual) approach where the interest is on the particular and unique details of each case.</w:t>
      </w:r>
      <w:r>
        <w:rPr>
          <w:rFonts w:ascii="Avenir Book" w:hAnsi="Avenir Book"/>
        </w:rPr>
        <w:t xml:space="preserve"> </w:t>
      </w:r>
      <w:r w:rsidR="002832AE">
        <w:rPr>
          <w:rFonts w:ascii="Avenir Book" w:hAnsi="Avenir Book"/>
        </w:rPr>
        <w:t xml:space="preserve"> Owing to this idiographic approach to analysis</w:t>
      </w:r>
      <w:r w:rsidR="00B936B5">
        <w:rPr>
          <w:rFonts w:ascii="Avenir Book" w:hAnsi="Avenir Book"/>
        </w:rPr>
        <w:t>,</w:t>
      </w:r>
      <w:bookmarkStart w:id="0" w:name="_GoBack"/>
      <w:bookmarkEnd w:id="0"/>
      <w:r w:rsidR="002832AE">
        <w:rPr>
          <w:rFonts w:ascii="Avenir Book" w:hAnsi="Avenir Book"/>
        </w:rPr>
        <w:t xml:space="preserve"> sample sizes are small and homogenous as the focus will be on participants who have had the same experience.</w:t>
      </w:r>
      <w:r w:rsidR="004B036C">
        <w:rPr>
          <w:rFonts w:ascii="Avenir Book" w:hAnsi="Avenir Book"/>
        </w:rPr>
        <w:t xml:space="preserve">  There is also a focus in IPA on language and metaphor to help the researcher to </w:t>
      </w:r>
      <w:r w:rsidR="008524B5">
        <w:rPr>
          <w:rFonts w:ascii="Avenir Book" w:hAnsi="Avenir Book"/>
        </w:rPr>
        <w:t>unde</w:t>
      </w:r>
      <w:r w:rsidR="00831AFF">
        <w:rPr>
          <w:rFonts w:ascii="Avenir Book" w:hAnsi="Avenir Book"/>
        </w:rPr>
        <w:t xml:space="preserve">rstand more conceptual meanings (Braun and Clarke, 2020).  IPA involves the element of reflexivity on the part of </w:t>
      </w:r>
      <w:r w:rsidR="00070413">
        <w:rPr>
          <w:rFonts w:ascii="Avenir Book" w:hAnsi="Avenir Book"/>
        </w:rPr>
        <w:t xml:space="preserve">the researcher </w:t>
      </w:r>
      <w:r w:rsidR="00831AFF">
        <w:rPr>
          <w:rFonts w:ascii="Avenir Book" w:hAnsi="Avenir Book"/>
        </w:rPr>
        <w:t xml:space="preserve">who has a central role in understanding </w:t>
      </w:r>
      <w:r w:rsidR="00070413">
        <w:rPr>
          <w:rFonts w:ascii="Avenir Book" w:hAnsi="Avenir Book"/>
        </w:rPr>
        <w:t xml:space="preserve">and interpreting </w:t>
      </w:r>
      <w:r w:rsidR="00831AFF">
        <w:rPr>
          <w:rFonts w:ascii="Avenir Book" w:hAnsi="Avenir Book"/>
        </w:rPr>
        <w:t>participants’ experiences.</w:t>
      </w:r>
    </w:p>
    <w:p w14:paraId="5ADCF80E" w14:textId="77777777" w:rsidR="009D792C" w:rsidRDefault="009D792C" w:rsidP="00976638">
      <w:pPr>
        <w:spacing w:line="360" w:lineRule="auto"/>
        <w:rPr>
          <w:rFonts w:ascii="Avenir Book" w:hAnsi="Avenir Book"/>
        </w:rPr>
      </w:pPr>
    </w:p>
    <w:p w14:paraId="6A252419" w14:textId="6660D7EF" w:rsidR="009D792C" w:rsidRPr="004E1B57" w:rsidRDefault="009D792C" w:rsidP="00976638">
      <w:pPr>
        <w:spacing w:line="360" w:lineRule="auto"/>
        <w:rPr>
          <w:rFonts w:ascii="Avenir Book" w:hAnsi="Avenir Book"/>
        </w:rPr>
      </w:pPr>
      <w:r>
        <w:rPr>
          <w:rFonts w:ascii="Avenir Book" w:hAnsi="Avenir Book"/>
        </w:rPr>
        <w:t xml:space="preserve">IPA is regarded </w:t>
      </w:r>
      <w:r w:rsidR="00412A01">
        <w:rPr>
          <w:rFonts w:ascii="Avenir Book" w:hAnsi="Avenir Book"/>
        </w:rPr>
        <w:t xml:space="preserve">as an adaptable, accessible, </w:t>
      </w:r>
      <w:r>
        <w:rPr>
          <w:rFonts w:ascii="Avenir Book" w:hAnsi="Avenir Book"/>
        </w:rPr>
        <w:t xml:space="preserve">in-depth </w:t>
      </w:r>
      <w:r w:rsidR="00412A01">
        <w:rPr>
          <w:rFonts w:ascii="Avenir Book" w:hAnsi="Avenir Book"/>
        </w:rPr>
        <w:t xml:space="preserve">and nuanced </w:t>
      </w:r>
      <w:r>
        <w:rPr>
          <w:rFonts w:ascii="Avenir Book" w:hAnsi="Avenir Book"/>
        </w:rPr>
        <w:t xml:space="preserve">approach to phenomenological research that </w:t>
      </w:r>
      <w:proofErr w:type="spellStart"/>
      <w:r>
        <w:rPr>
          <w:rFonts w:ascii="Avenir Book" w:hAnsi="Avenir Book"/>
        </w:rPr>
        <w:t>prioritises</w:t>
      </w:r>
      <w:proofErr w:type="spellEnd"/>
      <w:r>
        <w:rPr>
          <w:rFonts w:ascii="Avenir Book" w:hAnsi="Avenir Book"/>
        </w:rPr>
        <w:t xml:space="preserve"> the individual.</w:t>
      </w:r>
      <w:r w:rsidR="00610483">
        <w:rPr>
          <w:rFonts w:ascii="Avenir Book" w:hAnsi="Avenir Book"/>
        </w:rPr>
        <w:t xml:space="preserve">  Nevertheless, it is argued that </w:t>
      </w:r>
      <w:r w:rsidR="00B91D92">
        <w:rPr>
          <w:rFonts w:ascii="Avenir Book" w:hAnsi="Avenir Book"/>
        </w:rPr>
        <w:t>this research appro</w:t>
      </w:r>
      <w:r w:rsidR="00FC3674">
        <w:rPr>
          <w:rFonts w:ascii="Avenir Book" w:hAnsi="Avenir Book"/>
        </w:rPr>
        <w:t>a</w:t>
      </w:r>
      <w:r w:rsidR="00B91D92">
        <w:rPr>
          <w:rFonts w:ascii="Avenir Book" w:hAnsi="Avenir Book"/>
        </w:rPr>
        <w:t>ch</w:t>
      </w:r>
      <w:r w:rsidR="00610483">
        <w:rPr>
          <w:rFonts w:ascii="Avenir Book" w:hAnsi="Avenir Book"/>
        </w:rPr>
        <w:t xml:space="preserve"> is limited in terms of its subjectivity – due to difficulties with analysis and interpretation, it is challenging to establish its reliability and validity.   I</w:t>
      </w:r>
      <w:r w:rsidR="00A86F67">
        <w:rPr>
          <w:rFonts w:ascii="Avenir Book" w:hAnsi="Avenir Book"/>
        </w:rPr>
        <w:t xml:space="preserve">ts critics indicate researcher-influenced bias, </w:t>
      </w:r>
      <w:proofErr w:type="spellStart"/>
      <w:proofErr w:type="gramStart"/>
      <w:r w:rsidR="00A86F67">
        <w:rPr>
          <w:rFonts w:ascii="Avenir Book" w:hAnsi="Avenir Book"/>
        </w:rPr>
        <w:t>ie</w:t>
      </w:r>
      <w:proofErr w:type="spellEnd"/>
      <w:r w:rsidR="00A86F67">
        <w:rPr>
          <w:rFonts w:ascii="Avenir Book" w:hAnsi="Avenir Book"/>
        </w:rPr>
        <w:t>,</w:t>
      </w:r>
      <w:proofErr w:type="gramEnd"/>
      <w:r w:rsidR="00A86F67">
        <w:rPr>
          <w:rFonts w:ascii="Avenir Book" w:hAnsi="Avenir Book"/>
        </w:rPr>
        <w:t xml:space="preserve"> </w:t>
      </w:r>
      <w:r w:rsidR="00BF0923">
        <w:rPr>
          <w:rFonts w:ascii="Avenir Book" w:hAnsi="Avenir Book"/>
        </w:rPr>
        <w:t>the ability t</w:t>
      </w:r>
      <w:r w:rsidR="00A86F67">
        <w:rPr>
          <w:rFonts w:ascii="Avenir Book" w:hAnsi="Avenir Book"/>
        </w:rPr>
        <w:t xml:space="preserve">o establish and maintain bracketing on the part of the researcher to avoid interference with interpreting the data </w:t>
      </w:r>
      <w:r w:rsidR="00BF0923">
        <w:rPr>
          <w:rFonts w:ascii="Avenir Book" w:hAnsi="Avenir Book"/>
        </w:rPr>
        <w:t>can be regarded as questionable</w:t>
      </w:r>
      <w:r w:rsidR="00A86F67">
        <w:rPr>
          <w:rFonts w:ascii="Avenir Book" w:hAnsi="Avenir Book"/>
        </w:rPr>
        <w:t>.</w:t>
      </w:r>
      <w:r w:rsidR="008265FF">
        <w:rPr>
          <w:rFonts w:ascii="Avenir Book" w:hAnsi="Avenir Book"/>
        </w:rPr>
        <w:t xml:space="preserve">  Finally, it lacks standardization, due to typically small sample sizes, </w:t>
      </w:r>
      <w:r w:rsidR="002D3D96">
        <w:rPr>
          <w:rFonts w:ascii="Avenir Book" w:hAnsi="Avenir Book"/>
        </w:rPr>
        <w:t xml:space="preserve">and </w:t>
      </w:r>
      <w:r w:rsidR="008265FF">
        <w:rPr>
          <w:rFonts w:ascii="Avenir Book" w:hAnsi="Avenir Book"/>
        </w:rPr>
        <w:t xml:space="preserve">its results </w:t>
      </w:r>
      <w:r w:rsidR="00B91D92">
        <w:rPr>
          <w:rFonts w:ascii="Avenir Book" w:hAnsi="Avenir Book"/>
        </w:rPr>
        <w:t>cannot be generalized</w:t>
      </w:r>
      <w:r w:rsidR="00412A01">
        <w:rPr>
          <w:rFonts w:ascii="Avenir Book" w:hAnsi="Avenir Book"/>
        </w:rPr>
        <w:t xml:space="preserve"> (</w:t>
      </w:r>
      <w:proofErr w:type="spellStart"/>
      <w:r w:rsidR="00412A01">
        <w:rPr>
          <w:rFonts w:ascii="Avenir Book" w:hAnsi="Avenir Book"/>
        </w:rPr>
        <w:t>Tuffour</w:t>
      </w:r>
      <w:proofErr w:type="spellEnd"/>
      <w:r w:rsidR="00412A01">
        <w:rPr>
          <w:rFonts w:ascii="Avenir Book" w:hAnsi="Avenir Book"/>
        </w:rPr>
        <w:t>, 2017)</w:t>
      </w:r>
      <w:r w:rsidR="00B91D92">
        <w:rPr>
          <w:rFonts w:ascii="Avenir Book" w:hAnsi="Avenir Book"/>
        </w:rPr>
        <w:t>.</w:t>
      </w:r>
    </w:p>
    <w:p w14:paraId="2F7E8813" w14:textId="77777777" w:rsidR="0026567E" w:rsidRDefault="0026567E" w:rsidP="0026567E">
      <w:pPr>
        <w:rPr>
          <w:rFonts w:ascii="Avenir Heavy" w:hAnsi="Avenir Heavy"/>
        </w:rPr>
      </w:pPr>
    </w:p>
    <w:p w14:paraId="487C2C25" w14:textId="0691F2AC" w:rsidR="00F5239B" w:rsidRPr="00321B67" w:rsidRDefault="00321B67" w:rsidP="00976638">
      <w:pPr>
        <w:spacing w:line="360" w:lineRule="auto"/>
        <w:rPr>
          <w:rFonts w:ascii="Avenir Heavy" w:hAnsi="Avenir Heavy"/>
        </w:rPr>
      </w:pPr>
      <w:r w:rsidRPr="00321B67">
        <w:rPr>
          <w:rFonts w:ascii="Avenir Heavy" w:hAnsi="Avenir Heavy"/>
        </w:rPr>
        <w:t>Grounded Theory</w:t>
      </w:r>
    </w:p>
    <w:p w14:paraId="3FA48D45" w14:textId="7CD147AE" w:rsidR="00521D3A" w:rsidRDefault="00705297" w:rsidP="00976638">
      <w:pPr>
        <w:spacing w:line="360" w:lineRule="auto"/>
        <w:rPr>
          <w:rFonts w:ascii="Avenir Book" w:hAnsi="Avenir Book"/>
        </w:rPr>
      </w:pPr>
      <w:r>
        <w:rPr>
          <w:rFonts w:ascii="Avenir Book" w:hAnsi="Avenir Book"/>
        </w:rPr>
        <w:t>O</w:t>
      </w:r>
      <w:r w:rsidR="00636CF2">
        <w:rPr>
          <w:rFonts w:ascii="Avenir Book" w:hAnsi="Avenir Book"/>
        </w:rPr>
        <w:t xml:space="preserve">riginally </w:t>
      </w:r>
      <w:r>
        <w:rPr>
          <w:rFonts w:ascii="Avenir Book" w:hAnsi="Avenir Book"/>
        </w:rPr>
        <w:t xml:space="preserve">developed </w:t>
      </w:r>
      <w:r w:rsidR="00636CF2">
        <w:rPr>
          <w:rFonts w:ascii="Avenir Book" w:hAnsi="Avenir Book"/>
        </w:rPr>
        <w:t>by sociologists Glaser and Strauss (1967) as a means t</w:t>
      </w:r>
      <w:r>
        <w:rPr>
          <w:rFonts w:ascii="Avenir Book" w:hAnsi="Avenir Book"/>
        </w:rPr>
        <w:t xml:space="preserve">o validate qualitative research, grounded </w:t>
      </w:r>
      <w:r w:rsidR="00FA720E">
        <w:rPr>
          <w:rFonts w:ascii="Avenir Book" w:hAnsi="Avenir Book"/>
        </w:rPr>
        <w:t>theory is a research design method</w:t>
      </w:r>
      <w:r>
        <w:rPr>
          <w:rFonts w:ascii="Avenir Book" w:hAnsi="Avenir Book"/>
        </w:rPr>
        <w:t xml:space="preserve"> for developing theory that is grounded </w:t>
      </w:r>
      <w:r w:rsidR="00922FDE">
        <w:rPr>
          <w:rFonts w:ascii="Avenir Book" w:hAnsi="Avenir Book"/>
        </w:rPr>
        <w:t xml:space="preserve">or based </w:t>
      </w:r>
      <w:r>
        <w:rPr>
          <w:rFonts w:ascii="Avenir Book" w:hAnsi="Avenir Book"/>
        </w:rPr>
        <w:t xml:space="preserve">on data.  Large-scale data is systematically collected and </w:t>
      </w:r>
      <w:proofErr w:type="spellStart"/>
      <w:r>
        <w:rPr>
          <w:rFonts w:ascii="Avenir Book" w:hAnsi="Avenir Book"/>
        </w:rPr>
        <w:t>analysed</w:t>
      </w:r>
      <w:proofErr w:type="spellEnd"/>
      <w:r>
        <w:rPr>
          <w:rFonts w:ascii="Avenir Book" w:hAnsi="Avenir Book"/>
        </w:rPr>
        <w:t xml:space="preserve"> from participants’ lived experiences and perspectives</w:t>
      </w:r>
      <w:r w:rsidR="00031E7F">
        <w:rPr>
          <w:rFonts w:ascii="Avenir Book" w:hAnsi="Avenir Book"/>
        </w:rPr>
        <w:t xml:space="preserve"> and used to </w:t>
      </w:r>
      <w:r w:rsidR="00180FBF">
        <w:rPr>
          <w:rFonts w:ascii="Avenir Book" w:hAnsi="Avenir Book"/>
        </w:rPr>
        <w:t>generate</w:t>
      </w:r>
      <w:r w:rsidR="00031E7F">
        <w:rPr>
          <w:rFonts w:ascii="Avenir Book" w:hAnsi="Avenir Book"/>
        </w:rPr>
        <w:t xml:space="preserve"> theories to explain social phenomena</w:t>
      </w:r>
      <w:r>
        <w:rPr>
          <w:rFonts w:ascii="Avenir Book" w:hAnsi="Avenir Book"/>
        </w:rPr>
        <w:t>.</w:t>
      </w:r>
      <w:r w:rsidR="00922FDE">
        <w:rPr>
          <w:rFonts w:ascii="Avenir Book" w:hAnsi="Avenir Book"/>
        </w:rPr>
        <w:t xml:space="preserve">  Grounded theory represents an</w:t>
      </w:r>
      <w:r>
        <w:rPr>
          <w:rFonts w:ascii="Avenir Book" w:hAnsi="Avenir Book"/>
        </w:rPr>
        <w:t xml:space="preserve"> important and influential research </w:t>
      </w:r>
      <w:r w:rsidR="00D91B3F">
        <w:rPr>
          <w:rFonts w:ascii="Avenir Book" w:hAnsi="Avenir Book"/>
        </w:rPr>
        <w:t>method</w:t>
      </w:r>
      <w:r>
        <w:rPr>
          <w:rFonts w:ascii="Avenir Book" w:hAnsi="Avenir Book"/>
        </w:rPr>
        <w:t xml:space="preserve"> that is widely used in health</w:t>
      </w:r>
      <w:r w:rsidR="009D2A90">
        <w:rPr>
          <w:rFonts w:ascii="Avenir Book" w:hAnsi="Avenir Book"/>
        </w:rPr>
        <w:t xml:space="preserve"> care professions, education,</w:t>
      </w:r>
      <w:r>
        <w:rPr>
          <w:rFonts w:ascii="Avenir Book" w:hAnsi="Avenir Book"/>
        </w:rPr>
        <w:t xml:space="preserve"> social sciences</w:t>
      </w:r>
      <w:r w:rsidR="009D2A90">
        <w:rPr>
          <w:rFonts w:ascii="Avenir Book" w:hAnsi="Avenir Book"/>
        </w:rPr>
        <w:t xml:space="preserve"> and psychology.</w:t>
      </w:r>
      <w:r w:rsidR="00435AD7">
        <w:rPr>
          <w:rFonts w:ascii="Avenir Book" w:hAnsi="Avenir Book"/>
        </w:rPr>
        <w:t xml:space="preserve">  Its purpose is to move beyond description to provide a theory to exp</w:t>
      </w:r>
      <w:r w:rsidR="00922FDE">
        <w:rPr>
          <w:rFonts w:ascii="Avenir Book" w:hAnsi="Avenir Book"/>
        </w:rPr>
        <w:t xml:space="preserve">lain </w:t>
      </w:r>
      <w:r w:rsidR="00125E69">
        <w:rPr>
          <w:rFonts w:ascii="Avenir Book" w:hAnsi="Avenir Book"/>
        </w:rPr>
        <w:t>or interpret complex social</w:t>
      </w:r>
      <w:r w:rsidR="00435AD7">
        <w:rPr>
          <w:rFonts w:ascii="Avenir Book" w:hAnsi="Avenir Book"/>
        </w:rPr>
        <w:t xml:space="preserve"> ph</w:t>
      </w:r>
      <w:r w:rsidR="00125E69">
        <w:rPr>
          <w:rFonts w:ascii="Avenir Book" w:hAnsi="Avenir Book"/>
        </w:rPr>
        <w:t>enomena (</w:t>
      </w:r>
      <w:proofErr w:type="spellStart"/>
      <w:r w:rsidR="00125E69">
        <w:rPr>
          <w:rFonts w:ascii="Avenir Book" w:hAnsi="Avenir Book"/>
        </w:rPr>
        <w:t>Charmaz</w:t>
      </w:r>
      <w:proofErr w:type="spellEnd"/>
      <w:r w:rsidR="00125E69">
        <w:rPr>
          <w:rFonts w:ascii="Avenir Book" w:hAnsi="Avenir Book"/>
        </w:rPr>
        <w:t>, 2006)</w:t>
      </w:r>
      <w:r w:rsidR="00922FDE">
        <w:rPr>
          <w:rFonts w:ascii="Avenir Book" w:hAnsi="Avenir Book"/>
        </w:rPr>
        <w:t xml:space="preserve">.  This has particular significance if contemporary theories are deemed to be inadequate or </w:t>
      </w:r>
      <w:r w:rsidR="00D57D09">
        <w:rPr>
          <w:rFonts w:ascii="Avenir Book" w:hAnsi="Avenir Book"/>
        </w:rPr>
        <w:t>missing.</w:t>
      </w:r>
    </w:p>
    <w:p w14:paraId="7F01982C" w14:textId="77777777" w:rsidR="00922FDE" w:rsidRDefault="00922FDE" w:rsidP="00976638">
      <w:pPr>
        <w:spacing w:line="360" w:lineRule="auto"/>
        <w:rPr>
          <w:rFonts w:ascii="Avenir Book" w:hAnsi="Avenir Book"/>
        </w:rPr>
      </w:pPr>
    </w:p>
    <w:p w14:paraId="031834EE" w14:textId="17C23551" w:rsidR="000C225B" w:rsidRDefault="00922FDE" w:rsidP="00976638">
      <w:pPr>
        <w:spacing w:line="360" w:lineRule="auto"/>
        <w:rPr>
          <w:rFonts w:ascii="Avenir Book" w:hAnsi="Avenir Book"/>
        </w:rPr>
      </w:pPr>
      <w:r>
        <w:rPr>
          <w:rFonts w:ascii="Avenir Book" w:hAnsi="Avenir Book"/>
        </w:rPr>
        <w:t>Grounded theory differs from</w:t>
      </w:r>
      <w:r w:rsidR="00456201">
        <w:rPr>
          <w:rFonts w:ascii="Avenir Book" w:hAnsi="Avenir Book"/>
        </w:rPr>
        <w:t xml:space="preserve"> other research methods</w:t>
      </w:r>
      <w:r>
        <w:rPr>
          <w:rFonts w:ascii="Avenir Book" w:hAnsi="Avenir Book"/>
        </w:rPr>
        <w:t xml:space="preserve"> due to its own </w:t>
      </w:r>
      <w:r w:rsidR="00180FBF">
        <w:rPr>
          <w:rFonts w:ascii="Avenir Book" w:hAnsi="Avenir Book"/>
        </w:rPr>
        <w:t>characteristic set of procedures.  These</w:t>
      </w:r>
      <w:r>
        <w:rPr>
          <w:rFonts w:ascii="Avenir Book" w:hAnsi="Avenir Book"/>
        </w:rPr>
        <w:t xml:space="preserve"> </w:t>
      </w:r>
      <w:r w:rsidR="00EC127E">
        <w:rPr>
          <w:rFonts w:ascii="Avenir Book" w:hAnsi="Avenir Book"/>
        </w:rPr>
        <w:t>include</w:t>
      </w:r>
      <w:r w:rsidR="00180FBF">
        <w:rPr>
          <w:rFonts w:ascii="Avenir Book" w:hAnsi="Avenir Book"/>
        </w:rPr>
        <w:t xml:space="preserve"> theoretical sampling, </w:t>
      </w:r>
      <w:proofErr w:type="spellStart"/>
      <w:r w:rsidR="00180FBF">
        <w:rPr>
          <w:rFonts w:ascii="Avenir Book" w:hAnsi="Avenir Book"/>
        </w:rPr>
        <w:t>ie</w:t>
      </w:r>
      <w:proofErr w:type="spellEnd"/>
      <w:r w:rsidR="00180FBF">
        <w:rPr>
          <w:rFonts w:ascii="Avenir Book" w:hAnsi="Avenir Book"/>
        </w:rPr>
        <w:t xml:space="preserve">, where participants have experienced the process under investigation, and coding, where data is used to extract the theory.  This is in contrast to </w:t>
      </w:r>
      <w:r w:rsidR="00FA17AD">
        <w:rPr>
          <w:rFonts w:ascii="Avenir Book" w:hAnsi="Avenir Book"/>
        </w:rPr>
        <w:t xml:space="preserve">other theories where </w:t>
      </w:r>
      <w:r w:rsidR="000C225B">
        <w:rPr>
          <w:rFonts w:ascii="Avenir Book" w:hAnsi="Avenir Book"/>
        </w:rPr>
        <w:t>researchers start by applying a theory or hypothesis</w:t>
      </w:r>
      <w:r w:rsidR="00B45977">
        <w:rPr>
          <w:rFonts w:ascii="Avenir Book" w:hAnsi="Avenir Book"/>
        </w:rPr>
        <w:t>, then</w:t>
      </w:r>
      <w:r w:rsidR="000C225B">
        <w:rPr>
          <w:rFonts w:ascii="Avenir Book" w:hAnsi="Avenir Book"/>
        </w:rPr>
        <w:t xml:space="preserve"> test it by proving or disproving it.  Grounded theorists use inductive </w:t>
      </w:r>
      <w:r w:rsidR="00720705">
        <w:rPr>
          <w:rFonts w:ascii="Avenir Book" w:hAnsi="Avenir Book"/>
        </w:rPr>
        <w:t xml:space="preserve">(data-driven) </w:t>
      </w:r>
      <w:r w:rsidR="000C225B">
        <w:rPr>
          <w:rFonts w:ascii="Avenir Book" w:hAnsi="Avenir Book"/>
        </w:rPr>
        <w:t xml:space="preserve">logic, </w:t>
      </w:r>
      <w:proofErr w:type="spellStart"/>
      <w:proofErr w:type="gramStart"/>
      <w:r w:rsidR="000C225B">
        <w:rPr>
          <w:rFonts w:ascii="Avenir Book" w:hAnsi="Avenir Book"/>
        </w:rPr>
        <w:t>ie</w:t>
      </w:r>
      <w:proofErr w:type="spellEnd"/>
      <w:r w:rsidR="000C225B">
        <w:rPr>
          <w:rFonts w:ascii="Avenir Book" w:hAnsi="Avenir Book"/>
        </w:rPr>
        <w:t>,</w:t>
      </w:r>
      <w:proofErr w:type="gramEnd"/>
      <w:r w:rsidR="000C225B">
        <w:rPr>
          <w:rFonts w:ascii="Avenir Book" w:hAnsi="Avenir Book"/>
        </w:rPr>
        <w:t xml:space="preserve"> they start by collecting data</w:t>
      </w:r>
      <w:r w:rsidR="00B45977">
        <w:rPr>
          <w:rFonts w:ascii="Avenir Book" w:hAnsi="Avenir Book"/>
        </w:rPr>
        <w:t xml:space="preserve"> and</w:t>
      </w:r>
      <w:r w:rsidR="000C225B">
        <w:rPr>
          <w:rFonts w:ascii="Avenir Book" w:hAnsi="Avenir Book"/>
        </w:rPr>
        <w:t xml:space="preserve"> </w:t>
      </w:r>
      <w:proofErr w:type="spellStart"/>
      <w:r w:rsidR="000C225B">
        <w:rPr>
          <w:rFonts w:ascii="Avenir Book" w:hAnsi="Avenir Book"/>
        </w:rPr>
        <w:t>analysing</w:t>
      </w:r>
      <w:proofErr w:type="spellEnd"/>
      <w:r w:rsidR="000C225B">
        <w:rPr>
          <w:rFonts w:ascii="Avenir Book" w:hAnsi="Avenir Book"/>
        </w:rPr>
        <w:t xml:space="preserve"> it </w:t>
      </w:r>
      <w:r w:rsidR="00D570AA">
        <w:rPr>
          <w:rFonts w:ascii="Avenir Book" w:hAnsi="Avenir Book"/>
        </w:rPr>
        <w:t>concurrently</w:t>
      </w:r>
      <w:r w:rsidR="00B45977">
        <w:rPr>
          <w:rFonts w:ascii="Avenir Book" w:hAnsi="Avenir Book"/>
        </w:rPr>
        <w:t xml:space="preserve"> to </w:t>
      </w:r>
      <w:r w:rsidR="00981C7F">
        <w:rPr>
          <w:rFonts w:ascii="Avenir Book" w:hAnsi="Avenir Book"/>
        </w:rPr>
        <w:t>develop</w:t>
      </w:r>
      <w:r w:rsidR="00B45977">
        <w:rPr>
          <w:rFonts w:ascii="Avenir Book" w:hAnsi="Avenir Book"/>
        </w:rPr>
        <w:t xml:space="preserve"> a hypothesis (Strauss and Corbin, 1990).</w:t>
      </w:r>
    </w:p>
    <w:p w14:paraId="52B32DDB" w14:textId="77777777" w:rsidR="000C225B" w:rsidRDefault="000C225B" w:rsidP="00976638">
      <w:pPr>
        <w:spacing w:line="360" w:lineRule="auto"/>
        <w:rPr>
          <w:rFonts w:ascii="Avenir Book" w:hAnsi="Avenir Book"/>
        </w:rPr>
      </w:pPr>
    </w:p>
    <w:p w14:paraId="4BD0F1E9" w14:textId="2C48E01D" w:rsidR="00321B67" w:rsidRDefault="00E71E12" w:rsidP="00976638">
      <w:pPr>
        <w:spacing w:line="360" w:lineRule="auto"/>
        <w:rPr>
          <w:rFonts w:ascii="Avenir Book" w:hAnsi="Avenir Book"/>
        </w:rPr>
      </w:pPr>
      <w:r>
        <w:rPr>
          <w:rFonts w:ascii="Avenir Book" w:hAnsi="Avenir Book"/>
        </w:rPr>
        <w:t>During fieldwork r</w:t>
      </w:r>
      <w:r w:rsidR="00FA17AD">
        <w:rPr>
          <w:rFonts w:ascii="Avenir Book" w:hAnsi="Avenir Book"/>
        </w:rPr>
        <w:t xml:space="preserve">esearchers initially collect the data, then code and </w:t>
      </w:r>
      <w:proofErr w:type="spellStart"/>
      <w:r w:rsidR="00FA17AD">
        <w:rPr>
          <w:rFonts w:ascii="Avenir Book" w:hAnsi="Avenir Book"/>
        </w:rPr>
        <w:t>analyse</w:t>
      </w:r>
      <w:proofErr w:type="spellEnd"/>
      <w:r w:rsidR="00FA17AD">
        <w:rPr>
          <w:rFonts w:ascii="Avenir Book" w:hAnsi="Avenir Book"/>
        </w:rPr>
        <w:t xml:space="preserve"> it to form categories that are integrated into a theoretical framework.  In more detail, d</w:t>
      </w:r>
      <w:r w:rsidR="00F5239B">
        <w:rPr>
          <w:rFonts w:ascii="Avenir Book" w:hAnsi="Avenir Book"/>
        </w:rPr>
        <w:t>ata analysis in grounded theory involves three stages: open coding; axial coding; selective coding.  During the open coding stage key concepts and phrases are identified</w:t>
      </w:r>
      <w:r w:rsidR="003D64AA">
        <w:rPr>
          <w:rFonts w:ascii="Avenir Book" w:hAnsi="Avenir Book"/>
        </w:rPr>
        <w:t>, organized into sub-categories then categories.  This help</w:t>
      </w:r>
      <w:r w:rsidR="00770F31">
        <w:rPr>
          <w:rFonts w:ascii="Avenir Book" w:hAnsi="Avenir Book"/>
        </w:rPr>
        <w:t>s the researcher to reflect</w:t>
      </w:r>
      <w:r w:rsidR="00716E9D">
        <w:rPr>
          <w:rFonts w:ascii="Avenir Book" w:hAnsi="Avenir Book"/>
        </w:rPr>
        <w:t xml:space="preserve"> and </w:t>
      </w:r>
      <w:proofErr w:type="spellStart"/>
      <w:r w:rsidR="003D64AA">
        <w:rPr>
          <w:rFonts w:ascii="Avenir Book" w:hAnsi="Avenir Book"/>
        </w:rPr>
        <w:t>theorise</w:t>
      </w:r>
      <w:proofErr w:type="spellEnd"/>
      <w:r w:rsidR="003D64AA">
        <w:rPr>
          <w:rFonts w:ascii="Avenir Book" w:hAnsi="Avenir Book"/>
        </w:rPr>
        <w:t xml:space="preserve"> on their understanding, </w:t>
      </w:r>
      <w:proofErr w:type="spellStart"/>
      <w:r w:rsidR="003D64AA">
        <w:rPr>
          <w:rFonts w:ascii="Avenir Book" w:hAnsi="Avenir Book"/>
        </w:rPr>
        <w:t>ie</w:t>
      </w:r>
      <w:proofErr w:type="spellEnd"/>
      <w:r w:rsidR="003D64AA">
        <w:rPr>
          <w:rFonts w:ascii="Avenir Book" w:hAnsi="Avenir Book"/>
        </w:rPr>
        <w:t xml:space="preserve">, to make sense of the data.  A constant comparison </w:t>
      </w:r>
      <w:r w:rsidR="00850EF6">
        <w:rPr>
          <w:rFonts w:ascii="Avenir Book" w:hAnsi="Avenir Book"/>
        </w:rPr>
        <w:t xml:space="preserve">is made </w:t>
      </w:r>
      <w:r w:rsidR="003D64AA">
        <w:rPr>
          <w:rFonts w:ascii="Avenir Book" w:hAnsi="Avenir Book"/>
        </w:rPr>
        <w:t xml:space="preserve">of the data from each participant </w:t>
      </w:r>
      <w:r w:rsidR="00716E9D">
        <w:rPr>
          <w:rFonts w:ascii="Avenir Book" w:hAnsi="Avenir Book"/>
        </w:rPr>
        <w:t>with the emerging categories</w:t>
      </w:r>
      <w:r w:rsidR="003D64AA">
        <w:rPr>
          <w:rFonts w:ascii="Avenir Book" w:hAnsi="Avenir Book"/>
        </w:rPr>
        <w:t>.  Axial coding involves identifying relationships bet</w:t>
      </w:r>
      <w:r w:rsidR="00FA17AD">
        <w:rPr>
          <w:rFonts w:ascii="Avenir Book" w:hAnsi="Avenir Book"/>
        </w:rPr>
        <w:t>ween the categories and identif</w:t>
      </w:r>
      <w:r w:rsidR="003D64AA">
        <w:rPr>
          <w:rFonts w:ascii="Avenir Book" w:hAnsi="Avenir Book"/>
        </w:rPr>
        <w:t xml:space="preserve">ying connections.  Finally, during </w:t>
      </w:r>
      <w:r w:rsidR="003B032E">
        <w:rPr>
          <w:rFonts w:ascii="Avenir Book" w:hAnsi="Avenir Book"/>
        </w:rPr>
        <w:t xml:space="preserve">the </w:t>
      </w:r>
      <w:r w:rsidR="003D64AA">
        <w:rPr>
          <w:rFonts w:ascii="Avenir Book" w:hAnsi="Avenir Book"/>
        </w:rPr>
        <w:t xml:space="preserve">selective coding stage a key category is identified and related to </w:t>
      </w:r>
      <w:r w:rsidR="006C67CF">
        <w:rPr>
          <w:rFonts w:ascii="Avenir Book" w:hAnsi="Avenir Book"/>
        </w:rPr>
        <w:t xml:space="preserve">the </w:t>
      </w:r>
      <w:r w:rsidR="003D64AA">
        <w:rPr>
          <w:rFonts w:ascii="Avenir Book" w:hAnsi="Avenir Book"/>
        </w:rPr>
        <w:t xml:space="preserve">remaining categories.  </w:t>
      </w:r>
      <w:r w:rsidR="006C67CF">
        <w:rPr>
          <w:rFonts w:ascii="Avenir Book" w:hAnsi="Avenir Book"/>
        </w:rPr>
        <w:t>Integrating</w:t>
      </w:r>
      <w:r w:rsidR="003D64AA">
        <w:rPr>
          <w:rFonts w:ascii="Avenir Book" w:hAnsi="Avenir Book"/>
        </w:rPr>
        <w:t xml:space="preserve"> the categories </w:t>
      </w:r>
      <w:r w:rsidR="006C67CF">
        <w:rPr>
          <w:rFonts w:ascii="Avenir Book" w:hAnsi="Avenir Book"/>
        </w:rPr>
        <w:t>together allows the grounded theory to be discovered.</w:t>
      </w:r>
      <w:r w:rsidR="00456201">
        <w:rPr>
          <w:rFonts w:ascii="Avenir Book" w:hAnsi="Avenir Book"/>
        </w:rPr>
        <w:t xml:space="preserve">  Semi-structured in-depth, open-ended questions are used for data collection and observational methods and focus groups can also be employed.</w:t>
      </w:r>
    </w:p>
    <w:p w14:paraId="29DD4C64" w14:textId="77777777" w:rsidR="00321B67" w:rsidRDefault="00321B67" w:rsidP="00F5239B">
      <w:pPr>
        <w:rPr>
          <w:rFonts w:ascii="Avenir Book" w:hAnsi="Avenir Book"/>
        </w:rPr>
      </w:pPr>
    </w:p>
    <w:p w14:paraId="4C5496E4" w14:textId="55EEBBCB" w:rsidR="00E71E12" w:rsidRDefault="00E71E12" w:rsidP="00976638">
      <w:pPr>
        <w:spacing w:line="360" w:lineRule="auto"/>
        <w:rPr>
          <w:rFonts w:ascii="Avenir Book" w:hAnsi="Avenir Book"/>
        </w:rPr>
      </w:pPr>
      <w:r>
        <w:rPr>
          <w:rFonts w:ascii="Avenir Book" w:hAnsi="Avenir Book"/>
        </w:rPr>
        <w:t xml:space="preserve">More recent </w:t>
      </w:r>
      <w:r w:rsidR="002A1B2F">
        <w:rPr>
          <w:rFonts w:ascii="Avenir Book" w:hAnsi="Avenir Book"/>
        </w:rPr>
        <w:t>thinkers advocate</w:t>
      </w:r>
      <w:r>
        <w:rPr>
          <w:rFonts w:ascii="Avenir Book" w:hAnsi="Avenir Book"/>
        </w:rPr>
        <w:t xml:space="preserve"> a more constructivist approach</w:t>
      </w:r>
      <w:r w:rsidR="002A1B2F">
        <w:rPr>
          <w:rFonts w:ascii="Avenir Book" w:hAnsi="Avenir Book"/>
        </w:rPr>
        <w:t xml:space="preserve"> towards grounded theory</w:t>
      </w:r>
      <w:r>
        <w:rPr>
          <w:rFonts w:ascii="Avenir Book" w:hAnsi="Avenir Book"/>
        </w:rPr>
        <w:t xml:space="preserve"> (</w:t>
      </w:r>
      <w:proofErr w:type="spellStart"/>
      <w:r>
        <w:rPr>
          <w:rFonts w:ascii="Avenir Book" w:hAnsi="Avenir Book"/>
        </w:rPr>
        <w:t>Charmaz</w:t>
      </w:r>
      <w:proofErr w:type="spellEnd"/>
      <w:r>
        <w:rPr>
          <w:rFonts w:ascii="Avenir Book" w:hAnsi="Avenir Book"/>
        </w:rPr>
        <w:t>, 2006)</w:t>
      </w:r>
      <w:r w:rsidR="002A1B2F">
        <w:rPr>
          <w:rFonts w:ascii="Avenir Book" w:hAnsi="Avenir Book"/>
        </w:rPr>
        <w:t>, with Clark (2005) emphasizing the significance of the social setting with the process.</w:t>
      </w:r>
      <w:r w:rsidR="00C70A6F">
        <w:rPr>
          <w:rFonts w:ascii="Avenir Book" w:hAnsi="Avenir Book"/>
        </w:rPr>
        <w:t xml:space="preserve">  El Hussein et al (2014)</w:t>
      </w:r>
    </w:p>
    <w:p w14:paraId="1576FC10" w14:textId="7D5E7F7F" w:rsidR="006C67CF" w:rsidRDefault="007A51DF" w:rsidP="00976638">
      <w:pPr>
        <w:spacing w:line="360" w:lineRule="auto"/>
        <w:rPr>
          <w:rFonts w:ascii="Avenir Book" w:hAnsi="Avenir Book"/>
        </w:rPr>
      </w:pPr>
      <w:proofErr w:type="gramStart"/>
      <w:r>
        <w:rPr>
          <w:rFonts w:ascii="Avenir Book" w:hAnsi="Avenir Book"/>
        </w:rPr>
        <w:t>propose</w:t>
      </w:r>
      <w:proofErr w:type="gramEnd"/>
      <w:r>
        <w:rPr>
          <w:rFonts w:ascii="Avenir Book" w:hAnsi="Avenir Book"/>
        </w:rPr>
        <w:t xml:space="preserve"> that </w:t>
      </w:r>
      <w:r w:rsidR="009714C7">
        <w:rPr>
          <w:rFonts w:ascii="Avenir Book" w:hAnsi="Avenir Book"/>
        </w:rPr>
        <w:t xml:space="preserve">grounded theory offers many advantages, specifically: </w:t>
      </w:r>
      <w:r w:rsidR="002D3D96">
        <w:rPr>
          <w:rFonts w:ascii="Avenir Book" w:hAnsi="Avenir Book"/>
        </w:rPr>
        <w:t xml:space="preserve">a </w:t>
      </w:r>
      <w:r w:rsidR="009714C7">
        <w:rPr>
          <w:rFonts w:ascii="Avenir Book" w:hAnsi="Avenir Book"/>
        </w:rPr>
        <w:t xml:space="preserve">systematic approach to data analysis; not limited to a specific discipline or field; promotes creativity; </w:t>
      </w:r>
      <w:r w:rsidR="00DA6454">
        <w:rPr>
          <w:rFonts w:ascii="Avenir Book" w:hAnsi="Avenir Book"/>
        </w:rPr>
        <w:t xml:space="preserve">promotes conceptual analysis; </w:t>
      </w:r>
      <w:r w:rsidR="009714C7">
        <w:rPr>
          <w:rFonts w:ascii="Avenir Book" w:hAnsi="Avenir Book"/>
        </w:rPr>
        <w:t xml:space="preserve">provides richness and </w:t>
      </w:r>
      <w:r w:rsidR="00DA6454">
        <w:rPr>
          <w:rFonts w:ascii="Avenir Book" w:hAnsi="Avenir Book"/>
        </w:rPr>
        <w:t>depth of data.  In terms of its</w:t>
      </w:r>
      <w:r w:rsidR="009714C7">
        <w:rPr>
          <w:rFonts w:ascii="Avenir Book" w:hAnsi="Avenir Book"/>
        </w:rPr>
        <w:t xml:space="preserve"> limitations, the authors conclude that grounded theory is a lengthy, exhaustive process, has restricted generalizability</w:t>
      </w:r>
      <w:r w:rsidR="00DA6454">
        <w:rPr>
          <w:rFonts w:ascii="Avenir Book" w:hAnsi="Avenir Book"/>
        </w:rPr>
        <w:t>, multiple non-</w:t>
      </w:r>
      <w:proofErr w:type="spellStart"/>
      <w:r w:rsidR="00DA6454">
        <w:rPr>
          <w:rFonts w:ascii="Avenir Book" w:hAnsi="Avenir Book"/>
        </w:rPr>
        <w:t>standardised</w:t>
      </w:r>
      <w:proofErr w:type="spellEnd"/>
      <w:r w:rsidR="00DA6454">
        <w:rPr>
          <w:rFonts w:ascii="Avenir Book" w:hAnsi="Avenir Book"/>
        </w:rPr>
        <w:t xml:space="preserve"> approaches </w:t>
      </w:r>
      <w:r w:rsidR="009714C7">
        <w:rPr>
          <w:rFonts w:ascii="Avenir Book" w:hAnsi="Avenir Book"/>
        </w:rPr>
        <w:t xml:space="preserve">and </w:t>
      </w:r>
      <w:r w:rsidR="002D3D96">
        <w:rPr>
          <w:rFonts w:ascii="Avenir Book" w:hAnsi="Avenir Book"/>
        </w:rPr>
        <w:t>the</w:t>
      </w:r>
      <w:r w:rsidR="009714C7">
        <w:rPr>
          <w:rFonts w:ascii="Avenir Book" w:hAnsi="Avenir Book"/>
        </w:rPr>
        <w:t xml:space="preserve"> potential for methodological error. </w:t>
      </w:r>
    </w:p>
    <w:p w14:paraId="26BF5906" w14:textId="77777777" w:rsidR="007A51DF" w:rsidRDefault="007A51DF" w:rsidP="00F5239B">
      <w:pPr>
        <w:rPr>
          <w:rFonts w:ascii="Avenir Book" w:hAnsi="Avenir Book"/>
        </w:rPr>
      </w:pPr>
    </w:p>
    <w:p w14:paraId="15C6F0E8" w14:textId="39810047" w:rsidR="007A51DF" w:rsidRDefault="00F7326A" w:rsidP="00976638">
      <w:pPr>
        <w:spacing w:line="360" w:lineRule="auto"/>
        <w:rPr>
          <w:rFonts w:ascii="Avenir Heavy" w:hAnsi="Avenir Heavy"/>
        </w:rPr>
      </w:pPr>
      <w:r w:rsidRPr="00F7326A">
        <w:rPr>
          <w:rFonts w:ascii="Avenir Heavy" w:hAnsi="Avenir Heavy"/>
        </w:rPr>
        <w:t>Ethnography</w:t>
      </w:r>
    </w:p>
    <w:p w14:paraId="24F4837A" w14:textId="2960D224" w:rsidR="00F7326A" w:rsidRDefault="00F5436F" w:rsidP="00976638">
      <w:pPr>
        <w:spacing w:line="360" w:lineRule="auto"/>
        <w:rPr>
          <w:rFonts w:ascii="Avenir Book" w:hAnsi="Avenir Book"/>
        </w:rPr>
      </w:pPr>
      <w:r>
        <w:rPr>
          <w:rFonts w:ascii="Avenir Book" w:hAnsi="Avenir Book"/>
        </w:rPr>
        <w:t xml:space="preserve">As a form of social research, ethnography involves observing people’s </w:t>
      </w:r>
      <w:proofErr w:type="spellStart"/>
      <w:r>
        <w:rPr>
          <w:rFonts w:ascii="Avenir Book" w:hAnsi="Avenir Book"/>
        </w:rPr>
        <w:t>behaviour</w:t>
      </w:r>
      <w:proofErr w:type="spellEnd"/>
      <w:r>
        <w:rPr>
          <w:rFonts w:ascii="Avenir Book" w:hAnsi="Avenir Book"/>
        </w:rPr>
        <w:t xml:space="preserve"> and cultural values in </w:t>
      </w:r>
      <w:r w:rsidR="002C5125">
        <w:rPr>
          <w:rFonts w:ascii="Avenir Book" w:hAnsi="Avenir Book"/>
        </w:rPr>
        <w:t xml:space="preserve">social settings.  In addition to written observations and analysis, ethnographic studies can be represented creatively, </w:t>
      </w:r>
      <w:proofErr w:type="spellStart"/>
      <w:r w:rsidR="002C5125">
        <w:rPr>
          <w:rFonts w:ascii="Avenir Book" w:hAnsi="Avenir Book"/>
        </w:rPr>
        <w:t>eg</w:t>
      </w:r>
      <w:proofErr w:type="spellEnd"/>
      <w:r w:rsidR="002C5125">
        <w:rPr>
          <w:rFonts w:ascii="Avenir Book" w:hAnsi="Avenir Book"/>
        </w:rPr>
        <w:t>, through art, photography or performed through stories, poems and theatre (</w:t>
      </w:r>
      <w:proofErr w:type="spellStart"/>
      <w:r w:rsidR="002C5125">
        <w:rPr>
          <w:rFonts w:ascii="Avenir Book" w:hAnsi="Avenir Book"/>
        </w:rPr>
        <w:t>Eth</w:t>
      </w:r>
      <w:r w:rsidR="00E455AA">
        <w:rPr>
          <w:rFonts w:ascii="Avenir Book" w:hAnsi="Avenir Book"/>
        </w:rPr>
        <w:t>e</w:t>
      </w:r>
      <w:r w:rsidR="002C5125">
        <w:rPr>
          <w:rFonts w:ascii="Avenir Book" w:hAnsi="Avenir Book"/>
        </w:rPr>
        <w:t>rington</w:t>
      </w:r>
      <w:proofErr w:type="spellEnd"/>
      <w:r w:rsidR="002C5125">
        <w:rPr>
          <w:rFonts w:ascii="Avenir Book" w:hAnsi="Avenir Book"/>
        </w:rPr>
        <w:t>, K, 2004).</w:t>
      </w:r>
    </w:p>
    <w:p w14:paraId="319753B3" w14:textId="77777777" w:rsidR="00BA0D9F" w:rsidRDefault="00BA0D9F" w:rsidP="00976638">
      <w:pPr>
        <w:spacing w:line="360" w:lineRule="auto"/>
        <w:rPr>
          <w:rFonts w:ascii="Avenir Book" w:hAnsi="Avenir Book"/>
        </w:rPr>
      </w:pPr>
    </w:p>
    <w:p w14:paraId="1572C1E3" w14:textId="0F260DE0" w:rsidR="00BA0D9F" w:rsidRDefault="00BA0D9F" w:rsidP="00976638">
      <w:pPr>
        <w:spacing w:line="360" w:lineRule="auto"/>
        <w:rPr>
          <w:rFonts w:ascii="Avenir Book" w:hAnsi="Avenir Book"/>
        </w:rPr>
      </w:pPr>
      <w:r>
        <w:rPr>
          <w:rFonts w:ascii="Avenir Book" w:hAnsi="Avenir Book"/>
        </w:rPr>
        <w:t xml:space="preserve">As a qualitative from of research, immersing </w:t>
      </w:r>
      <w:proofErr w:type="gramStart"/>
      <w:r>
        <w:rPr>
          <w:rFonts w:ascii="Avenir Book" w:hAnsi="Avenir Book"/>
        </w:rPr>
        <w:t>themselves</w:t>
      </w:r>
      <w:proofErr w:type="gramEnd"/>
      <w:r>
        <w:rPr>
          <w:rFonts w:ascii="Avenir Book" w:hAnsi="Avenir Book"/>
        </w:rPr>
        <w:t xml:space="preserve"> in a specific community or group to observe participants’ </w:t>
      </w:r>
      <w:proofErr w:type="spellStart"/>
      <w:r>
        <w:rPr>
          <w:rFonts w:ascii="Avenir Book" w:hAnsi="Avenir Book"/>
        </w:rPr>
        <w:t>behaviour</w:t>
      </w:r>
      <w:proofErr w:type="spellEnd"/>
      <w:r>
        <w:rPr>
          <w:rFonts w:ascii="Avenir Book" w:hAnsi="Avenir Book"/>
        </w:rPr>
        <w:t xml:space="preserve"> </w:t>
      </w:r>
      <w:r w:rsidR="00303DA5">
        <w:rPr>
          <w:rFonts w:ascii="Avenir Book" w:hAnsi="Avenir Book"/>
        </w:rPr>
        <w:t>gives</w:t>
      </w:r>
      <w:r>
        <w:rPr>
          <w:rFonts w:ascii="Avenir Book" w:hAnsi="Avenir Book"/>
        </w:rPr>
        <w:t xml:space="preserve"> the researcher </w:t>
      </w:r>
      <w:r w:rsidR="00F36C1B">
        <w:rPr>
          <w:rFonts w:ascii="Avenir Book" w:hAnsi="Avenir Book"/>
        </w:rPr>
        <w:t xml:space="preserve">the opportunity </w:t>
      </w:r>
      <w:r>
        <w:rPr>
          <w:rFonts w:ascii="Avenir Book" w:hAnsi="Avenir Book"/>
        </w:rPr>
        <w:t xml:space="preserve">to gain a deeper understanding of a community or group’s shared culture and social dynamics.  </w:t>
      </w:r>
      <w:r w:rsidR="005A6C6F">
        <w:rPr>
          <w:rFonts w:ascii="Avenir Book" w:hAnsi="Avenir Book"/>
        </w:rPr>
        <w:t>It is this depth of understanding and authentic information that a</w:t>
      </w:r>
      <w:r w:rsidR="00303DA5">
        <w:rPr>
          <w:rFonts w:ascii="Avenir Book" w:hAnsi="Avenir Book"/>
        </w:rPr>
        <w:t xml:space="preserve">dvocates of ethnography </w:t>
      </w:r>
      <w:r w:rsidR="005A6C6F">
        <w:rPr>
          <w:rFonts w:ascii="Avenir Book" w:hAnsi="Avenir Book"/>
        </w:rPr>
        <w:t>feel</w:t>
      </w:r>
      <w:r w:rsidR="00303DA5">
        <w:rPr>
          <w:rFonts w:ascii="Avenir Book" w:hAnsi="Avenir Book"/>
        </w:rPr>
        <w:t xml:space="preserve"> cannot be obtained by relying solely on questions or interviews</w:t>
      </w:r>
      <w:r w:rsidR="005A6C6F">
        <w:rPr>
          <w:rFonts w:ascii="Avenir Book" w:hAnsi="Avenir Book"/>
        </w:rPr>
        <w:t xml:space="preserve"> used in other forms of research</w:t>
      </w:r>
      <w:r w:rsidR="00303DA5">
        <w:rPr>
          <w:rFonts w:ascii="Avenir Book" w:hAnsi="Avenir Book"/>
        </w:rPr>
        <w:t xml:space="preserve">. </w:t>
      </w:r>
      <w:r>
        <w:rPr>
          <w:rFonts w:ascii="Avenir Book" w:hAnsi="Avenir Book"/>
        </w:rPr>
        <w:t xml:space="preserve">It is a research method that offers flexibility </w:t>
      </w:r>
      <w:r w:rsidR="00400B0C">
        <w:rPr>
          <w:rFonts w:ascii="Avenir Book" w:hAnsi="Avenir Book"/>
        </w:rPr>
        <w:t>-</w:t>
      </w:r>
      <w:r>
        <w:rPr>
          <w:rFonts w:ascii="Avenir Book" w:hAnsi="Avenir Book"/>
        </w:rPr>
        <w:t xml:space="preserve"> rather than aiming to test a hypothesis or test a theory</w:t>
      </w:r>
      <w:r w:rsidR="00400B0C">
        <w:rPr>
          <w:rFonts w:ascii="Avenir Book" w:hAnsi="Avenir Book"/>
        </w:rPr>
        <w:t>, through direct access to practices and culture of the community or group under study, the researcher is able to offer a rich, narrative account of the nature of a particular social phenomenon (Jones and Smith, 2017).</w:t>
      </w:r>
      <w:r w:rsidR="00685A80">
        <w:rPr>
          <w:rFonts w:ascii="Avenir Book" w:hAnsi="Avenir Book"/>
        </w:rPr>
        <w:t xml:space="preserve">  Data analysis</w:t>
      </w:r>
      <w:r w:rsidR="00463C46">
        <w:rPr>
          <w:rFonts w:ascii="Avenir Book" w:hAnsi="Avenir Book"/>
        </w:rPr>
        <w:t xml:space="preserve"> in ethnographic studies can often be in the form of thematic analysis using a constant comparison approach – each new finding is compared with existing evidence (Jones and Smith, 2017).</w:t>
      </w:r>
      <w:r w:rsidR="00D76E54">
        <w:rPr>
          <w:rFonts w:ascii="Avenir Book" w:hAnsi="Avenir Book"/>
        </w:rPr>
        <w:t xml:space="preserve">  Ethnographic study</w:t>
      </w:r>
      <w:r w:rsidR="00B26AFA">
        <w:rPr>
          <w:rFonts w:ascii="Avenir Book" w:hAnsi="Avenir Book"/>
        </w:rPr>
        <w:t xml:space="preserve"> involves investigating a small number of participants or even a single case</w:t>
      </w:r>
      <w:r w:rsidR="00C265B8">
        <w:rPr>
          <w:rFonts w:ascii="Avenir Book" w:hAnsi="Avenir Book"/>
        </w:rPr>
        <w:t xml:space="preserve"> in depth.</w:t>
      </w:r>
      <w:r w:rsidR="006F5549">
        <w:rPr>
          <w:rFonts w:ascii="Avenir Book" w:hAnsi="Avenir Book"/>
        </w:rPr>
        <w:t xml:space="preserve">  Whilst the aim of this research is to use the data collected to make sense of a social phenomenon, it also requires </w:t>
      </w:r>
      <w:r w:rsidR="0098637F">
        <w:rPr>
          <w:rFonts w:ascii="Avenir Book" w:hAnsi="Avenir Book"/>
        </w:rPr>
        <w:t>the researcher</w:t>
      </w:r>
      <w:r w:rsidR="006F5549">
        <w:rPr>
          <w:rFonts w:ascii="Avenir Book" w:hAnsi="Avenir Book"/>
        </w:rPr>
        <w:t xml:space="preserve"> to be reflexive in their fieldwork </w:t>
      </w:r>
      <w:r w:rsidR="00553556">
        <w:rPr>
          <w:rFonts w:ascii="Avenir Book" w:hAnsi="Avenir Book"/>
        </w:rPr>
        <w:t xml:space="preserve">to account for their own assumptions </w:t>
      </w:r>
      <w:r w:rsidR="00F77814">
        <w:rPr>
          <w:rFonts w:ascii="Avenir Book" w:hAnsi="Avenir Book"/>
        </w:rPr>
        <w:t>in order to</w:t>
      </w:r>
      <w:r w:rsidR="00553556">
        <w:rPr>
          <w:rFonts w:ascii="Avenir Book" w:hAnsi="Avenir Book"/>
        </w:rPr>
        <w:t xml:space="preserve"> </w:t>
      </w:r>
      <w:r w:rsidR="00411906">
        <w:rPr>
          <w:rFonts w:ascii="Avenir Book" w:hAnsi="Avenir Book"/>
        </w:rPr>
        <w:t>underpin</w:t>
      </w:r>
      <w:r w:rsidR="00553556">
        <w:rPr>
          <w:rFonts w:ascii="Avenir Book" w:hAnsi="Avenir Book"/>
        </w:rPr>
        <w:t xml:space="preserve"> the evidence (Jones and Smith, 2017).</w:t>
      </w:r>
    </w:p>
    <w:p w14:paraId="73B283F6" w14:textId="77777777" w:rsidR="00F36C1B" w:rsidRDefault="00F36C1B" w:rsidP="00976638">
      <w:pPr>
        <w:spacing w:line="360" w:lineRule="auto"/>
        <w:rPr>
          <w:rFonts w:ascii="Avenir Book" w:hAnsi="Avenir Book"/>
        </w:rPr>
      </w:pPr>
    </w:p>
    <w:p w14:paraId="227D7CF7" w14:textId="36974441" w:rsidR="00F36C1B" w:rsidRDefault="00F36C1B" w:rsidP="00976638">
      <w:pPr>
        <w:spacing w:line="360" w:lineRule="auto"/>
        <w:rPr>
          <w:rFonts w:ascii="Avenir Book" w:hAnsi="Avenir Book"/>
        </w:rPr>
      </w:pPr>
      <w:r>
        <w:rPr>
          <w:rFonts w:ascii="Avenir Book" w:hAnsi="Avenir Book"/>
        </w:rPr>
        <w:t>The challenges of</w:t>
      </w:r>
      <w:r w:rsidR="00D76E54">
        <w:rPr>
          <w:rFonts w:ascii="Avenir Book" w:hAnsi="Avenir Book"/>
        </w:rPr>
        <w:t xml:space="preserve"> this form of research include</w:t>
      </w:r>
      <w:r w:rsidR="00685A80">
        <w:rPr>
          <w:rFonts w:ascii="Avenir Book" w:hAnsi="Avenir Book"/>
        </w:rPr>
        <w:t xml:space="preserve">: </w:t>
      </w:r>
      <w:r>
        <w:rPr>
          <w:rFonts w:ascii="Avenir Book" w:hAnsi="Avenir Book"/>
        </w:rPr>
        <w:t>observer bias d</w:t>
      </w:r>
      <w:r w:rsidR="00685A80">
        <w:rPr>
          <w:rFonts w:ascii="Avenir Book" w:hAnsi="Avenir Book"/>
        </w:rPr>
        <w:t>ue to subjective interpretation;</w:t>
      </w:r>
      <w:r w:rsidR="002351B1">
        <w:rPr>
          <w:rFonts w:ascii="Avenir Book" w:hAnsi="Avenir Book"/>
        </w:rPr>
        <w:t xml:space="preserve"> </w:t>
      </w:r>
      <w:r w:rsidR="00685A80">
        <w:rPr>
          <w:rFonts w:ascii="Avenir Book" w:hAnsi="Avenir Book"/>
        </w:rPr>
        <w:t>ethical considerations when observing and reporting sensitive data</w:t>
      </w:r>
      <w:r w:rsidR="00D76E54">
        <w:rPr>
          <w:rFonts w:ascii="Avenir Book" w:hAnsi="Avenir Book"/>
        </w:rPr>
        <w:t>,</w:t>
      </w:r>
      <w:r w:rsidR="00685A80">
        <w:rPr>
          <w:rFonts w:ascii="Avenir Book" w:hAnsi="Avenir Book"/>
        </w:rPr>
        <w:t xml:space="preserve"> and negotiating access and consent to carry out the work; working primarily with unstructured data, </w:t>
      </w:r>
      <w:proofErr w:type="spellStart"/>
      <w:r w:rsidR="00685A80">
        <w:rPr>
          <w:rFonts w:ascii="Avenir Book" w:hAnsi="Avenir Book"/>
        </w:rPr>
        <w:t>ie</w:t>
      </w:r>
      <w:proofErr w:type="spellEnd"/>
      <w:r w:rsidR="00685A80">
        <w:rPr>
          <w:rFonts w:ascii="Avenir Book" w:hAnsi="Avenir Book"/>
        </w:rPr>
        <w:t xml:space="preserve">, </w:t>
      </w:r>
      <w:r w:rsidR="00F3029F">
        <w:rPr>
          <w:rFonts w:ascii="Avenir Book" w:hAnsi="Avenir Book"/>
        </w:rPr>
        <w:t xml:space="preserve">data that has not been coded with defined analytical categories </w:t>
      </w:r>
      <w:r w:rsidR="00685A80">
        <w:rPr>
          <w:rFonts w:ascii="Avenir Book" w:hAnsi="Avenir Book"/>
        </w:rPr>
        <w:t>at the point of collection</w:t>
      </w:r>
      <w:r w:rsidR="0050710C">
        <w:rPr>
          <w:rFonts w:ascii="Avenir Book" w:hAnsi="Avenir Book"/>
        </w:rPr>
        <w:t xml:space="preserve"> (Reeves, </w:t>
      </w:r>
      <w:proofErr w:type="spellStart"/>
      <w:r w:rsidR="0050710C">
        <w:rPr>
          <w:rFonts w:ascii="Avenir Book" w:hAnsi="Avenir Book"/>
        </w:rPr>
        <w:t>Kuper</w:t>
      </w:r>
      <w:proofErr w:type="spellEnd"/>
      <w:r w:rsidR="0050710C">
        <w:rPr>
          <w:rFonts w:ascii="Avenir Book" w:hAnsi="Avenir Book"/>
        </w:rPr>
        <w:t xml:space="preserve"> and Hodges, 2008).</w:t>
      </w:r>
      <w:r w:rsidR="006D3E29">
        <w:rPr>
          <w:rFonts w:ascii="Avenir Book" w:hAnsi="Avenir Book"/>
        </w:rPr>
        <w:t xml:space="preserve">  The distinction between choosing an overt or covert approach (where participants are unaware of being observed by the researcher) also presents an ethical challenge.  Working in an open or closed setting and observing actively or passively </w:t>
      </w:r>
      <w:r w:rsidR="008728EC">
        <w:rPr>
          <w:rFonts w:ascii="Avenir Book" w:hAnsi="Avenir Book"/>
        </w:rPr>
        <w:t xml:space="preserve">can also </w:t>
      </w:r>
      <w:r w:rsidR="00D76E54">
        <w:rPr>
          <w:rFonts w:ascii="Avenir Book" w:hAnsi="Avenir Book"/>
        </w:rPr>
        <w:t>represent</w:t>
      </w:r>
      <w:r w:rsidR="006D3E29">
        <w:rPr>
          <w:rFonts w:ascii="Avenir Book" w:hAnsi="Avenir Book"/>
        </w:rPr>
        <w:t xml:space="preserve"> further challenges for the researcher.</w:t>
      </w:r>
    </w:p>
    <w:p w14:paraId="329C2C82" w14:textId="77777777" w:rsidR="00E8708A" w:rsidRDefault="00E8708A" w:rsidP="00976638">
      <w:pPr>
        <w:spacing w:line="360" w:lineRule="auto"/>
        <w:rPr>
          <w:rFonts w:ascii="Avenir Book" w:hAnsi="Avenir Book"/>
        </w:rPr>
      </w:pPr>
    </w:p>
    <w:p w14:paraId="11D5A187" w14:textId="21922FC6" w:rsidR="006E16CB" w:rsidRPr="00976638" w:rsidRDefault="00E8708A" w:rsidP="00976638">
      <w:pPr>
        <w:spacing w:line="360" w:lineRule="auto"/>
        <w:rPr>
          <w:rFonts w:ascii="Avenir Book" w:hAnsi="Avenir Book"/>
        </w:rPr>
      </w:pPr>
      <w:r>
        <w:rPr>
          <w:rFonts w:ascii="Avenir Book" w:hAnsi="Avenir Book"/>
        </w:rPr>
        <w:t>The benefits of this type of research include the opportunity for the researcher to explore the complexities and cultural nuances of a group or community in a real world setting.  Perhaps</w:t>
      </w:r>
      <w:r w:rsidR="00DD4337">
        <w:rPr>
          <w:rFonts w:ascii="Avenir Book" w:hAnsi="Avenir Book"/>
        </w:rPr>
        <w:t xml:space="preserve"> most</w:t>
      </w:r>
      <w:r>
        <w:rPr>
          <w:rFonts w:ascii="Avenir Book" w:hAnsi="Avenir Book"/>
        </w:rPr>
        <w:t xml:space="preserve"> importantly, ethnographic research also gives a voice to overlooked or marginalized social groups (Jones and Smith, 2017).</w:t>
      </w:r>
    </w:p>
    <w:p w14:paraId="4BA25FFB" w14:textId="77777777" w:rsidR="006E16CB" w:rsidRDefault="006E16CB" w:rsidP="00F5239B">
      <w:pPr>
        <w:rPr>
          <w:rFonts w:ascii="Avenir Heavy" w:hAnsi="Avenir Heavy"/>
        </w:rPr>
      </w:pPr>
    </w:p>
    <w:p w14:paraId="5958E817" w14:textId="25D7565E" w:rsidR="00D76E54" w:rsidRDefault="002A7BF2" w:rsidP="00976638">
      <w:pPr>
        <w:spacing w:line="360" w:lineRule="auto"/>
        <w:rPr>
          <w:rFonts w:ascii="Avenir Book" w:hAnsi="Avenir Book"/>
        </w:rPr>
      </w:pPr>
      <w:r>
        <w:rPr>
          <w:rFonts w:ascii="Avenir Book" w:hAnsi="Avenir Book"/>
        </w:rPr>
        <w:t>In summary, i</w:t>
      </w:r>
      <w:r w:rsidR="006E16CB">
        <w:rPr>
          <w:rFonts w:ascii="Avenir Book" w:hAnsi="Avenir Book"/>
        </w:rPr>
        <w:t xml:space="preserve">t is evident that the </w:t>
      </w:r>
      <w:r w:rsidR="00F7326A" w:rsidRPr="006E16CB">
        <w:rPr>
          <w:rFonts w:ascii="Avenir Book" w:hAnsi="Avenir Book"/>
        </w:rPr>
        <w:t xml:space="preserve">qualitative research methods </w:t>
      </w:r>
      <w:r w:rsidR="00DC7226">
        <w:rPr>
          <w:rFonts w:ascii="Avenir Book" w:hAnsi="Avenir Book"/>
        </w:rPr>
        <w:t xml:space="preserve">already </w:t>
      </w:r>
      <w:r w:rsidR="006E16CB">
        <w:rPr>
          <w:rFonts w:ascii="Avenir Book" w:hAnsi="Avenir Book"/>
        </w:rPr>
        <w:t xml:space="preserve">discussed </w:t>
      </w:r>
      <w:r w:rsidR="00F7326A" w:rsidRPr="006E16CB">
        <w:rPr>
          <w:rFonts w:ascii="Avenir Book" w:hAnsi="Avenir Book"/>
        </w:rPr>
        <w:t>are inductive (data-driven) rather than deductive (theory-led).</w:t>
      </w:r>
      <w:r w:rsidR="00F87A93" w:rsidRPr="006E16CB">
        <w:rPr>
          <w:rFonts w:ascii="Avenir Book" w:hAnsi="Avenir Book"/>
        </w:rPr>
        <w:t xml:space="preserve">  </w:t>
      </w:r>
      <w:r>
        <w:rPr>
          <w:rFonts w:ascii="Avenir Book" w:hAnsi="Avenir Book"/>
        </w:rPr>
        <w:t xml:space="preserve"> </w:t>
      </w:r>
    </w:p>
    <w:p w14:paraId="77767F11" w14:textId="78EAE376" w:rsidR="00C46328" w:rsidRPr="0026567E" w:rsidRDefault="00C46328" w:rsidP="00976638">
      <w:pPr>
        <w:spacing w:line="360" w:lineRule="auto"/>
        <w:rPr>
          <w:rFonts w:ascii="Avenir Book" w:hAnsi="Avenir Book"/>
        </w:rPr>
      </w:pPr>
      <w:r w:rsidRPr="0026567E">
        <w:rPr>
          <w:rFonts w:ascii="Avenir Book" w:hAnsi="Avenir Book"/>
        </w:rPr>
        <w:t xml:space="preserve">Braun and Clarke (2020) suggest that selecting the most appropriate research design method should be </w:t>
      </w:r>
      <w:r>
        <w:rPr>
          <w:rFonts w:ascii="Avenir Book" w:hAnsi="Avenir Book"/>
        </w:rPr>
        <w:t>informed</w:t>
      </w:r>
      <w:r w:rsidRPr="0026567E">
        <w:rPr>
          <w:rFonts w:ascii="Avenir Book" w:hAnsi="Avenir Book"/>
        </w:rPr>
        <w:t xml:space="preserve"> by the analyst’s research goals and objectives.</w:t>
      </w:r>
      <w:r>
        <w:rPr>
          <w:rFonts w:ascii="Avenir Book" w:hAnsi="Avenir Book"/>
        </w:rPr>
        <w:t xml:space="preserve">  Moreover, there may not always be a single, clear-cut method of analysis for a research project, combining more than a single approach </w:t>
      </w:r>
      <w:r w:rsidR="00EA634F">
        <w:rPr>
          <w:rFonts w:ascii="Avenir Book" w:hAnsi="Avenir Book"/>
        </w:rPr>
        <w:t xml:space="preserve">often </w:t>
      </w:r>
      <w:r>
        <w:rPr>
          <w:rFonts w:ascii="Avenir Book" w:hAnsi="Avenir Book"/>
        </w:rPr>
        <w:t xml:space="preserve">allows the researcher to address the research question </w:t>
      </w:r>
      <w:r w:rsidR="00EA634F">
        <w:rPr>
          <w:rFonts w:ascii="Avenir Book" w:hAnsi="Avenir Book"/>
        </w:rPr>
        <w:t>more effectively</w:t>
      </w:r>
      <w:r>
        <w:rPr>
          <w:rFonts w:ascii="Avenir Book" w:hAnsi="Avenir Book"/>
        </w:rPr>
        <w:t xml:space="preserve"> and deliver similar results.</w:t>
      </w:r>
    </w:p>
    <w:p w14:paraId="003F7A80" w14:textId="77777777" w:rsidR="00976638" w:rsidRDefault="00976638" w:rsidP="00F5239B">
      <w:pPr>
        <w:rPr>
          <w:rFonts w:ascii="Avenir Book" w:hAnsi="Avenir Book"/>
        </w:rPr>
      </w:pPr>
    </w:p>
    <w:p w14:paraId="18604C37" w14:textId="77777777" w:rsidR="006C67CF" w:rsidRPr="00521D3A" w:rsidRDefault="006C67CF" w:rsidP="00F5239B">
      <w:pPr>
        <w:rPr>
          <w:rFonts w:ascii="Avenir Heavy" w:hAnsi="Avenir Heavy"/>
        </w:rPr>
      </w:pPr>
      <w:r w:rsidRPr="00521D3A">
        <w:rPr>
          <w:rFonts w:ascii="Avenir Heavy" w:hAnsi="Avenir Heavy"/>
        </w:rPr>
        <w:t>References</w:t>
      </w:r>
    </w:p>
    <w:p w14:paraId="415888A9" w14:textId="77777777" w:rsidR="006C67CF" w:rsidRDefault="006C67CF" w:rsidP="00F5239B">
      <w:pPr>
        <w:rPr>
          <w:rFonts w:ascii="Avenir Book" w:hAnsi="Avenir Book"/>
        </w:rPr>
      </w:pPr>
    </w:p>
    <w:p w14:paraId="3F56EC03" w14:textId="067322E4" w:rsidR="004A589E" w:rsidRDefault="004A589E" w:rsidP="00F5239B">
      <w:pPr>
        <w:rPr>
          <w:rFonts w:ascii="Avenir Book" w:hAnsi="Avenir Book"/>
        </w:rPr>
      </w:pPr>
      <w:r>
        <w:rPr>
          <w:rFonts w:ascii="Avenir Book" w:hAnsi="Avenir Book"/>
        </w:rPr>
        <w:t xml:space="preserve">Braun, V and Clarke, V (2006) </w:t>
      </w:r>
      <w:r w:rsidRPr="004A589E">
        <w:rPr>
          <w:rFonts w:ascii="Avenir Book" w:hAnsi="Avenir Book"/>
          <w:i/>
        </w:rPr>
        <w:t>Using Thematic analysis in psychology</w:t>
      </w:r>
      <w:r>
        <w:rPr>
          <w:rFonts w:ascii="Avenir Book" w:hAnsi="Avenir Book"/>
        </w:rPr>
        <w:t xml:space="preserve"> Qualitative Research in Psychology, 3(2)</w:t>
      </w:r>
    </w:p>
    <w:p w14:paraId="21B24AFD" w14:textId="77777777" w:rsidR="00BC3B46" w:rsidRDefault="00BC3B46" w:rsidP="00F5239B">
      <w:pPr>
        <w:rPr>
          <w:rFonts w:ascii="Avenir Book" w:hAnsi="Avenir Book"/>
        </w:rPr>
      </w:pPr>
    </w:p>
    <w:p w14:paraId="4FF393EA" w14:textId="5A1155CD" w:rsidR="00BC3B46" w:rsidRDefault="00BC3B46" w:rsidP="002E3527">
      <w:pPr>
        <w:tabs>
          <w:tab w:val="left" w:pos="142"/>
        </w:tabs>
        <w:rPr>
          <w:rFonts w:ascii="Avenir Book" w:hAnsi="Avenir Book"/>
        </w:rPr>
      </w:pPr>
      <w:r>
        <w:rPr>
          <w:rFonts w:ascii="Avenir Book" w:hAnsi="Avenir Book"/>
        </w:rPr>
        <w:t xml:space="preserve">Braun V and Clarke, V (2020) </w:t>
      </w:r>
      <w:r w:rsidRPr="00BC3B46">
        <w:rPr>
          <w:rFonts w:ascii="Avenir Book" w:hAnsi="Avenir Book"/>
          <w:i/>
        </w:rPr>
        <w:t xml:space="preserve">Can I Use TA? Should I use TA? Should I not use TA? Comparing reflexive thematic analysis and other pattern-based qualitative analytic </w:t>
      </w:r>
      <w:proofErr w:type="gramStart"/>
      <w:r w:rsidRPr="00BC3B46">
        <w:rPr>
          <w:rFonts w:ascii="Avenir Book" w:hAnsi="Avenir Book"/>
          <w:i/>
        </w:rPr>
        <w:t>approaches</w:t>
      </w:r>
      <w:r>
        <w:rPr>
          <w:rFonts w:ascii="Avenir Book" w:hAnsi="Avenir Book"/>
        </w:rPr>
        <w:t xml:space="preserve">  </w:t>
      </w:r>
      <w:proofErr w:type="spellStart"/>
      <w:r>
        <w:rPr>
          <w:rFonts w:ascii="Avenir Book" w:hAnsi="Avenir Book"/>
        </w:rPr>
        <w:t>Counselling</w:t>
      </w:r>
      <w:proofErr w:type="spellEnd"/>
      <w:proofErr w:type="gramEnd"/>
      <w:r>
        <w:rPr>
          <w:rFonts w:ascii="Avenir Book" w:hAnsi="Avenir Book"/>
        </w:rPr>
        <w:t xml:space="preserve"> and Psychotherapy Research Journal 00:1-11, British Association for </w:t>
      </w:r>
      <w:proofErr w:type="spellStart"/>
      <w:r>
        <w:rPr>
          <w:rFonts w:ascii="Avenir Book" w:hAnsi="Avenir Book"/>
        </w:rPr>
        <w:t>Counselling</w:t>
      </w:r>
      <w:proofErr w:type="spellEnd"/>
      <w:r>
        <w:rPr>
          <w:rFonts w:ascii="Avenir Book" w:hAnsi="Avenir Book"/>
        </w:rPr>
        <w:t xml:space="preserve"> and Psychotherapy </w:t>
      </w:r>
    </w:p>
    <w:p w14:paraId="4A6C7F28" w14:textId="77777777" w:rsidR="004A589E" w:rsidRDefault="004A589E" w:rsidP="00F5239B">
      <w:pPr>
        <w:rPr>
          <w:rFonts w:ascii="Avenir Book" w:hAnsi="Avenir Book"/>
        </w:rPr>
      </w:pPr>
    </w:p>
    <w:p w14:paraId="588E85F5" w14:textId="2227E45E" w:rsidR="00EF6743" w:rsidRDefault="00EF6743" w:rsidP="00F5239B">
      <w:pPr>
        <w:rPr>
          <w:rFonts w:ascii="Avenir Book" w:hAnsi="Avenir Book"/>
          <w:lang w:val="en-GB"/>
        </w:rPr>
      </w:pPr>
      <w:proofErr w:type="spellStart"/>
      <w:r>
        <w:rPr>
          <w:rFonts w:ascii="Avenir Book" w:hAnsi="Avenir Book"/>
          <w:lang w:val="en-GB"/>
        </w:rPr>
        <w:t>Charmaz</w:t>
      </w:r>
      <w:proofErr w:type="spellEnd"/>
      <w:r>
        <w:rPr>
          <w:rFonts w:ascii="Avenir Book" w:hAnsi="Avenir Book"/>
          <w:lang w:val="en-GB"/>
        </w:rPr>
        <w:t>, K (2006)</w:t>
      </w:r>
      <w:r w:rsidRPr="00EF6743">
        <w:rPr>
          <w:rFonts w:ascii="Avenir Book" w:hAnsi="Avenir Book"/>
          <w:lang w:val="en-GB"/>
        </w:rPr>
        <w:t xml:space="preserve"> </w:t>
      </w:r>
      <w:r w:rsidRPr="00DF722A">
        <w:rPr>
          <w:rFonts w:ascii="Avenir Book" w:hAnsi="Avenir Book"/>
          <w:i/>
          <w:iCs/>
          <w:lang w:val="en-GB"/>
        </w:rPr>
        <w:t>Constructing grounded theory</w:t>
      </w:r>
      <w:r w:rsidRPr="00EF6743">
        <w:rPr>
          <w:rFonts w:ascii="Avenir Book" w:hAnsi="Avenir Book"/>
          <w:i/>
          <w:iCs/>
          <w:lang w:val="en-GB"/>
        </w:rPr>
        <w:t xml:space="preserve"> </w:t>
      </w:r>
      <w:r w:rsidR="00DE547E">
        <w:rPr>
          <w:rFonts w:ascii="Avenir Book" w:hAnsi="Avenir Book"/>
          <w:lang w:val="en-GB"/>
        </w:rPr>
        <w:t>London: Sage</w:t>
      </w:r>
    </w:p>
    <w:p w14:paraId="1718815F" w14:textId="77777777" w:rsidR="00DE547E" w:rsidRDefault="00DE547E" w:rsidP="00F5239B">
      <w:pPr>
        <w:rPr>
          <w:rFonts w:ascii="Avenir Book" w:hAnsi="Avenir Book"/>
          <w:lang w:val="en-GB"/>
        </w:rPr>
      </w:pPr>
    </w:p>
    <w:p w14:paraId="6F70AF3B" w14:textId="419D1DC7" w:rsidR="00DE547E" w:rsidRDefault="009B784A" w:rsidP="00F5239B">
      <w:pPr>
        <w:rPr>
          <w:rFonts w:ascii="Avenir Book" w:hAnsi="Avenir Book"/>
          <w:lang w:val="en-GB"/>
        </w:rPr>
      </w:pPr>
      <w:r>
        <w:rPr>
          <w:rFonts w:ascii="Avenir Book" w:hAnsi="Avenir Book"/>
          <w:lang w:val="en-GB"/>
        </w:rPr>
        <w:t>Cres</w:t>
      </w:r>
      <w:r w:rsidR="00DE547E">
        <w:rPr>
          <w:rFonts w:ascii="Avenir Book" w:hAnsi="Avenir Book"/>
          <w:lang w:val="en-GB"/>
        </w:rPr>
        <w:t>well</w:t>
      </w:r>
      <w:r>
        <w:rPr>
          <w:rFonts w:ascii="Avenir Book" w:hAnsi="Avenir Book"/>
          <w:lang w:val="en-GB"/>
        </w:rPr>
        <w:t xml:space="preserve">, J and </w:t>
      </w:r>
      <w:proofErr w:type="spellStart"/>
      <w:r>
        <w:rPr>
          <w:rFonts w:ascii="Avenir Book" w:hAnsi="Avenir Book"/>
          <w:lang w:val="en-GB"/>
        </w:rPr>
        <w:t>Poth</w:t>
      </w:r>
      <w:proofErr w:type="spellEnd"/>
      <w:r>
        <w:rPr>
          <w:rFonts w:ascii="Avenir Book" w:hAnsi="Avenir Book"/>
          <w:lang w:val="en-GB"/>
        </w:rPr>
        <w:t>, C (2016) Qualitative Inquiry and Research Design, 4</w:t>
      </w:r>
      <w:r w:rsidRPr="009B784A">
        <w:rPr>
          <w:rFonts w:ascii="Avenir Book" w:hAnsi="Avenir Book"/>
          <w:vertAlign w:val="superscript"/>
          <w:lang w:val="en-GB"/>
        </w:rPr>
        <w:t>th</w:t>
      </w:r>
      <w:r>
        <w:rPr>
          <w:rFonts w:ascii="Avenir Book" w:hAnsi="Avenir Book"/>
          <w:lang w:val="en-GB"/>
        </w:rPr>
        <w:t xml:space="preserve"> Ed, Sage Publishing</w:t>
      </w:r>
    </w:p>
    <w:p w14:paraId="48FF374C" w14:textId="77777777" w:rsidR="00321B67" w:rsidRDefault="00321B67" w:rsidP="00F5239B">
      <w:pPr>
        <w:rPr>
          <w:rFonts w:ascii="Avenir Book" w:hAnsi="Avenir Book"/>
          <w:lang w:val="en-GB"/>
        </w:rPr>
      </w:pPr>
    </w:p>
    <w:p w14:paraId="01F93E99" w14:textId="1BE0A6A4" w:rsidR="00321B67" w:rsidRDefault="00860A45" w:rsidP="00F5239B">
      <w:pPr>
        <w:rPr>
          <w:rFonts w:ascii="Avenir Book" w:hAnsi="Avenir Book"/>
          <w:lang w:val="en-GB"/>
        </w:rPr>
      </w:pPr>
      <w:r>
        <w:rPr>
          <w:rFonts w:ascii="Avenir Book" w:hAnsi="Avenir Book"/>
          <w:lang w:val="en-GB"/>
        </w:rPr>
        <w:t xml:space="preserve">El Hussein, et al (2014) </w:t>
      </w:r>
      <w:r w:rsidRPr="00860A45">
        <w:rPr>
          <w:rFonts w:ascii="Avenir Book" w:hAnsi="Avenir Book"/>
          <w:i/>
          <w:lang w:val="en-GB"/>
        </w:rPr>
        <w:t>Using Grounded Theory as a Method of Inquiry: Advantages and Disadvantages</w:t>
      </w:r>
      <w:r>
        <w:rPr>
          <w:rFonts w:ascii="Avenir Book" w:hAnsi="Avenir Book"/>
          <w:lang w:val="en-GB"/>
        </w:rPr>
        <w:t xml:space="preserve"> The Qualitative Report, </w:t>
      </w:r>
      <w:proofErr w:type="spellStart"/>
      <w:r>
        <w:rPr>
          <w:rFonts w:ascii="Avenir Book" w:hAnsi="Avenir Book"/>
          <w:lang w:val="en-GB"/>
        </w:rPr>
        <w:t>Vol</w:t>
      </w:r>
      <w:proofErr w:type="spellEnd"/>
      <w:r>
        <w:rPr>
          <w:rFonts w:ascii="Avenir Book" w:hAnsi="Avenir Book"/>
          <w:lang w:val="en-GB"/>
        </w:rPr>
        <w:t xml:space="preserve"> 19, How To Article 13: 1-15</w:t>
      </w:r>
    </w:p>
    <w:p w14:paraId="58FDE1B6" w14:textId="77777777" w:rsidR="00326A82" w:rsidRDefault="00326A82" w:rsidP="00F5239B">
      <w:pPr>
        <w:rPr>
          <w:rFonts w:ascii="Avenir Book" w:hAnsi="Avenir Book"/>
          <w:lang w:val="en-GB"/>
        </w:rPr>
      </w:pPr>
    </w:p>
    <w:p w14:paraId="1EC8E0B4" w14:textId="26AD0BAE" w:rsidR="00326A82" w:rsidRPr="00EF6743" w:rsidRDefault="00326A82" w:rsidP="00F5239B">
      <w:pPr>
        <w:rPr>
          <w:rFonts w:ascii="Avenir Book" w:hAnsi="Avenir Book"/>
          <w:lang w:val="en-GB"/>
        </w:rPr>
      </w:pPr>
      <w:proofErr w:type="spellStart"/>
      <w:r>
        <w:rPr>
          <w:rFonts w:ascii="Avenir Book" w:hAnsi="Avenir Book"/>
          <w:lang w:val="en-GB"/>
        </w:rPr>
        <w:t>Etherington</w:t>
      </w:r>
      <w:proofErr w:type="spellEnd"/>
      <w:r>
        <w:rPr>
          <w:rFonts w:ascii="Avenir Book" w:hAnsi="Avenir Book"/>
          <w:lang w:val="en-GB"/>
        </w:rPr>
        <w:t xml:space="preserve">, K (2004) </w:t>
      </w:r>
      <w:r w:rsidRPr="00C06718">
        <w:rPr>
          <w:rFonts w:ascii="Avenir Book" w:hAnsi="Avenir Book"/>
          <w:i/>
          <w:lang w:val="en-GB"/>
        </w:rPr>
        <w:t>Becoming a Reflexive Researcher: Using Our Selves in Research</w:t>
      </w:r>
      <w:r w:rsidR="00C06718">
        <w:rPr>
          <w:rFonts w:ascii="Avenir Book" w:hAnsi="Avenir Book"/>
          <w:lang w:val="en-GB"/>
        </w:rPr>
        <w:t xml:space="preserve"> London: Jessica Kingsley Publishers</w:t>
      </w:r>
    </w:p>
    <w:p w14:paraId="4533353F" w14:textId="77777777" w:rsidR="00EF6743" w:rsidRDefault="00EF6743" w:rsidP="00F5239B">
      <w:pPr>
        <w:rPr>
          <w:rFonts w:ascii="Avenir Book" w:hAnsi="Avenir Book"/>
        </w:rPr>
      </w:pPr>
    </w:p>
    <w:p w14:paraId="7C7F9B73" w14:textId="1712123F" w:rsidR="00223DF1" w:rsidRDefault="00223DF1" w:rsidP="00F5239B">
      <w:pPr>
        <w:rPr>
          <w:rFonts w:ascii="Avenir Book" w:hAnsi="Avenir Book"/>
        </w:rPr>
      </w:pPr>
      <w:r>
        <w:rPr>
          <w:rFonts w:ascii="Avenir Book" w:hAnsi="Avenir Book"/>
        </w:rPr>
        <w:t xml:space="preserve">Glaser B and Strauss </w:t>
      </w:r>
      <w:proofErr w:type="gramStart"/>
      <w:r w:rsidR="00DF722A">
        <w:rPr>
          <w:rFonts w:ascii="Avenir Book" w:hAnsi="Avenir Book"/>
        </w:rPr>
        <w:t>A</w:t>
      </w:r>
      <w:proofErr w:type="gramEnd"/>
      <w:r w:rsidR="00DF722A">
        <w:rPr>
          <w:rFonts w:ascii="Avenir Book" w:hAnsi="Avenir Book"/>
        </w:rPr>
        <w:t xml:space="preserve"> (2005) </w:t>
      </w:r>
      <w:r w:rsidR="00DF722A" w:rsidRPr="00DF722A">
        <w:rPr>
          <w:rFonts w:ascii="Avenir Book" w:hAnsi="Avenir Book"/>
          <w:i/>
        </w:rPr>
        <w:t>Awareness of Dying</w:t>
      </w:r>
      <w:r w:rsidR="00DF722A">
        <w:rPr>
          <w:rFonts w:ascii="Avenir Book" w:hAnsi="Avenir Book"/>
        </w:rPr>
        <w:t xml:space="preserve"> Aldine Transactions, First Edition, originally published 1965</w:t>
      </w:r>
    </w:p>
    <w:p w14:paraId="467B85BC" w14:textId="77777777" w:rsidR="00223DF1" w:rsidRDefault="00223DF1" w:rsidP="00F5239B">
      <w:pPr>
        <w:rPr>
          <w:rFonts w:ascii="Avenir Book" w:hAnsi="Avenir Book"/>
        </w:rPr>
      </w:pPr>
    </w:p>
    <w:p w14:paraId="4C70667B" w14:textId="184E6A09" w:rsidR="00D62DB9" w:rsidRDefault="00D62DB9" w:rsidP="00F5239B">
      <w:pPr>
        <w:rPr>
          <w:rFonts w:ascii="Avenir Book" w:hAnsi="Avenir Book"/>
        </w:rPr>
      </w:pPr>
      <w:r>
        <w:rPr>
          <w:rFonts w:ascii="Avenir Book" w:hAnsi="Avenir Book"/>
        </w:rPr>
        <w:t xml:space="preserve">Glaser B and Strauss A, (1967) </w:t>
      </w:r>
      <w:r w:rsidRPr="00D62DB9">
        <w:rPr>
          <w:rFonts w:ascii="Avenir Book" w:hAnsi="Avenir Book"/>
          <w:i/>
        </w:rPr>
        <w:t>The discovery of grounded theory: Strategies for qualitative research</w:t>
      </w:r>
      <w:r>
        <w:rPr>
          <w:rFonts w:ascii="Avenir Book" w:hAnsi="Avenir Book"/>
        </w:rPr>
        <w:t xml:space="preserve"> NY: Aldine de </w:t>
      </w:r>
      <w:proofErr w:type="spellStart"/>
      <w:r>
        <w:rPr>
          <w:rFonts w:ascii="Avenir Book" w:hAnsi="Avenir Book"/>
        </w:rPr>
        <w:t>Gruyter</w:t>
      </w:r>
      <w:proofErr w:type="spellEnd"/>
    </w:p>
    <w:p w14:paraId="37A0F38C" w14:textId="77777777" w:rsidR="003A3A49" w:rsidRDefault="003A3A49" w:rsidP="00F5239B">
      <w:pPr>
        <w:rPr>
          <w:rFonts w:ascii="Avenir Book" w:hAnsi="Avenir Book"/>
        </w:rPr>
      </w:pPr>
    </w:p>
    <w:p w14:paraId="34AC1508" w14:textId="09182685" w:rsidR="003A3A49" w:rsidRDefault="003A3A49" w:rsidP="00F5239B">
      <w:pPr>
        <w:rPr>
          <w:rFonts w:ascii="Avenir Book" w:hAnsi="Avenir Book"/>
        </w:rPr>
      </w:pPr>
      <w:r>
        <w:rPr>
          <w:rFonts w:ascii="Avenir Book" w:hAnsi="Avenir Book"/>
        </w:rPr>
        <w:t xml:space="preserve">Jones, J and Smith, J (2017) </w:t>
      </w:r>
      <w:r w:rsidRPr="00F02025">
        <w:rPr>
          <w:rFonts w:ascii="Avenir Book" w:hAnsi="Avenir Book"/>
          <w:i/>
        </w:rPr>
        <w:t>Ethnography: challenges and opportunities</w:t>
      </w:r>
      <w:r w:rsidR="00F02025">
        <w:rPr>
          <w:rFonts w:ascii="Avenir Book" w:hAnsi="Avenir Book"/>
          <w:i/>
        </w:rPr>
        <w:t xml:space="preserve"> </w:t>
      </w:r>
      <w:r w:rsidR="00F02025">
        <w:rPr>
          <w:rFonts w:ascii="Avenir Book" w:hAnsi="Avenir Book"/>
        </w:rPr>
        <w:t xml:space="preserve">Evidence Based Nursing, BMJ, </w:t>
      </w:r>
      <w:hyperlink r:id="rId5" w:history="1">
        <w:r w:rsidR="002D667B" w:rsidRPr="0052316B">
          <w:rPr>
            <w:rStyle w:val="Hyperlink"/>
            <w:rFonts w:ascii="Avenir Book" w:hAnsi="Avenir Book"/>
          </w:rPr>
          <w:t>http://dx.doi.org/10.1136/eb-2017-102786</w:t>
        </w:r>
      </w:hyperlink>
    </w:p>
    <w:p w14:paraId="4DF197A2" w14:textId="77777777" w:rsidR="002D667B" w:rsidRDefault="002D667B" w:rsidP="00F5239B">
      <w:pPr>
        <w:rPr>
          <w:rFonts w:ascii="Avenir Book" w:hAnsi="Avenir Book"/>
        </w:rPr>
      </w:pPr>
    </w:p>
    <w:p w14:paraId="5467D60D" w14:textId="5878886F" w:rsidR="007B04FF" w:rsidRDefault="007B04FF" w:rsidP="00F5239B">
      <w:pPr>
        <w:rPr>
          <w:rFonts w:ascii="Avenir Book" w:hAnsi="Avenir Book"/>
        </w:rPr>
      </w:pPr>
      <w:r>
        <w:rPr>
          <w:rFonts w:ascii="Avenir Book" w:hAnsi="Avenir Book"/>
        </w:rPr>
        <w:t xml:space="preserve">Newby, P (2014) </w:t>
      </w:r>
      <w:r w:rsidRPr="007B04FF">
        <w:rPr>
          <w:rFonts w:ascii="Avenir Book" w:hAnsi="Avenir Book"/>
          <w:i/>
        </w:rPr>
        <w:t>Research Methods for Education</w:t>
      </w:r>
      <w:r>
        <w:rPr>
          <w:rFonts w:ascii="Avenir Book" w:hAnsi="Avenir Book"/>
        </w:rPr>
        <w:t>, 2</w:t>
      </w:r>
      <w:r w:rsidRPr="007B04FF">
        <w:rPr>
          <w:rFonts w:ascii="Avenir Book" w:hAnsi="Avenir Book"/>
          <w:vertAlign w:val="superscript"/>
        </w:rPr>
        <w:t>nd</w:t>
      </w:r>
      <w:r>
        <w:rPr>
          <w:rFonts w:ascii="Avenir Book" w:hAnsi="Avenir Book"/>
        </w:rPr>
        <w:t xml:space="preserve"> Ed, </w:t>
      </w:r>
      <w:proofErr w:type="gramStart"/>
      <w:r>
        <w:rPr>
          <w:rFonts w:ascii="Avenir Book" w:hAnsi="Avenir Book"/>
        </w:rPr>
        <w:t>London</w:t>
      </w:r>
      <w:proofErr w:type="gramEnd"/>
      <w:r>
        <w:rPr>
          <w:rFonts w:ascii="Avenir Book" w:hAnsi="Avenir Book"/>
        </w:rPr>
        <w:t xml:space="preserve">: </w:t>
      </w:r>
      <w:proofErr w:type="spellStart"/>
      <w:r>
        <w:rPr>
          <w:rFonts w:ascii="Avenir Book" w:hAnsi="Avenir Book"/>
        </w:rPr>
        <w:t>Routledge</w:t>
      </w:r>
      <w:proofErr w:type="spellEnd"/>
    </w:p>
    <w:p w14:paraId="2E8BA443" w14:textId="77777777" w:rsidR="007B04FF" w:rsidRDefault="007B04FF" w:rsidP="00F5239B">
      <w:pPr>
        <w:rPr>
          <w:rFonts w:ascii="Avenir Book" w:hAnsi="Avenir Book"/>
        </w:rPr>
      </w:pPr>
    </w:p>
    <w:p w14:paraId="2848552E" w14:textId="77777777" w:rsidR="002D667B" w:rsidRDefault="002D667B" w:rsidP="00F5239B">
      <w:pPr>
        <w:rPr>
          <w:rFonts w:ascii="Avenir Book" w:hAnsi="Avenir Book"/>
        </w:rPr>
      </w:pPr>
      <w:r>
        <w:rPr>
          <w:rFonts w:ascii="Avenir Book" w:hAnsi="Avenir Book"/>
        </w:rPr>
        <w:t xml:space="preserve">Reeves, S, </w:t>
      </w:r>
      <w:proofErr w:type="spellStart"/>
      <w:r>
        <w:rPr>
          <w:rFonts w:ascii="Avenir Book" w:hAnsi="Avenir Book"/>
        </w:rPr>
        <w:t>Kuper</w:t>
      </w:r>
      <w:proofErr w:type="spellEnd"/>
      <w:r>
        <w:rPr>
          <w:rFonts w:ascii="Avenir Book" w:hAnsi="Avenir Book"/>
        </w:rPr>
        <w:t xml:space="preserve">, A and Hodges, B (2008) </w:t>
      </w:r>
      <w:r w:rsidRPr="002D667B">
        <w:rPr>
          <w:rFonts w:ascii="Avenir Book" w:hAnsi="Avenir Book"/>
          <w:i/>
        </w:rPr>
        <w:t>Qualitative research methodologies: Ethnography</w:t>
      </w:r>
      <w:r>
        <w:rPr>
          <w:rFonts w:ascii="Avenir Book" w:hAnsi="Avenir Book"/>
        </w:rPr>
        <w:t xml:space="preserve">, BMJ, British Medical Association, </w:t>
      </w:r>
    </w:p>
    <w:p w14:paraId="7E8A715D" w14:textId="39C2E1AB" w:rsidR="002D667B" w:rsidRDefault="002D667B" w:rsidP="00F5239B">
      <w:pPr>
        <w:rPr>
          <w:rFonts w:ascii="Avenir Book" w:hAnsi="Avenir Book"/>
        </w:rPr>
      </w:pPr>
      <w:proofErr w:type="spellStart"/>
      <w:proofErr w:type="gramStart"/>
      <w:r>
        <w:rPr>
          <w:rFonts w:ascii="Avenir Book" w:hAnsi="Avenir Book"/>
        </w:rPr>
        <w:t>doi</w:t>
      </w:r>
      <w:proofErr w:type="spellEnd"/>
      <w:proofErr w:type="gramEnd"/>
      <w:r>
        <w:rPr>
          <w:rFonts w:ascii="Avenir Book" w:hAnsi="Avenir Book"/>
        </w:rPr>
        <w:t xml:space="preserve">: </w:t>
      </w:r>
      <w:hyperlink r:id="rId6" w:history="1">
        <w:r w:rsidR="00E4563F" w:rsidRPr="00E305F9">
          <w:rPr>
            <w:rStyle w:val="Hyperlink"/>
            <w:rFonts w:ascii="Avenir Book" w:hAnsi="Avenir Book"/>
          </w:rPr>
          <w:t>https://doi.org/10.1136/bmj.a1020</w:t>
        </w:r>
      </w:hyperlink>
    </w:p>
    <w:p w14:paraId="31008469" w14:textId="77777777" w:rsidR="00E4563F" w:rsidRDefault="00E4563F" w:rsidP="00F5239B">
      <w:pPr>
        <w:rPr>
          <w:rFonts w:ascii="Avenir Book" w:hAnsi="Avenir Book"/>
        </w:rPr>
      </w:pPr>
    </w:p>
    <w:p w14:paraId="25720243" w14:textId="5D116E4F" w:rsidR="00E4563F" w:rsidRPr="00E4563F" w:rsidRDefault="00E4563F" w:rsidP="00E4563F">
      <w:pPr>
        <w:rPr>
          <w:rFonts w:ascii="Avenir Book" w:eastAsia="Times New Roman" w:hAnsi="Avenir Book" w:cs="Times New Roman"/>
        </w:rPr>
      </w:pPr>
      <w:proofErr w:type="spellStart"/>
      <w:r>
        <w:rPr>
          <w:rFonts w:ascii="Avenir Book" w:eastAsia="Times New Roman" w:hAnsi="Avenir Book" w:cs="Times New Roman"/>
          <w:color w:val="333333"/>
          <w:shd w:val="clear" w:color="auto" w:fill="FFFFFF"/>
        </w:rPr>
        <w:t>Riessman</w:t>
      </w:r>
      <w:proofErr w:type="spellEnd"/>
      <w:r>
        <w:rPr>
          <w:rFonts w:ascii="Avenir Book" w:eastAsia="Times New Roman" w:hAnsi="Avenir Book" w:cs="Times New Roman"/>
          <w:color w:val="333333"/>
          <w:shd w:val="clear" w:color="auto" w:fill="FFFFFF"/>
        </w:rPr>
        <w:t>, C and Speedy, J</w:t>
      </w:r>
      <w:r w:rsidRPr="00E4563F">
        <w:rPr>
          <w:rFonts w:ascii="Avenir Book" w:eastAsia="Times New Roman" w:hAnsi="Avenir Book" w:cs="Times New Roman"/>
          <w:color w:val="333333"/>
          <w:shd w:val="clear" w:color="auto" w:fill="FFFFFF"/>
        </w:rPr>
        <w:t xml:space="preserve"> (2007)</w:t>
      </w:r>
      <w:r>
        <w:rPr>
          <w:rFonts w:ascii="Avenir Book" w:eastAsia="Times New Roman" w:hAnsi="Avenir Book" w:cs="Times New Roman"/>
          <w:color w:val="333333"/>
          <w:shd w:val="clear" w:color="auto" w:fill="FFFFFF"/>
        </w:rPr>
        <w:t xml:space="preserve"> </w:t>
      </w:r>
      <w:r w:rsidRPr="00E4563F">
        <w:rPr>
          <w:rFonts w:ascii="Avenir Book" w:eastAsia="Times New Roman" w:hAnsi="Avenir Book" w:cs="Times New Roman"/>
          <w:color w:val="333333"/>
          <w:shd w:val="clear" w:color="auto" w:fill="FFFFFF"/>
        </w:rPr>
        <w:t>Narrative Inquiry in the Psychotherapy Profes</w:t>
      </w:r>
      <w:r>
        <w:rPr>
          <w:rFonts w:ascii="Avenir Book" w:eastAsia="Times New Roman" w:hAnsi="Avenir Book" w:cs="Times New Roman"/>
          <w:color w:val="333333"/>
          <w:shd w:val="clear" w:color="auto" w:fill="FFFFFF"/>
        </w:rPr>
        <w:t xml:space="preserve">sions: A Critical Review. In D J </w:t>
      </w:r>
      <w:proofErr w:type="spellStart"/>
      <w:r>
        <w:rPr>
          <w:rFonts w:ascii="Avenir Book" w:eastAsia="Times New Roman" w:hAnsi="Avenir Book" w:cs="Times New Roman"/>
          <w:color w:val="333333"/>
          <w:shd w:val="clear" w:color="auto" w:fill="FFFFFF"/>
        </w:rPr>
        <w:t>Clandinin</w:t>
      </w:r>
      <w:proofErr w:type="spellEnd"/>
      <w:r>
        <w:rPr>
          <w:rFonts w:ascii="Avenir Book" w:eastAsia="Times New Roman" w:hAnsi="Avenir Book" w:cs="Times New Roman"/>
          <w:color w:val="333333"/>
          <w:shd w:val="clear" w:color="auto" w:fill="FFFFFF"/>
        </w:rPr>
        <w:t xml:space="preserve"> (Ed)</w:t>
      </w:r>
      <w:r w:rsidRPr="00E4563F">
        <w:rPr>
          <w:rFonts w:ascii="Avenir Book" w:eastAsia="Times New Roman" w:hAnsi="Avenir Book" w:cs="Times New Roman"/>
          <w:color w:val="333333"/>
          <w:shd w:val="clear" w:color="auto" w:fill="FFFFFF"/>
        </w:rPr>
        <w:t> </w:t>
      </w:r>
      <w:r w:rsidRPr="00E4563F">
        <w:rPr>
          <w:rStyle w:val="Emphasis"/>
          <w:rFonts w:ascii="Avenir Book" w:eastAsia="Times New Roman" w:hAnsi="Avenir Book" w:cs="Times New Roman"/>
          <w:color w:val="333333"/>
          <w:shd w:val="clear" w:color="auto" w:fill="FFFFFF"/>
        </w:rPr>
        <w:t>Handbook of narrative inquiry: Mapping a methodology</w:t>
      </w:r>
      <w:r>
        <w:rPr>
          <w:rFonts w:ascii="Avenir Book" w:eastAsia="Times New Roman" w:hAnsi="Avenir Book" w:cs="Times New Roman"/>
          <w:color w:val="333333"/>
          <w:shd w:val="clear" w:color="auto" w:fill="FFFFFF"/>
        </w:rPr>
        <w:t> (</w:t>
      </w:r>
      <w:proofErr w:type="spellStart"/>
      <w:r>
        <w:rPr>
          <w:rFonts w:ascii="Avenir Book" w:eastAsia="Times New Roman" w:hAnsi="Avenir Book" w:cs="Times New Roman"/>
          <w:color w:val="333333"/>
          <w:shd w:val="clear" w:color="auto" w:fill="FFFFFF"/>
        </w:rPr>
        <w:t>pp</w:t>
      </w:r>
      <w:proofErr w:type="spellEnd"/>
      <w:r>
        <w:rPr>
          <w:rFonts w:ascii="Avenir Book" w:eastAsia="Times New Roman" w:hAnsi="Avenir Book" w:cs="Times New Roman"/>
          <w:color w:val="333333"/>
          <w:shd w:val="clear" w:color="auto" w:fill="FFFFFF"/>
        </w:rPr>
        <w:t xml:space="preserve"> 426–456) </w:t>
      </w:r>
      <w:r w:rsidRPr="00E4563F">
        <w:rPr>
          <w:rFonts w:ascii="Avenir Book" w:eastAsia="Times New Roman" w:hAnsi="Avenir Book" w:cs="Times New Roman"/>
          <w:color w:val="333333"/>
          <w:shd w:val="clear" w:color="auto" w:fill="FFFFFF"/>
        </w:rPr>
        <w:t>Sage Publications, Inc. </w:t>
      </w:r>
      <w:r w:rsidRPr="00E4563F">
        <w:rPr>
          <w:rFonts w:ascii="Avenir Book" w:eastAsia="Times New Roman" w:hAnsi="Avenir Book" w:cs="Times New Roman"/>
        </w:rPr>
        <w:fldChar w:fldCharType="begin"/>
      </w:r>
      <w:r w:rsidRPr="00E4563F">
        <w:rPr>
          <w:rFonts w:ascii="Avenir Book" w:eastAsia="Times New Roman" w:hAnsi="Avenir Book" w:cs="Times New Roman"/>
        </w:rPr>
        <w:instrText xml:space="preserve"> HYPERLINK "https://psycnet.apa.org/doi/10.4135/9781452226552.n17" \t "_blank" </w:instrText>
      </w:r>
      <w:r w:rsidRPr="00E4563F">
        <w:rPr>
          <w:rFonts w:ascii="Avenir Book" w:eastAsia="Times New Roman" w:hAnsi="Avenir Book" w:cs="Times New Roman"/>
        </w:rPr>
        <w:fldChar w:fldCharType="separate"/>
      </w:r>
      <w:r w:rsidRPr="00E4563F">
        <w:rPr>
          <w:rStyle w:val="Hyperlink"/>
          <w:rFonts w:ascii="Avenir Book" w:eastAsia="Times New Roman" w:hAnsi="Avenir Book" w:cs="Times New Roman"/>
          <w:color w:val="2C72B7"/>
          <w:u w:val="none"/>
          <w:shd w:val="clear" w:color="auto" w:fill="FFFFFF"/>
        </w:rPr>
        <w:t>https://doi.org/10.4135/9781452226552.n17</w:t>
      </w:r>
      <w:r w:rsidRPr="00E4563F">
        <w:rPr>
          <w:rFonts w:ascii="Avenir Book" w:eastAsia="Times New Roman" w:hAnsi="Avenir Book" w:cs="Times New Roman"/>
        </w:rPr>
        <w:fldChar w:fldCharType="end"/>
      </w:r>
    </w:p>
    <w:p w14:paraId="0458425B" w14:textId="77777777" w:rsidR="00E4563F" w:rsidRPr="00F02025" w:rsidRDefault="00E4563F" w:rsidP="00F5239B">
      <w:pPr>
        <w:rPr>
          <w:rFonts w:ascii="Avenir Book" w:hAnsi="Avenir Book"/>
        </w:rPr>
      </w:pPr>
    </w:p>
    <w:p w14:paraId="02C13447" w14:textId="77777777" w:rsidR="00321B67" w:rsidRDefault="00321B67" w:rsidP="00F5239B">
      <w:pPr>
        <w:rPr>
          <w:rFonts w:ascii="Avenir Book" w:hAnsi="Avenir Book"/>
        </w:rPr>
      </w:pPr>
    </w:p>
    <w:p w14:paraId="0BC659FD" w14:textId="7FFD9E08" w:rsidR="006C67CF" w:rsidRDefault="00223DF1" w:rsidP="00F5239B">
      <w:pPr>
        <w:rPr>
          <w:rFonts w:ascii="Avenir Book" w:hAnsi="Avenir Book"/>
        </w:rPr>
      </w:pPr>
      <w:r>
        <w:rPr>
          <w:rFonts w:ascii="Avenir Book" w:hAnsi="Avenir Book"/>
        </w:rPr>
        <w:t xml:space="preserve">Strauss, A and Corbin, J (1990) </w:t>
      </w:r>
      <w:r w:rsidRPr="00521D3A">
        <w:rPr>
          <w:rFonts w:ascii="Avenir Book" w:hAnsi="Avenir Book"/>
          <w:i/>
        </w:rPr>
        <w:t>Basics of qualitative research: Grounded theory procedures and techniques</w:t>
      </w:r>
      <w:r w:rsidR="00521D3A">
        <w:rPr>
          <w:rFonts w:ascii="Avenir Book" w:hAnsi="Avenir Book"/>
        </w:rPr>
        <w:t xml:space="preserve"> </w:t>
      </w:r>
      <w:r>
        <w:rPr>
          <w:rFonts w:ascii="Avenir Book" w:hAnsi="Avenir Book"/>
        </w:rPr>
        <w:t>Newbury Park, CA: Sage</w:t>
      </w:r>
    </w:p>
    <w:p w14:paraId="45A60BB6" w14:textId="77777777" w:rsidR="00901F9B" w:rsidRDefault="00901F9B" w:rsidP="00F5239B">
      <w:pPr>
        <w:rPr>
          <w:rFonts w:ascii="Avenir Book" w:hAnsi="Avenir Book"/>
        </w:rPr>
      </w:pPr>
    </w:p>
    <w:p w14:paraId="0E1C1824" w14:textId="7D3E679C" w:rsidR="00901F9B" w:rsidRPr="00901F9B" w:rsidRDefault="00901F9B" w:rsidP="00F5239B">
      <w:pPr>
        <w:rPr>
          <w:rFonts w:ascii="Avenir Book" w:hAnsi="Avenir Book"/>
        </w:rPr>
      </w:pPr>
      <w:proofErr w:type="spellStart"/>
      <w:r>
        <w:rPr>
          <w:rFonts w:ascii="Avenir Book" w:hAnsi="Avenir Book"/>
        </w:rPr>
        <w:t>Tuffour</w:t>
      </w:r>
      <w:proofErr w:type="spellEnd"/>
      <w:r>
        <w:rPr>
          <w:rFonts w:ascii="Avenir Book" w:hAnsi="Avenir Book"/>
        </w:rPr>
        <w:t xml:space="preserve">, I (2017) </w:t>
      </w:r>
      <w:r w:rsidRPr="00901F9B">
        <w:rPr>
          <w:rFonts w:ascii="Avenir Book" w:hAnsi="Avenir Book"/>
          <w:i/>
        </w:rPr>
        <w:t>A Critical Analysis of Interpretative Phenomenological Analysis: A Contemporary Qualitative Research Approach</w:t>
      </w:r>
      <w:r>
        <w:rPr>
          <w:rFonts w:ascii="Avenir Book" w:hAnsi="Avenir Book"/>
          <w:i/>
        </w:rPr>
        <w:t xml:space="preserve"> </w:t>
      </w:r>
      <w:r>
        <w:rPr>
          <w:rFonts w:ascii="Avenir Book" w:hAnsi="Avenir Book"/>
        </w:rPr>
        <w:t xml:space="preserve">Journal of Healthcare Communications, </w:t>
      </w:r>
      <w:proofErr w:type="spellStart"/>
      <w:r>
        <w:rPr>
          <w:rFonts w:ascii="Avenir Book" w:hAnsi="Avenir Book"/>
        </w:rPr>
        <w:t>IMedPub</w:t>
      </w:r>
      <w:proofErr w:type="spellEnd"/>
      <w:r>
        <w:rPr>
          <w:rFonts w:ascii="Avenir Book" w:hAnsi="Avenir Book"/>
        </w:rPr>
        <w:t xml:space="preserve"> Journals, </w:t>
      </w:r>
      <w:proofErr w:type="spellStart"/>
      <w:r>
        <w:rPr>
          <w:rFonts w:ascii="Avenir Book" w:hAnsi="Avenir Book"/>
        </w:rPr>
        <w:t>Vol</w:t>
      </w:r>
      <w:proofErr w:type="spellEnd"/>
      <w:r>
        <w:rPr>
          <w:rFonts w:ascii="Avenir Book" w:hAnsi="Avenir Book"/>
        </w:rPr>
        <w:t xml:space="preserve"> 2, No.4: 52</w:t>
      </w:r>
    </w:p>
    <w:sectPr w:rsidR="00901F9B" w:rsidRPr="00901F9B" w:rsidSect="0090200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Avenir Book">
    <w:panose1 w:val="02000503020000020003"/>
    <w:charset w:val="00"/>
    <w:family w:val="auto"/>
    <w:pitch w:val="variable"/>
    <w:sig w:usb0="800000AF" w:usb1="5000204A" w:usb2="00000000" w:usb3="00000000" w:csb0="0000009B" w:csb1="00000000"/>
  </w:font>
  <w:font w:name="Avenir Heavy">
    <w:panose1 w:val="020B0703020203020204"/>
    <w:charset w:val="00"/>
    <w:family w:val="auto"/>
    <w:pitch w:val="variable"/>
    <w:sig w:usb0="800000AF" w:usb1="5000204A" w:usb2="00000000" w:usb3="00000000" w:csb0="0000009B"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39B"/>
    <w:rsid w:val="00031E7F"/>
    <w:rsid w:val="00045094"/>
    <w:rsid w:val="00070413"/>
    <w:rsid w:val="00073E4D"/>
    <w:rsid w:val="000C225B"/>
    <w:rsid w:val="00125E69"/>
    <w:rsid w:val="00180FBF"/>
    <w:rsid w:val="001862D6"/>
    <w:rsid w:val="001D40CC"/>
    <w:rsid w:val="00223DF1"/>
    <w:rsid w:val="002309F2"/>
    <w:rsid w:val="002351B1"/>
    <w:rsid w:val="00252EF4"/>
    <w:rsid w:val="00257060"/>
    <w:rsid w:val="0026567E"/>
    <w:rsid w:val="002832AE"/>
    <w:rsid w:val="002A1B2F"/>
    <w:rsid w:val="002A7BF2"/>
    <w:rsid w:val="002C5125"/>
    <w:rsid w:val="002D3D96"/>
    <w:rsid w:val="002D667B"/>
    <w:rsid w:val="002E3527"/>
    <w:rsid w:val="00303DA5"/>
    <w:rsid w:val="00305EA8"/>
    <w:rsid w:val="00321B67"/>
    <w:rsid w:val="00326A82"/>
    <w:rsid w:val="003A3A49"/>
    <w:rsid w:val="003B032E"/>
    <w:rsid w:val="003B59B3"/>
    <w:rsid w:val="003D64AA"/>
    <w:rsid w:val="003F6577"/>
    <w:rsid w:val="00400B0C"/>
    <w:rsid w:val="00411906"/>
    <w:rsid w:val="00412A01"/>
    <w:rsid w:val="00435AD7"/>
    <w:rsid w:val="00456201"/>
    <w:rsid w:val="00463C46"/>
    <w:rsid w:val="004824D1"/>
    <w:rsid w:val="00486673"/>
    <w:rsid w:val="004A589E"/>
    <w:rsid w:val="004B036C"/>
    <w:rsid w:val="004E1B57"/>
    <w:rsid w:val="0050710C"/>
    <w:rsid w:val="00521D3A"/>
    <w:rsid w:val="00553556"/>
    <w:rsid w:val="00583772"/>
    <w:rsid w:val="0058698B"/>
    <w:rsid w:val="005A6C6F"/>
    <w:rsid w:val="00610483"/>
    <w:rsid w:val="00636CF2"/>
    <w:rsid w:val="00657FBD"/>
    <w:rsid w:val="00685A80"/>
    <w:rsid w:val="00692A3B"/>
    <w:rsid w:val="006C67CF"/>
    <w:rsid w:val="006D3E29"/>
    <w:rsid w:val="006E16CB"/>
    <w:rsid w:val="006F5549"/>
    <w:rsid w:val="00705297"/>
    <w:rsid w:val="00716E9D"/>
    <w:rsid w:val="00720705"/>
    <w:rsid w:val="00770F31"/>
    <w:rsid w:val="00784384"/>
    <w:rsid w:val="007A51DF"/>
    <w:rsid w:val="007B04FF"/>
    <w:rsid w:val="008242D4"/>
    <w:rsid w:val="008265FF"/>
    <w:rsid w:val="00831AFF"/>
    <w:rsid w:val="00850EF6"/>
    <w:rsid w:val="008524B5"/>
    <w:rsid w:val="00860A45"/>
    <w:rsid w:val="00867002"/>
    <w:rsid w:val="008728EC"/>
    <w:rsid w:val="00885DC2"/>
    <w:rsid w:val="00901F9B"/>
    <w:rsid w:val="0090200F"/>
    <w:rsid w:val="00922FDE"/>
    <w:rsid w:val="009714C7"/>
    <w:rsid w:val="00973A59"/>
    <w:rsid w:val="00976638"/>
    <w:rsid w:val="00981C7F"/>
    <w:rsid w:val="0098637F"/>
    <w:rsid w:val="009B784A"/>
    <w:rsid w:val="009D238A"/>
    <w:rsid w:val="009D2A90"/>
    <w:rsid w:val="009D792C"/>
    <w:rsid w:val="00A86F67"/>
    <w:rsid w:val="00AB721D"/>
    <w:rsid w:val="00AE4D6A"/>
    <w:rsid w:val="00B26AFA"/>
    <w:rsid w:val="00B40671"/>
    <w:rsid w:val="00B45977"/>
    <w:rsid w:val="00B80DB7"/>
    <w:rsid w:val="00B91D92"/>
    <w:rsid w:val="00B936B5"/>
    <w:rsid w:val="00BA0D9F"/>
    <w:rsid w:val="00BC3B46"/>
    <w:rsid w:val="00BE063F"/>
    <w:rsid w:val="00BE167E"/>
    <w:rsid w:val="00BF0923"/>
    <w:rsid w:val="00C06718"/>
    <w:rsid w:val="00C265B8"/>
    <w:rsid w:val="00C46328"/>
    <w:rsid w:val="00C70A6F"/>
    <w:rsid w:val="00C823F0"/>
    <w:rsid w:val="00C82471"/>
    <w:rsid w:val="00D03ACD"/>
    <w:rsid w:val="00D1702C"/>
    <w:rsid w:val="00D570AA"/>
    <w:rsid w:val="00D57D09"/>
    <w:rsid w:val="00D62DB9"/>
    <w:rsid w:val="00D64724"/>
    <w:rsid w:val="00D7556B"/>
    <w:rsid w:val="00D76E54"/>
    <w:rsid w:val="00D91B3F"/>
    <w:rsid w:val="00D9550E"/>
    <w:rsid w:val="00DA6454"/>
    <w:rsid w:val="00DA7214"/>
    <w:rsid w:val="00DC0D51"/>
    <w:rsid w:val="00DC7226"/>
    <w:rsid w:val="00DD4337"/>
    <w:rsid w:val="00DE547E"/>
    <w:rsid w:val="00DF722A"/>
    <w:rsid w:val="00E455AA"/>
    <w:rsid w:val="00E4563F"/>
    <w:rsid w:val="00E71E12"/>
    <w:rsid w:val="00E8708A"/>
    <w:rsid w:val="00EA634F"/>
    <w:rsid w:val="00EC127E"/>
    <w:rsid w:val="00EF6743"/>
    <w:rsid w:val="00F02025"/>
    <w:rsid w:val="00F14C20"/>
    <w:rsid w:val="00F3029F"/>
    <w:rsid w:val="00F36C1B"/>
    <w:rsid w:val="00F5239B"/>
    <w:rsid w:val="00F5436F"/>
    <w:rsid w:val="00F7326A"/>
    <w:rsid w:val="00F76BF2"/>
    <w:rsid w:val="00F77814"/>
    <w:rsid w:val="00F87A93"/>
    <w:rsid w:val="00FA17AD"/>
    <w:rsid w:val="00FA720E"/>
    <w:rsid w:val="00FC36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374863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F5239B"/>
    <w:pPr>
      <w:pBdr>
        <w:top w:val="nil"/>
        <w:left w:val="nil"/>
        <w:bottom w:val="nil"/>
        <w:right w:val="nil"/>
        <w:between w:val="nil"/>
        <w:bar w:val="nil"/>
      </w:pBdr>
    </w:pPr>
    <w:rPr>
      <w:rFonts w:ascii="Cambria" w:eastAsia="Arial Unicode MS" w:hAnsi="Cambria" w:cs="Arial Unicode MS"/>
      <w:color w:val="000000"/>
      <w:u w:color="000000"/>
      <w:bdr w:val="nil"/>
      <w14:textOutline w14:w="12700" w14:cap="flat" w14:cmpd="sng" w14:algn="ctr">
        <w14:noFill/>
        <w14:prstDash w14:val="solid"/>
        <w14:miter w14:lim="400000"/>
      </w14:textOutline>
    </w:rPr>
  </w:style>
  <w:style w:type="character" w:styleId="Hyperlink">
    <w:name w:val="Hyperlink"/>
    <w:basedOn w:val="DefaultParagraphFont"/>
    <w:uiPriority w:val="99"/>
    <w:unhideWhenUsed/>
    <w:rsid w:val="002D667B"/>
    <w:rPr>
      <w:color w:val="0000FF" w:themeColor="hyperlink"/>
      <w:u w:val="single"/>
    </w:rPr>
  </w:style>
  <w:style w:type="character" w:styleId="Emphasis">
    <w:name w:val="Emphasis"/>
    <w:basedOn w:val="DefaultParagraphFont"/>
    <w:uiPriority w:val="20"/>
    <w:qFormat/>
    <w:rsid w:val="00E4563F"/>
    <w:rPr>
      <w:i/>
      <w:iCs/>
    </w:rPr>
  </w:style>
  <w:style w:type="character" w:styleId="FollowedHyperlink">
    <w:name w:val="FollowedHyperlink"/>
    <w:basedOn w:val="DefaultParagraphFont"/>
    <w:uiPriority w:val="99"/>
    <w:semiHidden/>
    <w:unhideWhenUsed/>
    <w:rsid w:val="00F76BF2"/>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F5239B"/>
    <w:pPr>
      <w:pBdr>
        <w:top w:val="nil"/>
        <w:left w:val="nil"/>
        <w:bottom w:val="nil"/>
        <w:right w:val="nil"/>
        <w:between w:val="nil"/>
        <w:bar w:val="nil"/>
      </w:pBdr>
    </w:pPr>
    <w:rPr>
      <w:rFonts w:ascii="Cambria" w:eastAsia="Arial Unicode MS" w:hAnsi="Cambria" w:cs="Arial Unicode MS"/>
      <w:color w:val="000000"/>
      <w:u w:color="000000"/>
      <w:bdr w:val="nil"/>
      <w14:textOutline w14:w="12700" w14:cap="flat" w14:cmpd="sng" w14:algn="ctr">
        <w14:noFill/>
        <w14:prstDash w14:val="solid"/>
        <w14:miter w14:lim="400000"/>
      </w14:textOutline>
    </w:rPr>
  </w:style>
  <w:style w:type="character" w:styleId="Hyperlink">
    <w:name w:val="Hyperlink"/>
    <w:basedOn w:val="DefaultParagraphFont"/>
    <w:uiPriority w:val="99"/>
    <w:unhideWhenUsed/>
    <w:rsid w:val="002D667B"/>
    <w:rPr>
      <w:color w:val="0000FF" w:themeColor="hyperlink"/>
      <w:u w:val="single"/>
    </w:rPr>
  </w:style>
  <w:style w:type="character" w:styleId="Emphasis">
    <w:name w:val="Emphasis"/>
    <w:basedOn w:val="DefaultParagraphFont"/>
    <w:uiPriority w:val="20"/>
    <w:qFormat/>
    <w:rsid w:val="00E4563F"/>
    <w:rPr>
      <w:i/>
      <w:iCs/>
    </w:rPr>
  </w:style>
  <w:style w:type="character" w:styleId="FollowedHyperlink">
    <w:name w:val="FollowedHyperlink"/>
    <w:basedOn w:val="DefaultParagraphFont"/>
    <w:uiPriority w:val="99"/>
    <w:semiHidden/>
    <w:unhideWhenUsed/>
    <w:rsid w:val="00F76BF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874231">
      <w:bodyDiv w:val="1"/>
      <w:marLeft w:val="0"/>
      <w:marRight w:val="0"/>
      <w:marTop w:val="0"/>
      <w:marBottom w:val="0"/>
      <w:divBdr>
        <w:top w:val="none" w:sz="0" w:space="0" w:color="auto"/>
        <w:left w:val="none" w:sz="0" w:space="0" w:color="auto"/>
        <w:bottom w:val="none" w:sz="0" w:space="0" w:color="auto"/>
        <w:right w:val="none" w:sz="0" w:space="0" w:color="auto"/>
      </w:divBdr>
    </w:div>
    <w:div w:id="138359930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dx.doi.org/10.1136/eb-2017-102786" TargetMode="External"/><Relationship Id="rId6" Type="http://schemas.openxmlformats.org/officeDocument/2006/relationships/hyperlink" Target="https://doi.org/10.1136/bmj.a1020"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346</TotalTime>
  <Pages>8</Pages>
  <Words>1964</Words>
  <Characters>11196</Characters>
  <Application>Microsoft Macintosh Word</Application>
  <DocSecurity>0</DocSecurity>
  <Lines>93</Lines>
  <Paragraphs>26</Paragraphs>
  <ScaleCrop>false</ScaleCrop>
  <Company>WeMakeFilms</Company>
  <LinksUpToDate>false</LinksUpToDate>
  <CharactersWithSpaces>13134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Lewis</dc:creator>
  <cp:keywords/>
  <dc:description/>
  <cp:lastModifiedBy>Richard Lewis</cp:lastModifiedBy>
  <cp:revision>117</cp:revision>
  <dcterms:created xsi:type="dcterms:W3CDTF">2022-03-23T15:19:00Z</dcterms:created>
  <dcterms:modified xsi:type="dcterms:W3CDTF">2022-04-26T07:22:00Z</dcterms:modified>
</cp:coreProperties>
</file>