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9183DDA" w:rsidRDefault="09183DDA" w14:paraId="25B47611" w14:textId="38E8BDEB"/>
    <w:p w:rsidR="09183DDA" w:rsidRDefault="09183DDA" w14:paraId="353163DE" w14:textId="343638E9"/>
    <w:p w:rsidR="09183DDA" w:rsidP="00505FE8" w:rsidRDefault="00505FE8" w14:paraId="1CAE90B2" w14:textId="0A86F84F">
      <w:pPr>
        <w:tabs>
          <w:tab w:val="left" w:pos="5400"/>
        </w:tabs>
      </w:pPr>
      <w:r>
        <w:tab/>
      </w:r>
    </w:p>
    <w:p w:rsidR="004C1108" w:rsidP="09183DDA" w:rsidRDefault="6DDBEE37" w14:paraId="5E5787A5" w14:textId="179F2B97">
      <w:pPr>
        <w:spacing w:line="360" w:lineRule="auto"/>
        <w:jc w:val="center"/>
        <w:rPr>
          <w:rFonts w:ascii="Arial" w:hAnsi="Arial" w:eastAsia="Arial" w:cs="Arial"/>
        </w:rPr>
      </w:pPr>
      <w:r>
        <w:t>Module code: LCHS4007</w:t>
      </w:r>
    </w:p>
    <w:p w:rsidR="1D2AB0F2" w:rsidP="09183DDA" w:rsidRDefault="1D2AB0F2" w14:paraId="13217F50" w14:textId="06590162">
      <w:pPr>
        <w:spacing w:line="360" w:lineRule="auto"/>
        <w:jc w:val="center"/>
      </w:pPr>
      <w:r w:rsidRPr="09183DDA">
        <w:rPr>
          <w:rFonts w:ascii="Arial" w:hAnsi="Arial" w:eastAsia="Arial" w:cs="Arial"/>
        </w:rPr>
        <w:t>Module Title: Digital Skills and Research Methods</w:t>
      </w:r>
    </w:p>
    <w:p w:rsidR="1D2AB0F2" w:rsidP="09183DDA" w:rsidRDefault="1D2AB0F2" w14:paraId="64567996" w14:textId="21F29FAF">
      <w:pPr>
        <w:spacing w:line="360" w:lineRule="auto"/>
        <w:jc w:val="center"/>
        <w:rPr>
          <w:rFonts w:ascii="Arial" w:hAnsi="Arial" w:eastAsia="Arial" w:cs="Arial"/>
        </w:rPr>
      </w:pPr>
      <w:r w:rsidRPr="09183DDA">
        <w:rPr>
          <w:rFonts w:ascii="Arial" w:hAnsi="Arial" w:eastAsia="Arial" w:cs="Arial"/>
        </w:rPr>
        <w:t>Assignment Tittle: Component 2 – Research Repo</w:t>
      </w:r>
      <w:r w:rsidRPr="09183DDA" w:rsidR="6FD6F750">
        <w:rPr>
          <w:rFonts w:ascii="Arial" w:hAnsi="Arial" w:eastAsia="Arial" w:cs="Arial"/>
        </w:rPr>
        <w:t>rt</w:t>
      </w:r>
    </w:p>
    <w:p w:rsidR="6FD6F750" w:rsidP="09183DDA" w:rsidRDefault="6FD6F750" w14:paraId="23395E47" w14:textId="4BE68898">
      <w:pPr>
        <w:spacing w:line="360" w:lineRule="auto"/>
        <w:jc w:val="center"/>
        <w:rPr>
          <w:rFonts w:ascii="Arial" w:hAnsi="Arial" w:eastAsia="Arial" w:cs="Arial"/>
        </w:rPr>
      </w:pPr>
      <w:r w:rsidRPr="09183DDA">
        <w:rPr>
          <w:rFonts w:ascii="Arial" w:hAnsi="Arial" w:eastAsia="Arial" w:cs="Arial"/>
        </w:rPr>
        <w:t>Lecturer’s Name: Anika Tahsin Ahmed</w:t>
      </w:r>
    </w:p>
    <w:p w:rsidR="09183DDA" w:rsidP="09183DDA" w:rsidRDefault="09183DDA" w14:paraId="064989EA" w14:textId="0480AACC">
      <w:pPr>
        <w:spacing w:line="360" w:lineRule="auto"/>
        <w:jc w:val="center"/>
        <w:rPr>
          <w:rFonts w:ascii="Arial" w:hAnsi="Arial" w:eastAsia="Arial" w:cs="Arial"/>
        </w:rPr>
      </w:pPr>
    </w:p>
    <w:p w:rsidR="3B352648" w:rsidP="09183DDA" w:rsidRDefault="3B352648" w14:paraId="3E784C20" w14:textId="39496EEC">
      <w:pPr>
        <w:spacing w:line="360" w:lineRule="auto"/>
        <w:jc w:val="center"/>
        <w:rPr>
          <w:rFonts w:ascii="Arial" w:hAnsi="Arial" w:eastAsia="Arial" w:cs="Arial"/>
        </w:rPr>
      </w:pPr>
      <w:r w:rsidRPr="09183DDA">
        <w:rPr>
          <w:rFonts w:ascii="Arial" w:hAnsi="Arial" w:eastAsia="Arial" w:cs="Arial"/>
        </w:rPr>
        <w:t>Elizabeth Nuworkpor(2508</w:t>
      </w:r>
      <w:r w:rsidRPr="09183DDA" w:rsidR="61A4F114">
        <w:rPr>
          <w:rFonts w:ascii="Arial" w:hAnsi="Arial" w:eastAsia="Arial" w:cs="Arial"/>
        </w:rPr>
        <w:t>5</w:t>
      </w:r>
      <w:r w:rsidRPr="09183DDA">
        <w:rPr>
          <w:rFonts w:ascii="Arial" w:hAnsi="Arial" w:eastAsia="Arial" w:cs="Arial"/>
        </w:rPr>
        <w:t>97)</w:t>
      </w:r>
    </w:p>
    <w:p w:rsidR="09183DDA" w:rsidP="09183DDA" w:rsidRDefault="09183DDA" w14:paraId="644DDA4E" w14:textId="0C8E6EE5">
      <w:pPr>
        <w:spacing w:line="360" w:lineRule="auto"/>
        <w:jc w:val="center"/>
        <w:rPr>
          <w:rFonts w:ascii="Arial" w:hAnsi="Arial" w:eastAsia="Arial" w:cs="Arial"/>
        </w:rPr>
      </w:pPr>
    </w:p>
    <w:p w:rsidR="09183DDA" w:rsidP="09183DDA" w:rsidRDefault="09183DDA" w14:paraId="238EA353" w14:textId="3DD2882A">
      <w:pPr>
        <w:spacing w:line="360" w:lineRule="auto"/>
        <w:jc w:val="center"/>
        <w:rPr>
          <w:rFonts w:ascii="Arial" w:hAnsi="Arial" w:eastAsia="Arial" w:cs="Arial"/>
        </w:rPr>
      </w:pPr>
    </w:p>
    <w:p w:rsidR="09183DDA" w:rsidP="09183DDA" w:rsidRDefault="09183DDA" w14:paraId="38023A77" w14:textId="5F526174">
      <w:pPr>
        <w:spacing w:line="360" w:lineRule="auto"/>
        <w:jc w:val="center"/>
        <w:rPr>
          <w:rFonts w:ascii="Arial" w:hAnsi="Arial" w:eastAsia="Arial" w:cs="Arial"/>
        </w:rPr>
      </w:pPr>
    </w:p>
    <w:p w:rsidR="09183DDA" w:rsidP="09183DDA" w:rsidRDefault="09183DDA" w14:paraId="1609ECB5" w14:textId="4960F6D9">
      <w:pPr>
        <w:spacing w:line="360" w:lineRule="auto"/>
        <w:jc w:val="center"/>
        <w:rPr>
          <w:rFonts w:ascii="Arial" w:hAnsi="Arial" w:eastAsia="Arial" w:cs="Arial"/>
        </w:rPr>
      </w:pPr>
    </w:p>
    <w:p w:rsidR="09183DDA" w:rsidP="09183DDA" w:rsidRDefault="09183DDA" w14:paraId="0FAADC53" w14:textId="190FDB2F">
      <w:pPr>
        <w:spacing w:line="360" w:lineRule="auto"/>
        <w:jc w:val="center"/>
        <w:rPr>
          <w:rFonts w:ascii="Arial" w:hAnsi="Arial" w:eastAsia="Arial" w:cs="Arial"/>
        </w:rPr>
      </w:pPr>
    </w:p>
    <w:p w:rsidR="09183DDA" w:rsidP="09183DDA" w:rsidRDefault="09183DDA" w14:paraId="29F7708C" w14:textId="2ED08BC3">
      <w:pPr>
        <w:spacing w:line="360" w:lineRule="auto"/>
        <w:jc w:val="center"/>
        <w:rPr>
          <w:rFonts w:ascii="Arial" w:hAnsi="Arial" w:eastAsia="Arial" w:cs="Arial"/>
        </w:rPr>
      </w:pPr>
    </w:p>
    <w:p w:rsidR="09183DDA" w:rsidP="09183DDA" w:rsidRDefault="09183DDA" w14:paraId="14536988" w14:textId="2070AEE3">
      <w:pPr>
        <w:spacing w:line="360" w:lineRule="auto"/>
        <w:jc w:val="center"/>
        <w:rPr>
          <w:rFonts w:ascii="Arial" w:hAnsi="Arial" w:eastAsia="Arial" w:cs="Arial"/>
        </w:rPr>
      </w:pPr>
    </w:p>
    <w:p w:rsidR="09183DDA" w:rsidP="09183DDA" w:rsidRDefault="09183DDA" w14:paraId="1064C6BD" w14:textId="724E52B1">
      <w:pPr>
        <w:spacing w:line="360" w:lineRule="auto"/>
        <w:jc w:val="center"/>
        <w:rPr>
          <w:rFonts w:ascii="Arial" w:hAnsi="Arial" w:eastAsia="Arial" w:cs="Arial"/>
        </w:rPr>
      </w:pPr>
    </w:p>
    <w:p w:rsidR="09183DDA" w:rsidP="09183DDA" w:rsidRDefault="09183DDA" w14:paraId="287155FF" w14:textId="2873EDB2">
      <w:pPr>
        <w:spacing w:line="360" w:lineRule="auto"/>
        <w:jc w:val="center"/>
        <w:rPr>
          <w:rFonts w:ascii="Arial" w:hAnsi="Arial" w:eastAsia="Arial" w:cs="Arial"/>
        </w:rPr>
      </w:pPr>
    </w:p>
    <w:p w:rsidR="09183DDA" w:rsidP="09183DDA" w:rsidRDefault="09183DDA" w14:paraId="7C92C6ED" w14:textId="0772F050">
      <w:pPr>
        <w:spacing w:line="360" w:lineRule="auto"/>
        <w:jc w:val="center"/>
        <w:rPr>
          <w:rFonts w:ascii="Arial" w:hAnsi="Arial" w:eastAsia="Arial" w:cs="Arial"/>
        </w:rPr>
      </w:pPr>
    </w:p>
    <w:p w:rsidR="09183DDA" w:rsidP="09183DDA" w:rsidRDefault="09183DDA" w14:paraId="6C7444F9" w14:textId="104795DB">
      <w:pPr>
        <w:spacing w:line="360" w:lineRule="auto"/>
        <w:jc w:val="center"/>
        <w:rPr>
          <w:rFonts w:ascii="Arial" w:hAnsi="Arial" w:eastAsia="Arial" w:cs="Arial"/>
        </w:rPr>
      </w:pPr>
    </w:p>
    <w:p w:rsidR="09183DDA" w:rsidP="09183DDA" w:rsidRDefault="09183DDA" w14:paraId="2DD6677C" w14:textId="4FF6372E">
      <w:pPr>
        <w:spacing w:line="360" w:lineRule="auto"/>
        <w:jc w:val="center"/>
        <w:rPr>
          <w:rFonts w:ascii="Arial" w:hAnsi="Arial" w:eastAsia="Arial" w:cs="Arial"/>
        </w:rPr>
      </w:pPr>
    </w:p>
    <w:p w:rsidR="09183DDA" w:rsidP="09183DDA" w:rsidRDefault="09183DDA" w14:paraId="753D47B2" w14:textId="55F67C21">
      <w:pPr>
        <w:spacing w:line="360" w:lineRule="auto"/>
        <w:jc w:val="center"/>
        <w:rPr>
          <w:rFonts w:ascii="Arial" w:hAnsi="Arial" w:eastAsia="Arial" w:cs="Arial"/>
        </w:rPr>
      </w:pPr>
    </w:p>
    <w:p w:rsidR="09183DDA" w:rsidP="09183DDA" w:rsidRDefault="09183DDA" w14:paraId="79654D93" w14:textId="4C48EB1E">
      <w:pPr>
        <w:spacing w:line="360" w:lineRule="auto"/>
        <w:jc w:val="center"/>
        <w:rPr>
          <w:rFonts w:ascii="Arial" w:hAnsi="Arial" w:eastAsia="Arial" w:cs="Arial"/>
        </w:rPr>
      </w:pPr>
    </w:p>
    <w:p w:rsidR="09183DDA" w:rsidP="09183DDA" w:rsidRDefault="09183DDA" w14:paraId="0D57DA7D" w14:textId="314AB43A">
      <w:pPr>
        <w:spacing w:line="360" w:lineRule="auto"/>
        <w:jc w:val="center"/>
        <w:rPr>
          <w:rFonts w:ascii="Arial" w:hAnsi="Arial" w:eastAsia="Arial" w:cs="Arial"/>
        </w:rPr>
      </w:pPr>
    </w:p>
    <w:p w:rsidR="09183DDA" w:rsidP="09183DDA" w:rsidRDefault="09183DDA" w14:paraId="5700D29A" w14:textId="621B2DFC">
      <w:pPr>
        <w:spacing w:line="360" w:lineRule="auto"/>
        <w:jc w:val="center"/>
        <w:rPr>
          <w:rFonts w:ascii="Arial" w:hAnsi="Arial" w:eastAsia="Arial" w:cs="Arial"/>
        </w:rPr>
      </w:pPr>
    </w:p>
    <w:p w:rsidR="09183DDA" w:rsidP="09183DDA" w:rsidRDefault="09183DDA" w14:paraId="7675F895" w14:textId="41C930AD">
      <w:pPr>
        <w:spacing w:line="360" w:lineRule="auto"/>
        <w:jc w:val="center"/>
        <w:rPr>
          <w:rFonts w:ascii="Arial" w:hAnsi="Arial" w:eastAsia="Arial" w:cs="Arial"/>
        </w:rPr>
      </w:pPr>
    </w:p>
    <w:p w:rsidR="016A994E" w:rsidP="09183DDA" w:rsidRDefault="016A994E" w14:paraId="7BA16282" w14:textId="6A4EFF37">
      <w:pPr>
        <w:spacing w:line="360" w:lineRule="auto"/>
        <w:jc w:val="center"/>
        <w:rPr>
          <w:rFonts w:ascii="Arial" w:hAnsi="Arial" w:eastAsia="Arial" w:cs="Arial"/>
        </w:rPr>
      </w:pPr>
      <w:r w:rsidRPr="09183DDA">
        <w:rPr>
          <w:rFonts w:ascii="Arial" w:hAnsi="Arial" w:eastAsia="Arial" w:cs="Arial"/>
        </w:rPr>
        <w:t>Content Page</w:t>
      </w:r>
    </w:p>
    <w:sdt>
      <w:sdtPr>
        <w:id w:val="1020198111"/>
        <w:docPartObj>
          <w:docPartGallery w:val="Table of Contents"/>
          <w:docPartUnique/>
        </w:docPartObj>
      </w:sdtPr>
      <w:sdtContent>
        <w:p w:rsidR="1DC18041" w:rsidP="1DC18041" w:rsidRDefault="1DC18041" w14:paraId="3D679545" w14:textId="299F478C">
          <w:pPr>
            <w:pStyle w:val="TOC1"/>
            <w:tabs>
              <w:tab w:val="right" w:leader="dot" w:pos="9015"/>
            </w:tabs>
            <w:rPr>
              <w:rStyle w:val="Hyperlink"/>
            </w:rPr>
          </w:pPr>
          <w:r>
            <w:fldChar w:fldCharType="begin"/>
          </w:r>
          <w:r>
            <w:instrText>TOC \o \z \u \h</w:instrText>
          </w:r>
          <w:r>
            <w:fldChar w:fldCharType="separate"/>
          </w:r>
          <w:hyperlink w:anchor="_Toc254920885">
            <w:r w:rsidRPr="1DC18041">
              <w:rPr>
                <w:rStyle w:val="Hyperlink"/>
              </w:rPr>
              <w:t>Causes and Effects of Maternal Mortality on children and family</w:t>
            </w:r>
            <w:r>
              <w:tab/>
            </w:r>
            <w:r>
              <w:fldChar w:fldCharType="begin"/>
            </w:r>
            <w:r>
              <w:instrText>PAGEREF _Toc254920885 \h</w:instrText>
            </w:r>
            <w:r>
              <w:fldChar w:fldCharType="separate"/>
            </w:r>
            <w:r w:rsidRPr="1DC18041">
              <w:rPr>
                <w:rStyle w:val="Hyperlink"/>
              </w:rPr>
              <w:t>2</w:t>
            </w:r>
            <w:r>
              <w:fldChar w:fldCharType="end"/>
            </w:r>
          </w:hyperlink>
        </w:p>
        <w:p w:rsidR="1DC18041" w:rsidP="1DC18041" w:rsidRDefault="1DC18041" w14:paraId="515A20F7" w14:textId="1ADB2F89">
          <w:pPr>
            <w:pStyle w:val="TOC2"/>
            <w:tabs>
              <w:tab w:val="right" w:leader="dot" w:pos="9015"/>
            </w:tabs>
            <w:rPr>
              <w:rStyle w:val="Hyperlink"/>
            </w:rPr>
          </w:pPr>
          <w:hyperlink w:anchor="_Toc755167297">
            <w:r w:rsidRPr="1DC18041">
              <w:rPr>
                <w:rStyle w:val="Hyperlink"/>
              </w:rPr>
              <w:t>Introduction</w:t>
            </w:r>
            <w:r>
              <w:tab/>
            </w:r>
            <w:r>
              <w:fldChar w:fldCharType="begin"/>
            </w:r>
            <w:r>
              <w:instrText>PAGEREF _Toc755167297 \h</w:instrText>
            </w:r>
            <w:r>
              <w:fldChar w:fldCharType="separate"/>
            </w:r>
            <w:r w:rsidRPr="1DC18041">
              <w:rPr>
                <w:rStyle w:val="Hyperlink"/>
              </w:rPr>
              <w:t>3</w:t>
            </w:r>
            <w:r>
              <w:fldChar w:fldCharType="end"/>
            </w:r>
          </w:hyperlink>
        </w:p>
        <w:p w:rsidR="1DC18041" w:rsidP="1DC18041" w:rsidRDefault="1DC18041" w14:paraId="7DC57B05" w14:textId="233FF0B8">
          <w:pPr>
            <w:pStyle w:val="TOC2"/>
            <w:tabs>
              <w:tab w:val="right" w:leader="dot" w:pos="9015"/>
            </w:tabs>
            <w:rPr>
              <w:rStyle w:val="Hyperlink"/>
            </w:rPr>
          </w:pPr>
          <w:hyperlink w:anchor="_Toc68962180">
            <w:r w:rsidRPr="1DC18041">
              <w:rPr>
                <w:rStyle w:val="Hyperlink"/>
              </w:rPr>
              <w:t>Research Topic Identification</w:t>
            </w:r>
            <w:r>
              <w:tab/>
            </w:r>
            <w:r>
              <w:fldChar w:fldCharType="begin"/>
            </w:r>
            <w:r>
              <w:instrText>PAGEREF _Toc68962180 \h</w:instrText>
            </w:r>
            <w:r>
              <w:fldChar w:fldCharType="separate"/>
            </w:r>
            <w:r w:rsidRPr="1DC18041">
              <w:rPr>
                <w:rStyle w:val="Hyperlink"/>
              </w:rPr>
              <w:t>3</w:t>
            </w:r>
            <w:r>
              <w:fldChar w:fldCharType="end"/>
            </w:r>
          </w:hyperlink>
        </w:p>
        <w:p w:rsidR="1DC18041" w:rsidP="1DC18041" w:rsidRDefault="1DC18041" w14:paraId="33EAB8B5" w14:textId="682E251E">
          <w:pPr>
            <w:pStyle w:val="TOC2"/>
            <w:tabs>
              <w:tab w:val="right" w:leader="dot" w:pos="9015"/>
            </w:tabs>
            <w:rPr>
              <w:rStyle w:val="Hyperlink"/>
            </w:rPr>
          </w:pPr>
          <w:hyperlink w:anchor="_Toc1682348196">
            <w:r w:rsidRPr="1DC18041">
              <w:rPr>
                <w:rStyle w:val="Hyperlink"/>
              </w:rPr>
              <w:t>Research Methodologies</w:t>
            </w:r>
            <w:r>
              <w:tab/>
            </w:r>
            <w:r>
              <w:fldChar w:fldCharType="begin"/>
            </w:r>
            <w:r>
              <w:instrText>PAGEREF _Toc1682348196 \h</w:instrText>
            </w:r>
            <w:r>
              <w:fldChar w:fldCharType="separate"/>
            </w:r>
            <w:r w:rsidRPr="1DC18041">
              <w:rPr>
                <w:rStyle w:val="Hyperlink"/>
              </w:rPr>
              <w:t>4</w:t>
            </w:r>
            <w:r>
              <w:fldChar w:fldCharType="end"/>
            </w:r>
          </w:hyperlink>
        </w:p>
        <w:p w:rsidR="1DC18041" w:rsidP="1DC18041" w:rsidRDefault="1DC18041" w14:paraId="55E58482" w14:textId="0A634479">
          <w:pPr>
            <w:pStyle w:val="TOC2"/>
            <w:tabs>
              <w:tab w:val="right" w:leader="dot" w:pos="9015"/>
            </w:tabs>
            <w:rPr>
              <w:rStyle w:val="Hyperlink"/>
            </w:rPr>
          </w:pPr>
          <w:hyperlink w:anchor="_Toc267357911">
            <w:r w:rsidRPr="1DC18041">
              <w:rPr>
                <w:rStyle w:val="Hyperlink"/>
              </w:rPr>
              <w:t>Data Collection</w:t>
            </w:r>
            <w:r>
              <w:tab/>
            </w:r>
            <w:r>
              <w:fldChar w:fldCharType="begin"/>
            </w:r>
            <w:r>
              <w:instrText>PAGEREF _Toc267357911 \h</w:instrText>
            </w:r>
            <w:r>
              <w:fldChar w:fldCharType="separate"/>
            </w:r>
            <w:r w:rsidRPr="1DC18041">
              <w:rPr>
                <w:rStyle w:val="Hyperlink"/>
              </w:rPr>
              <w:t>4</w:t>
            </w:r>
            <w:r>
              <w:fldChar w:fldCharType="end"/>
            </w:r>
          </w:hyperlink>
        </w:p>
        <w:p w:rsidR="1DC18041" w:rsidP="1DC18041" w:rsidRDefault="1DC18041" w14:paraId="2D4F05A9" w14:textId="60DFA45D">
          <w:pPr>
            <w:pStyle w:val="TOC2"/>
            <w:tabs>
              <w:tab w:val="right" w:leader="dot" w:pos="9015"/>
            </w:tabs>
            <w:rPr>
              <w:rStyle w:val="Hyperlink"/>
            </w:rPr>
          </w:pPr>
          <w:hyperlink w:anchor="_Toc1758699072">
            <w:r w:rsidRPr="1DC18041">
              <w:rPr>
                <w:rStyle w:val="Hyperlink"/>
              </w:rPr>
              <w:t>Conclusion</w:t>
            </w:r>
            <w:r>
              <w:tab/>
            </w:r>
            <w:r>
              <w:fldChar w:fldCharType="begin"/>
            </w:r>
            <w:r>
              <w:instrText>PAGEREF _Toc1758699072 \h</w:instrText>
            </w:r>
            <w:r>
              <w:fldChar w:fldCharType="separate"/>
            </w:r>
            <w:r w:rsidRPr="1DC18041">
              <w:rPr>
                <w:rStyle w:val="Hyperlink"/>
              </w:rPr>
              <w:t>4</w:t>
            </w:r>
            <w:r>
              <w:fldChar w:fldCharType="end"/>
            </w:r>
          </w:hyperlink>
        </w:p>
        <w:p w:rsidR="1DC18041" w:rsidP="1DC18041" w:rsidRDefault="1DC18041" w14:paraId="69521034" w14:textId="6A1F57BB">
          <w:pPr>
            <w:pStyle w:val="TOC2"/>
            <w:tabs>
              <w:tab w:val="right" w:leader="dot" w:pos="9015"/>
            </w:tabs>
            <w:rPr>
              <w:rStyle w:val="Hyperlink"/>
            </w:rPr>
          </w:pPr>
          <w:hyperlink w:anchor="_Toc1337427782">
            <w:r w:rsidRPr="1DC18041">
              <w:rPr>
                <w:rStyle w:val="Hyperlink"/>
              </w:rPr>
              <w:t>Reference List</w:t>
            </w:r>
            <w:r>
              <w:tab/>
            </w:r>
            <w:r>
              <w:fldChar w:fldCharType="begin"/>
            </w:r>
            <w:r>
              <w:instrText>PAGEREF _Toc1337427782 \h</w:instrText>
            </w:r>
            <w:r>
              <w:fldChar w:fldCharType="separate"/>
            </w:r>
            <w:r w:rsidRPr="1DC18041">
              <w:rPr>
                <w:rStyle w:val="Hyperlink"/>
              </w:rPr>
              <w:t>4</w:t>
            </w:r>
            <w:r>
              <w:fldChar w:fldCharType="end"/>
            </w:r>
          </w:hyperlink>
          <w:r>
            <w:fldChar w:fldCharType="end"/>
          </w:r>
        </w:p>
      </w:sdtContent>
    </w:sdt>
    <w:p w:rsidR="1DC18041" w:rsidP="1DC18041" w:rsidRDefault="1DC18041" w14:paraId="7D7D7306" w14:textId="6F22AA3A">
      <w:pPr>
        <w:spacing w:line="360" w:lineRule="auto"/>
        <w:jc w:val="center"/>
        <w:rPr>
          <w:rFonts w:ascii="Arial" w:hAnsi="Arial" w:eastAsia="Arial" w:cs="Arial"/>
        </w:rPr>
      </w:pPr>
    </w:p>
    <w:p w:rsidR="1DC18041" w:rsidP="1DC18041" w:rsidRDefault="1DC18041" w14:paraId="26D2E6F4" w14:textId="674014A7">
      <w:pPr>
        <w:spacing w:line="360" w:lineRule="auto"/>
        <w:jc w:val="center"/>
        <w:rPr>
          <w:rFonts w:ascii="Arial" w:hAnsi="Arial" w:eastAsia="Arial" w:cs="Arial"/>
        </w:rPr>
      </w:pPr>
    </w:p>
    <w:p w:rsidR="1DC18041" w:rsidP="1DC18041" w:rsidRDefault="1DC18041" w14:paraId="023AB2FD" w14:textId="535843EE">
      <w:pPr>
        <w:spacing w:line="360" w:lineRule="auto"/>
        <w:jc w:val="center"/>
        <w:rPr>
          <w:rFonts w:ascii="Arial" w:hAnsi="Arial" w:eastAsia="Arial" w:cs="Arial"/>
        </w:rPr>
      </w:pPr>
    </w:p>
    <w:p w:rsidR="1DC18041" w:rsidP="1DC18041" w:rsidRDefault="1DC18041" w14:paraId="51213B35" w14:textId="58CE2DD8">
      <w:pPr>
        <w:spacing w:line="360" w:lineRule="auto"/>
        <w:jc w:val="center"/>
        <w:rPr>
          <w:rFonts w:ascii="Arial" w:hAnsi="Arial" w:eastAsia="Arial" w:cs="Arial"/>
        </w:rPr>
      </w:pPr>
    </w:p>
    <w:p w:rsidR="1DC18041" w:rsidP="1DC18041" w:rsidRDefault="1DC18041" w14:paraId="7C5A2DAD" w14:textId="4DBA6D6D">
      <w:pPr>
        <w:spacing w:line="360" w:lineRule="auto"/>
        <w:jc w:val="center"/>
        <w:rPr>
          <w:rFonts w:ascii="Arial" w:hAnsi="Arial" w:eastAsia="Arial" w:cs="Arial"/>
        </w:rPr>
      </w:pPr>
    </w:p>
    <w:p w:rsidR="1DC18041" w:rsidP="1DC18041" w:rsidRDefault="1DC18041" w14:paraId="295FF201" w14:textId="1386A168">
      <w:pPr>
        <w:spacing w:line="360" w:lineRule="auto"/>
        <w:jc w:val="center"/>
        <w:rPr>
          <w:rFonts w:ascii="Arial" w:hAnsi="Arial" w:eastAsia="Arial" w:cs="Arial"/>
        </w:rPr>
      </w:pPr>
    </w:p>
    <w:p w:rsidR="1DC18041" w:rsidP="1DC18041" w:rsidRDefault="1DC18041" w14:paraId="567CF997" w14:textId="15F18BF2">
      <w:pPr>
        <w:spacing w:line="360" w:lineRule="auto"/>
        <w:jc w:val="center"/>
        <w:rPr>
          <w:rFonts w:ascii="Arial" w:hAnsi="Arial" w:eastAsia="Arial" w:cs="Arial"/>
        </w:rPr>
      </w:pPr>
    </w:p>
    <w:p w:rsidR="1DC18041" w:rsidP="1DC18041" w:rsidRDefault="1DC18041" w14:paraId="40EDFA07" w14:textId="12F39852">
      <w:pPr>
        <w:spacing w:line="360" w:lineRule="auto"/>
        <w:jc w:val="center"/>
        <w:rPr>
          <w:rFonts w:ascii="Arial" w:hAnsi="Arial" w:eastAsia="Arial" w:cs="Arial"/>
        </w:rPr>
      </w:pPr>
    </w:p>
    <w:p w:rsidR="1DC18041" w:rsidP="1DC18041" w:rsidRDefault="1DC18041" w14:paraId="45BBBED2" w14:textId="033AA8D6">
      <w:pPr>
        <w:spacing w:line="360" w:lineRule="auto"/>
        <w:jc w:val="center"/>
        <w:rPr>
          <w:rFonts w:ascii="Arial" w:hAnsi="Arial" w:eastAsia="Arial" w:cs="Arial"/>
        </w:rPr>
      </w:pPr>
    </w:p>
    <w:p w:rsidR="1DC18041" w:rsidP="1DC18041" w:rsidRDefault="1DC18041" w14:paraId="667621A3" w14:textId="28646A3B">
      <w:pPr>
        <w:spacing w:line="360" w:lineRule="auto"/>
        <w:jc w:val="center"/>
        <w:rPr>
          <w:rFonts w:ascii="Arial" w:hAnsi="Arial" w:eastAsia="Arial" w:cs="Arial"/>
        </w:rPr>
      </w:pPr>
    </w:p>
    <w:p w:rsidR="1DC18041" w:rsidP="1DC18041" w:rsidRDefault="1DC18041" w14:paraId="4D7C5BBC" w14:textId="1DCCCE20">
      <w:pPr>
        <w:spacing w:line="360" w:lineRule="auto"/>
        <w:jc w:val="center"/>
        <w:rPr>
          <w:rFonts w:ascii="Arial" w:hAnsi="Arial" w:eastAsia="Arial" w:cs="Arial"/>
        </w:rPr>
      </w:pPr>
    </w:p>
    <w:p w:rsidR="1DC18041" w:rsidP="1DC18041" w:rsidRDefault="1DC18041" w14:paraId="0624E3C0" w14:textId="215F8931">
      <w:pPr>
        <w:spacing w:line="360" w:lineRule="auto"/>
        <w:jc w:val="center"/>
        <w:rPr>
          <w:rFonts w:ascii="Arial" w:hAnsi="Arial" w:eastAsia="Arial" w:cs="Arial"/>
        </w:rPr>
      </w:pPr>
    </w:p>
    <w:p w:rsidR="1DC18041" w:rsidP="1DC18041" w:rsidRDefault="1DC18041" w14:paraId="1DE49C4A" w14:textId="68CE4B57">
      <w:pPr>
        <w:spacing w:line="360" w:lineRule="auto"/>
        <w:jc w:val="center"/>
        <w:rPr>
          <w:rFonts w:ascii="Arial" w:hAnsi="Arial" w:eastAsia="Arial" w:cs="Arial"/>
        </w:rPr>
      </w:pPr>
    </w:p>
    <w:p w:rsidR="1DC18041" w:rsidP="1DC18041" w:rsidRDefault="1DC18041" w14:paraId="1B4D7362" w14:textId="2354A10B">
      <w:pPr>
        <w:spacing w:line="360" w:lineRule="auto"/>
        <w:jc w:val="center"/>
        <w:rPr>
          <w:rFonts w:ascii="Arial" w:hAnsi="Arial" w:eastAsia="Arial" w:cs="Arial"/>
        </w:rPr>
      </w:pPr>
    </w:p>
    <w:p w:rsidR="1DC18041" w:rsidP="1DC18041" w:rsidRDefault="1DC18041" w14:paraId="6270466F" w14:textId="485668B9">
      <w:pPr>
        <w:spacing w:line="360" w:lineRule="auto"/>
        <w:jc w:val="center"/>
        <w:rPr>
          <w:rFonts w:ascii="Arial" w:hAnsi="Arial" w:eastAsia="Arial" w:cs="Arial"/>
        </w:rPr>
      </w:pPr>
    </w:p>
    <w:p w:rsidR="1DC18041" w:rsidP="1DC18041" w:rsidRDefault="1DC18041" w14:paraId="3F7BC432" w14:textId="3E15DD41">
      <w:pPr>
        <w:spacing w:line="360" w:lineRule="auto"/>
        <w:jc w:val="center"/>
        <w:rPr>
          <w:rFonts w:ascii="Arial" w:hAnsi="Arial" w:eastAsia="Arial" w:cs="Arial"/>
        </w:rPr>
      </w:pPr>
    </w:p>
    <w:p w:rsidR="09183DDA" w:rsidP="09E4BD5E" w:rsidRDefault="09183DDA" w14:paraId="46CE53B7" w14:textId="2A5CDD09">
      <w:pPr>
        <w:spacing w:line="360" w:lineRule="auto"/>
        <w:jc w:val="center"/>
        <w:rPr>
          <w:rFonts w:ascii="Arial" w:hAnsi="Arial" w:eastAsia="Arial" w:cs="Arial"/>
        </w:rPr>
      </w:pPr>
    </w:p>
    <w:p w:rsidR="70E35327" w:rsidP="1DC18041" w:rsidRDefault="30A0A541" w14:paraId="66A6BCE5" w14:textId="105541C0">
      <w:pPr>
        <w:pStyle w:val="Heading1"/>
        <w:rPr>
          <w:rFonts w:ascii="Arial" w:hAnsi="Arial" w:eastAsia="Arial" w:cs="Arial"/>
          <w:b/>
          <w:sz w:val="28"/>
          <w:szCs w:val="28"/>
        </w:rPr>
      </w:pPr>
      <w:bookmarkStart w:name="_Toc254920885" w:id="0"/>
      <w:r>
        <w:t>Cause</w:t>
      </w:r>
      <w:r w:rsidR="41E46110">
        <w:t>s</w:t>
      </w:r>
      <w:r>
        <w:t xml:space="preserve"> and Eff</w:t>
      </w:r>
      <w:r w:rsidR="457A950D">
        <w:t>ect</w:t>
      </w:r>
      <w:r w:rsidR="116B9B6C">
        <w:t>s</w:t>
      </w:r>
      <w:r w:rsidR="457A950D">
        <w:t xml:space="preserve"> of </w:t>
      </w:r>
      <w:r w:rsidR="70E35327">
        <w:t>Maternal Mortalit</w:t>
      </w:r>
      <w:r w:rsidR="660FACE0">
        <w:t>y</w:t>
      </w:r>
      <w:r w:rsidR="0835C882">
        <w:t xml:space="preserve"> on </w:t>
      </w:r>
      <w:r w:rsidR="4F3B5F15">
        <w:t xml:space="preserve">children and </w:t>
      </w:r>
      <w:r w:rsidR="65CA50FC">
        <w:t>family</w:t>
      </w:r>
      <w:bookmarkEnd w:id="0"/>
    </w:p>
    <w:p w:rsidR="1DC18041" w:rsidP="1DC18041" w:rsidRDefault="1DC18041" w14:paraId="4DE2B981" w14:textId="2B8DEB4B">
      <w:pPr>
        <w:spacing w:before="240" w:after="240" w:line="360" w:lineRule="auto"/>
        <w:rPr>
          <w:rFonts w:ascii="Arial" w:hAnsi="Arial" w:eastAsia="Arial" w:cs="Arial"/>
          <w:color w:val="000000" w:themeColor="text1"/>
          <w:sz w:val="28"/>
          <w:szCs w:val="28"/>
        </w:rPr>
      </w:pPr>
    </w:p>
    <w:p w:rsidR="323CFDB2" w:rsidP="1DC18041" w:rsidRDefault="7DFC10F2" w14:paraId="67328C91" w14:textId="095AF001">
      <w:pPr>
        <w:pStyle w:val="Heading2"/>
        <w:rPr>
          <w:rFonts w:ascii="Arial" w:hAnsi="Arial" w:eastAsia="Arial" w:cs="Arial"/>
          <w:color w:val="000000" w:themeColor="text1"/>
          <w:sz w:val="28"/>
          <w:szCs w:val="28"/>
        </w:rPr>
      </w:pPr>
      <w:bookmarkStart w:name="_Toc755167297" w:id="1"/>
      <w:r w:rsidRPr="1DC18041">
        <w:t>Introduction</w:t>
      </w:r>
      <w:bookmarkEnd w:id="1"/>
    </w:p>
    <w:p w:rsidR="323CFDB2" w:rsidP="5F5A4B95" w:rsidRDefault="1098800E" w14:paraId="5EC2D267" w14:textId="6C59EC95">
      <w:pPr>
        <w:spacing w:line="360" w:lineRule="auto"/>
        <w:rPr>
          <w:rFonts w:ascii="Arial" w:hAnsi="Arial" w:eastAsia="Arial" w:cs="Arial"/>
          <w:sz w:val="22"/>
          <w:szCs w:val="22"/>
        </w:rPr>
      </w:pPr>
      <w:r w:rsidRPr="422EFF52">
        <w:rPr>
          <w:rFonts w:ascii="Arial" w:hAnsi="Arial" w:eastAsia="Arial" w:cs="Arial"/>
          <w:sz w:val="22"/>
          <w:szCs w:val="22"/>
        </w:rPr>
        <w:t xml:space="preserve">The current issue within the health and social care sector </w:t>
      </w:r>
      <w:r w:rsidRPr="422EFF52" w:rsidR="2AD62823">
        <w:rPr>
          <w:rFonts w:ascii="Arial" w:hAnsi="Arial" w:eastAsia="Arial" w:cs="Arial"/>
          <w:sz w:val="22"/>
          <w:szCs w:val="22"/>
        </w:rPr>
        <w:t>which r</w:t>
      </w:r>
      <w:r w:rsidRPr="422EFF52" w:rsidR="44966854">
        <w:rPr>
          <w:rFonts w:ascii="Arial" w:hAnsi="Arial" w:eastAsia="Arial" w:cs="Arial"/>
          <w:sz w:val="22"/>
          <w:szCs w:val="22"/>
        </w:rPr>
        <w:t xml:space="preserve">equires </w:t>
      </w:r>
      <w:r w:rsidRPr="422EFF52" w:rsidR="431C634D">
        <w:rPr>
          <w:rFonts w:ascii="Arial" w:hAnsi="Arial" w:eastAsia="Arial" w:cs="Arial"/>
          <w:sz w:val="22"/>
          <w:szCs w:val="22"/>
        </w:rPr>
        <w:t>investigation</w:t>
      </w:r>
      <w:r w:rsidRPr="422EFF52" w:rsidR="4D974F0A">
        <w:rPr>
          <w:rFonts w:ascii="Arial" w:hAnsi="Arial" w:eastAsia="Arial" w:cs="Arial"/>
          <w:sz w:val="22"/>
          <w:szCs w:val="22"/>
        </w:rPr>
        <w:t xml:space="preserve"> is </w:t>
      </w:r>
      <w:r w:rsidRPr="422EFF52" w:rsidR="64E7DB75">
        <w:rPr>
          <w:rFonts w:ascii="Arial" w:hAnsi="Arial" w:eastAsia="Arial" w:cs="Arial"/>
          <w:sz w:val="22"/>
          <w:szCs w:val="22"/>
        </w:rPr>
        <w:t>cause</w:t>
      </w:r>
      <w:r w:rsidRPr="422EFF52" w:rsidR="4D974F0A">
        <w:rPr>
          <w:rFonts w:ascii="Arial" w:hAnsi="Arial" w:eastAsia="Arial" w:cs="Arial"/>
          <w:sz w:val="22"/>
          <w:szCs w:val="22"/>
        </w:rPr>
        <w:t xml:space="preserve"> and effect</w:t>
      </w:r>
      <w:r w:rsidRPr="422EFF52" w:rsidR="649C9044">
        <w:rPr>
          <w:rFonts w:ascii="Arial" w:hAnsi="Arial" w:eastAsia="Arial" w:cs="Arial"/>
          <w:sz w:val="22"/>
          <w:szCs w:val="22"/>
        </w:rPr>
        <w:t xml:space="preserve"> of maternal mortality on </w:t>
      </w:r>
      <w:r w:rsidRPr="422EFF52" w:rsidR="5B488FA3">
        <w:rPr>
          <w:rFonts w:ascii="Arial" w:hAnsi="Arial" w:eastAsia="Arial" w:cs="Arial"/>
          <w:sz w:val="22"/>
          <w:szCs w:val="22"/>
        </w:rPr>
        <w:t>family</w:t>
      </w:r>
      <w:r w:rsidRPr="422EFF52" w:rsidR="649C9044">
        <w:rPr>
          <w:rFonts w:ascii="Arial" w:hAnsi="Arial" w:eastAsia="Arial" w:cs="Arial"/>
          <w:sz w:val="22"/>
          <w:szCs w:val="22"/>
        </w:rPr>
        <w:t>.</w:t>
      </w:r>
      <w:r w:rsidRPr="422EFF52" w:rsidR="193DA313">
        <w:rPr>
          <w:rFonts w:ascii="Arial" w:hAnsi="Arial" w:eastAsia="Arial" w:cs="Arial"/>
          <w:sz w:val="22"/>
          <w:szCs w:val="22"/>
        </w:rPr>
        <w:t xml:space="preserve"> I have chosen to research on this issue because </w:t>
      </w:r>
      <w:r w:rsidRPr="422EFF52" w:rsidR="6A0F6F96">
        <w:rPr>
          <w:rFonts w:ascii="Arial" w:hAnsi="Arial" w:eastAsia="Arial" w:cs="Arial"/>
          <w:sz w:val="22"/>
          <w:szCs w:val="22"/>
        </w:rPr>
        <w:t xml:space="preserve">the death of a mother can cause </w:t>
      </w:r>
      <w:r w:rsidRPr="422EFF52" w:rsidR="34A3BDE3">
        <w:rPr>
          <w:rFonts w:ascii="Arial" w:hAnsi="Arial" w:eastAsia="Arial" w:cs="Arial"/>
          <w:sz w:val="22"/>
          <w:szCs w:val="22"/>
        </w:rPr>
        <w:t>family</w:t>
      </w:r>
      <w:r w:rsidRPr="422EFF52" w:rsidR="6A0F6F96">
        <w:rPr>
          <w:rFonts w:ascii="Arial" w:hAnsi="Arial" w:eastAsia="Arial" w:cs="Arial"/>
          <w:sz w:val="22"/>
          <w:szCs w:val="22"/>
        </w:rPr>
        <w:t xml:space="preserve"> </w:t>
      </w:r>
      <w:r w:rsidRPr="422EFF52" w:rsidR="74175EAA">
        <w:rPr>
          <w:rFonts w:ascii="Arial" w:hAnsi="Arial" w:eastAsia="Arial" w:cs="Arial"/>
          <w:sz w:val="22"/>
          <w:szCs w:val="22"/>
        </w:rPr>
        <w:t>emotional anguish</w:t>
      </w:r>
      <w:r w:rsidRPr="422EFF52" w:rsidR="55A4BBBA">
        <w:rPr>
          <w:rFonts w:ascii="Arial" w:hAnsi="Arial" w:eastAsia="Arial" w:cs="Arial"/>
          <w:sz w:val="22"/>
          <w:szCs w:val="22"/>
        </w:rPr>
        <w:t>.</w:t>
      </w:r>
      <w:r w:rsidRPr="422EFF52" w:rsidR="376B8C00">
        <w:rPr>
          <w:rFonts w:ascii="Arial" w:hAnsi="Arial" w:eastAsia="Arial" w:cs="Arial"/>
          <w:sz w:val="22"/>
          <w:szCs w:val="22"/>
        </w:rPr>
        <w:t xml:space="preserve"> It deprives </w:t>
      </w:r>
      <w:r w:rsidRPr="422EFF52" w:rsidR="5CA1FCDE">
        <w:rPr>
          <w:rFonts w:ascii="Arial" w:hAnsi="Arial" w:eastAsia="Arial" w:cs="Arial"/>
          <w:sz w:val="22"/>
          <w:szCs w:val="22"/>
        </w:rPr>
        <w:t>children from enjoying</w:t>
      </w:r>
      <w:r w:rsidRPr="422EFF52" w:rsidR="376B8C00">
        <w:rPr>
          <w:rFonts w:ascii="Arial" w:hAnsi="Arial" w:eastAsia="Arial" w:cs="Arial"/>
          <w:sz w:val="22"/>
          <w:szCs w:val="22"/>
        </w:rPr>
        <w:t xml:space="preserve"> a mother</w:t>
      </w:r>
      <w:r w:rsidRPr="422EFF52" w:rsidR="0B5B71EF">
        <w:rPr>
          <w:rFonts w:ascii="Arial" w:hAnsi="Arial" w:eastAsia="Arial" w:cs="Arial"/>
          <w:sz w:val="22"/>
          <w:szCs w:val="22"/>
        </w:rPr>
        <w:t>’s love, care and emotional support</w:t>
      </w:r>
      <w:r w:rsidRPr="422EFF52" w:rsidR="5597A2F5">
        <w:rPr>
          <w:rFonts w:ascii="Arial" w:hAnsi="Arial" w:eastAsia="Arial" w:cs="Arial"/>
          <w:sz w:val="22"/>
          <w:szCs w:val="22"/>
        </w:rPr>
        <w:t xml:space="preserve">.  </w:t>
      </w:r>
      <w:r w:rsidRPr="422EFF52" w:rsidR="0782C63E">
        <w:rPr>
          <w:rFonts w:ascii="Arial" w:hAnsi="Arial" w:eastAsia="Arial" w:cs="Arial"/>
          <w:sz w:val="22"/>
          <w:szCs w:val="22"/>
        </w:rPr>
        <w:t xml:space="preserve">For this research, </w:t>
      </w:r>
      <w:r w:rsidRPr="422EFF52" w:rsidR="77A8F82A">
        <w:rPr>
          <w:rFonts w:ascii="Arial" w:hAnsi="Arial" w:eastAsia="Arial" w:cs="Arial"/>
          <w:sz w:val="22"/>
          <w:szCs w:val="22"/>
        </w:rPr>
        <w:t>I will</w:t>
      </w:r>
      <w:r w:rsidRPr="422EFF52" w:rsidR="0782C63E">
        <w:rPr>
          <w:rFonts w:ascii="Arial" w:hAnsi="Arial" w:eastAsia="Arial" w:cs="Arial"/>
          <w:sz w:val="22"/>
          <w:szCs w:val="22"/>
        </w:rPr>
        <w:t xml:space="preserve"> use credible</w:t>
      </w:r>
      <w:r w:rsidRPr="422EFF52" w:rsidR="6C438409">
        <w:rPr>
          <w:rFonts w:ascii="Arial" w:hAnsi="Arial" w:eastAsia="Arial" w:cs="Arial"/>
          <w:sz w:val="22"/>
          <w:szCs w:val="22"/>
        </w:rPr>
        <w:t xml:space="preserve"> sources</w:t>
      </w:r>
      <w:r w:rsidRPr="422EFF52" w:rsidR="0782C63E">
        <w:rPr>
          <w:rFonts w:ascii="Arial" w:hAnsi="Arial" w:eastAsia="Arial" w:cs="Arial"/>
          <w:sz w:val="22"/>
          <w:szCs w:val="22"/>
        </w:rPr>
        <w:t xml:space="preserve"> </w:t>
      </w:r>
      <w:r w:rsidRPr="422EFF52" w:rsidR="5597A2F5">
        <w:rPr>
          <w:rFonts w:ascii="Arial" w:hAnsi="Arial" w:eastAsia="Arial" w:cs="Arial"/>
          <w:sz w:val="22"/>
          <w:szCs w:val="22"/>
        </w:rPr>
        <w:t xml:space="preserve">on </w:t>
      </w:r>
      <w:r w:rsidRPr="422EFF52" w:rsidR="5290D855">
        <w:rPr>
          <w:rFonts w:ascii="Arial" w:hAnsi="Arial" w:eastAsia="Arial" w:cs="Arial"/>
          <w:sz w:val="22"/>
          <w:szCs w:val="22"/>
        </w:rPr>
        <w:t>Maternal Mortality to compl</w:t>
      </w:r>
      <w:r w:rsidRPr="422EFF52" w:rsidR="501A7B59">
        <w:rPr>
          <w:rFonts w:ascii="Arial" w:hAnsi="Arial" w:eastAsia="Arial" w:cs="Arial"/>
          <w:sz w:val="22"/>
          <w:szCs w:val="22"/>
        </w:rPr>
        <w:t xml:space="preserve">ete my research </w:t>
      </w:r>
      <w:r w:rsidRPr="422EFF52" w:rsidR="2F9DED46">
        <w:rPr>
          <w:rFonts w:ascii="Arial" w:hAnsi="Arial" w:eastAsia="Arial" w:cs="Arial"/>
          <w:sz w:val="22"/>
          <w:szCs w:val="22"/>
        </w:rPr>
        <w:t>and</w:t>
      </w:r>
      <w:r w:rsidRPr="422EFF52" w:rsidR="501A7B59">
        <w:rPr>
          <w:rFonts w:ascii="Arial" w:hAnsi="Arial" w:eastAsia="Arial" w:cs="Arial"/>
          <w:sz w:val="22"/>
          <w:szCs w:val="22"/>
        </w:rPr>
        <w:t xml:space="preserve"> include other sources in support of </w:t>
      </w:r>
      <w:r w:rsidRPr="422EFF52" w:rsidR="7F4EBA72">
        <w:rPr>
          <w:rFonts w:ascii="Arial" w:hAnsi="Arial" w:eastAsia="Arial" w:cs="Arial"/>
          <w:sz w:val="22"/>
          <w:szCs w:val="22"/>
        </w:rPr>
        <w:t xml:space="preserve">this. I will focus on the cause and effect </w:t>
      </w:r>
      <w:r w:rsidRPr="422EFF52" w:rsidR="1A622E7A">
        <w:rPr>
          <w:rFonts w:ascii="Arial" w:hAnsi="Arial" w:eastAsia="Arial" w:cs="Arial"/>
          <w:sz w:val="22"/>
          <w:szCs w:val="22"/>
        </w:rPr>
        <w:t>of mat</w:t>
      </w:r>
      <w:r w:rsidRPr="422EFF52" w:rsidR="6BDBD652">
        <w:rPr>
          <w:rFonts w:ascii="Arial" w:hAnsi="Arial" w:eastAsia="Arial" w:cs="Arial"/>
          <w:sz w:val="22"/>
          <w:szCs w:val="22"/>
        </w:rPr>
        <w:t>ernal mortality. To proceed, I will a</w:t>
      </w:r>
      <w:r w:rsidRPr="422EFF52" w:rsidR="399E5F55">
        <w:rPr>
          <w:rFonts w:ascii="Arial" w:hAnsi="Arial" w:eastAsia="Arial" w:cs="Arial"/>
          <w:sz w:val="22"/>
          <w:szCs w:val="22"/>
        </w:rPr>
        <w:t>lso focus on preve</w:t>
      </w:r>
      <w:r w:rsidRPr="422EFF52" w:rsidR="09772501">
        <w:rPr>
          <w:rFonts w:ascii="Arial" w:hAnsi="Arial" w:eastAsia="Arial" w:cs="Arial"/>
          <w:sz w:val="22"/>
          <w:szCs w:val="22"/>
        </w:rPr>
        <w:t>ntive</w:t>
      </w:r>
      <w:r w:rsidRPr="422EFF52" w:rsidR="399E5F55">
        <w:rPr>
          <w:rFonts w:ascii="Arial" w:hAnsi="Arial" w:eastAsia="Arial" w:cs="Arial"/>
          <w:sz w:val="22"/>
          <w:szCs w:val="22"/>
        </w:rPr>
        <w:t xml:space="preserve"> </w:t>
      </w:r>
      <w:r w:rsidRPr="422EFF52" w:rsidR="356CB2F6">
        <w:rPr>
          <w:rFonts w:ascii="Arial" w:hAnsi="Arial" w:eastAsia="Arial" w:cs="Arial"/>
          <w:sz w:val="22"/>
          <w:szCs w:val="22"/>
        </w:rPr>
        <w:t xml:space="preserve">measures </w:t>
      </w:r>
      <w:r w:rsidRPr="422EFF52" w:rsidR="5BEBBC28">
        <w:rPr>
          <w:rFonts w:ascii="Arial" w:hAnsi="Arial" w:eastAsia="Arial" w:cs="Arial"/>
          <w:sz w:val="22"/>
          <w:szCs w:val="22"/>
        </w:rPr>
        <w:t>of</w:t>
      </w:r>
      <w:r w:rsidRPr="422EFF52" w:rsidR="356CB2F6">
        <w:rPr>
          <w:rFonts w:ascii="Arial" w:hAnsi="Arial" w:eastAsia="Arial" w:cs="Arial"/>
          <w:sz w:val="22"/>
          <w:szCs w:val="22"/>
        </w:rPr>
        <w:t xml:space="preserve"> maternal mortality.</w:t>
      </w:r>
    </w:p>
    <w:p w:rsidR="323CFDB2" w:rsidP="2A3E0B81" w:rsidRDefault="323CFDB2" w14:paraId="16377DE9" w14:textId="05C58E78">
      <w:pPr>
        <w:spacing w:line="360" w:lineRule="auto"/>
        <w:rPr>
          <w:rFonts w:ascii="Arial" w:hAnsi="Arial" w:eastAsia="Arial" w:cs="Arial"/>
        </w:rPr>
      </w:pPr>
    </w:p>
    <w:p w:rsidR="323CFDB2" w:rsidP="5F5A4B95" w:rsidRDefault="7BAFD563" w14:paraId="6616BE92" w14:textId="480F9D0B">
      <w:pPr>
        <w:pStyle w:val="Heading2"/>
        <w:rPr>
          <w:rFonts w:ascii="Arial" w:hAnsi="Arial" w:eastAsia="Arial" w:cs="Arial"/>
          <w:b/>
          <w:bCs/>
          <w:sz w:val="24"/>
          <w:szCs w:val="24"/>
          <w:u w:val="single"/>
        </w:rPr>
      </w:pPr>
      <w:bookmarkStart w:name="_Toc68962180" w:id="2"/>
      <w:r w:rsidRPr="5F5A4B95">
        <w:rPr>
          <w:rFonts w:ascii="Arial" w:hAnsi="Arial" w:eastAsia="Arial" w:cs="Arial"/>
          <w:sz w:val="24"/>
          <w:szCs w:val="24"/>
        </w:rPr>
        <w:t>Research Topic Identificatio</w:t>
      </w:r>
      <w:r w:rsidRPr="5F5A4B95" w:rsidR="73EA0ED6">
        <w:rPr>
          <w:rFonts w:ascii="Arial" w:hAnsi="Arial" w:eastAsia="Arial" w:cs="Arial"/>
          <w:sz w:val="24"/>
          <w:szCs w:val="24"/>
        </w:rPr>
        <w:t>n</w:t>
      </w:r>
      <w:bookmarkEnd w:id="2"/>
    </w:p>
    <w:p w:rsidR="09183DDA" w:rsidP="1F52FC95" w:rsidRDefault="4BA5E262" w14:paraId="2F29A491" w14:textId="6CEF890E">
      <w:pPr>
        <w:pStyle w:val="Normal"/>
        <w:shd w:val="clear" w:color="auto" w:fill="FFFFFF" w:themeFill="background1"/>
        <w:spacing w:before="0" w:beforeAutospacing="off" w:after="240" w:afterAutospacing="off" w:line="360" w:lineRule="auto"/>
        <w:rPr>
          <w:rFonts w:ascii="Arial" w:hAnsi="Arial" w:eastAsia="Arial" w:cs="Arial"/>
          <w:sz w:val="22"/>
          <w:szCs w:val="22"/>
        </w:rPr>
      </w:pPr>
      <w:r w:rsidRPr="1F52FC95" w:rsidR="65D8364E">
        <w:rPr>
          <w:rFonts w:ascii="Arial" w:hAnsi="Arial" w:eastAsia="Arial" w:cs="Arial"/>
          <w:sz w:val="22"/>
          <w:szCs w:val="22"/>
        </w:rPr>
        <w:t xml:space="preserve">Maternal mortality refers to the death of a woman during pregnancy, childbirth, or within 42 days of delivery due to causes linked to the pregnancy or its management. </w:t>
      </w:r>
      <w:r w:rsidRPr="1F52FC95" w:rsidR="1280E1F0">
        <w:rPr>
          <w:rFonts w:ascii="Arial" w:hAnsi="Arial" w:eastAsia="Arial" w:cs="Arial"/>
          <w:sz w:val="22"/>
          <w:szCs w:val="22"/>
        </w:rPr>
        <w:t xml:space="preserve">Globally, it </w:t>
      </w:r>
      <w:r w:rsidRPr="1F52FC95" w:rsidR="65D8364E">
        <w:rPr>
          <w:rFonts w:ascii="Arial" w:hAnsi="Arial" w:eastAsia="Arial" w:cs="Arial"/>
          <w:sz w:val="22"/>
          <w:szCs w:val="22"/>
        </w:rPr>
        <w:t>remains</w:t>
      </w:r>
      <w:r w:rsidRPr="1F52FC95" w:rsidR="65D8364E">
        <w:rPr>
          <w:rFonts w:ascii="Arial" w:hAnsi="Arial" w:eastAsia="Arial" w:cs="Arial"/>
          <w:sz w:val="22"/>
          <w:szCs w:val="22"/>
        </w:rPr>
        <w:t xml:space="preserve"> a major public health concern. In 2023, over 700 women died every day from preventable pregnancy and childbirth-related causes</w:t>
      </w:r>
      <w:r w:rsidRPr="1F52FC95" w:rsidR="1280E1F0">
        <w:rPr>
          <w:rFonts w:ascii="Arial" w:hAnsi="Arial" w:eastAsia="Arial" w:cs="Arial"/>
          <w:sz w:val="22"/>
          <w:szCs w:val="22"/>
        </w:rPr>
        <w:t xml:space="preserve"> -</w:t>
      </w:r>
      <w:r w:rsidRPr="1F52FC95" w:rsidR="65D8364E">
        <w:rPr>
          <w:rFonts w:ascii="Arial" w:hAnsi="Arial" w:eastAsia="Arial" w:cs="Arial"/>
          <w:sz w:val="22"/>
          <w:szCs w:val="22"/>
        </w:rPr>
        <w:t xml:space="preserve"> almost </w:t>
      </w:r>
      <w:r w:rsidRPr="1F52FC95" w:rsidR="1280E1F0">
        <w:rPr>
          <w:rFonts w:ascii="Arial" w:hAnsi="Arial" w:eastAsia="Arial" w:cs="Arial"/>
          <w:sz w:val="22"/>
          <w:szCs w:val="22"/>
        </w:rPr>
        <w:t xml:space="preserve">one death </w:t>
      </w:r>
      <w:r w:rsidRPr="1F52FC95" w:rsidR="65D8364E">
        <w:rPr>
          <w:rFonts w:ascii="Arial" w:hAnsi="Arial" w:eastAsia="Arial" w:cs="Arial"/>
          <w:sz w:val="22"/>
          <w:szCs w:val="22"/>
        </w:rPr>
        <w:t>every two minutes (World Health Organization,</w:t>
      </w:r>
      <w:r w:rsidRPr="1F52FC95" w:rsidR="663B5677">
        <w:rPr>
          <w:rFonts w:ascii="Arial" w:hAnsi="Arial" w:eastAsia="Arial" w:cs="Arial"/>
          <w:sz w:val="22"/>
          <w:szCs w:val="22"/>
        </w:rPr>
        <w:t xml:space="preserve"> Maternal Mortality,</w:t>
      </w:r>
      <w:r w:rsidRPr="1F52FC95" w:rsidR="65D8364E">
        <w:rPr>
          <w:rFonts w:ascii="Arial" w:hAnsi="Arial" w:eastAsia="Arial" w:cs="Arial"/>
          <w:sz w:val="22"/>
          <w:szCs w:val="22"/>
        </w:rPr>
        <w:t xml:space="preserve"> 2023). </w:t>
      </w:r>
      <w:r w:rsidRPr="1F52FC95" w:rsidR="1280E1F0">
        <w:rPr>
          <w:rFonts w:ascii="Arial" w:hAnsi="Arial" w:eastAsia="Arial" w:cs="Arial"/>
          <w:sz w:val="22"/>
          <w:szCs w:val="22"/>
        </w:rPr>
        <w:t xml:space="preserve">Although the </w:t>
      </w:r>
      <w:r w:rsidRPr="1F52FC95" w:rsidR="65D8364E">
        <w:rPr>
          <w:rFonts w:ascii="Arial" w:hAnsi="Arial" w:eastAsia="Arial" w:cs="Arial"/>
          <w:sz w:val="22"/>
          <w:szCs w:val="22"/>
        </w:rPr>
        <w:t xml:space="preserve">global maternal mortality ratio (MMR) </w:t>
      </w:r>
      <w:r w:rsidRPr="1F52FC95" w:rsidR="1280E1F0">
        <w:rPr>
          <w:rFonts w:ascii="Arial" w:hAnsi="Arial" w:eastAsia="Arial" w:cs="Arial"/>
          <w:sz w:val="22"/>
          <w:szCs w:val="22"/>
        </w:rPr>
        <w:t>fell</w:t>
      </w:r>
      <w:r w:rsidRPr="1F52FC95" w:rsidR="65D8364E">
        <w:rPr>
          <w:rFonts w:ascii="Arial" w:hAnsi="Arial" w:eastAsia="Arial" w:cs="Arial"/>
          <w:sz w:val="22"/>
          <w:szCs w:val="22"/>
        </w:rPr>
        <w:t xml:space="preserve"> by around 40</w:t>
      </w:r>
      <w:r w:rsidRPr="1F52FC95" w:rsidR="1280E1F0">
        <w:rPr>
          <w:rFonts w:ascii="Arial" w:hAnsi="Arial" w:eastAsia="Arial" w:cs="Arial"/>
          <w:sz w:val="22"/>
          <w:szCs w:val="22"/>
        </w:rPr>
        <w:t xml:space="preserve">% between 2000 and 2023, </w:t>
      </w:r>
      <w:r w:rsidRPr="1F52FC95" w:rsidR="65D8364E">
        <w:rPr>
          <w:rFonts w:ascii="Arial" w:hAnsi="Arial" w:eastAsia="Arial" w:cs="Arial"/>
          <w:sz w:val="22"/>
          <w:szCs w:val="22"/>
        </w:rPr>
        <w:t xml:space="preserve">deaths </w:t>
      </w:r>
      <w:r w:rsidRPr="1F52FC95" w:rsidR="65D8364E">
        <w:rPr>
          <w:rFonts w:ascii="Arial" w:hAnsi="Arial" w:eastAsia="Arial" w:cs="Arial"/>
          <w:sz w:val="22"/>
          <w:szCs w:val="22"/>
        </w:rPr>
        <w:t>remain</w:t>
      </w:r>
      <w:r w:rsidRPr="1F52FC95" w:rsidR="65D8364E">
        <w:rPr>
          <w:rFonts w:ascii="Arial" w:hAnsi="Arial" w:eastAsia="Arial" w:cs="Arial"/>
          <w:sz w:val="22"/>
          <w:szCs w:val="22"/>
        </w:rPr>
        <w:t xml:space="preserve"> high, </w:t>
      </w:r>
      <w:r w:rsidRPr="1F52FC95" w:rsidR="1280E1F0">
        <w:rPr>
          <w:rFonts w:ascii="Arial" w:hAnsi="Arial" w:eastAsia="Arial" w:cs="Arial"/>
          <w:sz w:val="22"/>
          <w:szCs w:val="22"/>
        </w:rPr>
        <w:t>particularly</w:t>
      </w:r>
      <w:r w:rsidRPr="1F52FC95" w:rsidR="65D8364E">
        <w:rPr>
          <w:rFonts w:ascii="Arial" w:hAnsi="Arial" w:eastAsia="Arial" w:cs="Arial"/>
          <w:sz w:val="22"/>
          <w:szCs w:val="22"/>
        </w:rPr>
        <w:t xml:space="preserve"> in low-income countries</w:t>
      </w:r>
      <w:r w:rsidRPr="1F52FC95" w:rsidR="1280E1F0">
        <w:rPr>
          <w:rFonts w:ascii="Arial" w:hAnsi="Arial" w:eastAsia="Arial" w:cs="Arial"/>
          <w:sz w:val="22"/>
          <w:szCs w:val="22"/>
        </w:rPr>
        <w:t xml:space="preserve"> where the </w:t>
      </w:r>
      <w:r w:rsidRPr="1F52FC95" w:rsidR="65D8364E">
        <w:rPr>
          <w:rFonts w:ascii="Arial" w:hAnsi="Arial" w:eastAsia="Arial" w:cs="Arial"/>
          <w:sz w:val="22"/>
          <w:szCs w:val="22"/>
        </w:rPr>
        <w:t>MMR</w:t>
      </w:r>
      <w:r w:rsidRPr="1F52FC95" w:rsidR="1280E1F0">
        <w:rPr>
          <w:rFonts w:ascii="Arial" w:hAnsi="Arial" w:eastAsia="Arial" w:cs="Arial"/>
          <w:sz w:val="22"/>
          <w:szCs w:val="22"/>
        </w:rPr>
        <w:t xml:space="preserve"> is </w:t>
      </w:r>
      <w:r w:rsidRPr="1F52FC95" w:rsidR="65D8364E">
        <w:rPr>
          <w:rFonts w:ascii="Arial" w:hAnsi="Arial" w:eastAsia="Arial" w:cs="Arial"/>
          <w:sz w:val="22"/>
          <w:szCs w:val="22"/>
        </w:rPr>
        <w:t xml:space="preserve">346 per 100,000 live births compared </w:t>
      </w:r>
      <w:r w:rsidRPr="1F52FC95" w:rsidR="1280E1F0">
        <w:rPr>
          <w:rFonts w:ascii="Arial" w:hAnsi="Arial" w:eastAsia="Arial" w:cs="Arial"/>
          <w:sz w:val="22"/>
          <w:szCs w:val="22"/>
        </w:rPr>
        <w:t xml:space="preserve">with </w:t>
      </w:r>
      <w:r w:rsidRPr="1F52FC95" w:rsidR="65D8364E">
        <w:rPr>
          <w:rFonts w:ascii="Arial" w:hAnsi="Arial" w:eastAsia="Arial" w:cs="Arial"/>
          <w:sz w:val="22"/>
          <w:szCs w:val="22"/>
        </w:rPr>
        <w:t xml:space="preserve">10 in high-income countries (WHO, </w:t>
      </w:r>
      <w:r w:rsidRPr="1F52FC95" w:rsidR="0F97E299">
        <w:rPr>
          <w:rFonts w:ascii="Arial" w:hAnsi="Arial" w:eastAsia="Arial" w:cs="Arial"/>
          <w:sz w:val="22"/>
          <w:szCs w:val="22"/>
        </w:rPr>
        <w:t xml:space="preserve">Maternal Mortality, </w:t>
      </w:r>
      <w:r w:rsidRPr="1F52FC95" w:rsidR="65D8364E">
        <w:rPr>
          <w:rFonts w:ascii="Arial" w:hAnsi="Arial" w:eastAsia="Arial" w:cs="Arial"/>
          <w:sz w:val="22"/>
          <w:szCs w:val="22"/>
        </w:rPr>
        <w:t>2023).</w:t>
      </w:r>
      <w:r w:rsidRPr="1F52FC95" w:rsidR="1280E1F0">
        <w:rPr>
          <w:rFonts w:ascii="Arial" w:hAnsi="Arial" w:eastAsia="Arial" w:cs="Arial"/>
          <w:sz w:val="22"/>
          <w:szCs w:val="22"/>
        </w:rPr>
        <w:t xml:space="preserve"> </w:t>
      </w:r>
      <w:r>
        <w:br/>
      </w:r>
      <w:r>
        <w:br/>
      </w:r>
      <w:r w:rsidRPr="1F52FC95" w:rsidR="1280E1F0">
        <w:rPr>
          <w:rFonts w:ascii="Arial" w:hAnsi="Arial" w:eastAsia="Arial" w:cs="Arial"/>
          <w:sz w:val="22"/>
          <w:szCs w:val="22"/>
        </w:rPr>
        <w:t xml:space="preserve">These figures highlight severe inequalities in access to safe maternity care. Maternal mortality also affects high-income countries. In the </w:t>
      </w:r>
      <w:r w:rsidRPr="1F52FC95" w:rsidR="65D8364E">
        <w:rPr>
          <w:rFonts w:ascii="Arial" w:hAnsi="Arial" w:eastAsia="Arial" w:cs="Arial"/>
          <w:sz w:val="22"/>
          <w:szCs w:val="22"/>
        </w:rPr>
        <w:t xml:space="preserve">UK, despite advanced maternity services, </w:t>
      </w:r>
      <w:r w:rsidRPr="1F52FC95" w:rsidR="1280E1F0">
        <w:rPr>
          <w:rFonts w:ascii="Arial" w:hAnsi="Arial" w:eastAsia="Arial" w:cs="Arial"/>
          <w:sz w:val="22"/>
          <w:szCs w:val="22"/>
        </w:rPr>
        <w:t>recent data shows an increase</w:t>
      </w:r>
      <w:r w:rsidRPr="1F52FC95" w:rsidR="65D8364E">
        <w:rPr>
          <w:rFonts w:ascii="Arial" w:hAnsi="Arial" w:eastAsia="Arial" w:cs="Arial"/>
          <w:sz w:val="22"/>
          <w:szCs w:val="22"/>
        </w:rPr>
        <w:t xml:space="preserve"> in maternal deaths. </w:t>
      </w:r>
      <w:r w:rsidRPr="1F52FC95" w:rsidR="1280E1F0">
        <w:rPr>
          <w:rFonts w:ascii="Arial" w:hAnsi="Arial" w:eastAsia="Arial" w:cs="Arial"/>
          <w:sz w:val="22"/>
          <w:szCs w:val="22"/>
        </w:rPr>
        <w:t xml:space="preserve">The </w:t>
      </w:r>
      <w:r w:rsidRPr="1F52FC95" w:rsidR="65D8364E">
        <w:rPr>
          <w:rFonts w:ascii="Arial" w:hAnsi="Arial" w:eastAsia="Arial" w:cs="Arial"/>
          <w:sz w:val="22"/>
          <w:szCs w:val="22"/>
        </w:rPr>
        <w:t>latest MBRRACE-UK report (2023</w:t>
      </w:r>
      <w:r w:rsidRPr="1F52FC95" w:rsidR="1280E1F0">
        <w:rPr>
          <w:rFonts w:ascii="Arial" w:hAnsi="Arial" w:eastAsia="Arial" w:cs="Arial"/>
          <w:sz w:val="22"/>
          <w:szCs w:val="22"/>
        </w:rPr>
        <w:t xml:space="preserve">) recorded </w:t>
      </w:r>
      <w:r w:rsidRPr="1F52FC95" w:rsidR="65D8364E">
        <w:rPr>
          <w:rFonts w:ascii="Arial" w:hAnsi="Arial" w:eastAsia="Arial" w:cs="Arial"/>
          <w:sz w:val="22"/>
          <w:szCs w:val="22"/>
        </w:rPr>
        <w:t>13.41 deaths per 100,000 births between 2020 and 2022</w:t>
      </w:r>
      <w:r w:rsidRPr="1F52FC95" w:rsidR="1280E1F0">
        <w:rPr>
          <w:rFonts w:ascii="Arial" w:hAnsi="Arial" w:eastAsia="Arial" w:cs="Arial"/>
          <w:sz w:val="22"/>
          <w:szCs w:val="22"/>
        </w:rPr>
        <w:t xml:space="preserve">, </w:t>
      </w:r>
      <w:r w:rsidRPr="1F52FC95" w:rsidR="65D8364E">
        <w:rPr>
          <w:rFonts w:ascii="Arial" w:hAnsi="Arial" w:eastAsia="Arial" w:cs="Arial"/>
          <w:sz w:val="22"/>
          <w:szCs w:val="22"/>
        </w:rPr>
        <w:t xml:space="preserve">compared </w:t>
      </w:r>
      <w:r w:rsidRPr="1F52FC95" w:rsidR="1280E1F0">
        <w:rPr>
          <w:rFonts w:ascii="Arial" w:hAnsi="Arial" w:eastAsia="Arial" w:cs="Arial"/>
          <w:sz w:val="22"/>
          <w:szCs w:val="22"/>
        </w:rPr>
        <w:t xml:space="preserve">with </w:t>
      </w:r>
      <w:r w:rsidRPr="1F52FC95" w:rsidR="65D8364E">
        <w:rPr>
          <w:rFonts w:ascii="Arial" w:hAnsi="Arial" w:eastAsia="Arial" w:cs="Arial"/>
          <w:sz w:val="22"/>
          <w:szCs w:val="22"/>
        </w:rPr>
        <w:t xml:space="preserve">8.79 between 2017 and 2019. Although lower than global </w:t>
      </w:r>
      <w:r w:rsidRPr="1F52FC95" w:rsidR="1280E1F0">
        <w:rPr>
          <w:rFonts w:ascii="Arial" w:hAnsi="Arial" w:eastAsia="Arial" w:cs="Arial"/>
          <w:sz w:val="22"/>
          <w:szCs w:val="22"/>
        </w:rPr>
        <w:t>rates, this rise</w:t>
      </w:r>
      <w:r w:rsidRPr="1F52FC95" w:rsidR="65D8364E">
        <w:rPr>
          <w:rFonts w:ascii="Arial" w:hAnsi="Arial" w:eastAsia="Arial" w:cs="Arial"/>
          <w:sz w:val="22"/>
          <w:szCs w:val="22"/>
        </w:rPr>
        <w:t xml:space="preserve"> is concerning</w:t>
      </w:r>
      <w:r w:rsidRPr="1F52FC95" w:rsidR="1280E1F0">
        <w:rPr>
          <w:rFonts w:ascii="Arial" w:hAnsi="Arial" w:eastAsia="Arial" w:cs="Arial"/>
          <w:sz w:val="22"/>
          <w:szCs w:val="22"/>
        </w:rPr>
        <w:t xml:space="preserve">, as </w:t>
      </w:r>
      <w:r w:rsidRPr="1F52FC95" w:rsidR="65D8364E">
        <w:rPr>
          <w:rFonts w:ascii="Arial" w:hAnsi="Arial" w:eastAsia="Arial" w:cs="Arial"/>
          <w:sz w:val="22"/>
          <w:szCs w:val="22"/>
        </w:rPr>
        <w:t xml:space="preserve">most maternal deaths </w:t>
      </w:r>
      <w:r w:rsidRPr="1F52FC95" w:rsidR="65D8364E">
        <w:rPr>
          <w:rFonts w:ascii="Arial" w:hAnsi="Arial" w:eastAsia="Arial" w:cs="Arial"/>
          <w:sz w:val="22"/>
          <w:szCs w:val="22"/>
        </w:rPr>
        <w:t>remain</w:t>
      </w:r>
      <w:r w:rsidRPr="1F52FC95" w:rsidR="65D8364E">
        <w:rPr>
          <w:rFonts w:ascii="Arial" w:hAnsi="Arial" w:eastAsia="Arial" w:cs="Arial"/>
          <w:sz w:val="22"/>
          <w:szCs w:val="22"/>
        </w:rPr>
        <w:t xml:space="preserve"> preventable with </w:t>
      </w:r>
      <w:r w:rsidRPr="1F52FC95" w:rsidR="1280E1F0">
        <w:rPr>
          <w:rFonts w:ascii="Arial" w:hAnsi="Arial" w:eastAsia="Arial" w:cs="Arial"/>
          <w:sz w:val="22"/>
          <w:szCs w:val="22"/>
        </w:rPr>
        <w:t>timely</w:t>
      </w:r>
      <w:r w:rsidRPr="1F52FC95" w:rsidR="1280E1F0">
        <w:rPr>
          <w:rFonts w:ascii="Arial" w:hAnsi="Arial" w:eastAsia="Arial" w:cs="Arial"/>
          <w:sz w:val="22"/>
          <w:szCs w:val="22"/>
        </w:rPr>
        <w:t xml:space="preserve">, </w:t>
      </w:r>
      <w:r w:rsidRPr="1F52FC95" w:rsidR="65D8364E">
        <w:rPr>
          <w:rFonts w:ascii="Arial" w:hAnsi="Arial" w:eastAsia="Arial" w:cs="Arial"/>
          <w:sz w:val="22"/>
          <w:szCs w:val="22"/>
        </w:rPr>
        <w:t xml:space="preserve">high-quality care and access to </w:t>
      </w:r>
      <w:r w:rsidRPr="1F52FC95" w:rsidR="1280E1F0">
        <w:rPr>
          <w:rFonts w:ascii="Arial" w:hAnsi="Arial" w:eastAsia="Arial" w:cs="Arial"/>
          <w:sz w:val="22"/>
          <w:szCs w:val="22"/>
        </w:rPr>
        <w:t>appropriate</w:t>
      </w:r>
      <w:r w:rsidRPr="1F52FC95" w:rsidR="65D8364E">
        <w:rPr>
          <w:rFonts w:ascii="Arial" w:hAnsi="Arial" w:eastAsia="Arial" w:cs="Arial"/>
          <w:sz w:val="22"/>
          <w:szCs w:val="22"/>
        </w:rPr>
        <w:t xml:space="preserve"> services</w:t>
      </w:r>
      <w:r w:rsidRPr="1F52FC95" w:rsidR="1280E1F0">
        <w:rPr>
          <w:rFonts w:ascii="Arial" w:hAnsi="Arial" w:eastAsia="Arial" w:cs="Arial"/>
          <w:sz w:val="22"/>
          <w:szCs w:val="22"/>
        </w:rPr>
        <w:t xml:space="preserve"> (MBRRACE-UK, 2023). </w:t>
      </w:r>
      <w:r>
        <w:br/>
      </w:r>
      <w:r>
        <w:br/>
      </w:r>
      <w:r w:rsidRPr="1F52FC95" w:rsidR="65D8364E">
        <w:rPr>
          <w:rFonts w:ascii="Arial" w:hAnsi="Arial" w:eastAsia="Arial" w:cs="Arial"/>
          <w:sz w:val="22"/>
          <w:szCs w:val="22"/>
        </w:rPr>
        <w:t xml:space="preserve">Research </w:t>
      </w:r>
      <w:r w:rsidRPr="1F52FC95" w:rsidR="1280E1F0">
        <w:rPr>
          <w:rFonts w:ascii="Arial" w:hAnsi="Arial" w:eastAsia="Arial" w:cs="Arial"/>
          <w:sz w:val="22"/>
          <w:szCs w:val="22"/>
        </w:rPr>
        <w:t>into</w:t>
      </w:r>
      <w:r w:rsidRPr="1F52FC95" w:rsidR="65D8364E">
        <w:rPr>
          <w:rFonts w:ascii="Arial" w:hAnsi="Arial" w:eastAsia="Arial" w:cs="Arial"/>
          <w:sz w:val="22"/>
          <w:szCs w:val="22"/>
        </w:rPr>
        <w:t xml:space="preserve"> maternal mortality </w:t>
      </w:r>
      <w:r w:rsidRPr="1F52FC95" w:rsidR="1280E1F0">
        <w:rPr>
          <w:rFonts w:ascii="Arial" w:hAnsi="Arial" w:eastAsia="Arial" w:cs="Arial"/>
          <w:sz w:val="22"/>
          <w:szCs w:val="22"/>
        </w:rPr>
        <w:t>is essential because causes involve</w:t>
      </w:r>
      <w:r w:rsidRPr="1F52FC95" w:rsidR="65D8364E">
        <w:rPr>
          <w:rFonts w:ascii="Arial" w:hAnsi="Arial" w:eastAsia="Arial" w:cs="Arial"/>
          <w:sz w:val="22"/>
          <w:szCs w:val="22"/>
        </w:rPr>
        <w:t xml:space="preserve"> clinical, social, and healthcare system factors. WHO </w:t>
      </w:r>
      <w:r w:rsidRPr="1F52FC95" w:rsidR="1280E1F0">
        <w:rPr>
          <w:rFonts w:ascii="Arial" w:hAnsi="Arial" w:eastAsia="Arial" w:cs="Arial"/>
          <w:sz w:val="22"/>
          <w:szCs w:val="22"/>
        </w:rPr>
        <w:t>states</w:t>
      </w:r>
      <w:r w:rsidRPr="1F52FC95" w:rsidR="65D8364E">
        <w:rPr>
          <w:rFonts w:ascii="Arial" w:hAnsi="Arial" w:eastAsia="Arial" w:cs="Arial"/>
          <w:sz w:val="22"/>
          <w:szCs w:val="22"/>
        </w:rPr>
        <w:t xml:space="preserve"> that most maternal deaths result from </w:t>
      </w:r>
      <w:r w:rsidRPr="1F52FC95" w:rsidR="1280E1F0">
        <w:rPr>
          <w:rFonts w:ascii="Arial" w:hAnsi="Arial" w:eastAsia="Arial" w:cs="Arial"/>
          <w:sz w:val="22"/>
          <w:szCs w:val="22"/>
        </w:rPr>
        <w:t xml:space="preserve">preventable </w:t>
      </w:r>
      <w:r w:rsidRPr="1F52FC95" w:rsidR="65D8364E">
        <w:rPr>
          <w:rFonts w:ascii="Arial" w:hAnsi="Arial" w:eastAsia="Arial" w:cs="Arial"/>
          <w:sz w:val="22"/>
          <w:szCs w:val="22"/>
        </w:rPr>
        <w:t>issues</w:t>
      </w:r>
      <w:r w:rsidRPr="1F52FC95" w:rsidR="1280E1F0">
        <w:rPr>
          <w:rFonts w:ascii="Arial" w:hAnsi="Arial" w:eastAsia="Arial" w:cs="Arial"/>
          <w:sz w:val="22"/>
          <w:szCs w:val="22"/>
        </w:rPr>
        <w:t xml:space="preserve">, including </w:t>
      </w:r>
      <w:r w:rsidRPr="1F52FC95" w:rsidR="65D8364E">
        <w:rPr>
          <w:rFonts w:ascii="Arial" w:hAnsi="Arial" w:eastAsia="Arial" w:cs="Arial"/>
          <w:sz w:val="22"/>
          <w:szCs w:val="22"/>
        </w:rPr>
        <w:t xml:space="preserve">severe bleeding, infections, </w:t>
      </w:r>
      <w:r w:rsidRPr="1F52FC95" w:rsidR="1280E1F0">
        <w:rPr>
          <w:rFonts w:ascii="Arial" w:hAnsi="Arial" w:eastAsia="Arial" w:cs="Arial"/>
          <w:sz w:val="22"/>
          <w:szCs w:val="22"/>
        </w:rPr>
        <w:t xml:space="preserve">hypertensive </w:t>
      </w:r>
      <w:r w:rsidRPr="1F52FC95" w:rsidR="65D8364E">
        <w:rPr>
          <w:rFonts w:ascii="Arial" w:hAnsi="Arial" w:eastAsia="Arial" w:cs="Arial"/>
          <w:sz w:val="22"/>
          <w:szCs w:val="22"/>
        </w:rPr>
        <w:t xml:space="preserve">disorders </w:t>
      </w:r>
      <w:r w:rsidRPr="1F52FC95" w:rsidR="1280E1F0">
        <w:rPr>
          <w:rFonts w:ascii="Arial" w:hAnsi="Arial" w:eastAsia="Arial" w:cs="Arial"/>
          <w:sz w:val="22"/>
          <w:szCs w:val="22"/>
        </w:rPr>
        <w:t xml:space="preserve">such as </w:t>
      </w:r>
      <w:r w:rsidRPr="1F52FC95" w:rsidR="65D8364E">
        <w:rPr>
          <w:rFonts w:ascii="Arial" w:hAnsi="Arial" w:eastAsia="Arial" w:cs="Arial"/>
          <w:sz w:val="22"/>
          <w:szCs w:val="22"/>
        </w:rPr>
        <w:t>pre-eclampsia and eclampsia</w:t>
      </w:r>
      <w:r w:rsidRPr="1F52FC95" w:rsidR="1280E1F0">
        <w:rPr>
          <w:rFonts w:ascii="Arial" w:hAnsi="Arial" w:eastAsia="Arial" w:cs="Arial"/>
          <w:sz w:val="22"/>
          <w:szCs w:val="22"/>
        </w:rPr>
        <w:t>,</w:t>
      </w:r>
      <w:r w:rsidRPr="1F52FC95" w:rsidR="65D8364E">
        <w:rPr>
          <w:rFonts w:ascii="Arial" w:hAnsi="Arial" w:eastAsia="Arial" w:cs="Arial"/>
          <w:sz w:val="22"/>
          <w:szCs w:val="22"/>
        </w:rPr>
        <w:t xml:space="preserve"> unsafe abortions, and complications during </w:t>
      </w:r>
      <w:r w:rsidRPr="1F52FC95" w:rsidR="1280E1F0">
        <w:rPr>
          <w:rFonts w:ascii="Arial" w:hAnsi="Arial" w:eastAsia="Arial" w:cs="Arial"/>
          <w:sz w:val="22"/>
          <w:szCs w:val="22"/>
        </w:rPr>
        <w:t xml:space="preserve">childbirth. </w:t>
      </w:r>
      <w:r w:rsidRPr="1F52FC95" w:rsidR="65D8364E">
        <w:rPr>
          <w:rFonts w:ascii="Arial" w:hAnsi="Arial" w:eastAsia="Arial" w:cs="Arial"/>
          <w:sz w:val="22"/>
          <w:szCs w:val="22"/>
        </w:rPr>
        <w:t xml:space="preserve">Many of these </w:t>
      </w:r>
      <w:r w:rsidRPr="1F52FC95" w:rsidR="1280E1F0">
        <w:rPr>
          <w:rFonts w:ascii="Arial" w:hAnsi="Arial" w:eastAsia="Arial" w:cs="Arial"/>
          <w:sz w:val="22"/>
          <w:szCs w:val="22"/>
        </w:rPr>
        <w:t>could</w:t>
      </w:r>
      <w:r w:rsidRPr="1F52FC95" w:rsidR="65D8364E">
        <w:rPr>
          <w:rFonts w:ascii="Arial" w:hAnsi="Arial" w:eastAsia="Arial" w:cs="Arial"/>
          <w:sz w:val="22"/>
          <w:szCs w:val="22"/>
        </w:rPr>
        <w:t xml:space="preserve"> be avoided </w:t>
      </w:r>
      <w:r w:rsidRPr="1F52FC95" w:rsidR="1280E1F0">
        <w:rPr>
          <w:rFonts w:ascii="Arial" w:hAnsi="Arial" w:eastAsia="Arial" w:cs="Arial"/>
          <w:sz w:val="22"/>
          <w:szCs w:val="22"/>
        </w:rPr>
        <w:t xml:space="preserve">through </w:t>
      </w:r>
      <w:r w:rsidRPr="1F52FC95" w:rsidR="65D8364E">
        <w:rPr>
          <w:rFonts w:ascii="Arial" w:hAnsi="Arial" w:eastAsia="Arial" w:cs="Arial"/>
          <w:sz w:val="22"/>
          <w:szCs w:val="22"/>
        </w:rPr>
        <w:t xml:space="preserve">skilled care before, during, and after </w:t>
      </w:r>
      <w:r w:rsidRPr="1F52FC95" w:rsidR="1280E1F0">
        <w:rPr>
          <w:rFonts w:ascii="Arial" w:hAnsi="Arial" w:eastAsia="Arial" w:cs="Arial"/>
          <w:sz w:val="22"/>
          <w:szCs w:val="22"/>
        </w:rPr>
        <w:t>birth.</w:t>
      </w:r>
      <w:r w:rsidRPr="1F52FC95" w:rsidR="65D8364E">
        <w:rPr>
          <w:rFonts w:ascii="Arial" w:hAnsi="Arial" w:eastAsia="Arial" w:cs="Arial"/>
          <w:sz w:val="22"/>
          <w:szCs w:val="22"/>
        </w:rPr>
        <w:t xml:space="preserve"> In the UK, rising </w:t>
      </w:r>
      <w:r w:rsidRPr="1F52FC95" w:rsidR="1280E1F0">
        <w:rPr>
          <w:rFonts w:ascii="Arial" w:hAnsi="Arial" w:eastAsia="Arial" w:cs="Arial"/>
          <w:sz w:val="22"/>
          <w:szCs w:val="22"/>
        </w:rPr>
        <w:t>deaths highlight the need for better maternity care, improved clinical risk management, and addressing system pressures such as staffing shortages that affect safety (Turner et al.,</w:t>
      </w:r>
      <w:r w:rsidRPr="1F52FC95" w:rsidR="1411A0DE">
        <w:rPr>
          <w:rFonts w:ascii="Arial" w:hAnsi="Arial" w:eastAsia="Arial" w:cs="Arial"/>
          <w:sz w:val="22"/>
          <w:szCs w:val="22"/>
        </w:rPr>
        <w:t xml:space="preserve"> </w:t>
      </w:r>
      <w:r w:rsidRPr="1F52FC95" w:rsidR="1411A0DE">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The association between midwifery staffing and reported harmful incidents: a cross-sectional analysis of routinely collected data</w:t>
      </w:r>
      <w:r w:rsidRPr="1F52FC95" w:rsidR="1411A0DE">
        <w:rPr>
          <w:rFonts w:ascii="Trebuchet MS" w:hAnsi="Trebuchet MS" w:eastAsia="Trebuchet MS" w:cs="Trebuchet MS"/>
          <w:b w:val="1"/>
          <w:bCs w:val="1"/>
          <w:i w:val="0"/>
          <w:iCs w:val="0"/>
          <w:caps w:val="0"/>
          <w:smallCaps w:val="0"/>
          <w:noProof w:val="0"/>
          <w:color w:val="1B3051"/>
          <w:sz w:val="22"/>
          <w:szCs w:val="22"/>
          <w:lang w:val="en-GB"/>
        </w:rPr>
        <w:t>,</w:t>
      </w:r>
      <w:r w:rsidRPr="1F52FC95" w:rsidR="1280E1F0">
        <w:rPr>
          <w:rFonts w:ascii="Arial" w:hAnsi="Arial" w:eastAsia="Arial" w:cs="Arial"/>
          <w:sz w:val="22"/>
          <w:szCs w:val="22"/>
        </w:rPr>
        <w:t xml:space="preserve"> 2024). </w:t>
      </w:r>
      <w:r>
        <w:br/>
      </w:r>
      <w:r>
        <w:br/>
      </w:r>
      <w:r w:rsidRPr="1F52FC95" w:rsidR="1280E1F0">
        <w:rPr>
          <w:rFonts w:ascii="Arial" w:hAnsi="Arial" w:eastAsia="Arial" w:cs="Arial"/>
          <w:sz w:val="22"/>
          <w:szCs w:val="22"/>
        </w:rPr>
        <w:t>Research</w:t>
      </w:r>
      <w:r w:rsidRPr="1F52FC95" w:rsidR="65D8364E">
        <w:rPr>
          <w:rFonts w:ascii="Arial" w:hAnsi="Arial" w:eastAsia="Arial" w:cs="Arial"/>
          <w:sz w:val="22"/>
          <w:szCs w:val="22"/>
        </w:rPr>
        <w:t xml:space="preserve"> is </w:t>
      </w:r>
      <w:r w:rsidRPr="1F52FC95" w:rsidR="1280E1F0">
        <w:rPr>
          <w:rFonts w:ascii="Arial" w:hAnsi="Arial" w:eastAsia="Arial" w:cs="Arial"/>
          <w:sz w:val="22"/>
          <w:szCs w:val="22"/>
        </w:rPr>
        <w:t>needed to</w:t>
      </w:r>
      <w:r w:rsidRPr="1F52FC95" w:rsidR="65D8364E">
        <w:rPr>
          <w:rFonts w:ascii="Arial" w:hAnsi="Arial" w:eastAsia="Arial" w:cs="Arial"/>
          <w:sz w:val="22"/>
          <w:szCs w:val="22"/>
        </w:rPr>
        <w:t xml:space="preserve"> understand why maternal mortality is increasing in a high-income country like the UK, despite available medical knowledge and healthcare resources. It can help </w:t>
      </w:r>
      <w:r w:rsidRPr="1F52FC95" w:rsidR="65D8364E">
        <w:rPr>
          <w:rFonts w:ascii="Arial" w:hAnsi="Arial" w:eastAsia="Arial" w:cs="Arial"/>
          <w:sz w:val="22"/>
          <w:szCs w:val="22"/>
        </w:rPr>
        <w:t>identify</w:t>
      </w:r>
      <w:r w:rsidRPr="1F52FC95" w:rsidR="65D8364E">
        <w:rPr>
          <w:rFonts w:ascii="Arial" w:hAnsi="Arial" w:eastAsia="Arial" w:cs="Arial"/>
          <w:sz w:val="22"/>
          <w:szCs w:val="22"/>
        </w:rPr>
        <w:t xml:space="preserve"> gaps in care, inequalities, and whether factors such as </w:t>
      </w:r>
      <w:r w:rsidRPr="1F52FC95" w:rsidR="1280E1F0">
        <w:rPr>
          <w:rFonts w:ascii="Arial" w:hAnsi="Arial" w:eastAsia="Arial" w:cs="Arial"/>
          <w:sz w:val="22"/>
          <w:szCs w:val="22"/>
        </w:rPr>
        <w:t>staff</w:t>
      </w:r>
      <w:r w:rsidRPr="1F52FC95" w:rsidR="65D8364E">
        <w:rPr>
          <w:rFonts w:ascii="Arial" w:hAnsi="Arial" w:eastAsia="Arial" w:cs="Arial"/>
          <w:sz w:val="22"/>
          <w:szCs w:val="22"/>
        </w:rPr>
        <w:t xml:space="preserve"> shortages, delayed treatment, or </w:t>
      </w:r>
      <w:r w:rsidRPr="1F52FC95" w:rsidR="1280E1F0">
        <w:rPr>
          <w:rFonts w:ascii="Arial" w:hAnsi="Arial" w:eastAsia="Arial" w:cs="Arial"/>
          <w:sz w:val="22"/>
          <w:szCs w:val="22"/>
        </w:rPr>
        <w:t xml:space="preserve">limited </w:t>
      </w:r>
      <w:r w:rsidRPr="1F52FC95" w:rsidR="65D8364E">
        <w:rPr>
          <w:rFonts w:ascii="Arial" w:hAnsi="Arial" w:eastAsia="Arial" w:cs="Arial"/>
          <w:sz w:val="22"/>
          <w:szCs w:val="22"/>
        </w:rPr>
        <w:t xml:space="preserve">access to specialist support </w:t>
      </w:r>
      <w:r w:rsidRPr="1F52FC95" w:rsidR="1280E1F0">
        <w:rPr>
          <w:rFonts w:ascii="Arial" w:hAnsi="Arial" w:eastAsia="Arial" w:cs="Arial"/>
          <w:sz w:val="22"/>
          <w:szCs w:val="22"/>
        </w:rPr>
        <w:t>contribute</w:t>
      </w:r>
      <w:r w:rsidRPr="1F52FC95" w:rsidR="65D8364E">
        <w:rPr>
          <w:rFonts w:ascii="Arial" w:hAnsi="Arial" w:eastAsia="Arial" w:cs="Arial"/>
          <w:sz w:val="22"/>
          <w:szCs w:val="22"/>
        </w:rPr>
        <w:t xml:space="preserve"> to preventable deaths. Strengthening knowledge in this</w:t>
      </w:r>
      <w:r w:rsidRPr="1F52FC95" w:rsidR="1280E1F0">
        <w:rPr>
          <w:rFonts w:ascii="Arial" w:hAnsi="Arial" w:eastAsia="Arial" w:cs="Arial"/>
          <w:sz w:val="22"/>
          <w:szCs w:val="22"/>
        </w:rPr>
        <w:t xml:space="preserve"> </w:t>
      </w:r>
      <w:r w:rsidRPr="1F52FC95" w:rsidR="65D8364E">
        <w:rPr>
          <w:rFonts w:ascii="Arial" w:hAnsi="Arial" w:eastAsia="Arial" w:cs="Arial"/>
          <w:sz w:val="22"/>
          <w:szCs w:val="22"/>
        </w:rPr>
        <w:t xml:space="preserve">area is </w:t>
      </w:r>
      <w:r w:rsidRPr="1F52FC95" w:rsidR="1280E1F0">
        <w:rPr>
          <w:rFonts w:ascii="Arial" w:hAnsi="Arial" w:eastAsia="Arial" w:cs="Arial"/>
          <w:sz w:val="22"/>
          <w:szCs w:val="22"/>
        </w:rPr>
        <w:t xml:space="preserve">vital </w:t>
      </w:r>
      <w:r w:rsidRPr="1F52FC95" w:rsidR="65D8364E">
        <w:rPr>
          <w:rFonts w:ascii="Arial" w:hAnsi="Arial" w:eastAsia="Arial" w:cs="Arial"/>
          <w:sz w:val="22"/>
          <w:szCs w:val="22"/>
        </w:rPr>
        <w:t xml:space="preserve">for improving safety, reducing inequalities, and </w:t>
      </w:r>
      <w:r w:rsidRPr="1F52FC95" w:rsidR="1280E1F0">
        <w:rPr>
          <w:rFonts w:ascii="Arial" w:hAnsi="Arial" w:eastAsia="Arial" w:cs="Arial"/>
          <w:sz w:val="22"/>
          <w:szCs w:val="22"/>
        </w:rPr>
        <w:t>guiding</w:t>
      </w:r>
      <w:r w:rsidRPr="1F52FC95" w:rsidR="65D8364E">
        <w:rPr>
          <w:rFonts w:ascii="Arial" w:hAnsi="Arial" w:eastAsia="Arial" w:cs="Arial"/>
          <w:sz w:val="22"/>
          <w:szCs w:val="22"/>
        </w:rPr>
        <w:t xml:space="preserve"> evidence-based changes in maternity services. </w:t>
      </w:r>
      <w:r w:rsidRPr="1F52FC95" w:rsidR="1280E1F0">
        <w:rPr>
          <w:rFonts w:ascii="Arial" w:hAnsi="Arial" w:eastAsia="Arial" w:cs="Arial"/>
          <w:sz w:val="22"/>
          <w:szCs w:val="22"/>
        </w:rPr>
        <w:t xml:space="preserve">Such research can support NHS improvements and lead to better outcomes for mothers and babies. Maternal mortality affects many people. The most direct impact is on mothers, with deaths often sudden, traumatic, and preventable. It also puts newborn babies at higher risk of poor health, developmental issues, or increased infant mortality if the mother dies. Families experience emotional and social consequences, including grief, trauma, financial strain, and disruption to family life, particularly for partners, children, and extended relatives. Health and social care professionals, including midwives, obstetricians, nurses, and support workers, are also </w:t>
      </w:r>
      <w:r w:rsidRPr="1F52FC95" w:rsidR="1280E1F0">
        <w:rPr>
          <w:rFonts w:ascii="Arial" w:hAnsi="Arial" w:eastAsia="Arial" w:cs="Arial"/>
          <w:sz w:val="22"/>
          <w:szCs w:val="22"/>
        </w:rPr>
        <w:t>impacted</w:t>
      </w:r>
      <w:r w:rsidRPr="1F52FC95" w:rsidR="1280E1F0">
        <w:rPr>
          <w:rFonts w:ascii="Arial" w:hAnsi="Arial" w:eastAsia="Arial" w:cs="Arial"/>
          <w:sz w:val="22"/>
          <w:szCs w:val="22"/>
        </w:rPr>
        <w:t xml:space="preserve">. Maternal deaths can cause emotional distress, moral injury, and work-related stress, especially when believed to be preventable. </w:t>
      </w:r>
      <w:r>
        <w:br/>
      </w:r>
      <w:r>
        <w:br/>
      </w:r>
      <w:r w:rsidRPr="1F52FC95" w:rsidR="1280E1F0">
        <w:rPr>
          <w:rFonts w:ascii="Arial" w:hAnsi="Arial" w:eastAsia="Arial" w:cs="Arial"/>
          <w:sz w:val="22"/>
          <w:szCs w:val="22"/>
        </w:rPr>
        <w:t>Research in England shows that low midwifery staffing increases the risk of harmful incidents in maternity services, affecting the quality and safety of care for women and babies (Turner et al.,</w:t>
      </w:r>
      <w:r w:rsidRPr="1F52FC95" w:rsidR="3AC0E00E">
        <w:rPr>
          <w:rFonts w:ascii="Arial" w:hAnsi="Arial" w:eastAsia="Arial" w:cs="Arial"/>
          <w:sz w:val="22"/>
          <w:szCs w:val="22"/>
        </w:rPr>
        <w:t xml:space="preserve"> </w:t>
      </w:r>
      <w:r w:rsidRPr="1F52FC95" w:rsidR="3AC0E00E">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The association between midwifery staffing and reported harmful incidents: a cross-sectional analysis of routinely collected data,</w:t>
      </w:r>
      <w:r w:rsidRPr="1F52FC95" w:rsidR="1280E1F0">
        <w:rPr>
          <w:rFonts w:ascii="Arial" w:hAnsi="Arial" w:eastAsia="Arial" w:cs="Arial"/>
          <w:sz w:val="22"/>
          <w:szCs w:val="22"/>
        </w:rPr>
        <w:t xml:space="preserve"> 2024). </w:t>
      </w:r>
      <w:r>
        <w:br/>
      </w:r>
      <w:r>
        <w:br/>
      </w:r>
      <w:r w:rsidRPr="1F52FC95" w:rsidR="1280E1F0">
        <w:rPr>
          <w:rFonts w:ascii="Arial" w:hAnsi="Arial" w:eastAsia="Arial" w:cs="Arial"/>
          <w:sz w:val="22"/>
          <w:szCs w:val="22"/>
        </w:rPr>
        <w:t xml:space="preserve">High-pressure environments, staff shortages, and fear of blame can reduce confidence and performance, creating further challenges within maternity care. At a wider level, maternal mortality places pressure on the healthcare system and society. Rising deaths lead to investigations, public concern, and calls for improvements in services and policy. The UK has faced scrutiny following maternity safety failings, damaging trust in some services. Maternal mortality also reflects health inequalities, with higher risks for women from minority ethnic backgrounds, low-income families, or those with limited access to support. This makes it a significant public health issue requiring ongoing action from healthcare organisations, policymakers, and communities. </w:t>
      </w:r>
      <w:r>
        <w:br/>
      </w:r>
      <w:r>
        <w:br/>
      </w:r>
      <w:r w:rsidRPr="1F52FC95" w:rsidR="1280E1F0">
        <w:rPr>
          <w:rFonts w:ascii="Arial" w:hAnsi="Arial" w:eastAsia="Arial" w:cs="Arial"/>
          <w:sz w:val="22"/>
          <w:szCs w:val="22"/>
        </w:rPr>
        <w:t>The first source selected is the World Health Organization (WHO,</w:t>
      </w:r>
      <w:r w:rsidRPr="1F52FC95" w:rsidR="2418A9D6">
        <w:rPr>
          <w:rFonts w:ascii="Arial" w:hAnsi="Arial" w:eastAsia="Arial" w:cs="Arial"/>
          <w:sz w:val="22"/>
          <w:szCs w:val="22"/>
        </w:rPr>
        <w:t xml:space="preserve"> Maternal Mortality,</w:t>
      </w:r>
      <w:r w:rsidRPr="1F52FC95" w:rsidR="1280E1F0">
        <w:rPr>
          <w:rFonts w:ascii="Arial" w:hAnsi="Arial" w:eastAsia="Arial" w:cs="Arial"/>
          <w:sz w:val="22"/>
          <w:szCs w:val="22"/>
        </w:rPr>
        <w:t xml:space="preserve"> 2023), which provides global data on maternal mortality. It highlights the scale of the issue, main causes, and inequalities between countries. This source is relevant as it sets a global context and shows that maternal mortality requires worldwide attention, including in high-income countries like the UK. WHO is a credible organisation that provides reliable data. A limitation is that the information is global rather than UK-specific, but this is addressed by the next source. </w:t>
      </w:r>
      <w:r>
        <w:br/>
      </w:r>
      <w:r>
        <w:br/>
      </w:r>
      <w:r w:rsidRPr="1F52FC95" w:rsidR="1280E1F0">
        <w:rPr>
          <w:rFonts w:ascii="Arial" w:hAnsi="Arial" w:eastAsia="Arial" w:cs="Arial"/>
          <w:sz w:val="22"/>
          <w:szCs w:val="22"/>
        </w:rPr>
        <w:t xml:space="preserve">The second source is the MBRRACE-UK (2023) “Saving Lives, Improving Mothers’ Care” report, which provides official UK maternal mortality statistics. It is relevant as it shows the rise in the UK’s MMR and outlines leading causes of maternal deaths. The report is highly credible and used nationally by the NHS, government, and researchers. Its strengths include detailed breakdowns by ethnicity, medical causes, and social factors. However, it </w:t>
      </w:r>
      <w:r w:rsidRPr="1F52FC95" w:rsidR="1280E1F0">
        <w:rPr>
          <w:rFonts w:ascii="Arial" w:hAnsi="Arial" w:eastAsia="Arial" w:cs="Arial"/>
          <w:sz w:val="22"/>
          <w:szCs w:val="22"/>
        </w:rPr>
        <w:t>mainly presents</w:t>
      </w:r>
      <w:r w:rsidRPr="1F52FC95" w:rsidR="1280E1F0">
        <w:rPr>
          <w:rFonts w:ascii="Arial" w:hAnsi="Arial" w:eastAsia="Arial" w:cs="Arial"/>
          <w:sz w:val="22"/>
          <w:szCs w:val="22"/>
        </w:rPr>
        <w:t xml:space="preserve"> data rather than examining deeper system causes. </w:t>
      </w:r>
      <w:r>
        <w:br/>
      </w:r>
      <w:r>
        <w:br/>
      </w:r>
      <w:r w:rsidRPr="1F52FC95" w:rsidR="1280E1F0">
        <w:rPr>
          <w:rFonts w:ascii="Arial" w:hAnsi="Arial" w:eastAsia="Arial" w:cs="Arial"/>
          <w:sz w:val="22"/>
          <w:szCs w:val="22"/>
        </w:rPr>
        <w:t>The third source is a peer-reviewed article by Turner et al. (2024), which examines how midwifery staffing levels affect safety in maternity units in England. It is relevant because it links workforce pressures to maternal safety, helping explain how NHS system factors contribute to preventable harm. A strength is its use of NHS data to show the relationship between staffing and safety.</w:t>
      </w:r>
    </w:p>
    <w:p w:rsidR="09183DDA" w:rsidP="09183DDA" w:rsidRDefault="09183DDA" w14:paraId="49A20E71" w14:textId="6A905A18">
      <w:pPr>
        <w:spacing w:line="360" w:lineRule="auto"/>
        <w:rPr>
          <w:rFonts w:ascii="Arial" w:hAnsi="Arial" w:eastAsia="Arial" w:cs="Arial"/>
          <w:sz w:val="22"/>
          <w:szCs w:val="22"/>
        </w:rPr>
      </w:pPr>
    </w:p>
    <w:p w:rsidR="5F674287" w:rsidP="5F5A4B95" w:rsidRDefault="73EA0ED6" w14:paraId="2C2DB441" w14:textId="17F5C865">
      <w:pPr>
        <w:pStyle w:val="Heading2"/>
        <w:spacing w:line="360" w:lineRule="auto"/>
        <w:rPr>
          <w:rFonts w:ascii="Arial" w:hAnsi="Arial" w:eastAsia="Arial" w:cs="Arial"/>
          <w:b/>
          <w:bCs/>
          <w:sz w:val="24"/>
          <w:szCs w:val="24"/>
          <w:u w:val="single"/>
        </w:rPr>
      </w:pPr>
      <w:bookmarkStart w:name="_Toc1682348196" w:id="3"/>
      <w:r w:rsidRPr="5F5A4B95">
        <w:rPr>
          <w:rFonts w:ascii="Arial" w:hAnsi="Arial" w:eastAsia="Arial" w:cs="Arial"/>
          <w:sz w:val="24"/>
          <w:szCs w:val="24"/>
        </w:rPr>
        <w:t>Research Methodologies</w:t>
      </w:r>
      <w:bookmarkEnd w:id="3"/>
    </w:p>
    <w:p w:rsidR="09183DDA" w:rsidP="5F5A4B95" w:rsidRDefault="01F3CE46" w14:paraId="0249D459" w14:textId="329088FE">
      <w:pPr>
        <w:spacing w:line="360" w:lineRule="auto"/>
        <w:rPr>
          <w:rFonts w:ascii="Arial" w:hAnsi="Arial" w:eastAsia="Arial" w:cs="Arial"/>
          <w:sz w:val="22"/>
          <w:szCs w:val="22"/>
        </w:rPr>
      </w:pPr>
      <w:r w:rsidRPr="5F5A4B95">
        <w:rPr>
          <w:rFonts w:ascii="Arial" w:hAnsi="Arial" w:eastAsia="Arial" w:cs="Arial"/>
          <w:sz w:val="22"/>
          <w:szCs w:val="22"/>
        </w:rPr>
        <w:t>When planning research, it is important to select a methodology that aligns with the research aim and effectively answers the research question. Quantitative research involves collecting numerical data that can be measured and analysed statistically to identify patterns or relationships. Common methods include surveys, questionnaires, and analysis of existing datasets. This approach is useful for showing what is happening on a wider scale and allows findings to be generalised. In contrast, qualitative research explores people’s experiences, views, and behaviours in depth. It often uses methods such as interviews, focus groups, or observations to gather detailed information that explains the reasons behind certain issues or trends (Paperpal, 2025). Both approaches have strengths and limitations, so the choice depends on the type of information required.</w:t>
      </w:r>
    </w:p>
    <w:p w:rsidR="09183DDA" w:rsidP="5F5A4B95" w:rsidRDefault="01F3CE46" w14:paraId="6E39DA5C" w14:textId="53EA0924">
      <w:pPr>
        <w:spacing w:line="360" w:lineRule="auto"/>
        <w:rPr>
          <w:rFonts w:ascii="Arial" w:hAnsi="Arial" w:eastAsia="Arial" w:cs="Arial"/>
          <w:sz w:val="22"/>
          <w:szCs w:val="22"/>
        </w:rPr>
      </w:pPr>
      <w:r w:rsidRPr="5F5A4B95">
        <w:rPr>
          <w:rFonts w:ascii="Arial" w:hAnsi="Arial" w:eastAsia="Arial" w:cs="Arial"/>
          <w:sz w:val="22"/>
          <w:szCs w:val="22"/>
        </w:rPr>
        <w:t xml:space="preserve">For this research topic, </w:t>
      </w:r>
      <w:r w:rsidRPr="5F5A4B95" w:rsidR="0B5407F1">
        <w:rPr>
          <w:rFonts w:ascii="Arial" w:hAnsi="Arial" w:eastAsia="Arial" w:cs="Arial"/>
          <w:sz w:val="22"/>
          <w:szCs w:val="22"/>
        </w:rPr>
        <w:t>I chose a mixed</w:t>
      </w:r>
      <w:r w:rsidRPr="5F5A4B95">
        <w:rPr>
          <w:rFonts w:ascii="Arial" w:hAnsi="Arial" w:eastAsia="Arial" w:cs="Arial"/>
          <w:sz w:val="22"/>
          <w:szCs w:val="22"/>
        </w:rPr>
        <w:t xml:space="preserve">-methods approach </w:t>
      </w:r>
      <w:r w:rsidRPr="5F5A4B95" w:rsidR="1E48C94C">
        <w:rPr>
          <w:rFonts w:ascii="Arial" w:hAnsi="Arial" w:eastAsia="Arial" w:cs="Arial"/>
          <w:sz w:val="22"/>
          <w:szCs w:val="22"/>
        </w:rPr>
        <w:t>which I think is</w:t>
      </w:r>
      <w:r w:rsidRPr="5F5A4B95">
        <w:rPr>
          <w:rFonts w:ascii="Arial" w:hAnsi="Arial" w:eastAsia="Arial" w:cs="Arial"/>
          <w:sz w:val="22"/>
          <w:szCs w:val="22"/>
        </w:rPr>
        <w:t xml:space="preserve"> most suitable because maternal mortality is influenced by clinical, social, and healthcare system factors. Using both quantitative and qualitative methods would provide a more complete understanding of the issue. Quantitative data, such as national statistics on maternal deaths, causes, and demographic patterns, can show the scale of the issue and identify which groups are most affected</w:t>
      </w:r>
      <w:r w:rsidRPr="5F5A4B95" w:rsidR="740F8C2B">
        <w:rPr>
          <w:rFonts w:ascii="Arial" w:hAnsi="Arial" w:eastAsia="Arial" w:cs="Arial"/>
          <w:sz w:val="22"/>
          <w:szCs w:val="22"/>
        </w:rPr>
        <w:t xml:space="preserve"> (Scribbr, 2022)</w:t>
      </w:r>
      <w:r w:rsidRPr="5F5A4B95" w:rsidR="53F6FF06">
        <w:rPr>
          <w:rFonts w:ascii="Arial" w:hAnsi="Arial" w:eastAsia="Arial" w:cs="Arial"/>
          <w:sz w:val="22"/>
          <w:szCs w:val="22"/>
        </w:rPr>
        <w:t>.</w:t>
      </w:r>
      <w:r w:rsidRPr="5F5A4B95">
        <w:rPr>
          <w:rFonts w:ascii="Arial" w:hAnsi="Arial" w:eastAsia="Arial" w:cs="Arial"/>
          <w:sz w:val="22"/>
          <w:szCs w:val="22"/>
        </w:rPr>
        <w:t xml:space="preserve"> Qualitative data, for example from interviews with mothers, families, or maternity staff, can offer insight into personal experiences, barriers to care, and challenges within maternity services</w:t>
      </w:r>
      <w:r w:rsidRPr="5F5A4B95" w:rsidR="601B0C6F">
        <w:rPr>
          <w:rFonts w:ascii="Arial" w:hAnsi="Arial" w:eastAsia="Arial" w:cs="Arial"/>
          <w:sz w:val="22"/>
          <w:szCs w:val="22"/>
        </w:rPr>
        <w:t xml:space="preserve"> (UK data service, 2017)</w:t>
      </w:r>
      <w:r w:rsidRPr="5F5A4B95">
        <w:rPr>
          <w:rFonts w:ascii="Arial" w:hAnsi="Arial" w:eastAsia="Arial" w:cs="Arial"/>
          <w:sz w:val="22"/>
          <w:szCs w:val="22"/>
        </w:rPr>
        <w:t>. The Health Research Authority notes that research can use more than one methodology when appropriate (HRA, 2021). A mixed methods approach therefore provides both a broad overview and deeper insight, making findings more meaningful and useful for improving maternity care.</w:t>
      </w:r>
    </w:p>
    <w:p w:rsidR="09183DDA" w:rsidP="09183DDA" w:rsidRDefault="09183DDA" w14:paraId="29FBBE2D" w14:textId="3A500A76">
      <w:pPr>
        <w:spacing w:line="360" w:lineRule="auto"/>
        <w:rPr>
          <w:rFonts w:ascii="Arial" w:hAnsi="Arial" w:eastAsia="Arial" w:cs="Arial"/>
        </w:rPr>
      </w:pPr>
    </w:p>
    <w:p w:rsidR="09183DDA" w:rsidP="09183DDA" w:rsidRDefault="09183DDA" w14:paraId="49471D62" w14:textId="1DC859B4">
      <w:pPr>
        <w:spacing w:line="360" w:lineRule="auto"/>
        <w:rPr>
          <w:rFonts w:ascii="Arial" w:hAnsi="Arial" w:eastAsia="Arial" w:cs="Arial"/>
        </w:rPr>
      </w:pPr>
    </w:p>
    <w:p w:rsidR="5F674287" w:rsidP="5F5A4B95" w:rsidRDefault="73EA0ED6" w14:paraId="6B387880" w14:textId="7E7C2EED">
      <w:pPr>
        <w:pStyle w:val="Heading2"/>
        <w:rPr>
          <w:rFonts w:ascii="Arial" w:hAnsi="Arial" w:eastAsia="Arial" w:cs="Arial"/>
          <w:b/>
          <w:bCs/>
          <w:sz w:val="24"/>
          <w:szCs w:val="24"/>
          <w:u w:val="single"/>
        </w:rPr>
      </w:pPr>
      <w:bookmarkStart w:name="_Toc267357911" w:id="4"/>
      <w:r w:rsidRPr="5F5A4B95">
        <w:rPr>
          <w:rFonts w:ascii="Arial" w:hAnsi="Arial" w:eastAsia="Arial" w:cs="Arial"/>
          <w:sz w:val="24"/>
          <w:szCs w:val="24"/>
        </w:rPr>
        <w:t>Data Collection</w:t>
      </w:r>
      <w:bookmarkEnd w:id="4"/>
    </w:p>
    <w:p w:rsidR="09183DDA" w:rsidP="1DC18041" w:rsidRDefault="262FB975" w14:paraId="66478B16" w14:textId="61C2478E">
      <w:pPr>
        <w:spacing w:before="240" w:after="240" w:line="360" w:lineRule="auto"/>
        <w:rPr>
          <w:rFonts w:ascii="Arial" w:hAnsi="Arial" w:eastAsia="Arial" w:cs="Arial"/>
          <w:sz w:val="22"/>
          <w:szCs w:val="22"/>
        </w:rPr>
      </w:pPr>
      <w:r w:rsidRPr="5F5A4B95">
        <w:rPr>
          <w:rFonts w:ascii="Arial" w:hAnsi="Arial" w:eastAsia="Arial" w:cs="Arial"/>
          <w:sz w:val="22"/>
          <w:szCs w:val="22"/>
        </w:rPr>
        <w:t xml:space="preserve">For this research, </w:t>
      </w:r>
      <w:r w:rsidRPr="5F5A4B95" w:rsidR="4F38BD40">
        <w:rPr>
          <w:rFonts w:ascii="Arial" w:hAnsi="Arial" w:eastAsia="Arial" w:cs="Arial"/>
          <w:sz w:val="22"/>
          <w:szCs w:val="22"/>
        </w:rPr>
        <w:t xml:space="preserve">I will </w:t>
      </w:r>
      <w:r w:rsidRPr="5F5A4B95">
        <w:rPr>
          <w:rFonts w:ascii="Arial" w:hAnsi="Arial" w:eastAsia="Arial" w:cs="Arial"/>
          <w:sz w:val="22"/>
          <w:szCs w:val="22"/>
        </w:rPr>
        <w:t>use both primary and secondary data in line with a mixed-methods approach. Primary data refers to information collected directly by the researcher for the purpose of the study, such as interviews, surveys, or observations. This type of data is tailored to the research question and allows exploration of individual experiences and perspectives (</w:t>
      </w:r>
      <w:r w:rsidRPr="5F5A4B95" w:rsidR="0F812ACB">
        <w:rPr>
          <w:rFonts w:ascii="Arial" w:hAnsi="Arial" w:eastAsia="Arial" w:cs="Arial"/>
          <w:sz w:val="22"/>
          <w:szCs w:val="22"/>
        </w:rPr>
        <w:t>The Open university UK, 2024</w:t>
      </w:r>
      <w:r w:rsidRPr="5F5A4B95">
        <w:rPr>
          <w:rFonts w:ascii="Arial" w:hAnsi="Arial" w:eastAsia="Arial" w:cs="Arial"/>
          <w:sz w:val="22"/>
          <w:szCs w:val="22"/>
        </w:rPr>
        <w:t>). In the context of maternal mortality in the UK, primary data could include interviews with maternity staff, mothers, or families to explore lived experiences of care, identify barriers to services, and highlight challenges in care pathways that statistics alone may not reveal.</w:t>
      </w:r>
    </w:p>
    <w:p w:rsidR="09183DDA" w:rsidP="1DC18041" w:rsidRDefault="262FB975" w14:paraId="7A345A1D" w14:textId="0FC90B50">
      <w:pPr>
        <w:spacing w:before="240" w:after="240" w:line="360" w:lineRule="auto"/>
        <w:rPr>
          <w:rFonts w:ascii="Arial" w:hAnsi="Arial" w:eastAsia="Arial" w:cs="Arial"/>
          <w:sz w:val="22"/>
          <w:szCs w:val="22"/>
        </w:rPr>
      </w:pPr>
      <w:r w:rsidRPr="5F5A4B95">
        <w:rPr>
          <w:rFonts w:ascii="Arial" w:hAnsi="Arial" w:eastAsia="Arial" w:cs="Arial"/>
          <w:sz w:val="22"/>
          <w:szCs w:val="22"/>
        </w:rPr>
        <w:t>Secondary data refers to information that already exists and has been collected by other researchers or organisations, such as national statistics, government reports, or published datasets (</w:t>
      </w:r>
      <w:r w:rsidRPr="5F5A4B95" w:rsidR="1F3F325E">
        <w:rPr>
          <w:rFonts w:ascii="Arial" w:hAnsi="Arial" w:eastAsia="Arial" w:cs="Arial"/>
          <w:sz w:val="22"/>
          <w:szCs w:val="22"/>
        </w:rPr>
        <w:t>NCVO, 2023)</w:t>
      </w:r>
      <w:r w:rsidRPr="5F5A4B95">
        <w:rPr>
          <w:rFonts w:ascii="Arial" w:hAnsi="Arial" w:eastAsia="Arial" w:cs="Arial"/>
          <w:sz w:val="22"/>
          <w:szCs w:val="22"/>
        </w:rPr>
        <w:t>. For this topic, secondary data would include reports and datasets from MBRRACE-UK, NHS England maternity statistics, academic studies, and government publications. This data is valuable because it provides a broader context, enables analysis of trends over time, and improves the generalisability of findings.</w:t>
      </w:r>
    </w:p>
    <w:p w:rsidR="09183DDA" w:rsidP="5F5A4B95" w:rsidRDefault="262FB975" w14:paraId="46979398" w14:textId="380681A3">
      <w:pPr>
        <w:spacing w:before="240" w:after="240" w:line="360" w:lineRule="auto"/>
        <w:rPr>
          <w:rFonts w:ascii="Arial" w:hAnsi="Arial" w:eastAsia="Arial" w:cs="Arial"/>
          <w:sz w:val="22"/>
          <w:szCs w:val="22"/>
        </w:rPr>
      </w:pPr>
      <w:r w:rsidRPr="5F5A4B95">
        <w:rPr>
          <w:rFonts w:ascii="Arial" w:hAnsi="Arial" w:eastAsia="Arial" w:cs="Arial"/>
          <w:sz w:val="22"/>
          <w:szCs w:val="22"/>
        </w:rPr>
        <w:t>Using both primary and secondary data strengthens the research</w:t>
      </w:r>
      <w:r w:rsidRPr="5F5A4B95" w:rsidR="30A767C3">
        <w:rPr>
          <w:rFonts w:ascii="Arial" w:hAnsi="Arial" w:eastAsia="Arial" w:cs="Arial"/>
          <w:sz w:val="22"/>
          <w:szCs w:val="22"/>
        </w:rPr>
        <w:t xml:space="preserve"> (</w:t>
      </w:r>
      <w:r w:rsidRPr="5F5A4B95" w:rsidR="30A767C3">
        <w:rPr>
          <w:rFonts w:ascii="Calibri" w:hAnsi="Calibri" w:eastAsia="Calibri" w:cs="Calibri"/>
          <w:color w:val="000000" w:themeColor="text1"/>
          <w:sz w:val="27"/>
          <w:szCs w:val="27"/>
        </w:rPr>
        <w:t>PhD, M.P. 2024)</w:t>
      </w:r>
      <w:r w:rsidRPr="5F5A4B95">
        <w:rPr>
          <w:rFonts w:ascii="Arial" w:hAnsi="Arial" w:eastAsia="Arial" w:cs="Arial"/>
          <w:sz w:val="22"/>
          <w:szCs w:val="22"/>
        </w:rPr>
        <w:t xml:space="preserve">. Primary data offers current, first-hand insights that help explain what secondary data shows, while secondary data provides credible, large-scale information to support and contextualise the findings. Together, they offer a comprehensive understanding of how many women are dying and the factors contributing to these deaths. </w:t>
      </w:r>
    </w:p>
    <w:p w:rsidR="5F674287" w:rsidP="5F5A4B95" w:rsidRDefault="0FE38E0D" w14:paraId="5CD483B9" w14:textId="5DCBA742">
      <w:pPr>
        <w:pStyle w:val="Heading2"/>
        <w:spacing w:line="360" w:lineRule="auto"/>
        <w:rPr>
          <w:rFonts w:ascii="Arial" w:hAnsi="Arial" w:eastAsia="Arial" w:cs="Arial"/>
          <w:sz w:val="24"/>
          <w:szCs w:val="24"/>
        </w:rPr>
      </w:pPr>
      <w:bookmarkStart w:name="_Toc1758699072" w:id="5"/>
      <w:r w:rsidRPr="5F5A4B95">
        <w:rPr>
          <w:rFonts w:ascii="Arial" w:hAnsi="Arial" w:eastAsia="Arial" w:cs="Arial"/>
          <w:sz w:val="24"/>
          <w:szCs w:val="24"/>
        </w:rPr>
        <w:t>Conclusion</w:t>
      </w:r>
      <w:bookmarkEnd w:id="5"/>
    </w:p>
    <w:p w:rsidR="09183DDA" w:rsidP="5F5A4B95" w:rsidRDefault="794A30C1" w14:paraId="2EE1A3D0" w14:textId="58151EAF">
      <w:pPr>
        <w:spacing w:line="360" w:lineRule="auto"/>
        <w:rPr>
          <w:rFonts w:ascii="Arial" w:hAnsi="Arial" w:eastAsia="Arial" w:cs="Arial"/>
          <w:sz w:val="22"/>
          <w:szCs w:val="22"/>
        </w:rPr>
      </w:pPr>
      <w:r w:rsidRPr="5F5A4B95">
        <w:rPr>
          <w:rFonts w:ascii="Arial" w:hAnsi="Arial" w:eastAsia="Arial" w:cs="Arial"/>
          <w:color w:val="000000" w:themeColor="text1"/>
          <w:sz w:val="22"/>
          <w:szCs w:val="22"/>
        </w:rPr>
        <w:t>In conclusion, this research shows that maternal mortality remains a serious global and national concern, with most deaths being preventable. Although global rates have decreased, maternal deaths continue to rise in the UK, highlighting gaps in maternity care and inequalities affecting women from minority and disadvantaged backgrounds. The findings show that maternal mortality has severe emotional, social, and financial impacts on families, particularly children and partners, and also affects healthcare professionals through stress and moral distress. Evidence suggests that healthcare system issues such as staffing shortages and inconsistent care contribute to preventable deaths. A mixed-methods approach, using both primary and secondary data, is the most effective way to investigate this issue as it provides both statistical trends and lived experiences. Overall, improving maternity services, addressing inequalities, and strengthening preventative care are essential to ensuring safer outcomes for mothers, babies, and families.</w:t>
      </w:r>
      <w:r w:rsidR="09183DDA">
        <w:br/>
      </w:r>
    </w:p>
    <w:p w:rsidR="09183DDA" w:rsidP="09183DDA" w:rsidRDefault="09183DDA" w14:paraId="64042D3E" w14:textId="037E81E9">
      <w:pPr>
        <w:spacing w:line="360" w:lineRule="auto"/>
        <w:rPr>
          <w:rFonts w:ascii="Arial" w:hAnsi="Arial" w:eastAsia="Arial" w:cs="Arial"/>
        </w:rPr>
      </w:pPr>
    </w:p>
    <w:p w:rsidR="09183DDA" w:rsidP="09183DDA" w:rsidRDefault="09183DDA" w14:paraId="21C1F435" w14:textId="19F32505">
      <w:pPr>
        <w:spacing w:line="360" w:lineRule="auto"/>
        <w:rPr>
          <w:rFonts w:ascii="Arial" w:hAnsi="Arial" w:eastAsia="Arial" w:cs="Arial"/>
        </w:rPr>
      </w:pPr>
    </w:p>
    <w:p w:rsidR="09183DDA" w:rsidP="09183DDA" w:rsidRDefault="09183DDA" w14:paraId="5FE0031A" w14:textId="4B83AA2A">
      <w:pPr>
        <w:spacing w:line="360" w:lineRule="auto"/>
        <w:jc w:val="both"/>
        <w:rPr>
          <w:rFonts w:ascii="Arial" w:hAnsi="Arial" w:eastAsia="Arial" w:cs="Arial"/>
        </w:rPr>
      </w:pPr>
    </w:p>
    <w:p w:rsidR="09183DDA" w:rsidP="09183DDA" w:rsidRDefault="09183DDA" w14:paraId="6A13E0B5" w14:textId="63E5AB52">
      <w:pPr>
        <w:spacing w:line="360" w:lineRule="auto"/>
        <w:jc w:val="both"/>
        <w:rPr>
          <w:rFonts w:ascii="Arial" w:hAnsi="Arial" w:eastAsia="Arial" w:cs="Arial"/>
        </w:rPr>
      </w:pPr>
    </w:p>
    <w:p w:rsidR="09183DDA" w:rsidP="09183DDA" w:rsidRDefault="09183DDA" w14:paraId="1DD73D27" w14:textId="4236FAAB">
      <w:pPr>
        <w:spacing w:line="360" w:lineRule="auto"/>
        <w:rPr>
          <w:rFonts w:ascii="Arial" w:hAnsi="Arial" w:eastAsia="Arial" w:cs="Arial"/>
        </w:rPr>
      </w:pPr>
    </w:p>
    <w:p w:rsidR="09183DDA" w:rsidP="09183DDA" w:rsidRDefault="09183DDA" w14:paraId="241219F3" w14:textId="0560E6E7">
      <w:pPr>
        <w:spacing w:line="360" w:lineRule="auto"/>
        <w:rPr>
          <w:rFonts w:ascii="Arial" w:hAnsi="Arial" w:eastAsia="Arial" w:cs="Arial"/>
        </w:rPr>
      </w:pPr>
    </w:p>
    <w:p w:rsidR="09183DDA" w:rsidP="09183DDA" w:rsidRDefault="09183DDA" w14:paraId="349B79B5" w14:textId="2ED87C37">
      <w:pPr>
        <w:rPr>
          <w:rFonts w:ascii="Arial" w:hAnsi="Arial" w:eastAsia="Arial" w:cs="Arial"/>
        </w:rPr>
      </w:pPr>
    </w:p>
    <w:p w:rsidR="09183DDA" w:rsidP="09183DDA" w:rsidRDefault="09183DDA" w14:paraId="4A807044" w14:textId="75B8DA6C">
      <w:pPr>
        <w:rPr>
          <w:rFonts w:ascii="Arial" w:hAnsi="Arial" w:eastAsia="Arial" w:cs="Arial"/>
        </w:rPr>
      </w:pPr>
    </w:p>
    <w:p w:rsidR="09183DDA" w:rsidP="09183DDA" w:rsidRDefault="09183DDA" w14:paraId="7E1A7F73" w14:textId="7374EA91">
      <w:pPr>
        <w:rPr>
          <w:rFonts w:ascii="Arial" w:hAnsi="Arial" w:eastAsia="Arial" w:cs="Arial"/>
        </w:rPr>
      </w:pPr>
    </w:p>
    <w:p w:rsidR="09183DDA" w:rsidP="09183DDA" w:rsidRDefault="09183DDA" w14:paraId="58213446" w14:textId="493FD141">
      <w:pPr>
        <w:rPr>
          <w:rFonts w:ascii="Arial" w:hAnsi="Arial" w:eastAsia="Arial" w:cs="Arial"/>
        </w:rPr>
      </w:pPr>
    </w:p>
    <w:p w:rsidR="6D627462" w:rsidP="5F5A4B95" w:rsidRDefault="10D40489" w14:paraId="10238EE8" w14:textId="175C15E1">
      <w:pPr>
        <w:pStyle w:val="Heading2"/>
        <w:rPr>
          <w:rFonts w:ascii="Arial" w:hAnsi="Arial" w:eastAsia="Arial" w:cs="Arial"/>
        </w:rPr>
      </w:pPr>
      <w:bookmarkStart w:name="_Toc1337427782" w:id="6"/>
      <w:r w:rsidR="38FC3832">
        <w:rPr/>
        <w:t>Reference List</w:t>
      </w:r>
      <w:bookmarkEnd w:id="6"/>
    </w:p>
    <w:p w:rsidR="3729F53D" w:rsidP="1F52FC95" w:rsidRDefault="3729F53D" w14:paraId="228C07B6" w14:textId="12758144">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Bhandari, P. (2022).</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An Introduction to Quantitative Research.</w:t>
      </w:r>
      <w:r w:rsidRPr="1F52FC95" w:rsidR="7B5D5B7D">
        <w:rPr>
          <w:rFonts w:ascii="Arial" w:hAnsi="Arial" w:eastAsia="Arial" w:cs="Arial"/>
          <w:noProof w:val="0"/>
          <w:sz w:val="22"/>
          <w:szCs w:val="22"/>
          <w:lang w:val="en-GB"/>
        </w:rPr>
        <w:t xml:space="preserve"> [online] Scribbr. Available at: </w:t>
      </w:r>
      <w:hyperlink r:id="R153b8fc52fd14887">
        <w:r w:rsidRPr="1F52FC95" w:rsidR="7B5D5B7D">
          <w:rPr>
            <w:rStyle w:val="Hyperlink"/>
            <w:rFonts w:ascii="Arial" w:hAnsi="Arial" w:eastAsia="Arial" w:cs="Arial"/>
            <w:noProof w:val="0"/>
            <w:sz w:val="22"/>
            <w:szCs w:val="22"/>
            <w:lang w:val="en-GB"/>
          </w:rPr>
          <w:t>https://www.scribbr.co.uk/research-methods/introduction-to-quantitative-research/</w:t>
        </w:r>
      </w:hyperlink>
      <w:r w:rsidRPr="1F52FC95" w:rsidR="7B5D5B7D">
        <w:rPr>
          <w:rFonts w:ascii="Arial" w:hAnsi="Arial" w:eastAsia="Arial" w:cs="Arial"/>
          <w:noProof w:val="0"/>
          <w:sz w:val="22"/>
          <w:szCs w:val="22"/>
          <w:lang w:val="en-GB"/>
        </w:rPr>
        <w:t xml:space="preserve"> (Accessed 14th November 2025)</w:t>
      </w:r>
    </w:p>
    <w:p w:rsidR="3729F53D" w:rsidP="1F52FC95" w:rsidRDefault="3729F53D" w14:paraId="34199DF2" w14:textId="5549D903">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Health Research Authority (2021)</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Research Methodology.</w:t>
      </w:r>
      <w:r w:rsidRPr="1F52FC95" w:rsidR="7B5D5B7D">
        <w:rPr>
          <w:rFonts w:ascii="Arial" w:hAnsi="Arial" w:eastAsia="Arial" w:cs="Arial"/>
          <w:noProof w:val="0"/>
          <w:sz w:val="22"/>
          <w:szCs w:val="22"/>
          <w:lang w:val="en-GB"/>
        </w:rPr>
        <w:t xml:space="preserve"> Available at: </w:t>
      </w:r>
      <w:hyperlink r:id="Rf9d4286122994702">
        <w:r w:rsidRPr="1F52FC95" w:rsidR="7B5D5B7D">
          <w:rPr>
            <w:rStyle w:val="Hyperlink"/>
            <w:rFonts w:ascii="Arial" w:hAnsi="Arial" w:eastAsia="Arial" w:cs="Arial"/>
            <w:noProof w:val="0"/>
            <w:sz w:val="22"/>
            <w:szCs w:val="22"/>
            <w:lang w:val="en-GB"/>
          </w:rPr>
          <w:t>https://www.hra.nhs.uk/planning-and-improving-research/research-planning/research-methodology/</w:t>
        </w:r>
      </w:hyperlink>
      <w:r w:rsidRPr="1F52FC95" w:rsidR="7B5D5B7D">
        <w:rPr>
          <w:rFonts w:ascii="Arial" w:hAnsi="Arial" w:eastAsia="Arial" w:cs="Arial"/>
          <w:noProof w:val="0"/>
          <w:sz w:val="22"/>
          <w:szCs w:val="22"/>
          <w:lang w:val="en-GB"/>
        </w:rPr>
        <w:t xml:space="preserve"> (Accessed: 8th November 2025)</w:t>
      </w:r>
    </w:p>
    <w:p w:rsidR="3729F53D" w:rsidP="1F52FC95" w:rsidRDefault="3729F53D" w14:paraId="60512CEF" w14:textId="2E9A039D">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MBRRACE-UK (2023)</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Saving Lives, Improving Mothers’ Care: Lessons learned to inform maternity care from the UK and Ireland Confidential Enquiries into Maternal Deaths and Morbidity 2023.</w:t>
      </w:r>
      <w:r w:rsidRPr="1F52FC95" w:rsidR="7B5D5B7D">
        <w:rPr>
          <w:rFonts w:ascii="Arial" w:hAnsi="Arial" w:eastAsia="Arial" w:cs="Arial"/>
          <w:noProof w:val="0"/>
          <w:sz w:val="22"/>
          <w:szCs w:val="22"/>
          <w:lang w:val="en-GB"/>
        </w:rPr>
        <w:t xml:space="preserve"> Oxford: University of Oxford. Available at: </w:t>
      </w:r>
      <w:hyperlink r:id="R1410284191fd4537">
        <w:r w:rsidRPr="1F52FC95" w:rsidR="7B5D5B7D">
          <w:rPr>
            <w:rStyle w:val="Hyperlink"/>
            <w:rFonts w:ascii="Arial" w:hAnsi="Arial" w:eastAsia="Arial" w:cs="Arial"/>
            <w:noProof w:val="0"/>
            <w:sz w:val="22"/>
            <w:szCs w:val="22"/>
            <w:lang w:val="en-GB"/>
          </w:rPr>
          <w:t>https://www.npeu.ox.ac.uk/mbrrace-uk/reports</w:t>
        </w:r>
      </w:hyperlink>
      <w:r w:rsidRPr="1F52FC95" w:rsidR="7B5D5B7D">
        <w:rPr>
          <w:rFonts w:ascii="Arial" w:hAnsi="Arial" w:eastAsia="Arial" w:cs="Arial"/>
          <w:noProof w:val="0"/>
          <w:sz w:val="22"/>
          <w:szCs w:val="22"/>
          <w:lang w:val="en-GB"/>
        </w:rPr>
        <w:t xml:space="preserve"> (Accessed: 4th November 2025)</w:t>
      </w:r>
    </w:p>
    <w:p w:rsidR="3729F53D" w:rsidP="1F52FC95" w:rsidRDefault="3729F53D" w14:paraId="77593BD9" w14:textId="665C8989">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NCVO (2023).</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Using secondary data.</w:t>
      </w:r>
      <w:r w:rsidRPr="1F52FC95" w:rsidR="7B5D5B7D">
        <w:rPr>
          <w:rFonts w:ascii="Arial" w:hAnsi="Arial" w:eastAsia="Arial" w:cs="Arial"/>
          <w:noProof w:val="0"/>
          <w:sz w:val="22"/>
          <w:szCs w:val="22"/>
          <w:lang w:val="en-GB"/>
        </w:rPr>
        <w:t xml:space="preserve"> [online] NCVO. Available at: </w:t>
      </w:r>
      <w:hyperlink r:id="R68a8340040b84a60">
        <w:r w:rsidRPr="1F52FC95" w:rsidR="7B5D5B7D">
          <w:rPr>
            <w:rStyle w:val="Hyperlink"/>
            <w:rFonts w:ascii="Arial" w:hAnsi="Arial" w:eastAsia="Arial" w:cs="Arial"/>
            <w:noProof w:val="0"/>
            <w:sz w:val="22"/>
            <w:szCs w:val="22"/>
            <w:lang w:val="en-GB"/>
          </w:rPr>
          <w:t>https://www.ncvo.org.uk/help-and-guidance/strategy-and-impact/impact-evaluation/planning-your-impact-and-evaluation/choosing-evaluation-methods/using-secondary-data/</w:t>
        </w:r>
      </w:hyperlink>
      <w:r w:rsidRPr="1F52FC95" w:rsidR="7B5D5B7D">
        <w:rPr>
          <w:rFonts w:ascii="Arial" w:hAnsi="Arial" w:eastAsia="Arial" w:cs="Arial"/>
          <w:noProof w:val="0"/>
          <w:sz w:val="22"/>
          <w:szCs w:val="22"/>
          <w:lang w:val="en-GB"/>
        </w:rPr>
        <w:t xml:space="preserve"> (Accessed 14th November 2025)</w:t>
      </w:r>
    </w:p>
    <w:p w:rsidR="3729F53D" w:rsidP="1F52FC95" w:rsidRDefault="3729F53D" w14:paraId="7DA816C8" w14:textId="3D8C814C">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The Open University (2024).</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Using data to aid organisational change.</w:t>
      </w:r>
      <w:r w:rsidRPr="1F52FC95" w:rsidR="7B5D5B7D">
        <w:rPr>
          <w:rFonts w:ascii="Arial" w:hAnsi="Arial" w:eastAsia="Arial" w:cs="Arial"/>
          <w:noProof w:val="0"/>
          <w:sz w:val="22"/>
          <w:szCs w:val="22"/>
          <w:lang w:val="en-GB"/>
        </w:rPr>
        <w:t xml:space="preserve"> [online] The Open University. Available at: </w:t>
      </w:r>
      <w:hyperlink r:id="R5c0109a28b4f4ef2">
        <w:r w:rsidRPr="1F52FC95" w:rsidR="7B5D5B7D">
          <w:rPr>
            <w:rStyle w:val="Hyperlink"/>
            <w:rFonts w:ascii="Arial" w:hAnsi="Arial" w:eastAsia="Arial" w:cs="Arial"/>
            <w:noProof w:val="0"/>
            <w:sz w:val="22"/>
            <w:szCs w:val="22"/>
            <w:lang w:val="en-GB"/>
          </w:rPr>
          <w:t>https://www.open.edu/openlearn/money-business/using-data-aid-organisational-change/content-section-4.1</w:t>
        </w:r>
      </w:hyperlink>
      <w:r w:rsidRPr="1F52FC95" w:rsidR="7B5D5B7D">
        <w:rPr>
          <w:rFonts w:ascii="Arial" w:hAnsi="Arial" w:eastAsia="Arial" w:cs="Arial"/>
          <w:noProof w:val="0"/>
          <w:sz w:val="22"/>
          <w:szCs w:val="22"/>
          <w:lang w:val="en-GB"/>
        </w:rPr>
        <w:t xml:space="preserve"> (Accessed: 14th November 2025)</w:t>
      </w:r>
    </w:p>
    <w:p w:rsidR="3729F53D" w:rsidP="1F52FC95" w:rsidRDefault="3729F53D" w14:paraId="63E6D788" w14:textId="55C4CAED">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Paperpal (2025)</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What is Research Methodology?</w:t>
      </w:r>
      <w:r w:rsidRPr="1F52FC95" w:rsidR="7B5D5B7D">
        <w:rPr>
          <w:rFonts w:ascii="Arial" w:hAnsi="Arial" w:eastAsia="Arial" w:cs="Arial"/>
          <w:noProof w:val="0"/>
          <w:sz w:val="22"/>
          <w:szCs w:val="22"/>
          <w:lang w:val="en-GB"/>
        </w:rPr>
        <w:t xml:space="preserve"> Available at: </w:t>
      </w:r>
      <w:hyperlink r:id="R20daa01029d24d93">
        <w:r w:rsidRPr="1F52FC95" w:rsidR="7B5D5B7D">
          <w:rPr>
            <w:rStyle w:val="Hyperlink"/>
            <w:rFonts w:ascii="Arial" w:hAnsi="Arial" w:eastAsia="Arial" w:cs="Arial"/>
            <w:noProof w:val="0"/>
            <w:sz w:val="22"/>
            <w:szCs w:val="22"/>
            <w:lang w:val="en-GB"/>
          </w:rPr>
          <w:t>https://paperpal.com/blog/academic-writing-guides/what-is-research-methodology</w:t>
        </w:r>
      </w:hyperlink>
      <w:r w:rsidRPr="1F52FC95" w:rsidR="7B5D5B7D">
        <w:rPr>
          <w:rFonts w:ascii="Arial" w:hAnsi="Arial" w:eastAsia="Arial" w:cs="Arial"/>
          <w:noProof w:val="0"/>
          <w:sz w:val="22"/>
          <w:szCs w:val="22"/>
          <w:lang w:val="en-GB"/>
        </w:rPr>
        <w:t xml:space="preserve"> (Accessed: 7th November 2025)</w:t>
      </w:r>
    </w:p>
    <w:p w:rsidR="3729F53D" w:rsidP="1F52FC95" w:rsidRDefault="3729F53D" w14:paraId="5109CCBB" w14:textId="75DEC7A7">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PhD, M.P. (2024).</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Primary Data vs Secondary Data: Differences in PhD Research.</w:t>
      </w:r>
      <w:r w:rsidRPr="1F52FC95" w:rsidR="7B5D5B7D">
        <w:rPr>
          <w:rFonts w:ascii="Arial" w:hAnsi="Arial" w:eastAsia="Arial" w:cs="Arial"/>
          <w:noProof w:val="0"/>
          <w:sz w:val="22"/>
          <w:szCs w:val="22"/>
          <w:lang w:val="en-GB"/>
        </w:rPr>
        <w:t xml:space="preserve"> [online] My Private PhD. Available at: </w:t>
      </w:r>
      <w:hyperlink r:id="Rff0fb26b96554d4e">
        <w:r w:rsidRPr="1F52FC95" w:rsidR="7B5D5B7D">
          <w:rPr>
            <w:rStyle w:val="Hyperlink"/>
            <w:rFonts w:ascii="Arial" w:hAnsi="Arial" w:eastAsia="Arial" w:cs="Arial"/>
            <w:noProof w:val="0"/>
            <w:sz w:val="22"/>
            <w:szCs w:val="22"/>
            <w:lang w:val="en-GB"/>
          </w:rPr>
          <w:t>https://www.myprivatephd.com/blog/what-are-primary-data-and-secondary-data-in-phd-examples-collection-methods/</w:t>
        </w:r>
      </w:hyperlink>
      <w:r w:rsidRPr="1F52FC95" w:rsidR="7B5D5B7D">
        <w:rPr>
          <w:rFonts w:ascii="Arial" w:hAnsi="Arial" w:eastAsia="Arial" w:cs="Arial"/>
          <w:noProof w:val="0"/>
          <w:sz w:val="22"/>
          <w:szCs w:val="22"/>
          <w:lang w:val="en-GB"/>
        </w:rPr>
        <w:t xml:space="preserve"> (Accessed 14th November 2025)</w:t>
      </w:r>
    </w:p>
    <w:p w:rsidR="3729F53D" w:rsidP="1F52FC95" w:rsidRDefault="3729F53D" w14:paraId="47C74892" w14:textId="25AFF4B5">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Turner, M., Chatfield, H., Rowe, R., Homer, C. and Sandall, J. (2024)</w:t>
      </w:r>
      <w:r w:rsidRPr="1F52FC95" w:rsidR="7B5D5B7D">
        <w:rPr>
          <w:rFonts w:ascii="Arial" w:hAnsi="Arial" w:eastAsia="Arial" w:cs="Arial"/>
          <w:noProof w:val="0"/>
          <w:sz w:val="22"/>
          <w:szCs w:val="22"/>
          <w:lang w:val="en-GB"/>
        </w:rPr>
        <w:t xml:space="preserve"> ‘The association between midwifery staffing and reported harmful incidents in maternity inpatient areas in England’, </w:t>
      </w:r>
      <w:r w:rsidRPr="1F52FC95" w:rsidR="7B5D5B7D">
        <w:rPr>
          <w:rFonts w:ascii="Arial" w:hAnsi="Arial" w:eastAsia="Arial" w:cs="Arial"/>
          <w:i w:val="1"/>
          <w:iCs w:val="1"/>
          <w:noProof w:val="0"/>
          <w:sz w:val="22"/>
          <w:szCs w:val="22"/>
          <w:lang w:val="en-GB"/>
        </w:rPr>
        <w:t>BMC Health Services Research</w:t>
      </w:r>
      <w:r w:rsidRPr="1F52FC95" w:rsidR="7B5D5B7D">
        <w:rPr>
          <w:rFonts w:ascii="Arial" w:hAnsi="Arial" w:eastAsia="Arial" w:cs="Arial"/>
          <w:noProof w:val="0"/>
          <w:sz w:val="22"/>
          <w:szCs w:val="22"/>
          <w:lang w:val="en-GB"/>
        </w:rPr>
        <w:t xml:space="preserve">, 24(1), pp. 1–10. Available at: </w:t>
      </w:r>
      <w:hyperlink r:id="Raf4bf61c0a784979">
        <w:r w:rsidRPr="1F52FC95" w:rsidR="7B5D5B7D">
          <w:rPr>
            <w:rStyle w:val="Hyperlink"/>
            <w:rFonts w:ascii="Arial" w:hAnsi="Arial" w:eastAsia="Arial" w:cs="Arial"/>
            <w:noProof w:val="0"/>
            <w:sz w:val="22"/>
            <w:szCs w:val="22"/>
            <w:lang w:val="en-GB"/>
          </w:rPr>
          <w:t>https://bmchealthservres.biomedcentral.com/articles/10.1186/s12913-024-10812-8</w:t>
        </w:r>
      </w:hyperlink>
      <w:r w:rsidRPr="1F52FC95" w:rsidR="7B5D5B7D">
        <w:rPr>
          <w:rFonts w:ascii="Arial" w:hAnsi="Arial" w:eastAsia="Arial" w:cs="Arial"/>
          <w:noProof w:val="0"/>
          <w:sz w:val="22"/>
          <w:szCs w:val="22"/>
          <w:lang w:val="en-GB"/>
        </w:rPr>
        <w:t xml:space="preserve"> (Accessed: 5th November 2025)</w:t>
      </w:r>
    </w:p>
    <w:p w:rsidR="3729F53D" w:rsidP="1F52FC95" w:rsidRDefault="3729F53D" w14:paraId="4BC3E09C" w14:textId="0325FA9D">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UK Data Service (2017).</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Qualitative data.</w:t>
      </w:r>
      <w:r w:rsidRPr="1F52FC95" w:rsidR="7B5D5B7D">
        <w:rPr>
          <w:rFonts w:ascii="Arial" w:hAnsi="Arial" w:eastAsia="Arial" w:cs="Arial"/>
          <w:noProof w:val="0"/>
          <w:sz w:val="22"/>
          <w:szCs w:val="22"/>
          <w:lang w:val="en-GB"/>
        </w:rPr>
        <w:t xml:space="preserve"> [online] UK Data Service. Available at: </w:t>
      </w:r>
      <w:hyperlink r:id="R95bc2d611b8841d9">
        <w:r w:rsidRPr="1F52FC95" w:rsidR="7B5D5B7D">
          <w:rPr>
            <w:rStyle w:val="Hyperlink"/>
            <w:rFonts w:ascii="Arial" w:hAnsi="Arial" w:eastAsia="Arial" w:cs="Arial"/>
            <w:noProof w:val="0"/>
            <w:sz w:val="22"/>
            <w:szCs w:val="22"/>
            <w:lang w:val="en-GB"/>
          </w:rPr>
          <w:t>https://ukdataservice.ac.uk/learning-hub/qualitative-data/</w:t>
        </w:r>
      </w:hyperlink>
      <w:r w:rsidRPr="1F52FC95" w:rsidR="7B5D5B7D">
        <w:rPr>
          <w:rFonts w:ascii="Arial" w:hAnsi="Arial" w:eastAsia="Arial" w:cs="Arial"/>
          <w:noProof w:val="0"/>
          <w:sz w:val="22"/>
          <w:szCs w:val="22"/>
          <w:lang w:val="en-GB"/>
        </w:rPr>
        <w:t xml:space="preserve"> (Accessed 14th November 2025)</w:t>
      </w:r>
    </w:p>
    <w:p w:rsidR="3729F53D" w:rsidP="1F52FC95" w:rsidRDefault="3729F53D" w14:paraId="06D49820" w14:textId="122359D1">
      <w:pPr>
        <w:spacing w:before="240" w:beforeAutospacing="off" w:after="240" w:afterAutospacing="off"/>
        <w:rPr>
          <w:rFonts w:ascii="Arial" w:hAnsi="Arial" w:eastAsia="Arial" w:cs="Arial"/>
          <w:noProof w:val="0"/>
          <w:sz w:val="22"/>
          <w:szCs w:val="22"/>
          <w:lang w:val="en-GB"/>
        </w:rPr>
      </w:pPr>
      <w:r w:rsidRPr="1F52FC95" w:rsidR="7B5D5B7D">
        <w:rPr>
          <w:rFonts w:ascii="Arial" w:hAnsi="Arial" w:eastAsia="Arial" w:cs="Arial"/>
          <w:b w:val="1"/>
          <w:bCs w:val="1"/>
          <w:noProof w:val="0"/>
          <w:sz w:val="22"/>
          <w:szCs w:val="22"/>
          <w:lang w:val="en-GB"/>
        </w:rPr>
        <w:t>World Health Organization (2023)</w:t>
      </w:r>
      <w:r w:rsidRPr="1F52FC95" w:rsidR="7B5D5B7D">
        <w:rPr>
          <w:rFonts w:ascii="Arial" w:hAnsi="Arial" w:eastAsia="Arial" w:cs="Arial"/>
          <w:noProof w:val="0"/>
          <w:sz w:val="22"/>
          <w:szCs w:val="22"/>
          <w:lang w:val="en-GB"/>
        </w:rPr>
        <w:t xml:space="preserve"> </w:t>
      </w:r>
      <w:r w:rsidRPr="1F52FC95" w:rsidR="7B5D5B7D">
        <w:rPr>
          <w:rFonts w:ascii="Arial" w:hAnsi="Arial" w:eastAsia="Arial" w:cs="Arial"/>
          <w:i w:val="1"/>
          <w:iCs w:val="1"/>
          <w:noProof w:val="0"/>
          <w:sz w:val="22"/>
          <w:szCs w:val="22"/>
          <w:lang w:val="en-GB"/>
        </w:rPr>
        <w:t>Maternal Mortality.</w:t>
      </w:r>
      <w:r w:rsidRPr="1F52FC95" w:rsidR="7B5D5B7D">
        <w:rPr>
          <w:rFonts w:ascii="Arial" w:hAnsi="Arial" w:eastAsia="Arial" w:cs="Arial"/>
          <w:noProof w:val="0"/>
          <w:sz w:val="22"/>
          <w:szCs w:val="22"/>
          <w:lang w:val="en-GB"/>
        </w:rPr>
        <w:t xml:space="preserve"> Available at: </w:t>
      </w:r>
      <w:hyperlink r:id="Rb28e32d5b22247d2">
        <w:r w:rsidRPr="1F52FC95" w:rsidR="7B5D5B7D">
          <w:rPr>
            <w:rStyle w:val="Hyperlink"/>
            <w:rFonts w:ascii="Arial" w:hAnsi="Arial" w:eastAsia="Arial" w:cs="Arial"/>
            <w:noProof w:val="0"/>
            <w:sz w:val="22"/>
            <w:szCs w:val="22"/>
            <w:lang w:val="en-GB"/>
          </w:rPr>
          <w:t>https://www.who.int/news-room/fact-sheets/detail/maternal-mortality</w:t>
        </w:r>
      </w:hyperlink>
      <w:r w:rsidRPr="1F52FC95" w:rsidR="7B5D5B7D">
        <w:rPr>
          <w:rFonts w:ascii="Arial" w:hAnsi="Arial" w:eastAsia="Arial" w:cs="Arial"/>
          <w:noProof w:val="0"/>
          <w:sz w:val="22"/>
          <w:szCs w:val="22"/>
          <w:lang w:val="en-GB"/>
        </w:rPr>
        <w:t xml:space="preserve"> (Accessed: 4th November 2025)</w:t>
      </w:r>
    </w:p>
    <w:p w:rsidR="3729F53D" w:rsidP="1F52FC95" w:rsidRDefault="3729F53D" w14:paraId="6116FE5F" w14:textId="7B1BB3D6">
      <w:pPr>
        <w:spacing w:before="240" w:after="0"/>
        <w:rPr>
          <w:rFonts w:ascii="Calibri" w:hAnsi="Calibri" w:eastAsia="Calibri" w:cs="Calibri"/>
          <w:sz w:val="27"/>
          <w:szCs w:val="27"/>
        </w:rPr>
      </w:pPr>
      <w:r>
        <w:br/>
      </w:r>
      <w:r>
        <w:br/>
      </w:r>
    </w:p>
    <w:p w:rsidR="5F5A4B95" w:rsidP="5F5A4B95" w:rsidRDefault="5F5A4B95" w14:paraId="10A38C79" w14:textId="6D4EAFF8">
      <w:pPr>
        <w:spacing w:before="240" w:after="240"/>
        <w:rPr>
          <w:rFonts w:ascii="Calibri" w:hAnsi="Calibri" w:eastAsia="Calibri" w:cs="Calibri"/>
          <w:color w:val="000000" w:themeColor="text1"/>
          <w:sz w:val="22"/>
          <w:szCs w:val="22"/>
        </w:rPr>
      </w:pPr>
    </w:p>
    <w:p w:rsidR="5F5A4B95" w:rsidP="5F5A4B95" w:rsidRDefault="5F5A4B95" w14:paraId="21E37648" w14:textId="70BC2854">
      <w:pPr>
        <w:spacing w:before="240" w:after="240"/>
        <w:rPr>
          <w:rFonts w:ascii="Arial" w:hAnsi="Arial" w:eastAsia="Arial" w:cs="Arial"/>
          <w:sz w:val="22"/>
          <w:szCs w:val="22"/>
        </w:rPr>
      </w:pPr>
    </w:p>
    <w:p w:rsidR="6D627462" w:rsidP="1DC18041" w:rsidRDefault="6D627462" w14:paraId="741826E5" w14:textId="256C1C4A">
      <w:pPr>
        <w:rPr>
          <w:rFonts w:ascii="Arial" w:hAnsi="Arial" w:eastAsia="Arial" w:cs="Arial"/>
          <w:b/>
          <w:sz w:val="22"/>
          <w:szCs w:val="22"/>
        </w:rPr>
      </w:pPr>
    </w:p>
    <w:sectPr w:rsidR="6D627462">
      <w:headerReference w:type="default" r:id="rId16"/>
      <w:footerReference w:type="default" r:id="rId1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14611" w:rsidRDefault="00C14611" w14:paraId="4EAA1580" w14:textId="77777777">
      <w:pPr>
        <w:spacing w:after="0" w:line="240" w:lineRule="auto"/>
      </w:pPr>
      <w:r>
        <w:separator/>
      </w:r>
    </w:p>
  </w:endnote>
  <w:endnote w:type="continuationSeparator" w:id="0">
    <w:p w:rsidR="00C14611" w:rsidRDefault="00C14611" w14:paraId="3776BA9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9183DDA" w:rsidTr="09183DDA" w14:paraId="1B51BFAB" w14:textId="77777777">
      <w:trPr>
        <w:trHeight w:val="300"/>
      </w:trPr>
      <w:tc>
        <w:tcPr>
          <w:tcW w:w="3005" w:type="dxa"/>
        </w:tcPr>
        <w:p w:rsidR="09183DDA" w:rsidP="09183DDA" w:rsidRDefault="09183DDA" w14:paraId="239D3572" w14:textId="4C3CCDEA">
          <w:pPr>
            <w:pStyle w:val="Header"/>
            <w:ind w:left="-115"/>
          </w:pPr>
        </w:p>
      </w:tc>
      <w:tc>
        <w:tcPr>
          <w:tcW w:w="3005" w:type="dxa"/>
        </w:tcPr>
        <w:p w:rsidR="09183DDA" w:rsidP="09183DDA" w:rsidRDefault="09183DDA" w14:paraId="3775EAC1" w14:textId="0ACE6173">
          <w:pPr>
            <w:pStyle w:val="Header"/>
            <w:jc w:val="center"/>
          </w:pPr>
          <w:r>
            <w:fldChar w:fldCharType="begin"/>
          </w:r>
          <w:r>
            <w:instrText>PAGE</w:instrText>
          </w:r>
          <w:r>
            <w:fldChar w:fldCharType="separate"/>
          </w:r>
          <w:r w:rsidR="00505FE8">
            <w:rPr>
              <w:noProof/>
            </w:rPr>
            <w:t>2</w:t>
          </w:r>
          <w:r>
            <w:fldChar w:fldCharType="end"/>
          </w:r>
        </w:p>
      </w:tc>
      <w:tc>
        <w:tcPr>
          <w:tcW w:w="3005" w:type="dxa"/>
        </w:tcPr>
        <w:p w:rsidR="09183DDA" w:rsidP="09183DDA" w:rsidRDefault="09183DDA" w14:paraId="7D023257" w14:textId="214ECA9E">
          <w:pPr>
            <w:pStyle w:val="Header"/>
            <w:ind w:right="-115"/>
            <w:jc w:val="right"/>
          </w:pPr>
        </w:p>
      </w:tc>
    </w:tr>
  </w:tbl>
  <w:p w:rsidR="09183DDA" w:rsidP="09183DDA" w:rsidRDefault="09183DDA" w14:paraId="6BFAD61A" w14:textId="60B6F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14611" w:rsidRDefault="00C14611" w14:paraId="32ACE60D" w14:textId="77777777">
      <w:pPr>
        <w:spacing w:after="0" w:line="240" w:lineRule="auto"/>
      </w:pPr>
      <w:r>
        <w:separator/>
      </w:r>
    </w:p>
  </w:footnote>
  <w:footnote w:type="continuationSeparator" w:id="0">
    <w:p w:rsidR="00C14611" w:rsidRDefault="00C14611" w14:paraId="2C840A8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9183DDA" w:rsidTr="09183DDA" w14:paraId="72B9AC42" w14:textId="77777777">
      <w:trPr>
        <w:trHeight w:val="300"/>
      </w:trPr>
      <w:tc>
        <w:tcPr>
          <w:tcW w:w="3005" w:type="dxa"/>
        </w:tcPr>
        <w:p w:rsidR="09183DDA" w:rsidP="09183DDA" w:rsidRDefault="09183DDA" w14:paraId="6632BA7E" w14:textId="3DF81B53">
          <w:pPr>
            <w:pStyle w:val="Header"/>
            <w:ind w:left="-115"/>
          </w:pPr>
        </w:p>
      </w:tc>
      <w:tc>
        <w:tcPr>
          <w:tcW w:w="3005" w:type="dxa"/>
        </w:tcPr>
        <w:p w:rsidR="09183DDA" w:rsidP="09183DDA" w:rsidRDefault="09183DDA" w14:paraId="39803921" w14:textId="3B7B472E">
          <w:pPr>
            <w:pStyle w:val="Header"/>
            <w:jc w:val="center"/>
          </w:pPr>
        </w:p>
      </w:tc>
      <w:tc>
        <w:tcPr>
          <w:tcW w:w="3005" w:type="dxa"/>
        </w:tcPr>
        <w:p w:rsidR="09183DDA" w:rsidP="09183DDA" w:rsidRDefault="09183DDA" w14:paraId="4ADE52AD" w14:textId="2D8E8081">
          <w:pPr>
            <w:pStyle w:val="Header"/>
            <w:ind w:right="-115"/>
            <w:jc w:val="right"/>
          </w:pPr>
        </w:p>
      </w:tc>
    </w:tr>
  </w:tbl>
  <w:p w:rsidR="09183DDA" w:rsidP="09183DDA" w:rsidRDefault="09183DDA" w14:paraId="2F9DBC8F" w14:textId="4E13EF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83936F"/>
    <w:rsid w:val="0009653E"/>
    <w:rsid w:val="001525AE"/>
    <w:rsid w:val="002D1CA6"/>
    <w:rsid w:val="00395547"/>
    <w:rsid w:val="0045200B"/>
    <w:rsid w:val="00455732"/>
    <w:rsid w:val="004A42F9"/>
    <w:rsid w:val="004C1108"/>
    <w:rsid w:val="005002D1"/>
    <w:rsid w:val="00505FE8"/>
    <w:rsid w:val="005C06A7"/>
    <w:rsid w:val="00824A85"/>
    <w:rsid w:val="00AC2A54"/>
    <w:rsid w:val="00BD42A7"/>
    <w:rsid w:val="00BE6FE1"/>
    <w:rsid w:val="00C063A0"/>
    <w:rsid w:val="00C14611"/>
    <w:rsid w:val="00C52720"/>
    <w:rsid w:val="00C77590"/>
    <w:rsid w:val="00DA5D3A"/>
    <w:rsid w:val="00DB0B27"/>
    <w:rsid w:val="00DDD72E"/>
    <w:rsid w:val="00E03B31"/>
    <w:rsid w:val="00EC069B"/>
    <w:rsid w:val="00EC2A01"/>
    <w:rsid w:val="00F664D4"/>
    <w:rsid w:val="00F730FA"/>
    <w:rsid w:val="00F874D8"/>
    <w:rsid w:val="00F9348A"/>
    <w:rsid w:val="00FB27BE"/>
    <w:rsid w:val="00FD78C3"/>
    <w:rsid w:val="0109793F"/>
    <w:rsid w:val="016A994E"/>
    <w:rsid w:val="01980477"/>
    <w:rsid w:val="01F3CE46"/>
    <w:rsid w:val="0247A0A2"/>
    <w:rsid w:val="028B33A1"/>
    <w:rsid w:val="0346648D"/>
    <w:rsid w:val="034C1B90"/>
    <w:rsid w:val="03960C4A"/>
    <w:rsid w:val="03B21ABE"/>
    <w:rsid w:val="03E630A2"/>
    <w:rsid w:val="04A191B4"/>
    <w:rsid w:val="0563388C"/>
    <w:rsid w:val="05671E9C"/>
    <w:rsid w:val="061185C5"/>
    <w:rsid w:val="07456EDA"/>
    <w:rsid w:val="0782C63E"/>
    <w:rsid w:val="07AB0581"/>
    <w:rsid w:val="0835C882"/>
    <w:rsid w:val="0842D2FF"/>
    <w:rsid w:val="08E528E3"/>
    <w:rsid w:val="09183DDA"/>
    <w:rsid w:val="09772501"/>
    <w:rsid w:val="09E4BD5E"/>
    <w:rsid w:val="09F6DF57"/>
    <w:rsid w:val="0A19C87A"/>
    <w:rsid w:val="0A3B8B38"/>
    <w:rsid w:val="0AE20D97"/>
    <w:rsid w:val="0AF2D791"/>
    <w:rsid w:val="0B465EF9"/>
    <w:rsid w:val="0B4EED30"/>
    <w:rsid w:val="0B5407F1"/>
    <w:rsid w:val="0B5B71EF"/>
    <w:rsid w:val="0B9A5F5D"/>
    <w:rsid w:val="0BF513ED"/>
    <w:rsid w:val="0C0792CB"/>
    <w:rsid w:val="0C3D6389"/>
    <w:rsid w:val="0C5F308F"/>
    <w:rsid w:val="0C7FB049"/>
    <w:rsid w:val="0EB41FBB"/>
    <w:rsid w:val="0F1C3EA3"/>
    <w:rsid w:val="0F570AB5"/>
    <w:rsid w:val="0F812ACB"/>
    <w:rsid w:val="0F97E299"/>
    <w:rsid w:val="0FE38E0D"/>
    <w:rsid w:val="10063BD2"/>
    <w:rsid w:val="1098800E"/>
    <w:rsid w:val="10D40489"/>
    <w:rsid w:val="116B9B6C"/>
    <w:rsid w:val="11E8A930"/>
    <w:rsid w:val="11F7F1DA"/>
    <w:rsid w:val="121097B2"/>
    <w:rsid w:val="1228BE02"/>
    <w:rsid w:val="12387421"/>
    <w:rsid w:val="1280E1F0"/>
    <w:rsid w:val="12C9806C"/>
    <w:rsid w:val="1411A0DE"/>
    <w:rsid w:val="148FF7E1"/>
    <w:rsid w:val="15405BF7"/>
    <w:rsid w:val="1879399F"/>
    <w:rsid w:val="193DA313"/>
    <w:rsid w:val="1A622E7A"/>
    <w:rsid w:val="1AA060A7"/>
    <w:rsid w:val="1B0F64EA"/>
    <w:rsid w:val="1B14131B"/>
    <w:rsid w:val="1B7E7830"/>
    <w:rsid w:val="1BDE7F1F"/>
    <w:rsid w:val="1C1385B6"/>
    <w:rsid w:val="1C446828"/>
    <w:rsid w:val="1D2AB0F2"/>
    <w:rsid w:val="1DC18041"/>
    <w:rsid w:val="1DF59AFC"/>
    <w:rsid w:val="1E48C94C"/>
    <w:rsid w:val="1E5A4ACA"/>
    <w:rsid w:val="1E8E38C5"/>
    <w:rsid w:val="1F0D8151"/>
    <w:rsid w:val="1F3F325E"/>
    <w:rsid w:val="1F52FC95"/>
    <w:rsid w:val="1F53E466"/>
    <w:rsid w:val="1F95945B"/>
    <w:rsid w:val="1FB4D4EB"/>
    <w:rsid w:val="20DB1735"/>
    <w:rsid w:val="2124893B"/>
    <w:rsid w:val="219D77D4"/>
    <w:rsid w:val="21BF1ADF"/>
    <w:rsid w:val="2248ECB8"/>
    <w:rsid w:val="2369D5C0"/>
    <w:rsid w:val="2418A9D6"/>
    <w:rsid w:val="2493146E"/>
    <w:rsid w:val="25D8BD3F"/>
    <w:rsid w:val="25DE4742"/>
    <w:rsid w:val="2623858F"/>
    <w:rsid w:val="262FB975"/>
    <w:rsid w:val="27315662"/>
    <w:rsid w:val="27AF8353"/>
    <w:rsid w:val="27C02085"/>
    <w:rsid w:val="282FD605"/>
    <w:rsid w:val="2878433D"/>
    <w:rsid w:val="28C60A8C"/>
    <w:rsid w:val="28CB9069"/>
    <w:rsid w:val="29A52565"/>
    <w:rsid w:val="2A3E0B81"/>
    <w:rsid w:val="2AD62823"/>
    <w:rsid w:val="2AF1FBC7"/>
    <w:rsid w:val="2B0D73D7"/>
    <w:rsid w:val="2BAB6F9D"/>
    <w:rsid w:val="2C6B5993"/>
    <w:rsid w:val="2C87E595"/>
    <w:rsid w:val="2CA8AC1E"/>
    <w:rsid w:val="2D34E6C4"/>
    <w:rsid w:val="2D473C90"/>
    <w:rsid w:val="2D5B0FBF"/>
    <w:rsid w:val="2D63E2A9"/>
    <w:rsid w:val="2E11C28D"/>
    <w:rsid w:val="2EF1760B"/>
    <w:rsid w:val="2F1CD856"/>
    <w:rsid w:val="2F32B781"/>
    <w:rsid w:val="2F82EA9B"/>
    <w:rsid w:val="2F9DED46"/>
    <w:rsid w:val="30A0A541"/>
    <w:rsid w:val="30A767C3"/>
    <w:rsid w:val="30CEEEC3"/>
    <w:rsid w:val="30E58068"/>
    <w:rsid w:val="31BC9364"/>
    <w:rsid w:val="323CFDB2"/>
    <w:rsid w:val="32733880"/>
    <w:rsid w:val="33581D15"/>
    <w:rsid w:val="33E332B5"/>
    <w:rsid w:val="34A3BDE3"/>
    <w:rsid w:val="3511CD22"/>
    <w:rsid w:val="35382206"/>
    <w:rsid w:val="356A6A70"/>
    <w:rsid w:val="356CB2F6"/>
    <w:rsid w:val="36156D6C"/>
    <w:rsid w:val="366CF6F5"/>
    <w:rsid w:val="36886EE9"/>
    <w:rsid w:val="36EDEFE7"/>
    <w:rsid w:val="3729F53D"/>
    <w:rsid w:val="376B8C00"/>
    <w:rsid w:val="38FC3832"/>
    <w:rsid w:val="399E5F55"/>
    <w:rsid w:val="3AC0E00E"/>
    <w:rsid w:val="3B352648"/>
    <w:rsid w:val="3B83936F"/>
    <w:rsid w:val="3BAE910B"/>
    <w:rsid w:val="3D0FB399"/>
    <w:rsid w:val="3D116220"/>
    <w:rsid w:val="3D568A1D"/>
    <w:rsid w:val="3DA03AF9"/>
    <w:rsid w:val="3DD253C9"/>
    <w:rsid w:val="3E62FDB8"/>
    <w:rsid w:val="3E6A7D50"/>
    <w:rsid w:val="3E70912E"/>
    <w:rsid w:val="3E87423C"/>
    <w:rsid w:val="3E915C8B"/>
    <w:rsid w:val="3EA81CB8"/>
    <w:rsid w:val="3EE77FA8"/>
    <w:rsid w:val="3FB41014"/>
    <w:rsid w:val="406BD2A1"/>
    <w:rsid w:val="40DD28CD"/>
    <w:rsid w:val="4147D498"/>
    <w:rsid w:val="41485635"/>
    <w:rsid w:val="41639F4D"/>
    <w:rsid w:val="41662A4D"/>
    <w:rsid w:val="41E46110"/>
    <w:rsid w:val="420D9870"/>
    <w:rsid w:val="422EFF52"/>
    <w:rsid w:val="431C634D"/>
    <w:rsid w:val="4339C19E"/>
    <w:rsid w:val="433F26C3"/>
    <w:rsid w:val="43C9BFBE"/>
    <w:rsid w:val="44603A2A"/>
    <w:rsid w:val="44825561"/>
    <w:rsid w:val="44966854"/>
    <w:rsid w:val="44BCF088"/>
    <w:rsid w:val="44DBE497"/>
    <w:rsid w:val="457A950D"/>
    <w:rsid w:val="45B9E6B5"/>
    <w:rsid w:val="460155BB"/>
    <w:rsid w:val="469E7B18"/>
    <w:rsid w:val="470F2BF0"/>
    <w:rsid w:val="47229355"/>
    <w:rsid w:val="47530336"/>
    <w:rsid w:val="47D43953"/>
    <w:rsid w:val="47DFA8BA"/>
    <w:rsid w:val="483AE3A0"/>
    <w:rsid w:val="48AA30D5"/>
    <w:rsid w:val="48AB8E34"/>
    <w:rsid w:val="48CAFE42"/>
    <w:rsid w:val="48F5954C"/>
    <w:rsid w:val="4A554E77"/>
    <w:rsid w:val="4AFA106A"/>
    <w:rsid w:val="4B124A1D"/>
    <w:rsid w:val="4B1FDF98"/>
    <w:rsid w:val="4B791D1F"/>
    <w:rsid w:val="4B7F2455"/>
    <w:rsid w:val="4BA5E262"/>
    <w:rsid w:val="4BD7D60B"/>
    <w:rsid w:val="4BE17E62"/>
    <w:rsid w:val="4D09AE9D"/>
    <w:rsid w:val="4D22968F"/>
    <w:rsid w:val="4D4F8F10"/>
    <w:rsid w:val="4D61D873"/>
    <w:rsid w:val="4D8748A6"/>
    <w:rsid w:val="4D967C6D"/>
    <w:rsid w:val="4D974F0A"/>
    <w:rsid w:val="4DC3EC76"/>
    <w:rsid w:val="4E2AF0B2"/>
    <w:rsid w:val="4E80F1F9"/>
    <w:rsid w:val="4ED81C48"/>
    <w:rsid w:val="4F38BD40"/>
    <w:rsid w:val="4F3B5F15"/>
    <w:rsid w:val="4F7639BC"/>
    <w:rsid w:val="4FBD75C8"/>
    <w:rsid w:val="501A7B59"/>
    <w:rsid w:val="51498617"/>
    <w:rsid w:val="514A566F"/>
    <w:rsid w:val="5290D855"/>
    <w:rsid w:val="52AA2180"/>
    <w:rsid w:val="5368E8BA"/>
    <w:rsid w:val="53ABAC48"/>
    <w:rsid w:val="53B64C16"/>
    <w:rsid w:val="53F6FF06"/>
    <w:rsid w:val="5403672A"/>
    <w:rsid w:val="54EF75AE"/>
    <w:rsid w:val="54F573FD"/>
    <w:rsid w:val="5526EE4B"/>
    <w:rsid w:val="5537AF68"/>
    <w:rsid w:val="5597A2F5"/>
    <w:rsid w:val="55A4BBBA"/>
    <w:rsid w:val="56246744"/>
    <w:rsid w:val="565B94E3"/>
    <w:rsid w:val="5671AA00"/>
    <w:rsid w:val="56DED3AA"/>
    <w:rsid w:val="571A4F93"/>
    <w:rsid w:val="574D7287"/>
    <w:rsid w:val="57D01B43"/>
    <w:rsid w:val="582C4570"/>
    <w:rsid w:val="58789EED"/>
    <w:rsid w:val="5884F436"/>
    <w:rsid w:val="591C6825"/>
    <w:rsid w:val="5958BBD2"/>
    <w:rsid w:val="59BE5812"/>
    <w:rsid w:val="5A09C9E0"/>
    <w:rsid w:val="5B488FA3"/>
    <w:rsid w:val="5B738996"/>
    <w:rsid w:val="5B938C84"/>
    <w:rsid w:val="5BE2A7AA"/>
    <w:rsid w:val="5BEBBC28"/>
    <w:rsid w:val="5BFA05CC"/>
    <w:rsid w:val="5C077796"/>
    <w:rsid w:val="5C594842"/>
    <w:rsid w:val="5C6D9626"/>
    <w:rsid w:val="5C8D208B"/>
    <w:rsid w:val="5CA1FCDE"/>
    <w:rsid w:val="5D3CEE7D"/>
    <w:rsid w:val="5DA6F21B"/>
    <w:rsid w:val="5DEA55AC"/>
    <w:rsid w:val="5DEF4B70"/>
    <w:rsid w:val="5DF26755"/>
    <w:rsid w:val="5E0CB8AC"/>
    <w:rsid w:val="5E0ED4B0"/>
    <w:rsid w:val="5E257783"/>
    <w:rsid w:val="5E81D489"/>
    <w:rsid w:val="5ED8F957"/>
    <w:rsid w:val="5EE5CE44"/>
    <w:rsid w:val="5F185A36"/>
    <w:rsid w:val="5F28D494"/>
    <w:rsid w:val="5F5A4B95"/>
    <w:rsid w:val="5F674287"/>
    <w:rsid w:val="5F6B22FF"/>
    <w:rsid w:val="601B0C6F"/>
    <w:rsid w:val="60D2CA3E"/>
    <w:rsid w:val="60DF7C20"/>
    <w:rsid w:val="61A4F114"/>
    <w:rsid w:val="6278292A"/>
    <w:rsid w:val="62D8F4D7"/>
    <w:rsid w:val="633D9B70"/>
    <w:rsid w:val="63D3F254"/>
    <w:rsid w:val="6404320D"/>
    <w:rsid w:val="648DC35A"/>
    <w:rsid w:val="649C9044"/>
    <w:rsid w:val="64AC49FA"/>
    <w:rsid w:val="64E7DB75"/>
    <w:rsid w:val="64E7DDAE"/>
    <w:rsid w:val="65CA50FC"/>
    <w:rsid w:val="65D8364E"/>
    <w:rsid w:val="660FACE0"/>
    <w:rsid w:val="6638D901"/>
    <w:rsid w:val="663B5677"/>
    <w:rsid w:val="6659D718"/>
    <w:rsid w:val="673481CA"/>
    <w:rsid w:val="67C47D7C"/>
    <w:rsid w:val="697132C9"/>
    <w:rsid w:val="69D90A97"/>
    <w:rsid w:val="69DDDC2F"/>
    <w:rsid w:val="69F90F42"/>
    <w:rsid w:val="6A0389F3"/>
    <w:rsid w:val="6A0F6F96"/>
    <w:rsid w:val="6B546717"/>
    <w:rsid w:val="6B86CE51"/>
    <w:rsid w:val="6B9FAED8"/>
    <w:rsid w:val="6BC01A2F"/>
    <w:rsid w:val="6BDBD652"/>
    <w:rsid w:val="6C438409"/>
    <w:rsid w:val="6D627462"/>
    <w:rsid w:val="6D632337"/>
    <w:rsid w:val="6DDBEE37"/>
    <w:rsid w:val="6E035C41"/>
    <w:rsid w:val="6F48F47B"/>
    <w:rsid w:val="6FC9DBC9"/>
    <w:rsid w:val="6FD6F750"/>
    <w:rsid w:val="6FE4C90C"/>
    <w:rsid w:val="700345F6"/>
    <w:rsid w:val="70BA5FAE"/>
    <w:rsid w:val="70E35327"/>
    <w:rsid w:val="720D32CC"/>
    <w:rsid w:val="721875C0"/>
    <w:rsid w:val="725079DF"/>
    <w:rsid w:val="725D655C"/>
    <w:rsid w:val="72EC05A5"/>
    <w:rsid w:val="72F4E6DE"/>
    <w:rsid w:val="73995A82"/>
    <w:rsid w:val="73EA0ED6"/>
    <w:rsid w:val="740F8C2B"/>
    <w:rsid w:val="74175EAA"/>
    <w:rsid w:val="74D544E2"/>
    <w:rsid w:val="750411C6"/>
    <w:rsid w:val="75229305"/>
    <w:rsid w:val="75D30238"/>
    <w:rsid w:val="7603FF34"/>
    <w:rsid w:val="7626568A"/>
    <w:rsid w:val="777515D6"/>
    <w:rsid w:val="77A8F82A"/>
    <w:rsid w:val="7812D6AE"/>
    <w:rsid w:val="781CE630"/>
    <w:rsid w:val="78C79499"/>
    <w:rsid w:val="78E69FF7"/>
    <w:rsid w:val="794A30C1"/>
    <w:rsid w:val="79F359C0"/>
    <w:rsid w:val="7A255335"/>
    <w:rsid w:val="7A796C86"/>
    <w:rsid w:val="7A7F87C8"/>
    <w:rsid w:val="7A905294"/>
    <w:rsid w:val="7B5D5B7D"/>
    <w:rsid w:val="7BAFD563"/>
    <w:rsid w:val="7C7E4CFB"/>
    <w:rsid w:val="7D015357"/>
    <w:rsid w:val="7DFC10F2"/>
    <w:rsid w:val="7EDED653"/>
    <w:rsid w:val="7F3BFD3A"/>
    <w:rsid w:val="7F402622"/>
    <w:rsid w:val="7F4EBA72"/>
    <w:rsid w:val="7F9C5D69"/>
    <w:rsid w:val="7FC35B87"/>
    <w:rsid w:val="7FFC960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3936F"/>
  <w15:chartTrackingRefBased/>
  <w15:docId w15:val="{1AD0A868-A26D-44BE-A9AA-7D4537FB9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9183DDA"/>
    <w:pPr>
      <w:tabs>
        <w:tab w:val="center" w:pos="4680"/>
        <w:tab w:val="right" w:pos="9360"/>
      </w:tabs>
      <w:spacing w:after="0" w:line="240" w:lineRule="auto"/>
    </w:pPr>
  </w:style>
  <w:style w:type="paragraph" w:styleId="Footer">
    <w:name w:val="footer"/>
    <w:basedOn w:val="Normal"/>
    <w:uiPriority w:val="99"/>
    <w:unhideWhenUsed/>
    <w:rsid w:val="09183DD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EC069B"/>
    <w:rPr>
      <w:color w:val="467886"/>
      <w:u w:val="single"/>
    </w:rPr>
  </w:style>
  <w:style w:type="paragraph" w:styleId="TOC1">
    <w:name w:val="toc 1"/>
    <w:basedOn w:val="Normal"/>
    <w:next w:val="Normal"/>
    <w:uiPriority w:val="39"/>
    <w:unhideWhenUsed/>
    <w:rsid w:val="00EC069B"/>
    <w:pPr>
      <w:spacing w:after="100"/>
    </w:pPr>
  </w:style>
  <w:style w:type="paragraph" w:styleId="TOC2">
    <w:name w:val="toc 2"/>
    <w:basedOn w:val="Normal"/>
    <w:next w:val="Normal"/>
    <w:uiPriority w:val="39"/>
    <w:unhideWhenUsed/>
    <w:rsid w:val="00EC06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webSettings" Target="webSettings.xml" Id="rId3" /><Relationship Type="http://schemas.openxmlformats.org/officeDocument/2006/relationships/footer" Target="footer1.xml" Id="rId17" /><Relationship Type="http://schemas.openxmlformats.org/officeDocument/2006/relationships/settings" Target="settings.xml" Id="rId2" /><Relationship Type="http://schemas.openxmlformats.org/officeDocument/2006/relationships/header" Target="header1.xml" Id="rId16"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theme" Target="theme/theme1.xml" Id="rId19" /><Relationship Type="http://schemas.openxmlformats.org/officeDocument/2006/relationships/footnotes" Target="footnotes.xml" Id="rId4" /><Relationship Type="http://schemas.openxmlformats.org/officeDocument/2006/relationships/hyperlink" Target="https://www.scribbr.co.uk/research-methods/introduction-to-quantitative-research/" TargetMode="External" Id="R153b8fc52fd14887" /><Relationship Type="http://schemas.openxmlformats.org/officeDocument/2006/relationships/hyperlink" Target="https://www.hra.nhs.uk/planning-and-improving-research/research-planning/research-methodology/" TargetMode="External" Id="Rf9d4286122994702" /><Relationship Type="http://schemas.openxmlformats.org/officeDocument/2006/relationships/hyperlink" Target="https://www.npeu.ox.ac.uk/mbrrace-uk/reports" TargetMode="External" Id="R1410284191fd4537" /><Relationship Type="http://schemas.openxmlformats.org/officeDocument/2006/relationships/hyperlink" Target="https://www.ncvo.org.uk/help-and-guidance/strategy-and-impact/impact-evaluation/planning-your-impact-and-evaluation/choosing-evaluation-methods/using-secondary-data/" TargetMode="External" Id="R68a8340040b84a60" /><Relationship Type="http://schemas.openxmlformats.org/officeDocument/2006/relationships/hyperlink" Target="https://www.open.edu/openlearn/money-business/using-data-aid-organisational-change/content-section-4.1" TargetMode="External" Id="R5c0109a28b4f4ef2" /><Relationship Type="http://schemas.openxmlformats.org/officeDocument/2006/relationships/hyperlink" Target="https://paperpal.com/blog/academic-writing-guides/what-is-research-methodology" TargetMode="External" Id="R20daa01029d24d93" /><Relationship Type="http://schemas.openxmlformats.org/officeDocument/2006/relationships/hyperlink" Target="https://www.myprivatephd.com/blog/what-are-primary-data-and-secondary-data-in-phd-examples-collection-methods/" TargetMode="External" Id="Rff0fb26b96554d4e" /><Relationship Type="http://schemas.openxmlformats.org/officeDocument/2006/relationships/hyperlink" Target="https://bmchealthservres.biomedcentral.com/articles/10.1186/s12913-024-10812-8" TargetMode="External" Id="Raf4bf61c0a784979" /><Relationship Type="http://schemas.openxmlformats.org/officeDocument/2006/relationships/hyperlink" Target="https://ukdataservice.ac.uk/learning-hub/qualitative-data/" TargetMode="External" Id="R95bc2d611b8841d9" /><Relationship Type="http://schemas.openxmlformats.org/officeDocument/2006/relationships/hyperlink" Target="https://www.who.int/news-room/fact-sheets/detail/maternal-mortality" TargetMode="External" Id="Rb28e32d5b22247d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Elizabeth Nuworkpor (2508597)</dc:creator>
  <keywords/>
  <dc:description/>
  <lastModifiedBy>Elizabeth Nuworkpor (2508597)</lastModifiedBy>
  <revision>15</revision>
  <dcterms:created xsi:type="dcterms:W3CDTF">2025-10-23T10:29:00.0000000Z</dcterms:created>
  <dcterms:modified xsi:type="dcterms:W3CDTF">2025-11-17T21:52:04.8759582Z</dcterms:modified>
</coreProperties>
</file>