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B7C214" w14:textId="721A3398" w:rsidR="00A929BF" w:rsidRDefault="00A929BF"/>
    <w:p w14:paraId="3110AEB5" w14:textId="723A49C6" w:rsidR="00544F8E" w:rsidRDefault="00AA78BD">
      <w:r>
        <w:rPr>
          <w:noProof/>
        </w:rPr>
        <w:drawing>
          <wp:anchor distT="0" distB="0" distL="114300" distR="114300" simplePos="0" relativeHeight="251658240" behindDoc="0" locked="0" layoutInCell="1" allowOverlap="1" wp14:anchorId="139363B6" wp14:editId="5E36A82B">
            <wp:simplePos x="0" y="0"/>
            <wp:positionH relativeFrom="margin">
              <wp:align>center</wp:align>
            </wp:positionH>
            <wp:positionV relativeFrom="margin">
              <wp:posOffset>321945</wp:posOffset>
            </wp:positionV>
            <wp:extent cx="2590800" cy="1562100"/>
            <wp:effectExtent l="0" t="0" r="0" b="0"/>
            <wp:wrapSquare wrapText="bothSides"/>
            <wp:docPr id="1127958788" name="Picture 1" descr="A logo of a university of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958788" name="Picture 1" descr="A logo of a university of wales"/>
                    <pic:cNvPicPr/>
                  </pic:nvPicPr>
                  <pic:blipFill>
                    <a:blip r:embed="rId6" cstate="print">
                      <a:extLst>
                        <a:ext uri="{28A0092B-C50C-407E-A947-70E740481C1C}">
                          <a14:useLocalDpi xmlns:a14="http://schemas.microsoft.com/office/drawing/2010/main" val="0"/>
                        </a:ext>
                      </a:extLst>
                    </a:blip>
                    <a:stretch>
                      <a:fillRect/>
                    </a:stretch>
                  </pic:blipFill>
                  <pic:spPr>
                    <a:xfrm>
                      <a:off x="0" y="0"/>
                      <a:ext cx="2590800" cy="1562100"/>
                    </a:xfrm>
                    <a:prstGeom prst="rect">
                      <a:avLst/>
                    </a:prstGeom>
                  </pic:spPr>
                </pic:pic>
              </a:graphicData>
            </a:graphic>
            <wp14:sizeRelH relativeFrom="margin">
              <wp14:pctWidth>0</wp14:pctWidth>
            </wp14:sizeRelH>
            <wp14:sizeRelV relativeFrom="margin">
              <wp14:pctHeight>0</wp14:pctHeight>
            </wp14:sizeRelV>
          </wp:anchor>
        </w:drawing>
      </w:r>
    </w:p>
    <w:p w14:paraId="0FAF3196" w14:textId="77777777" w:rsidR="00544F8E" w:rsidRDefault="00544F8E"/>
    <w:p w14:paraId="64BE20A5" w14:textId="77777777" w:rsidR="00544F8E" w:rsidRDefault="00544F8E"/>
    <w:p w14:paraId="2ADDB92D" w14:textId="77777777" w:rsidR="00544F8E" w:rsidRDefault="00544F8E"/>
    <w:p w14:paraId="75835F7E" w14:textId="77777777" w:rsidR="005328A4" w:rsidRDefault="005328A4"/>
    <w:p w14:paraId="4FE665A3" w14:textId="77777777" w:rsidR="005328A4" w:rsidRDefault="005328A4"/>
    <w:p w14:paraId="31ED07FD" w14:textId="1A0E5813" w:rsidR="005328A4" w:rsidRDefault="005328A4">
      <w:pPr>
        <w:rPr>
          <w:rStyle w:val="Strong"/>
          <w:rFonts w:ascii="Times New Roman" w:hAnsi="Times New Roman" w:cs="Times New Roman"/>
          <w:sz w:val="32"/>
          <w:szCs w:val="32"/>
        </w:rPr>
      </w:pPr>
      <w:r>
        <w:rPr>
          <w:rStyle w:val="Strong"/>
          <w:rFonts w:ascii="Times New Roman" w:hAnsi="Times New Roman" w:cs="Times New Roman"/>
          <w:sz w:val="32"/>
          <w:szCs w:val="32"/>
        </w:rPr>
        <w:t xml:space="preserve">       </w:t>
      </w:r>
      <w:r w:rsidRPr="005328A4">
        <w:rPr>
          <w:rStyle w:val="Strong"/>
          <w:rFonts w:ascii="Times New Roman" w:hAnsi="Times New Roman" w:cs="Times New Roman"/>
          <w:sz w:val="32"/>
          <w:szCs w:val="32"/>
        </w:rPr>
        <w:t xml:space="preserve">PROGRAMME:    BA(HONS) BUSINESS MANAGEMENT </w:t>
      </w:r>
    </w:p>
    <w:p w14:paraId="4154809B" w14:textId="7679D14F" w:rsidR="00AA78BD" w:rsidRPr="005328A4" w:rsidRDefault="00AA78BD">
      <w:pPr>
        <w:rPr>
          <w:rStyle w:val="Strong"/>
          <w:rFonts w:ascii="Times New Roman" w:hAnsi="Times New Roman" w:cs="Times New Roman"/>
          <w:sz w:val="32"/>
          <w:szCs w:val="32"/>
        </w:rPr>
      </w:pPr>
      <w:r>
        <w:rPr>
          <w:rStyle w:val="Strong"/>
          <w:rFonts w:ascii="Times New Roman" w:hAnsi="Times New Roman" w:cs="Times New Roman"/>
          <w:sz w:val="32"/>
          <w:szCs w:val="32"/>
        </w:rPr>
        <w:t xml:space="preserve">                        International Business communications </w:t>
      </w:r>
    </w:p>
    <w:p w14:paraId="6E64DDD8" w14:textId="1F8BFBCA" w:rsidR="005328A4" w:rsidRDefault="00AA78BD">
      <w:r>
        <w:tab/>
      </w:r>
    </w:p>
    <w:p w14:paraId="3BD3DB8C" w14:textId="77777777" w:rsidR="005328A4" w:rsidRDefault="005328A4"/>
    <w:p w14:paraId="36E71898" w14:textId="293D3948" w:rsidR="005328A4" w:rsidRPr="00AA78BD" w:rsidRDefault="005328A4" w:rsidP="00AA78BD">
      <w:pPr>
        <w:ind w:left="720" w:firstLine="720"/>
        <w:rPr>
          <w:rFonts w:ascii="Times New Roman" w:hAnsi="Times New Roman" w:cs="Times New Roman"/>
          <w:b/>
          <w:bCs/>
          <w:i/>
          <w:iCs/>
          <w:sz w:val="36"/>
          <w:szCs w:val="36"/>
        </w:rPr>
      </w:pPr>
      <w:r w:rsidRPr="00AA78BD">
        <w:rPr>
          <w:rFonts w:ascii="Times New Roman" w:hAnsi="Times New Roman" w:cs="Times New Roman"/>
          <w:sz w:val="36"/>
          <w:szCs w:val="36"/>
        </w:rPr>
        <w:t>STUDENT NAME</w:t>
      </w:r>
      <w:r w:rsidRPr="005328A4">
        <w:rPr>
          <w:rFonts w:ascii="Times New Roman" w:hAnsi="Times New Roman" w:cs="Times New Roman"/>
          <w:sz w:val="36"/>
          <w:szCs w:val="36"/>
        </w:rPr>
        <w:t xml:space="preserve">: </w:t>
      </w:r>
      <w:r w:rsidR="00AA78BD" w:rsidRPr="00AA78BD">
        <w:rPr>
          <w:rFonts w:ascii="Times New Roman" w:hAnsi="Times New Roman" w:cs="Times New Roman"/>
          <w:b/>
          <w:bCs/>
          <w:i/>
          <w:iCs/>
          <w:sz w:val="36"/>
          <w:szCs w:val="36"/>
        </w:rPr>
        <w:t>Sameena Hassan</w:t>
      </w:r>
    </w:p>
    <w:p w14:paraId="6846AF7C" w14:textId="38A83480" w:rsidR="005328A4" w:rsidRPr="005328A4" w:rsidRDefault="00AA78BD">
      <w:pPr>
        <w:rPr>
          <w:rFonts w:ascii="Times New Roman" w:hAnsi="Times New Roman" w:cs="Times New Roman"/>
          <w:sz w:val="36"/>
          <w:szCs w:val="36"/>
        </w:rPr>
      </w:pPr>
      <w:r>
        <w:rPr>
          <w:rFonts w:ascii="Times New Roman" w:hAnsi="Times New Roman" w:cs="Times New Roman"/>
          <w:sz w:val="36"/>
          <w:szCs w:val="36"/>
        </w:rPr>
        <w:t xml:space="preserve">                  </w:t>
      </w:r>
      <w:r w:rsidR="005328A4" w:rsidRPr="005328A4">
        <w:rPr>
          <w:rFonts w:ascii="Times New Roman" w:hAnsi="Times New Roman" w:cs="Times New Roman"/>
          <w:sz w:val="36"/>
          <w:szCs w:val="36"/>
        </w:rPr>
        <w:t>MODULE CODE</w:t>
      </w:r>
      <w:r w:rsidR="005328A4" w:rsidRPr="00AA78BD">
        <w:rPr>
          <w:rFonts w:ascii="Times New Roman" w:hAnsi="Times New Roman" w:cs="Times New Roman"/>
          <w:b/>
          <w:bCs/>
          <w:i/>
          <w:iCs/>
          <w:sz w:val="36"/>
          <w:szCs w:val="36"/>
        </w:rPr>
        <w:t>: LCBB60</w:t>
      </w:r>
      <w:r w:rsidR="00D56DBF" w:rsidRPr="00AA78BD">
        <w:rPr>
          <w:rFonts w:ascii="Times New Roman" w:hAnsi="Times New Roman" w:cs="Times New Roman"/>
          <w:b/>
          <w:bCs/>
          <w:i/>
          <w:iCs/>
          <w:sz w:val="36"/>
          <w:szCs w:val="36"/>
        </w:rPr>
        <w:t>23</w:t>
      </w:r>
    </w:p>
    <w:p w14:paraId="2F0A745E" w14:textId="5BB121FA" w:rsidR="005328A4" w:rsidRPr="00AA78BD" w:rsidRDefault="00AA78BD">
      <w:pPr>
        <w:rPr>
          <w:rFonts w:ascii="Times New Roman" w:hAnsi="Times New Roman" w:cs="Times New Roman"/>
          <w:b/>
          <w:bCs/>
          <w:i/>
          <w:iCs/>
          <w:sz w:val="36"/>
          <w:szCs w:val="36"/>
        </w:rPr>
      </w:pPr>
      <w:r>
        <w:rPr>
          <w:rFonts w:ascii="Times New Roman" w:hAnsi="Times New Roman" w:cs="Times New Roman"/>
          <w:sz w:val="36"/>
          <w:szCs w:val="36"/>
        </w:rPr>
        <w:t xml:space="preserve">         </w:t>
      </w:r>
      <w:r w:rsidR="005328A4" w:rsidRPr="005328A4">
        <w:rPr>
          <w:rFonts w:ascii="Times New Roman" w:hAnsi="Times New Roman" w:cs="Times New Roman"/>
          <w:sz w:val="36"/>
          <w:szCs w:val="36"/>
        </w:rPr>
        <w:t xml:space="preserve">LECTURE NAME:  </w:t>
      </w:r>
      <w:r w:rsidR="005328A4" w:rsidRPr="00AA78BD">
        <w:rPr>
          <w:rFonts w:ascii="Times New Roman" w:hAnsi="Times New Roman" w:cs="Times New Roman"/>
          <w:b/>
          <w:bCs/>
          <w:i/>
          <w:iCs/>
          <w:sz w:val="36"/>
          <w:szCs w:val="36"/>
        </w:rPr>
        <w:t xml:space="preserve">Dr. SAMPATH RODRIGO </w:t>
      </w:r>
    </w:p>
    <w:p w14:paraId="489E8FC7" w14:textId="6B9EBA76" w:rsidR="005328A4" w:rsidRDefault="005328A4"/>
    <w:p w14:paraId="3A4AFDA9" w14:textId="77777777" w:rsidR="00544F8E" w:rsidRDefault="00544F8E"/>
    <w:p w14:paraId="08E3FB1C" w14:textId="77777777" w:rsidR="00544F8E" w:rsidRDefault="00544F8E"/>
    <w:p w14:paraId="13DF0401" w14:textId="0A20B864" w:rsidR="00544F8E" w:rsidRPr="001A0350" w:rsidRDefault="00544F8E" w:rsidP="000A73A1">
      <w:pPr>
        <w:rPr>
          <w:color w:val="EE0000"/>
        </w:rPr>
      </w:pPr>
      <w:r w:rsidRPr="001A0350">
        <w:rPr>
          <w:color w:val="EE0000"/>
        </w:rPr>
        <w:t xml:space="preserve"> </w:t>
      </w:r>
    </w:p>
    <w:p w14:paraId="12304D63" w14:textId="77777777" w:rsidR="00544F8E" w:rsidRDefault="00544F8E"/>
    <w:p w14:paraId="6D0F082C" w14:textId="77777777" w:rsidR="00544F8E" w:rsidRDefault="00544F8E"/>
    <w:p w14:paraId="06A37ACC" w14:textId="77777777" w:rsidR="00544F8E" w:rsidRDefault="00544F8E"/>
    <w:p w14:paraId="559CCF1C" w14:textId="77777777" w:rsidR="00544F8E" w:rsidRDefault="00544F8E"/>
    <w:p w14:paraId="6603A73E" w14:textId="77777777" w:rsidR="00544F8E" w:rsidRDefault="00544F8E"/>
    <w:p w14:paraId="22E2CF37" w14:textId="77777777" w:rsidR="00544F8E" w:rsidRDefault="00544F8E"/>
    <w:p w14:paraId="55B22AD0" w14:textId="50FDC9D3" w:rsidR="00544F8E" w:rsidRPr="00AA78BD" w:rsidRDefault="00D64103" w:rsidP="004A6D6D">
      <w:pPr>
        <w:pStyle w:val="Title"/>
        <w:rPr>
          <w:rFonts w:ascii="Times New Roman" w:hAnsi="Times New Roman" w:cs="Times New Roman"/>
          <w:i/>
          <w:iCs/>
          <w:sz w:val="40"/>
          <w:szCs w:val="40"/>
        </w:rPr>
      </w:pPr>
      <w:r w:rsidRPr="00AA78BD">
        <w:rPr>
          <w:rFonts w:ascii="Times New Roman" w:hAnsi="Times New Roman" w:cs="Times New Roman"/>
          <w:i/>
          <w:iCs/>
          <w:sz w:val="40"/>
          <w:szCs w:val="40"/>
        </w:rPr>
        <w:lastRenderedPageBreak/>
        <w:t>Applying Cross-Cultural Theory to International Business Practice: Communication Challenges in Tesco’s UK and Japanese Operations</w:t>
      </w:r>
    </w:p>
    <w:p w14:paraId="4674BF05" w14:textId="77777777" w:rsidR="00D64103" w:rsidRPr="004A6D6D" w:rsidRDefault="00D64103" w:rsidP="004A6D6D">
      <w:pPr>
        <w:pStyle w:val="Title"/>
        <w:rPr>
          <w:rFonts w:ascii="Times New Roman" w:hAnsi="Times New Roman" w:cs="Times New Roman"/>
          <w:sz w:val="40"/>
          <w:szCs w:val="40"/>
        </w:rPr>
      </w:pPr>
    </w:p>
    <w:p w14:paraId="10153E4B" w14:textId="53C41B6D" w:rsidR="00D64103" w:rsidRPr="00D64103" w:rsidRDefault="00D64103" w:rsidP="00140A00">
      <w:pPr>
        <w:spacing w:line="360" w:lineRule="auto"/>
        <w:jc w:val="both"/>
        <w:rPr>
          <w:rFonts w:ascii="Times New Roman" w:hAnsi="Times New Roman" w:cs="Times New Roman"/>
        </w:rPr>
      </w:pPr>
      <w:r w:rsidRPr="00140A00">
        <w:rPr>
          <w:rFonts w:ascii="Times New Roman" w:hAnsi="Times New Roman" w:cs="Times New Roman"/>
        </w:rPr>
        <w:t>Multinational growth is a financial, operational, and communication burden. When a UK-headquartered multinational (like Tesco) coordinates teams across jurisdictions, in other words, a single corporate strategy can be interpreted differently since there are cultural differences in relation to meaning, hierarchy, conflict and decision-making. The differences are important when Tesco is asked to deliver time-sensitive, high-stakes results (e.g. make product for a new market, integrate systems, match merchandising and supply chains and marketing and product lines across borders) where the time does count. In such contexts, miscommunication is seldom about ill intent, low capability or some other cultural bias but rather a product of culture-bound expectations of "good communication." This paper attempts to assess communication styles between Tesco UK (head office and UK-based teams) and the teams at Tesco Japan (Japan-based teams in a Japanese national context). It draws from Hall’s (1976) high-context and low-context communication framework, Hofstede’s cultural dimensions (Hofstede, Hofstede &amp; Minkov, 2010) and the GLOBE model (House et al., 2004) to explore the reasons for misunderstandings and their potential removal. The discussion also acknowledges the reality of the real world with respect to local adaptation, with Tesco’s history in Japan evidencing the difficulty in local adaptation: Tesco entered Japan in 2003 by purchasing C Two-Network then exited in a staged offer with Aeon (Tesco PLC, 2011; Tesco PLC, 2012). </w:t>
      </w:r>
    </w:p>
    <w:p w14:paraId="07C580F8" w14:textId="30F174D9" w:rsidR="00D64103" w:rsidRPr="00140A00" w:rsidRDefault="00D64103" w:rsidP="00140A00">
      <w:pPr>
        <w:spacing w:line="360" w:lineRule="auto"/>
        <w:jc w:val="both"/>
        <w:rPr>
          <w:rFonts w:ascii="Times New Roman" w:hAnsi="Times New Roman" w:cs="Times New Roman"/>
        </w:rPr>
      </w:pPr>
      <w:r w:rsidRPr="000B6B7B">
        <w:rPr>
          <w:rFonts w:ascii="Times New Roman" w:hAnsi="Times New Roman" w:cs="Times New Roman"/>
        </w:rPr>
        <w:t xml:space="preserve"> </w:t>
      </w:r>
      <w:r w:rsidR="000B6B7B">
        <w:rPr>
          <w:rFonts w:ascii="Times New Roman" w:hAnsi="Times New Roman" w:cs="Times New Roman"/>
        </w:rPr>
        <w:t>Initially looking into the b</w:t>
      </w:r>
      <w:r w:rsidRPr="000B6B7B">
        <w:rPr>
          <w:rFonts w:ascii="Times New Roman" w:hAnsi="Times New Roman" w:cs="Times New Roman"/>
        </w:rPr>
        <w:t>ackgroun</w:t>
      </w:r>
      <w:r w:rsidR="000B6B7B">
        <w:rPr>
          <w:rFonts w:ascii="Times New Roman" w:hAnsi="Times New Roman" w:cs="Times New Roman"/>
        </w:rPr>
        <w:t xml:space="preserve">d </w:t>
      </w:r>
      <w:proofErr w:type="gramStart"/>
      <w:r w:rsidR="000B6B7B">
        <w:rPr>
          <w:rFonts w:ascii="Times New Roman" w:hAnsi="Times New Roman" w:cs="Times New Roman"/>
        </w:rPr>
        <w:t xml:space="preserve">of </w:t>
      </w:r>
      <w:r w:rsidRPr="000B6B7B">
        <w:rPr>
          <w:rFonts w:ascii="Times New Roman" w:hAnsi="Times New Roman" w:cs="Times New Roman"/>
        </w:rPr>
        <w:t xml:space="preserve"> Tesco</w:t>
      </w:r>
      <w:proofErr w:type="gramEnd"/>
      <w:r w:rsidRPr="000B6B7B">
        <w:rPr>
          <w:rFonts w:ascii="Times New Roman" w:hAnsi="Times New Roman" w:cs="Times New Roman"/>
        </w:rPr>
        <w:t xml:space="preserve"> as a UK Multinational and the Japanese Market </w:t>
      </w:r>
      <w:proofErr w:type="spellStart"/>
      <w:proofErr w:type="gramStart"/>
      <w:r w:rsidR="000B6B7B">
        <w:rPr>
          <w:rFonts w:ascii="Times New Roman" w:hAnsi="Times New Roman" w:cs="Times New Roman"/>
        </w:rPr>
        <w:t>c</w:t>
      </w:r>
      <w:r w:rsidRPr="000B6B7B">
        <w:rPr>
          <w:rFonts w:ascii="Times New Roman" w:hAnsi="Times New Roman" w:cs="Times New Roman"/>
        </w:rPr>
        <w:t>ontext</w:t>
      </w:r>
      <w:r w:rsidR="000B6B7B">
        <w:rPr>
          <w:rFonts w:ascii="Times New Roman" w:hAnsi="Times New Roman" w:cs="Times New Roman"/>
        </w:rPr>
        <w:t>,</w:t>
      </w:r>
      <w:r w:rsidRPr="00D64103">
        <w:rPr>
          <w:rFonts w:ascii="Times New Roman" w:hAnsi="Times New Roman" w:cs="Times New Roman"/>
        </w:rPr>
        <w:t>Tesco</w:t>
      </w:r>
      <w:proofErr w:type="spellEnd"/>
      <w:proofErr w:type="gramEnd"/>
      <w:r w:rsidRPr="00D64103">
        <w:rPr>
          <w:rFonts w:ascii="Times New Roman" w:hAnsi="Times New Roman" w:cs="Times New Roman"/>
        </w:rPr>
        <w:t xml:space="preserve"> is a UK-based multinational retailer with a corporate </w:t>
      </w:r>
      <w:r w:rsidR="004A6D6D" w:rsidRPr="00D64103">
        <w:rPr>
          <w:rFonts w:ascii="Times New Roman" w:hAnsi="Times New Roman" w:cs="Times New Roman"/>
        </w:rPr>
        <w:t>centre</w:t>
      </w:r>
      <w:r w:rsidRPr="00D64103">
        <w:rPr>
          <w:rFonts w:ascii="Times New Roman" w:hAnsi="Times New Roman" w:cs="Times New Roman"/>
        </w:rPr>
        <w:t xml:space="preserve"> shaped by British managerial norms: comparatively direct communication, strong performance metrics, and a preference for clarity in meetings and documentation. UK corporate culture typically values structured debate, open questioning, and explicit commitments. In practice, Tesco UK teams often use clear deadlines, action logs, and accountable </w:t>
      </w:r>
      <w:r w:rsidR="004A6D6D" w:rsidRPr="00D64103">
        <w:rPr>
          <w:rFonts w:ascii="Times New Roman" w:hAnsi="Times New Roman" w:cs="Times New Roman"/>
        </w:rPr>
        <w:t>owners’</w:t>
      </w:r>
      <w:r w:rsidR="004A6D6D">
        <w:rPr>
          <w:rFonts w:ascii="Times New Roman" w:hAnsi="Times New Roman" w:cs="Times New Roman"/>
        </w:rPr>
        <w:t xml:space="preserve"> </w:t>
      </w:r>
      <w:r w:rsidRPr="00D64103">
        <w:rPr>
          <w:rFonts w:ascii="Times New Roman" w:hAnsi="Times New Roman" w:cs="Times New Roman"/>
        </w:rPr>
        <w:t xml:space="preserve">communication </w:t>
      </w:r>
      <w:r w:rsidRPr="00140A00">
        <w:rPr>
          <w:rFonts w:ascii="Times New Roman" w:hAnsi="Times New Roman" w:cs="Times New Roman"/>
        </w:rPr>
        <w:t>behaviours</w:t>
      </w:r>
      <w:r w:rsidRPr="00D64103">
        <w:rPr>
          <w:rFonts w:ascii="Times New Roman" w:hAnsi="Times New Roman" w:cs="Times New Roman"/>
        </w:rPr>
        <w:t xml:space="preserve"> consistent with a relatively low-context environment (Hall, 1976). Japan, by contrast, is widely described as a high-context communication environment in which shared understanding, relationship cues, and indirect </w:t>
      </w:r>
      <w:r w:rsidRPr="00140A00">
        <w:rPr>
          <w:rFonts w:ascii="Times New Roman" w:hAnsi="Times New Roman" w:cs="Times New Roman"/>
        </w:rPr>
        <w:t>signalling</w:t>
      </w:r>
      <w:r w:rsidRPr="00D64103">
        <w:rPr>
          <w:rFonts w:ascii="Times New Roman" w:hAnsi="Times New Roman" w:cs="Times New Roman"/>
        </w:rPr>
        <w:t xml:space="preserve"> play a larger role than explicit statements (Hall, 1976</w:t>
      </w:r>
      <w:proofErr w:type="gramStart"/>
      <w:r w:rsidRPr="00140A00">
        <w:rPr>
          <w:rFonts w:ascii="Times New Roman" w:hAnsi="Times New Roman" w:cs="Times New Roman"/>
        </w:rPr>
        <w:t>).</w:t>
      </w:r>
      <w:r w:rsidRPr="00D64103">
        <w:rPr>
          <w:rFonts w:ascii="Times New Roman" w:hAnsi="Times New Roman" w:cs="Times New Roman"/>
        </w:rPr>
        <w:t>In</w:t>
      </w:r>
      <w:proofErr w:type="gramEnd"/>
      <w:r w:rsidRPr="00D64103">
        <w:rPr>
          <w:rFonts w:ascii="Times New Roman" w:hAnsi="Times New Roman" w:cs="Times New Roman"/>
        </w:rPr>
        <w:t xml:space="preserve"> Tesco Japan, even with a shared corporate identity, local employees and managers operate inside Japanese norms about politeness, implication, and avoiding loss of face. Therefore, “Tesco culture” does not remove national culture; rather, it interacts with it, </w:t>
      </w:r>
      <w:r w:rsidRPr="00D64103">
        <w:rPr>
          <w:rFonts w:ascii="Times New Roman" w:hAnsi="Times New Roman" w:cs="Times New Roman"/>
        </w:rPr>
        <w:lastRenderedPageBreak/>
        <w:t>producing hybrid practices that can be misread by UK colleagues if they assume corporate culture is universal (Schein, 2010). Tesco’s entry into Japan in 2003 and its later decision to sell the Japan business illustrate the difficulty of succeeding “as a domestic player” in a demanding market (Reuters, 2007; Tesco PLC, 2011).</w:t>
      </w:r>
    </w:p>
    <w:p w14:paraId="05A4EBBC" w14:textId="664C4110" w:rsidR="00D64103" w:rsidRPr="00140A00" w:rsidRDefault="00D64103" w:rsidP="00140A00">
      <w:pPr>
        <w:spacing w:line="360" w:lineRule="auto"/>
        <w:jc w:val="both"/>
        <w:rPr>
          <w:rFonts w:ascii="Times New Roman" w:hAnsi="Times New Roman" w:cs="Times New Roman"/>
        </w:rPr>
      </w:pPr>
      <w:r w:rsidRPr="00140A00">
        <w:rPr>
          <w:rFonts w:ascii="Times New Roman" w:hAnsi="Times New Roman" w:cs="Times New Roman"/>
        </w:rPr>
        <w:t>Hall's theory of communication, therefore, suggests that whereas in low-context cultures, communication is explicit and direct and meaning is primarily contained in words. In high-context cultures, meaning is carried more by context</w:t>
      </w:r>
      <w:r w:rsidR="004A6D6D">
        <w:rPr>
          <w:rFonts w:ascii="Times New Roman" w:hAnsi="Times New Roman" w:cs="Times New Roman"/>
        </w:rPr>
        <w:t xml:space="preserve"> </w:t>
      </w:r>
      <w:r w:rsidRPr="00140A00">
        <w:rPr>
          <w:rFonts w:ascii="Times New Roman" w:hAnsi="Times New Roman" w:cs="Times New Roman"/>
        </w:rPr>
        <w:t>relationships, shared assumptions, non-verbal cues, and what is not said (Hall, 1976). Misunderstandings commonly occur in cross-cultural teams when one group assumes meaning is explicit, and the other assumes meaning is implicit. For Tesco, this difference can be revealed in everything from meeting conduct to the wording of email messages and the interpretation of “agreement.</w:t>
      </w:r>
    </w:p>
    <w:p w14:paraId="70BE64ED" w14:textId="7A64C096" w:rsidR="00D64103" w:rsidRPr="00140A00" w:rsidRDefault="00D64103" w:rsidP="00140A00">
      <w:pPr>
        <w:spacing w:line="360" w:lineRule="auto"/>
        <w:jc w:val="both"/>
        <w:rPr>
          <w:rFonts w:ascii="Times New Roman" w:hAnsi="Times New Roman" w:cs="Times New Roman"/>
        </w:rPr>
      </w:pPr>
      <w:r w:rsidRPr="00140A00">
        <w:rPr>
          <w:rFonts w:ascii="Times New Roman" w:hAnsi="Times New Roman" w:cs="Times New Roman"/>
        </w:rPr>
        <w:t xml:space="preserve">Hofstede’s </w:t>
      </w:r>
      <w:r w:rsidR="000B6B7B">
        <w:rPr>
          <w:rFonts w:ascii="Times New Roman" w:hAnsi="Times New Roman" w:cs="Times New Roman"/>
        </w:rPr>
        <w:t xml:space="preserve">cultural dimensions </w:t>
      </w:r>
      <w:r w:rsidRPr="00140A00">
        <w:rPr>
          <w:rFonts w:ascii="Times New Roman" w:hAnsi="Times New Roman" w:cs="Times New Roman"/>
        </w:rPr>
        <w:t>values are diverse across societies, influencing practices in organisations of, for example, leadership, conflict resolution, and managing uncertainty (Hofstede et al., 2010). Most relevant dimensions concerning UK–Japan workplace communication are:</w:t>
      </w:r>
      <w:r w:rsidRPr="00140A00">
        <w:rPr>
          <w:rFonts w:ascii="Times New Roman" w:hAnsi="Times New Roman" w:cs="Times New Roman"/>
        </w:rPr>
        <w:br/>
        <w:t>Individualism vs collectivism (UK: more individualistic; Japan: more group-oriented in practice). Power distance (Japan is typically more hierarchy-sensitive than the UK). Uncertainty avoidance (Japan generally higher, favouring planning and risk reduction). Long-term orientation (Japan higher, focusing on perseverance and future time-</w:t>
      </w:r>
      <w:r w:rsidR="004A6D6D" w:rsidRPr="00140A00">
        <w:rPr>
          <w:rFonts w:ascii="Times New Roman" w:hAnsi="Times New Roman" w:cs="Times New Roman"/>
        </w:rPr>
        <w:t>oriented Ness</w:t>
      </w:r>
      <w:r w:rsidRPr="00140A00">
        <w:rPr>
          <w:rFonts w:ascii="Times New Roman" w:hAnsi="Times New Roman" w:cs="Times New Roman"/>
        </w:rPr>
        <w:t>) (Hofstede et al., 2010). It influences the way the Tesco team understand accountability, escalation and speed of decision-making.</w:t>
      </w:r>
    </w:p>
    <w:p w14:paraId="3A8B2B8C" w14:textId="31718D43" w:rsidR="00D64103" w:rsidRPr="00D64103" w:rsidRDefault="00180CE2" w:rsidP="00140A00">
      <w:pPr>
        <w:spacing w:line="360" w:lineRule="auto"/>
        <w:jc w:val="both"/>
        <w:rPr>
          <w:rFonts w:ascii="Times New Roman" w:hAnsi="Times New Roman" w:cs="Times New Roman"/>
        </w:rPr>
      </w:pPr>
      <w:r w:rsidRPr="00180CE2">
        <w:rPr>
          <w:rFonts w:ascii="Times New Roman" w:hAnsi="Times New Roman" w:cs="Times New Roman"/>
        </w:rPr>
        <w:t>The GLOBE study extends cultural analysis into leadership and organisational behaviour by distinguishing between “practices” (what is) and “values” (what should be) (House et al., 2004). It offers additional dimensions relevant to business communication such as performance orientation, assertiveness, institutional collectivism, and uncertainty avoidance (House et al., 2004). For Tesco, GLOBE helps explain why UK teams may expect assertive debate and rapid closure while Japanese teams may expect greater social calibration, deference, and consensus-building.</w:t>
      </w:r>
    </w:p>
    <w:p w14:paraId="232706D3" w14:textId="061E2A82" w:rsidR="00D64103" w:rsidRPr="000B6B7B" w:rsidRDefault="000B6B7B" w:rsidP="00140A00">
      <w:pPr>
        <w:spacing w:line="360" w:lineRule="auto"/>
        <w:jc w:val="both"/>
        <w:rPr>
          <w:rFonts w:ascii="Times New Roman" w:hAnsi="Times New Roman" w:cs="Times New Roman"/>
        </w:rPr>
      </w:pPr>
      <w:r>
        <w:rPr>
          <w:rFonts w:ascii="Times New Roman" w:hAnsi="Times New Roman" w:cs="Times New Roman"/>
        </w:rPr>
        <w:t>Following onto looking at the meetings, silence and turn taking i</w:t>
      </w:r>
      <w:r w:rsidR="00180CE2" w:rsidRPr="00140A00">
        <w:rPr>
          <w:rFonts w:ascii="Times New Roman" w:hAnsi="Times New Roman" w:cs="Times New Roman"/>
        </w:rPr>
        <w:t xml:space="preserve">n organizational meetings at Tesco UK, participation might be expected: team members speak up, debate openly, and challenge assumptions—often framed as constructive. Silence might appear to be a sign of not being prepared or detached. Silence itself, in Japan, can signify thoughtfulness, respect, or </w:t>
      </w:r>
      <w:r w:rsidR="00180CE2" w:rsidRPr="00140A00">
        <w:rPr>
          <w:rFonts w:ascii="Times New Roman" w:hAnsi="Times New Roman" w:cs="Times New Roman"/>
        </w:rPr>
        <w:lastRenderedPageBreak/>
        <w:t xml:space="preserve">disagreement that is not aired publicly. When senior stakeholders are present, meeting norms in Japan often </w:t>
      </w:r>
      <w:proofErr w:type="spellStart"/>
      <w:r w:rsidR="00180CE2" w:rsidRPr="00140A00">
        <w:rPr>
          <w:rFonts w:ascii="Times New Roman" w:hAnsi="Times New Roman" w:cs="Times New Roman"/>
        </w:rPr>
        <w:t>favor</w:t>
      </w:r>
      <w:proofErr w:type="spellEnd"/>
      <w:r w:rsidR="00180CE2" w:rsidRPr="00140A00">
        <w:rPr>
          <w:rFonts w:ascii="Times New Roman" w:hAnsi="Times New Roman" w:cs="Times New Roman"/>
        </w:rPr>
        <w:t xml:space="preserve"> listening attentively and avoiding public contradiction (Nakane, 1970). In cross-border Tesco meetings (video calls, steering committees, project scrums), UK chairs may “fill silence” rapidly without identifying the actual problems of Japanese colleagues. In due course this creates a pattern where Tesco Japan is viewed as slow or passive, and Tesco UK comes across as pushy, even tone-deaf. The basic reason is, not intrinsic motivation, but cultural meeting </w:t>
      </w:r>
      <w:r w:rsidRPr="00140A00">
        <w:rPr>
          <w:rFonts w:ascii="Times New Roman" w:hAnsi="Times New Roman" w:cs="Times New Roman"/>
        </w:rPr>
        <w:t>behaviour</w:t>
      </w:r>
      <w:r w:rsidR="00180CE2" w:rsidRPr="00140A00">
        <w:rPr>
          <w:rFonts w:ascii="Times New Roman" w:hAnsi="Times New Roman" w:cs="Times New Roman"/>
        </w:rPr>
        <w:t xml:space="preserve"> style patterns and dealing with face and hierarchy. 4.3 Hierarchy, Decision Rights and Escalation UK organizations often have flatter interaction norms: junior colleagues may counter ideas if the evidence is strong. Tesco UK project staff might have a desire for immediate decision makers and fast escalations. In Japan, hierarchy is more pronounced: seniority determines who speaks, who decides, and how disagreement is </w:t>
      </w:r>
      <w:r w:rsidR="004A6D6D" w:rsidRPr="00140A00">
        <w:rPr>
          <w:rFonts w:ascii="Times New Roman" w:hAnsi="Times New Roman" w:cs="Times New Roman"/>
        </w:rPr>
        <w:t>signalled</w:t>
      </w:r>
      <w:r w:rsidR="00180CE2" w:rsidRPr="00140A00">
        <w:rPr>
          <w:rFonts w:ascii="Times New Roman" w:hAnsi="Times New Roman" w:cs="Times New Roman"/>
        </w:rPr>
        <w:t xml:space="preserve">. Colleagues at Tesco Japan might be anxious to publicly commit if they </w:t>
      </w:r>
      <w:r w:rsidR="004A6D6D" w:rsidRPr="00140A00">
        <w:rPr>
          <w:rFonts w:ascii="Times New Roman" w:hAnsi="Times New Roman" w:cs="Times New Roman"/>
        </w:rPr>
        <w:t>must</w:t>
      </w:r>
      <w:r w:rsidR="00180CE2" w:rsidRPr="00140A00">
        <w:rPr>
          <w:rFonts w:ascii="Times New Roman" w:hAnsi="Times New Roman" w:cs="Times New Roman"/>
        </w:rPr>
        <w:t xml:space="preserve"> be aligned with their organization first or signal for senior leadership to approve. The power distance theory by Hofstede and the leadership expectations framework from GLOBE may help to see why it is that the teams in Tesco Japan would prefer to observe instructions or changes arrive through established channels rather than having an informal “side conversation” (Hofstede et al., 2010; House et al., 2004). If Tesco UK breaches the hierarchy to “speed things up,” Tesco Japan may consider the </w:t>
      </w:r>
      <w:r w:rsidR="004A6D6D" w:rsidRPr="00140A00">
        <w:rPr>
          <w:rFonts w:ascii="Times New Roman" w:hAnsi="Times New Roman" w:cs="Times New Roman"/>
        </w:rPr>
        <w:t>behaviour</w:t>
      </w:r>
      <w:r w:rsidR="00180CE2" w:rsidRPr="00140A00">
        <w:rPr>
          <w:rFonts w:ascii="Times New Roman" w:hAnsi="Times New Roman" w:cs="Times New Roman"/>
        </w:rPr>
        <w:t xml:space="preserve"> disrespectful or destabilizing, damaging trust and hindering cooperation</w:t>
      </w:r>
      <w:r w:rsidR="00140A00">
        <w:rPr>
          <w:rFonts w:ascii="Times New Roman" w:hAnsi="Times New Roman" w:cs="Times New Roman"/>
        </w:rPr>
        <w:t xml:space="preserve"> </w:t>
      </w:r>
      <w:r w:rsidR="00180CE2" w:rsidRPr="00140A00">
        <w:rPr>
          <w:rFonts w:ascii="Times New Roman" w:hAnsi="Times New Roman" w:cs="Times New Roman"/>
        </w:rPr>
        <w:t>ironically, doing the very opposite of what the UK did.</w:t>
      </w:r>
    </w:p>
    <w:p w14:paraId="0C6B6C5C" w14:textId="43F3229B" w:rsidR="00180CE2" w:rsidRPr="00140A00" w:rsidRDefault="000B6B7B" w:rsidP="00140A00">
      <w:pPr>
        <w:spacing w:line="360" w:lineRule="auto"/>
        <w:jc w:val="both"/>
        <w:rPr>
          <w:rFonts w:ascii="Times New Roman" w:hAnsi="Times New Roman" w:cs="Times New Roman"/>
        </w:rPr>
      </w:pPr>
      <w:r>
        <w:rPr>
          <w:rFonts w:ascii="Times New Roman" w:hAnsi="Times New Roman" w:cs="Times New Roman"/>
        </w:rPr>
        <w:t xml:space="preserve">The individual accountability vs group harmony for </w:t>
      </w:r>
      <w:r w:rsidR="00180CE2" w:rsidRPr="00140A00">
        <w:rPr>
          <w:rFonts w:ascii="Times New Roman" w:hAnsi="Times New Roman" w:cs="Times New Roman"/>
        </w:rPr>
        <w:t>Tesco UK's performance reporting is heavily linked to individual responsibility – clearly owned accountable systems, targets set and reporting to be fair and transparent. This is consistent with individual-oriented orientations where the importance of individuals' initiative and personal responsibility is highlighted (Hofstede et al., 2010). In Japan work can be even more governed by the norms of group-based accountability and consensus. People may avoid being conspicuous, particularly when it could lead to disagreement or embarrassment to others. Japanese teams may view ownership as shared, and work toward coordinated efforts and joint ownership. Public accusations about one owner (or about an owner) can undermine harmony and diminish the desire to share problems early on. Over time, this can eat into transparency just when Tesco wants to have transparency in the pipeline of product development and the delivery of projects.</w:t>
      </w:r>
    </w:p>
    <w:p w14:paraId="080781AD" w14:textId="211F8161" w:rsidR="00180CE2" w:rsidRPr="00AA78BD" w:rsidRDefault="00180CE2" w:rsidP="00140A00">
      <w:pPr>
        <w:spacing w:line="360" w:lineRule="auto"/>
        <w:jc w:val="both"/>
        <w:rPr>
          <w:rStyle w:val="Strong"/>
          <w:rFonts w:ascii="Times New Roman" w:hAnsi="Times New Roman" w:cs="Times New Roman"/>
          <w:i/>
          <w:iCs/>
        </w:rPr>
      </w:pPr>
      <w:r w:rsidRPr="00140A00">
        <w:rPr>
          <w:rFonts w:ascii="Times New Roman" w:hAnsi="Times New Roman" w:cs="Times New Roman"/>
        </w:rPr>
        <w:br/>
      </w:r>
    </w:p>
    <w:p w14:paraId="69E563B4" w14:textId="04F9501C" w:rsidR="00180CE2" w:rsidRPr="00140A00" w:rsidRDefault="00180CE2" w:rsidP="00140A00">
      <w:pPr>
        <w:spacing w:line="360" w:lineRule="auto"/>
        <w:jc w:val="both"/>
        <w:rPr>
          <w:rFonts w:ascii="Times New Roman" w:hAnsi="Times New Roman" w:cs="Times New Roman"/>
        </w:rPr>
      </w:pPr>
      <w:r w:rsidRPr="00140A00">
        <w:rPr>
          <w:rFonts w:ascii="Times New Roman" w:hAnsi="Times New Roman" w:cs="Times New Roman"/>
        </w:rPr>
        <w:lastRenderedPageBreak/>
        <w:br/>
      </w:r>
      <w:r w:rsidR="000B6B7B">
        <w:rPr>
          <w:rFonts w:ascii="Times New Roman" w:hAnsi="Times New Roman" w:cs="Times New Roman"/>
        </w:rPr>
        <w:t>The planning and risk communication aspect d</w:t>
      </w:r>
      <w:r w:rsidRPr="00140A00">
        <w:rPr>
          <w:rFonts w:ascii="Times New Roman" w:hAnsi="Times New Roman" w:cs="Times New Roman"/>
        </w:rPr>
        <w:t>ue to relatively high uncertainty avoidance in Japan, detailed risk planning, risk control, and prior validation before action in Japan is common (Hofstede et al., 2010). Tesco Japan would thus likely value more documentation, scenario analysis and formal approval particularly in terms of product development, supplier selection and compliance. Tesco UK could view this as too much bureaucracy they like to iterate testing and make faster decisions. When UK colleagues express a proposal as “a pilot” expecting flexibility, while Japan colleagues interpret it as a commitment that requires the elimination of risk, communication problems arise. Japanese colleagues may also communicate risks in an indirect way, avoiding conflict, while UK colleagues may look for a direct “red flag.” Without recognition of the indirect signal, risks can develop into ongoing operational challenges for UK operators. This is where Hall (1976) and Hofstede (Hofstede et al., 2010) converge: implicit risk cues in high-context communication, coupled with high uncertainty avoidance create a powerful preference for cautious alignment prior to action.</w:t>
      </w:r>
    </w:p>
    <w:p w14:paraId="4E8C53D7" w14:textId="5088EB2C" w:rsidR="00D64103" w:rsidRPr="000B6B7B" w:rsidRDefault="00180CE2" w:rsidP="00140A00">
      <w:pPr>
        <w:spacing w:line="360" w:lineRule="auto"/>
        <w:jc w:val="both"/>
        <w:rPr>
          <w:rFonts w:ascii="Times New Roman" w:hAnsi="Times New Roman" w:cs="Times New Roman"/>
        </w:rPr>
      </w:pPr>
      <w:r w:rsidRPr="00140A00">
        <w:rPr>
          <w:rFonts w:ascii="Times New Roman" w:hAnsi="Times New Roman" w:cs="Times New Roman"/>
        </w:rPr>
        <w:t>Tesco UK teams are bound to be driven by quarterly goals, speed to deliver and a view of progression. In Japan, a long-term orientation may contribute to perseverance, sensitive brand positioning and long-term gain of trust (Hofstede et al., 2010). Decision-making may involve extensive consultation for commitment and subsequent resistance</w:t>
      </w:r>
      <w:r w:rsidR="00140A00">
        <w:rPr>
          <w:rFonts w:ascii="Times New Roman" w:hAnsi="Times New Roman" w:cs="Times New Roman"/>
        </w:rPr>
        <w:t xml:space="preserve"> </w:t>
      </w:r>
      <w:r w:rsidRPr="00140A00">
        <w:rPr>
          <w:rFonts w:ascii="Times New Roman" w:hAnsi="Times New Roman" w:cs="Times New Roman"/>
        </w:rPr>
        <w:t xml:space="preserve">all too often referred to in the press as “slow,” by outsiders but aimed at facilitating a smooth implementation once they settle on it. This difference, in Tesco’s cross-border projects, may surface as a </w:t>
      </w:r>
      <w:proofErr w:type="spellStart"/>
      <w:r w:rsidRPr="00140A00">
        <w:rPr>
          <w:rFonts w:ascii="Times New Roman" w:hAnsi="Times New Roman" w:cs="Times New Roman"/>
        </w:rPr>
        <w:t>tradeoff</w:t>
      </w:r>
      <w:proofErr w:type="spellEnd"/>
      <w:r w:rsidRPr="00140A00">
        <w:rPr>
          <w:rFonts w:ascii="Times New Roman" w:hAnsi="Times New Roman" w:cs="Times New Roman"/>
        </w:rPr>
        <w:t xml:space="preserve"> between speed and certainty. UK leaders may see Japanese consensus-building as delay; Japanese teams might see UK urgency as reckless or disrespectful of due process. The GLOBE difference between “practices” and “values” is helpful because UK teams may perform fast execution due to the organisational environment rewarding it whilst Japanese teams might consider thoroughness due to what it guards quality and social cohesion (House et al., 2004).</w:t>
      </w:r>
    </w:p>
    <w:p w14:paraId="4E0742C6" w14:textId="77777777" w:rsidR="000B6B7B" w:rsidRDefault="00140A00" w:rsidP="00140A00">
      <w:pPr>
        <w:spacing w:line="360" w:lineRule="auto"/>
        <w:jc w:val="both"/>
        <w:rPr>
          <w:rFonts w:ascii="Times New Roman" w:hAnsi="Times New Roman" w:cs="Times New Roman"/>
        </w:rPr>
      </w:pPr>
      <w:r w:rsidRPr="00140A00">
        <w:rPr>
          <w:rFonts w:ascii="Times New Roman" w:hAnsi="Times New Roman" w:cs="Times New Roman"/>
        </w:rPr>
        <w:t xml:space="preserve">Feedback norms are very different. UK managers might provide explicit developmental feedback particularly in their performance review feedback and project retrospectives, for example. Employees in Japan may expect the feedback to be addressed more gently, discreetly, and with attention to face. In group settings, direct criticism risks shame and lowers psychological safety. Such an approach affects upward communication: as Tesco Japan staff are afraid to be embarrassed, they may not report problems early or may temper their words. Studies of face-negotiation show that in collectivist or harmony-oriented cultures, face needs are determinants of conflict behaviour and communication strategies (Ting-Toomey, 1988). </w:t>
      </w:r>
      <w:r w:rsidRPr="00140A00">
        <w:rPr>
          <w:rFonts w:ascii="Times New Roman" w:hAnsi="Times New Roman" w:cs="Times New Roman"/>
        </w:rPr>
        <w:lastRenderedPageBreak/>
        <w:t>Delayed bad news is dangerous for Tesco’s product development and implementation projects. The answer isn’t “more bluntness,” but rather culturally intelligent feedback mechanisms that preserve dignity yet raise issues quickly.</w:t>
      </w:r>
    </w:p>
    <w:p w14:paraId="678BAE90" w14:textId="36F77318" w:rsidR="00140A00" w:rsidRPr="00140A00" w:rsidRDefault="00140A00" w:rsidP="00140A00">
      <w:pPr>
        <w:spacing w:line="360" w:lineRule="auto"/>
        <w:jc w:val="both"/>
        <w:rPr>
          <w:rFonts w:ascii="Times New Roman" w:hAnsi="Times New Roman" w:cs="Times New Roman"/>
        </w:rPr>
      </w:pPr>
      <w:r w:rsidRPr="00140A00">
        <w:rPr>
          <w:rFonts w:ascii="Times New Roman" w:hAnsi="Times New Roman" w:cs="Times New Roman"/>
        </w:rPr>
        <w:br/>
        <w:t>Yet communication styles vary even for English as a corporate language. In UK teams, emails may be short and clear, containing requests and deadlines. Japanese teams may have more formal salutations, indirect phrases, and detailed examples within the context. Tone can lead to misunderstanding: UK brevity may come across as abrupt, whereas Japanese formality may be read as evasive. When use of English as a business lingua franca is evident, studies in business communication show that, far from being grammatical, misunderstandings are often pragmatic and cultural (</w:t>
      </w:r>
      <w:proofErr w:type="spellStart"/>
      <w:r w:rsidRPr="00140A00">
        <w:rPr>
          <w:rFonts w:ascii="Times New Roman" w:hAnsi="Times New Roman" w:cs="Times New Roman"/>
        </w:rPr>
        <w:t>Kankaanranta</w:t>
      </w:r>
      <w:proofErr w:type="spellEnd"/>
      <w:r w:rsidRPr="00140A00">
        <w:rPr>
          <w:rFonts w:ascii="Times New Roman" w:hAnsi="Times New Roman" w:cs="Times New Roman"/>
        </w:rPr>
        <w:t xml:space="preserve"> &amp; </w:t>
      </w:r>
      <w:proofErr w:type="spellStart"/>
      <w:r w:rsidRPr="00140A00">
        <w:rPr>
          <w:rFonts w:ascii="Times New Roman" w:hAnsi="Times New Roman" w:cs="Times New Roman"/>
        </w:rPr>
        <w:t>Louhiala</w:t>
      </w:r>
      <w:proofErr w:type="spellEnd"/>
      <w:r w:rsidRPr="00140A00">
        <w:rPr>
          <w:rFonts w:ascii="Times New Roman" w:hAnsi="Times New Roman" w:cs="Times New Roman"/>
        </w:rPr>
        <w:t>-Salminen, 2010). That translated into Tesco that improved shared templates, escalation protocols and “what good looks like” in writing can help a lot to ease frictions, more than language training alone.</w:t>
      </w:r>
    </w:p>
    <w:p w14:paraId="31DD6DEF" w14:textId="02C8178A" w:rsidR="00D64103" w:rsidRPr="00D64103" w:rsidRDefault="00140A00" w:rsidP="00140A00">
      <w:pPr>
        <w:spacing w:line="360" w:lineRule="auto"/>
        <w:jc w:val="both"/>
        <w:rPr>
          <w:rFonts w:ascii="Times New Roman" w:hAnsi="Times New Roman" w:cs="Times New Roman"/>
        </w:rPr>
      </w:pPr>
      <w:r w:rsidRPr="00140A00">
        <w:rPr>
          <w:rFonts w:ascii="Times New Roman" w:hAnsi="Times New Roman" w:cs="Times New Roman"/>
        </w:rPr>
        <w:t>Based on the above assessment, Tesco has some predictable issues in the context of UK-Japan operations. False agreement and ambiguous commitments: indirect disagreement may be misinterpreted as consent (Hall, 1976). Slow perceived decision-making: consensus-building and hierarchy-sensitive escalation may conflict with UK expectations (Hofstede et al., 2010). Hidden conflict and late risk reporting: face concerns and harmony norms may prevent early escalation (Ting-Toomey, 1988). Misalignment of leadership style: UK informal leadership seems insufficiently authoritative; Japanese leadership styles seem opaque to UK teams (House et al., 2004). Trust gaps: trust is built differently; UK may prioritise competence and delivery, Japan may require relationship assurance and consistency over time (Hofstede et al., 2010). Organisational culture vs national culture tension: Tesco’s corporate processes may not correspond with Japanese expectations (Schein, 2010).</w:t>
      </w:r>
    </w:p>
    <w:p w14:paraId="0DAADC01" w14:textId="34262E20" w:rsidR="00140A00" w:rsidRDefault="00140A00" w:rsidP="00140A00">
      <w:pPr>
        <w:spacing w:line="360" w:lineRule="auto"/>
        <w:jc w:val="both"/>
        <w:rPr>
          <w:rFonts w:ascii="Times New Roman" w:hAnsi="Times New Roman" w:cs="Times New Roman"/>
        </w:rPr>
      </w:pPr>
      <w:r w:rsidRPr="00140A00">
        <w:rPr>
          <w:rFonts w:ascii="Times New Roman" w:hAnsi="Times New Roman" w:cs="Times New Roman"/>
        </w:rPr>
        <w:t>Effective mitigation is not about forcing one culture to ‘be a copy of’ the other. Instead, Tesco must build bridges</w:t>
      </w:r>
      <w:r>
        <w:rPr>
          <w:rFonts w:ascii="Times New Roman" w:hAnsi="Times New Roman" w:cs="Times New Roman"/>
        </w:rPr>
        <w:t xml:space="preserve"> </w:t>
      </w:r>
      <w:r w:rsidRPr="00140A00">
        <w:rPr>
          <w:rFonts w:ascii="Times New Roman" w:hAnsi="Times New Roman" w:cs="Times New Roman"/>
        </w:rPr>
        <w:t>shared processes, norms, leadership behaviours that turn cultural differences into complementary resources. The following interventions are based on the theories addressed.</w:t>
      </w:r>
    </w:p>
    <w:p w14:paraId="53660D25" w14:textId="77777777" w:rsidR="00140A00" w:rsidRDefault="00140A00" w:rsidP="00140A00">
      <w:pPr>
        <w:spacing w:line="360" w:lineRule="auto"/>
        <w:jc w:val="both"/>
        <w:rPr>
          <w:rFonts w:ascii="Times New Roman" w:hAnsi="Times New Roman" w:cs="Times New Roman"/>
        </w:rPr>
      </w:pPr>
    </w:p>
    <w:p w14:paraId="7E1460D2" w14:textId="7E216A1B" w:rsidR="000A73A1" w:rsidRDefault="000A73A1" w:rsidP="00140A00">
      <w:pPr>
        <w:spacing w:line="360" w:lineRule="auto"/>
        <w:jc w:val="both"/>
        <w:rPr>
          <w:rFonts w:ascii="Times New Roman" w:hAnsi="Times New Roman" w:cs="Times New Roman"/>
        </w:rPr>
      </w:pPr>
    </w:p>
    <w:p w14:paraId="3F45F4B4" w14:textId="77777777" w:rsidR="000A73A1" w:rsidRDefault="000A73A1" w:rsidP="00140A00">
      <w:pPr>
        <w:spacing w:line="360" w:lineRule="auto"/>
        <w:jc w:val="both"/>
        <w:rPr>
          <w:rFonts w:ascii="Times New Roman" w:hAnsi="Times New Roman" w:cs="Times New Roman"/>
        </w:rPr>
      </w:pPr>
    </w:p>
    <w:p w14:paraId="3EF5FE16" w14:textId="77777777" w:rsidR="000A73A1" w:rsidRPr="00140A00" w:rsidRDefault="000A73A1" w:rsidP="00140A00">
      <w:pPr>
        <w:spacing w:line="360" w:lineRule="auto"/>
        <w:jc w:val="both"/>
        <w:rPr>
          <w:rFonts w:ascii="Times New Roman" w:hAnsi="Times New Roman" w:cs="Times New Roman"/>
        </w:rPr>
      </w:pPr>
    </w:p>
    <w:p w14:paraId="215F1678" w14:textId="0F5F82A1" w:rsidR="000A73A1" w:rsidRDefault="00140A00" w:rsidP="00140A00">
      <w:pPr>
        <w:spacing w:line="360" w:lineRule="auto"/>
        <w:rPr>
          <w:rStyle w:val="Strong"/>
          <w:rFonts w:ascii="Times New Roman" w:hAnsi="Times New Roman" w:cs="Times New Roman"/>
          <w:i/>
          <w:iCs/>
        </w:rPr>
      </w:pPr>
      <w:r w:rsidRPr="00AA78BD">
        <w:rPr>
          <w:rStyle w:val="Strong"/>
          <w:rFonts w:ascii="Times New Roman" w:hAnsi="Times New Roman" w:cs="Times New Roman"/>
          <w:i/>
          <w:iCs/>
        </w:rPr>
        <w:lastRenderedPageBreak/>
        <w:t>Develop Cultural Intelligence (CQ) as a Leadership Competenc</w:t>
      </w:r>
      <w:r w:rsidR="000A73A1">
        <w:rPr>
          <w:rStyle w:val="Strong"/>
          <w:rFonts w:ascii="Times New Roman" w:hAnsi="Times New Roman" w:cs="Times New Roman"/>
          <w:i/>
          <w:iCs/>
        </w:rPr>
        <w:t>e</w:t>
      </w:r>
    </w:p>
    <w:p w14:paraId="6EC6D5A5" w14:textId="2293F65D" w:rsidR="00140A00" w:rsidRPr="000A73A1" w:rsidRDefault="00140A00" w:rsidP="00140A00">
      <w:pPr>
        <w:spacing w:line="360" w:lineRule="auto"/>
        <w:rPr>
          <w:rFonts w:ascii="Times New Roman" w:hAnsi="Times New Roman" w:cs="Times New Roman"/>
          <w:b/>
          <w:bCs/>
          <w:i/>
          <w:iCs/>
        </w:rPr>
      </w:pPr>
      <w:r w:rsidRPr="00140A00">
        <w:rPr>
          <w:rFonts w:ascii="Times New Roman" w:hAnsi="Times New Roman" w:cs="Times New Roman"/>
        </w:rPr>
        <w:br/>
        <w:t>Tesco need to cultivate their UK and Japan leadership cultural intelligence by helping them interpret behaviour correctly and adjust communication accordingly. Research on CQ has identified that effective cross-cultural performance is a matter of metacognitive, motivational and behavioural adjustment, not stereotypes (Earley &amp; Ang, 2003). In practice, Tesco can implement scenario-based training: interpreting indirect refusals, arranging meetings to safely invite dissent, and providing feedback in face-sensitive ways.</w:t>
      </w:r>
      <w:r w:rsidR="000A73A1">
        <w:rPr>
          <w:rFonts w:ascii="Times New Roman" w:hAnsi="Times New Roman" w:cs="Times New Roman"/>
        </w:rPr>
        <w:t xml:space="preserve"> This would incorporate a </w:t>
      </w:r>
      <w:r w:rsidR="000A73A1" w:rsidRPr="00140A00">
        <w:rPr>
          <w:rFonts w:ascii="Times New Roman" w:hAnsi="Times New Roman" w:cs="Times New Roman"/>
        </w:rPr>
        <w:t>two-pronged approach using Hall’s perspective</w:t>
      </w:r>
      <w:r w:rsidR="000A73A1">
        <w:rPr>
          <w:rFonts w:ascii="Times New Roman" w:hAnsi="Times New Roman" w:cs="Times New Roman"/>
        </w:rPr>
        <w:t xml:space="preserve"> by low context clarity on deliverables as written summaries, action logs, owners and meeting deadlines. Also looking at high context relationship activities which would align the pre meetings (</w:t>
      </w:r>
      <w:proofErr w:type="spellStart"/>
      <w:r w:rsidR="000A73A1" w:rsidRPr="00140A00">
        <w:rPr>
          <w:rFonts w:ascii="Times New Roman" w:hAnsi="Times New Roman" w:cs="Times New Roman"/>
        </w:rPr>
        <w:t>nemawashi</w:t>
      </w:r>
      <w:proofErr w:type="spellEnd"/>
      <w:r w:rsidR="000A73A1" w:rsidRPr="00140A00">
        <w:rPr>
          <w:rFonts w:ascii="Times New Roman" w:hAnsi="Times New Roman" w:cs="Times New Roman"/>
        </w:rPr>
        <w:t>-style</w:t>
      </w:r>
      <w:r w:rsidR="000A73A1">
        <w:rPr>
          <w:rFonts w:ascii="Times New Roman" w:hAnsi="Times New Roman" w:cs="Times New Roman"/>
        </w:rPr>
        <w:t>),</w:t>
      </w:r>
      <w:r w:rsidR="000A73A1" w:rsidRPr="000A73A1">
        <w:rPr>
          <w:rFonts w:ascii="Times New Roman" w:hAnsi="Times New Roman" w:cs="Times New Roman"/>
        </w:rPr>
        <w:t xml:space="preserve"> </w:t>
      </w:r>
      <w:r w:rsidR="000A73A1" w:rsidRPr="00140A00">
        <w:rPr>
          <w:rFonts w:ascii="Times New Roman" w:hAnsi="Times New Roman" w:cs="Times New Roman"/>
        </w:rPr>
        <w:t>informal check-ins and stakeholder mapping.</w:t>
      </w:r>
      <w:r w:rsidR="000A73A1" w:rsidRPr="000A73A1">
        <w:rPr>
          <w:rFonts w:ascii="Times New Roman" w:hAnsi="Times New Roman" w:cs="Times New Roman"/>
        </w:rPr>
        <w:t xml:space="preserve"> </w:t>
      </w:r>
      <w:r w:rsidR="000A73A1" w:rsidRPr="00140A00">
        <w:rPr>
          <w:rFonts w:ascii="Times New Roman" w:hAnsi="Times New Roman" w:cs="Times New Roman"/>
        </w:rPr>
        <w:t>This decreases false consensus and preserves harmony with discipline on execution (Hall, 1976).</w:t>
      </w:r>
    </w:p>
    <w:p w14:paraId="4267E4B0" w14:textId="02B8E473" w:rsidR="00140A00" w:rsidRPr="00140A00" w:rsidRDefault="00140A00" w:rsidP="00140A00">
      <w:pPr>
        <w:spacing w:line="360" w:lineRule="auto"/>
        <w:rPr>
          <w:rFonts w:ascii="Times New Roman" w:hAnsi="Times New Roman" w:cs="Times New Roman"/>
        </w:rPr>
      </w:pPr>
      <w:r w:rsidRPr="00140A00">
        <w:rPr>
          <w:rFonts w:ascii="Times New Roman" w:hAnsi="Times New Roman" w:cs="Times New Roman"/>
        </w:rPr>
        <w:t>Re</w:t>
      </w:r>
      <w:r w:rsidR="000A73A1">
        <w:rPr>
          <w:rFonts w:ascii="Times New Roman" w:hAnsi="Times New Roman" w:cs="Times New Roman"/>
        </w:rPr>
        <w:t>-</w:t>
      </w:r>
      <w:r w:rsidRPr="00140A00">
        <w:rPr>
          <w:rFonts w:ascii="Times New Roman" w:hAnsi="Times New Roman" w:cs="Times New Roman"/>
        </w:rPr>
        <w:t xml:space="preserve">design the Meeting to Make Real Concerns </w:t>
      </w:r>
      <w:proofErr w:type="spellStart"/>
      <w:proofErr w:type="gramStart"/>
      <w:r w:rsidRPr="00140A00">
        <w:rPr>
          <w:rFonts w:ascii="Times New Roman" w:hAnsi="Times New Roman" w:cs="Times New Roman"/>
        </w:rPr>
        <w:t>Surface</w:t>
      </w:r>
      <w:r w:rsidR="000A73A1">
        <w:rPr>
          <w:rFonts w:ascii="Times New Roman" w:hAnsi="Times New Roman" w:cs="Times New Roman"/>
        </w:rPr>
        <w:t>,</w:t>
      </w:r>
      <w:r w:rsidRPr="00140A00">
        <w:rPr>
          <w:rFonts w:ascii="Times New Roman" w:hAnsi="Times New Roman" w:cs="Times New Roman"/>
        </w:rPr>
        <w:t>Tesco</w:t>
      </w:r>
      <w:proofErr w:type="spellEnd"/>
      <w:proofErr w:type="gramEnd"/>
      <w:r w:rsidRPr="00140A00">
        <w:rPr>
          <w:rFonts w:ascii="Times New Roman" w:hAnsi="Times New Roman" w:cs="Times New Roman"/>
        </w:rPr>
        <w:t xml:space="preserve"> must stop if silence means agreement. Design of the meeting can be modifie</w:t>
      </w:r>
      <w:r w:rsidR="000A73A1">
        <w:rPr>
          <w:rFonts w:ascii="Times New Roman" w:hAnsi="Times New Roman" w:cs="Times New Roman"/>
        </w:rPr>
        <w:t xml:space="preserve">d by </w:t>
      </w:r>
      <w:r w:rsidR="000A73A1" w:rsidRPr="00140A00">
        <w:rPr>
          <w:rFonts w:ascii="Times New Roman" w:hAnsi="Times New Roman" w:cs="Times New Roman"/>
        </w:rPr>
        <w:t>share agendas early (promotes uncertainty avoidance</w:t>
      </w:r>
      <w:r w:rsidR="000A73A1">
        <w:rPr>
          <w:rFonts w:ascii="Times New Roman" w:hAnsi="Times New Roman" w:cs="Times New Roman"/>
        </w:rPr>
        <w:t>),</w:t>
      </w:r>
      <w:r w:rsidR="000A73A1" w:rsidRPr="000A73A1">
        <w:rPr>
          <w:rFonts w:ascii="Times New Roman" w:hAnsi="Times New Roman" w:cs="Times New Roman"/>
        </w:rPr>
        <w:t xml:space="preserve"> </w:t>
      </w:r>
      <w:r w:rsidR="000A73A1" w:rsidRPr="00140A00">
        <w:rPr>
          <w:rFonts w:ascii="Times New Roman" w:hAnsi="Times New Roman" w:cs="Times New Roman"/>
        </w:rPr>
        <w:t>arrange structured “rounds,” where everyone speaks briefly</w:t>
      </w:r>
      <w:r w:rsidR="000A73A1">
        <w:rPr>
          <w:rFonts w:ascii="Times New Roman" w:hAnsi="Times New Roman" w:cs="Times New Roman"/>
        </w:rPr>
        <w:t>,</w:t>
      </w:r>
      <w:r w:rsidR="000A73A1" w:rsidRPr="000A73A1">
        <w:rPr>
          <w:rFonts w:ascii="Times New Roman" w:hAnsi="Times New Roman" w:cs="Times New Roman"/>
        </w:rPr>
        <w:t xml:space="preserve"> </w:t>
      </w:r>
      <w:r w:rsidR="000A73A1" w:rsidRPr="00140A00">
        <w:rPr>
          <w:rFonts w:ascii="Times New Roman" w:hAnsi="Times New Roman" w:cs="Times New Roman"/>
        </w:rPr>
        <w:t>gather any anonymous risks ahead of meetings.</w:t>
      </w:r>
      <w:r w:rsidR="000A73A1" w:rsidRPr="000A73A1">
        <w:rPr>
          <w:rFonts w:ascii="Times New Roman" w:hAnsi="Times New Roman" w:cs="Times New Roman"/>
        </w:rPr>
        <w:t xml:space="preserve"> </w:t>
      </w:r>
      <w:r w:rsidR="000A73A1">
        <w:rPr>
          <w:rFonts w:ascii="Times New Roman" w:hAnsi="Times New Roman" w:cs="Times New Roman"/>
        </w:rPr>
        <w:t>A</w:t>
      </w:r>
      <w:r w:rsidR="000A73A1" w:rsidRPr="00140A00">
        <w:rPr>
          <w:rFonts w:ascii="Times New Roman" w:hAnsi="Times New Roman" w:cs="Times New Roman"/>
        </w:rPr>
        <w:t>fter meetings confirm the decisions in writing.</w:t>
      </w:r>
      <w:r w:rsidR="000A73A1" w:rsidRPr="000A73A1">
        <w:rPr>
          <w:rFonts w:ascii="Times New Roman" w:hAnsi="Times New Roman" w:cs="Times New Roman"/>
        </w:rPr>
        <w:t xml:space="preserve"> </w:t>
      </w:r>
      <w:r w:rsidR="000A73A1" w:rsidRPr="00140A00">
        <w:rPr>
          <w:rFonts w:ascii="Times New Roman" w:hAnsi="Times New Roman" w:cs="Times New Roman"/>
        </w:rPr>
        <w:t xml:space="preserve">These practices </w:t>
      </w:r>
      <w:r w:rsidR="000A73A1" w:rsidRPr="00140A00">
        <w:rPr>
          <w:rFonts w:ascii="Times New Roman" w:hAnsi="Times New Roman" w:cs="Times New Roman"/>
        </w:rPr>
        <w:t>distil</w:t>
      </w:r>
      <w:r w:rsidR="000A73A1" w:rsidRPr="00140A00">
        <w:rPr>
          <w:rFonts w:ascii="Times New Roman" w:hAnsi="Times New Roman" w:cs="Times New Roman"/>
        </w:rPr>
        <w:t xml:space="preserve"> high-context cues into low-context clarity that minimizes misinterpretation (Hall, 1976; Hofstede et al., 2010).</w:t>
      </w:r>
    </w:p>
    <w:p w14:paraId="26BD0B75" w14:textId="2AB2D3A8" w:rsidR="00140A00" w:rsidRPr="00140A00" w:rsidRDefault="00140A00" w:rsidP="00140A00">
      <w:pPr>
        <w:spacing w:line="360" w:lineRule="auto"/>
        <w:jc w:val="both"/>
        <w:rPr>
          <w:rFonts w:ascii="Times New Roman" w:hAnsi="Times New Roman" w:cs="Times New Roman"/>
        </w:rPr>
      </w:pPr>
      <w:r w:rsidRPr="00140A00">
        <w:rPr>
          <w:rFonts w:ascii="Times New Roman" w:hAnsi="Times New Roman" w:cs="Times New Roman"/>
        </w:rPr>
        <w:t>The Importance of a Culturally Sensitive RACI to Clarify Decision Rights</w:t>
      </w:r>
      <w:r w:rsidRPr="00140A00">
        <w:rPr>
          <w:rFonts w:ascii="Times New Roman" w:hAnsi="Times New Roman" w:cs="Times New Roman"/>
        </w:rPr>
        <w:br/>
        <w:t>Tesco can execute a RACI (Responsible–Accountable–Consulted–Informed) model but tweak it with the Japanese consensus norm. For instance, “Accountable” will be one individual, yet “Consulted” needs to be pragmatic, and mirror internal needs for alignment. This aligns UK expectations related to ownership with a wide consultation preference in Japan (Hofstede et al., 2010).</w:t>
      </w:r>
    </w:p>
    <w:p w14:paraId="3D6D40F9" w14:textId="76D1EA36" w:rsidR="00140A00" w:rsidRPr="00140A00" w:rsidRDefault="00140A00" w:rsidP="00140A00">
      <w:pPr>
        <w:spacing w:line="360" w:lineRule="auto"/>
        <w:rPr>
          <w:rFonts w:ascii="Times New Roman" w:hAnsi="Times New Roman" w:cs="Times New Roman"/>
        </w:rPr>
      </w:pPr>
      <w:r w:rsidRPr="00140A00">
        <w:rPr>
          <w:rFonts w:ascii="Times New Roman" w:hAnsi="Times New Roman" w:cs="Times New Roman"/>
        </w:rPr>
        <w:t>Creat</w:t>
      </w:r>
      <w:r w:rsidR="000A73A1">
        <w:rPr>
          <w:rFonts w:ascii="Times New Roman" w:hAnsi="Times New Roman" w:cs="Times New Roman"/>
        </w:rPr>
        <w:t>ing</w:t>
      </w:r>
      <w:r w:rsidRPr="00140A00">
        <w:rPr>
          <w:rFonts w:ascii="Times New Roman" w:hAnsi="Times New Roman" w:cs="Times New Roman"/>
        </w:rPr>
        <w:t xml:space="preserve"> Face-</w:t>
      </w:r>
      <w:r w:rsidR="000A73A1">
        <w:rPr>
          <w:rFonts w:ascii="Times New Roman" w:hAnsi="Times New Roman" w:cs="Times New Roman"/>
        </w:rPr>
        <w:t>s</w:t>
      </w:r>
      <w:r w:rsidRPr="00140A00">
        <w:rPr>
          <w:rFonts w:ascii="Times New Roman" w:hAnsi="Times New Roman" w:cs="Times New Roman"/>
        </w:rPr>
        <w:t xml:space="preserve">ensitive </w:t>
      </w:r>
      <w:r w:rsidR="000A73A1">
        <w:rPr>
          <w:rFonts w:ascii="Times New Roman" w:hAnsi="Times New Roman" w:cs="Times New Roman"/>
        </w:rPr>
        <w:t>f</w:t>
      </w:r>
      <w:r w:rsidRPr="00140A00">
        <w:rPr>
          <w:rFonts w:ascii="Times New Roman" w:hAnsi="Times New Roman" w:cs="Times New Roman"/>
        </w:rPr>
        <w:t xml:space="preserve">eedback with </w:t>
      </w:r>
      <w:r w:rsidR="000A73A1">
        <w:rPr>
          <w:rFonts w:ascii="Times New Roman" w:hAnsi="Times New Roman" w:cs="Times New Roman"/>
        </w:rPr>
        <w:t>e</w:t>
      </w:r>
      <w:r w:rsidRPr="00140A00">
        <w:rPr>
          <w:rFonts w:ascii="Times New Roman" w:hAnsi="Times New Roman" w:cs="Times New Roman"/>
        </w:rPr>
        <w:t xml:space="preserve">scalation </w:t>
      </w:r>
      <w:r w:rsidR="000A73A1">
        <w:rPr>
          <w:rFonts w:ascii="Times New Roman" w:hAnsi="Times New Roman" w:cs="Times New Roman"/>
        </w:rPr>
        <w:t>c</w:t>
      </w:r>
      <w:r w:rsidR="000A73A1" w:rsidRPr="00140A00">
        <w:rPr>
          <w:rFonts w:ascii="Times New Roman" w:hAnsi="Times New Roman" w:cs="Times New Roman"/>
        </w:rPr>
        <w:t>hannels</w:t>
      </w:r>
      <w:r w:rsidR="000A73A1">
        <w:rPr>
          <w:rFonts w:ascii="Times New Roman" w:hAnsi="Times New Roman" w:cs="Times New Roman"/>
        </w:rPr>
        <w:t xml:space="preserve">, </w:t>
      </w:r>
      <w:r w:rsidR="000A73A1" w:rsidRPr="00140A00">
        <w:rPr>
          <w:rFonts w:ascii="Times New Roman" w:hAnsi="Times New Roman" w:cs="Times New Roman"/>
        </w:rPr>
        <w:t>to</w:t>
      </w:r>
      <w:r w:rsidRPr="00140A00">
        <w:rPr>
          <w:rFonts w:ascii="Times New Roman" w:hAnsi="Times New Roman" w:cs="Times New Roman"/>
        </w:rPr>
        <w:t xml:space="preserve"> prevent late bad news, Tesco should implement escalation channels that protect face.</w:t>
      </w:r>
      <w:r w:rsidR="000A73A1">
        <w:rPr>
          <w:rFonts w:ascii="Times New Roman" w:hAnsi="Times New Roman" w:cs="Times New Roman"/>
        </w:rPr>
        <w:t xml:space="preserve"> This entails</w:t>
      </w:r>
      <w:r w:rsidRPr="00140A00">
        <w:rPr>
          <w:rFonts w:ascii="Times New Roman" w:hAnsi="Times New Roman" w:cs="Times New Roman"/>
        </w:rPr>
        <w:t xml:space="preserve"> private “risk clinics” with </w:t>
      </w:r>
      <w:r w:rsidR="000A73A1" w:rsidRPr="00140A00">
        <w:rPr>
          <w:rFonts w:ascii="Times New Roman" w:hAnsi="Times New Roman" w:cs="Times New Roman"/>
        </w:rPr>
        <w:t>leaders</w:t>
      </w:r>
      <w:r w:rsidR="000A73A1">
        <w:rPr>
          <w:rFonts w:ascii="Times New Roman" w:hAnsi="Times New Roman" w:cs="Times New Roman"/>
        </w:rPr>
        <w:t>,</w:t>
      </w:r>
      <w:r w:rsidR="000A73A1" w:rsidRPr="00140A00">
        <w:rPr>
          <w:rFonts w:ascii="Times New Roman" w:hAnsi="Times New Roman" w:cs="Times New Roman"/>
        </w:rPr>
        <w:t xml:space="preserve"> written</w:t>
      </w:r>
      <w:r w:rsidRPr="00140A00">
        <w:rPr>
          <w:rFonts w:ascii="Times New Roman" w:hAnsi="Times New Roman" w:cs="Times New Roman"/>
        </w:rPr>
        <w:t xml:space="preserve"> risk registers which allow for careful wording</w:t>
      </w:r>
      <w:r w:rsidR="000A73A1">
        <w:rPr>
          <w:rFonts w:ascii="Times New Roman" w:hAnsi="Times New Roman" w:cs="Times New Roman"/>
        </w:rPr>
        <w:t xml:space="preserve"> respecting</w:t>
      </w:r>
      <w:r w:rsidRPr="00140A00">
        <w:rPr>
          <w:rFonts w:ascii="Times New Roman" w:hAnsi="Times New Roman" w:cs="Times New Roman"/>
        </w:rPr>
        <w:t xml:space="preserve"> on constructive disagreement.</w:t>
      </w:r>
      <w:r w:rsidRPr="00140A00">
        <w:rPr>
          <w:rFonts w:ascii="Times New Roman" w:hAnsi="Times New Roman" w:cs="Times New Roman"/>
        </w:rPr>
        <w:br/>
        <w:t xml:space="preserve">Face-negotiation theory predicts that when people's face needs are </w:t>
      </w:r>
      <w:proofErr w:type="gramStart"/>
      <w:r w:rsidRPr="00140A00">
        <w:rPr>
          <w:rFonts w:ascii="Times New Roman" w:hAnsi="Times New Roman" w:cs="Times New Roman"/>
        </w:rPr>
        <w:t>respected</w:t>
      </w:r>
      <w:proofErr w:type="gramEnd"/>
      <w:r w:rsidRPr="00140A00">
        <w:rPr>
          <w:rFonts w:ascii="Times New Roman" w:hAnsi="Times New Roman" w:cs="Times New Roman"/>
        </w:rPr>
        <w:t xml:space="preserve"> they will be more likely to communicate conflict productively (Ting-Toomey, 1988). This is essential for good product development and implementation quality.</w:t>
      </w:r>
    </w:p>
    <w:p w14:paraId="23627683" w14:textId="33516930" w:rsidR="00140A00" w:rsidRPr="00140A00" w:rsidRDefault="00140A00" w:rsidP="00140A00">
      <w:pPr>
        <w:spacing w:line="360" w:lineRule="auto"/>
        <w:jc w:val="both"/>
        <w:rPr>
          <w:rFonts w:ascii="Times New Roman" w:hAnsi="Times New Roman" w:cs="Times New Roman"/>
        </w:rPr>
      </w:pPr>
      <w:r w:rsidRPr="00140A00">
        <w:rPr>
          <w:rFonts w:ascii="Times New Roman" w:hAnsi="Times New Roman" w:cs="Times New Roman"/>
        </w:rPr>
        <w:lastRenderedPageBreak/>
        <w:t>Align</w:t>
      </w:r>
      <w:r w:rsidR="00AA78BD">
        <w:rPr>
          <w:rFonts w:ascii="Times New Roman" w:hAnsi="Times New Roman" w:cs="Times New Roman"/>
        </w:rPr>
        <w:t xml:space="preserve"> </w:t>
      </w:r>
      <w:r w:rsidRPr="00140A00">
        <w:rPr>
          <w:rFonts w:ascii="Times New Roman" w:hAnsi="Times New Roman" w:cs="Times New Roman"/>
        </w:rPr>
        <w:t>Incentives: Combine Individual Measures with Team Recognition</w:t>
      </w:r>
      <w:r w:rsidRPr="00140A00">
        <w:rPr>
          <w:rFonts w:ascii="Times New Roman" w:hAnsi="Times New Roman" w:cs="Times New Roman"/>
        </w:rPr>
        <w:br/>
        <w:t>If Tesco UK promotes individual owners whereas Tesco Japan believes in group recognition, then Tesco should combine both. Team-based recognition can serve to reinforce collectivist tendencies while maintaining responsibility necessary for delivery (Hofstede et al., 2010). This minimizes motivational misunderstanding and heightens collaboration.</w:t>
      </w:r>
    </w:p>
    <w:p w14:paraId="5FC114F4" w14:textId="77777777" w:rsidR="00140A00" w:rsidRPr="00140A00" w:rsidRDefault="00140A00" w:rsidP="00140A00">
      <w:pPr>
        <w:spacing w:line="360" w:lineRule="auto"/>
        <w:jc w:val="both"/>
        <w:rPr>
          <w:rFonts w:ascii="Times New Roman" w:hAnsi="Times New Roman" w:cs="Times New Roman"/>
        </w:rPr>
      </w:pPr>
    </w:p>
    <w:p w14:paraId="06981F1E" w14:textId="77777777" w:rsidR="00140A00" w:rsidRPr="00140A00" w:rsidRDefault="00140A00" w:rsidP="00140A00">
      <w:pPr>
        <w:spacing w:line="360" w:lineRule="auto"/>
        <w:jc w:val="both"/>
        <w:rPr>
          <w:rFonts w:ascii="Times New Roman" w:hAnsi="Times New Roman" w:cs="Times New Roman"/>
        </w:rPr>
      </w:pPr>
      <w:r w:rsidRPr="00140A00">
        <w:rPr>
          <w:rFonts w:ascii="Times New Roman" w:hAnsi="Times New Roman" w:cs="Times New Roman"/>
        </w:rPr>
        <w:t>Instead of treating culture as abstract, Tesco can employ structured tools (e.g., comparing evaluation style, persuasion style, and disagreement norms) to create an atmosphere in which differences can be discussed without blame (Meyer, 2014). It encourages psychologically safe dialogue around “how we work,” preventing moral judgment and making culture a collective problem to be solved.</w:t>
      </w:r>
    </w:p>
    <w:p w14:paraId="14EE6DA9" w14:textId="37297341" w:rsidR="00140A00" w:rsidRPr="00140A00" w:rsidRDefault="00140A00" w:rsidP="00140A00">
      <w:pPr>
        <w:spacing w:line="360" w:lineRule="auto"/>
        <w:jc w:val="both"/>
        <w:rPr>
          <w:rFonts w:ascii="Times New Roman" w:hAnsi="Times New Roman" w:cs="Times New Roman"/>
        </w:rPr>
      </w:pPr>
      <w:r w:rsidRPr="00140A00">
        <w:rPr>
          <w:rFonts w:ascii="Times New Roman" w:hAnsi="Times New Roman" w:cs="Times New Roman"/>
        </w:rPr>
        <w:t>Increase the Integration of Organisational Culture, without Cultural Imperialism</w:t>
      </w:r>
      <w:r w:rsidRPr="00140A00">
        <w:rPr>
          <w:rFonts w:ascii="Times New Roman" w:hAnsi="Times New Roman" w:cs="Times New Roman"/>
        </w:rPr>
        <w:br/>
        <w:t>According to Schein’s organisational culture model, deep assumptions lead to behaviour (Schein, 2010). It is important for Tesco to identify the corporate practices that are non-negotiable (e.g., safety, compliance, data integrity) and those that are adaptable (meeting style, feedback delivery). This keeps cultural imperialism (involving UK norms) from running amok, whilst staying in the governance arm room.</w:t>
      </w:r>
    </w:p>
    <w:p w14:paraId="19F1A2DF" w14:textId="67786D52" w:rsidR="00140A00" w:rsidRPr="00140A00" w:rsidRDefault="00140A00" w:rsidP="00140A00">
      <w:pPr>
        <w:spacing w:line="360" w:lineRule="auto"/>
        <w:rPr>
          <w:rFonts w:ascii="Times New Roman" w:hAnsi="Times New Roman" w:cs="Times New Roman"/>
        </w:rPr>
      </w:pPr>
      <w:r w:rsidRPr="00140A00">
        <w:rPr>
          <w:rFonts w:ascii="Times New Roman" w:hAnsi="Times New Roman" w:cs="Times New Roman"/>
        </w:rPr>
        <w:t>Codify written communication standards for global teams</w:t>
      </w:r>
      <w:r w:rsidRPr="00140A00">
        <w:rPr>
          <w:rFonts w:ascii="Times New Roman" w:hAnsi="Times New Roman" w:cs="Times New Roman"/>
        </w:rPr>
        <w:br/>
        <w:t>In light of the lingua franca issues raised by the situation, Tesco should standardize templates: decision memos, project status updates, and risk flags with clear definitions (</w:t>
      </w:r>
      <w:proofErr w:type="spellStart"/>
      <w:r w:rsidRPr="00140A00">
        <w:rPr>
          <w:rFonts w:ascii="Times New Roman" w:hAnsi="Times New Roman" w:cs="Times New Roman"/>
        </w:rPr>
        <w:t>Kankaanranta</w:t>
      </w:r>
      <w:proofErr w:type="spellEnd"/>
      <w:r w:rsidRPr="00140A00">
        <w:rPr>
          <w:rFonts w:ascii="Times New Roman" w:hAnsi="Times New Roman" w:cs="Times New Roman"/>
        </w:rPr>
        <w:t xml:space="preserve"> &amp; </w:t>
      </w:r>
      <w:proofErr w:type="spellStart"/>
      <w:r w:rsidRPr="00140A00">
        <w:rPr>
          <w:rFonts w:ascii="Times New Roman" w:hAnsi="Times New Roman" w:cs="Times New Roman"/>
        </w:rPr>
        <w:t>Louhiala</w:t>
      </w:r>
      <w:proofErr w:type="spellEnd"/>
      <w:r w:rsidRPr="00140A00">
        <w:rPr>
          <w:rFonts w:ascii="Times New Roman" w:hAnsi="Times New Roman" w:cs="Times New Roman"/>
        </w:rPr>
        <w:t>-Salminen, 2010). This mitigates tone-based divergences and preserves a common understanding.</w:t>
      </w:r>
    </w:p>
    <w:p w14:paraId="1E9AE910" w14:textId="77777777" w:rsidR="00140A00" w:rsidRPr="00D64103" w:rsidRDefault="00140A00" w:rsidP="00140A00">
      <w:pPr>
        <w:spacing w:line="360" w:lineRule="auto"/>
        <w:jc w:val="both"/>
        <w:rPr>
          <w:rFonts w:ascii="Times New Roman" w:hAnsi="Times New Roman" w:cs="Times New Roman"/>
          <w:b/>
          <w:bCs/>
        </w:rPr>
      </w:pPr>
    </w:p>
    <w:p w14:paraId="13C34630" w14:textId="3DE68DEF" w:rsidR="00D64103" w:rsidRPr="00D64103" w:rsidRDefault="00D64103" w:rsidP="00140A00">
      <w:pPr>
        <w:spacing w:line="360" w:lineRule="auto"/>
        <w:jc w:val="both"/>
        <w:rPr>
          <w:rFonts w:ascii="Times New Roman" w:hAnsi="Times New Roman" w:cs="Times New Roman"/>
          <w:b/>
          <w:bCs/>
        </w:rPr>
      </w:pPr>
      <w:r w:rsidRPr="00D64103">
        <w:rPr>
          <w:rFonts w:ascii="Times New Roman" w:hAnsi="Times New Roman" w:cs="Times New Roman"/>
          <w:b/>
          <w:bCs/>
        </w:rPr>
        <w:t>Conclusion</w:t>
      </w:r>
    </w:p>
    <w:p w14:paraId="63261178" w14:textId="52680E85" w:rsidR="00855C30" w:rsidRPr="00140A00" w:rsidRDefault="00140A00" w:rsidP="00140A00">
      <w:pPr>
        <w:spacing w:line="360" w:lineRule="auto"/>
        <w:jc w:val="both"/>
        <w:rPr>
          <w:rFonts w:ascii="Times New Roman" w:hAnsi="Times New Roman" w:cs="Times New Roman"/>
        </w:rPr>
      </w:pPr>
      <w:r w:rsidRPr="00140A00">
        <w:rPr>
          <w:rFonts w:ascii="Times New Roman" w:hAnsi="Times New Roman" w:cs="Times New Roman"/>
        </w:rPr>
        <w:t xml:space="preserve">The differences in communication between Tesco UK and Tesco Japan are not merely superficial, but come from unique cultural logics about meaning, hierarchy, group harmony, uncertainty, and time. Hall’s theory helps clarify why UK explicitness might conflict with Japanese indirectness and the misreading of agreement. Hofstede explains larger value differentials that shape accountability, hierarchy, and risk tolerance. The GLOBE model provides a perspective on leadership expectations and the divergence between “practices” and “values” across contexts. At Tesco, the challenge is to balance operational discipline with </w:t>
      </w:r>
      <w:r w:rsidRPr="00140A00">
        <w:rPr>
          <w:rFonts w:ascii="Times New Roman" w:hAnsi="Times New Roman" w:cs="Times New Roman"/>
        </w:rPr>
        <w:lastRenderedPageBreak/>
        <w:t>respect for trust and harmony but do so without compromising local trust and harmony. Good mitigation thus requires culturally intelligent leadership, dual-context communication systems, meeting and decision processes that turn unspoken cues into clear commitments, and escalation channels that acknowledge face while signalling risks early. As a result, whenever culture is treated by Tesco as a strategic variabl</w:t>
      </w:r>
      <w:r>
        <w:rPr>
          <w:rFonts w:ascii="Times New Roman" w:hAnsi="Times New Roman" w:cs="Times New Roman"/>
        </w:rPr>
        <w:t xml:space="preserve">e </w:t>
      </w:r>
      <w:r w:rsidRPr="00140A00">
        <w:rPr>
          <w:rFonts w:ascii="Times New Roman" w:hAnsi="Times New Roman" w:cs="Times New Roman"/>
        </w:rPr>
        <w:t>managed through theory-informed practice—it increases the potential for smooth collaboration as well as good product development results and improved long-term success in Japan.</w:t>
      </w:r>
    </w:p>
    <w:p w14:paraId="2C2E24B0" w14:textId="77777777" w:rsidR="00855C30" w:rsidRPr="00140A00" w:rsidRDefault="00855C30" w:rsidP="00140A00">
      <w:pPr>
        <w:spacing w:line="360" w:lineRule="auto"/>
        <w:jc w:val="both"/>
        <w:rPr>
          <w:rFonts w:ascii="Times New Roman" w:hAnsi="Times New Roman" w:cs="Times New Roman"/>
        </w:rPr>
      </w:pPr>
    </w:p>
    <w:p w14:paraId="2C61967F" w14:textId="77777777" w:rsidR="00855C30" w:rsidRPr="00140A00" w:rsidRDefault="00855C30" w:rsidP="00140A00">
      <w:pPr>
        <w:spacing w:line="360" w:lineRule="auto"/>
        <w:jc w:val="both"/>
        <w:rPr>
          <w:rFonts w:ascii="Times New Roman" w:hAnsi="Times New Roman" w:cs="Times New Roman"/>
        </w:rPr>
      </w:pPr>
    </w:p>
    <w:p w14:paraId="25D14BB1" w14:textId="1AD68570" w:rsidR="00140A00" w:rsidRPr="00AA78BD" w:rsidRDefault="00140A00" w:rsidP="00140A00">
      <w:pPr>
        <w:pStyle w:val="Heading1"/>
        <w:rPr>
          <w:rFonts w:ascii="Times New Roman" w:hAnsi="Times New Roman" w:cs="Times New Roman"/>
          <w:b/>
          <w:bCs/>
          <w:i/>
          <w:iCs/>
        </w:rPr>
      </w:pPr>
      <w:r w:rsidRPr="00AA78BD">
        <w:rPr>
          <w:rFonts w:ascii="Times New Roman" w:hAnsi="Times New Roman" w:cs="Times New Roman"/>
          <w:b/>
          <w:bCs/>
          <w:i/>
          <w:iCs/>
        </w:rPr>
        <w:t xml:space="preserve">References </w:t>
      </w:r>
    </w:p>
    <w:p w14:paraId="69519506" w14:textId="1F8C44EC" w:rsidR="00140A00" w:rsidRPr="00140A00" w:rsidRDefault="00140A00" w:rsidP="00140A00">
      <w:pPr>
        <w:spacing w:line="360" w:lineRule="auto"/>
        <w:rPr>
          <w:rFonts w:ascii="Times New Roman" w:hAnsi="Times New Roman" w:cs="Times New Roman"/>
        </w:rPr>
      </w:pPr>
      <w:r w:rsidRPr="00140A00">
        <w:rPr>
          <w:rFonts w:ascii="Times New Roman" w:hAnsi="Times New Roman" w:cs="Times New Roman"/>
        </w:rPr>
        <w:t xml:space="preserve">Adler, N. J. (2002). </w:t>
      </w:r>
      <w:r w:rsidRPr="00140A00">
        <w:rPr>
          <w:rFonts w:ascii="Times New Roman" w:hAnsi="Times New Roman" w:cs="Times New Roman"/>
          <w:i/>
          <w:iCs/>
        </w:rPr>
        <w:t>International Dimensions of Organizational Behaviour</w:t>
      </w:r>
      <w:r w:rsidRPr="00140A00">
        <w:rPr>
          <w:rFonts w:ascii="Times New Roman" w:hAnsi="Times New Roman" w:cs="Times New Roman"/>
        </w:rPr>
        <w:t xml:space="preserve"> (4th ed.). South-Western.</w:t>
      </w:r>
      <w:r w:rsidRPr="00140A00">
        <w:rPr>
          <w:rFonts w:ascii="Times New Roman" w:hAnsi="Times New Roman" w:cs="Times New Roman"/>
        </w:rPr>
        <w:br/>
        <w:t xml:space="preserve">Earley, P. C., &amp; Ang, S. (2003). </w:t>
      </w:r>
      <w:r w:rsidRPr="00140A00">
        <w:rPr>
          <w:rFonts w:ascii="Times New Roman" w:hAnsi="Times New Roman" w:cs="Times New Roman"/>
          <w:i/>
          <w:iCs/>
        </w:rPr>
        <w:t>Cultural Intelligence: Individual Interactions Across Cultures</w:t>
      </w:r>
      <w:r w:rsidRPr="00140A00">
        <w:rPr>
          <w:rFonts w:ascii="Times New Roman" w:hAnsi="Times New Roman" w:cs="Times New Roman"/>
        </w:rPr>
        <w:t>. Stanford University Press.</w:t>
      </w:r>
      <w:r w:rsidRPr="00140A00">
        <w:rPr>
          <w:rFonts w:ascii="Times New Roman" w:hAnsi="Times New Roman" w:cs="Times New Roman"/>
        </w:rPr>
        <w:br/>
      </w:r>
      <w:proofErr w:type="spellStart"/>
      <w:r w:rsidRPr="00140A00">
        <w:rPr>
          <w:rFonts w:ascii="Times New Roman" w:hAnsi="Times New Roman" w:cs="Times New Roman"/>
        </w:rPr>
        <w:t>Gudykunst</w:t>
      </w:r>
      <w:proofErr w:type="spellEnd"/>
      <w:r w:rsidRPr="00140A00">
        <w:rPr>
          <w:rFonts w:ascii="Times New Roman" w:hAnsi="Times New Roman" w:cs="Times New Roman"/>
        </w:rPr>
        <w:t xml:space="preserve">, W. B. (2004). </w:t>
      </w:r>
      <w:r w:rsidRPr="00140A00">
        <w:rPr>
          <w:rFonts w:ascii="Times New Roman" w:hAnsi="Times New Roman" w:cs="Times New Roman"/>
          <w:i/>
          <w:iCs/>
        </w:rPr>
        <w:t>Bridging Differences: Effective Intergroup Communication</w:t>
      </w:r>
      <w:r w:rsidRPr="00140A00">
        <w:rPr>
          <w:rFonts w:ascii="Times New Roman" w:hAnsi="Times New Roman" w:cs="Times New Roman"/>
        </w:rPr>
        <w:t xml:space="preserve"> (4th ed.). Sage.</w:t>
      </w:r>
      <w:r w:rsidRPr="00140A00">
        <w:rPr>
          <w:rFonts w:ascii="Times New Roman" w:hAnsi="Times New Roman" w:cs="Times New Roman"/>
        </w:rPr>
        <w:br/>
        <w:t xml:space="preserve">Hall, E. T. (1976). </w:t>
      </w:r>
      <w:r w:rsidRPr="00140A00">
        <w:rPr>
          <w:rFonts w:ascii="Times New Roman" w:hAnsi="Times New Roman" w:cs="Times New Roman"/>
          <w:i/>
          <w:iCs/>
        </w:rPr>
        <w:t>Beyond Culture</w:t>
      </w:r>
      <w:r w:rsidRPr="00140A00">
        <w:rPr>
          <w:rFonts w:ascii="Times New Roman" w:hAnsi="Times New Roman" w:cs="Times New Roman"/>
        </w:rPr>
        <w:t xml:space="preserve">. Anchor Press. </w:t>
      </w:r>
      <w:r w:rsidRPr="00140A00">
        <w:rPr>
          <w:rFonts w:ascii="Times New Roman" w:hAnsi="Times New Roman" w:cs="Times New Roman"/>
        </w:rPr>
        <w:br/>
        <w:t xml:space="preserve">Hofstede, G., Hofstede, G. J., &amp; Minkov, M. (2010). </w:t>
      </w:r>
      <w:r w:rsidRPr="00140A00">
        <w:rPr>
          <w:rFonts w:ascii="Times New Roman" w:hAnsi="Times New Roman" w:cs="Times New Roman"/>
          <w:i/>
          <w:iCs/>
        </w:rPr>
        <w:t>Cultures and Organizations: Software of the Mind</w:t>
      </w:r>
      <w:r w:rsidRPr="00140A00">
        <w:rPr>
          <w:rFonts w:ascii="Times New Roman" w:hAnsi="Times New Roman" w:cs="Times New Roman"/>
        </w:rPr>
        <w:t xml:space="preserve"> (3rd ed.). McGraw-Hill. </w:t>
      </w:r>
      <w:r w:rsidRPr="00140A00">
        <w:rPr>
          <w:rFonts w:ascii="Times New Roman" w:hAnsi="Times New Roman" w:cs="Times New Roman"/>
        </w:rPr>
        <w:br/>
        <w:t xml:space="preserve">House, R. J., Hanges, P. J., Javidan, M., Dorfman, P. W., &amp; Gupta, V. (Eds.). (2004). </w:t>
      </w:r>
      <w:r w:rsidRPr="00140A00">
        <w:rPr>
          <w:rFonts w:ascii="Times New Roman" w:hAnsi="Times New Roman" w:cs="Times New Roman"/>
          <w:i/>
          <w:iCs/>
        </w:rPr>
        <w:t>Culture, Leadership, and Organizations: The GLOBE Study of 62 Societies</w:t>
      </w:r>
      <w:r w:rsidRPr="00140A00">
        <w:rPr>
          <w:rFonts w:ascii="Times New Roman" w:hAnsi="Times New Roman" w:cs="Times New Roman"/>
        </w:rPr>
        <w:t xml:space="preserve">. Sage. </w:t>
      </w:r>
      <w:r w:rsidRPr="00140A00">
        <w:rPr>
          <w:rFonts w:ascii="Times New Roman" w:hAnsi="Times New Roman" w:cs="Times New Roman"/>
        </w:rPr>
        <w:br/>
      </w:r>
      <w:proofErr w:type="spellStart"/>
      <w:r w:rsidRPr="00140A00">
        <w:rPr>
          <w:rFonts w:ascii="Times New Roman" w:hAnsi="Times New Roman" w:cs="Times New Roman"/>
        </w:rPr>
        <w:t>Kankaanranta</w:t>
      </w:r>
      <w:proofErr w:type="spellEnd"/>
      <w:r w:rsidRPr="00140A00">
        <w:rPr>
          <w:rFonts w:ascii="Times New Roman" w:hAnsi="Times New Roman" w:cs="Times New Roman"/>
        </w:rPr>
        <w:t xml:space="preserve">, A., &amp; </w:t>
      </w:r>
      <w:proofErr w:type="spellStart"/>
      <w:r w:rsidRPr="00140A00">
        <w:rPr>
          <w:rFonts w:ascii="Times New Roman" w:hAnsi="Times New Roman" w:cs="Times New Roman"/>
        </w:rPr>
        <w:t>Louhiala</w:t>
      </w:r>
      <w:proofErr w:type="spellEnd"/>
      <w:r w:rsidRPr="00140A00">
        <w:rPr>
          <w:rFonts w:ascii="Times New Roman" w:hAnsi="Times New Roman" w:cs="Times New Roman"/>
        </w:rPr>
        <w:t xml:space="preserve">-Salminen, L. (2010). “English as a lingua franca in Nordic corporate mergers.” </w:t>
      </w:r>
      <w:r w:rsidRPr="00140A00">
        <w:rPr>
          <w:rFonts w:ascii="Times New Roman" w:hAnsi="Times New Roman" w:cs="Times New Roman"/>
          <w:i/>
          <w:iCs/>
        </w:rPr>
        <w:t>Journal of Business Communication</w:t>
      </w:r>
      <w:r w:rsidRPr="00140A00">
        <w:rPr>
          <w:rFonts w:ascii="Times New Roman" w:hAnsi="Times New Roman" w:cs="Times New Roman"/>
        </w:rPr>
        <w:t>, 47(3), 244–265.</w:t>
      </w:r>
      <w:r w:rsidRPr="00140A00">
        <w:rPr>
          <w:rFonts w:ascii="Times New Roman" w:hAnsi="Times New Roman" w:cs="Times New Roman"/>
        </w:rPr>
        <w:br/>
        <w:t xml:space="preserve">Lewis, R. D. (2006). </w:t>
      </w:r>
      <w:r w:rsidRPr="00140A00">
        <w:rPr>
          <w:rFonts w:ascii="Times New Roman" w:hAnsi="Times New Roman" w:cs="Times New Roman"/>
          <w:i/>
          <w:iCs/>
        </w:rPr>
        <w:t>When Cultures Collide</w:t>
      </w:r>
      <w:r w:rsidRPr="00140A00">
        <w:rPr>
          <w:rFonts w:ascii="Times New Roman" w:hAnsi="Times New Roman" w:cs="Times New Roman"/>
        </w:rPr>
        <w:t xml:space="preserve"> (3rd ed.). Nicholas Brealey.</w:t>
      </w:r>
      <w:r w:rsidRPr="00140A00">
        <w:rPr>
          <w:rFonts w:ascii="Times New Roman" w:hAnsi="Times New Roman" w:cs="Times New Roman"/>
        </w:rPr>
        <w:br/>
        <w:t xml:space="preserve">Meyer, E. (2014). </w:t>
      </w:r>
      <w:r w:rsidRPr="00140A00">
        <w:rPr>
          <w:rFonts w:ascii="Times New Roman" w:hAnsi="Times New Roman" w:cs="Times New Roman"/>
          <w:i/>
          <w:iCs/>
        </w:rPr>
        <w:t>The Culture Map</w:t>
      </w:r>
      <w:r w:rsidRPr="00140A00">
        <w:rPr>
          <w:rFonts w:ascii="Times New Roman" w:hAnsi="Times New Roman" w:cs="Times New Roman"/>
        </w:rPr>
        <w:t>. PublicAffairs.</w:t>
      </w:r>
      <w:r w:rsidRPr="00140A00">
        <w:rPr>
          <w:rFonts w:ascii="Times New Roman" w:hAnsi="Times New Roman" w:cs="Times New Roman"/>
        </w:rPr>
        <w:br/>
        <w:t xml:space="preserve">Nakane, C. (1970). </w:t>
      </w:r>
      <w:r w:rsidRPr="00140A00">
        <w:rPr>
          <w:rFonts w:ascii="Times New Roman" w:hAnsi="Times New Roman" w:cs="Times New Roman"/>
          <w:i/>
          <w:iCs/>
        </w:rPr>
        <w:t>Japanese Society</w:t>
      </w:r>
      <w:r w:rsidRPr="00140A00">
        <w:rPr>
          <w:rFonts w:ascii="Times New Roman" w:hAnsi="Times New Roman" w:cs="Times New Roman"/>
        </w:rPr>
        <w:t>. University of California Press.</w:t>
      </w:r>
      <w:r w:rsidRPr="00140A00">
        <w:rPr>
          <w:rFonts w:ascii="Times New Roman" w:hAnsi="Times New Roman" w:cs="Times New Roman"/>
        </w:rPr>
        <w:br/>
        <w:t xml:space="preserve">Schein, E. H. (2010). </w:t>
      </w:r>
      <w:r w:rsidRPr="00140A00">
        <w:rPr>
          <w:rFonts w:ascii="Times New Roman" w:hAnsi="Times New Roman" w:cs="Times New Roman"/>
          <w:i/>
          <w:iCs/>
        </w:rPr>
        <w:t>Organizational Culture and Leadership</w:t>
      </w:r>
      <w:r w:rsidRPr="00140A00">
        <w:rPr>
          <w:rFonts w:ascii="Times New Roman" w:hAnsi="Times New Roman" w:cs="Times New Roman"/>
        </w:rPr>
        <w:t xml:space="preserve"> (4th ed.). Jossey-Bass.</w:t>
      </w:r>
      <w:r w:rsidRPr="00140A00">
        <w:rPr>
          <w:rFonts w:ascii="Times New Roman" w:hAnsi="Times New Roman" w:cs="Times New Roman"/>
        </w:rPr>
        <w:br/>
        <w:t xml:space="preserve">Tesco PLC. (2011). </w:t>
      </w:r>
      <w:r w:rsidRPr="00140A00">
        <w:rPr>
          <w:rFonts w:ascii="Times New Roman" w:hAnsi="Times New Roman" w:cs="Times New Roman"/>
          <w:i/>
          <w:iCs/>
        </w:rPr>
        <w:t>Tesco to sell Japan business</w:t>
      </w:r>
      <w:r w:rsidRPr="00140A00">
        <w:rPr>
          <w:rFonts w:ascii="Times New Roman" w:hAnsi="Times New Roman" w:cs="Times New Roman"/>
        </w:rPr>
        <w:t xml:space="preserve"> (corporate announcement). </w:t>
      </w:r>
      <w:r w:rsidRPr="00140A00">
        <w:rPr>
          <w:rFonts w:ascii="Times New Roman" w:hAnsi="Times New Roman" w:cs="Times New Roman"/>
        </w:rPr>
        <w:br/>
        <w:t xml:space="preserve">Tesco PLC. (2012). </w:t>
      </w:r>
      <w:r w:rsidRPr="00140A00">
        <w:rPr>
          <w:rFonts w:ascii="Times New Roman" w:hAnsi="Times New Roman" w:cs="Times New Roman"/>
          <w:i/>
          <w:iCs/>
        </w:rPr>
        <w:t>Tesco announces deal with Aeon in Japan</w:t>
      </w:r>
      <w:r w:rsidRPr="00140A00">
        <w:rPr>
          <w:rFonts w:ascii="Times New Roman" w:hAnsi="Times New Roman" w:cs="Times New Roman"/>
        </w:rPr>
        <w:t xml:space="preserve"> (corporate announcement). </w:t>
      </w:r>
      <w:r w:rsidRPr="00140A00">
        <w:rPr>
          <w:rFonts w:ascii="Times New Roman" w:hAnsi="Times New Roman" w:cs="Times New Roman"/>
        </w:rPr>
        <w:br/>
        <w:t xml:space="preserve">Ting-Toomey, S. (1988). “Intercultural conflict styles: A face-negotiation theory.” In Y. Y. Kim &amp; W. B. </w:t>
      </w:r>
      <w:proofErr w:type="spellStart"/>
      <w:r w:rsidRPr="00140A00">
        <w:rPr>
          <w:rFonts w:ascii="Times New Roman" w:hAnsi="Times New Roman" w:cs="Times New Roman"/>
        </w:rPr>
        <w:t>Gudykunst</w:t>
      </w:r>
      <w:proofErr w:type="spellEnd"/>
      <w:r w:rsidRPr="00140A00">
        <w:rPr>
          <w:rFonts w:ascii="Times New Roman" w:hAnsi="Times New Roman" w:cs="Times New Roman"/>
        </w:rPr>
        <w:t xml:space="preserve"> (Eds.), </w:t>
      </w:r>
      <w:r w:rsidRPr="00140A00">
        <w:rPr>
          <w:rFonts w:ascii="Times New Roman" w:hAnsi="Times New Roman" w:cs="Times New Roman"/>
          <w:i/>
          <w:iCs/>
        </w:rPr>
        <w:t>Theories in Intercultural Communication</w:t>
      </w:r>
      <w:r w:rsidRPr="00140A00">
        <w:rPr>
          <w:rFonts w:ascii="Times New Roman" w:hAnsi="Times New Roman" w:cs="Times New Roman"/>
        </w:rPr>
        <w:t>. Sage.</w:t>
      </w:r>
      <w:r w:rsidRPr="00140A00">
        <w:rPr>
          <w:rFonts w:ascii="Times New Roman" w:hAnsi="Times New Roman" w:cs="Times New Roman"/>
        </w:rPr>
        <w:br/>
      </w:r>
      <w:r w:rsidRPr="00140A00">
        <w:rPr>
          <w:rFonts w:ascii="Times New Roman" w:hAnsi="Times New Roman" w:cs="Times New Roman"/>
        </w:rPr>
        <w:lastRenderedPageBreak/>
        <w:t xml:space="preserve">Trompenaars, F., &amp; Hampden-Turner, C. (1997). </w:t>
      </w:r>
      <w:r w:rsidRPr="00140A00">
        <w:rPr>
          <w:rFonts w:ascii="Times New Roman" w:hAnsi="Times New Roman" w:cs="Times New Roman"/>
          <w:i/>
          <w:iCs/>
        </w:rPr>
        <w:t>Riding the Waves of Culture</w:t>
      </w:r>
      <w:r w:rsidRPr="00140A00">
        <w:rPr>
          <w:rFonts w:ascii="Times New Roman" w:hAnsi="Times New Roman" w:cs="Times New Roman"/>
        </w:rPr>
        <w:t>. McGraw-Hill.</w:t>
      </w:r>
      <w:r w:rsidRPr="00140A00">
        <w:rPr>
          <w:rFonts w:ascii="Times New Roman" w:hAnsi="Times New Roman" w:cs="Times New Roman"/>
        </w:rPr>
        <w:br/>
        <w:t xml:space="preserve">Reuters. (2007). </w:t>
      </w:r>
      <w:r w:rsidRPr="00140A00">
        <w:rPr>
          <w:rFonts w:ascii="Times New Roman" w:hAnsi="Times New Roman" w:cs="Times New Roman"/>
          <w:i/>
          <w:iCs/>
        </w:rPr>
        <w:t>Tesco to extend push into Japan</w:t>
      </w:r>
      <w:r w:rsidRPr="00140A00">
        <w:rPr>
          <w:rFonts w:ascii="Times New Roman" w:hAnsi="Times New Roman" w:cs="Times New Roman"/>
        </w:rPr>
        <w:t xml:space="preserve"> (news report). </w:t>
      </w:r>
    </w:p>
    <w:p w14:paraId="7C9B8D3E" w14:textId="77777777" w:rsidR="00855C30" w:rsidRPr="00140A00" w:rsidRDefault="00855C30" w:rsidP="00140A00">
      <w:pPr>
        <w:spacing w:line="360" w:lineRule="auto"/>
        <w:jc w:val="both"/>
        <w:rPr>
          <w:rFonts w:ascii="Times New Roman" w:hAnsi="Times New Roman" w:cs="Times New Roman"/>
        </w:rPr>
      </w:pPr>
    </w:p>
    <w:p w14:paraId="219DA690" w14:textId="77777777" w:rsidR="00855C30" w:rsidRPr="00140A00" w:rsidRDefault="00855C30" w:rsidP="00140A00">
      <w:pPr>
        <w:spacing w:line="360" w:lineRule="auto"/>
        <w:jc w:val="both"/>
        <w:rPr>
          <w:rFonts w:ascii="Times New Roman" w:hAnsi="Times New Roman" w:cs="Times New Roman"/>
        </w:rPr>
      </w:pPr>
    </w:p>
    <w:p w14:paraId="32E810BE" w14:textId="77777777" w:rsidR="00855C30" w:rsidRPr="00140A00" w:rsidRDefault="00855C30" w:rsidP="00140A00">
      <w:pPr>
        <w:spacing w:line="360" w:lineRule="auto"/>
        <w:jc w:val="both"/>
        <w:rPr>
          <w:rFonts w:ascii="Times New Roman" w:hAnsi="Times New Roman" w:cs="Times New Roman"/>
        </w:rPr>
      </w:pPr>
    </w:p>
    <w:p w14:paraId="538A3630" w14:textId="77777777" w:rsidR="00855C30" w:rsidRPr="00140A00" w:rsidRDefault="00855C30" w:rsidP="00140A00">
      <w:pPr>
        <w:spacing w:line="360" w:lineRule="auto"/>
        <w:jc w:val="both"/>
        <w:rPr>
          <w:rFonts w:ascii="Times New Roman" w:hAnsi="Times New Roman" w:cs="Times New Roman"/>
        </w:rPr>
      </w:pPr>
    </w:p>
    <w:p w14:paraId="54D16C92" w14:textId="77777777" w:rsidR="00855C30" w:rsidRPr="00140A00" w:rsidRDefault="00855C30" w:rsidP="00140A00">
      <w:pPr>
        <w:spacing w:line="360" w:lineRule="auto"/>
        <w:jc w:val="both"/>
        <w:rPr>
          <w:rFonts w:ascii="Times New Roman" w:hAnsi="Times New Roman" w:cs="Times New Roman"/>
        </w:rPr>
      </w:pPr>
    </w:p>
    <w:p w14:paraId="67BFE557" w14:textId="77777777" w:rsidR="00855C30" w:rsidRPr="00140A00" w:rsidRDefault="00855C30" w:rsidP="00140A00">
      <w:pPr>
        <w:spacing w:line="360" w:lineRule="auto"/>
        <w:jc w:val="both"/>
        <w:rPr>
          <w:rFonts w:ascii="Times New Roman" w:hAnsi="Times New Roman" w:cs="Times New Roman"/>
        </w:rPr>
      </w:pPr>
    </w:p>
    <w:p w14:paraId="497FE4B4" w14:textId="77777777" w:rsidR="00855C30" w:rsidRPr="00140A00" w:rsidRDefault="00855C30" w:rsidP="00140A00">
      <w:pPr>
        <w:spacing w:line="360" w:lineRule="auto"/>
        <w:jc w:val="both"/>
        <w:rPr>
          <w:rFonts w:ascii="Times New Roman" w:hAnsi="Times New Roman" w:cs="Times New Roman"/>
        </w:rPr>
      </w:pPr>
    </w:p>
    <w:p w14:paraId="1E5B3715" w14:textId="77777777" w:rsidR="00855C30" w:rsidRPr="00140A00" w:rsidRDefault="00855C30" w:rsidP="00140A00">
      <w:pPr>
        <w:spacing w:line="360" w:lineRule="auto"/>
        <w:jc w:val="both"/>
        <w:rPr>
          <w:rFonts w:ascii="Times New Roman" w:hAnsi="Times New Roman" w:cs="Times New Roman"/>
        </w:rPr>
      </w:pPr>
    </w:p>
    <w:p w14:paraId="02E56318" w14:textId="77777777" w:rsidR="00855C30" w:rsidRPr="00140A00" w:rsidRDefault="00855C30" w:rsidP="00140A00">
      <w:pPr>
        <w:spacing w:line="360" w:lineRule="auto"/>
        <w:jc w:val="both"/>
        <w:rPr>
          <w:rFonts w:ascii="Times New Roman" w:hAnsi="Times New Roman" w:cs="Times New Roman"/>
        </w:rPr>
      </w:pPr>
    </w:p>
    <w:p w14:paraId="570117C7" w14:textId="77777777" w:rsidR="00855C30" w:rsidRPr="00140A00" w:rsidRDefault="00855C30" w:rsidP="00140A00">
      <w:pPr>
        <w:spacing w:line="360" w:lineRule="auto"/>
        <w:jc w:val="both"/>
        <w:rPr>
          <w:rFonts w:ascii="Times New Roman" w:hAnsi="Times New Roman" w:cs="Times New Roman"/>
        </w:rPr>
      </w:pPr>
    </w:p>
    <w:p w14:paraId="19BC0950" w14:textId="77777777" w:rsidR="00855C30" w:rsidRPr="00140A00" w:rsidRDefault="00855C30" w:rsidP="00140A00">
      <w:pPr>
        <w:spacing w:line="360" w:lineRule="auto"/>
        <w:jc w:val="both"/>
        <w:rPr>
          <w:rFonts w:ascii="Times New Roman" w:hAnsi="Times New Roman" w:cs="Times New Roman"/>
        </w:rPr>
      </w:pPr>
    </w:p>
    <w:p w14:paraId="5F69D3CC" w14:textId="77777777" w:rsidR="00855C30" w:rsidRPr="00140A00" w:rsidRDefault="00855C30" w:rsidP="00140A00">
      <w:pPr>
        <w:spacing w:line="360" w:lineRule="auto"/>
        <w:jc w:val="both"/>
        <w:rPr>
          <w:rFonts w:ascii="Times New Roman" w:hAnsi="Times New Roman" w:cs="Times New Roman"/>
        </w:rPr>
      </w:pPr>
    </w:p>
    <w:p w14:paraId="6731DDDB" w14:textId="77777777" w:rsidR="00855C30" w:rsidRPr="00140A00" w:rsidRDefault="00855C30" w:rsidP="00140A00">
      <w:pPr>
        <w:spacing w:line="360" w:lineRule="auto"/>
        <w:jc w:val="both"/>
        <w:rPr>
          <w:rFonts w:ascii="Times New Roman" w:hAnsi="Times New Roman" w:cs="Times New Roman"/>
        </w:rPr>
      </w:pPr>
    </w:p>
    <w:p w14:paraId="7F589133" w14:textId="77777777" w:rsidR="00855C30" w:rsidRPr="00140A00" w:rsidRDefault="00855C30" w:rsidP="00140A00">
      <w:pPr>
        <w:spacing w:line="360" w:lineRule="auto"/>
        <w:jc w:val="both"/>
        <w:rPr>
          <w:rFonts w:ascii="Times New Roman" w:hAnsi="Times New Roman" w:cs="Times New Roman"/>
        </w:rPr>
      </w:pPr>
    </w:p>
    <w:p w14:paraId="119FB8C9" w14:textId="77777777" w:rsidR="00855C30" w:rsidRPr="00140A00" w:rsidRDefault="00855C30" w:rsidP="00140A00">
      <w:pPr>
        <w:spacing w:line="360" w:lineRule="auto"/>
        <w:jc w:val="both"/>
        <w:rPr>
          <w:rFonts w:ascii="Times New Roman" w:hAnsi="Times New Roman" w:cs="Times New Roman"/>
        </w:rPr>
      </w:pPr>
    </w:p>
    <w:p w14:paraId="5FC028CC" w14:textId="77777777" w:rsidR="00855C30" w:rsidRPr="00140A00" w:rsidRDefault="00855C30" w:rsidP="00140A00">
      <w:pPr>
        <w:spacing w:line="360" w:lineRule="auto"/>
        <w:jc w:val="both"/>
        <w:rPr>
          <w:rFonts w:ascii="Times New Roman" w:hAnsi="Times New Roman" w:cs="Times New Roman"/>
        </w:rPr>
      </w:pPr>
    </w:p>
    <w:p w14:paraId="5062D5E3" w14:textId="77777777" w:rsidR="00855C30" w:rsidRPr="00140A00" w:rsidRDefault="00855C30" w:rsidP="00140A00">
      <w:pPr>
        <w:spacing w:line="360" w:lineRule="auto"/>
        <w:jc w:val="both"/>
        <w:rPr>
          <w:rFonts w:ascii="Times New Roman" w:hAnsi="Times New Roman" w:cs="Times New Roman"/>
        </w:rPr>
      </w:pPr>
    </w:p>
    <w:p w14:paraId="70B97BD3" w14:textId="77777777" w:rsidR="00855C30" w:rsidRPr="00140A00" w:rsidRDefault="00855C30" w:rsidP="00140A00">
      <w:pPr>
        <w:spacing w:line="360" w:lineRule="auto"/>
        <w:jc w:val="both"/>
        <w:rPr>
          <w:rFonts w:ascii="Times New Roman" w:hAnsi="Times New Roman" w:cs="Times New Roman"/>
        </w:rPr>
      </w:pPr>
    </w:p>
    <w:p w14:paraId="668ED601" w14:textId="77777777" w:rsidR="00544F8E" w:rsidRPr="00140A00" w:rsidRDefault="00544F8E" w:rsidP="00140A00">
      <w:pPr>
        <w:spacing w:line="360" w:lineRule="auto"/>
        <w:jc w:val="both"/>
        <w:rPr>
          <w:rFonts w:ascii="Times New Roman" w:hAnsi="Times New Roman" w:cs="Times New Roman"/>
        </w:rPr>
      </w:pPr>
    </w:p>
    <w:p w14:paraId="01535E2B" w14:textId="77777777" w:rsidR="00544F8E" w:rsidRPr="00140A00" w:rsidRDefault="00544F8E" w:rsidP="00140A00">
      <w:pPr>
        <w:spacing w:line="360" w:lineRule="auto"/>
        <w:jc w:val="both"/>
        <w:rPr>
          <w:rFonts w:ascii="Times New Roman" w:hAnsi="Times New Roman" w:cs="Times New Roman"/>
        </w:rPr>
      </w:pPr>
    </w:p>
    <w:p w14:paraId="034C3984" w14:textId="77777777" w:rsidR="00544F8E" w:rsidRPr="00140A00" w:rsidRDefault="00544F8E" w:rsidP="00140A00">
      <w:pPr>
        <w:spacing w:line="360" w:lineRule="auto"/>
        <w:jc w:val="both"/>
        <w:rPr>
          <w:rFonts w:ascii="Times New Roman" w:hAnsi="Times New Roman" w:cs="Times New Roman"/>
        </w:rPr>
      </w:pPr>
    </w:p>
    <w:p w14:paraId="2B05CA0D" w14:textId="77777777" w:rsidR="00544F8E" w:rsidRPr="00140A00" w:rsidRDefault="00544F8E" w:rsidP="00140A00">
      <w:pPr>
        <w:spacing w:line="360" w:lineRule="auto"/>
        <w:jc w:val="both"/>
        <w:rPr>
          <w:rFonts w:ascii="Times New Roman" w:hAnsi="Times New Roman" w:cs="Times New Roman"/>
        </w:rPr>
      </w:pPr>
    </w:p>
    <w:p w14:paraId="64E58294" w14:textId="77777777" w:rsidR="00544F8E" w:rsidRPr="00140A00" w:rsidRDefault="00544F8E" w:rsidP="00140A00">
      <w:pPr>
        <w:spacing w:line="360" w:lineRule="auto"/>
        <w:jc w:val="both"/>
        <w:rPr>
          <w:rFonts w:ascii="Times New Roman" w:hAnsi="Times New Roman" w:cs="Times New Roman"/>
        </w:rPr>
      </w:pPr>
    </w:p>
    <w:p w14:paraId="53C3AA12" w14:textId="77777777" w:rsidR="00544F8E" w:rsidRPr="00140A00" w:rsidRDefault="00544F8E" w:rsidP="00140A00">
      <w:pPr>
        <w:spacing w:line="360" w:lineRule="auto"/>
        <w:jc w:val="both"/>
        <w:rPr>
          <w:rFonts w:ascii="Times New Roman" w:hAnsi="Times New Roman" w:cs="Times New Roman"/>
        </w:rPr>
      </w:pPr>
    </w:p>
    <w:p w14:paraId="4F7A7C17" w14:textId="77777777" w:rsidR="00544F8E" w:rsidRPr="00140A00" w:rsidRDefault="00544F8E" w:rsidP="00140A00">
      <w:pPr>
        <w:spacing w:line="360" w:lineRule="auto"/>
        <w:jc w:val="both"/>
        <w:rPr>
          <w:rFonts w:ascii="Times New Roman" w:hAnsi="Times New Roman" w:cs="Times New Roman"/>
        </w:rPr>
      </w:pPr>
    </w:p>
    <w:p w14:paraId="323BFC24" w14:textId="77777777" w:rsidR="00544F8E" w:rsidRPr="00140A00" w:rsidRDefault="00544F8E" w:rsidP="00140A00">
      <w:pPr>
        <w:spacing w:line="360" w:lineRule="auto"/>
        <w:jc w:val="both"/>
        <w:rPr>
          <w:rFonts w:ascii="Times New Roman" w:hAnsi="Times New Roman" w:cs="Times New Roman"/>
        </w:rPr>
      </w:pPr>
    </w:p>
    <w:p w14:paraId="6351D4BE" w14:textId="77777777" w:rsidR="00544F8E" w:rsidRPr="00140A00" w:rsidRDefault="00544F8E" w:rsidP="00140A00">
      <w:pPr>
        <w:spacing w:line="360" w:lineRule="auto"/>
        <w:jc w:val="both"/>
        <w:rPr>
          <w:rFonts w:ascii="Times New Roman" w:hAnsi="Times New Roman" w:cs="Times New Roman"/>
        </w:rPr>
      </w:pPr>
    </w:p>
    <w:p w14:paraId="2C624AFC" w14:textId="55F760A5" w:rsidR="00544F8E" w:rsidRPr="00140A00" w:rsidRDefault="00544F8E" w:rsidP="00140A00">
      <w:pPr>
        <w:spacing w:line="360" w:lineRule="auto"/>
        <w:jc w:val="both"/>
        <w:rPr>
          <w:rFonts w:ascii="Times New Roman" w:hAnsi="Times New Roman" w:cs="Times New Roman"/>
        </w:rPr>
      </w:pPr>
    </w:p>
    <w:p w14:paraId="1CD4CA95" w14:textId="6F837F87" w:rsidR="00544F8E" w:rsidRPr="00140A00" w:rsidRDefault="00544F8E" w:rsidP="00140A00">
      <w:pPr>
        <w:spacing w:line="360" w:lineRule="auto"/>
        <w:jc w:val="both"/>
        <w:rPr>
          <w:rFonts w:ascii="Times New Roman" w:hAnsi="Times New Roman" w:cs="Times New Roman"/>
        </w:rPr>
      </w:pPr>
    </w:p>
    <w:p w14:paraId="1F1BAE74" w14:textId="197AF17D" w:rsidR="00544F8E" w:rsidRPr="00140A00" w:rsidRDefault="00544F8E" w:rsidP="00140A00">
      <w:pPr>
        <w:spacing w:line="360" w:lineRule="auto"/>
        <w:jc w:val="both"/>
        <w:rPr>
          <w:rFonts w:ascii="Times New Roman" w:hAnsi="Times New Roman" w:cs="Times New Roman"/>
        </w:rPr>
      </w:pPr>
    </w:p>
    <w:p w14:paraId="0CC2145E" w14:textId="161B26CA" w:rsidR="00544F8E" w:rsidRPr="00140A00" w:rsidRDefault="00544F8E" w:rsidP="00140A00">
      <w:pPr>
        <w:spacing w:line="360" w:lineRule="auto"/>
        <w:jc w:val="both"/>
        <w:rPr>
          <w:rFonts w:ascii="Times New Roman" w:hAnsi="Times New Roman" w:cs="Times New Roman"/>
        </w:rPr>
      </w:pPr>
    </w:p>
    <w:p w14:paraId="26F283C4" w14:textId="77777777" w:rsidR="00544F8E" w:rsidRPr="00140A00" w:rsidRDefault="00544F8E">
      <w:pPr>
        <w:rPr>
          <w:rFonts w:ascii="Times New Roman" w:hAnsi="Times New Roman" w:cs="Times New Roman"/>
        </w:rPr>
      </w:pPr>
    </w:p>
    <w:p w14:paraId="1EBBA9DE" w14:textId="3C71CA0A" w:rsidR="00F27031" w:rsidRPr="00140A00" w:rsidRDefault="00F27031">
      <w:pPr>
        <w:rPr>
          <w:rFonts w:ascii="Times New Roman" w:hAnsi="Times New Roman" w:cs="Times New Roman"/>
        </w:rPr>
      </w:pPr>
    </w:p>
    <w:p w14:paraId="2EAEF6F6" w14:textId="77777777" w:rsidR="00544F8E" w:rsidRPr="00140A00" w:rsidRDefault="00544F8E" w:rsidP="00FB49BE">
      <w:pPr>
        <w:spacing w:line="360" w:lineRule="auto"/>
        <w:jc w:val="both"/>
        <w:rPr>
          <w:rFonts w:ascii="Times New Roman" w:hAnsi="Times New Roman" w:cs="Times New Roman"/>
        </w:rPr>
      </w:pPr>
    </w:p>
    <w:sectPr w:rsidR="00544F8E" w:rsidRPr="00140A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B19EF"/>
    <w:multiLevelType w:val="multilevel"/>
    <w:tmpl w:val="155E3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14706D"/>
    <w:multiLevelType w:val="multilevel"/>
    <w:tmpl w:val="A3B60518"/>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12865420"/>
    <w:multiLevelType w:val="multilevel"/>
    <w:tmpl w:val="3C2E1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F80844"/>
    <w:multiLevelType w:val="multilevel"/>
    <w:tmpl w:val="7698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5E052A"/>
    <w:multiLevelType w:val="multilevel"/>
    <w:tmpl w:val="87404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6634B8"/>
    <w:multiLevelType w:val="multilevel"/>
    <w:tmpl w:val="D29A1F1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C45896"/>
    <w:multiLevelType w:val="multilevel"/>
    <w:tmpl w:val="6DF60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9B7BF2"/>
    <w:multiLevelType w:val="multilevel"/>
    <w:tmpl w:val="77BA9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AD7C7E"/>
    <w:multiLevelType w:val="multilevel"/>
    <w:tmpl w:val="61CC2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B4B5378"/>
    <w:multiLevelType w:val="multilevel"/>
    <w:tmpl w:val="CE423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12656DA"/>
    <w:multiLevelType w:val="multilevel"/>
    <w:tmpl w:val="5ED6C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DD57CF"/>
    <w:multiLevelType w:val="multilevel"/>
    <w:tmpl w:val="AD4A9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66B7DCE"/>
    <w:multiLevelType w:val="multilevel"/>
    <w:tmpl w:val="1204A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93A421B"/>
    <w:multiLevelType w:val="multilevel"/>
    <w:tmpl w:val="76ECA0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01563BE"/>
    <w:multiLevelType w:val="multilevel"/>
    <w:tmpl w:val="7214E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3643898"/>
    <w:multiLevelType w:val="multilevel"/>
    <w:tmpl w:val="A93AC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C400121"/>
    <w:multiLevelType w:val="multilevel"/>
    <w:tmpl w:val="F0268AD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E832AD2"/>
    <w:multiLevelType w:val="multilevel"/>
    <w:tmpl w:val="F3EAE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63087281">
    <w:abstractNumId w:val="10"/>
  </w:num>
  <w:num w:numId="2" w16cid:durableId="524902721">
    <w:abstractNumId w:val="14"/>
  </w:num>
  <w:num w:numId="3" w16cid:durableId="1134635556">
    <w:abstractNumId w:val="7"/>
  </w:num>
  <w:num w:numId="4" w16cid:durableId="654727076">
    <w:abstractNumId w:val="13"/>
  </w:num>
  <w:num w:numId="5" w16cid:durableId="1918056301">
    <w:abstractNumId w:val="8"/>
  </w:num>
  <w:num w:numId="6" w16cid:durableId="1965386235">
    <w:abstractNumId w:val="3"/>
  </w:num>
  <w:num w:numId="7" w16cid:durableId="1764230009">
    <w:abstractNumId w:val="1"/>
  </w:num>
  <w:num w:numId="8" w16cid:durableId="886797240">
    <w:abstractNumId w:val="9"/>
  </w:num>
  <w:num w:numId="9" w16cid:durableId="1371881125">
    <w:abstractNumId w:val="4"/>
  </w:num>
  <w:num w:numId="10" w16cid:durableId="959847153">
    <w:abstractNumId w:val="17"/>
  </w:num>
  <w:num w:numId="11" w16cid:durableId="1848787719">
    <w:abstractNumId w:val="12"/>
  </w:num>
  <w:num w:numId="12" w16cid:durableId="140317019">
    <w:abstractNumId w:val="16"/>
  </w:num>
  <w:num w:numId="13" w16cid:durableId="751242669">
    <w:abstractNumId w:val="5"/>
  </w:num>
  <w:num w:numId="14" w16cid:durableId="924731843">
    <w:abstractNumId w:val="6"/>
  </w:num>
  <w:num w:numId="15" w16cid:durableId="1015576055">
    <w:abstractNumId w:val="2"/>
  </w:num>
  <w:num w:numId="16" w16cid:durableId="492181865">
    <w:abstractNumId w:val="15"/>
  </w:num>
  <w:num w:numId="17" w16cid:durableId="1933394623">
    <w:abstractNumId w:val="0"/>
  </w:num>
  <w:num w:numId="18" w16cid:durableId="12771043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F8E"/>
    <w:rsid w:val="000A73A1"/>
    <w:rsid w:val="000B6B7B"/>
    <w:rsid w:val="000E6B9D"/>
    <w:rsid w:val="00140A00"/>
    <w:rsid w:val="00180CE2"/>
    <w:rsid w:val="00191D6F"/>
    <w:rsid w:val="001A0350"/>
    <w:rsid w:val="004A6D6D"/>
    <w:rsid w:val="005053C8"/>
    <w:rsid w:val="005328A4"/>
    <w:rsid w:val="00544F8E"/>
    <w:rsid w:val="00631453"/>
    <w:rsid w:val="006F6CE7"/>
    <w:rsid w:val="0079461D"/>
    <w:rsid w:val="00853DF7"/>
    <w:rsid w:val="00855C30"/>
    <w:rsid w:val="008D75A3"/>
    <w:rsid w:val="00901559"/>
    <w:rsid w:val="00930F05"/>
    <w:rsid w:val="00951857"/>
    <w:rsid w:val="00957FFB"/>
    <w:rsid w:val="009C3299"/>
    <w:rsid w:val="00A929BF"/>
    <w:rsid w:val="00AA78BD"/>
    <w:rsid w:val="00B450FB"/>
    <w:rsid w:val="00D56DBF"/>
    <w:rsid w:val="00D64103"/>
    <w:rsid w:val="00E0178A"/>
    <w:rsid w:val="00EB61B4"/>
    <w:rsid w:val="00F27031"/>
    <w:rsid w:val="00FB49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C9BAE"/>
  <w15:chartTrackingRefBased/>
  <w15:docId w15:val="{9A20CFEF-E437-4FD7-8244-38F1166D1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29BF"/>
  </w:style>
  <w:style w:type="paragraph" w:styleId="Heading1">
    <w:name w:val="heading 1"/>
    <w:basedOn w:val="Normal"/>
    <w:next w:val="Normal"/>
    <w:link w:val="Heading1Char"/>
    <w:uiPriority w:val="9"/>
    <w:qFormat/>
    <w:rsid w:val="00A929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929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929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29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29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29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29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29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29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29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929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929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29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29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29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29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29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29BF"/>
    <w:rPr>
      <w:rFonts w:eastAsiaTheme="majorEastAsia" w:cstheme="majorBidi"/>
      <w:color w:val="272727" w:themeColor="text1" w:themeTint="D8"/>
    </w:rPr>
  </w:style>
  <w:style w:type="paragraph" w:styleId="Title">
    <w:name w:val="Title"/>
    <w:basedOn w:val="Normal"/>
    <w:next w:val="Normal"/>
    <w:link w:val="TitleChar"/>
    <w:uiPriority w:val="10"/>
    <w:qFormat/>
    <w:rsid w:val="00A929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29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29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29BF"/>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A929BF"/>
    <w:pPr>
      <w:ind w:left="720"/>
      <w:contextualSpacing/>
    </w:pPr>
  </w:style>
  <w:style w:type="paragraph" w:styleId="Quote">
    <w:name w:val="Quote"/>
    <w:basedOn w:val="Normal"/>
    <w:next w:val="Normal"/>
    <w:link w:val="QuoteChar"/>
    <w:uiPriority w:val="29"/>
    <w:qFormat/>
    <w:rsid w:val="00A929BF"/>
    <w:pPr>
      <w:spacing w:before="160"/>
      <w:jc w:val="center"/>
    </w:pPr>
    <w:rPr>
      <w:i/>
      <w:iCs/>
      <w:color w:val="404040" w:themeColor="text1" w:themeTint="BF"/>
    </w:rPr>
  </w:style>
  <w:style w:type="character" w:customStyle="1" w:styleId="QuoteChar">
    <w:name w:val="Quote Char"/>
    <w:basedOn w:val="DefaultParagraphFont"/>
    <w:link w:val="Quote"/>
    <w:uiPriority w:val="29"/>
    <w:rsid w:val="00A929BF"/>
    <w:rPr>
      <w:i/>
      <w:iCs/>
      <w:color w:val="404040" w:themeColor="text1" w:themeTint="BF"/>
    </w:rPr>
  </w:style>
  <w:style w:type="paragraph" w:styleId="IntenseQuote">
    <w:name w:val="Intense Quote"/>
    <w:basedOn w:val="Normal"/>
    <w:next w:val="Normal"/>
    <w:link w:val="IntenseQuoteChar"/>
    <w:uiPriority w:val="30"/>
    <w:qFormat/>
    <w:rsid w:val="00A929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29BF"/>
    <w:rPr>
      <w:i/>
      <w:iCs/>
      <w:color w:val="0F4761" w:themeColor="accent1" w:themeShade="BF"/>
    </w:rPr>
  </w:style>
  <w:style w:type="character" w:styleId="IntenseEmphasis">
    <w:name w:val="Intense Emphasis"/>
    <w:basedOn w:val="DefaultParagraphFont"/>
    <w:uiPriority w:val="21"/>
    <w:qFormat/>
    <w:rsid w:val="00A929BF"/>
    <w:rPr>
      <w:i/>
      <w:iCs/>
      <w:color w:val="0F4761" w:themeColor="accent1" w:themeShade="BF"/>
    </w:rPr>
  </w:style>
  <w:style w:type="character" w:styleId="IntenseReference">
    <w:name w:val="Intense Reference"/>
    <w:basedOn w:val="DefaultParagraphFont"/>
    <w:uiPriority w:val="32"/>
    <w:qFormat/>
    <w:rsid w:val="00A929BF"/>
    <w:rPr>
      <w:b/>
      <w:bCs/>
      <w:smallCaps/>
      <w:color w:val="0F4761" w:themeColor="accent1" w:themeShade="BF"/>
      <w:spacing w:val="5"/>
    </w:rPr>
  </w:style>
  <w:style w:type="character" w:styleId="Strong">
    <w:name w:val="Strong"/>
    <w:basedOn w:val="DefaultParagraphFont"/>
    <w:uiPriority w:val="22"/>
    <w:qFormat/>
    <w:rsid w:val="005328A4"/>
    <w:rPr>
      <w:b/>
      <w:bCs/>
    </w:rPr>
  </w:style>
  <w:style w:type="paragraph" w:styleId="NormalWeb">
    <w:name w:val="Normal (Web)"/>
    <w:basedOn w:val="Normal"/>
    <w:uiPriority w:val="99"/>
    <w:semiHidden/>
    <w:unhideWhenUsed/>
    <w:rsid w:val="006F6CE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631453"/>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631453"/>
    <w:pPr>
      <w:spacing w:after="100"/>
    </w:pPr>
  </w:style>
  <w:style w:type="paragraph" w:styleId="TOC2">
    <w:name w:val="toc 2"/>
    <w:basedOn w:val="Normal"/>
    <w:next w:val="Normal"/>
    <w:autoRedefine/>
    <w:uiPriority w:val="39"/>
    <w:unhideWhenUsed/>
    <w:rsid w:val="00631453"/>
    <w:pPr>
      <w:spacing w:after="100"/>
      <w:ind w:left="240"/>
    </w:pPr>
  </w:style>
  <w:style w:type="paragraph" w:styleId="TOC3">
    <w:name w:val="toc 3"/>
    <w:basedOn w:val="Normal"/>
    <w:next w:val="Normal"/>
    <w:autoRedefine/>
    <w:uiPriority w:val="39"/>
    <w:unhideWhenUsed/>
    <w:rsid w:val="00631453"/>
    <w:pPr>
      <w:spacing w:after="100"/>
      <w:ind w:left="480"/>
    </w:pPr>
  </w:style>
  <w:style w:type="character" w:styleId="Hyperlink">
    <w:name w:val="Hyperlink"/>
    <w:basedOn w:val="DefaultParagraphFont"/>
    <w:uiPriority w:val="99"/>
    <w:unhideWhenUsed/>
    <w:rsid w:val="0063145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3D144B-60D1-4073-9C11-A5733E6F1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11</Pages>
  <Words>3065</Words>
  <Characters>17472</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Sameena (WHITMORE REANS MEDICAL PRACTICE)</dc:creator>
  <cp:keywords/>
  <dc:description/>
  <cp:lastModifiedBy>ALI, Sameena (WHITMORE REANS MEDICAL PRACTICE)</cp:lastModifiedBy>
  <cp:revision>2</cp:revision>
  <dcterms:created xsi:type="dcterms:W3CDTF">2026-02-20T10:31:00Z</dcterms:created>
  <dcterms:modified xsi:type="dcterms:W3CDTF">2026-02-20T10:31:00Z</dcterms:modified>
</cp:coreProperties>
</file>