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8DD56" w14:textId="19065E7B" w:rsidR="008F49C6" w:rsidRDefault="00C85CBF" w:rsidP="00E15E57">
      <w:pPr>
        <w:jc w:val="center"/>
        <w:rPr>
          <w:b/>
          <w:sz w:val="28"/>
          <w:lang w:val="en-GB"/>
        </w:rPr>
      </w:pPr>
      <w:r>
        <w:rPr>
          <w:noProof/>
          <w:sz w:val="20"/>
        </w:rPr>
        <w:drawing>
          <wp:anchor distT="0" distB="0" distL="114300" distR="114300" simplePos="0" relativeHeight="251659264" behindDoc="0" locked="0" layoutInCell="1" allowOverlap="1" wp14:anchorId="246346BD" wp14:editId="7229DE17">
            <wp:simplePos x="0" y="0"/>
            <wp:positionH relativeFrom="margin">
              <wp:posOffset>39600</wp:posOffset>
            </wp:positionH>
            <wp:positionV relativeFrom="paragraph">
              <wp:posOffset>0</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203C921B" w14:textId="77777777" w:rsidR="008F49C6" w:rsidRPr="00625BA5" w:rsidRDefault="008F49C6" w:rsidP="008F49C6">
      <w:pPr>
        <w:rPr>
          <w:bCs/>
          <w:lang w:val="en-GB"/>
        </w:rPr>
      </w:pPr>
    </w:p>
    <w:p w14:paraId="4EBDCB4F" w14:textId="77777777" w:rsidR="008F49C6" w:rsidRDefault="008F49C6" w:rsidP="00404FB0">
      <w:pPr>
        <w:rPr>
          <w:b/>
          <w:sz w:val="28"/>
          <w:lang w:val="en-GB"/>
        </w:rPr>
      </w:pPr>
    </w:p>
    <w:p w14:paraId="622D7AB3" w14:textId="77777777" w:rsidR="008F49C6" w:rsidRDefault="008F49C6" w:rsidP="00404FB0">
      <w:pPr>
        <w:rPr>
          <w:b/>
          <w:sz w:val="28"/>
          <w:lang w:val="en-GB"/>
        </w:rPr>
      </w:pPr>
    </w:p>
    <w:p w14:paraId="6AC744E7" w14:textId="77777777" w:rsidR="00C85CBF" w:rsidRDefault="00C85CBF" w:rsidP="00C85CBF">
      <w:pPr>
        <w:rPr>
          <w:rFonts w:cs="Times New Roman"/>
          <w:b/>
          <w:sz w:val="28"/>
          <w:szCs w:val="28"/>
        </w:rPr>
      </w:pPr>
    </w:p>
    <w:p w14:paraId="3A43FA90" w14:textId="77777777" w:rsidR="00C85CBF" w:rsidRDefault="00C85CBF" w:rsidP="00C85CBF">
      <w:pPr>
        <w:rPr>
          <w:rFonts w:cs="Times New Roman"/>
          <w:b/>
          <w:sz w:val="28"/>
          <w:szCs w:val="28"/>
        </w:rPr>
      </w:pPr>
    </w:p>
    <w:p w14:paraId="051109EB" w14:textId="77777777" w:rsidR="00C85CBF" w:rsidRDefault="00C85CBF" w:rsidP="00C85CBF">
      <w:pPr>
        <w:rPr>
          <w:rFonts w:cs="Times New Roman"/>
          <w:b/>
          <w:sz w:val="28"/>
          <w:szCs w:val="28"/>
        </w:rPr>
      </w:pPr>
    </w:p>
    <w:p w14:paraId="5B344213" w14:textId="77777777" w:rsidR="00C85CBF" w:rsidRDefault="00C85CBF" w:rsidP="00C85CBF">
      <w:pPr>
        <w:rPr>
          <w:rFonts w:cs="Times New Roman"/>
          <w:b/>
          <w:sz w:val="28"/>
          <w:szCs w:val="28"/>
        </w:rPr>
      </w:pPr>
    </w:p>
    <w:p w14:paraId="35552C50" w14:textId="77777777" w:rsidR="00C85CBF" w:rsidRDefault="00C85CBF" w:rsidP="00C85CBF">
      <w:pPr>
        <w:rPr>
          <w:rFonts w:cs="Times New Roman"/>
          <w:b/>
          <w:sz w:val="28"/>
          <w:szCs w:val="28"/>
        </w:rPr>
      </w:pPr>
    </w:p>
    <w:p w14:paraId="38C7B46B" w14:textId="77777777" w:rsidR="00C85CBF" w:rsidRDefault="00C85CBF" w:rsidP="00C85CBF">
      <w:pPr>
        <w:rPr>
          <w:rFonts w:cs="Times New Roman"/>
          <w:b/>
          <w:sz w:val="28"/>
          <w:szCs w:val="28"/>
        </w:rPr>
      </w:pPr>
    </w:p>
    <w:p w14:paraId="0D1C5A3A" w14:textId="77777777" w:rsidR="00C85CBF" w:rsidRDefault="00C85CBF" w:rsidP="00C85CBF">
      <w:pPr>
        <w:rPr>
          <w:rFonts w:cs="Times New Roman"/>
          <w:b/>
          <w:sz w:val="28"/>
          <w:szCs w:val="28"/>
        </w:rPr>
      </w:pPr>
    </w:p>
    <w:p w14:paraId="31583E80" w14:textId="77777777" w:rsidR="00396593" w:rsidRPr="00BA2B24" w:rsidRDefault="00C85CBF" w:rsidP="00396593">
      <w:pPr>
        <w:rPr>
          <w:b/>
          <w:sz w:val="28"/>
        </w:rPr>
      </w:pPr>
      <w:r w:rsidRPr="00BA2B24">
        <w:rPr>
          <w:rFonts w:cs="Times New Roman"/>
          <w:b/>
          <w:sz w:val="28"/>
          <w:szCs w:val="28"/>
        </w:rPr>
        <w:t xml:space="preserve">Module Code: </w:t>
      </w:r>
      <w:r w:rsidR="00396593">
        <w:rPr>
          <w:b/>
          <w:sz w:val="28"/>
        </w:rPr>
        <w:t>LCBB5001</w:t>
      </w:r>
    </w:p>
    <w:p w14:paraId="3B546493" w14:textId="46896CB3" w:rsidR="00C85CBF" w:rsidRDefault="00C85CBF" w:rsidP="00C85CBF">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w:t>
      </w:r>
      <w:r w:rsidR="00396593">
        <w:rPr>
          <w:rFonts w:cs="Times New Roman"/>
          <w:b/>
          <w:sz w:val="28"/>
          <w:szCs w:val="28"/>
        </w:rPr>
        <w:t>As</w:t>
      </w:r>
      <w:r w:rsidR="00DC0C63">
        <w:rPr>
          <w:rFonts w:cs="Times New Roman"/>
          <w:b/>
          <w:sz w:val="28"/>
          <w:szCs w:val="28"/>
        </w:rPr>
        <w:t>sessment</w:t>
      </w:r>
      <w:r w:rsidR="00396593">
        <w:rPr>
          <w:rFonts w:cs="Times New Roman"/>
          <w:b/>
          <w:sz w:val="28"/>
          <w:szCs w:val="28"/>
        </w:rPr>
        <w:t xml:space="preserve"> 2</w:t>
      </w:r>
    </w:p>
    <w:bookmarkEnd w:id="0"/>
    <w:p w14:paraId="2FA329A1" w14:textId="1B5C7489" w:rsidR="00C85CBF" w:rsidRPr="00B50570" w:rsidRDefault="00C85CBF" w:rsidP="00C85CBF">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w:t>
      </w:r>
      <w:r w:rsidR="00396593">
        <w:rPr>
          <w:b/>
          <w:sz w:val="28"/>
        </w:rPr>
        <w:t xml:space="preserve">Nishi </w:t>
      </w:r>
      <w:proofErr w:type="spellStart"/>
      <w:r w:rsidR="00396593">
        <w:rPr>
          <w:b/>
          <w:sz w:val="28"/>
        </w:rPr>
        <w:t>Ramsurrun</w:t>
      </w:r>
      <w:proofErr w:type="spellEnd"/>
    </w:p>
    <w:p w14:paraId="2180D13E" w14:textId="77777777" w:rsidR="00C85CBF" w:rsidRDefault="00C85CBF" w:rsidP="00C85CBF">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65E80380" w14:textId="77777777" w:rsidR="00C85CBF" w:rsidRPr="00FF7DE1" w:rsidRDefault="00C85CBF" w:rsidP="00C85CBF">
      <w:pPr>
        <w:pStyle w:val="NoSpacing"/>
        <w:rPr>
          <w:rFonts w:ascii="Times New Roman" w:hAnsi="Times New Roman" w:cs="Times New Roman"/>
          <w:b/>
          <w:bCs/>
          <w:sz w:val="28"/>
          <w:szCs w:val="28"/>
        </w:rPr>
      </w:pPr>
    </w:p>
    <w:p w14:paraId="10DB2663" w14:textId="77777777" w:rsidR="00C85CBF" w:rsidRPr="00B50570" w:rsidRDefault="00C85CBF" w:rsidP="00C85CBF">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125CE783" w14:textId="77777777" w:rsidR="001E4B6F" w:rsidRPr="00625BA5" w:rsidRDefault="00C27668">
      <w:pPr>
        <w:spacing w:line="276" w:lineRule="auto"/>
        <w:jc w:val="left"/>
        <w:rPr>
          <w:rFonts w:eastAsiaTheme="majorEastAsia" w:cstheme="majorBidi"/>
          <w:b/>
          <w:bCs/>
          <w:szCs w:val="28"/>
          <w:lang w:val="en-GB"/>
        </w:rPr>
      </w:pPr>
      <w:r w:rsidRPr="00625BA5">
        <w:rPr>
          <w:lang w:val="en-GB"/>
        </w:rPr>
        <w:br w:type="page"/>
      </w:r>
    </w:p>
    <w:sdt>
      <w:sdtPr>
        <w:rPr>
          <w:rFonts w:ascii="Times New Roman" w:eastAsiaTheme="minorEastAsia" w:hAnsi="Times New Roman" w:cstheme="minorBidi"/>
          <w:b w:val="0"/>
          <w:bCs w:val="0"/>
          <w:color w:val="auto"/>
          <w:sz w:val="24"/>
          <w:szCs w:val="22"/>
          <w:lang w:val="en-GB"/>
        </w:rPr>
        <w:id w:val="18026837"/>
        <w:docPartObj>
          <w:docPartGallery w:val="Table of Contents"/>
          <w:docPartUnique/>
        </w:docPartObj>
      </w:sdtPr>
      <w:sdtEndPr/>
      <w:sdtContent>
        <w:p w14:paraId="112A3E58" w14:textId="55CCF345" w:rsidR="001E4B6F" w:rsidRPr="00E151E3" w:rsidRDefault="008F49C6" w:rsidP="008F49C6">
          <w:pPr>
            <w:pStyle w:val="TOCHeading"/>
            <w:spacing w:before="0" w:after="240"/>
            <w:jc w:val="center"/>
            <w:rPr>
              <w:sz w:val="36"/>
              <w:lang w:val="en-GB"/>
            </w:rPr>
          </w:pPr>
          <w:r w:rsidRPr="00E151E3">
            <w:rPr>
              <w:rFonts w:ascii="Times New Roman" w:hAnsi="Times New Roman" w:cs="Times New Roman"/>
              <w:color w:val="auto"/>
              <w:sz w:val="32"/>
              <w:szCs w:val="24"/>
              <w:lang w:val="en-GB"/>
            </w:rPr>
            <w:t>Table of C</w:t>
          </w:r>
          <w:r w:rsidR="00C27668" w:rsidRPr="00E151E3">
            <w:rPr>
              <w:rFonts w:ascii="Times New Roman" w:hAnsi="Times New Roman" w:cs="Times New Roman"/>
              <w:color w:val="auto"/>
              <w:sz w:val="32"/>
              <w:szCs w:val="24"/>
              <w:lang w:val="en-GB"/>
            </w:rPr>
            <w:t>ontents</w:t>
          </w:r>
        </w:p>
        <w:p w14:paraId="1CA680D3" w14:textId="77777777" w:rsidR="00E2005F" w:rsidRPr="00625BA5" w:rsidRDefault="002C08B8" w:rsidP="001A7F96">
          <w:pPr>
            <w:pStyle w:val="TOC1"/>
            <w:tabs>
              <w:tab w:val="right" w:leader="dot" w:pos="9350"/>
            </w:tabs>
            <w:spacing w:before="0" w:after="0"/>
            <w:rPr>
              <w:rFonts w:asciiTheme="minorHAnsi" w:hAnsiTheme="minorHAnsi"/>
              <w:noProof/>
              <w:sz w:val="22"/>
              <w:lang w:val="en-GB"/>
            </w:rPr>
          </w:pPr>
          <w:r w:rsidRPr="00625BA5">
            <w:rPr>
              <w:lang w:val="en-GB"/>
            </w:rPr>
            <w:fldChar w:fldCharType="begin"/>
          </w:r>
          <w:r w:rsidR="001E4B6F" w:rsidRPr="00625BA5">
            <w:rPr>
              <w:lang w:val="en-GB"/>
            </w:rPr>
            <w:instrText xml:space="preserve"> TOC \o "1-3" \h \z \u </w:instrText>
          </w:r>
          <w:r w:rsidRPr="00625BA5">
            <w:rPr>
              <w:lang w:val="en-GB"/>
            </w:rPr>
            <w:fldChar w:fldCharType="separate"/>
          </w:r>
          <w:hyperlink w:anchor="_Toc111561477" w:history="1">
            <w:r w:rsidR="00E2005F" w:rsidRPr="00625BA5">
              <w:rPr>
                <w:rStyle w:val="Hyperlink"/>
                <w:noProof/>
                <w:lang w:val="en-GB"/>
              </w:rPr>
              <w:t>Introduction</w:t>
            </w:r>
            <w:r w:rsidR="00E2005F" w:rsidRPr="00625BA5">
              <w:rPr>
                <w:noProof/>
                <w:webHidden/>
                <w:lang w:val="en-GB"/>
              </w:rPr>
              <w:tab/>
            </w:r>
            <w:r w:rsidRPr="00625BA5">
              <w:rPr>
                <w:noProof/>
                <w:webHidden/>
                <w:lang w:val="en-GB"/>
              </w:rPr>
              <w:fldChar w:fldCharType="begin"/>
            </w:r>
            <w:r w:rsidR="00E2005F" w:rsidRPr="00625BA5">
              <w:rPr>
                <w:noProof/>
                <w:webHidden/>
                <w:lang w:val="en-GB"/>
              </w:rPr>
              <w:instrText xml:space="preserve"> PAGEREF _Toc111561477 \h </w:instrText>
            </w:r>
            <w:r w:rsidRPr="00625BA5">
              <w:rPr>
                <w:noProof/>
                <w:webHidden/>
                <w:lang w:val="en-GB"/>
              </w:rPr>
            </w:r>
            <w:r w:rsidRPr="00625BA5">
              <w:rPr>
                <w:noProof/>
                <w:webHidden/>
                <w:lang w:val="en-GB"/>
              </w:rPr>
              <w:fldChar w:fldCharType="separate"/>
            </w:r>
            <w:r w:rsidR="00E2005F" w:rsidRPr="00625BA5">
              <w:rPr>
                <w:noProof/>
                <w:webHidden/>
                <w:lang w:val="en-GB"/>
              </w:rPr>
              <w:t>4</w:t>
            </w:r>
            <w:r w:rsidRPr="00625BA5">
              <w:rPr>
                <w:noProof/>
                <w:webHidden/>
                <w:lang w:val="en-GB"/>
              </w:rPr>
              <w:fldChar w:fldCharType="end"/>
            </w:r>
          </w:hyperlink>
        </w:p>
        <w:p w14:paraId="3AA8E3BD"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478" w:history="1">
            <w:r w:rsidR="00E2005F" w:rsidRPr="00625BA5">
              <w:rPr>
                <w:rStyle w:val="Hyperlink"/>
                <w:noProof/>
                <w:lang w:val="en-GB"/>
              </w:rPr>
              <w:t>Task 1: Business Description</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_Toc111561478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5</w:t>
            </w:r>
            <w:r w:rsidR="002C08B8" w:rsidRPr="00625BA5">
              <w:rPr>
                <w:noProof/>
                <w:webHidden/>
                <w:lang w:val="en-GB"/>
              </w:rPr>
              <w:fldChar w:fldCharType="end"/>
            </w:r>
          </w:hyperlink>
        </w:p>
        <w:p w14:paraId="7C358F44"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79" w:history="1">
            <w:r w:rsidR="00E2005F" w:rsidRPr="00625BA5">
              <w:rPr>
                <w:rStyle w:val="Hyperlink"/>
                <w:noProof/>
                <w:lang w:val="en-GB"/>
              </w:rPr>
              <w:t>1.1 General Description of the Company</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_Toc111561479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5</w:t>
            </w:r>
            <w:r w:rsidR="002C08B8" w:rsidRPr="00625BA5">
              <w:rPr>
                <w:noProof/>
                <w:webHidden/>
                <w:lang w:val="en-GB"/>
              </w:rPr>
              <w:fldChar w:fldCharType="end"/>
            </w:r>
          </w:hyperlink>
        </w:p>
        <w:p w14:paraId="2DC61A17"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80" w:history="1">
            <w:r w:rsidR="00E2005F" w:rsidRPr="00625BA5">
              <w:rPr>
                <w:rStyle w:val="Hyperlink"/>
                <w:noProof/>
                <w:lang w:val="en-GB"/>
              </w:rPr>
              <w:t>1.2 The Description of the Product</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_Toc111561480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5</w:t>
            </w:r>
            <w:r w:rsidR="002C08B8" w:rsidRPr="00625BA5">
              <w:rPr>
                <w:noProof/>
                <w:webHidden/>
                <w:lang w:val="en-GB"/>
              </w:rPr>
              <w:fldChar w:fldCharType="end"/>
            </w:r>
          </w:hyperlink>
        </w:p>
        <w:p w14:paraId="23E3BDE6"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81" w:history="1">
            <w:r w:rsidR="00E2005F" w:rsidRPr="00625BA5">
              <w:rPr>
                <w:rStyle w:val="Hyperlink"/>
                <w:noProof/>
                <w:lang w:val="en-GB"/>
              </w:rPr>
              <w:t>1.3 The Advantages and Disadvantages of the Company</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_Toc111561481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6</w:t>
            </w:r>
            <w:r w:rsidR="002C08B8" w:rsidRPr="00625BA5">
              <w:rPr>
                <w:noProof/>
                <w:webHidden/>
                <w:lang w:val="en-GB"/>
              </w:rPr>
              <w:fldChar w:fldCharType="end"/>
            </w:r>
          </w:hyperlink>
        </w:p>
        <w:p w14:paraId="72F8D65A"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482" w:history="1">
            <w:r w:rsidR="00E2005F" w:rsidRPr="00625BA5">
              <w:rPr>
                <w:rStyle w:val="Hyperlink"/>
                <w:noProof/>
                <w:lang w:val="en-GB"/>
              </w:rPr>
              <w:t>Task 2: Industry Analysis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_Toc111561482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7</w:t>
            </w:r>
            <w:r w:rsidR="002C08B8" w:rsidRPr="00625BA5">
              <w:rPr>
                <w:noProof/>
                <w:webHidden/>
                <w:lang w:val="en-GB"/>
              </w:rPr>
              <w:fldChar w:fldCharType="end"/>
            </w:r>
          </w:hyperlink>
        </w:p>
        <w:p w14:paraId="4F442492"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83" w:history="1">
            <w:r w:rsidR="00E2005F" w:rsidRPr="00625BA5">
              <w:rPr>
                <w:rStyle w:val="Hyperlink"/>
                <w:noProof/>
                <w:lang w:val="en-GB"/>
              </w:rPr>
              <w:t>2.1 General Description</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_Toc111561483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7</w:t>
            </w:r>
            <w:r w:rsidR="002C08B8" w:rsidRPr="00625BA5">
              <w:rPr>
                <w:noProof/>
                <w:webHidden/>
                <w:lang w:val="en-GB"/>
              </w:rPr>
              <w:fldChar w:fldCharType="end"/>
            </w:r>
          </w:hyperlink>
        </w:p>
        <w:p w14:paraId="043BC1D8"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84" w:history="1">
            <w:r w:rsidR="00E2005F" w:rsidRPr="00625BA5">
              <w:rPr>
                <w:rStyle w:val="Hyperlink"/>
                <w:noProof/>
                <w:lang w:val="en-GB"/>
              </w:rPr>
              <w:t>2.2 Porters’ Five forces Model</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_Toc111561484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7</w:t>
            </w:r>
            <w:r w:rsidR="002C08B8" w:rsidRPr="00625BA5">
              <w:rPr>
                <w:noProof/>
                <w:webHidden/>
                <w:lang w:val="en-GB"/>
              </w:rPr>
              <w:fldChar w:fldCharType="end"/>
            </w:r>
          </w:hyperlink>
        </w:p>
        <w:p w14:paraId="038835EB" w14:textId="77777777" w:rsidR="00E2005F" w:rsidRPr="00625BA5" w:rsidRDefault="00704560" w:rsidP="001A7F96">
          <w:pPr>
            <w:pStyle w:val="TOC3"/>
            <w:tabs>
              <w:tab w:val="right" w:leader="dot" w:pos="9350"/>
            </w:tabs>
            <w:spacing w:before="0" w:after="0"/>
            <w:rPr>
              <w:rFonts w:asciiTheme="minorHAnsi" w:hAnsiTheme="minorHAnsi"/>
              <w:noProof/>
              <w:sz w:val="22"/>
              <w:lang w:val="en-GB"/>
            </w:rPr>
          </w:pPr>
          <w:hyperlink w:anchor="_Toc111561485" w:history="1">
            <w:r w:rsidR="00E2005F" w:rsidRPr="00625BA5">
              <w:rPr>
                <w:rStyle w:val="Hyperlink"/>
                <w:noProof/>
                <w:lang w:val="en-GB"/>
              </w:rPr>
              <w:t>2.2.1 The Threat of New Entries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_Toc111561485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7</w:t>
            </w:r>
            <w:r w:rsidR="002C08B8" w:rsidRPr="00625BA5">
              <w:rPr>
                <w:noProof/>
                <w:webHidden/>
                <w:lang w:val="en-GB"/>
              </w:rPr>
              <w:fldChar w:fldCharType="end"/>
            </w:r>
          </w:hyperlink>
        </w:p>
        <w:p w14:paraId="1B891F90" w14:textId="77777777" w:rsidR="00E2005F" w:rsidRPr="00625BA5" w:rsidRDefault="00704560" w:rsidP="001A7F96">
          <w:pPr>
            <w:pStyle w:val="TOC3"/>
            <w:tabs>
              <w:tab w:val="right" w:leader="dot" w:pos="9350"/>
            </w:tabs>
            <w:spacing w:before="0" w:after="0"/>
            <w:rPr>
              <w:rFonts w:asciiTheme="minorHAnsi" w:hAnsiTheme="minorHAnsi"/>
              <w:noProof/>
              <w:sz w:val="22"/>
              <w:lang w:val="en-GB"/>
            </w:rPr>
          </w:pPr>
          <w:hyperlink w:anchor="_Toc111561486" w:history="1">
            <w:r w:rsidR="00E2005F" w:rsidRPr="00625BA5">
              <w:rPr>
                <w:rStyle w:val="Hyperlink"/>
                <w:noProof/>
                <w:lang w:val="en-GB"/>
              </w:rPr>
              <w:t>2.2.2 The Threat of Close Substitutes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_Toc111561486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7</w:t>
            </w:r>
            <w:r w:rsidR="002C08B8" w:rsidRPr="00625BA5">
              <w:rPr>
                <w:noProof/>
                <w:webHidden/>
                <w:lang w:val="en-GB"/>
              </w:rPr>
              <w:fldChar w:fldCharType="end"/>
            </w:r>
          </w:hyperlink>
        </w:p>
        <w:p w14:paraId="768C8AB6" w14:textId="77777777" w:rsidR="00E2005F" w:rsidRPr="00625BA5" w:rsidRDefault="00704560" w:rsidP="001A7F96">
          <w:pPr>
            <w:pStyle w:val="TOC3"/>
            <w:tabs>
              <w:tab w:val="right" w:leader="dot" w:pos="9350"/>
            </w:tabs>
            <w:spacing w:before="0" w:after="0"/>
            <w:rPr>
              <w:rFonts w:asciiTheme="minorHAnsi" w:hAnsiTheme="minorHAnsi"/>
              <w:noProof/>
              <w:sz w:val="22"/>
              <w:lang w:val="en-GB"/>
            </w:rPr>
          </w:pPr>
          <w:hyperlink w:anchor="_Toc111561487" w:history="1">
            <w:r w:rsidR="00E2005F" w:rsidRPr="00625BA5">
              <w:rPr>
                <w:rStyle w:val="Hyperlink"/>
                <w:noProof/>
                <w:lang w:val="en-GB"/>
              </w:rPr>
              <w:t>2.2.3 The Threat of Bargaining Power of Customers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_Toc111561487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7</w:t>
            </w:r>
            <w:r w:rsidR="002C08B8" w:rsidRPr="00625BA5">
              <w:rPr>
                <w:noProof/>
                <w:webHidden/>
                <w:lang w:val="en-GB"/>
              </w:rPr>
              <w:fldChar w:fldCharType="end"/>
            </w:r>
          </w:hyperlink>
        </w:p>
        <w:p w14:paraId="08B25930" w14:textId="77777777" w:rsidR="00E2005F" w:rsidRPr="00625BA5" w:rsidRDefault="00704560" w:rsidP="001A7F96">
          <w:pPr>
            <w:pStyle w:val="TOC3"/>
            <w:tabs>
              <w:tab w:val="right" w:leader="dot" w:pos="9350"/>
            </w:tabs>
            <w:spacing w:before="0" w:after="0"/>
            <w:rPr>
              <w:rFonts w:asciiTheme="minorHAnsi" w:hAnsiTheme="minorHAnsi"/>
              <w:noProof/>
              <w:sz w:val="22"/>
              <w:lang w:val="en-GB"/>
            </w:rPr>
          </w:pPr>
          <w:hyperlink w:anchor="_Toc111561488" w:history="1">
            <w:r w:rsidR="00E2005F" w:rsidRPr="00625BA5">
              <w:rPr>
                <w:rStyle w:val="Hyperlink"/>
                <w:noProof/>
                <w:lang w:val="en-GB"/>
              </w:rPr>
              <w:t>2.2.4 The Threat of Bargaining Power of Suppliers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_Toc111561488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8</w:t>
            </w:r>
            <w:r w:rsidR="002C08B8" w:rsidRPr="00625BA5">
              <w:rPr>
                <w:noProof/>
                <w:webHidden/>
                <w:lang w:val="en-GB"/>
              </w:rPr>
              <w:fldChar w:fldCharType="end"/>
            </w:r>
          </w:hyperlink>
        </w:p>
        <w:p w14:paraId="3D143DA9" w14:textId="77777777" w:rsidR="00E2005F" w:rsidRPr="00625BA5" w:rsidRDefault="00704560" w:rsidP="001A7F96">
          <w:pPr>
            <w:pStyle w:val="TOC3"/>
            <w:tabs>
              <w:tab w:val="right" w:leader="dot" w:pos="9350"/>
            </w:tabs>
            <w:spacing w:before="0" w:after="0"/>
            <w:rPr>
              <w:rFonts w:asciiTheme="minorHAnsi" w:hAnsiTheme="minorHAnsi"/>
              <w:noProof/>
              <w:sz w:val="22"/>
              <w:lang w:val="en-GB"/>
            </w:rPr>
          </w:pPr>
          <w:hyperlink w:anchor="_Toc111561489" w:history="1">
            <w:r w:rsidR="00E2005F" w:rsidRPr="00625BA5">
              <w:rPr>
                <w:rStyle w:val="Hyperlink"/>
                <w:noProof/>
                <w:lang w:val="en-GB"/>
              </w:rPr>
              <w:t>2.2.5 The Threat of Rivalry from Competitors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_Toc111561489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8</w:t>
            </w:r>
            <w:r w:rsidR="002C08B8" w:rsidRPr="00625BA5">
              <w:rPr>
                <w:noProof/>
                <w:webHidden/>
                <w:lang w:val="en-GB"/>
              </w:rPr>
              <w:fldChar w:fldCharType="end"/>
            </w:r>
          </w:hyperlink>
        </w:p>
        <w:p w14:paraId="4C8E5137"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490" w:history="1">
            <w:r w:rsidR="00E2005F" w:rsidRPr="00625BA5">
              <w:rPr>
                <w:rStyle w:val="Hyperlink"/>
                <w:noProof/>
                <w:lang w:val="en-GB"/>
              </w:rPr>
              <w:t>Task 3: Operations, and Management Team</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_Toc111561490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9</w:t>
            </w:r>
            <w:r w:rsidR="002C08B8" w:rsidRPr="00625BA5">
              <w:rPr>
                <w:noProof/>
                <w:webHidden/>
                <w:lang w:val="en-GB"/>
              </w:rPr>
              <w:fldChar w:fldCharType="end"/>
            </w:r>
          </w:hyperlink>
        </w:p>
        <w:p w14:paraId="0ACE7623"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491" w:history="1">
            <w:r w:rsidR="00E2005F" w:rsidRPr="00625BA5">
              <w:rPr>
                <w:rStyle w:val="Hyperlink"/>
                <w:noProof/>
                <w:lang w:val="en-GB"/>
              </w:rPr>
              <w:t>3.1 Management Team</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_Toc111561491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9</w:t>
            </w:r>
            <w:r w:rsidR="002C08B8" w:rsidRPr="00625BA5">
              <w:rPr>
                <w:noProof/>
                <w:webHidden/>
                <w:lang w:val="en-GB"/>
              </w:rPr>
              <w:fldChar w:fldCharType="end"/>
            </w:r>
          </w:hyperlink>
        </w:p>
        <w:p w14:paraId="2D96D74F"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492" w:history="1">
            <w:r w:rsidR="00E2005F" w:rsidRPr="00625BA5">
              <w:rPr>
                <w:rStyle w:val="Hyperlink"/>
                <w:noProof/>
                <w:lang w:val="en-GB"/>
              </w:rPr>
              <w:t>Task 4: Marketing</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_Toc111561492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10</w:t>
            </w:r>
            <w:r w:rsidR="002C08B8" w:rsidRPr="00625BA5">
              <w:rPr>
                <w:noProof/>
                <w:webHidden/>
                <w:lang w:val="en-GB"/>
              </w:rPr>
              <w:fldChar w:fldCharType="end"/>
            </w:r>
          </w:hyperlink>
        </w:p>
        <w:p w14:paraId="0ECECD31"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93" w:history="1">
            <w:r w:rsidR="00E2005F" w:rsidRPr="00625BA5">
              <w:rPr>
                <w:rStyle w:val="Hyperlink"/>
                <w:noProof/>
                <w:lang w:val="en-GB"/>
              </w:rPr>
              <w:t>4.1 Product</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_Toc111561493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10</w:t>
            </w:r>
            <w:r w:rsidR="002C08B8" w:rsidRPr="00625BA5">
              <w:rPr>
                <w:noProof/>
                <w:webHidden/>
                <w:lang w:val="en-GB"/>
              </w:rPr>
              <w:fldChar w:fldCharType="end"/>
            </w:r>
          </w:hyperlink>
        </w:p>
        <w:p w14:paraId="2EA27BF6"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94" w:history="1">
            <w:r w:rsidR="00E2005F" w:rsidRPr="00625BA5">
              <w:rPr>
                <w:rStyle w:val="Hyperlink"/>
                <w:noProof/>
                <w:lang w:val="en-GB"/>
              </w:rPr>
              <w:t>4.2 Price</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_Toc111561494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10</w:t>
            </w:r>
            <w:r w:rsidR="002C08B8" w:rsidRPr="00625BA5">
              <w:rPr>
                <w:noProof/>
                <w:webHidden/>
                <w:lang w:val="en-GB"/>
              </w:rPr>
              <w:fldChar w:fldCharType="end"/>
            </w:r>
          </w:hyperlink>
        </w:p>
        <w:p w14:paraId="2A7A57D2"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95" w:history="1">
            <w:r w:rsidR="00E2005F" w:rsidRPr="00625BA5">
              <w:rPr>
                <w:rStyle w:val="Hyperlink"/>
                <w:noProof/>
                <w:lang w:val="en-GB"/>
              </w:rPr>
              <w:t>4.3 Promotion Mix</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_Toc111561495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10</w:t>
            </w:r>
            <w:r w:rsidR="002C08B8" w:rsidRPr="00625BA5">
              <w:rPr>
                <w:noProof/>
                <w:webHidden/>
                <w:lang w:val="en-GB"/>
              </w:rPr>
              <w:fldChar w:fldCharType="end"/>
            </w:r>
          </w:hyperlink>
        </w:p>
        <w:p w14:paraId="3287E9C2"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96" w:history="1">
            <w:r w:rsidR="00E2005F" w:rsidRPr="00625BA5">
              <w:rPr>
                <w:rStyle w:val="Hyperlink"/>
                <w:noProof/>
                <w:lang w:val="en-GB"/>
              </w:rPr>
              <w:t>4.4 Place</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_Toc111561496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10</w:t>
            </w:r>
            <w:r w:rsidR="002C08B8" w:rsidRPr="00625BA5">
              <w:rPr>
                <w:noProof/>
                <w:webHidden/>
                <w:lang w:val="en-GB"/>
              </w:rPr>
              <w:fldChar w:fldCharType="end"/>
            </w:r>
          </w:hyperlink>
        </w:p>
        <w:p w14:paraId="231F827B"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497" w:history="1">
            <w:r w:rsidR="00E2005F" w:rsidRPr="00625BA5">
              <w:rPr>
                <w:rStyle w:val="Hyperlink"/>
                <w:noProof/>
                <w:lang w:val="en-GB"/>
              </w:rPr>
              <w:t>Task 5: Financial Analysis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_Toc111561497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11</w:t>
            </w:r>
            <w:r w:rsidR="002C08B8" w:rsidRPr="00625BA5">
              <w:rPr>
                <w:noProof/>
                <w:webHidden/>
                <w:lang w:val="en-GB"/>
              </w:rPr>
              <w:fldChar w:fldCharType="end"/>
            </w:r>
          </w:hyperlink>
        </w:p>
        <w:p w14:paraId="0ADD7BB5"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98" w:history="1">
            <w:r w:rsidR="00E2005F" w:rsidRPr="00625BA5">
              <w:rPr>
                <w:rStyle w:val="Hyperlink"/>
                <w:noProof/>
                <w:lang w:val="en-GB"/>
              </w:rPr>
              <w:t>5.1 Funding</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_Toc111561498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11</w:t>
            </w:r>
            <w:r w:rsidR="002C08B8" w:rsidRPr="00625BA5">
              <w:rPr>
                <w:noProof/>
                <w:webHidden/>
                <w:lang w:val="en-GB"/>
              </w:rPr>
              <w:fldChar w:fldCharType="end"/>
            </w:r>
          </w:hyperlink>
        </w:p>
        <w:p w14:paraId="6DDF8C1E"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499" w:history="1">
            <w:r w:rsidR="00E2005F" w:rsidRPr="00625BA5">
              <w:rPr>
                <w:rStyle w:val="Hyperlink"/>
                <w:noProof/>
                <w:lang w:val="en-GB"/>
              </w:rPr>
              <w:t>5.2 Uses of Funds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_Toc111561499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11</w:t>
            </w:r>
            <w:r w:rsidR="002C08B8" w:rsidRPr="00625BA5">
              <w:rPr>
                <w:noProof/>
                <w:webHidden/>
                <w:lang w:val="en-GB"/>
              </w:rPr>
              <w:fldChar w:fldCharType="end"/>
            </w:r>
          </w:hyperlink>
        </w:p>
        <w:p w14:paraId="340F5209"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500" w:history="1">
            <w:r w:rsidR="00E2005F" w:rsidRPr="00625BA5">
              <w:rPr>
                <w:rStyle w:val="Hyperlink"/>
                <w:noProof/>
                <w:lang w:val="en-GB"/>
              </w:rPr>
              <w:t>Task 6: Market Research</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_Toc111561500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13</w:t>
            </w:r>
            <w:r w:rsidR="002C08B8" w:rsidRPr="00625BA5">
              <w:rPr>
                <w:noProof/>
                <w:webHidden/>
                <w:lang w:val="en-GB"/>
              </w:rPr>
              <w:fldChar w:fldCharType="end"/>
            </w:r>
          </w:hyperlink>
        </w:p>
        <w:p w14:paraId="4ACAF5EA"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501" w:history="1">
            <w:r w:rsidR="00E2005F" w:rsidRPr="00625BA5">
              <w:rPr>
                <w:rStyle w:val="Hyperlink"/>
                <w:noProof/>
                <w:lang w:val="en-GB"/>
              </w:rPr>
              <w:t>6.1 Macroeconomic Analysis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_Toc111561501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13</w:t>
            </w:r>
            <w:r w:rsidR="002C08B8" w:rsidRPr="00625BA5">
              <w:rPr>
                <w:noProof/>
                <w:webHidden/>
                <w:lang w:val="en-GB"/>
              </w:rPr>
              <w:fldChar w:fldCharType="end"/>
            </w:r>
          </w:hyperlink>
        </w:p>
        <w:p w14:paraId="6748F942" w14:textId="77777777" w:rsidR="00E2005F" w:rsidRPr="00625BA5" w:rsidRDefault="00704560" w:rsidP="001A7F96">
          <w:pPr>
            <w:pStyle w:val="TOC2"/>
            <w:tabs>
              <w:tab w:val="right" w:leader="dot" w:pos="9350"/>
            </w:tabs>
            <w:spacing w:before="0" w:after="0"/>
            <w:rPr>
              <w:rFonts w:asciiTheme="minorHAnsi" w:hAnsiTheme="minorHAnsi"/>
              <w:noProof/>
              <w:sz w:val="22"/>
              <w:lang w:val="en-GB"/>
            </w:rPr>
          </w:pPr>
          <w:hyperlink w:anchor="_Toc111561502" w:history="1">
            <w:r w:rsidR="00E2005F" w:rsidRPr="00625BA5">
              <w:rPr>
                <w:rStyle w:val="Hyperlink"/>
                <w:noProof/>
                <w:lang w:val="en-GB"/>
              </w:rPr>
              <w:t>6.2 Industry Evaluation</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_Toc111561502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13</w:t>
            </w:r>
            <w:r w:rsidR="002C08B8" w:rsidRPr="00625BA5">
              <w:rPr>
                <w:noProof/>
                <w:webHidden/>
                <w:lang w:val="en-GB"/>
              </w:rPr>
              <w:fldChar w:fldCharType="end"/>
            </w:r>
          </w:hyperlink>
        </w:p>
        <w:p w14:paraId="758F3E5A"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503" w:history="1">
            <w:r w:rsidR="00E2005F" w:rsidRPr="00625BA5">
              <w:rPr>
                <w:rStyle w:val="Hyperlink"/>
                <w:noProof/>
                <w:lang w:val="en-GB"/>
              </w:rPr>
              <w:t>Conclusion</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_Toc111561503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15</w:t>
            </w:r>
            <w:r w:rsidR="002C08B8" w:rsidRPr="00625BA5">
              <w:rPr>
                <w:noProof/>
                <w:webHidden/>
                <w:lang w:val="en-GB"/>
              </w:rPr>
              <w:fldChar w:fldCharType="end"/>
            </w:r>
          </w:hyperlink>
        </w:p>
        <w:p w14:paraId="1357F9AF" w14:textId="77777777" w:rsidR="00E2005F" w:rsidRPr="00625BA5" w:rsidRDefault="00704560" w:rsidP="001A7F96">
          <w:pPr>
            <w:pStyle w:val="TOC1"/>
            <w:tabs>
              <w:tab w:val="right" w:leader="dot" w:pos="9350"/>
            </w:tabs>
            <w:spacing w:before="0" w:after="0"/>
            <w:rPr>
              <w:rFonts w:asciiTheme="minorHAnsi" w:hAnsiTheme="minorHAnsi"/>
              <w:noProof/>
              <w:sz w:val="22"/>
              <w:lang w:val="en-GB"/>
            </w:rPr>
          </w:pPr>
          <w:hyperlink w:anchor="_Toc111561504" w:history="1">
            <w:r w:rsidR="00E2005F" w:rsidRPr="00625BA5">
              <w:rPr>
                <w:rStyle w:val="Hyperlink"/>
                <w:noProof/>
                <w:lang w:val="en-GB"/>
              </w:rPr>
              <w:t>References</w:t>
            </w:r>
            <w:r w:rsidR="00E2005F" w:rsidRPr="00625BA5">
              <w:rPr>
                <w:noProof/>
                <w:webHidden/>
                <w:lang w:val="en-GB"/>
              </w:rPr>
              <w:tab/>
            </w:r>
            <w:r w:rsidR="002C08B8" w:rsidRPr="00625BA5">
              <w:rPr>
                <w:noProof/>
                <w:webHidden/>
                <w:lang w:val="en-GB"/>
              </w:rPr>
              <w:fldChar w:fldCharType="begin"/>
            </w:r>
            <w:r w:rsidR="00E2005F" w:rsidRPr="00625BA5">
              <w:rPr>
                <w:noProof/>
                <w:webHidden/>
                <w:lang w:val="en-GB"/>
              </w:rPr>
              <w:instrText xml:space="preserve"> PAGEREF _Toc111561504 \h </w:instrText>
            </w:r>
            <w:r w:rsidR="002C08B8" w:rsidRPr="00625BA5">
              <w:rPr>
                <w:noProof/>
                <w:webHidden/>
                <w:lang w:val="en-GB"/>
              </w:rPr>
            </w:r>
            <w:r w:rsidR="002C08B8" w:rsidRPr="00625BA5">
              <w:rPr>
                <w:noProof/>
                <w:webHidden/>
                <w:lang w:val="en-GB"/>
              </w:rPr>
              <w:fldChar w:fldCharType="separate"/>
            </w:r>
            <w:r w:rsidR="00E2005F" w:rsidRPr="00625BA5">
              <w:rPr>
                <w:noProof/>
                <w:webHidden/>
                <w:lang w:val="en-GB"/>
              </w:rPr>
              <w:t>16</w:t>
            </w:r>
            <w:r w:rsidR="002C08B8" w:rsidRPr="00625BA5">
              <w:rPr>
                <w:noProof/>
                <w:webHidden/>
                <w:lang w:val="en-GB"/>
              </w:rPr>
              <w:fldChar w:fldCharType="end"/>
            </w:r>
          </w:hyperlink>
        </w:p>
        <w:p w14:paraId="31127323" w14:textId="77777777" w:rsidR="001E4B6F" w:rsidRPr="00625BA5" w:rsidRDefault="002C08B8" w:rsidP="0062557E">
          <w:pPr>
            <w:spacing w:after="0"/>
            <w:rPr>
              <w:lang w:val="en-GB"/>
            </w:rPr>
          </w:pPr>
          <w:r w:rsidRPr="00625BA5">
            <w:rPr>
              <w:lang w:val="en-GB"/>
            </w:rPr>
            <w:fldChar w:fldCharType="end"/>
          </w:r>
        </w:p>
      </w:sdtContent>
    </w:sdt>
    <w:tbl>
      <w:tblPr>
        <w:tblStyle w:val="TableGrid"/>
        <w:tblW w:w="0" w:type="auto"/>
        <w:tblLook w:val="04A0" w:firstRow="1" w:lastRow="0" w:firstColumn="1" w:lastColumn="0" w:noHBand="0" w:noVBand="1"/>
      </w:tblPr>
      <w:tblGrid>
        <w:gridCol w:w="9350"/>
      </w:tblGrid>
      <w:tr w:rsidR="0062557E" w:rsidRPr="0062557E" w14:paraId="2ADDAD91" w14:textId="77777777" w:rsidTr="0062557E">
        <w:tc>
          <w:tcPr>
            <w:tcW w:w="9576" w:type="dxa"/>
          </w:tcPr>
          <w:p w14:paraId="2BD7C0E9" w14:textId="77777777" w:rsidR="0062557E" w:rsidRPr="0062557E" w:rsidRDefault="0062557E" w:rsidP="001A7F96">
            <w:pPr>
              <w:pStyle w:val="Heading1"/>
              <w:outlineLvl w:val="0"/>
              <w:rPr>
                <w:lang w:val="en-GB"/>
              </w:rPr>
            </w:pPr>
            <w:bookmarkStart w:id="1" w:name="_Toc111561478"/>
            <w:r w:rsidRPr="0062557E">
              <w:rPr>
                <w:lang w:val="en-GB"/>
              </w:rPr>
              <w:lastRenderedPageBreak/>
              <w:t>Task 1:</w:t>
            </w:r>
            <w:r>
              <w:rPr>
                <w:lang w:val="en-GB"/>
              </w:rPr>
              <w:t xml:space="preserve"> Business Description/Market Opportunity </w:t>
            </w:r>
          </w:p>
          <w:p w14:paraId="0F107128" w14:textId="77777777" w:rsidR="0062557E" w:rsidRPr="0062557E" w:rsidRDefault="0062557E" w:rsidP="0062557E">
            <w:pPr>
              <w:rPr>
                <w:szCs w:val="24"/>
                <w:lang w:val="en-GB"/>
              </w:rPr>
            </w:pPr>
            <w:r w:rsidRPr="0062557E">
              <w:rPr>
                <w:szCs w:val="24"/>
                <w:lang w:val="en-GB"/>
              </w:rPr>
              <w:t xml:space="preserve">Using roses plays a crucial role in the pleasant activities of people all over the world. The phenomenon is not limited to the UK. Different sorts of synthetic components are utilized to generate power. Healthy preservation of roses has the potential to be a good approach to </w:t>
            </w:r>
            <w:proofErr w:type="spellStart"/>
            <w:r w:rsidRPr="0062557E">
              <w:rPr>
                <w:szCs w:val="24"/>
                <w:lang w:val="en-GB"/>
              </w:rPr>
              <w:t>fulfill</w:t>
            </w:r>
            <w:proofErr w:type="spellEnd"/>
            <w:r w:rsidRPr="0062557E">
              <w:rPr>
                <w:szCs w:val="24"/>
                <w:lang w:val="en-GB"/>
              </w:rPr>
              <w:t xml:space="preserve"> the current demand. Beauty Rose Limited will be the name of my firm. The goal of my firm is to allow people to express their fe</w:t>
            </w:r>
            <w:r w:rsidR="00056C2C">
              <w:rPr>
                <w:szCs w:val="24"/>
                <w:lang w:val="en-GB"/>
              </w:rPr>
              <w:t>elings of love and joy (Dracker</w:t>
            </w:r>
            <w:r w:rsidRPr="0062557E">
              <w:rPr>
                <w:szCs w:val="24"/>
                <w:lang w:val="en-GB"/>
              </w:rPr>
              <w:t xml:space="preserve"> and </w:t>
            </w:r>
            <w:proofErr w:type="spellStart"/>
            <w:r w:rsidRPr="0062557E">
              <w:rPr>
                <w:szCs w:val="24"/>
                <w:lang w:val="en-GB"/>
              </w:rPr>
              <w:t>Maciariello</w:t>
            </w:r>
            <w:proofErr w:type="spellEnd"/>
            <w:r w:rsidRPr="0062557E">
              <w:rPr>
                <w:szCs w:val="24"/>
                <w:lang w:val="en-GB"/>
              </w:rPr>
              <w:t>, 2015). Using the source, roses may be made available indefinitely. This method is also environmentally beneficial. As a result, it will be in high demand in the market. The work contains the industry analysis using the five forces model after the overview of the business and product. Then the detail of the management team, the marketing strategy, and the financial feasibility are presented in a precise manner. At last, the macroeconomic, and industry analysis is conducted using available quantitative information.</w:t>
            </w:r>
          </w:p>
          <w:p w14:paraId="04D1BC17" w14:textId="77777777" w:rsidR="0062557E" w:rsidRPr="0062557E" w:rsidRDefault="0062557E" w:rsidP="0062557E">
            <w:pPr>
              <w:keepNext/>
              <w:jc w:val="center"/>
              <w:rPr>
                <w:szCs w:val="24"/>
                <w:lang w:val="en-GB"/>
              </w:rPr>
            </w:pPr>
            <w:r w:rsidRPr="0062557E">
              <w:rPr>
                <w:noProof/>
                <w:szCs w:val="24"/>
              </w:rPr>
              <w:drawing>
                <wp:inline distT="0" distB="0" distL="0" distR="0" wp14:anchorId="7A6D09FD" wp14:editId="44251C4E">
                  <wp:extent cx="1604010" cy="1665027"/>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8"/>
                          <a:stretch>
                            <a:fillRect/>
                          </a:stretch>
                        </pic:blipFill>
                        <pic:spPr bwMode="auto">
                          <a:xfrm>
                            <a:off x="0" y="0"/>
                            <a:ext cx="1609502" cy="1670728"/>
                          </a:xfrm>
                          <a:prstGeom prst="rect">
                            <a:avLst/>
                          </a:prstGeom>
                          <a:noFill/>
                          <a:ln w="9525">
                            <a:noFill/>
                            <a:miter lim="800000"/>
                            <a:headEnd/>
                            <a:tailEnd/>
                          </a:ln>
                        </pic:spPr>
                      </pic:pic>
                    </a:graphicData>
                  </a:graphic>
                </wp:inline>
              </w:drawing>
            </w:r>
          </w:p>
          <w:p w14:paraId="7D296670" w14:textId="77777777" w:rsidR="0062557E" w:rsidRPr="0062557E" w:rsidRDefault="0062557E" w:rsidP="0062557E">
            <w:pPr>
              <w:pStyle w:val="Caption"/>
              <w:jc w:val="center"/>
              <w:rPr>
                <w:b w:val="0"/>
                <w:color w:val="auto"/>
                <w:sz w:val="24"/>
                <w:szCs w:val="24"/>
                <w:lang w:val="en-GB"/>
              </w:rPr>
            </w:pPr>
            <w:r w:rsidRPr="0062557E">
              <w:rPr>
                <w:b w:val="0"/>
                <w:color w:val="auto"/>
                <w:sz w:val="24"/>
                <w:szCs w:val="24"/>
                <w:lang w:val="en-GB"/>
              </w:rPr>
              <w:t xml:space="preserve">Figure </w:t>
            </w:r>
            <w:r w:rsidRPr="0062557E">
              <w:rPr>
                <w:b w:val="0"/>
                <w:color w:val="auto"/>
                <w:sz w:val="24"/>
                <w:szCs w:val="24"/>
                <w:lang w:val="en-GB"/>
              </w:rPr>
              <w:fldChar w:fldCharType="begin"/>
            </w:r>
            <w:r w:rsidRPr="0062557E">
              <w:rPr>
                <w:b w:val="0"/>
                <w:color w:val="auto"/>
                <w:sz w:val="24"/>
                <w:szCs w:val="24"/>
                <w:lang w:val="en-GB"/>
              </w:rPr>
              <w:instrText xml:space="preserve"> SEQ Figure \* ARABIC </w:instrText>
            </w:r>
            <w:r w:rsidRPr="0062557E">
              <w:rPr>
                <w:b w:val="0"/>
                <w:color w:val="auto"/>
                <w:sz w:val="24"/>
                <w:szCs w:val="24"/>
                <w:lang w:val="en-GB"/>
              </w:rPr>
              <w:fldChar w:fldCharType="separate"/>
            </w:r>
            <w:r w:rsidRPr="0062557E">
              <w:rPr>
                <w:b w:val="0"/>
                <w:noProof/>
                <w:color w:val="auto"/>
                <w:sz w:val="24"/>
                <w:szCs w:val="24"/>
                <w:lang w:val="en-GB"/>
              </w:rPr>
              <w:t>1</w:t>
            </w:r>
            <w:r w:rsidRPr="0062557E">
              <w:rPr>
                <w:b w:val="0"/>
                <w:color w:val="auto"/>
                <w:sz w:val="24"/>
                <w:szCs w:val="24"/>
                <w:lang w:val="en-GB"/>
              </w:rPr>
              <w:fldChar w:fldCharType="end"/>
            </w:r>
            <w:r w:rsidRPr="0062557E">
              <w:rPr>
                <w:b w:val="0"/>
                <w:color w:val="auto"/>
                <w:sz w:val="24"/>
                <w:szCs w:val="24"/>
                <w:lang w:val="en-GB"/>
              </w:rPr>
              <w:t>: Cryogenic Preservation of Rose</w:t>
            </w:r>
            <w:r w:rsidR="00056C2C">
              <w:rPr>
                <w:b w:val="0"/>
                <w:color w:val="auto"/>
                <w:sz w:val="24"/>
                <w:szCs w:val="24"/>
                <w:lang w:val="en-GB"/>
              </w:rPr>
              <w:t xml:space="preserve"> (Self-made)</w:t>
            </w:r>
          </w:p>
          <w:p w14:paraId="384BDDB6" w14:textId="77777777" w:rsidR="0062557E" w:rsidRPr="0062557E" w:rsidRDefault="0062557E" w:rsidP="0062557E">
            <w:pPr>
              <w:spacing w:before="240"/>
              <w:rPr>
                <w:szCs w:val="24"/>
                <w:lang w:val="en-GB"/>
              </w:rPr>
            </w:pPr>
            <w:r w:rsidRPr="0062557E">
              <w:rPr>
                <w:szCs w:val="24"/>
                <w:lang w:val="en-GB"/>
              </w:rPr>
              <w:t>Rose is a beauty of nature. It is highly used to represent love and pleasure. It is also used as a medium of decoration on different occasions. It is also used as a medium of expressing happiness and peace to others. Due to this reason, it is necessary to preserve the beauty of nature which will help to express our feelings.</w:t>
            </w:r>
          </w:p>
          <w:p w14:paraId="51854EE1" w14:textId="77777777" w:rsidR="0062557E" w:rsidRPr="0062557E" w:rsidRDefault="0062557E" w:rsidP="0062557E">
            <w:pPr>
              <w:pStyle w:val="Heading2"/>
              <w:spacing w:after="0"/>
              <w:outlineLvl w:val="1"/>
              <w:rPr>
                <w:sz w:val="24"/>
                <w:szCs w:val="24"/>
                <w:lang w:val="en-GB"/>
              </w:rPr>
            </w:pPr>
            <w:bookmarkStart w:id="2" w:name="_Toc111561479"/>
            <w:r w:rsidRPr="0062557E">
              <w:rPr>
                <w:sz w:val="24"/>
                <w:szCs w:val="24"/>
                <w:lang w:val="en-GB"/>
              </w:rPr>
              <w:t>1.1 General Description of the Company</w:t>
            </w:r>
            <w:bookmarkEnd w:id="2"/>
          </w:p>
          <w:p w14:paraId="022FFDAF" w14:textId="77777777" w:rsidR="0062557E" w:rsidRPr="0062557E" w:rsidRDefault="0062557E" w:rsidP="0062557E">
            <w:pPr>
              <w:rPr>
                <w:rFonts w:cs="Times New Roman"/>
                <w:szCs w:val="24"/>
                <w:lang w:val="en-GB"/>
              </w:rPr>
            </w:pPr>
            <w:r w:rsidRPr="0062557E">
              <w:rPr>
                <w:rFonts w:cs="Times New Roman"/>
                <w:szCs w:val="24"/>
                <w:lang w:val="en-GB"/>
              </w:rPr>
              <w:t>The name of my company will be Beauty Rose Limited. This company will be registered as a private limited company under the Company Act 2006 (</w:t>
            </w:r>
            <w:proofErr w:type="spellStart"/>
            <w:r w:rsidRPr="0062557E">
              <w:rPr>
                <w:rFonts w:cs="Times New Roman"/>
                <w:szCs w:val="24"/>
                <w:lang w:val="en-GB"/>
              </w:rPr>
              <w:t>Dinlersoz</w:t>
            </w:r>
            <w:proofErr w:type="spellEnd"/>
            <w:r w:rsidRPr="0062557E">
              <w:rPr>
                <w:rFonts w:cs="Times New Roman"/>
                <w:szCs w:val="24"/>
                <w:lang w:val="en-GB"/>
              </w:rPr>
              <w:t xml:space="preserve"> et al., 2018). The rose will be sold which will be produced from gardens and preserved through the system named </w:t>
            </w:r>
            <w:r w:rsidRPr="0062557E">
              <w:rPr>
                <w:szCs w:val="24"/>
                <w:lang w:val="en-GB"/>
              </w:rPr>
              <w:t xml:space="preserve">cryogenic </w:t>
            </w:r>
            <w:r w:rsidRPr="0062557E">
              <w:rPr>
                <w:szCs w:val="24"/>
                <w:lang w:val="en-GB"/>
              </w:rPr>
              <w:lastRenderedPageBreak/>
              <w:t>preservation</w:t>
            </w:r>
            <w:r w:rsidRPr="0062557E">
              <w:rPr>
                <w:rFonts w:cs="Times New Roman"/>
                <w:szCs w:val="24"/>
                <w:lang w:val="en-GB"/>
              </w:rPr>
              <w:t xml:space="preserve">. </w:t>
            </w:r>
            <w:r w:rsidRPr="00E151E3">
              <w:rPr>
                <w:rFonts w:cs="Times New Roman"/>
                <w:b/>
                <w:szCs w:val="24"/>
                <w:lang w:val="en-GB"/>
              </w:rPr>
              <w:t xml:space="preserve">The mission of the organisation is </w:t>
            </w:r>
            <w:r w:rsidRPr="00E151E3">
              <w:rPr>
                <w:rFonts w:cs="Times New Roman"/>
                <w:b/>
                <w:i/>
                <w:szCs w:val="24"/>
                <w:lang w:val="en-GB"/>
              </w:rPr>
              <w:t>to assist the people in expressing feelings of love, and happiness</w:t>
            </w:r>
            <w:r w:rsidRPr="0062557E">
              <w:rPr>
                <w:rFonts w:cs="Times New Roman"/>
                <w:i/>
                <w:szCs w:val="24"/>
                <w:lang w:val="en-GB"/>
              </w:rPr>
              <w:t xml:space="preserve">. </w:t>
            </w:r>
            <w:r w:rsidRPr="0062557E">
              <w:rPr>
                <w:rFonts w:cs="Times New Roman"/>
                <w:szCs w:val="24"/>
                <w:lang w:val="en-GB"/>
              </w:rPr>
              <w:t>It will help them to continue their regular activities properly.</w:t>
            </w:r>
          </w:p>
          <w:p w14:paraId="0623E44A" w14:textId="77777777" w:rsidR="0062557E" w:rsidRPr="0062557E" w:rsidRDefault="0062557E" w:rsidP="0062557E">
            <w:pPr>
              <w:pStyle w:val="Heading2"/>
              <w:spacing w:after="0"/>
              <w:outlineLvl w:val="1"/>
              <w:rPr>
                <w:sz w:val="24"/>
                <w:szCs w:val="24"/>
                <w:lang w:val="en-GB"/>
              </w:rPr>
            </w:pPr>
            <w:bookmarkStart w:id="3" w:name="_Toc111561480"/>
            <w:r w:rsidRPr="0062557E">
              <w:rPr>
                <w:sz w:val="24"/>
                <w:szCs w:val="24"/>
                <w:lang w:val="en-GB"/>
              </w:rPr>
              <w:t>1.2 The Description of the Product</w:t>
            </w:r>
            <w:bookmarkEnd w:id="3"/>
          </w:p>
          <w:p w14:paraId="29F9A9D4" w14:textId="77777777" w:rsidR="0062557E" w:rsidRPr="0062557E" w:rsidRDefault="0062557E" w:rsidP="0062557E">
            <w:pPr>
              <w:rPr>
                <w:rFonts w:cs="Times New Roman"/>
                <w:szCs w:val="24"/>
                <w:lang w:val="en-GB"/>
              </w:rPr>
            </w:pPr>
            <w:r w:rsidRPr="0062557E">
              <w:rPr>
                <w:rFonts w:cs="Times New Roman"/>
                <w:szCs w:val="24"/>
                <w:lang w:val="en-GB"/>
              </w:rPr>
              <w:t xml:space="preserve">The rose is a sign of expressing the feelings of people. So, it is necessary to not only produce the roses but also to preserve the roses in appropriate ways. One of the most widely used preservation methods is called </w:t>
            </w:r>
            <w:r w:rsidRPr="0062557E">
              <w:rPr>
                <w:szCs w:val="24"/>
                <w:lang w:val="en-GB"/>
              </w:rPr>
              <w:t>cryogenic preservation</w:t>
            </w:r>
            <w:r w:rsidR="00056C2C">
              <w:rPr>
                <w:szCs w:val="24"/>
                <w:lang w:val="en-GB"/>
              </w:rPr>
              <w:t xml:space="preserve"> </w:t>
            </w:r>
            <w:r w:rsidR="00056C2C" w:rsidRPr="0062557E">
              <w:rPr>
                <w:szCs w:val="24"/>
                <w:lang w:val="en-GB"/>
              </w:rPr>
              <w:t>(Stephen, 2021)</w:t>
            </w:r>
            <w:r w:rsidRPr="0062557E">
              <w:rPr>
                <w:rFonts w:cs="Times New Roman"/>
                <w:szCs w:val="24"/>
                <w:lang w:val="en-GB"/>
              </w:rPr>
              <w:t xml:space="preserve">. Using the </w:t>
            </w:r>
            <w:r w:rsidRPr="0062557E">
              <w:rPr>
                <w:szCs w:val="24"/>
                <w:lang w:val="en-GB"/>
              </w:rPr>
              <w:t xml:space="preserve">cryogenic preservation method to store roses, can be hoped to increase the use of the beautiful rose.  It helps to minimize the possibility of unhygienic preservation methods. This method helps to preserve the beautiful roses without making any harm to the beloved environment. Modern people also want to use environment-friendly things at present which is rare at present. In using roses, people want to avoid the use of plastics which is harmful to the environment. People expect not only pleasing roses but also harmless roses for the health of the people. In decorating places and homes for different types of festivals, synthetic materials are also used which is dangerous for the health of people. Using cryogenic roses helps people to avoid the use of synthetic materials in decorating their respective places and their respective homes. The increase in using synthetic materials and plastics led the government of the UK to take necessary steps to stop the use of synthetic materials and plastics. The government of the UK has passed the law named the Environment Act which restricts the use of synthetic materials and plastics (Stephen, 2021). So, people want to increase the use of cryogenic roses in their regular activities to replace the use of synthetic materials and plastics. This indicates that the market opportunity is viable to launch the business (Islam, 2020). </w:t>
            </w:r>
          </w:p>
          <w:p w14:paraId="69F4E44C" w14:textId="77777777" w:rsidR="0062557E" w:rsidRPr="0062557E" w:rsidRDefault="0062557E" w:rsidP="0062557E">
            <w:pPr>
              <w:pStyle w:val="Heading2"/>
              <w:spacing w:after="0"/>
              <w:outlineLvl w:val="1"/>
              <w:rPr>
                <w:sz w:val="24"/>
                <w:szCs w:val="24"/>
                <w:lang w:val="en-GB"/>
              </w:rPr>
            </w:pPr>
            <w:bookmarkStart w:id="4" w:name="_Toc111561481"/>
            <w:r w:rsidRPr="0062557E">
              <w:rPr>
                <w:sz w:val="24"/>
                <w:szCs w:val="24"/>
                <w:lang w:val="en-GB"/>
              </w:rPr>
              <w:t>1.3 The Advantages and Disadvantages of the Company</w:t>
            </w:r>
            <w:bookmarkEnd w:id="4"/>
          </w:p>
          <w:p w14:paraId="72E734B3" w14:textId="77777777" w:rsidR="0062557E" w:rsidRPr="0062557E" w:rsidRDefault="0062557E" w:rsidP="0062557E">
            <w:pPr>
              <w:rPr>
                <w:szCs w:val="24"/>
                <w:lang w:val="en-GB"/>
              </w:rPr>
            </w:pPr>
            <w:r w:rsidRPr="0062557E">
              <w:rPr>
                <w:szCs w:val="24"/>
                <w:lang w:val="en-GB"/>
              </w:rPr>
              <w:t xml:space="preserve">The proposed business, </w:t>
            </w:r>
            <w:r w:rsidRPr="0062557E">
              <w:rPr>
                <w:rFonts w:cs="Times New Roman"/>
                <w:szCs w:val="24"/>
                <w:lang w:val="en-GB"/>
              </w:rPr>
              <w:t>Beauty Rose Limited,</w:t>
            </w:r>
            <w:r w:rsidRPr="0062557E">
              <w:rPr>
                <w:szCs w:val="24"/>
                <w:lang w:val="en-GB"/>
              </w:rPr>
              <w:t xml:space="preserve"> will be </w:t>
            </w:r>
            <w:r w:rsidR="00056C2C">
              <w:rPr>
                <w:szCs w:val="24"/>
                <w:lang w:val="en-GB"/>
              </w:rPr>
              <w:t xml:space="preserve">a </w:t>
            </w:r>
            <w:r w:rsidRPr="0062557E">
              <w:rPr>
                <w:szCs w:val="24"/>
                <w:lang w:val="en-GB"/>
              </w:rPr>
              <w:t xml:space="preserve">private limited company. </w:t>
            </w:r>
            <w:r w:rsidRPr="0062557E">
              <w:rPr>
                <w:rFonts w:cs="Times New Roman"/>
                <w:szCs w:val="24"/>
                <w:lang w:val="en-GB"/>
              </w:rPr>
              <w:t>The advantages of the organisation are a lot as a private limited company under Company Act 2006. The company can raise their fund easily based on its needs in the business. The liability is restricted to a certain limit. The control of the company can be properly retained. But here are some disadvantages. The legal and administrative cost is higher here. The controlling of workers can also be difficult.</w:t>
            </w:r>
          </w:p>
        </w:tc>
      </w:tr>
      <w:bookmarkEnd w:id="1"/>
    </w:tbl>
    <w:p w14:paraId="155854F1" w14:textId="77777777" w:rsidR="00910A67" w:rsidRPr="00625BA5" w:rsidRDefault="00910A67">
      <w:pPr>
        <w:spacing w:line="276" w:lineRule="auto"/>
        <w:jc w:val="left"/>
        <w:rPr>
          <w:rFonts w:cs="Times New Roman"/>
          <w:lang w:val="en-GB"/>
        </w:rPr>
      </w:pPr>
    </w:p>
    <w:tbl>
      <w:tblPr>
        <w:tblStyle w:val="TableGrid"/>
        <w:tblW w:w="0" w:type="auto"/>
        <w:tblLook w:val="04A0" w:firstRow="1" w:lastRow="0" w:firstColumn="1" w:lastColumn="0" w:noHBand="0" w:noVBand="1"/>
      </w:tblPr>
      <w:tblGrid>
        <w:gridCol w:w="9350"/>
      </w:tblGrid>
      <w:tr w:rsidR="0062557E" w14:paraId="65639352" w14:textId="77777777" w:rsidTr="0062557E">
        <w:tc>
          <w:tcPr>
            <w:tcW w:w="9576" w:type="dxa"/>
          </w:tcPr>
          <w:p w14:paraId="78BF5D0A" w14:textId="77777777" w:rsidR="0062557E" w:rsidRPr="0062557E" w:rsidRDefault="0062557E" w:rsidP="0062557E">
            <w:pPr>
              <w:pStyle w:val="Heading1"/>
              <w:outlineLvl w:val="0"/>
              <w:rPr>
                <w:lang w:val="en-GB"/>
              </w:rPr>
            </w:pPr>
            <w:bookmarkStart w:id="5" w:name="_Toc111561482"/>
            <w:r w:rsidRPr="00625BA5">
              <w:rPr>
                <w:lang w:val="en-GB"/>
              </w:rPr>
              <w:lastRenderedPageBreak/>
              <w:t>Task 2: Industry Analysis</w:t>
            </w:r>
          </w:p>
          <w:p w14:paraId="60615160" w14:textId="77777777" w:rsidR="0062557E" w:rsidRPr="00625BA5" w:rsidRDefault="0062557E" w:rsidP="0062557E">
            <w:pPr>
              <w:pStyle w:val="Heading2"/>
              <w:spacing w:after="0"/>
              <w:outlineLvl w:val="1"/>
              <w:rPr>
                <w:lang w:val="en-GB"/>
              </w:rPr>
            </w:pPr>
            <w:bookmarkStart w:id="6" w:name="_Toc111561483"/>
            <w:r w:rsidRPr="00625BA5">
              <w:rPr>
                <w:lang w:val="en-GB"/>
              </w:rPr>
              <w:t>2.1 General Description</w:t>
            </w:r>
            <w:bookmarkEnd w:id="6"/>
          </w:p>
          <w:p w14:paraId="107BBCC0" w14:textId="77777777" w:rsidR="0062557E" w:rsidRPr="00056C2C" w:rsidRDefault="0062557E" w:rsidP="0062557E">
            <w:pPr>
              <w:rPr>
                <w:szCs w:val="24"/>
                <w:lang w:val="en-GB"/>
              </w:rPr>
            </w:pPr>
            <w:r w:rsidRPr="00056C2C">
              <w:rPr>
                <w:rFonts w:cs="Times New Roman"/>
                <w:szCs w:val="24"/>
                <w:lang w:val="en-GB"/>
              </w:rPr>
              <w:t xml:space="preserve">The business is staying at the introduction stage in the life cycle of the product </w:t>
            </w:r>
            <w:r w:rsidRPr="00056C2C">
              <w:rPr>
                <w:szCs w:val="24"/>
                <w:shd w:val="clear" w:color="auto" w:fill="FFFFFF"/>
                <w:lang w:val="en-GB"/>
              </w:rPr>
              <w:t>(Kotler et al., 2018)</w:t>
            </w:r>
            <w:r w:rsidRPr="00056C2C">
              <w:rPr>
                <w:rFonts w:cs="Times New Roman"/>
                <w:szCs w:val="24"/>
                <w:lang w:val="en-GB"/>
              </w:rPr>
              <w:t>. The growth rate of the industry is more than 1.50 percent. The size of the market is 1,400 million pounds up to the year 2022 and the selling price per dozen rose is almost 24.96 pounds. It is expected to grow at a rate of 3.2 percent. After that, it is expected to fall at a rate of 0.25 percent per month for the next 5 months.</w:t>
            </w:r>
          </w:p>
          <w:p w14:paraId="7604C24D" w14:textId="77777777" w:rsidR="0062557E" w:rsidRPr="00625BA5" w:rsidRDefault="0062557E" w:rsidP="0062557E">
            <w:pPr>
              <w:pStyle w:val="Heading2"/>
              <w:spacing w:after="0"/>
              <w:outlineLvl w:val="1"/>
              <w:rPr>
                <w:lang w:val="en-GB"/>
              </w:rPr>
            </w:pPr>
            <w:bookmarkStart w:id="7" w:name="_Toc111561484"/>
            <w:r w:rsidRPr="00625BA5">
              <w:rPr>
                <w:lang w:val="en-GB"/>
              </w:rPr>
              <w:t>2.2 Porters’ Five forces Model</w:t>
            </w:r>
            <w:bookmarkEnd w:id="7"/>
          </w:p>
          <w:p w14:paraId="2F9EF8CA" w14:textId="75EF7F8B" w:rsidR="0062557E" w:rsidRPr="00056C2C" w:rsidRDefault="0062557E" w:rsidP="0062557E">
            <w:pPr>
              <w:rPr>
                <w:rFonts w:cs="Times New Roman"/>
                <w:szCs w:val="24"/>
                <w:lang w:val="en-GB"/>
              </w:rPr>
            </w:pPr>
            <w:r w:rsidRPr="00056C2C">
              <w:rPr>
                <w:rFonts w:cs="Times New Roman"/>
                <w:szCs w:val="24"/>
                <w:lang w:val="en-GB"/>
              </w:rPr>
              <w:t>In this part, the threat from new entries, close substitutes, rivalry from different types of competitors, and bargaining power of buyers and sellers are detailed (</w:t>
            </w:r>
            <w:proofErr w:type="spellStart"/>
            <w:r w:rsidRPr="00056C2C">
              <w:rPr>
                <w:rFonts w:cs="Times New Roman"/>
                <w:szCs w:val="24"/>
                <w:lang w:val="en-GB"/>
              </w:rPr>
              <w:t>Shokeen</w:t>
            </w:r>
            <w:proofErr w:type="spellEnd"/>
            <w:r w:rsidRPr="00056C2C">
              <w:rPr>
                <w:rFonts w:cs="Times New Roman"/>
                <w:szCs w:val="24"/>
                <w:lang w:val="en-GB"/>
              </w:rPr>
              <w:t xml:space="preserve">, 2016). These threats are very low in the business of preserving roses. Value, rarity, immobility, and organisation have also been </w:t>
            </w:r>
            <w:r w:rsidR="00C85CBF" w:rsidRPr="00056C2C">
              <w:rPr>
                <w:rFonts w:cs="Times New Roman"/>
                <w:szCs w:val="24"/>
                <w:lang w:val="en-GB"/>
              </w:rPr>
              <w:t>analysed</w:t>
            </w:r>
            <w:r w:rsidRPr="00056C2C">
              <w:rPr>
                <w:rFonts w:cs="Times New Roman"/>
                <w:szCs w:val="24"/>
                <w:lang w:val="en-GB"/>
              </w:rPr>
              <w:t xml:space="preserve"> here to find out the appropriate view of the industry.</w:t>
            </w:r>
          </w:p>
          <w:p w14:paraId="00BB17C2" w14:textId="77777777" w:rsidR="0062557E" w:rsidRPr="00625BA5" w:rsidRDefault="0062557E" w:rsidP="0062557E">
            <w:pPr>
              <w:pStyle w:val="Heading3"/>
              <w:spacing w:before="0"/>
              <w:outlineLvl w:val="2"/>
              <w:rPr>
                <w:lang w:val="en-GB"/>
              </w:rPr>
            </w:pPr>
            <w:bookmarkStart w:id="8" w:name="_Toc111561485"/>
            <w:r w:rsidRPr="00625BA5">
              <w:rPr>
                <w:lang w:val="en-GB"/>
              </w:rPr>
              <w:t>2.2.1 The Threat of New Entries</w:t>
            </w:r>
            <w:bookmarkEnd w:id="8"/>
          </w:p>
          <w:p w14:paraId="248B0DB3" w14:textId="77777777" w:rsidR="0062557E" w:rsidRPr="00056C2C" w:rsidRDefault="0062557E" w:rsidP="0062557E">
            <w:pPr>
              <w:rPr>
                <w:rFonts w:cs="Times New Roman"/>
                <w:szCs w:val="24"/>
                <w:lang w:val="en-GB"/>
              </w:rPr>
            </w:pPr>
            <w:r w:rsidRPr="00056C2C">
              <w:rPr>
                <w:rFonts w:cs="Times New Roman"/>
                <w:szCs w:val="24"/>
                <w:lang w:val="en-GB"/>
              </w:rPr>
              <w:t xml:space="preserve">In </w:t>
            </w:r>
            <w:proofErr w:type="gramStart"/>
            <w:r w:rsidRPr="00056C2C">
              <w:rPr>
                <w:rFonts w:cs="Times New Roman"/>
                <w:szCs w:val="24"/>
                <w:lang w:val="en-GB"/>
              </w:rPr>
              <w:t>entering into</w:t>
            </w:r>
            <w:proofErr w:type="gramEnd"/>
            <w:r w:rsidRPr="00056C2C">
              <w:rPr>
                <w:rFonts w:cs="Times New Roman"/>
                <w:szCs w:val="24"/>
                <w:lang w:val="en-GB"/>
              </w:rPr>
              <w:t xml:space="preserve"> the business, financing with a huge amount of funds and registration with a lengthy process </w:t>
            </w:r>
            <w:r w:rsidR="00056C2C">
              <w:rPr>
                <w:rFonts w:cs="Times New Roman"/>
                <w:szCs w:val="24"/>
                <w:lang w:val="en-GB"/>
              </w:rPr>
              <w:t>is not</w:t>
            </w:r>
            <w:r w:rsidRPr="00056C2C">
              <w:rPr>
                <w:rFonts w:cs="Times New Roman"/>
                <w:szCs w:val="24"/>
                <w:lang w:val="en-GB"/>
              </w:rPr>
              <w:t xml:space="preserve"> necessary</w:t>
            </w:r>
            <w:r w:rsidR="00056C2C">
              <w:rPr>
                <w:rFonts w:cs="Times New Roman"/>
                <w:szCs w:val="24"/>
                <w:lang w:val="en-GB"/>
              </w:rPr>
              <w:t xml:space="preserve"> </w:t>
            </w:r>
            <w:r w:rsidR="00056C2C" w:rsidRPr="00056C2C">
              <w:rPr>
                <w:szCs w:val="24"/>
                <w:shd w:val="clear" w:color="auto" w:fill="FFFFFF"/>
                <w:lang w:val="en-GB"/>
              </w:rPr>
              <w:t>(Kotler et al., 2018)</w:t>
            </w:r>
            <w:r w:rsidRPr="00056C2C">
              <w:rPr>
                <w:rFonts w:cs="Times New Roman"/>
                <w:szCs w:val="24"/>
                <w:lang w:val="en-GB"/>
              </w:rPr>
              <w:t>. This is difficult for new companies to enter the industry due to specialization. The business adds comfortable life to the users which creates value. It is rare at present. This threat is a medium to conduct business.</w:t>
            </w:r>
          </w:p>
          <w:p w14:paraId="0599438E" w14:textId="77777777" w:rsidR="0062557E" w:rsidRPr="00625BA5" w:rsidRDefault="0062557E" w:rsidP="0062557E">
            <w:pPr>
              <w:pStyle w:val="Heading3"/>
              <w:spacing w:before="0"/>
              <w:outlineLvl w:val="2"/>
              <w:rPr>
                <w:lang w:val="en-GB"/>
              </w:rPr>
            </w:pPr>
            <w:bookmarkStart w:id="9" w:name="_Toc111561486"/>
            <w:r w:rsidRPr="00625BA5">
              <w:rPr>
                <w:lang w:val="en-GB"/>
              </w:rPr>
              <w:t>2.2.2 The Threat of Close Substitutes</w:t>
            </w:r>
            <w:bookmarkEnd w:id="9"/>
          </w:p>
          <w:p w14:paraId="63C14E0D" w14:textId="77777777" w:rsidR="0062557E" w:rsidRPr="00056C2C" w:rsidRDefault="0062557E" w:rsidP="0062557E">
            <w:pPr>
              <w:rPr>
                <w:rFonts w:cs="Times New Roman"/>
                <w:szCs w:val="24"/>
                <w:lang w:val="en-GB"/>
              </w:rPr>
            </w:pPr>
            <w:r w:rsidRPr="00056C2C">
              <w:rPr>
                <w:rFonts w:cs="Times New Roman"/>
                <w:szCs w:val="24"/>
                <w:lang w:val="en-GB"/>
              </w:rPr>
              <w:t>Here is no close substitute of the product which can be the replacement of the business. One substitute can be producing rose through synthetic elements which are very costly. But the quality of the rose of the company will be more attractive due to the facility of repairing and installation. So, this threat is low to conduct the business.</w:t>
            </w:r>
          </w:p>
          <w:p w14:paraId="09DC3868" w14:textId="77777777" w:rsidR="0062557E" w:rsidRPr="00625BA5" w:rsidRDefault="0062557E" w:rsidP="0062557E">
            <w:pPr>
              <w:pStyle w:val="Heading3"/>
              <w:spacing w:before="0"/>
              <w:outlineLvl w:val="2"/>
              <w:rPr>
                <w:lang w:val="en-GB"/>
              </w:rPr>
            </w:pPr>
            <w:bookmarkStart w:id="10" w:name="_Toc111561487"/>
            <w:r w:rsidRPr="00625BA5">
              <w:rPr>
                <w:lang w:val="en-GB"/>
              </w:rPr>
              <w:t>2.2.3 The Threat of Bargaining Power of Customers</w:t>
            </w:r>
            <w:bookmarkEnd w:id="10"/>
          </w:p>
          <w:p w14:paraId="606CAA52" w14:textId="77777777" w:rsidR="0062557E" w:rsidRPr="00056C2C" w:rsidRDefault="0062557E" w:rsidP="0062557E">
            <w:pPr>
              <w:rPr>
                <w:rFonts w:cs="Times New Roman"/>
                <w:szCs w:val="24"/>
                <w:lang w:val="en-GB"/>
              </w:rPr>
            </w:pPr>
            <w:r w:rsidRPr="00056C2C">
              <w:rPr>
                <w:rFonts w:cs="Times New Roman"/>
                <w:szCs w:val="24"/>
                <w:lang w:val="en-GB"/>
              </w:rPr>
              <w:t>The consumer has little bargaining power due to the existence of substitute products in the same business</w:t>
            </w:r>
            <w:r w:rsidR="00056C2C">
              <w:rPr>
                <w:rFonts w:cs="Times New Roman"/>
                <w:szCs w:val="24"/>
                <w:lang w:val="en-GB"/>
              </w:rPr>
              <w:t xml:space="preserve"> </w:t>
            </w:r>
            <w:r w:rsidR="00056C2C" w:rsidRPr="00056C2C">
              <w:rPr>
                <w:szCs w:val="24"/>
                <w:shd w:val="clear" w:color="auto" w:fill="FFFFFF"/>
                <w:lang w:val="en-GB"/>
              </w:rPr>
              <w:t>(Kotler et al., 2018)</w:t>
            </w:r>
            <w:r w:rsidRPr="00056C2C">
              <w:rPr>
                <w:rFonts w:cs="Times New Roman"/>
                <w:szCs w:val="24"/>
                <w:lang w:val="en-GB"/>
              </w:rPr>
              <w:t>. But it is expected that the consumers will prefer the business due to its' competitive advantage, and better service in the future. It will be happened due to the facility of ensuring environment-friendly decisions. So, this threat is also low.</w:t>
            </w:r>
          </w:p>
          <w:p w14:paraId="43CF0300" w14:textId="77777777" w:rsidR="0062557E" w:rsidRPr="00625BA5" w:rsidRDefault="0062557E" w:rsidP="0062557E">
            <w:pPr>
              <w:pStyle w:val="Heading3"/>
              <w:spacing w:before="0"/>
              <w:outlineLvl w:val="2"/>
              <w:rPr>
                <w:lang w:val="en-GB"/>
              </w:rPr>
            </w:pPr>
            <w:bookmarkStart w:id="11" w:name="_Toc111561488"/>
            <w:r w:rsidRPr="00625BA5">
              <w:rPr>
                <w:lang w:val="en-GB"/>
              </w:rPr>
              <w:lastRenderedPageBreak/>
              <w:t>2.2.4 The Threat of Bargaining Power of Suppliers</w:t>
            </w:r>
            <w:bookmarkEnd w:id="11"/>
          </w:p>
          <w:p w14:paraId="77B2F076" w14:textId="77777777" w:rsidR="0062557E" w:rsidRPr="00056C2C" w:rsidRDefault="0062557E" w:rsidP="00056C2C">
            <w:pPr>
              <w:rPr>
                <w:rFonts w:cs="Times New Roman"/>
                <w:szCs w:val="24"/>
                <w:lang w:val="en-GB"/>
              </w:rPr>
            </w:pPr>
            <w:r w:rsidRPr="00056C2C">
              <w:rPr>
                <w:rFonts w:cs="Times New Roman"/>
                <w:szCs w:val="24"/>
                <w:lang w:val="en-GB"/>
              </w:rPr>
              <w:t>The suppliers can have higher bargaining power because the size of purchasing is almost the same compared to other businesses. They can't buy in bulk compared to the organisation due to the absence of preservation. So, here is a clear advantage in the business in ensuring profitability. So, this threat is low in conducting business.</w:t>
            </w:r>
            <w:bookmarkStart w:id="12" w:name="_Toc111561489"/>
          </w:p>
          <w:p w14:paraId="26BFDA6D" w14:textId="77777777" w:rsidR="0062557E" w:rsidRPr="00625BA5" w:rsidRDefault="0062557E" w:rsidP="0062557E">
            <w:pPr>
              <w:pStyle w:val="Heading3"/>
              <w:spacing w:before="0"/>
              <w:outlineLvl w:val="2"/>
              <w:rPr>
                <w:lang w:val="en-GB"/>
              </w:rPr>
            </w:pPr>
            <w:r w:rsidRPr="00625BA5">
              <w:rPr>
                <w:lang w:val="en-GB"/>
              </w:rPr>
              <w:t>2.2.5 The Threat of Rivalry from Competitors</w:t>
            </w:r>
            <w:bookmarkEnd w:id="12"/>
          </w:p>
          <w:p w14:paraId="292B4F4E" w14:textId="77777777" w:rsidR="0062557E" w:rsidRPr="00056C2C" w:rsidRDefault="0062557E" w:rsidP="0062557E">
            <w:pPr>
              <w:rPr>
                <w:rFonts w:cs="Times New Roman"/>
                <w:szCs w:val="24"/>
                <w:lang w:val="en-GB"/>
              </w:rPr>
            </w:pPr>
            <w:r w:rsidRPr="00056C2C">
              <w:rPr>
                <w:rFonts w:cs="Times New Roman"/>
                <w:szCs w:val="24"/>
                <w:lang w:val="en-GB"/>
              </w:rPr>
              <w:t>The number of close competitors is very low. Some important competitors are listed below:</w:t>
            </w:r>
          </w:p>
          <w:tbl>
            <w:tblPr>
              <w:tblW w:w="9361" w:type="dxa"/>
              <w:tblInd w:w="93" w:type="dxa"/>
              <w:tblLook w:val="04A0" w:firstRow="1" w:lastRow="0" w:firstColumn="1" w:lastColumn="0" w:noHBand="0" w:noVBand="1"/>
            </w:tblPr>
            <w:tblGrid>
              <w:gridCol w:w="2604"/>
              <w:gridCol w:w="6757"/>
            </w:tblGrid>
            <w:tr w:rsidR="0062557E" w:rsidRPr="00056C2C" w14:paraId="7951D1CA" w14:textId="77777777" w:rsidTr="00FC6961">
              <w:trPr>
                <w:trHeight w:val="405"/>
              </w:trPr>
              <w:tc>
                <w:tcPr>
                  <w:tcW w:w="2604" w:type="dxa"/>
                  <w:tcBorders>
                    <w:top w:val="single" w:sz="4" w:space="0" w:color="auto"/>
                    <w:left w:val="single" w:sz="4" w:space="0" w:color="auto"/>
                    <w:bottom w:val="single" w:sz="4" w:space="0" w:color="auto"/>
                    <w:right w:val="single" w:sz="4" w:space="0" w:color="auto"/>
                  </w:tcBorders>
                  <w:shd w:val="clear" w:color="auto" w:fill="DBECED"/>
                  <w:vAlign w:val="center"/>
                  <w:hideMark/>
                </w:tcPr>
                <w:p w14:paraId="7D8E36A7" w14:textId="77777777" w:rsidR="0062557E" w:rsidRPr="00056C2C" w:rsidRDefault="0062557E" w:rsidP="0062557E">
                  <w:pPr>
                    <w:spacing w:after="0" w:line="240" w:lineRule="auto"/>
                    <w:jc w:val="center"/>
                    <w:rPr>
                      <w:rFonts w:eastAsia="Times New Roman" w:cs="Times New Roman"/>
                      <w:b/>
                      <w:bCs/>
                      <w:szCs w:val="24"/>
                      <w:lang w:val="en-GB"/>
                    </w:rPr>
                  </w:pPr>
                  <w:r w:rsidRPr="00056C2C">
                    <w:rPr>
                      <w:rFonts w:eastAsia="Times New Roman" w:cs="Times New Roman"/>
                      <w:b/>
                      <w:bCs/>
                      <w:szCs w:val="24"/>
                      <w:lang w:val="en-GB"/>
                    </w:rPr>
                    <w:t>Names of competitors</w:t>
                  </w:r>
                </w:p>
              </w:tc>
              <w:tc>
                <w:tcPr>
                  <w:tcW w:w="6757" w:type="dxa"/>
                  <w:tcBorders>
                    <w:top w:val="single" w:sz="4" w:space="0" w:color="auto"/>
                    <w:left w:val="nil"/>
                    <w:bottom w:val="single" w:sz="4" w:space="0" w:color="auto"/>
                    <w:right w:val="single" w:sz="4" w:space="0" w:color="auto"/>
                  </w:tcBorders>
                  <w:shd w:val="clear" w:color="auto" w:fill="DBECED"/>
                  <w:vAlign w:val="center"/>
                  <w:hideMark/>
                </w:tcPr>
                <w:p w14:paraId="53D3A445" w14:textId="77777777" w:rsidR="0062557E" w:rsidRPr="00056C2C" w:rsidRDefault="0062557E" w:rsidP="0062557E">
                  <w:pPr>
                    <w:spacing w:after="0" w:line="240" w:lineRule="auto"/>
                    <w:jc w:val="center"/>
                    <w:rPr>
                      <w:rFonts w:eastAsia="Times New Roman" w:cs="Times New Roman"/>
                      <w:b/>
                      <w:bCs/>
                      <w:szCs w:val="24"/>
                      <w:lang w:val="en-GB"/>
                    </w:rPr>
                  </w:pPr>
                  <w:r w:rsidRPr="00056C2C">
                    <w:rPr>
                      <w:rFonts w:eastAsia="Times New Roman" w:cs="Times New Roman"/>
                      <w:b/>
                      <w:bCs/>
                      <w:szCs w:val="24"/>
                      <w:lang w:val="en-GB"/>
                    </w:rPr>
                    <w:t>Differentiation</w:t>
                  </w:r>
                </w:p>
              </w:tc>
            </w:tr>
            <w:tr w:rsidR="0062557E" w:rsidRPr="00056C2C" w14:paraId="791EF6BF" w14:textId="77777777" w:rsidTr="00FC6961">
              <w:trPr>
                <w:trHeight w:val="600"/>
              </w:trPr>
              <w:tc>
                <w:tcPr>
                  <w:tcW w:w="2604" w:type="dxa"/>
                  <w:tcBorders>
                    <w:top w:val="nil"/>
                    <w:left w:val="single" w:sz="4" w:space="0" w:color="auto"/>
                    <w:bottom w:val="single" w:sz="4" w:space="0" w:color="auto"/>
                    <w:right w:val="single" w:sz="4" w:space="0" w:color="auto"/>
                  </w:tcBorders>
                  <w:shd w:val="clear" w:color="auto" w:fill="auto"/>
                  <w:noWrap/>
                  <w:vAlign w:val="center"/>
                  <w:hideMark/>
                </w:tcPr>
                <w:p w14:paraId="52EA33B5" w14:textId="77777777" w:rsidR="0062557E" w:rsidRPr="00056C2C" w:rsidRDefault="0062557E" w:rsidP="0062557E">
                  <w:pPr>
                    <w:spacing w:after="0" w:line="240" w:lineRule="auto"/>
                    <w:jc w:val="center"/>
                    <w:rPr>
                      <w:rFonts w:eastAsia="Times New Roman" w:cs="Times New Roman"/>
                      <w:color w:val="000000"/>
                      <w:szCs w:val="24"/>
                      <w:lang w:val="en-GB"/>
                    </w:rPr>
                  </w:pPr>
                  <w:r w:rsidRPr="00056C2C">
                    <w:rPr>
                      <w:rFonts w:eastAsia="Times New Roman" w:cs="Times New Roman"/>
                      <w:color w:val="000000"/>
                      <w:szCs w:val="24"/>
                      <w:lang w:val="en-GB"/>
                    </w:rPr>
                    <w:t>Competitor 1</w:t>
                  </w:r>
                </w:p>
              </w:tc>
              <w:tc>
                <w:tcPr>
                  <w:tcW w:w="6757" w:type="dxa"/>
                  <w:tcBorders>
                    <w:top w:val="nil"/>
                    <w:left w:val="nil"/>
                    <w:bottom w:val="single" w:sz="4" w:space="0" w:color="auto"/>
                    <w:right w:val="single" w:sz="4" w:space="0" w:color="auto"/>
                  </w:tcBorders>
                  <w:shd w:val="clear" w:color="auto" w:fill="auto"/>
                  <w:vAlign w:val="center"/>
                  <w:hideMark/>
                </w:tcPr>
                <w:p w14:paraId="7DCE945F" w14:textId="77777777" w:rsidR="0062557E" w:rsidRPr="00056C2C" w:rsidRDefault="0062557E" w:rsidP="0062557E">
                  <w:pPr>
                    <w:spacing w:after="0"/>
                    <w:rPr>
                      <w:rFonts w:eastAsia="Times New Roman" w:cs="Times New Roman"/>
                      <w:color w:val="000000"/>
                      <w:szCs w:val="24"/>
                      <w:lang w:val="en-GB"/>
                    </w:rPr>
                  </w:pPr>
                  <w:r w:rsidRPr="00056C2C">
                    <w:rPr>
                      <w:rFonts w:eastAsia="Times New Roman" w:cs="Times New Roman"/>
                      <w:color w:val="000000"/>
                      <w:szCs w:val="24"/>
                      <w:lang w:val="en-GB"/>
                    </w:rPr>
                    <w:t>The company is Harkness Roses. Variation in designing roses is the reason for its popularity of it (Harkness, 2022).</w:t>
                  </w:r>
                </w:p>
              </w:tc>
            </w:tr>
            <w:tr w:rsidR="0062557E" w:rsidRPr="00056C2C" w14:paraId="3D163FDC" w14:textId="77777777" w:rsidTr="00FC6961">
              <w:trPr>
                <w:trHeight w:val="630"/>
              </w:trPr>
              <w:tc>
                <w:tcPr>
                  <w:tcW w:w="2604" w:type="dxa"/>
                  <w:tcBorders>
                    <w:top w:val="nil"/>
                    <w:left w:val="single" w:sz="4" w:space="0" w:color="auto"/>
                    <w:bottom w:val="single" w:sz="4" w:space="0" w:color="auto"/>
                    <w:right w:val="single" w:sz="4" w:space="0" w:color="auto"/>
                  </w:tcBorders>
                  <w:shd w:val="clear" w:color="auto" w:fill="auto"/>
                  <w:noWrap/>
                  <w:vAlign w:val="center"/>
                  <w:hideMark/>
                </w:tcPr>
                <w:p w14:paraId="33ECEF81" w14:textId="77777777" w:rsidR="0062557E" w:rsidRPr="00056C2C" w:rsidRDefault="0062557E" w:rsidP="0062557E">
                  <w:pPr>
                    <w:spacing w:after="0" w:line="240" w:lineRule="auto"/>
                    <w:jc w:val="center"/>
                    <w:rPr>
                      <w:rFonts w:eastAsia="Times New Roman" w:cs="Times New Roman"/>
                      <w:color w:val="000000"/>
                      <w:szCs w:val="24"/>
                      <w:lang w:val="en-GB"/>
                    </w:rPr>
                  </w:pPr>
                  <w:r w:rsidRPr="00056C2C">
                    <w:rPr>
                      <w:rFonts w:eastAsia="Times New Roman" w:cs="Times New Roman"/>
                      <w:color w:val="000000"/>
                      <w:szCs w:val="24"/>
                      <w:lang w:val="en-GB"/>
                    </w:rPr>
                    <w:t>Competitor 2</w:t>
                  </w:r>
                </w:p>
              </w:tc>
              <w:tc>
                <w:tcPr>
                  <w:tcW w:w="6757" w:type="dxa"/>
                  <w:tcBorders>
                    <w:top w:val="nil"/>
                    <w:left w:val="nil"/>
                    <w:bottom w:val="single" w:sz="4" w:space="0" w:color="auto"/>
                    <w:right w:val="single" w:sz="4" w:space="0" w:color="auto"/>
                  </w:tcBorders>
                  <w:shd w:val="clear" w:color="auto" w:fill="auto"/>
                  <w:vAlign w:val="center"/>
                  <w:hideMark/>
                </w:tcPr>
                <w:p w14:paraId="23ACF3EB" w14:textId="77777777" w:rsidR="0062557E" w:rsidRPr="00056C2C" w:rsidRDefault="0062557E" w:rsidP="0062557E">
                  <w:pPr>
                    <w:spacing w:after="0"/>
                    <w:rPr>
                      <w:rFonts w:eastAsia="Times New Roman" w:cs="Times New Roman"/>
                      <w:color w:val="000000"/>
                      <w:szCs w:val="24"/>
                      <w:lang w:val="en-GB"/>
                    </w:rPr>
                  </w:pPr>
                  <w:r w:rsidRPr="00056C2C">
                    <w:rPr>
                      <w:rFonts w:eastAsia="Times New Roman" w:cs="Times New Roman"/>
                      <w:color w:val="000000"/>
                      <w:szCs w:val="24"/>
                      <w:lang w:val="en-GB"/>
                    </w:rPr>
                    <w:t xml:space="preserve">The company is David Austin Roses. They are popular for selling roses of different </w:t>
                  </w:r>
                  <w:proofErr w:type="spellStart"/>
                  <w:r w:rsidRPr="00056C2C">
                    <w:rPr>
                      <w:rFonts w:eastAsia="Times New Roman" w:cs="Times New Roman"/>
                      <w:color w:val="000000"/>
                      <w:szCs w:val="24"/>
                      <w:lang w:val="en-GB"/>
                    </w:rPr>
                    <w:t>colors</w:t>
                  </w:r>
                  <w:proofErr w:type="spellEnd"/>
                  <w:r w:rsidRPr="00056C2C">
                    <w:rPr>
                      <w:rFonts w:eastAsia="Times New Roman" w:cs="Times New Roman"/>
                      <w:color w:val="000000"/>
                      <w:szCs w:val="24"/>
                      <w:lang w:val="en-GB"/>
                    </w:rPr>
                    <w:t xml:space="preserve"> (Austin, 2022).</w:t>
                  </w:r>
                </w:p>
              </w:tc>
            </w:tr>
            <w:tr w:rsidR="0062557E" w:rsidRPr="00056C2C" w14:paraId="092752C2" w14:textId="77777777" w:rsidTr="00FC6961">
              <w:trPr>
                <w:trHeight w:val="600"/>
              </w:trPr>
              <w:tc>
                <w:tcPr>
                  <w:tcW w:w="2604" w:type="dxa"/>
                  <w:tcBorders>
                    <w:top w:val="nil"/>
                    <w:left w:val="single" w:sz="4" w:space="0" w:color="auto"/>
                    <w:bottom w:val="single" w:sz="4" w:space="0" w:color="auto"/>
                    <w:right w:val="single" w:sz="4" w:space="0" w:color="auto"/>
                  </w:tcBorders>
                  <w:shd w:val="clear" w:color="auto" w:fill="auto"/>
                  <w:noWrap/>
                  <w:vAlign w:val="center"/>
                  <w:hideMark/>
                </w:tcPr>
                <w:p w14:paraId="199CAB53" w14:textId="77777777" w:rsidR="0062557E" w:rsidRPr="00056C2C" w:rsidRDefault="0062557E" w:rsidP="0062557E">
                  <w:pPr>
                    <w:spacing w:after="0" w:line="240" w:lineRule="auto"/>
                    <w:jc w:val="center"/>
                    <w:rPr>
                      <w:rFonts w:eastAsia="Times New Roman" w:cs="Times New Roman"/>
                      <w:color w:val="000000"/>
                      <w:szCs w:val="24"/>
                      <w:lang w:val="en-GB"/>
                    </w:rPr>
                  </w:pPr>
                  <w:r w:rsidRPr="00056C2C">
                    <w:rPr>
                      <w:rFonts w:eastAsia="Times New Roman" w:cs="Times New Roman"/>
                      <w:color w:val="000000"/>
                      <w:szCs w:val="24"/>
                      <w:lang w:val="en-GB"/>
                    </w:rPr>
                    <w:t>Competitor 3</w:t>
                  </w:r>
                </w:p>
              </w:tc>
              <w:tc>
                <w:tcPr>
                  <w:tcW w:w="6757" w:type="dxa"/>
                  <w:tcBorders>
                    <w:top w:val="nil"/>
                    <w:left w:val="nil"/>
                    <w:bottom w:val="single" w:sz="4" w:space="0" w:color="auto"/>
                    <w:right w:val="single" w:sz="4" w:space="0" w:color="auto"/>
                  </w:tcBorders>
                  <w:shd w:val="clear" w:color="auto" w:fill="auto"/>
                  <w:vAlign w:val="center"/>
                  <w:hideMark/>
                </w:tcPr>
                <w:p w14:paraId="2A653ECF" w14:textId="77777777" w:rsidR="0062557E" w:rsidRPr="00056C2C" w:rsidRDefault="0062557E" w:rsidP="0062557E">
                  <w:pPr>
                    <w:spacing w:after="0"/>
                    <w:rPr>
                      <w:rFonts w:eastAsia="Times New Roman" w:cs="Times New Roman"/>
                      <w:color w:val="000000"/>
                      <w:szCs w:val="24"/>
                      <w:lang w:val="en-GB"/>
                    </w:rPr>
                  </w:pPr>
                  <w:r w:rsidRPr="00056C2C">
                    <w:rPr>
                      <w:rFonts w:eastAsia="Times New Roman" w:cs="Times New Roman"/>
                      <w:color w:val="000000"/>
                      <w:szCs w:val="24"/>
                      <w:lang w:val="en-GB"/>
                    </w:rPr>
                    <w:t>The company is Peter Beales Roses. They are popular for selling the finest quality roses (Beales, 2022).</w:t>
                  </w:r>
                </w:p>
              </w:tc>
            </w:tr>
          </w:tbl>
          <w:p w14:paraId="449EA1DC" w14:textId="77777777" w:rsidR="0062557E" w:rsidRPr="00625BA5" w:rsidRDefault="0062557E" w:rsidP="0062557E">
            <w:pPr>
              <w:pStyle w:val="Caption"/>
              <w:jc w:val="center"/>
              <w:rPr>
                <w:b w:val="0"/>
                <w:color w:val="auto"/>
                <w:sz w:val="24"/>
                <w:szCs w:val="24"/>
                <w:lang w:val="en-GB"/>
              </w:rPr>
            </w:pPr>
            <w:r w:rsidRPr="00625BA5">
              <w:rPr>
                <w:b w:val="0"/>
                <w:color w:val="auto"/>
                <w:sz w:val="24"/>
                <w:szCs w:val="24"/>
                <w:lang w:val="en-GB"/>
              </w:rPr>
              <w:t xml:space="preserve">Table </w:t>
            </w:r>
            <w:r w:rsidRPr="00625BA5">
              <w:rPr>
                <w:b w:val="0"/>
                <w:color w:val="auto"/>
                <w:sz w:val="24"/>
                <w:szCs w:val="24"/>
                <w:lang w:val="en-GB"/>
              </w:rPr>
              <w:fldChar w:fldCharType="begin"/>
            </w:r>
            <w:r w:rsidRPr="00625BA5">
              <w:rPr>
                <w:b w:val="0"/>
                <w:color w:val="auto"/>
                <w:sz w:val="24"/>
                <w:szCs w:val="24"/>
                <w:lang w:val="en-GB"/>
              </w:rPr>
              <w:instrText xml:space="preserve"> SEQ Figure \* ARABIC </w:instrText>
            </w:r>
            <w:r w:rsidRPr="00625BA5">
              <w:rPr>
                <w:b w:val="0"/>
                <w:color w:val="auto"/>
                <w:sz w:val="24"/>
                <w:szCs w:val="24"/>
                <w:lang w:val="en-GB"/>
              </w:rPr>
              <w:fldChar w:fldCharType="separate"/>
            </w:r>
            <w:r w:rsidRPr="00625BA5">
              <w:rPr>
                <w:b w:val="0"/>
                <w:noProof/>
                <w:color w:val="auto"/>
                <w:sz w:val="24"/>
                <w:szCs w:val="24"/>
                <w:lang w:val="en-GB"/>
              </w:rPr>
              <w:t>1</w:t>
            </w:r>
            <w:r w:rsidRPr="00625BA5">
              <w:rPr>
                <w:b w:val="0"/>
                <w:color w:val="auto"/>
                <w:sz w:val="24"/>
                <w:szCs w:val="24"/>
                <w:lang w:val="en-GB"/>
              </w:rPr>
              <w:fldChar w:fldCharType="end"/>
            </w:r>
            <w:r w:rsidRPr="00625BA5">
              <w:rPr>
                <w:b w:val="0"/>
                <w:color w:val="auto"/>
                <w:sz w:val="24"/>
                <w:szCs w:val="24"/>
                <w:lang w:val="en-GB"/>
              </w:rPr>
              <w:t>: Competitors in Detail</w:t>
            </w:r>
            <w:r w:rsidR="00A466E9">
              <w:rPr>
                <w:b w:val="0"/>
                <w:color w:val="auto"/>
                <w:sz w:val="24"/>
                <w:szCs w:val="24"/>
                <w:lang w:val="en-GB"/>
              </w:rPr>
              <w:t xml:space="preserve"> (Self-made)</w:t>
            </w:r>
          </w:p>
          <w:p w14:paraId="14B45668" w14:textId="77777777" w:rsidR="0062557E" w:rsidRPr="00A466E9" w:rsidRDefault="0062557E" w:rsidP="00A466E9">
            <w:pPr>
              <w:spacing w:line="276" w:lineRule="auto"/>
              <w:jc w:val="left"/>
              <w:rPr>
                <w:rFonts w:cs="Times New Roman"/>
                <w:lang w:val="en-GB"/>
              </w:rPr>
            </w:pPr>
            <w:r w:rsidRPr="00625BA5">
              <w:rPr>
                <w:rFonts w:cs="Times New Roman"/>
                <w:lang w:val="en-GB"/>
              </w:rPr>
              <w:br w:type="page"/>
            </w:r>
          </w:p>
        </w:tc>
      </w:tr>
    </w:tbl>
    <w:p w14:paraId="38178BD4" w14:textId="77777777" w:rsidR="0062557E" w:rsidRDefault="0062557E" w:rsidP="0062557E">
      <w:pPr>
        <w:rPr>
          <w:lang w:val="en-GB"/>
        </w:rPr>
      </w:pPr>
    </w:p>
    <w:tbl>
      <w:tblPr>
        <w:tblStyle w:val="TableGrid"/>
        <w:tblW w:w="0" w:type="auto"/>
        <w:tblLook w:val="04A0" w:firstRow="1" w:lastRow="0" w:firstColumn="1" w:lastColumn="0" w:noHBand="0" w:noVBand="1"/>
      </w:tblPr>
      <w:tblGrid>
        <w:gridCol w:w="9350"/>
      </w:tblGrid>
      <w:tr w:rsidR="00A466E9" w14:paraId="34B26FAA" w14:textId="77777777" w:rsidTr="00FC6961">
        <w:tc>
          <w:tcPr>
            <w:tcW w:w="9576" w:type="dxa"/>
          </w:tcPr>
          <w:p w14:paraId="7A5C1216" w14:textId="77777777" w:rsidR="00A466E9" w:rsidRPr="00625BA5" w:rsidRDefault="00A466E9" w:rsidP="00FC6961">
            <w:pPr>
              <w:pStyle w:val="Heading1"/>
              <w:outlineLvl w:val="0"/>
              <w:rPr>
                <w:lang w:val="en-GB"/>
              </w:rPr>
            </w:pPr>
            <w:bookmarkStart w:id="13" w:name="_Toc111561490"/>
            <w:bookmarkEnd w:id="5"/>
            <w:r w:rsidRPr="00625BA5">
              <w:rPr>
                <w:lang w:val="en-GB"/>
              </w:rPr>
              <w:lastRenderedPageBreak/>
              <w:t>Task 3: Operations, and Management Team</w:t>
            </w:r>
          </w:p>
          <w:p w14:paraId="392EE089" w14:textId="77777777" w:rsidR="00A466E9" w:rsidRPr="00056C2C" w:rsidRDefault="00A466E9" w:rsidP="00FC6961">
            <w:pPr>
              <w:rPr>
                <w:lang w:val="en-GB"/>
              </w:rPr>
            </w:pPr>
            <w:r w:rsidRPr="00056C2C">
              <w:rPr>
                <w:lang w:val="en-GB"/>
              </w:rPr>
              <w:t>The roses will be produced and preserved using a cryogenic process. Then the flower will be sold per dozen and per unit. The price per dozen will be sold at 24.96 pounds. It will be sold through both online and offline platforms after starting the operations, and the attempts of selected marketing strategy according to the next chapter (Betz, 2016). To conduct the operation of the business, different persons from different fields are appointed who are the shareholders of the business also. I and my six friends from different fields will conduct the operations in the management team. They are listed below.</w:t>
            </w:r>
          </w:p>
          <w:p w14:paraId="5668BC10" w14:textId="77777777" w:rsidR="00A466E9" w:rsidRPr="00625BA5" w:rsidRDefault="00A466E9" w:rsidP="00FC6961">
            <w:pPr>
              <w:pStyle w:val="Heading1"/>
              <w:spacing w:before="0" w:after="240"/>
              <w:outlineLvl w:val="0"/>
              <w:rPr>
                <w:lang w:val="en-GB"/>
              </w:rPr>
            </w:pPr>
            <w:bookmarkStart w:id="14" w:name="_Toc111561491"/>
            <w:r w:rsidRPr="00625BA5">
              <w:rPr>
                <w:lang w:val="en-GB"/>
              </w:rPr>
              <w:t>3.1 Management Team</w:t>
            </w:r>
            <w:bookmarkEnd w:id="14"/>
          </w:p>
          <w:tbl>
            <w:tblPr>
              <w:tblW w:w="9382" w:type="dxa"/>
              <w:tblInd w:w="93" w:type="dxa"/>
              <w:tblLook w:val="04A0" w:firstRow="1" w:lastRow="0" w:firstColumn="1" w:lastColumn="0" w:noHBand="0" w:noVBand="1"/>
            </w:tblPr>
            <w:tblGrid>
              <w:gridCol w:w="1157"/>
              <w:gridCol w:w="2416"/>
              <w:gridCol w:w="5458"/>
            </w:tblGrid>
            <w:tr w:rsidR="00A466E9" w:rsidRPr="00625BA5" w14:paraId="08C1E1C1" w14:textId="77777777" w:rsidTr="00FC6961">
              <w:trPr>
                <w:trHeight w:val="314"/>
              </w:trPr>
              <w:tc>
                <w:tcPr>
                  <w:tcW w:w="1197" w:type="dxa"/>
                  <w:tcBorders>
                    <w:top w:val="single" w:sz="4" w:space="0" w:color="auto"/>
                    <w:left w:val="single" w:sz="4" w:space="0" w:color="auto"/>
                    <w:bottom w:val="single" w:sz="4" w:space="0" w:color="auto"/>
                    <w:right w:val="single" w:sz="4" w:space="0" w:color="auto"/>
                  </w:tcBorders>
                  <w:shd w:val="clear" w:color="auto" w:fill="DBECED"/>
                  <w:noWrap/>
                  <w:vAlign w:val="bottom"/>
                  <w:hideMark/>
                </w:tcPr>
                <w:p w14:paraId="0B0398EB" w14:textId="77777777" w:rsidR="00A466E9" w:rsidRPr="00625BA5" w:rsidRDefault="00A466E9" w:rsidP="001A7F96">
                  <w:pPr>
                    <w:spacing w:before="0" w:after="0"/>
                    <w:jc w:val="center"/>
                    <w:rPr>
                      <w:rFonts w:eastAsia="Times New Roman" w:cs="Times New Roman"/>
                      <w:b/>
                      <w:bCs/>
                      <w:color w:val="000000"/>
                      <w:szCs w:val="24"/>
                      <w:lang w:val="en-GB"/>
                    </w:rPr>
                  </w:pPr>
                  <w:r w:rsidRPr="00625BA5">
                    <w:rPr>
                      <w:rFonts w:eastAsia="Times New Roman" w:cs="Times New Roman"/>
                      <w:b/>
                      <w:bCs/>
                      <w:color w:val="000000"/>
                      <w:szCs w:val="24"/>
                      <w:lang w:val="en-GB"/>
                    </w:rPr>
                    <w:t>Name</w:t>
                  </w:r>
                </w:p>
              </w:tc>
              <w:tc>
                <w:tcPr>
                  <w:tcW w:w="2508" w:type="dxa"/>
                  <w:tcBorders>
                    <w:top w:val="single" w:sz="4" w:space="0" w:color="auto"/>
                    <w:left w:val="nil"/>
                    <w:bottom w:val="single" w:sz="4" w:space="0" w:color="auto"/>
                    <w:right w:val="single" w:sz="4" w:space="0" w:color="auto"/>
                  </w:tcBorders>
                  <w:shd w:val="clear" w:color="auto" w:fill="DBECED"/>
                  <w:noWrap/>
                  <w:vAlign w:val="bottom"/>
                  <w:hideMark/>
                </w:tcPr>
                <w:p w14:paraId="240E2073" w14:textId="77777777" w:rsidR="00A466E9" w:rsidRPr="00625BA5" w:rsidRDefault="00A466E9" w:rsidP="001A7F96">
                  <w:pPr>
                    <w:spacing w:before="0" w:after="0"/>
                    <w:jc w:val="center"/>
                    <w:rPr>
                      <w:rFonts w:eastAsia="Times New Roman" w:cs="Times New Roman"/>
                      <w:b/>
                      <w:bCs/>
                      <w:color w:val="000000"/>
                      <w:szCs w:val="24"/>
                      <w:lang w:val="en-GB"/>
                    </w:rPr>
                  </w:pPr>
                  <w:r w:rsidRPr="00625BA5">
                    <w:rPr>
                      <w:rFonts w:eastAsia="Times New Roman" w:cs="Times New Roman"/>
                      <w:b/>
                      <w:bCs/>
                      <w:color w:val="000000"/>
                      <w:szCs w:val="24"/>
                      <w:lang w:val="en-GB"/>
                    </w:rPr>
                    <w:t>Skills</w:t>
                  </w:r>
                </w:p>
              </w:tc>
              <w:tc>
                <w:tcPr>
                  <w:tcW w:w="5677" w:type="dxa"/>
                  <w:tcBorders>
                    <w:top w:val="single" w:sz="4" w:space="0" w:color="auto"/>
                    <w:left w:val="nil"/>
                    <w:bottom w:val="single" w:sz="4" w:space="0" w:color="auto"/>
                    <w:right w:val="single" w:sz="4" w:space="0" w:color="auto"/>
                  </w:tcBorders>
                  <w:shd w:val="clear" w:color="auto" w:fill="DBECED"/>
                  <w:noWrap/>
                  <w:vAlign w:val="bottom"/>
                  <w:hideMark/>
                </w:tcPr>
                <w:p w14:paraId="4CFFB4A4" w14:textId="77777777" w:rsidR="00A466E9" w:rsidRPr="00625BA5" w:rsidRDefault="00A466E9" w:rsidP="001A7F96">
                  <w:pPr>
                    <w:spacing w:before="0" w:after="0"/>
                    <w:jc w:val="center"/>
                    <w:rPr>
                      <w:rFonts w:eastAsia="Times New Roman" w:cs="Times New Roman"/>
                      <w:b/>
                      <w:bCs/>
                      <w:color w:val="000000"/>
                      <w:szCs w:val="24"/>
                      <w:lang w:val="en-GB"/>
                    </w:rPr>
                  </w:pPr>
                  <w:r w:rsidRPr="00625BA5">
                    <w:rPr>
                      <w:rFonts w:eastAsia="Times New Roman" w:cs="Times New Roman"/>
                      <w:b/>
                      <w:bCs/>
                      <w:color w:val="000000"/>
                      <w:szCs w:val="24"/>
                      <w:lang w:val="en-GB"/>
                    </w:rPr>
                    <w:t>What do they bring to the firm?</w:t>
                  </w:r>
                </w:p>
              </w:tc>
            </w:tr>
            <w:tr w:rsidR="00A466E9" w:rsidRPr="00625BA5" w14:paraId="51A9BA7E" w14:textId="77777777" w:rsidTr="00FC6961">
              <w:trPr>
                <w:trHeight w:val="628"/>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10FE6B5A" w14:textId="77777777" w:rsidR="00A466E9" w:rsidRPr="00625BA5" w:rsidRDefault="00A466E9" w:rsidP="001A7F96">
                  <w:pPr>
                    <w:spacing w:before="0" w:after="0"/>
                    <w:jc w:val="center"/>
                    <w:rPr>
                      <w:rFonts w:eastAsia="Times New Roman" w:cs="Times New Roman"/>
                      <w:color w:val="000000"/>
                      <w:szCs w:val="24"/>
                      <w:lang w:val="en-GB"/>
                    </w:rPr>
                  </w:pPr>
                  <w:r w:rsidRPr="00A466E9">
                    <w:rPr>
                      <w:rFonts w:eastAsia="Times New Roman" w:cs="Times New Roman"/>
                      <w:color w:val="000000"/>
                      <w:szCs w:val="24"/>
                      <w:lang w:val="en-GB"/>
                    </w:rPr>
                    <w:t xml:space="preserve">Diana Paula </w:t>
                  </w:r>
                  <w:r w:rsidRPr="00625BA5">
                    <w:rPr>
                      <w:rFonts w:eastAsia="Times New Roman" w:cs="Times New Roman"/>
                      <w:color w:val="000000"/>
                      <w:szCs w:val="24"/>
                      <w:lang w:val="en-GB"/>
                    </w:rPr>
                    <w:t>(Me)</w:t>
                  </w:r>
                </w:p>
              </w:tc>
              <w:tc>
                <w:tcPr>
                  <w:tcW w:w="2508" w:type="dxa"/>
                  <w:tcBorders>
                    <w:top w:val="nil"/>
                    <w:left w:val="nil"/>
                    <w:bottom w:val="single" w:sz="4" w:space="0" w:color="auto"/>
                    <w:right w:val="single" w:sz="4" w:space="0" w:color="auto"/>
                  </w:tcBorders>
                  <w:shd w:val="clear" w:color="auto" w:fill="auto"/>
                  <w:noWrap/>
                  <w:vAlign w:val="center"/>
                  <w:hideMark/>
                </w:tcPr>
                <w:p w14:paraId="0B69250E"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Financial analyst</w:t>
                  </w:r>
                </w:p>
              </w:tc>
              <w:tc>
                <w:tcPr>
                  <w:tcW w:w="5677" w:type="dxa"/>
                  <w:tcBorders>
                    <w:top w:val="nil"/>
                    <w:left w:val="nil"/>
                    <w:bottom w:val="single" w:sz="4" w:space="0" w:color="auto"/>
                    <w:right w:val="single" w:sz="4" w:space="0" w:color="auto"/>
                  </w:tcBorders>
                  <w:shd w:val="clear" w:color="auto" w:fill="auto"/>
                  <w:vAlign w:val="center"/>
                  <w:hideMark/>
                </w:tcPr>
                <w:p w14:paraId="5BBF36E4"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The duty is to control cash inflow and cash outflow to conduct the business properly.</w:t>
                  </w:r>
                </w:p>
              </w:tc>
            </w:tr>
            <w:tr w:rsidR="00A466E9" w:rsidRPr="00625BA5" w14:paraId="7AF35083" w14:textId="77777777" w:rsidTr="00FC6961">
              <w:trPr>
                <w:trHeight w:val="314"/>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776462AA" w14:textId="77777777" w:rsidR="00A466E9" w:rsidRPr="00625BA5" w:rsidRDefault="00A466E9" w:rsidP="001A7F96">
                  <w:pPr>
                    <w:spacing w:before="0" w:after="0"/>
                    <w:jc w:val="center"/>
                    <w:rPr>
                      <w:rFonts w:eastAsia="Times New Roman" w:cs="Times New Roman"/>
                      <w:color w:val="000000"/>
                      <w:szCs w:val="24"/>
                      <w:lang w:val="en-GB"/>
                    </w:rPr>
                  </w:pPr>
                  <w:r w:rsidRPr="00625BA5">
                    <w:rPr>
                      <w:rFonts w:eastAsia="Times New Roman" w:cs="Times New Roman"/>
                      <w:color w:val="000000"/>
                      <w:szCs w:val="24"/>
                      <w:lang w:val="en-GB"/>
                    </w:rPr>
                    <w:t>Adam</w:t>
                  </w:r>
                </w:p>
              </w:tc>
              <w:tc>
                <w:tcPr>
                  <w:tcW w:w="2508" w:type="dxa"/>
                  <w:tcBorders>
                    <w:top w:val="nil"/>
                    <w:left w:val="nil"/>
                    <w:bottom w:val="single" w:sz="4" w:space="0" w:color="auto"/>
                    <w:right w:val="single" w:sz="4" w:space="0" w:color="auto"/>
                  </w:tcBorders>
                  <w:shd w:val="clear" w:color="auto" w:fill="auto"/>
                  <w:noWrap/>
                  <w:vAlign w:val="center"/>
                  <w:hideMark/>
                </w:tcPr>
                <w:p w14:paraId="612A0D5D"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Mechanical engineer</w:t>
                  </w:r>
                </w:p>
              </w:tc>
              <w:tc>
                <w:tcPr>
                  <w:tcW w:w="5677" w:type="dxa"/>
                  <w:tcBorders>
                    <w:top w:val="nil"/>
                    <w:left w:val="nil"/>
                    <w:bottom w:val="single" w:sz="4" w:space="0" w:color="auto"/>
                    <w:right w:val="single" w:sz="4" w:space="0" w:color="auto"/>
                  </w:tcBorders>
                  <w:shd w:val="clear" w:color="auto" w:fill="auto"/>
                  <w:vAlign w:val="center"/>
                  <w:hideMark/>
                </w:tcPr>
                <w:p w14:paraId="254FA17F"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He will manage the operations of machines.</w:t>
                  </w:r>
                </w:p>
              </w:tc>
            </w:tr>
            <w:tr w:rsidR="00A466E9" w:rsidRPr="00625BA5" w14:paraId="277F7A7A" w14:textId="77777777" w:rsidTr="00FC6961">
              <w:trPr>
                <w:trHeight w:val="628"/>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6364A773" w14:textId="77777777" w:rsidR="00A466E9" w:rsidRPr="00625BA5" w:rsidRDefault="00A466E9" w:rsidP="001A7F96">
                  <w:pPr>
                    <w:spacing w:before="0" w:after="0"/>
                    <w:jc w:val="center"/>
                    <w:rPr>
                      <w:rFonts w:eastAsia="Times New Roman" w:cs="Times New Roman"/>
                      <w:color w:val="000000"/>
                      <w:szCs w:val="24"/>
                      <w:lang w:val="en-GB"/>
                    </w:rPr>
                  </w:pPr>
                  <w:r w:rsidRPr="00625BA5">
                    <w:rPr>
                      <w:rFonts w:eastAsia="Times New Roman" w:cs="Times New Roman"/>
                      <w:color w:val="000000"/>
                      <w:szCs w:val="24"/>
                      <w:lang w:val="en-GB"/>
                    </w:rPr>
                    <w:t>Xavier</w:t>
                  </w:r>
                </w:p>
              </w:tc>
              <w:tc>
                <w:tcPr>
                  <w:tcW w:w="2508" w:type="dxa"/>
                  <w:tcBorders>
                    <w:top w:val="nil"/>
                    <w:left w:val="nil"/>
                    <w:bottom w:val="single" w:sz="4" w:space="0" w:color="auto"/>
                    <w:right w:val="single" w:sz="4" w:space="0" w:color="auto"/>
                  </w:tcBorders>
                  <w:shd w:val="clear" w:color="auto" w:fill="auto"/>
                  <w:vAlign w:val="center"/>
                  <w:hideMark/>
                </w:tcPr>
                <w:p w14:paraId="2778DC57" w14:textId="77777777" w:rsidR="00A466E9" w:rsidRPr="00625BA5" w:rsidRDefault="00A466E9" w:rsidP="001A7F96">
                  <w:pPr>
                    <w:spacing w:before="0" w:after="0"/>
                    <w:rPr>
                      <w:rFonts w:eastAsia="Times New Roman" w:cs="Times New Roman"/>
                      <w:color w:val="000000"/>
                      <w:szCs w:val="24"/>
                      <w:lang w:val="en-GB"/>
                    </w:rPr>
                  </w:pPr>
                  <w:r>
                    <w:rPr>
                      <w:rFonts w:eastAsia="Times New Roman" w:cs="Times New Roman"/>
                      <w:color w:val="000000"/>
                      <w:szCs w:val="24"/>
                      <w:lang w:val="en-GB"/>
                    </w:rPr>
                    <w:t>5 years of</w:t>
                  </w:r>
                  <w:r w:rsidRPr="00625BA5">
                    <w:rPr>
                      <w:rFonts w:eastAsia="Times New Roman" w:cs="Times New Roman"/>
                      <w:color w:val="000000"/>
                      <w:szCs w:val="24"/>
                      <w:lang w:val="en-GB"/>
                    </w:rPr>
                    <w:t xml:space="preserve"> experience in conducting the business of flowers</w:t>
                  </w:r>
                </w:p>
              </w:tc>
              <w:tc>
                <w:tcPr>
                  <w:tcW w:w="5677" w:type="dxa"/>
                  <w:tcBorders>
                    <w:top w:val="nil"/>
                    <w:left w:val="nil"/>
                    <w:bottom w:val="single" w:sz="4" w:space="0" w:color="auto"/>
                    <w:right w:val="single" w:sz="4" w:space="0" w:color="auto"/>
                  </w:tcBorders>
                  <w:shd w:val="clear" w:color="auto" w:fill="auto"/>
                  <w:vAlign w:val="center"/>
                  <w:hideMark/>
                </w:tcPr>
                <w:p w14:paraId="62A9CF38"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She will help in conducting the business with the knowledge of business and industry.</w:t>
                  </w:r>
                </w:p>
              </w:tc>
            </w:tr>
            <w:tr w:rsidR="00A466E9" w:rsidRPr="00625BA5" w14:paraId="0131F0D4" w14:textId="77777777" w:rsidTr="00FC6961">
              <w:trPr>
                <w:trHeight w:val="628"/>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608A59B5" w14:textId="77777777" w:rsidR="00A466E9" w:rsidRPr="00625BA5" w:rsidRDefault="00A466E9" w:rsidP="001A7F96">
                  <w:pPr>
                    <w:spacing w:before="0" w:after="0"/>
                    <w:jc w:val="center"/>
                    <w:rPr>
                      <w:rFonts w:eastAsia="Times New Roman" w:cs="Times New Roman"/>
                      <w:color w:val="000000"/>
                      <w:szCs w:val="24"/>
                      <w:lang w:val="en-GB"/>
                    </w:rPr>
                  </w:pPr>
                  <w:r w:rsidRPr="00625BA5">
                    <w:rPr>
                      <w:rFonts w:eastAsia="Times New Roman" w:cs="Times New Roman"/>
                      <w:color w:val="000000"/>
                      <w:szCs w:val="24"/>
                      <w:lang w:val="en-GB"/>
                    </w:rPr>
                    <w:t>Lien</w:t>
                  </w:r>
                </w:p>
              </w:tc>
              <w:tc>
                <w:tcPr>
                  <w:tcW w:w="2508" w:type="dxa"/>
                  <w:tcBorders>
                    <w:top w:val="nil"/>
                    <w:left w:val="nil"/>
                    <w:bottom w:val="single" w:sz="4" w:space="0" w:color="auto"/>
                    <w:right w:val="single" w:sz="4" w:space="0" w:color="auto"/>
                  </w:tcBorders>
                  <w:shd w:val="clear" w:color="auto" w:fill="auto"/>
                  <w:vAlign w:val="center"/>
                  <w:hideMark/>
                </w:tcPr>
                <w:p w14:paraId="36A06838"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7 years</w:t>
                  </w:r>
                  <w:r>
                    <w:rPr>
                      <w:rFonts w:eastAsia="Times New Roman" w:cs="Times New Roman"/>
                      <w:color w:val="000000"/>
                      <w:szCs w:val="24"/>
                      <w:lang w:val="en-GB"/>
                    </w:rPr>
                    <w:t xml:space="preserve"> of</w:t>
                  </w:r>
                  <w:r w:rsidRPr="00625BA5">
                    <w:rPr>
                      <w:rFonts w:eastAsia="Times New Roman" w:cs="Times New Roman"/>
                      <w:color w:val="000000"/>
                      <w:szCs w:val="24"/>
                      <w:lang w:val="en-GB"/>
                    </w:rPr>
                    <w:t xml:space="preserve"> experience as a marketing manager</w:t>
                  </w:r>
                </w:p>
              </w:tc>
              <w:tc>
                <w:tcPr>
                  <w:tcW w:w="5677" w:type="dxa"/>
                  <w:tcBorders>
                    <w:top w:val="nil"/>
                    <w:left w:val="nil"/>
                    <w:bottom w:val="single" w:sz="4" w:space="0" w:color="auto"/>
                    <w:right w:val="single" w:sz="4" w:space="0" w:color="auto"/>
                  </w:tcBorders>
                  <w:shd w:val="clear" w:color="auto" w:fill="auto"/>
                  <w:vAlign w:val="center"/>
                  <w:hideMark/>
                </w:tcPr>
                <w:p w14:paraId="42CB02A9"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 xml:space="preserve">He will take the necessary steps to promote the </w:t>
                  </w:r>
                  <w:proofErr w:type="gramStart"/>
                  <w:r w:rsidRPr="00625BA5">
                    <w:rPr>
                      <w:rFonts w:eastAsia="Times New Roman" w:cs="Times New Roman"/>
                      <w:color w:val="000000"/>
                      <w:szCs w:val="24"/>
                      <w:lang w:val="en-GB"/>
                    </w:rPr>
                    <w:t>product, and</w:t>
                  </w:r>
                  <w:proofErr w:type="gramEnd"/>
                  <w:r w:rsidRPr="00625BA5">
                    <w:rPr>
                      <w:rFonts w:eastAsia="Times New Roman" w:cs="Times New Roman"/>
                      <w:color w:val="000000"/>
                      <w:szCs w:val="24"/>
                      <w:lang w:val="en-GB"/>
                    </w:rPr>
                    <w:t xml:space="preserve"> will continue it forever.</w:t>
                  </w:r>
                </w:p>
              </w:tc>
            </w:tr>
            <w:tr w:rsidR="00A466E9" w:rsidRPr="00625BA5" w14:paraId="25C475F2" w14:textId="77777777" w:rsidTr="00FC6961">
              <w:trPr>
                <w:trHeight w:val="314"/>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73F0A9EA" w14:textId="77777777" w:rsidR="00A466E9" w:rsidRPr="00625BA5" w:rsidRDefault="00A466E9" w:rsidP="001A7F96">
                  <w:pPr>
                    <w:spacing w:before="0" w:after="0"/>
                    <w:jc w:val="center"/>
                    <w:rPr>
                      <w:rFonts w:eastAsia="Times New Roman" w:cs="Times New Roman"/>
                      <w:color w:val="000000"/>
                      <w:szCs w:val="24"/>
                      <w:lang w:val="en-GB"/>
                    </w:rPr>
                  </w:pPr>
                  <w:r w:rsidRPr="00625BA5">
                    <w:rPr>
                      <w:rFonts w:eastAsia="Times New Roman" w:cs="Times New Roman"/>
                      <w:color w:val="000000"/>
                      <w:szCs w:val="24"/>
                      <w:lang w:val="en-GB"/>
                    </w:rPr>
                    <w:t>Smith</w:t>
                  </w:r>
                </w:p>
              </w:tc>
              <w:tc>
                <w:tcPr>
                  <w:tcW w:w="2508" w:type="dxa"/>
                  <w:tcBorders>
                    <w:top w:val="nil"/>
                    <w:left w:val="nil"/>
                    <w:bottom w:val="single" w:sz="4" w:space="0" w:color="auto"/>
                    <w:right w:val="single" w:sz="4" w:space="0" w:color="auto"/>
                  </w:tcBorders>
                  <w:shd w:val="clear" w:color="auto" w:fill="auto"/>
                  <w:noWrap/>
                  <w:vAlign w:val="center"/>
                  <w:hideMark/>
                </w:tcPr>
                <w:p w14:paraId="72B358FD"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Lawyer</w:t>
                  </w:r>
                </w:p>
              </w:tc>
              <w:tc>
                <w:tcPr>
                  <w:tcW w:w="5677" w:type="dxa"/>
                  <w:tcBorders>
                    <w:top w:val="nil"/>
                    <w:left w:val="nil"/>
                    <w:bottom w:val="single" w:sz="4" w:space="0" w:color="auto"/>
                    <w:right w:val="single" w:sz="4" w:space="0" w:color="auto"/>
                  </w:tcBorders>
                  <w:shd w:val="clear" w:color="auto" w:fill="auto"/>
                  <w:vAlign w:val="center"/>
                  <w:hideMark/>
                </w:tcPr>
                <w:p w14:paraId="6569C557"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He will provide legal security and advice.</w:t>
                  </w:r>
                </w:p>
              </w:tc>
            </w:tr>
            <w:tr w:rsidR="00A466E9" w:rsidRPr="00625BA5" w14:paraId="7C64F104" w14:textId="77777777" w:rsidTr="00FC6961">
              <w:trPr>
                <w:trHeight w:val="628"/>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7CED887F" w14:textId="77777777" w:rsidR="00A466E9" w:rsidRPr="00625BA5" w:rsidRDefault="00A466E9" w:rsidP="001A7F96">
                  <w:pPr>
                    <w:spacing w:before="0" w:after="0"/>
                    <w:jc w:val="center"/>
                    <w:rPr>
                      <w:rFonts w:eastAsia="Times New Roman" w:cs="Times New Roman"/>
                      <w:color w:val="000000"/>
                      <w:szCs w:val="24"/>
                      <w:lang w:val="en-GB"/>
                    </w:rPr>
                  </w:pPr>
                  <w:r w:rsidRPr="00625BA5">
                    <w:rPr>
                      <w:rFonts w:eastAsia="Times New Roman" w:cs="Times New Roman"/>
                      <w:color w:val="000000"/>
                      <w:szCs w:val="24"/>
                      <w:lang w:val="en-GB"/>
                    </w:rPr>
                    <w:t>Wilson</w:t>
                  </w:r>
                </w:p>
              </w:tc>
              <w:tc>
                <w:tcPr>
                  <w:tcW w:w="2508" w:type="dxa"/>
                  <w:tcBorders>
                    <w:top w:val="nil"/>
                    <w:left w:val="nil"/>
                    <w:bottom w:val="single" w:sz="4" w:space="0" w:color="auto"/>
                    <w:right w:val="single" w:sz="4" w:space="0" w:color="auto"/>
                  </w:tcBorders>
                  <w:shd w:val="clear" w:color="auto" w:fill="auto"/>
                  <w:noWrap/>
                  <w:vAlign w:val="center"/>
                  <w:hideMark/>
                </w:tcPr>
                <w:p w14:paraId="3F9A6A32"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Master's in agriculture</w:t>
                  </w:r>
                </w:p>
              </w:tc>
              <w:tc>
                <w:tcPr>
                  <w:tcW w:w="5677" w:type="dxa"/>
                  <w:tcBorders>
                    <w:top w:val="nil"/>
                    <w:left w:val="nil"/>
                    <w:bottom w:val="single" w:sz="4" w:space="0" w:color="auto"/>
                    <w:right w:val="single" w:sz="4" w:space="0" w:color="auto"/>
                  </w:tcBorders>
                  <w:shd w:val="clear" w:color="auto" w:fill="auto"/>
                  <w:vAlign w:val="center"/>
                  <w:hideMark/>
                </w:tcPr>
                <w:p w14:paraId="21E8D5F6"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He will control and update the process with the necessary research, and development.</w:t>
                  </w:r>
                </w:p>
              </w:tc>
            </w:tr>
            <w:tr w:rsidR="00A466E9" w:rsidRPr="00625BA5" w14:paraId="5868D106" w14:textId="77777777" w:rsidTr="00FC6961">
              <w:trPr>
                <w:trHeight w:val="314"/>
              </w:trPr>
              <w:tc>
                <w:tcPr>
                  <w:tcW w:w="1197" w:type="dxa"/>
                  <w:tcBorders>
                    <w:top w:val="nil"/>
                    <w:left w:val="single" w:sz="4" w:space="0" w:color="auto"/>
                    <w:bottom w:val="single" w:sz="4" w:space="0" w:color="auto"/>
                    <w:right w:val="single" w:sz="4" w:space="0" w:color="auto"/>
                  </w:tcBorders>
                  <w:shd w:val="clear" w:color="auto" w:fill="auto"/>
                  <w:noWrap/>
                  <w:vAlign w:val="center"/>
                  <w:hideMark/>
                </w:tcPr>
                <w:p w14:paraId="477F1E90" w14:textId="77777777" w:rsidR="00A466E9" w:rsidRPr="00625BA5" w:rsidRDefault="00A466E9" w:rsidP="001A7F96">
                  <w:pPr>
                    <w:spacing w:before="0" w:after="0"/>
                    <w:jc w:val="center"/>
                    <w:rPr>
                      <w:rFonts w:eastAsia="Times New Roman" w:cs="Times New Roman"/>
                      <w:color w:val="000000"/>
                      <w:szCs w:val="24"/>
                      <w:lang w:val="en-GB"/>
                    </w:rPr>
                  </w:pPr>
                  <w:r w:rsidRPr="00625BA5">
                    <w:rPr>
                      <w:rFonts w:eastAsia="Times New Roman" w:cs="Times New Roman"/>
                      <w:color w:val="000000"/>
                      <w:szCs w:val="24"/>
                      <w:lang w:val="en-GB"/>
                    </w:rPr>
                    <w:t>George</w:t>
                  </w:r>
                </w:p>
              </w:tc>
              <w:tc>
                <w:tcPr>
                  <w:tcW w:w="2508" w:type="dxa"/>
                  <w:tcBorders>
                    <w:top w:val="nil"/>
                    <w:left w:val="nil"/>
                    <w:bottom w:val="single" w:sz="4" w:space="0" w:color="auto"/>
                    <w:right w:val="single" w:sz="4" w:space="0" w:color="auto"/>
                  </w:tcBorders>
                  <w:shd w:val="clear" w:color="auto" w:fill="auto"/>
                  <w:noWrap/>
                  <w:vAlign w:val="center"/>
                  <w:hideMark/>
                </w:tcPr>
                <w:p w14:paraId="72C45ABE"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Politician and Master's in Chemistry</w:t>
                  </w:r>
                </w:p>
              </w:tc>
              <w:tc>
                <w:tcPr>
                  <w:tcW w:w="5677" w:type="dxa"/>
                  <w:tcBorders>
                    <w:top w:val="nil"/>
                    <w:left w:val="nil"/>
                    <w:bottom w:val="single" w:sz="4" w:space="0" w:color="auto"/>
                    <w:right w:val="single" w:sz="4" w:space="0" w:color="auto"/>
                  </w:tcBorders>
                  <w:shd w:val="clear" w:color="auto" w:fill="auto"/>
                  <w:vAlign w:val="center"/>
                  <w:hideMark/>
                </w:tcPr>
                <w:p w14:paraId="71DA2275" w14:textId="77777777" w:rsidR="00A466E9" w:rsidRPr="00625BA5" w:rsidRDefault="00A466E9" w:rsidP="001A7F96">
                  <w:pPr>
                    <w:spacing w:before="0" w:after="0"/>
                    <w:rPr>
                      <w:rFonts w:eastAsia="Times New Roman" w:cs="Times New Roman"/>
                      <w:color w:val="000000"/>
                      <w:szCs w:val="24"/>
                      <w:lang w:val="en-GB"/>
                    </w:rPr>
                  </w:pPr>
                  <w:r w:rsidRPr="00625BA5">
                    <w:rPr>
                      <w:rFonts w:eastAsia="Times New Roman" w:cs="Times New Roman"/>
                      <w:color w:val="000000"/>
                      <w:szCs w:val="24"/>
                      <w:lang w:val="en-GB"/>
                    </w:rPr>
                    <w:t>She will provide political security and advice on using chemicals.</w:t>
                  </w:r>
                </w:p>
              </w:tc>
            </w:tr>
          </w:tbl>
          <w:p w14:paraId="4827AA05" w14:textId="77777777" w:rsidR="00A466E9" w:rsidRDefault="00A466E9" w:rsidP="00FC6961">
            <w:pPr>
              <w:jc w:val="center"/>
              <w:rPr>
                <w:lang w:val="en-GB"/>
              </w:rPr>
            </w:pPr>
            <w:r w:rsidRPr="00625BA5">
              <w:rPr>
                <w:lang w:val="en-GB"/>
              </w:rPr>
              <w:t>Table 2: The Team of Management</w:t>
            </w:r>
            <w:r>
              <w:rPr>
                <w:lang w:val="en-GB"/>
              </w:rPr>
              <w:t xml:space="preserve"> (Self-made)</w:t>
            </w:r>
          </w:p>
        </w:tc>
      </w:tr>
    </w:tbl>
    <w:p w14:paraId="3C728B2C" w14:textId="77777777" w:rsidR="00A466E9" w:rsidRDefault="00A466E9" w:rsidP="00A466E9">
      <w:pPr>
        <w:rPr>
          <w:lang w:val="en-GB"/>
        </w:rPr>
      </w:pPr>
    </w:p>
    <w:tbl>
      <w:tblPr>
        <w:tblStyle w:val="TableGrid"/>
        <w:tblW w:w="0" w:type="auto"/>
        <w:tblLook w:val="04A0" w:firstRow="1" w:lastRow="0" w:firstColumn="1" w:lastColumn="0" w:noHBand="0" w:noVBand="1"/>
      </w:tblPr>
      <w:tblGrid>
        <w:gridCol w:w="9350"/>
      </w:tblGrid>
      <w:tr w:rsidR="00A466E9" w14:paraId="3A3B9A58" w14:textId="77777777" w:rsidTr="00A466E9">
        <w:tc>
          <w:tcPr>
            <w:tcW w:w="9576" w:type="dxa"/>
          </w:tcPr>
          <w:p w14:paraId="1151FC97" w14:textId="77777777" w:rsidR="00A466E9" w:rsidRPr="00625BA5" w:rsidRDefault="00A466E9" w:rsidP="00056C2C">
            <w:pPr>
              <w:pStyle w:val="Heading1"/>
              <w:spacing w:after="240"/>
              <w:outlineLvl w:val="0"/>
              <w:rPr>
                <w:lang w:val="en-GB"/>
              </w:rPr>
            </w:pPr>
            <w:bookmarkStart w:id="15" w:name="_Toc111561492"/>
            <w:bookmarkEnd w:id="13"/>
            <w:r w:rsidRPr="00625BA5">
              <w:rPr>
                <w:lang w:val="en-GB"/>
              </w:rPr>
              <w:lastRenderedPageBreak/>
              <w:t>Task 4: Marketing</w:t>
            </w:r>
          </w:p>
          <w:p w14:paraId="1153EC06" w14:textId="77777777" w:rsidR="00A466E9" w:rsidRPr="00625BA5" w:rsidRDefault="00A466E9" w:rsidP="00A466E9">
            <w:pPr>
              <w:pStyle w:val="Heading2"/>
              <w:outlineLvl w:val="1"/>
              <w:rPr>
                <w:lang w:val="en-GB"/>
              </w:rPr>
            </w:pPr>
            <w:bookmarkStart w:id="16" w:name="_Toc111561493"/>
            <w:r w:rsidRPr="00625BA5">
              <w:rPr>
                <w:lang w:val="en-GB"/>
              </w:rPr>
              <w:t>4.1 Product</w:t>
            </w:r>
            <w:bookmarkEnd w:id="16"/>
          </w:p>
          <w:p w14:paraId="5B925A60" w14:textId="77777777" w:rsidR="00A466E9" w:rsidRPr="00056C2C" w:rsidRDefault="00A466E9" w:rsidP="00A466E9">
            <w:pPr>
              <w:rPr>
                <w:lang w:val="en-GB"/>
              </w:rPr>
            </w:pPr>
            <w:r w:rsidRPr="00056C2C">
              <w:rPr>
                <w:lang w:val="en-GB"/>
              </w:rPr>
              <w:t>The product of the business is produced using the necessary amount of oxygen, and nitrogen. The product will be sold per dozen and per unit. The bucketing and designing fee will also be charged little in the selling of the product. The insurance fee, maintenance fee, and transporting fees will also be included in the price per dozen, and unit.</w:t>
            </w:r>
          </w:p>
          <w:p w14:paraId="18A1F78F" w14:textId="77777777" w:rsidR="00A466E9" w:rsidRPr="00625BA5" w:rsidRDefault="00A466E9" w:rsidP="00A466E9">
            <w:pPr>
              <w:pStyle w:val="Heading2"/>
              <w:outlineLvl w:val="1"/>
              <w:rPr>
                <w:lang w:val="en-GB"/>
              </w:rPr>
            </w:pPr>
            <w:bookmarkStart w:id="17" w:name="_Toc111561494"/>
            <w:r w:rsidRPr="00625BA5">
              <w:rPr>
                <w:lang w:val="en-GB"/>
              </w:rPr>
              <w:t>4.2 Price</w:t>
            </w:r>
            <w:bookmarkEnd w:id="17"/>
          </w:p>
          <w:p w14:paraId="18A2E4E5" w14:textId="77777777" w:rsidR="00A466E9" w:rsidRPr="00056C2C" w:rsidRDefault="00A466E9" w:rsidP="00A466E9">
            <w:pPr>
              <w:rPr>
                <w:lang w:val="en-GB"/>
              </w:rPr>
            </w:pPr>
            <w:r w:rsidRPr="00056C2C">
              <w:rPr>
                <w:lang w:val="en-GB"/>
              </w:rPr>
              <w:t xml:space="preserve">The price per dozen is </w:t>
            </w:r>
            <w:r w:rsidRPr="00056C2C">
              <w:rPr>
                <w:rFonts w:cs="Times New Roman"/>
                <w:lang w:val="en-GB"/>
              </w:rPr>
              <w:t>£</w:t>
            </w:r>
            <w:r w:rsidRPr="00056C2C">
              <w:rPr>
                <w:lang w:val="en-GB"/>
              </w:rPr>
              <w:t xml:space="preserve">24.96 at the beginning. So, the price per unit will be </w:t>
            </w:r>
            <w:r w:rsidRPr="00056C2C">
              <w:rPr>
                <w:rFonts w:cs="Times New Roman"/>
                <w:lang w:val="en-GB"/>
              </w:rPr>
              <w:t>£</w:t>
            </w:r>
            <w:r w:rsidRPr="00056C2C">
              <w:rPr>
                <w:lang w:val="en-GB"/>
              </w:rPr>
              <w:t xml:space="preserve">2.08. The price will be increased to </w:t>
            </w:r>
            <w:r w:rsidRPr="00056C2C">
              <w:rPr>
                <w:rFonts w:cs="Times New Roman"/>
                <w:lang w:val="en-GB"/>
              </w:rPr>
              <w:t>£</w:t>
            </w:r>
            <w:r w:rsidRPr="00056C2C">
              <w:rPr>
                <w:lang w:val="en-GB"/>
              </w:rPr>
              <w:t xml:space="preserve">25.56 per dozen from the tenth month of starting operation. The price per unit which is set at </w:t>
            </w:r>
            <w:r w:rsidRPr="00056C2C">
              <w:rPr>
                <w:rFonts w:cs="Times New Roman"/>
                <w:lang w:val="en-GB"/>
              </w:rPr>
              <w:t>£</w:t>
            </w:r>
            <w:r w:rsidRPr="00056C2C">
              <w:rPr>
                <w:lang w:val="en-GB"/>
              </w:rPr>
              <w:t xml:space="preserve">2.08 will be increased to </w:t>
            </w:r>
            <w:r w:rsidRPr="00056C2C">
              <w:rPr>
                <w:rFonts w:cs="Times New Roman"/>
                <w:lang w:val="en-GB"/>
              </w:rPr>
              <w:t>£</w:t>
            </w:r>
            <w:r w:rsidRPr="00056C2C">
              <w:rPr>
                <w:lang w:val="en-GB"/>
              </w:rPr>
              <w:t xml:space="preserve">2.13 from the tenth month of starting operation. So, the mark-up per dozen is </w:t>
            </w:r>
            <w:r w:rsidRPr="00056C2C">
              <w:rPr>
                <w:rFonts w:cs="Times New Roman"/>
                <w:lang w:val="en-GB"/>
              </w:rPr>
              <w:t>£</w:t>
            </w:r>
            <w:r w:rsidRPr="00056C2C">
              <w:rPr>
                <w:lang w:val="en-GB"/>
              </w:rPr>
              <w:t>16.64.</w:t>
            </w:r>
          </w:p>
          <w:p w14:paraId="3C33E4A8" w14:textId="77777777" w:rsidR="00A466E9" w:rsidRPr="00625BA5" w:rsidRDefault="00A466E9" w:rsidP="00A466E9">
            <w:pPr>
              <w:pStyle w:val="Heading2"/>
              <w:outlineLvl w:val="1"/>
              <w:rPr>
                <w:lang w:val="en-GB"/>
              </w:rPr>
            </w:pPr>
            <w:bookmarkStart w:id="18" w:name="_Toc111561495"/>
            <w:r w:rsidRPr="00625BA5">
              <w:rPr>
                <w:lang w:val="en-GB"/>
              </w:rPr>
              <w:t>4.3 Promotion Mix</w:t>
            </w:r>
            <w:bookmarkEnd w:id="18"/>
          </w:p>
          <w:p w14:paraId="2DD7D51A" w14:textId="77777777" w:rsidR="00A466E9" w:rsidRPr="00056C2C" w:rsidRDefault="00A466E9" w:rsidP="00A466E9">
            <w:pPr>
              <w:rPr>
                <w:lang w:val="en-GB"/>
              </w:rPr>
            </w:pPr>
            <w:r w:rsidRPr="00056C2C">
              <w:rPr>
                <w:lang w:val="en-GB"/>
              </w:rPr>
              <w:t>For promoting goods, Facebook, Instagram, different types of TV Channels, etc., will also be used. The advertisements through models, sportspersons, etc. are also used to promote our product all over the UK. The first 10 units will also be allowed for advertising the roses. The additional services are bundled in the main product which will be disclosed to the customers.</w:t>
            </w:r>
          </w:p>
          <w:p w14:paraId="4C1718A4" w14:textId="77777777" w:rsidR="00A466E9" w:rsidRPr="00625BA5" w:rsidRDefault="00A466E9" w:rsidP="00A466E9">
            <w:pPr>
              <w:pStyle w:val="Heading2"/>
              <w:outlineLvl w:val="1"/>
              <w:rPr>
                <w:lang w:val="en-GB"/>
              </w:rPr>
            </w:pPr>
            <w:bookmarkStart w:id="19" w:name="_Toc111561496"/>
            <w:r w:rsidRPr="00625BA5">
              <w:rPr>
                <w:lang w:val="en-GB"/>
              </w:rPr>
              <w:t>4.4 Place</w:t>
            </w:r>
            <w:bookmarkEnd w:id="19"/>
          </w:p>
          <w:p w14:paraId="2D192F62" w14:textId="77777777" w:rsidR="00A466E9" w:rsidRDefault="00A466E9" w:rsidP="00A466E9">
            <w:pPr>
              <w:rPr>
                <w:lang w:val="en-GB"/>
              </w:rPr>
            </w:pPr>
            <w:r w:rsidRPr="00056C2C">
              <w:rPr>
                <w:lang w:val="en-GB"/>
              </w:rPr>
              <w:t>Both online medium and offline mediums will be used for communicating with customers. The office hour to communicate will be from 10 AM to 8 PM. The consumers are allowed to contact the office at that time. Contact through the mail, telephone, and mobile phone is also allowed. The complaints of consumers will also be received similarly.</w:t>
            </w:r>
          </w:p>
        </w:tc>
      </w:tr>
    </w:tbl>
    <w:p w14:paraId="1B9CF059" w14:textId="77777777" w:rsidR="00A466E9" w:rsidRDefault="00A466E9" w:rsidP="00A466E9">
      <w:pPr>
        <w:rPr>
          <w:lang w:val="en-GB"/>
        </w:rPr>
      </w:pPr>
    </w:p>
    <w:bookmarkEnd w:id="15"/>
    <w:p w14:paraId="6EBD39A8" w14:textId="77777777" w:rsidR="00042A5E" w:rsidRPr="00625BA5" w:rsidRDefault="00C27668" w:rsidP="00067622">
      <w:pPr>
        <w:rPr>
          <w:rFonts w:eastAsiaTheme="majorEastAsia"/>
          <w:b/>
          <w:bCs/>
          <w:szCs w:val="28"/>
          <w:lang w:val="en-GB"/>
        </w:rPr>
      </w:pPr>
      <w:r w:rsidRPr="00625BA5">
        <w:rPr>
          <w:lang w:val="en-GB"/>
        </w:rPr>
        <w:br w:type="page"/>
      </w:r>
    </w:p>
    <w:tbl>
      <w:tblPr>
        <w:tblStyle w:val="TableGrid"/>
        <w:tblW w:w="0" w:type="auto"/>
        <w:tblLook w:val="04A0" w:firstRow="1" w:lastRow="0" w:firstColumn="1" w:lastColumn="0" w:noHBand="0" w:noVBand="1"/>
      </w:tblPr>
      <w:tblGrid>
        <w:gridCol w:w="9350"/>
      </w:tblGrid>
      <w:tr w:rsidR="00A466E9" w14:paraId="5A62C539" w14:textId="77777777" w:rsidTr="00A466E9">
        <w:tc>
          <w:tcPr>
            <w:tcW w:w="9576" w:type="dxa"/>
          </w:tcPr>
          <w:p w14:paraId="6C59CC21" w14:textId="77777777" w:rsidR="00A466E9" w:rsidRPr="00625BA5" w:rsidRDefault="00A466E9" w:rsidP="00A466E9">
            <w:pPr>
              <w:pStyle w:val="Heading1"/>
              <w:spacing w:after="240"/>
              <w:outlineLvl w:val="0"/>
              <w:rPr>
                <w:lang w:val="en-GB"/>
              </w:rPr>
            </w:pPr>
            <w:bookmarkStart w:id="20" w:name="_Toc111561497"/>
            <w:r w:rsidRPr="00625BA5">
              <w:rPr>
                <w:lang w:val="en-GB"/>
              </w:rPr>
              <w:lastRenderedPageBreak/>
              <w:t>Task 5: Financial Analysis</w:t>
            </w:r>
          </w:p>
          <w:p w14:paraId="4BF8EF9F" w14:textId="77777777" w:rsidR="00A466E9" w:rsidRPr="00625BA5" w:rsidRDefault="00A466E9" w:rsidP="00A466E9">
            <w:pPr>
              <w:pStyle w:val="Heading2"/>
              <w:spacing w:after="240"/>
              <w:outlineLvl w:val="1"/>
              <w:rPr>
                <w:lang w:val="en-GB"/>
              </w:rPr>
            </w:pPr>
            <w:bookmarkStart w:id="21" w:name="_Toc111561498"/>
            <w:r w:rsidRPr="00625BA5">
              <w:rPr>
                <w:lang w:val="en-GB"/>
              </w:rPr>
              <w:t>5.1 Funding</w:t>
            </w:r>
            <w:bookmarkEnd w:id="21"/>
          </w:p>
          <w:p w14:paraId="280D7450" w14:textId="77777777" w:rsidR="00A466E9" w:rsidRPr="00056C2C" w:rsidRDefault="00A466E9" w:rsidP="00A466E9">
            <w:pPr>
              <w:spacing w:after="240"/>
              <w:rPr>
                <w:lang w:val="en-GB"/>
              </w:rPr>
            </w:pPr>
            <w:r w:rsidRPr="00056C2C">
              <w:rPr>
                <w:lang w:val="en-GB"/>
              </w:rPr>
              <w:t>The registration cost of the business is around 0.4 million pounds. As the company will be big, funding of $0.5 million will be required to start the business. The cost of producing 800,000 roses is around 0.55 million pounds including the purchasing of the land and the maintenance of the roses. So, the total initial funding of the business will be around 1.5 million pounds. The total funding will be provided by my 6 friends equally who are also the shareholders of the company. I am the business analyst of the business at present. I will also purchase shares of 0.2 million pounds after 5 years. I and my friends will work as founding members. The face value per share is 1 pound. The total fixed asset is 0.8 million pounds. Different venture capitals are available which can be taken i</w:t>
            </w:r>
            <w:r w:rsidR="009949F9" w:rsidRPr="00056C2C">
              <w:rPr>
                <w:lang w:val="en-GB"/>
              </w:rPr>
              <w:t>n the future</w:t>
            </w:r>
            <w:r w:rsidRPr="00056C2C">
              <w:rPr>
                <w:lang w:val="en-GB"/>
              </w:rPr>
              <w:t>. Table 3 provides the uses of funding.</w:t>
            </w:r>
          </w:p>
          <w:p w14:paraId="2733FAD4" w14:textId="77777777" w:rsidR="00A466E9" w:rsidRPr="00625BA5" w:rsidRDefault="00A466E9" w:rsidP="00A466E9">
            <w:pPr>
              <w:pStyle w:val="Heading2"/>
              <w:spacing w:after="240"/>
              <w:outlineLvl w:val="1"/>
              <w:rPr>
                <w:lang w:val="en-GB"/>
              </w:rPr>
            </w:pPr>
            <w:bookmarkStart w:id="22" w:name="_Toc111561499"/>
            <w:r w:rsidRPr="00625BA5">
              <w:rPr>
                <w:lang w:val="en-GB"/>
              </w:rPr>
              <w:t>5.2 Uses of Funds</w:t>
            </w:r>
            <w:bookmarkEnd w:id="22"/>
          </w:p>
          <w:tbl>
            <w:tblPr>
              <w:tblW w:w="9407" w:type="dxa"/>
              <w:jc w:val="center"/>
              <w:tblLook w:val="04A0" w:firstRow="1" w:lastRow="0" w:firstColumn="1" w:lastColumn="0" w:noHBand="0" w:noVBand="1"/>
            </w:tblPr>
            <w:tblGrid>
              <w:gridCol w:w="3840"/>
              <w:gridCol w:w="829"/>
              <w:gridCol w:w="891"/>
              <w:gridCol w:w="891"/>
              <w:gridCol w:w="891"/>
              <w:gridCol w:w="891"/>
              <w:gridCol w:w="891"/>
            </w:tblGrid>
            <w:tr w:rsidR="00A466E9" w:rsidRPr="00625BA5" w14:paraId="73168331" w14:textId="77777777" w:rsidTr="00FC6961">
              <w:trPr>
                <w:trHeight w:val="315"/>
                <w:tblHeader/>
                <w:jc w:val="center"/>
              </w:trPr>
              <w:tc>
                <w:tcPr>
                  <w:tcW w:w="3975" w:type="dxa"/>
                  <w:tcBorders>
                    <w:top w:val="single" w:sz="4" w:space="0" w:color="auto"/>
                    <w:left w:val="single" w:sz="4" w:space="0" w:color="auto"/>
                    <w:bottom w:val="single" w:sz="4" w:space="0" w:color="auto"/>
                    <w:right w:val="single" w:sz="4" w:space="0" w:color="auto"/>
                  </w:tcBorders>
                  <w:shd w:val="clear" w:color="auto" w:fill="F1F6F9"/>
                  <w:noWrap/>
                  <w:vAlign w:val="center"/>
                  <w:hideMark/>
                </w:tcPr>
                <w:p w14:paraId="102A61B9"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Details</w:t>
                  </w:r>
                </w:p>
                <w:p w14:paraId="44F3AD5B"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(Currency in Million Pound)</w:t>
                  </w:r>
                </w:p>
              </w:tc>
              <w:tc>
                <w:tcPr>
                  <w:tcW w:w="852" w:type="dxa"/>
                  <w:tcBorders>
                    <w:top w:val="single" w:sz="4" w:space="0" w:color="auto"/>
                    <w:left w:val="nil"/>
                    <w:bottom w:val="single" w:sz="4" w:space="0" w:color="auto"/>
                    <w:right w:val="single" w:sz="4" w:space="0" w:color="auto"/>
                  </w:tcBorders>
                  <w:shd w:val="clear" w:color="auto" w:fill="F1F6F9"/>
                  <w:noWrap/>
                  <w:vAlign w:val="center"/>
                  <w:hideMark/>
                </w:tcPr>
                <w:p w14:paraId="534E49E9" w14:textId="77777777" w:rsidR="00A466E9" w:rsidRPr="00A466E9" w:rsidRDefault="00A466E9" w:rsidP="00A466E9">
                  <w:pPr>
                    <w:spacing w:after="0"/>
                    <w:jc w:val="center"/>
                    <w:rPr>
                      <w:rFonts w:eastAsia="Times New Roman" w:cs="Times New Roman"/>
                      <w:b/>
                      <w:bCs/>
                      <w:color w:val="000000"/>
                      <w:sz w:val="20"/>
                      <w:lang w:val="en-GB"/>
                    </w:rPr>
                  </w:pPr>
                  <w:r w:rsidRPr="00A466E9">
                    <w:rPr>
                      <w:rFonts w:eastAsia="Times New Roman" w:cs="Times New Roman"/>
                      <w:b/>
                      <w:bCs/>
                      <w:color w:val="000000"/>
                      <w:sz w:val="20"/>
                      <w:lang w:val="en-GB"/>
                    </w:rPr>
                    <w:t>Month 01</w:t>
                  </w:r>
                </w:p>
              </w:tc>
              <w:tc>
                <w:tcPr>
                  <w:tcW w:w="916" w:type="dxa"/>
                  <w:tcBorders>
                    <w:top w:val="single" w:sz="4" w:space="0" w:color="auto"/>
                    <w:left w:val="nil"/>
                    <w:bottom w:val="single" w:sz="4" w:space="0" w:color="auto"/>
                    <w:right w:val="single" w:sz="4" w:space="0" w:color="auto"/>
                  </w:tcBorders>
                  <w:shd w:val="clear" w:color="auto" w:fill="F1F6F9"/>
                  <w:noWrap/>
                  <w:vAlign w:val="center"/>
                  <w:hideMark/>
                </w:tcPr>
                <w:p w14:paraId="7D763EEA" w14:textId="77777777" w:rsidR="00A466E9" w:rsidRPr="00A466E9" w:rsidRDefault="00A466E9" w:rsidP="00A466E9">
                  <w:pPr>
                    <w:spacing w:after="0"/>
                    <w:jc w:val="center"/>
                    <w:rPr>
                      <w:rFonts w:eastAsia="Times New Roman" w:cs="Times New Roman"/>
                      <w:b/>
                      <w:bCs/>
                      <w:color w:val="000000"/>
                      <w:sz w:val="20"/>
                      <w:lang w:val="en-GB"/>
                    </w:rPr>
                  </w:pPr>
                  <w:r w:rsidRPr="00A466E9">
                    <w:rPr>
                      <w:rFonts w:eastAsia="Times New Roman" w:cs="Times New Roman"/>
                      <w:b/>
                      <w:bCs/>
                      <w:color w:val="000000"/>
                      <w:sz w:val="20"/>
                      <w:lang w:val="en-GB"/>
                    </w:rPr>
                    <w:t>Month 02</w:t>
                  </w:r>
                </w:p>
              </w:tc>
              <w:tc>
                <w:tcPr>
                  <w:tcW w:w="916" w:type="dxa"/>
                  <w:tcBorders>
                    <w:top w:val="single" w:sz="4" w:space="0" w:color="auto"/>
                    <w:left w:val="nil"/>
                    <w:bottom w:val="single" w:sz="4" w:space="0" w:color="auto"/>
                    <w:right w:val="single" w:sz="4" w:space="0" w:color="auto"/>
                  </w:tcBorders>
                  <w:shd w:val="clear" w:color="auto" w:fill="F1F6F9"/>
                  <w:noWrap/>
                  <w:vAlign w:val="center"/>
                  <w:hideMark/>
                </w:tcPr>
                <w:p w14:paraId="3C589DF4" w14:textId="77777777" w:rsidR="00A466E9" w:rsidRPr="00A466E9" w:rsidRDefault="00A466E9" w:rsidP="00A466E9">
                  <w:pPr>
                    <w:spacing w:after="0"/>
                    <w:jc w:val="center"/>
                    <w:rPr>
                      <w:rFonts w:eastAsia="Times New Roman" w:cs="Times New Roman"/>
                      <w:b/>
                      <w:bCs/>
                      <w:color w:val="000000"/>
                      <w:sz w:val="20"/>
                      <w:lang w:val="en-GB"/>
                    </w:rPr>
                  </w:pPr>
                  <w:r w:rsidRPr="00A466E9">
                    <w:rPr>
                      <w:rFonts w:eastAsia="Times New Roman" w:cs="Times New Roman"/>
                      <w:b/>
                      <w:bCs/>
                      <w:color w:val="000000"/>
                      <w:sz w:val="20"/>
                      <w:lang w:val="en-GB"/>
                    </w:rPr>
                    <w:t>Month 03</w:t>
                  </w:r>
                </w:p>
              </w:tc>
              <w:tc>
                <w:tcPr>
                  <w:tcW w:w="916" w:type="dxa"/>
                  <w:tcBorders>
                    <w:top w:val="single" w:sz="4" w:space="0" w:color="auto"/>
                    <w:left w:val="nil"/>
                    <w:bottom w:val="single" w:sz="4" w:space="0" w:color="auto"/>
                    <w:right w:val="single" w:sz="4" w:space="0" w:color="auto"/>
                  </w:tcBorders>
                  <w:shd w:val="clear" w:color="auto" w:fill="F1F6F9"/>
                  <w:noWrap/>
                  <w:vAlign w:val="center"/>
                  <w:hideMark/>
                </w:tcPr>
                <w:p w14:paraId="2EB078BA" w14:textId="77777777" w:rsidR="00A466E9" w:rsidRPr="00A466E9" w:rsidRDefault="00A466E9" w:rsidP="00A466E9">
                  <w:pPr>
                    <w:spacing w:after="0"/>
                    <w:jc w:val="center"/>
                    <w:rPr>
                      <w:rFonts w:eastAsia="Times New Roman" w:cs="Times New Roman"/>
                      <w:b/>
                      <w:bCs/>
                      <w:color w:val="000000"/>
                      <w:sz w:val="20"/>
                      <w:lang w:val="en-GB"/>
                    </w:rPr>
                  </w:pPr>
                  <w:r w:rsidRPr="00A466E9">
                    <w:rPr>
                      <w:rFonts w:eastAsia="Times New Roman" w:cs="Times New Roman"/>
                      <w:b/>
                      <w:bCs/>
                      <w:color w:val="000000"/>
                      <w:sz w:val="20"/>
                      <w:lang w:val="en-GB"/>
                    </w:rPr>
                    <w:t>Month 04</w:t>
                  </w:r>
                </w:p>
              </w:tc>
              <w:tc>
                <w:tcPr>
                  <w:tcW w:w="916" w:type="dxa"/>
                  <w:tcBorders>
                    <w:top w:val="single" w:sz="4" w:space="0" w:color="auto"/>
                    <w:left w:val="nil"/>
                    <w:bottom w:val="single" w:sz="4" w:space="0" w:color="auto"/>
                    <w:right w:val="single" w:sz="4" w:space="0" w:color="auto"/>
                  </w:tcBorders>
                  <w:shd w:val="clear" w:color="auto" w:fill="F1F6F9"/>
                  <w:noWrap/>
                  <w:vAlign w:val="center"/>
                  <w:hideMark/>
                </w:tcPr>
                <w:p w14:paraId="43143E4E" w14:textId="77777777" w:rsidR="00A466E9" w:rsidRPr="00A466E9" w:rsidRDefault="00A466E9" w:rsidP="00A466E9">
                  <w:pPr>
                    <w:spacing w:after="0"/>
                    <w:jc w:val="center"/>
                    <w:rPr>
                      <w:rFonts w:eastAsia="Times New Roman" w:cs="Times New Roman"/>
                      <w:b/>
                      <w:bCs/>
                      <w:color w:val="000000"/>
                      <w:sz w:val="20"/>
                      <w:lang w:val="en-GB"/>
                    </w:rPr>
                  </w:pPr>
                  <w:r w:rsidRPr="00A466E9">
                    <w:rPr>
                      <w:rFonts w:eastAsia="Times New Roman" w:cs="Times New Roman"/>
                      <w:b/>
                      <w:bCs/>
                      <w:color w:val="000000"/>
                      <w:sz w:val="20"/>
                      <w:lang w:val="en-GB"/>
                    </w:rPr>
                    <w:t>Month 05</w:t>
                  </w:r>
                </w:p>
              </w:tc>
              <w:tc>
                <w:tcPr>
                  <w:tcW w:w="916" w:type="dxa"/>
                  <w:tcBorders>
                    <w:top w:val="single" w:sz="4" w:space="0" w:color="auto"/>
                    <w:left w:val="nil"/>
                    <w:bottom w:val="single" w:sz="4" w:space="0" w:color="auto"/>
                    <w:right w:val="single" w:sz="4" w:space="0" w:color="auto"/>
                  </w:tcBorders>
                  <w:shd w:val="clear" w:color="auto" w:fill="F1F6F9"/>
                  <w:noWrap/>
                  <w:vAlign w:val="center"/>
                  <w:hideMark/>
                </w:tcPr>
                <w:p w14:paraId="7AA6FBCB" w14:textId="77777777" w:rsidR="00A466E9" w:rsidRPr="00A466E9" w:rsidRDefault="00A466E9" w:rsidP="00A466E9">
                  <w:pPr>
                    <w:spacing w:after="0"/>
                    <w:jc w:val="center"/>
                    <w:rPr>
                      <w:rFonts w:eastAsia="Times New Roman" w:cs="Times New Roman"/>
                      <w:b/>
                      <w:bCs/>
                      <w:color w:val="000000"/>
                      <w:sz w:val="20"/>
                      <w:lang w:val="en-GB"/>
                    </w:rPr>
                  </w:pPr>
                  <w:r w:rsidRPr="00A466E9">
                    <w:rPr>
                      <w:rFonts w:eastAsia="Times New Roman" w:cs="Times New Roman"/>
                      <w:b/>
                      <w:bCs/>
                      <w:color w:val="000000"/>
                      <w:sz w:val="20"/>
                      <w:lang w:val="en-GB"/>
                    </w:rPr>
                    <w:t>Month 06</w:t>
                  </w:r>
                </w:p>
              </w:tc>
            </w:tr>
            <w:tr w:rsidR="00A466E9" w:rsidRPr="00625BA5" w14:paraId="13A8AB36"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41B3F718"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Demanded (in Number of million Roses)</w:t>
                  </w:r>
                </w:p>
              </w:tc>
              <w:tc>
                <w:tcPr>
                  <w:tcW w:w="852" w:type="dxa"/>
                  <w:tcBorders>
                    <w:top w:val="nil"/>
                    <w:left w:val="nil"/>
                    <w:bottom w:val="single" w:sz="4" w:space="0" w:color="auto"/>
                    <w:right w:val="single" w:sz="4" w:space="0" w:color="auto"/>
                  </w:tcBorders>
                  <w:shd w:val="clear" w:color="000000" w:fill="FFFFFF"/>
                  <w:noWrap/>
                  <w:vAlign w:val="center"/>
                  <w:hideMark/>
                </w:tcPr>
                <w:p w14:paraId="301B3D2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66.67</w:t>
                  </w:r>
                </w:p>
              </w:tc>
              <w:tc>
                <w:tcPr>
                  <w:tcW w:w="916" w:type="dxa"/>
                  <w:tcBorders>
                    <w:top w:val="nil"/>
                    <w:left w:val="nil"/>
                    <w:bottom w:val="single" w:sz="4" w:space="0" w:color="auto"/>
                    <w:right w:val="single" w:sz="4" w:space="0" w:color="auto"/>
                  </w:tcBorders>
                  <w:shd w:val="clear" w:color="000000" w:fill="FFFFFF"/>
                  <w:noWrap/>
                  <w:vAlign w:val="center"/>
                  <w:hideMark/>
                </w:tcPr>
                <w:p w14:paraId="20057DB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66.78</w:t>
                  </w:r>
                </w:p>
              </w:tc>
              <w:tc>
                <w:tcPr>
                  <w:tcW w:w="916" w:type="dxa"/>
                  <w:tcBorders>
                    <w:top w:val="nil"/>
                    <w:left w:val="nil"/>
                    <w:bottom w:val="single" w:sz="4" w:space="0" w:color="auto"/>
                    <w:right w:val="single" w:sz="4" w:space="0" w:color="auto"/>
                  </w:tcBorders>
                  <w:shd w:val="clear" w:color="000000" w:fill="FFFFFF"/>
                  <w:noWrap/>
                  <w:vAlign w:val="center"/>
                  <w:hideMark/>
                </w:tcPr>
                <w:p w14:paraId="0DB4EE6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66.89</w:t>
                  </w:r>
                </w:p>
              </w:tc>
              <w:tc>
                <w:tcPr>
                  <w:tcW w:w="916" w:type="dxa"/>
                  <w:tcBorders>
                    <w:top w:val="nil"/>
                    <w:left w:val="nil"/>
                    <w:bottom w:val="single" w:sz="4" w:space="0" w:color="auto"/>
                    <w:right w:val="single" w:sz="4" w:space="0" w:color="auto"/>
                  </w:tcBorders>
                  <w:shd w:val="clear" w:color="000000" w:fill="FFFFFF"/>
                  <w:noWrap/>
                  <w:vAlign w:val="center"/>
                  <w:hideMark/>
                </w:tcPr>
                <w:p w14:paraId="712B019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67.00</w:t>
                  </w:r>
                </w:p>
              </w:tc>
              <w:tc>
                <w:tcPr>
                  <w:tcW w:w="916" w:type="dxa"/>
                  <w:tcBorders>
                    <w:top w:val="nil"/>
                    <w:left w:val="nil"/>
                    <w:bottom w:val="single" w:sz="4" w:space="0" w:color="auto"/>
                    <w:right w:val="single" w:sz="4" w:space="0" w:color="auto"/>
                  </w:tcBorders>
                  <w:shd w:val="clear" w:color="000000" w:fill="FFFFFF"/>
                  <w:noWrap/>
                  <w:vAlign w:val="center"/>
                  <w:hideMark/>
                </w:tcPr>
                <w:p w14:paraId="19E80633"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67.12</w:t>
                  </w:r>
                </w:p>
              </w:tc>
              <w:tc>
                <w:tcPr>
                  <w:tcW w:w="916" w:type="dxa"/>
                  <w:tcBorders>
                    <w:top w:val="nil"/>
                    <w:left w:val="nil"/>
                    <w:bottom w:val="single" w:sz="4" w:space="0" w:color="auto"/>
                    <w:right w:val="single" w:sz="4" w:space="0" w:color="auto"/>
                  </w:tcBorders>
                  <w:shd w:val="clear" w:color="000000" w:fill="FFFFFF"/>
                  <w:noWrap/>
                  <w:vAlign w:val="center"/>
                  <w:hideMark/>
                </w:tcPr>
                <w:p w14:paraId="7542830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67.23</w:t>
                  </w:r>
                </w:p>
              </w:tc>
            </w:tr>
            <w:tr w:rsidR="00A466E9" w:rsidRPr="00625BA5" w14:paraId="66BCC211"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48BCF52F"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Total Sales (in Number of million Roses)</w:t>
                  </w:r>
                </w:p>
              </w:tc>
              <w:tc>
                <w:tcPr>
                  <w:tcW w:w="852" w:type="dxa"/>
                  <w:tcBorders>
                    <w:top w:val="nil"/>
                    <w:left w:val="nil"/>
                    <w:bottom w:val="single" w:sz="4" w:space="0" w:color="auto"/>
                    <w:right w:val="single" w:sz="4" w:space="0" w:color="auto"/>
                  </w:tcBorders>
                  <w:shd w:val="clear" w:color="000000" w:fill="FFFFFF"/>
                  <w:noWrap/>
                  <w:vAlign w:val="center"/>
                  <w:hideMark/>
                </w:tcPr>
                <w:p w14:paraId="1416D94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6.67</w:t>
                  </w:r>
                </w:p>
              </w:tc>
              <w:tc>
                <w:tcPr>
                  <w:tcW w:w="916" w:type="dxa"/>
                  <w:tcBorders>
                    <w:top w:val="nil"/>
                    <w:left w:val="nil"/>
                    <w:bottom w:val="single" w:sz="4" w:space="0" w:color="auto"/>
                    <w:right w:val="single" w:sz="4" w:space="0" w:color="auto"/>
                  </w:tcBorders>
                  <w:shd w:val="clear" w:color="000000" w:fill="FFFFFF"/>
                  <w:noWrap/>
                  <w:vAlign w:val="center"/>
                  <w:hideMark/>
                </w:tcPr>
                <w:p w14:paraId="4B99498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20.03</w:t>
                  </w:r>
                </w:p>
              </w:tc>
              <w:tc>
                <w:tcPr>
                  <w:tcW w:w="916" w:type="dxa"/>
                  <w:tcBorders>
                    <w:top w:val="nil"/>
                    <w:left w:val="nil"/>
                    <w:bottom w:val="single" w:sz="4" w:space="0" w:color="auto"/>
                    <w:right w:val="single" w:sz="4" w:space="0" w:color="auto"/>
                  </w:tcBorders>
                  <w:shd w:val="clear" w:color="000000" w:fill="FFFFFF"/>
                  <w:noWrap/>
                  <w:vAlign w:val="center"/>
                  <w:hideMark/>
                </w:tcPr>
                <w:p w14:paraId="52A6EC14"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20.07</w:t>
                  </w:r>
                </w:p>
              </w:tc>
              <w:tc>
                <w:tcPr>
                  <w:tcW w:w="916" w:type="dxa"/>
                  <w:tcBorders>
                    <w:top w:val="nil"/>
                    <w:left w:val="nil"/>
                    <w:bottom w:val="single" w:sz="4" w:space="0" w:color="auto"/>
                    <w:right w:val="single" w:sz="4" w:space="0" w:color="auto"/>
                  </w:tcBorders>
                  <w:shd w:val="clear" w:color="000000" w:fill="FFFFFF"/>
                  <w:noWrap/>
                  <w:vAlign w:val="center"/>
                  <w:hideMark/>
                </w:tcPr>
                <w:p w14:paraId="68BB96E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26.80</w:t>
                  </w:r>
                </w:p>
              </w:tc>
              <w:tc>
                <w:tcPr>
                  <w:tcW w:w="916" w:type="dxa"/>
                  <w:tcBorders>
                    <w:top w:val="nil"/>
                    <w:left w:val="nil"/>
                    <w:bottom w:val="single" w:sz="4" w:space="0" w:color="auto"/>
                    <w:right w:val="single" w:sz="4" w:space="0" w:color="auto"/>
                  </w:tcBorders>
                  <w:shd w:val="clear" w:color="000000" w:fill="FFFFFF"/>
                  <w:noWrap/>
                  <w:vAlign w:val="center"/>
                  <w:hideMark/>
                </w:tcPr>
                <w:p w14:paraId="7F98FB6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26.85</w:t>
                  </w:r>
                </w:p>
              </w:tc>
              <w:tc>
                <w:tcPr>
                  <w:tcW w:w="916" w:type="dxa"/>
                  <w:tcBorders>
                    <w:top w:val="nil"/>
                    <w:left w:val="nil"/>
                    <w:bottom w:val="single" w:sz="4" w:space="0" w:color="auto"/>
                    <w:right w:val="single" w:sz="4" w:space="0" w:color="auto"/>
                  </w:tcBorders>
                  <w:shd w:val="clear" w:color="000000" w:fill="FFFFFF"/>
                  <w:noWrap/>
                  <w:vAlign w:val="center"/>
                  <w:hideMark/>
                </w:tcPr>
                <w:p w14:paraId="2AF07B73"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33.61</w:t>
                  </w:r>
                </w:p>
              </w:tc>
            </w:tr>
            <w:tr w:rsidR="00A466E9" w:rsidRPr="00625BA5" w14:paraId="604650F0"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726DF777"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Selling Price per Million Roses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7FBB82A4"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2.10</w:t>
                  </w:r>
                </w:p>
              </w:tc>
              <w:tc>
                <w:tcPr>
                  <w:tcW w:w="916" w:type="dxa"/>
                  <w:tcBorders>
                    <w:top w:val="nil"/>
                    <w:left w:val="nil"/>
                    <w:bottom w:val="single" w:sz="4" w:space="0" w:color="auto"/>
                    <w:right w:val="single" w:sz="4" w:space="0" w:color="auto"/>
                  </w:tcBorders>
                  <w:shd w:val="clear" w:color="000000" w:fill="FFFFFF"/>
                  <w:noWrap/>
                  <w:vAlign w:val="center"/>
                  <w:hideMark/>
                </w:tcPr>
                <w:p w14:paraId="578FDBD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2.10</w:t>
                  </w:r>
                </w:p>
              </w:tc>
              <w:tc>
                <w:tcPr>
                  <w:tcW w:w="916" w:type="dxa"/>
                  <w:tcBorders>
                    <w:top w:val="nil"/>
                    <w:left w:val="nil"/>
                    <w:bottom w:val="single" w:sz="4" w:space="0" w:color="auto"/>
                    <w:right w:val="single" w:sz="4" w:space="0" w:color="auto"/>
                  </w:tcBorders>
                  <w:shd w:val="clear" w:color="000000" w:fill="FFFFFF"/>
                  <w:noWrap/>
                  <w:vAlign w:val="center"/>
                  <w:hideMark/>
                </w:tcPr>
                <w:p w14:paraId="44F2AB1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2.10</w:t>
                  </w:r>
                </w:p>
              </w:tc>
              <w:tc>
                <w:tcPr>
                  <w:tcW w:w="916" w:type="dxa"/>
                  <w:tcBorders>
                    <w:top w:val="nil"/>
                    <w:left w:val="nil"/>
                    <w:bottom w:val="single" w:sz="4" w:space="0" w:color="auto"/>
                    <w:right w:val="single" w:sz="4" w:space="0" w:color="auto"/>
                  </w:tcBorders>
                  <w:shd w:val="clear" w:color="000000" w:fill="FFFFFF"/>
                  <w:noWrap/>
                  <w:vAlign w:val="center"/>
                  <w:hideMark/>
                </w:tcPr>
                <w:p w14:paraId="2C9A6A3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2.10</w:t>
                  </w:r>
                </w:p>
              </w:tc>
              <w:tc>
                <w:tcPr>
                  <w:tcW w:w="916" w:type="dxa"/>
                  <w:tcBorders>
                    <w:top w:val="nil"/>
                    <w:left w:val="nil"/>
                    <w:bottom w:val="single" w:sz="4" w:space="0" w:color="auto"/>
                    <w:right w:val="single" w:sz="4" w:space="0" w:color="auto"/>
                  </w:tcBorders>
                  <w:shd w:val="clear" w:color="000000" w:fill="FFFFFF"/>
                  <w:noWrap/>
                  <w:vAlign w:val="center"/>
                  <w:hideMark/>
                </w:tcPr>
                <w:p w14:paraId="3AE9D08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2.10</w:t>
                  </w:r>
                </w:p>
              </w:tc>
              <w:tc>
                <w:tcPr>
                  <w:tcW w:w="916" w:type="dxa"/>
                  <w:tcBorders>
                    <w:top w:val="nil"/>
                    <w:left w:val="nil"/>
                    <w:bottom w:val="single" w:sz="4" w:space="0" w:color="auto"/>
                    <w:right w:val="single" w:sz="4" w:space="0" w:color="auto"/>
                  </w:tcBorders>
                  <w:shd w:val="clear" w:color="000000" w:fill="FFFFFF"/>
                  <w:noWrap/>
                  <w:vAlign w:val="center"/>
                  <w:hideMark/>
                </w:tcPr>
                <w:p w14:paraId="36F1408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2.10</w:t>
                  </w:r>
                </w:p>
              </w:tc>
            </w:tr>
            <w:tr w:rsidR="00A466E9" w:rsidRPr="00625BA5" w14:paraId="5B1E5A62"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049C00BA"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Revenue From Selling Roses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6FD4848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14.00</w:t>
                  </w:r>
                </w:p>
              </w:tc>
              <w:tc>
                <w:tcPr>
                  <w:tcW w:w="916" w:type="dxa"/>
                  <w:tcBorders>
                    <w:top w:val="nil"/>
                    <w:left w:val="nil"/>
                    <w:bottom w:val="single" w:sz="4" w:space="0" w:color="auto"/>
                    <w:right w:val="single" w:sz="4" w:space="0" w:color="auto"/>
                  </w:tcBorders>
                  <w:shd w:val="clear" w:color="000000" w:fill="FFFFFF"/>
                  <w:noWrap/>
                  <w:vAlign w:val="center"/>
                  <w:hideMark/>
                </w:tcPr>
                <w:p w14:paraId="46EC5E1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42.07</w:t>
                  </w:r>
                </w:p>
              </w:tc>
              <w:tc>
                <w:tcPr>
                  <w:tcW w:w="916" w:type="dxa"/>
                  <w:tcBorders>
                    <w:top w:val="nil"/>
                    <w:left w:val="nil"/>
                    <w:bottom w:val="single" w:sz="4" w:space="0" w:color="auto"/>
                    <w:right w:val="single" w:sz="4" w:space="0" w:color="auto"/>
                  </w:tcBorders>
                  <w:shd w:val="clear" w:color="000000" w:fill="FFFFFF"/>
                  <w:noWrap/>
                  <w:vAlign w:val="center"/>
                  <w:hideMark/>
                </w:tcPr>
                <w:p w14:paraId="74E39E8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42.14</w:t>
                  </w:r>
                </w:p>
              </w:tc>
              <w:tc>
                <w:tcPr>
                  <w:tcW w:w="916" w:type="dxa"/>
                  <w:tcBorders>
                    <w:top w:val="nil"/>
                    <w:left w:val="nil"/>
                    <w:bottom w:val="single" w:sz="4" w:space="0" w:color="auto"/>
                    <w:right w:val="single" w:sz="4" w:space="0" w:color="auto"/>
                  </w:tcBorders>
                  <w:shd w:val="clear" w:color="000000" w:fill="FFFFFF"/>
                  <w:noWrap/>
                  <w:vAlign w:val="center"/>
                  <w:hideMark/>
                </w:tcPr>
                <w:p w14:paraId="5B44B37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56.28</w:t>
                  </w:r>
                </w:p>
              </w:tc>
              <w:tc>
                <w:tcPr>
                  <w:tcW w:w="916" w:type="dxa"/>
                  <w:tcBorders>
                    <w:top w:val="nil"/>
                    <w:left w:val="nil"/>
                    <w:bottom w:val="single" w:sz="4" w:space="0" w:color="auto"/>
                    <w:right w:val="single" w:sz="4" w:space="0" w:color="auto"/>
                  </w:tcBorders>
                  <w:shd w:val="clear" w:color="000000" w:fill="FFFFFF"/>
                  <w:noWrap/>
                  <w:vAlign w:val="center"/>
                  <w:hideMark/>
                </w:tcPr>
                <w:p w14:paraId="75A6FA0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56.38</w:t>
                  </w:r>
                </w:p>
              </w:tc>
              <w:tc>
                <w:tcPr>
                  <w:tcW w:w="916" w:type="dxa"/>
                  <w:tcBorders>
                    <w:top w:val="nil"/>
                    <w:left w:val="nil"/>
                    <w:bottom w:val="single" w:sz="4" w:space="0" w:color="auto"/>
                    <w:right w:val="single" w:sz="4" w:space="0" w:color="auto"/>
                  </w:tcBorders>
                  <w:shd w:val="clear" w:color="000000" w:fill="FFFFFF"/>
                  <w:noWrap/>
                  <w:vAlign w:val="center"/>
                  <w:hideMark/>
                </w:tcPr>
                <w:p w14:paraId="21D3F30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70.59</w:t>
                  </w:r>
                </w:p>
              </w:tc>
            </w:tr>
            <w:tr w:rsidR="00A466E9" w:rsidRPr="00625BA5" w14:paraId="3226183E"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367E4675"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Revenue From Decorating</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2561BCB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c>
                <w:tcPr>
                  <w:tcW w:w="916" w:type="dxa"/>
                  <w:tcBorders>
                    <w:top w:val="nil"/>
                    <w:left w:val="nil"/>
                    <w:bottom w:val="single" w:sz="4" w:space="0" w:color="auto"/>
                    <w:right w:val="single" w:sz="4" w:space="0" w:color="auto"/>
                  </w:tcBorders>
                  <w:shd w:val="clear" w:color="000000" w:fill="FFFFFF"/>
                  <w:noWrap/>
                  <w:vAlign w:val="center"/>
                  <w:hideMark/>
                </w:tcPr>
                <w:p w14:paraId="31917386"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1.80</w:t>
                  </w:r>
                </w:p>
              </w:tc>
              <w:tc>
                <w:tcPr>
                  <w:tcW w:w="916" w:type="dxa"/>
                  <w:tcBorders>
                    <w:top w:val="nil"/>
                    <w:left w:val="nil"/>
                    <w:bottom w:val="single" w:sz="4" w:space="0" w:color="auto"/>
                    <w:right w:val="single" w:sz="4" w:space="0" w:color="auto"/>
                  </w:tcBorders>
                  <w:shd w:val="clear" w:color="000000" w:fill="FFFFFF"/>
                  <w:noWrap/>
                  <w:vAlign w:val="center"/>
                  <w:hideMark/>
                </w:tcPr>
                <w:p w14:paraId="3409BA9D"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1.81</w:t>
                  </w:r>
                </w:p>
              </w:tc>
              <w:tc>
                <w:tcPr>
                  <w:tcW w:w="916" w:type="dxa"/>
                  <w:tcBorders>
                    <w:top w:val="nil"/>
                    <w:left w:val="nil"/>
                    <w:bottom w:val="single" w:sz="4" w:space="0" w:color="auto"/>
                    <w:right w:val="single" w:sz="4" w:space="0" w:color="auto"/>
                  </w:tcBorders>
                  <w:shd w:val="clear" w:color="000000" w:fill="FFFFFF"/>
                  <w:noWrap/>
                  <w:vAlign w:val="center"/>
                  <w:hideMark/>
                </w:tcPr>
                <w:p w14:paraId="7448F83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2.41</w:t>
                  </w:r>
                </w:p>
              </w:tc>
              <w:tc>
                <w:tcPr>
                  <w:tcW w:w="916" w:type="dxa"/>
                  <w:tcBorders>
                    <w:top w:val="nil"/>
                    <w:left w:val="nil"/>
                    <w:bottom w:val="single" w:sz="4" w:space="0" w:color="auto"/>
                    <w:right w:val="single" w:sz="4" w:space="0" w:color="auto"/>
                  </w:tcBorders>
                  <w:shd w:val="clear" w:color="000000" w:fill="FFFFFF"/>
                  <w:noWrap/>
                  <w:vAlign w:val="center"/>
                  <w:hideMark/>
                </w:tcPr>
                <w:p w14:paraId="2E6663D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2.42</w:t>
                  </w:r>
                </w:p>
              </w:tc>
              <w:tc>
                <w:tcPr>
                  <w:tcW w:w="916" w:type="dxa"/>
                  <w:tcBorders>
                    <w:top w:val="nil"/>
                    <w:left w:val="nil"/>
                    <w:bottom w:val="single" w:sz="4" w:space="0" w:color="auto"/>
                    <w:right w:val="single" w:sz="4" w:space="0" w:color="auto"/>
                  </w:tcBorders>
                  <w:shd w:val="clear" w:color="000000" w:fill="FFFFFF"/>
                  <w:noWrap/>
                  <w:vAlign w:val="center"/>
                  <w:hideMark/>
                </w:tcPr>
                <w:p w14:paraId="2911FD1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3.03</w:t>
                  </w:r>
                </w:p>
              </w:tc>
            </w:tr>
            <w:tr w:rsidR="00A466E9" w:rsidRPr="00625BA5" w14:paraId="3EBA2D8B"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7A7CDCA9" w14:textId="77777777" w:rsidR="00A466E9" w:rsidRPr="00625BA5" w:rsidRDefault="00A466E9" w:rsidP="00A466E9">
                  <w:pPr>
                    <w:spacing w:after="0"/>
                    <w:jc w:val="left"/>
                    <w:rPr>
                      <w:rFonts w:eastAsia="Times New Roman" w:cs="Times New Roman"/>
                      <w:b/>
                      <w:bCs/>
                      <w:color w:val="000000"/>
                      <w:lang w:val="en-GB"/>
                    </w:rPr>
                  </w:pPr>
                  <w:r w:rsidRPr="00625BA5">
                    <w:rPr>
                      <w:rFonts w:eastAsia="Times New Roman" w:cs="Times New Roman"/>
                      <w:b/>
                      <w:bCs/>
                      <w:color w:val="000000"/>
                      <w:sz w:val="22"/>
                      <w:lang w:val="en-GB"/>
                    </w:rPr>
                    <w:t>Total Revenue</w:t>
                  </w:r>
                </w:p>
              </w:tc>
              <w:tc>
                <w:tcPr>
                  <w:tcW w:w="852" w:type="dxa"/>
                  <w:tcBorders>
                    <w:top w:val="nil"/>
                    <w:left w:val="nil"/>
                    <w:bottom w:val="single" w:sz="4" w:space="0" w:color="auto"/>
                    <w:right w:val="single" w:sz="4" w:space="0" w:color="auto"/>
                  </w:tcBorders>
                  <w:shd w:val="clear" w:color="000000" w:fill="FFFFFF"/>
                  <w:noWrap/>
                  <w:vAlign w:val="center"/>
                  <w:hideMark/>
                </w:tcPr>
                <w:p w14:paraId="232A2CF1"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14.60</w:t>
                  </w:r>
                </w:p>
              </w:tc>
              <w:tc>
                <w:tcPr>
                  <w:tcW w:w="916" w:type="dxa"/>
                  <w:tcBorders>
                    <w:top w:val="nil"/>
                    <w:left w:val="nil"/>
                    <w:bottom w:val="single" w:sz="4" w:space="0" w:color="auto"/>
                    <w:right w:val="single" w:sz="4" w:space="0" w:color="auto"/>
                  </w:tcBorders>
                  <w:shd w:val="clear" w:color="000000" w:fill="FFFFFF"/>
                  <w:noWrap/>
                  <w:vAlign w:val="center"/>
                  <w:hideMark/>
                </w:tcPr>
                <w:p w14:paraId="240AE29C"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43.88</w:t>
                  </w:r>
                </w:p>
              </w:tc>
              <w:tc>
                <w:tcPr>
                  <w:tcW w:w="916" w:type="dxa"/>
                  <w:tcBorders>
                    <w:top w:val="nil"/>
                    <w:left w:val="nil"/>
                    <w:bottom w:val="single" w:sz="4" w:space="0" w:color="auto"/>
                    <w:right w:val="single" w:sz="4" w:space="0" w:color="auto"/>
                  </w:tcBorders>
                  <w:shd w:val="clear" w:color="000000" w:fill="FFFFFF"/>
                  <w:noWrap/>
                  <w:vAlign w:val="center"/>
                  <w:hideMark/>
                </w:tcPr>
                <w:p w14:paraId="50A431F8"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43.95</w:t>
                  </w:r>
                </w:p>
              </w:tc>
              <w:tc>
                <w:tcPr>
                  <w:tcW w:w="916" w:type="dxa"/>
                  <w:tcBorders>
                    <w:top w:val="nil"/>
                    <w:left w:val="nil"/>
                    <w:bottom w:val="single" w:sz="4" w:space="0" w:color="auto"/>
                    <w:right w:val="single" w:sz="4" w:space="0" w:color="auto"/>
                  </w:tcBorders>
                  <w:shd w:val="clear" w:color="000000" w:fill="FFFFFF"/>
                  <w:noWrap/>
                  <w:vAlign w:val="center"/>
                  <w:hideMark/>
                </w:tcPr>
                <w:p w14:paraId="461DD2E2"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58.70</w:t>
                  </w:r>
                </w:p>
              </w:tc>
              <w:tc>
                <w:tcPr>
                  <w:tcW w:w="916" w:type="dxa"/>
                  <w:tcBorders>
                    <w:top w:val="nil"/>
                    <w:left w:val="nil"/>
                    <w:bottom w:val="single" w:sz="4" w:space="0" w:color="auto"/>
                    <w:right w:val="single" w:sz="4" w:space="0" w:color="auto"/>
                  </w:tcBorders>
                  <w:shd w:val="clear" w:color="000000" w:fill="FFFFFF"/>
                  <w:noWrap/>
                  <w:vAlign w:val="center"/>
                  <w:hideMark/>
                </w:tcPr>
                <w:p w14:paraId="012FEF23"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58.79</w:t>
                  </w:r>
                </w:p>
              </w:tc>
              <w:tc>
                <w:tcPr>
                  <w:tcW w:w="916" w:type="dxa"/>
                  <w:tcBorders>
                    <w:top w:val="nil"/>
                    <w:left w:val="nil"/>
                    <w:bottom w:val="single" w:sz="4" w:space="0" w:color="auto"/>
                    <w:right w:val="single" w:sz="4" w:space="0" w:color="auto"/>
                  </w:tcBorders>
                  <w:shd w:val="clear" w:color="000000" w:fill="FFFFFF"/>
                  <w:noWrap/>
                  <w:vAlign w:val="center"/>
                  <w:hideMark/>
                </w:tcPr>
                <w:p w14:paraId="26F5CCAF"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73.61</w:t>
                  </w:r>
                </w:p>
              </w:tc>
            </w:tr>
            <w:tr w:rsidR="00A466E9" w:rsidRPr="00625BA5" w14:paraId="695C24EA"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0771F5EB" w14:textId="77777777" w:rsidR="00A466E9" w:rsidRPr="00625BA5" w:rsidRDefault="00A466E9" w:rsidP="00A466E9">
                  <w:pPr>
                    <w:spacing w:after="0"/>
                    <w:jc w:val="left"/>
                    <w:rPr>
                      <w:rFonts w:eastAsia="Times New Roman" w:cs="Times New Roman"/>
                      <w:b/>
                      <w:bCs/>
                      <w:color w:val="000000"/>
                      <w:lang w:val="en-GB"/>
                    </w:rPr>
                  </w:pPr>
                  <w:r w:rsidRPr="00625BA5">
                    <w:rPr>
                      <w:rFonts w:eastAsia="Times New Roman" w:cs="Times New Roman"/>
                      <w:b/>
                      <w:bCs/>
                      <w:color w:val="000000"/>
                      <w:sz w:val="22"/>
                      <w:lang w:val="en-GB"/>
                    </w:rPr>
                    <w:t>Fixed Expenses:</w:t>
                  </w:r>
                </w:p>
              </w:tc>
              <w:tc>
                <w:tcPr>
                  <w:tcW w:w="852" w:type="dxa"/>
                  <w:tcBorders>
                    <w:top w:val="nil"/>
                    <w:left w:val="nil"/>
                    <w:bottom w:val="single" w:sz="4" w:space="0" w:color="auto"/>
                    <w:right w:val="single" w:sz="4" w:space="0" w:color="auto"/>
                  </w:tcBorders>
                  <w:shd w:val="clear" w:color="000000" w:fill="FFFFFF"/>
                  <w:noWrap/>
                  <w:vAlign w:val="center"/>
                  <w:hideMark/>
                </w:tcPr>
                <w:p w14:paraId="39F3EE05"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5DFF11C0"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1D58EE16"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77B274B7"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14348F90"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3F743D30" w14:textId="77777777" w:rsidR="00A466E9" w:rsidRPr="00625BA5" w:rsidRDefault="00A466E9" w:rsidP="00A466E9">
                  <w:pPr>
                    <w:spacing w:after="0"/>
                    <w:jc w:val="center"/>
                    <w:rPr>
                      <w:rFonts w:eastAsia="Times New Roman" w:cs="Times New Roman"/>
                      <w:color w:val="000000"/>
                      <w:lang w:val="en-GB"/>
                    </w:rPr>
                  </w:pPr>
                </w:p>
              </w:tc>
            </w:tr>
            <w:tr w:rsidR="00A466E9" w:rsidRPr="00625BA5" w14:paraId="406E8886"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0F0113FB"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Salary</w:t>
                  </w:r>
                  <w:r>
                    <w:rPr>
                      <w:rFonts w:eastAsia="Times New Roman" w:cs="Times New Roman"/>
                      <w:color w:val="000000"/>
                      <w:sz w:val="22"/>
                      <w:lang w:val="en-GB"/>
                    </w:rPr>
                    <w:t xml:space="preserve"> (£) </w:t>
                  </w:r>
                </w:p>
              </w:tc>
              <w:tc>
                <w:tcPr>
                  <w:tcW w:w="852" w:type="dxa"/>
                  <w:tcBorders>
                    <w:top w:val="nil"/>
                    <w:left w:val="nil"/>
                    <w:bottom w:val="single" w:sz="4" w:space="0" w:color="auto"/>
                    <w:right w:val="single" w:sz="4" w:space="0" w:color="auto"/>
                  </w:tcBorders>
                  <w:shd w:val="clear" w:color="000000" w:fill="FFFFFF"/>
                  <w:noWrap/>
                  <w:vAlign w:val="center"/>
                  <w:hideMark/>
                </w:tcPr>
                <w:p w14:paraId="3768380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343A7F6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4337170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337AEAE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0D92F38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5994E6F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r>
            <w:tr w:rsidR="00A466E9" w:rsidRPr="00625BA5" w14:paraId="396509BE"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6B7845E2"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Depreciation</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001DDAB4"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145BD893"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2290473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1407BEB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082CE42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c>
                <w:tcPr>
                  <w:tcW w:w="916" w:type="dxa"/>
                  <w:tcBorders>
                    <w:top w:val="nil"/>
                    <w:left w:val="nil"/>
                    <w:bottom w:val="single" w:sz="4" w:space="0" w:color="auto"/>
                    <w:right w:val="single" w:sz="4" w:space="0" w:color="auto"/>
                  </w:tcBorders>
                  <w:shd w:val="clear" w:color="000000" w:fill="FFFFFF"/>
                  <w:noWrap/>
                  <w:vAlign w:val="center"/>
                  <w:hideMark/>
                </w:tcPr>
                <w:p w14:paraId="3D38717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0.01</w:t>
                  </w:r>
                </w:p>
              </w:tc>
            </w:tr>
            <w:tr w:rsidR="00A466E9" w:rsidRPr="00625BA5" w14:paraId="3D58CF0F"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74338401"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lastRenderedPageBreak/>
                    <w:t>Tax Expenses - Fixed Portion</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775C0D3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2.00</w:t>
                  </w:r>
                </w:p>
              </w:tc>
              <w:tc>
                <w:tcPr>
                  <w:tcW w:w="916" w:type="dxa"/>
                  <w:tcBorders>
                    <w:top w:val="nil"/>
                    <w:left w:val="nil"/>
                    <w:bottom w:val="single" w:sz="4" w:space="0" w:color="auto"/>
                    <w:right w:val="single" w:sz="4" w:space="0" w:color="auto"/>
                  </w:tcBorders>
                  <w:shd w:val="clear" w:color="000000" w:fill="FFFFFF"/>
                  <w:noWrap/>
                  <w:vAlign w:val="center"/>
                  <w:hideMark/>
                </w:tcPr>
                <w:p w14:paraId="2174557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1.00</w:t>
                  </w:r>
                </w:p>
              </w:tc>
              <w:tc>
                <w:tcPr>
                  <w:tcW w:w="916" w:type="dxa"/>
                  <w:tcBorders>
                    <w:top w:val="nil"/>
                    <w:left w:val="nil"/>
                    <w:bottom w:val="single" w:sz="4" w:space="0" w:color="auto"/>
                    <w:right w:val="single" w:sz="4" w:space="0" w:color="auto"/>
                  </w:tcBorders>
                  <w:shd w:val="clear" w:color="000000" w:fill="FFFFFF"/>
                  <w:noWrap/>
                  <w:vAlign w:val="center"/>
                  <w:hideMark/>
                </w:tcPr>
                <w:p w14:paraId="06FEB52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1.00</w:t>
                  </w:r>
                </w:p>
              </w:tc>
              <w:tc>
                <w:tcPr>
                  <w:tcW w:w="916" w:type="dxa"/>
                  <w:tcBorders>
                    <w:top w:val="nil"/>
                    <w:left w:val="nil"/>
                    <w:bottom w:val="single" w:sz="4" w:space="0" w:color="auto"/>
                    <w:right w:val="single" w:sz="4" w:space="0" w:color="auto"/>
                  </w:tcBorders>
                  <w:shd w:val="clear" w:color="000000" w:fill="FFFFFF"/>
                  <w:noWrap/>
                  <w:vAlign w:val="center"/>
                  <w:hideMark/>
                </w:tcPr>
                <w:p w14:paraId="74778E1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1.00</w:t>
                  </w:r>
                </w:p>
              </w:tc>
              <w:tc>
                <w:tcPr>
                  <w:tcW w:w="916" w:type="dxa"/>
                  <w:tcBorders>
                    <w:top w:val="nil"/>
                    <w:left w:val="nil"/>
                    <w:bottom w:val="single" w:sz="4" w:space="0" w:color="auto"/>
                    <w:right w:val="single" w:sz="4" w:space="0" w:color="auto"/>
                  </w:tcBorders>
                  <w:shd w:val="clear" w:color="000000" w:fill="FFFFFF"/>
                  <w:noWrap/>
                  <w:vAlign w:val="center"/>
                  <w:hideMark/>
                </w:tcPr>
                <w:p w14:paraId="2993507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1.00</w:t>
                  </w:r>
                </w:p>
              </w:tc>
              <w:tc>
                <w:tcPr>
                  <w:tcW w:w="916" w:type="dxa"/>
                  <w:tcBorders>
                    <w:top w:val="nil"/>
                    <w:left w:val="nil"/>
                    <w:bottom w:val="single" w:sz="4" w:space="0" w:color="auto"/>
                    <w:right w:val="single" w:sz="4" w:space="0" w:color="auto"/>
                  </w:tcBorders>
                  <w:shd w:val="clear" w:color="000000" w:fill="FFFFFF"/>
                  <w:noWrap/>
                  <w:vAlign w:val="center"/>
                  <w:hideMark/>
                </w:tcPr>
                <w:p w14:paraId="1383AB8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1.00</w:t>
                  </w:r>
                </w:p>
              </w:tc>
            </w:tr>
            <w:tr w:rsidR="00A466E9" w:rsidRPr="00625BA5" w14:paraId="62422728"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130C4AF1"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Selling Expenses - Fixed Portion</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59A3C6E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4.00</w:t>
                  </w:r>
                </w:p>
              </w:tc>
              <w:tc>
                <w:tcPr>
                  <w:tcW w:w="916" w:type="dxa"/>
                  <w:tcBorders>
                    <w:top w:val="nil"/>
                    <w:left w:val="nil"/>
                    <w:bottom w:val="single" w:sz="4" w:space="0" w:color="auto"/>
                    <w:right w:val="single" w:sz="4" w:space="0" w:color="auto"/>
                  </w:tcBorders>
                  <w:shd w:val="clear" w:color="000000" w:fill="FFFFFF"/>
                  <w:noWrap/>
                  <w:vAlign w:val="center"/>
                  <w:hideMark/>
                </w:tcPr>
                <w:p w14:paraId="7B11A2F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1.02</w:t>
                  </w:r>
                </w:p>
              </w:tc>
              <w:tc>
                <w:tcPr>
                  <w:tcW w:w="916" w:type="dxa"/>
                  <w:tcBorders>
                    <w:top w:val="nil"/>
                    <w:left w:val="nil"/>
                    <w:bottom w:val="single" w:sz="4" w:space="0" w:color="auto"/>
                    <w:right w:val="single" w:sz="4" w:space="0" w:color="auto"/>
                  </w:tcBorders>
                  <w:shd w:val="clear" w:color="000000" w:fill="FFFFFF"/>
                  <w:noWrap/>
                  <w:vAlign w:val="center"/>
                  <w:hideMark/>
                </w:tcPr>
                <w:p w14:paraId="6EA4E56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1.04</w:t>
                  </w:r>
                </w:p>
              </w:tc>
              <w:tc>
                <w:tcPr>
                  <w:tcW w:w="916" w:type="dxa"/>
                  <w:tcBorders>
                    <w:top w:val="nil"/>
                    <w:left w:val="nil"/>
                    <w:bottom w:val="single" w:sz="4" w:space="0" w:color="auto"/>
                    <w:right w:val="single" w:sz="4" w:space="0" w:color="auto"/>
                  </w:tcBorders>
                  <w:shd w:val="clear" w:color="000000" w:fill="FFFFFF"/>
                  <w:noWrap/>
                  <w:vAlign w:val="center"/>
                  <w:hideMark/>
                </w:tcPr>
                <w:p w14:paraId="4701389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1.06</w:t>
                  </w:r>
                </w:p>
              </w:tc>
              <w:tc>
                <w:tcPr>
                  <w:tcW w:w="916" w:type="dxa"/>
                  <w:tcBorders>
                    <w:top w:val="nil"/>
                    <w:left w:val="nil"/>
                    <w:bottom w:val="single" w:sz="4" w:space="0" w:color="auto"/>
                    <w:right w:val="single" w:sz="4" w:space="0" w:color="auto"/>
                  </w:tcBorders>
                  <w:shd w:val="clear" w:color="000000" w:fill="FFFFFF"/>
                  <w:noWrap/>
                  <w:vAlign w:val="center"/>
                  <w:hideMark/>
                </w:tcPr>
                <w:p w14:paraId="14E5F904"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1.08</w:t>
                  </w:r>
                </w:p>
              </w:tc>
              <w:tc>
                <w:tcPr>
                  <w:tcW w:w="916" w:type="dxa"/>
                  <w:tcBorders>
                    <w:top w:val="nil"/>
                    <w:left w:val="nil"/>
                    <w:bottom w:val="single" w:sz="4" w:space="0" w:color="auto"/>
                    <w:right w:val="single" w:sz="4" w:space="0" w:color="auto"/>
                  </w:tcBorders>
                  <w:shd w:val="clear" w:color="000000" w:fill="FFFFFF"/>
                  <w:noWrap/>
                  <w:vAlign w:val="center"/>
                  <w:hideMark/>
                </w:tcPr>
                <w:p w14:paraId="558ECC58"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1.10</w:t>
                  </w:r>
                </w:p>
              </w:tc>
            </w:tr>
            <w:tr w:rsidR="00A466E9" w:rsidRPr="00625BA5" w14:paraId="760A5BF7"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1EE5058C"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Administrative Expenses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5312816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2.50</w:t>
                  </w:r>
                </w:p>
              </w:tc>
              <w:tc>
                <w:tcPr>
                  <w:tcW w:w="916" w:type="dxa"/>
                  <w:tcBorders>
                    <w:top w:val="nil"/>
                    <w:left w:val="nil"/>
                    <w:bottom w:val="single" w:sz="4" w:space="0" w:color="auto"/>
                    <w:right w:val="single" w:sz="4" w:space="0" w:color="auto"/>
                  </w:tcBorders>
                  <w:shd w:val="clear" w:color="000000" w:fill="FFFFFF"/>
                  <w:noWrap/>
                  <w:vAlign w:val="center"/>
                  <w:hideMark/>
                </w:tcPr>
                <w:p w14:paraId="07FC544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0.05</w:t>
                  </w:r>
                </w:p>
              </w:tc>
              <w:tc>
                <w:tcPr>
                  <w:tcW w:w="916" w:type="dxa"/>
                  <w:tcBorders>
                    <w:top w:val="nil"/>
                    <w:left w:val="nil"/>
                    <w:bottom w:val="single" w:sz="4" w:space="0" w:color="auto"/>
                    <w:right w:val="single" w:sz="4" w:space="0" w:color="auto"/>
                  </w:tcBorders>
                  <w:shd w:val="clear" w:color="000000" w:fill="FFFFFF"/>
                  <w:noWrap/>
                  <w:vAlign w:val="center"/>
                  <w:hideMark/>
                </w:tcPr>
                <w:p w14:paraId="763A9A5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0.05</w:t>
                  </w:r>
                </w:p>
              </w:tc>
              <w:tc>
                <w:tcPr>
                  <w:tcW w:w="916" w:type="dxa"/>
                  <w:tcBorders>
                    <w:top w:val="nil"/>
                    <w:left w:val="nil"/>
                    <w:bottom w:val="single" w:sz="4" w:space="0" w:color="auto"/>
                    <w:right w:val="single" w:sz="4" w:space="0" w:color="auto"/>
                  </w:tcBorders>
                  <w:shd w:val="clear" w:color="000000" w:fill="FFFFFF"/>
                  <w:noWrap/>
                  <w:vAlign w:val="center"/>
                  <w:hideMark/>
                </w:tcPr>
                <w:p w14:paraId="413FADF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0.05</w:t>
                  </w:r>
                </w:p>
              </w:tc>
              <w:tc>
                <w:tcPr>
                  <w:tcW w:w="916" w:type="dxa"/>
                  <w:tcBorders>
                    <w:top w:val="nil"/>
                    <w:left w:val="nil"/>
                    <w:bottom w:val="single" w:sz="4" w:space="0" w:color="auto"/>
                    <w:right w:val="single" w:sz="4" w:space="0" w:color="auto"/>
                  </w:tcBorders>
                  <w:shd w:val="clear" w:color="000000" w:fill="FFFFFF"/>
                  <w:noWrap/>
                  <w:vAlign w:val="center"/>
                  <w:hideMark/>
                </w:tcPr>
                <w:p w14:paraId="43016C3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0.05</w:t>
                  </w:r>
                </w:p>
              </w:tc>
              <w:tc>
                <w:tcPr>
                  <w:tcW w:w="916" w:type="dxa"/>
                  <w:tcBorders>
                    <w:top w:val="nil"/>
                    <w:left w:val="nil"/>
                    <w:bottom w:val="single" w:sz="4" w:space="0" w:color="auto"/>
                    <w:right w:val="single" w:sz="4" w:space="0" w:color="auto"/>
                  </w:tcBorders>
                  <w:shd w:val="clear" w:color="000000" w:fill="FFFFFF"/>
                  <w:noWrap/>
                  <w:vAlign w:val="center"/>
                  <w:hideMark/>
                </w:tcPr>
                <w:p w14:paraId="28A2510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0.05</w:t>
                  </w:r>
                </w:p>
              </w:tc>
            </w:tr>
            <w:tr w:rsidR="00A466E9" w:rsidRPr="00625BA5" w14:paraId="565ADCA0"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06771350"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Others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212C8BD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2.75</w:t>
                  </w:r>
                </w:p>
              </w:tc>
              <w:tc>
                <w:tcPr>
                  <w:tcW w:w="916" w:type="dxa"/>
                  <w:tcBorders>
                    <w:top w:val="nil"/>
                    <w:left w:val="nil"/>
                    <w:bottom w:val="single" w:sz="4" w:space="0" w:color="auto"/>
                    <w:right w:val="single" w:sz="4" w:space="0" w:color="auto"/>
                  </w:tcBorders>
                  <w:shd w:val="clear" w:color="000000" w:fill="FFFFFF"/>
                  <w:noWrap/>
                  <w:vAlign w:val="center"/>
                  <w:hideMark/>
                </w:tcPr>
                <w:p w14:paraId="44FDEEFB"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0.50</w:t>
                  </w:r>
                </w:p>
              </w:tc>
              <w:tc>
                <w:tcPr>
                  <w:tcW w:w="916" w:type="dxa"/>
                  <w:tcBorders>
                    <w:top w:val="nil"/>
                    <w:left w:val="nil"/>
                    <w:bottom w:val="single" w:sz="4" w:space="0" w:color="auto"/>
                    <w:right w:val="single" w:sz="4" w:space="0" w:color="auto"/>
                  </w:tcBorders>
                  <w:shd w:val="clear" w:color="000000" w:fill="FFFFFF"/>
                  <w:noWrap/>
                  <w:vAlign w:val="center"/>
                  <w:hideMark/>
                </w:tcPr>
                <w:p w14:paraId="5CC5E348"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0.20</w:t>
                  </w:r>
                </w:p>
              </w:tc>
              <w:tc>
                <w:tcPr>
                  <w:tcW w:w="916" w:type="dxa"/>
                  <w:tcBorders>
                    <w:top w:val="nil"/>
                    <w:left w:val="nil"/>
                    <w:bottom w:val="single" w:sz="4" w:space="0" w:color="auto"/>
                    <w:right w:val="single" w:sz="4" w:space="0" w:color="auto"/>
                  </w:tcBorders>
                  <w:shd w:val="clear" w:color="000000" w:fill="FFFFFF"/>
                  <w:noWrap/>
                  <w:vAlign w:val="center"/>
                  <w:hideMark/>
                </w:tcPr>
                <w:p w14:paraId="2EAD21A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0.20</w:t>
                  </w:r>
                </w:p>
              </w:tc>
              <w:tc>
                <w:tcPr>
                  <w:tcW w:w="916" w:type="dxa"/>
                  <w:tcBorders>
                    <w:top w:val="nil"/>
                    <w:left w:val="nil"/>
                    <w:bottom w:val="single" w:sz="4" w:space="0" w:color="auto"/>
                    <w:right w:val="single" w:sz="4" w:space="0" w:color="auto"/>
                  </w:tcBorders>
                  <w:shd w:val="clear" w:color="000000" w:fill="FFFFFF"/>
                  <w:noWrap/>
                  <w:vAlign w:val="center"/>
                  <w:hideMark/>
                </w:tcPr>
                <w:p w14:paraId="42F14EC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0.20</w:t>
                  </w:r>
                </w:p>
              </w:tc>
              <w:tc>
                <w:tcPr>
                  <w:tcW w:w="916" w:type="dxa"/>
                  <w:tcBorders>
                    <w:top w:val="nil"/>
                    <w:left w:val="nil"/>
                    <w:bottom w:val="single" w:sz="4" w:space="0" w:color="auto"/>
                    <w:right w:val="single" w:sz="4" w:space="0" w:color="auto"/>
                  </w:tcBorders>
                  <w:shd w:val="clear" w:color="000000" w:fill="FFFFFF"/>
                  <w:noWrap/>
                  <w:vAlign w:val="center"/>
                  <w:hideMark/>
                </w:tcPr>
                <w:p w14:paraId="3E68D25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0.20</w:t>
                  </w:r>
                </w:p>
              </w:tc>
            </w:tr>
            <w:tr w:rsidR="00A466E9" w:rsidRPr="00625BA5" w14:paraId="3D2D6DB9"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76CED1B8" w14:textId="77777777" w:rsidR="00A466E9" w:rsidRPr="00625BA5" w:rsidRDefault="00A466E9" w:rsidP="00A466E9">
                  <w:pPr>
                    <w:spacing w:after="0"/>
                    <w:jc w:val="left"/>
                    <w:rPr>
                      <w:rFonts w:eastAsia="Times New Roman" w:cs="Times New Roman"/>
                      <w:b/>
                      <w:bCs/>
                      <w:color w:val="000000"/>
                      <w:lang w:val="en-GB"/>
                    </w:rPr>
                  </w:pPr>
                  <w:r w:rsidRPr="00625BA5">
                    <w:rPr>
                      <w:rFonts w:eastAsia="Times New Roman" w:cs="Times New Roman"/>
                      <w:b/>
                      <w:bCs/>
                      <w:color w:val="000000"/>
                      <w:sz w:val="22"/>
                      <w:lang w:val="en-GB"/>
                    </w:rPr>
                    <w:t>Total Fixed Expenses</w:t>
                  </w:r>
                </w:p>
              </w:tc>
              <w:tc>
                <w:tcPr>
                  <w:tcW w:w="852" w:type="dxa"/>
                  <w:tcBorders>
                    <w:top w:val="nil"/>
                    <w:left w:val="nil"/>
                    <w:bottom w:val="single" w:sz="4" w:space="0" w:color="auto"/>
                    <w:right w:val="single" w:sz="4" w:space="0" w:color="auto"/>
                  </w:tcBorders>
                  <w:shd w:val="clear" w:color="000000" w:fill="FFFFFF"/>
                  <w:noWrap/>
                  <w:vAlign w:val="center"/>
                  <w:hideMark/>
                </w:tcPr>
                <w:p w14:paraId="775079C0"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11.26</w:t>
                  </w:r>
                </w:p>
              </w:tc>
              <w:tc>
                <w:tcPr>
                  <w:tcW w:w="916" w:type="dxa"/>
                  <w:tcBorders>
                    <w:top w:val="nil"/>
                    <w:left w:val="nil"/>
                    <w:bottom w:val="single" w:sz="4" w:space="0" w:color="auto"/>
                    <w:right w:val="single" w:sz="4" w:space="0" w:color="auto"/>
                  </w:tcBorders>
                  <w:shd w:val="clear" w:color="000000" w:fill="FFFFFF"/>
                  <w:noWrap/>
                  <w:vAlign w:val="center"/>
                  <w:hideMark/>
                </w:tcPr>
                <w:p w14:paraId="655BA8F8"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2.58</w:t>
                  </w:r>
                </w:p>
              </w:tc>
              <w:tc>
                <w:tcPr>
                  <w:tcW w:w="916" w:type="dxa"/>
                  <w:tcBorders>
                    <w:top w:val="nil"/>
                    <w:left w:val="nil"/>
                    <w:bottom w:val="single" w:sz="4" w:space="0" w:color="auto"/>
                    <w:right w:val="single" w:sz="4" w:space="0" w:color="auto"/>
                  </w:tcBorders>
                  <w:shd w:val="clear" w:color="000000" w:fill="FFFFFF"/>
                  <w:noWrap/>
                  <w:vAlign w:val="center"/>
                  <w:hideMark/>
                </w:tcPr>
                <w:p w14:paraId="086E136E"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2.30</w:t>
                  </w:r>
                </w:p>
              </w:tc>
              <w:tc>
                <w:tcPr>
                  <w:tcW w:w="916" w:type="dxa"/>
                  <w:tcBorders>
                    <w:top w:val="nil"/>
                    <w:left w:val="nil"/>
                    <w:bottom w:val="single" w:sz="4" w:space="0" w:color="auto"/>
                    <w:right w:val="single" w:sz="4" w:space="0" w:color="auto"/>
                  </w:tcBorders>
                  <w:shd w:val="clear" w:color="000000" w:fill="FFFFFF"/>
                  <w:noWrap/>
                  <w:vAlign w:val="center"/>
                  <w:hideMark/>
                </w:tcPr>
                <w:p w14:paraId="01EC1491"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2.33</w:t>
                  </w:r>
                </w:p>
              </w:tc>
              <w:tc>
                <w:tcPr>
                  <w:tcW w:w="916" w:type="dxa"/>
                  <w:tcBorders>
                    <w:top w:val="nil"/>
                    <w:left w:val="nil"/>
                    <w:bottom w:val="single" w:sz="4" w:space="0" w:color="auto"/>
                    <w:right w:val="single" w:sz="4" w:space="0" w:color="auto"/>
                  </w:tcBorders>
                  <w:shd w:val="clear" w:color="000000" w:fill="FFFFFF"/>
                  <w:noWrap/>
                  <w:vAlign w:val="center"/>
                  <w:hideMark/>
                </w:tcPr>
                <w:p w14:paraId="58DDBB97"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2.35</w:t>
                  </w:r>
                </w:p>
              </w:tc>
              <w:tc>
                <w:tcPr>
                  <w:tcW w:w="916" w:type="dxa"/>
                  <w:tcBorders>
                    <w:top w:val="nil"/>
                    <w:left w:val="nil"/>
                    <w:bottom w:val="single" w:sz="4" w:space="0" w:color="auto"/>
                    <w:right w:val="single" w:sz="4" w:space="0" w:color="auto"/>
                  </w:tcBorders>
                  <w:shd w:val="clear" w:color="000000" w:fill="FFFFFF"/>
                  <w:noWrap/>
                  <w:vAlign w:val="center"/>
                  <w:hideMark/>
                </w:tcPr>
                <w:p w14:paraId="4D72838C"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2.37</w:t>
                  </w:r>
                </w:p>
              </w:tc>
            </w:tr>
            <w:tr w:rsidR="00A466E9" w:rsidRPr="00625BA5" w14:paraId="6A81C48A"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12D72036" w14:textId="77777777" w:rsidR="00A466E9" w:rsidRPr="00625BA5" w:rsidRDefault="00A466E9" w:rsidP="00A466E9">
                  <w:pPr>
                    <w:spacing w:after="0"/>
                    <w:jc w:val="left"/>
                    <w:rPr>
                      <w:rFonts w:eastAsia="Times New Roman" w:cs="Times New Roman"/>
                      <w:b/>
                      <w:bCs/>
                      <w:color w:val="000000"/>
                      <w:lang w:val="en-GB"/>
                    </w:rPr>
                  </w:pPr>
                  <w:r w:rsidRPr="00625BA5">
                    <w:rPr>
                      <w:rFonts w:eastAsia="Times New Roman" w:cs="Times New Roman"/>
                      <w:b/>
                      <w:bCs/>
                      <w:color w:val="000000"/>
                      <w:sz w:val="22"/>
                      <w:lang w:val="en-GB"/>
                    </w:rPr>
                    <w:t>Variable Expenses:</w:t>
                  </w:r>
                </w:p>
              </w:tc>
              <w:tc>
                <w:tcPr>
                  <w:tcW w:w="852" w:type="dxa"/>
                  <w:tcBorders>
                    <w:top w:val="nil"/>
                    <w:left w:val="nil"/>
                    <w:bottom w:val="single" w:sz="4" w:space="0" w:color="auto"/>
                    <w:right w:val="single" w:sz="4" w:space="0" w:color="auto"/>
                  </w:tcBorders>
                  <w:shd w:val="clear" w:color="000000" w:fill="FFFFFF"/>
                  <w:noWrap/>
                  <w:vAlign w:val="center"/>
                  <w:hideMark/>
                </w:tcPr>
                <w:p w14:paraId="61FB6E77"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05C9A393"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2394F7CD"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24F32C32"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1FF340E6" w14:textId="77777777" w:rsidR="00A466E9" w:rsidRPr="00625BA5" w:rsidRDefault="00A466E9" w:rsidP="00A466E9">
                  <w:pPr>
                    <w:spacing w:after="0"/>
                    <w:jc w:val="center"/>
                    <w:rPr>
                      <w:rFonts w:eastAsia="Times New Roman" w:cs="Times New Roman"/>
                      <w:color w:val="000000"/>
                      <w:lang w:val="en-GB"/>
                    </w:rPr>
                  </w:pPr>
                </w:p>
              </w:tc>
              <w:tc>
                <w:tcPr>
                  <w:tcW w:w="916" w:type="dxa"/>
                  <w:tcBorders>
                    <w:top w:val="nil"/>
                    <w:left w:val="nil"/>
                    <w:bottom w:val="single" w:sz="4" w:space="0" w:color="auto"/>
                    <w:right w:val="single" w:sz="4" w:space="0" w:color="auto"/>
                  </w:tcBorders>
                  <w:shd w:val="clear" w:color="000000" w:fill="FFFFFF"/>
                  <w:noWrap/>
                  <w:vAlign w:val="center"/>
                  <w:hideMark/>
                </w:tcPr>
                <w:p w14:paraId="520D7D03" w14:textId="77777777" w:rsidR="00A466E9" w:rsidRPr="00625BA5" w:rsidRDefault="00A466E9" w:rsidP="00A466E9">
                  <w:pPr>
                    <w:spacing w:after="0"/>
                    <w:jc w:val="center"/>
                    <w:rPr>
                      <w:rFonts w:eastAsia="Times New Roman" w:cs="Times New Roman"/>
                      <w:color w:val="000000"/>
                      <w:lang w:val="en-GB"/>
                    </w:rPr>
                  </w:pPr>
                </w:p>
              </w:tc>
            </w:tr>
            <w:tr w:rsidR="00A466E9" w:rsidRPr="00625BA5" w14:paraId="7BA009AD"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0F5DC3EB"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Expenses of Raw Materials of Electricity</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1B31C36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c>
                <w:tcPr>
                  <w:tcW w:w="916" w:type="dxa"/>
                  <w:tcBorders>
                    <w:top w:val="nil"/>
                    <w:left w:val="nil"/>
                    <w:bottom w:val="single" w:sz="4" w:space="0" w:color="auto"/>
                    <w:right w:val="single" w:sz="4" w:space="0" w:color="auto"/>
                  </w:tcBorders>
                  <w:shd w:val="clear" w:color="000000" w:fill="FFFFFF"/>
                  <w:noWrap/>
                  <w:vAlign w:val="center"/>
                  <w:hideMark/>
                </w:tcPr>
                <w:p w14:paraId="5F22D0C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c>
                <w:tcPr>
                  <w:tcW w:w="916" w:type="dxa"/>
                  <w:tcBorders>
                    <w:top w:val="nil"/>
                    <w:left w:val="nil"/>
                    <w:bottom w:val="single" w:sz="4" w:space="0" w:color="auto"/>
                    <w:right w:val="single" w:sz="4" w:space="0" w:color="auto"/>
                  </w:tcBorders>
                  <w:shd w:val="clear" w:color="000000" w:fill="FFFFFF"/>
                  <w:noWrap/>
                  <w:vAlign w:val="center"/>
                  <w:hideMark/>
                </w:tcPr>
                <w:p w14:paraId="55B0A4F5"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c>
                <w:tcPr>
                  <w:tcW w:w="916" w:type="dxa"/>
                  <w:tcBorders>
                    <w:top w:val="nil"/>
                    <w:left w:val="nil"/>
                    <w:bottom w:val="single" w:sz="4" w:space="0" w:color="auto"/>
                    <w:right w:val="single" w:sz="4" w:space="0" w:color="auto"/>
                  </w:tcBorders>
                  <w:shd w:val="clear" w:color="000000" w:fill="FFFFFF"/>
                  <w:noWrap/>
                  <w:vAlign w:val="center"/>
                  <w:hideMark/>
                </w:tcPr>
                <w:p w14:paraId="74B52118"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c>
                <w:tcPr>
                  <w:tcW w:w="916" w:type="dxa"/>
                  <w:tcBorders>
                    <w:top w:val="nil"/>
                    <w:left w:val="nil"/>
                    <w:bottom w:val="single" w:sz="4" w:space="0" w:color="auto"/>
                    <w:right w:val="single" w:sz="4" w:space="0" w:color="auto"/>
                  </w:tcBorders>
                  <w:shd w:val="clear" w:color="000000" w:fill="FFFFFF"/>
                  <w:noWrap/>
                  <w:vAlign w:val="center"/>
                  <w:hideMark/>
                </w:tcPr>
                <w:p w14:paraId="63C38A9B"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c>
                <w:tcPr>
                  <w:tcW w:w="916" w:type="dxa"/>
                  <w:tcBorders>
                    <w:top w:val="nil"/>
                    <w:left w:val="nil"/>
                    <w:bottom w:val="single" w:sz="4" w:space="0" w:color="auto"/>
                    <w:right w:val="single" w:sz="4" w:space="0" w:color="auto"/>
                  </w:tcBorders>
                  <w:shd w:val="clear" w:color="000000" w:fill="FFFFFF"/>
                  <w:noWrap/>
                  <w:vAlign w:val="center"/>
                  <w:hideMark/>
                </w:tcPr>
                <w:p w14:paraId="5FA943E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0.60</w:t>
                  </w:r>
                </w:p>
              </w:tc>
            </w:tr>
            <w:tr w:rsidR="00A466E9" w:rsidRPr="00625BA5" w14:paraId="06625D11"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45A03A97"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Production Expenses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2EF49FB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0.10</w:t>
                  </w:r>
                </w:p>
              </w:tc>
              <w:tc>
                <w:tcPr>
                  <w:tcW w:w="916" w:type="dxa"/>
                  <w:tcBorders>
                    <w:top w:val="nil"/>
                    <w:left w:val="nil"/>
                    <w:bottom w:val="single" w:sz="4" w:space="0" w:color="auto"/>
                    <w:right w:val="single" w:sz="4" w:space="0" w:color="auto"/>
                  </w:tcBorders>
                  <w:shd w:val="clear" w:color="000000" w:fill="FFFFFF"/>
                  <w:noWrap/>
                  <w:vAlign w:val="center"/>
                  <w:hideMark/>
                </w:tcPr>
                <w:p w14:paraId="79A0797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0.10</w:t>
                  </w:r>
                </w:p>
              </w:tc>
              <w:tc>
                <w:tcPr>
                  <w:tcW w:w="916" w:type="dxa"/>
                  <w:tcBorders>
                    <w:top w:val="nil"/>
                    <w:left w:val="nil"/>
                    <w:bottom w:val="single" w:sz="4" w:space="0" w:color="auto"/>
                    <w:right w:val="single" w:sz="4" w:space="0" w:color="auto"/>
                  </w:tcBorders>
                  <w:shd w:val="clear" w:color="000000" w:fill="FFFFFF"/>
                  <w:noWrap/>
                  <w:vAlign w:val="center"/>
                  <w:hideMark/>
                </w:tcPr>
                <w:p w14:paraId="1C617EDD"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0.10</w:t>
                  </w:r>
                </w:p>
              </w:tc>
              <w:tc>
                <w:tcPr>
                  <w:tcW w:w="916" w:type="dxa"/>
                  <w:tcBorders>
                    <w:top w:val="nil"/>
                    <w:left w:val="nil"/>
                    <w:bottom w:val="single" w:sz="4" w:space="0" w:color="auto"/>
                    <w:right w:val="single" w:sz="4" w:space="0" w:color="auto"/>
                  </w:tcBorders>
                  <w:shd w:val="clear" w:color="000000" w:fill="FFFFFF"/>
                  <w:noWrap/>
                  <w:vAlign w:val="center"/>
                  <w:hideMark/>
                </w:tcPr>
                <w:p w14:paraId="634C9EA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0.10</w:t>
                  </w:r>
                </w:p>
              </w:tc>
              <w:tc>
                <w:tcPr>
                  <w:tcW w:w="916" w:type="dxa"/>
                  <w:tcBorders>
                    <w:top w:val="nil"/>
                    <w:left w:val="nil"/>
                    <w:bottom w:val="single" w:sz="4" w:space="0" w:color="auto"/>
                    <w:right w:val="single" w:sz="4" w:space="0" w:color="auto"/>
                  </w:tcBorders>
                  <w:shd w:val="clear" w:color="000000" w:fill="FFFFFF"/>
                  <w:noWrap/>
                  <w:vAlign w:val="center"/>
                  <w:hideMark/>
                </w:tcPr>
                <w:p w14:paraId="0D6F599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0.10</w:t>
                  </w:r>
                </w:p>
              </w:tc>
              <w:tc>
                <w:tcPr>
                  <w:tcW w:w="916" w:type="dxa"/>
                  <w:tcBorders>
                    <w:top w:val="nil"/>
                    <w:left w:val="nil"/>
                    <w:bottom w:val="single" w:sz="4" w:space="0" w:color="auto"/>
                    <w:right w:val="single" w:sz="4" w:space="0" w:color="auto"/>
                  </w:tcBorders>
                  <w:shd w:val="clear" w:color="000000" w:fill="FFFFFF"/>
                  <w:noWrap/>
                  <w:vAlign w:val="center"/>
                  <w:hideMark/>
                </w:tcPr>
                <w:p w14:paraId="03CDB9ED"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0.10</w:t>
                  </w:r>
                </w:p>
              </w:tc>
            </w:tr>
            <w:tr w:rsidR="00A466E9" w:rsidRPr="00625BA5" w14:paraId="568A44B9"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06990FD9"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Restoring Expenses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3901B3ED"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0.02</w:t>
                  </w:r>
                </w:p>
              </w:tc>
              <w:tc>
                <w:tcPr>
                  <w:tcW w:w="916" w:type="dxa"/>
                  <w:tcBorders>
                    <w:top w:val="nil"/>
                    <w:left w:val="nil"/>
                    <w:bottom w:val="single" w:sz="4" w:space="0" w:color="auto"/>
                    <w:right w:val="single" w:sz="4" w:space="0" w:color="auto"/>
                  </w:tcBorders>
                  <w:shd w:val="clear" w:color="000000" w:fill="FFFFFF"/>
                  <w:noWrap/>
                  <w:vAlign w:val="center"/>
                  <w:hideMark/>
                </w:tcPr>
                <w:p w14:paraId="1160588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0.02</w:t>
                  </w:r>
                </w:p>
              </w:tc>
              <w:tc>
                <w:tcPr>
                  <w:tcW w:w="916" w:type="dxa"/>
                  <w:tcBorders>
                    <w:top w:val="nil"/>
                    <w:left w:val="nil"/>
                    <w:bottom w:val="single" w:sz="4" w:space="0" w:color="auto"/>
                    <w:right w:val="single" w:sz="4" w:space="0" w:color="auto"/>
                  </w:tcBorders>
                  <w:shd w:val="clear" w:color="000000" w:fill="FFFFFF"/>
                  <w:noWrap/>
                  <w:vAlign w:val="center"/>
                  <w:hideMark/>
                </w:tcPr>
                <w:p w14:paraId="382FF254"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0.02</w:t>
                  </w:r>
                </w:p>
              </w:tc>
              <w:tc>
                <w:tcPr>
                  <w:tcW w:w="916" w:type="dxa"/>
                  <w:tcBorders>
                    <w:top w:val="nil"/>
                    <w:left w:val="nil"/>
                    <w:bottom w:val="single" w:sz="4" w:space="0" w:color="auto"/>
                    <w:right w:val="single" w:sz="4" w:space="0" w:color="auto"/>
                  </w:tcBorders>
                  <w:shd w:val="clear" w:color="000000" w:fill="FFFFFF"/>
                  <w:noWrap/>
                  <w:vAlign w:val="center"/>
                  <w:hideMark/>
                </w:tcPr>
                <w:p w14:paraId="2270537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0.02</w:t>
                  </w:r>
                </w:p>
              </w:tc>
              <w:tc>
                <w:tcPr>
                  <w:tcW w:w="916" w:type="dxa"/>
                  <w:tcBorders>
                    <w:top w:val="nil"/>
                    <w:left w:val="nil"/>
                    <w:bottom w:val="single" w:sz="4" w:space="0" w:color="auto"/>
                    <w:right w:val="single" w:sz="4" w:space="0" w:color="auto"/>
                  </w:tcBorders>
                  <w:shd w:val="clear" w:color="000000" w:fill="FFFFFF"/>
                  <w:noWrap/>
                  <w:vAlign w:val="center"/>
                  <w:hideMark/>
                </w:tcPr>
                <w:p w14:paraId="4A3EB2A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0.02</w:t>
                  </w:r>
                </w:p>
              </w:tc>
              <w:tc>
                <w:tcPr>
                  <w:tcW w:w="916" w:type="dxa"/>
                  <w:tcBorders>
                    <w:top w:val="nil"/>
                    <w:left w:val="nil"/>
                    <w:bottom w:val="single" w:sz="4" w:space="0" w:color="auto"/>
                    <w:right w:val="single" w:sz="4" w:space="0" w:color="auto"/>
                  </w:tcBorders>
                  <w:shd w:val="clear" w:color="000000" w:fill="FFFFFF"/>
                  <w:noWrap/>
                  <w:vAlign w:val="center"/>
                  <w:hideMark/>
                </w:tcPr>
                <w:p w14:paraId="62579F6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0.02</w:t>
                  </w:r>
                </w:p>
              </w:tc>
            </w:tr>
            <w:tr w:rsidR="00A466E9" w:rsidRPr="00625BA5" w14:paraId="006CBA52"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117B4A0C"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Insurance Expenses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41D463DC"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0.72</w:t>
                  </w:r>
                </w:p>
              </w:tc>
              <w:tc>
                <w:tcPr>
                  <w:tcW w:w="916" w:type="dxa"/>
                  <w:tcBorders>
                    <w:top w:val="nil"/>
                    <w:left w:val="nil"/>
                    <w:bottom w:val="single" w:sz="4" w:space="0" w:color="auto"/>
                    <w:right w:val="single" w:sz="4" w:space="0" w:color="auto"/>
                  </w:tcBorders>
                  <w:shd w:val="clear" w:color="000000" w:fill="FFFFFF"/>
                  <w:noWrap/>
                  <w:vAlign w:val="center"/>
                  <w:hideMark/>
                </w:tcPr>
                <w:p w14:paraId="0C07BCED"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0.72</w:t>
                  </w:r>
                </w:p>
              </w:tc>
              <w:tc>
                <w:tcPr>
                  <w:tcW w:w="916" w:type="dxa"/>
                  <w:tcBorders>
                    <w:top w:val="nil"/>
                    <w:left w:val="nil"/>
                    <w:bottom w:val="single" w:sz="4" w:space="0" w:color="auto"/>
                    <w:right w:val="single" w:sz="4" w:space="0" w:color="auto"/>
                  </w:tcBorders>
                  <w:shd w:val="clear" w:color="000000" w:fill="FFFFFF"/>
                  <w:noWrap/>
                  <w:vAlign w:val="center"/>
                  <w:hideMark/>
                </w:tcPr>
                <w:p w14:paraId="1FE786F3"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0.72</w:t>
                  </w:r>
                </w:p>
              </w:tc>
              <w:tc>
                <w:tcPr>
                  <w:tcW w:w="916" w:type="dxa"/>
                  <w:tcBorders>
                    <w:top w:val="nil"/>
                    <w:left w:val="nil"/>
                    <w:bottom w:val="single" w:sz="4" w:space="0" w:color="auto"/>
                    <w:right w:val="single" w:sz="4" w:space="0" w:color="auto"/>
                  </w:tcBorders>
                  <w:shd w:val="clear" w:color="000000" w:fill="FFFFFF"/>
                  <w:noWrap/>
                  <w:vAlign w:val="center"/>
                  <w:hideMark/>
                </w:tcPr>
                <w:p w14:paraId="1030CA42"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0.72</w:t>
                  </w:r>
                </w:p>
              </w:tc>
              <w:tc>
                <w:tcPr>
                  <w:tcW w:w="916" w:type="dxa"/>
                  <w:tcBorders>
                    <w:top w:val="nil"/>
                    <w:left w:val="nil"/>
                    <w:bottom w:val="single" w:sz="4" w:space="0" w:color="auto"/>
                    <w:right w:val="single" w:sz="4" w:space="0" w:color="auto"/>
                  </w:tcBorders>
                  <w:shd w:val="clear" w:color="000000" w:fill="FFFFFF"/>
                  <w:noWrap/>
                  <w:vAlign w:val="center"/>
                  <w:hideMark/>
                </w:tcPr>
                <w:p w14:paraId="3ACBFF5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0.72</w:t>
                  </w:r>
                </w:p>
              </w:tc>
              <w:tc>
                <w:tcPr>
                  <w:tcW w:w="916" w:type="dxa"/>
                  <w:tcBorders>
                    <w:top w:val="nil"/>
                    <w:left w:val="nil"/>
                    <w:bottom w:val="single" w:sz="4" w:space="0" w:color="auto"/>
                    <w:right w:val="single" w:sz="4" w:space="0" w:color="auto"/>
                  </w:tcBorders>
                  <w:shd w:val="clear" w:color="000000" w:fill="FFFFFF"/>
                  <w:noWrap/>
                  <w:vAlign w:val="center"/>
                  <w:hideMark/>
                </w:tcPr>
                <w:p w14:paraId="3F10BE9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0.72</w:t>
                  </w:r>
                </w:p>
              </w:tc>
            </w:tr>
            <w:tr w:rsidR="00A466E9" w:rsidRPr="00625BA5" w14:paraId="02387BCB"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66347AE2"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Selling Expenses - Variable Portion</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065B188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0.67</w:t>
                  </w:r>
                </w:p>
              </w:tc>
              <w:tc>
                <w:tcPr>
                  <w:tcW w:w="916" w:type="dxa"/>
                  <w:tcBorders>
                    <w:top w:val="nil"/>
                    <w:left w:val="nil"/>
                    <w:bottom w:val="single" w:sz="4" w:space="0" w:color="auto"/>
                    <w:right w:val="single" w:sz="4" w:space="0" w:color="auto"/>
                  </w:tcBorders>
                  <w:shd w:val="clear" w:color="000000" w:fill="FFFFFF"/>
                  <w:noWrap/>
                  <w:vAlign w:val="center"/>
                  <w:hideMark/>
                </w:tcPr>
                <w:p w14:paraId="6FC9C67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2.00</w:t>
                  </w:r>
                </w:p>
              </w:tc>
              <w:tc>
                <w:tcPr>
                  <w:tcW w:w="916" w:type="dxa"/>
                  <w:tcBorders>
                    <w:top w:val="nil"/>
                    <w:left w:val="nil"/>
                    <w:bottom w:val="single" w:sz="4" w:space="0" w:color="auto"/>
                    <w:right w:val="single" w:sz="4" w:space="0" w:color="auto"/>
                  </w:tcBorders>
                  <w:shd w:val="clear" w:color="000000" w:fill="FFFFFF"/>
                  <w:noWrap/>
                  <w:vAlign w:val="center"/>
                  <w:hideMark/>
                </w:tcPr>
                <w:p w14:paraId="2ACFBCFE"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2.01</w:t>
                  </w:r>
                </w:p>
              </w:tc>
              <w:tc>
                <w:tcPr>
                  <w:tcW w:w="916" w:type="dxa"/>
                  <w:tcBorders>
                    <w:top w:val="nil"/>
                    <w:left w:val="nil"/>
                    <w:bottom w:val="single" w:sz="4" w:space="0" w:color="auto"/>
                    <w:right w:val="single" w:sz="4" w:space="0" w:color="auto"/>
                  </w:tcBorders>
                  <w:shd w:val="clear" w:color="000000" w:fill="FFFFFF"/>
                  <w:noWrap/>
                  <w:vAlign w:val="center"/>
                  <w:hideMark/>
                </w:tcPr>
                <w:p w14:paraId="7E921631"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2.68</w:t>
                  </w:r>
                </w:p>
              </w:tc>
              <w:tc>
                <w:tcPr>
                  <w:tcW w:w="916" w:type="dxa"/>
                  <w:tcBorders>
                    <w:top w:val="nil"/>
                    <w:left w:val="nil"/>
                    <w:bottom w:val="single" w:sz="4" w:space="0" w:color="auto"/>
                    <w:right w:val="single" w:sz="4" w:space="0" w:color="auto"/>
                  </w:tcBorders>
                  <w:shd w:val="clear" w:color="000000" w:fill="FFFFFF"/>
                  <w:noWrap/>
                  <w:vAlign w:val="center"/>
                  <w:hideMark/>
                </w:tcPr>
                <w:p w14:paraId="456A3F4D"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2.68</w:t>
                  </w:r>
                </w:p>
              </w:tc>
              <w:tc>
                <w:tcPr>
                  <w:tcW w:w="916" w:type="dxa"/>
                  <w:tcBorders>
                    <w:top w:val="nil"/>
                    <w:left w:val="nil"/>
                    <w:bottom w:val="single" w:sz="4" w:space="0" w:color="auto"/>
                    <w:right w:val="single" w:sz="4" w:space="0" w:color="auto"/>
                  </w:tcBorders>
                  <w:shd w:val="clear" w:color="000000" w:fill="FFFFFF"/>
                  <w:noWrap/>
                  <w:vAlign w:val="center"/>
                  <w:hideMark/>
                </w:tcPr>
                <w:p w14:paraId="180B3D3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3.36</w:t>
                  </w:r>
                </w:p>
              </w:tc>
            </w:tr>
            <w:tr w:rsidR="00A466E9" w:rsidRPr="00625BA5" w14:paraId="795A479B"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4BF1C42E"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Tax Expenses - Variable Portion</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150003B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0.13</w:t>
                  </w:r>
                </w:p>
              </w:tc>
              <w:tc>
                <w:tcPr>
                  <w:tcW w:w="916" w:type="dxa"/>
                  <w:tcBorders>
                    <w:top w:val="nil"/>
                    <w:left w:val="nil"/>
                    <w:bottom w:val="single" w:sz="4" w:space="0" w:color="auto"/>
                    <w:right w:val="single" w:sz="4" w:space="0" w:color="auto"/>
                  </w:tcBorders>
                  <w:shd w:val="clear" w:color="000000" w:fill="FFFFFF"/>
                  <w:noWrap/>
                  <w:vAlign w:val="center"/>
                  <w:hideMark/>
                </w:tcPr>
                <w:p w14:paraId="3C9B3648"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0.40</w:t>
                  </w:r>
                </w:p>
              </w:tc>
              <w:tc>
                <w:tcPr>
                  <w:tcW w:w="916" w:type="dxa"/>
                  <w:tcBorders>
                    <w:top w:val="nil"/>
                    <w:left w:val="nil"/>
                    <w:bottom w:val="single" w:sz="4" w:space="0" w:color="auto"/>
                    <w:right w:val="single" w:sz="4" w:space="0" w:color="auto"/>
                  </w:tcBorders>
                  <w:shd w:val="clear" w:color="000000" w:fill="FFFFFF"/>
                  <w:noWrap/>
                  <w:vAlign w:val="center"/>
                  <w:hideMark/>
                </w:tcPr>
                <w:p w14:paraId="297E47D7"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0.40</w:t>
                  </w:r>
                </w:p>
              </w:tc>
              <w:tc>
                <w:tcPr>
                  <w:tcW w:w="916" w:type="dxa"/>
                  <w:tcBorders>
                    <w:top w:val="nil"/>
                    <w:left w:val="nil"/>
                    <w:bottom w:val="single" w:sz="4" w:space="0" w:color="auto"/>
                    <w:right w:val="single" w:sz="4" w:space="0" w:color="auto"/>
                  </w:tcBorders>
                  <w:shd w:val="clear" w:color="000000" w:fill="FFFFFF"/>
                  <w:noWrap/>
                  <w:vAlign w:val="center"/>
                  <w:hideMark/>
                </w:tcPr>
                <w:p w14:paraId="6C96DB38"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0.54</w:t>
                  </w:r>
                </w:p>
              </w:tc>
              <w:tc>
                <w:tcPr>
                  <w:tcW w:w="916" w:type="dxa"/>
                  <w:tcBorders>
                    <w:top w:val="nil"/>
                    <w:left w:val="nil"/>
                    <w:bottom w:val="single" w:sz="4" w:space="0" w:color="auto"/>
                    <w:right w:val="single" w:sz="4" w:space="0" w:color="auto"/>
                  </w:tcBorders>
                  <w:shd w:val="clear" w:color="000000" w:fill="FFFFFF"/>
                  <w:noWrap/>
                  <w:vAlign w:val="center"/>
                  <w:hideMark/>
                </w:tcPr>
                <w:p w14:paraId="7264E48F"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0.54</w:t>
                  </w:r>
                </w:p>
              </w:tc>
              <w:tc>
                <w:tcPr>
                  <w:tcW w:w="916" w:type="dxa"/>
                  <w:tcBorders>
                    <w:top w:val="nil"/>
                    <w:left w:val="nil"/>
                    <w:bottom w:val="single" w:sz="4" w:space="0" w:color="auto"/>
                    <w:right w:val="single" w:sz="4" w:space="0" w:color="auto"/>
                  </w:tcBorders>
                  <w:shd w:val="clear" w:color="000000" w:fill="FFFFFF"/>
                  <w:noWrap/>
                  <w:vAlign w:val="center"/>
                  <w:hideMark/>
                </w:tcPr>
                <w:p w14:paraId="23A12D79"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0.67</w:t>
                  </w:r>
                </w:p>
              </w:tc>
            </w:tr>
            <w:tr w:rsidR="00A466E9" w:rsidRPr="00625BA5" w14:paraId="4E3076B5"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1779FE8C" w14:textId="77777777" w:rsidR="00A466E9" w:rsidRPr="00625BA5" w:rsidRDefault="00A466E9" w:rsidP="00A466E9">
                  <w:pPr>
                    <w:spacing w:after="0"/>
                    <w:jc w:val="left"/>
                    <w:rPr>
                      <w:rFonts w:eastAsia="Times New Roman" w:cs="Times New Roman"/>
                      <w:color w:val="000000"/>
                      <w:lang w:val="en-GB"/>
                    </w:rPr>
                  </w:pPr>
                  <w:r w:rsidRPr="00625BA5">
                    <w:rPr>
                      <w:rFonts w:eastAsia="Times New Roman" w:cs="Times New Roman"/>
                      <w:color w:val="000000"/>
                      <w:sz w:val="22"/>
                      <w:lang w:val="en-GB"/>
                    </w:rPr>
                    <w:t>Other Expenses</w:t>
                  </w:r>
                  <w:r>
                    <w:rPr>
                      <w:rFonts w:eastAsia="Times New Roman" w:cs="Times New Roman"/>
                      <w:color w:val="000000"/>
                      <w:sz w:val="22"/>
                      <w:lang w:val="en-GB"/>
                    </w:rPr>
                    <w:t xml:space="preserve"> (£)</w:t>
                  </w:r>
                </w:p>
              </w:tc>
              <w:tc>
                <w:tcPr>
                  <w:tcW w:w="852" w:type="dxa"/>
                  <w:tcBorders>
                    <w:top w:val="nil"/>
                    <w:left w:val="nil"/>
                    <w:bottom w:val="single" w:sz="4" w:space="0" w:color="auto"/>
                    <w:right w:val="single" w:sz="4" w:space="0" w:color="auto"/>
                  </w:tcBorders>
                  <w:shd w:val="clear" w:color="000000" w:fill="FFFFFF"/>
                  <w:noWrap/>
                  <w:vAlign w:val="center"/>
                  <w:hideMark/>
                </w:tcPr>
                <w:p w14:paraId="3E26F07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0.67</w:t>
                  </w:r>
                </w:p>
              </w:tc>
              <w:tc>
                <w:tcPr>
                  <w:tcW w:w="916" w:type="dxa"/>
                  <w:tcBorders>
                    <w:top w:val="nil"/>
                    <w:left w:val="nil"/>
                    <w:bottom w:val="single" w:sz="4" w:space="0" w:color="auto"/>
                    <w:right w:val="single" w:sz="4" w:space="0" w:color="auto"/>
                  </w:tcBorders>
                  <w:shd w:val="clear" w:color="000000" w:fill="FFFFFF"/>
                  <w:noWrap/>
                  <w:vAlign w:val="center"/>
                  <w:hideMark/>
                </w:tcPr>
                <w:p w14:paraId="76E2DFA3"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2.00</w:t>
                  </w:r>
                </w:p>
              </w:tc>
              <w:tc>
                <w:tcPr>
                  <w:tcW w:w="916" w:type="dxa"/>
                  <w:tcBorders>
                    <w:top w:val="nil"/>
                    <w:left w:val="nil"/>
                    <w:bottom w:val="single" w:sz="4" w:space="0" w:color="auto"/>
                    <w:right w:val="single" w:sz="4" w:space="0" w:color="auto"/>
                  </w:tcBorders>
                  <w:shd w:val="clear" w:color="000000" w:fill="FFFFFF"/>
                  <w:noWrap/>
                  <w:vAlign w:val="center"/>
                  <w:hideMark/>
                </w:tcPr>
                <w:p w14:paraId="78AA6014"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2.01</w:t>
                  </w:r>
                </w:p>
              </w:tc>
              <w:tc>
                <w:tcPr>
                  <w:tcW w:w="916" w:type="dxa"/>
                  <w:tcBorders>
                    <w:top w:val="nil"/>
                    <w:left w:val="nil"/>
                    <w:bottom w:val="single" w:sz="4" w:space="0" w:color="auto"/>
                    <w:right w:val="single" w:sz="4" w:space="0" w:color="auto"/>
                  </w:tcBorders>
                  <w:shd w:val="clear" w:color="000000" w:fill="FFFFFF"/>
                  <w:noWrap/>
                  <w:vAlign w:val="center"/>
                  <w:hideMark/>
                </w:tcPr>
                <w:p w14:paraId="3B34E6D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2.68</w:t>
                  </w:r>
                </w:p>
              </w:tc>
              <w:tc>
                <w:tcPr>
                  <w:tcW w:w="916" w:type="dxa"/>
                  <w:tcBorders>
                    <w:top w:val="nil"/>
                    <w:left w:val="nil"/>
                    <w:bottom w:val="single" w:sz="4" w:space="0" w:color="auto"/>
                    <w:right w:val="single" w:sz="4" w:space="0" w:color="auto"/>
                  </w:tcBorders>
                  <w:shd w:val="clear" w:color="000000" w:fill="FFFFFF"/>
                  <w:noWrap/>
                  <w:vAlign w:val="center"/>
                  <w:hideMark/>
                </w:tcPr>
                <w:p w14:paraId="778783AA"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2.68</w:t>
                  </w:r>
                </w:p>
              </w:tc>
              <w:tc>
                <w:tcPr>
                  <w:tcW w:w="916" w:type="dxa"/>
                  <w:tcBorders>
                    <w:top w:val="nil"/>
                    <w:left w:val="nil"/>
                    <w:bottom w:val="single" w:sz="4" w:space="0" w:color="auto"/>
                    <w:right w:val="single" w:sz="4" w:space="0" w:color="auto"/>
                  </w:tcBorders>
                  <w:shd w:val="clear" w:color="000000" w:fill="FFFFFF"/>
                  <w:noWrap/>
                  <w:vAlign w:val="center"/>
                  <w:hideMark/>
                </w:tcPr>
                <w:p w14:paraId="24D30340" w14:textId="77777777" w:rsidR="00A466E9" w:rsidRPr="00625BA5" w:rsidRDefault="00A466E9" w:rsidP="00A466E9">
                  <w:pPr>
                    <w:spacing w:after="0"/>
                    <w:jc w:val="center"/>
                    <w:rPr>
                      <w:rFonts w:eastAsia="Times New Roman" w:cs="Times New Roman"/>
                      <w:color w:val="000000"/>
                      <w:lang w:val="en-GB"/>
                    </w:rPr>
                  </w:pPr>
                  <w:r w:rsidRPr="00625BA5">
                    <w:rPr>
                      <w:rFonts w:eastAsia="Times New Roman" w:cs="Times New Roman"/>
                      <w:color w:val="000000"/>
                      <w:sz w:val="22"/>
                      <w:lang w:val="en-GB"/>
                    </w:rPr>
                    <w:t>3.36</w:t>
                  </w:r>
                </w:p>
              </w:tc>
            </w:tr>
            <w:tr w:rsidR="00A466E9" w:rsidRPr="00625BA5" w14:paraId="123281CC"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3446CA08" w14:textId="77777777" w:rsidR="00A466E9" w:rsidRPr="00625BA5" w:rsidRDefault="00A466E9" w:rsidP="00A466E9">
                  <w:pPr>
                    <w:spacing w:after="0"/>
                    <w:jc w:val="left"/>
                    <w:rPr>
                      <w:rFonts w:eastAsia="Times New Roman" w:cs="Times New Roman"/>
                      <w:b/>
                      <w:bCs/>
                      <w:color w:val="000000"/>
                      <w:lang w:val="en-GB"/>
                    </w:rPr>
                  </w:pPr>
                  <w:r w:rsidRPr="00625BA5">
                    <w:rPr>
                      <w:rFonts w:eastAsia="Times New Roman" w:cs="Times New Roman"/>
                      <w:b/>
                      <w:bCs/>
                      <w:color w:val="000000"/>
                      <w:sz w:val="22"/>
                      <w:lang w:val="en-GB"/>
                    </w:rPr>
                    <w:t>Total Variable Expenses</w:t>
                  </w:r>
                </w:p>
              </w:tc>
              <w:tc>
                <w:tcPr>
                  <w:tcW w:w="852" w:type="dxa"/>
                  <w:tcBorders>
                    <w:top w:val="nil"/>
                    <w:left w:val="nil"/>
                    <w:bottom w:val="single" w:sz="4" w:space="0" w:color="auto"/>
                    <w:right w:val="single" w:sz="4" w:space="0" w:color="auto"/>
                  </w:tcBorders>
                  <w:shd w:val="clear" w:color="000000" w:fill="FFFFFF"/>
                  <w:noWrap/>
                  <w:vAlign w:val="center"/>
                  <w:hideMark/>
                </w:tcPr>
                <w:p w14:paraId="1AC16B4D"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2.91</w:t>
                  </w:r>
                </w:p>
              </w:tc>
              <w:tc>
                <w:tcPr>
                  <w:tcW w:w="916" w:type="dxa"/>
                  <w:tcBorders>
                    <w:top w:val="nil"/>
                    <w:left w:val="nil"/>
                    <w:bottom w:val="single" w:sz="4" w:space="0" w:color="auto"/>
                    <w:right w:val="single" w:sz="4" w:space="0" w:color="auto"/>
                  </w:tcBorders>
                  <w:shd w:val="clear" w:color="000000" w:fill="FFFFFF"/>
                  <w:noWrap/>
                  <w:vAlign w:val="center"/>
                  <w:hideMark/>
                </w:tcPr>
                <w:p w14:paraId="093E2D03"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5.85</w:t>
                  </w:r>
                </w:p>
              </w:tc>
              <w:tc>
                <w:tcPr>
                  <w:tcW w:w="916" w:type="dxa"/>
                  <w:tcBorders>
                    <w:top w:val="nil"/>
                    <w:left w:val="nil"/>
                    <w:bottom w:val="single" w:sz="4" w:space="0" w:color="auto"/>
                    <w:right w:val="single" w:sz="4" w:space="0" w:color="auto"/>
                  </w:tcBorders>
                  <w:shd w:val="clear" w:color="000000" w:fill="FFFFFF"/>
                  <w:noWrap/>
                  <w:vAlign w:val="center"/>
                  <w:hideMark/>
                </w:tcPr>
                <w:p w14:paraId="31517CDF"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5.85</w:t>
                  </w:r>
                </w:p>
              </w:tc>
              <w:tc>
                <w:tcPr>
                  <w:tcW w:w="916" w:type="dxa"/>
                  <w:tcBorders>
                    <w:top w:val="nil"/>
                    <w:left w:val="nil"/>
                    <w:bottom w:val="single" w:sz="4" w:space="0" w:color="auto"/>
                    <w:right w:val="single" w:sz="4" w:space="0" w:color="auto"/>
                  </w:tcBorders>
                  <w:shd w:val="clear" w:color="000000" w:fill="FFFFFF"/>
                  <w:noWrap/>
                  <w:vAlign w:val="center"/>
                  <w:hideMark/>
                </w:tcPr>
                <w:p w14:paraId="1E303401"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7.34</w:t>
                  </w:r>
                </w:p>
              </w:tc>
              <w:tc>
                <w:tcPr>
                  <w:tcW w:w="916" w:type="dxa"/>
                  <w:tcBorders>
                    <w:top w:val="nil"/>
                    <w:left w:val="nil"/>
                    <w:bottom w:val="single" w:sz="4" w:space="0" w:color="auto"/>
                    <w:right w:val="single" w:sz="4" w:space="0" w:color="auto"/>
                  </w:tcBorders>
                  <w:shd w:val="clear" w:color="000000" w:fill="FFFFFF"/>
                  <w:noWrap/>
                  <w:vAlign w:val="center"/>
                  <w:hideMark/>
                </w:tcPr>
                <w:p w14:paraId="3A47DEA9"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7.35</w:t>
                  </w:r>
                </w:p>
              </w:tc>
              <w:tc>
                <w:tcPr>
                  <w:tcW w:w="916" w:type="dxa"/>
                  <w:tcBorders>
                    <w:top w:val="nil"/>
                    <w:left w:val="nil"/>
                    <w:bottom w:val="single" w:sz="4" w:space="0" w:color="auto"/>
                    <w:right w:val="single" w:sz="4" w:space="0" w:color="auto"/>
                  </w:tcBorders>
                  <w:shd w:val="clear" w:color="000000" w:fill="FFFFFF"/>
                  <w:noWrap/>
                  <w:vAlign w:val="center"/>
                  <w:hideMark/>
                </w:tcPr>
                <w:p w14:paraId="7235BA21"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8.84</w:t>
                  </w:r>
                </w:p>
              </w:tc>
            </w:tr>
            <w:tr w:rsidR="00A466E9" w:rsidRPr="00625BA5" w14:paraId="22D532A3" w14:textId="77777777" w:rsidTr="00FC6961">
              <w:trPr>
                <w:trHeight w:val="315"/>
                <w:jc w:val="center"/>
              </w:trPr>
              <w:tc>
                <w:tcPr>
                  <w:tcW w:w="3975" w:type="dxa"/>
                  <w:tcBorders>
                    <w:top w:val="nil"/>
                    <w:left w:val="single" w:sz="4" w:space="0" w:color="auto"/>
                    <w:bottom w:val="single" w:sz="4" w:space="0" w:color="auto"/>
                    <w:right w:val="single" w:sz="4" w:space="0" w:color="auto"/>
                  </w:tcBorders>
                  <w:shd w:val="clear" w:color="000000" w:fill="FFFFFF"/>
                  <w:noWrap/>
                  <w:vAlign w:val="center"/>
                  <w:hideMark/>
                </w:tcPr>
                <w:p w14:paraId="36AA21B0" w14:textId="77777777" w:rsidR="00A466E9" w:rsidRPr="00625BA5" w:rsidRDefault="00A466E9" w:rsidP="00A466E9">
                  <w:pPr>
                    <w:spacing w:after="0"/>
                    <w:jc w:val="left"/>
                    <w:rPr>
                      <w:rFonts w:eastAsia="Times New Roman" w:cs="Times New Roman"/>
                      <w:b/>
                      <w:bCs/>
                      <w:color w:val="000000"/>
                      <w:lang w:val="en-GB"/>
                    </w:rPr>
                  </w:pPr>
                  <w:r w:rsidRPr="00625BA5">
                    <w:rPr>
                      <w:rFonts w:eastAsia="Times New Roman" w:cs="Times New Roman"/>
                      <w:b/>
                      <w:bCs/>
                      <w:color w:val="000000"/>
                      <w:sz w:val="22"/>
                      <w:lang w:val="en-GB"/>
                    </w:rPr>
                    <w:t>Net Profit</w:t>
                  </w:r>
                </w:p>
              </w:tc>
              <w:tc>
                <w:tcPr>
                  <w:tcW w:w="852" w:type="dxa"/>
                  <w:tcBorders>
                    <w:top w:val="nil"/>
                    <w:left w:val="nil"/>
                    <w:bottom w:val="single" w:sz="4" w:space="0" w:color="auto"/>
                    <w:right w:val="single" w:sz="4" w:space="0" w:color="auto"/>
                  </w:tcBorders>
                  <w:shd w:val="clear" w:color="000000" w:fill="FFFFFF"/>
                  <w:noWrap/>
                  <w:vAlign w:val="center"/>
                  <w:hideMark/>
                </w:tcPr>
                <w:p w14:paraId="37DB27B7"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(0.17)</w:t>
                  </w:r>
                </w:p>
              </w:tc>
              <w:tc>
                <w:tcPr>
                  <w:tcW w:w="916" w:type="dxa"/>
                  <w:tcBorders>
                    <w:top w:val="nil"/>
                    <w:left w:val="nil"/>
                    <w:bottom w:val="single" w:sz="4" w:space="0" w:color="auto"/>
                    <w:right w:val="single" w:sz="4" w:space="0" w:color="auto"/>
                  </w:tcBorders>
                  <w:shd w:val="clear" w:color="000000" w:fill="FFFFFF"/>
                  <w:noWrap/>
                  <w:vAlign w:val="center"/>
                  <w:hideMark/>
                </w:tcPr>
                <w:p w14:paraId="6D8F7BF5"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33.64</w:t>
                  </w:r>
                </w:p>
              </w:tc>
              <w:tc>
                <w:tcPr>
                  <w:tcW w:w="916" w:type="dxa"/>
                  <w:tcBorders>
                    <w:top w:val="nil"/>
                    <w:left w:val="nil"/>
                    <w:bottom w:val="single" w:sz="4" w:space="0" w:color="auto"/>
                    <w:right w:val="single" w:sz="4" w:space="0" w:color="auto"/>
                  </w:tcBorders>
                  <w:shd w:val="clear" w:color="000000" w:fill="FFFFFF"/>
                  <w:noWrap/>
                  <w:vAlign w:val="center"/>
                  <w:hideMark/>
                </w:tcPr>
                <w:p w14:paraId="34935619"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33.98</w:t>
                  </w:r>
                </w:p>
              </w:tc>
              <w:tc>
                <w:tcPr>
                  <w:tcW w:w="916" w:type="dxa"/>
                  <w:tcBorders>
                    <w:top w:val="nil"/>
                    <w:left w:val="nil"/>
                    <w:bottom w:val="single" w:sz="4" w:space="0" w:color="auto"/>
                    <w:right w:val="single" w:sz="4" w:space="0" w:color="auto"/>
                  </w:tcBorders>
                  <w:shd w:val="clear" w:color="000000" w:fill="FFFFFF"/>
                  <w:noWrap/>
                  <w:vAlign w:val="center"/>
                  <w:hideMark/>
                </w:tcPr>
                <w:p w14:paraId="135ACCBC"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46.62</w:t>
                  </w:r>
                </w:p>
              </w:tc>
              <w:tc>
                <w:tcPr>
                  <w:tcW w:w="916" w:type="dxa"/>
                  <w:tcBorders>
                    <w:top w:val="nil"/>
                    <w:left w:val="nil"/>
                    <w:bottom w:val="single" w:sz="4" w:space="0" w:color="auto"/>
                    <w:right w:val="single" w:sz="4" w:space="0" w:color="auto"/>
                  </w:tcBorders>
                  <w:shd w:val="clear" w:color="000000" w:fill="FFFFFF"/>
                  <w:noWrap/>
                  <w:vAlign w:val="center"/>
                  <w:hideMark/>
                </w:tcPr>
                <w:p w14:paraId="1D6CFEFF"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46.68</w:t>
                  </w:r>
                </w:p>
              </w:tc>
              <w:tc>
                <w:tcPr>
                  <w:tcW w:w="916" w:type="dxa"/>
                  <w:tcBorders>
                    <w:top w:val="nil"/>
                    <w:left w:val="nil"/>
                    <w:bottom w:val="single" w:sz="4" w:space="0" w:color="auto"/>
                    <w:right w:val="single" w:sz="4" w:space="0" w:color="auto"/>
                  </w:tcBorders>
                  <w:shd w:val="clear" w:color="000000" w:fill="FFFFFF"/>
                  <w:noWrap/>
                  <w:vAlign w:val="center"/>
                  <w:hideMark/>
                </w:tcPr>
                <w:p w14:paraId="797F470A" w14:textId="77777777" w:rsidR="00A466E9" w:rsidRPr="00625BA5" w:rsidRDefault="00A466E9" w:rsidP="00A466E9">
                  <w:pPr>
                    <w:spacing w:after="0"/>
                    <w:jc w:val="center"/>
                    <w:rPr>
                      <w:rFonts w:eastAsia="Times New Roman" w:cs="Times New Roman"/>
                      <w:b/>
                      <w:bCs/>
                      <w:color w:val="000000"/>
                      <w:lang w:val="en-GB"/>
                    </w:rPr>
                  </w:pPr>
                  <w:r w:rsidRPr="00625BA5">
                    <w:rPr>
                      <w:rFonts w:eastAsia="Times New Roman" w:cs="Times New Roman"/>
                      <w:b/>
                      <w:bCs/>
                      <w:color w:val="000000"/>
                      <w:sz w:val="22"/>
                      <w:lang w:val="en-GB"/>
                    </w:rPr>
                    <w:t>59.38</w:t>
                  </w:r>
                </w:p>
              </w:tc>
            </w:tr>
          </w:tbl>
          <w:p w14:paraId="68044F2F" w14:textId="77777777" w:rsidR="00A466E9" w:rsidRPr="00625BA5" w:rsidRDefault="00A466E9" w:rsidP="00A466E9">
            <w:pPr>
              <w:pStyle w:val="Caption"/>
              <w:rPr>
                <w:noProof/>
                <w:lang w:val="en-GB"/>
              </w:rPr>
            </w:pPr>
          </w:p>
          <w:p w14:paraId="085EB237" w14:textId="77777777" w:rsidR="00A466E9" w:rsidRPr="00625BA5" w:rsidRDefault="00A466E9" w:rsidP="00A466E9">
            <w:pPr>
              <w:pStyle w:val="Caption"/>
              <w:jc w:val="center"/>
              <w:rPr>
                <w:b w:val="0"/>
                <w:color w:val="auto"/>
                <w:sz w:val="24"/>
                <w:szCs w:val="24"/>
                <w:lang w:val="en-GB"/>
              </w:rPr>
            </w:pPr>
            <w:r w:rsidRPr="00625BA5">
              <w:rPr>
                <w:b w:val="0"/>
                <w:color w:val="auto"/>
                <w:sz w:val="24"/>
                <w:szCs w:val="24"/>
                <w:lang w:val="en-GB"/>
              </w:rPr>
              <w:t>Table 3: Uses of Funds in Detail</w:t>
            </w:r>
          </w:p>
          <w:p w14:paraId="33E7B04A" w14:textId="77777777" w:rsidR="00A466E9" w:rsidRDefault="00A466E9" w:rsidP="00A466E9">
            <w:pPr>
              <w:rPr>
                <w:lang w:val="en-GB"/>
              </w:rPr>
            </w:pPr>
          </w:p>
        </w:tc>
      </w:tr>
      <w:bookmarkEnd w:id="20"/>
    </w:tbl>
    <w:p w14:paraId="1A34FA58" w14:textId="77777777" w:rsidR="00A466E9" w:rsidRDefault="00A466E9">
      <w:pPr>
        <w:spacing w:line="276" w:lineRule="auto"/>
        <w:jc w:val="left"/>
        <w:rPr>
          <w:lang w:val="en-GB"/>
        </w:rPr>
      </w:pPr>
    </w:p>
    <w:tbl>
      <w:tblPr>
        <w:tblStyle w:val="TableGrid"/>
        <w:tblW w:w="0" w:type="auto"/>
        <w:tblLook w:val="04A0" w:firstRow="1" w:lastRow="0" w:firstColumn="1" w:lastColumn="0" w:noHBand="0" w:noVBand="1"/>
      </w:tblPr>
      <w:tblGrid>
        <w:gridCol w:w="9350"/>
      </w:tblGrid>
      <w:tr w:rsidR="00A466E9" w14:paraId="5F0E72FB" w14:textId="77777777" w:rsidTr="00A466E9">
        <w:tc>
          <w:tcPr>
            <w:tcW w:w="9576" w:type="dxa"/>
          </w:tcPr>
          <w:p w14:paraId="7D74C540" w14:textId="77777777" w:rsidR="00A466E9" w:rsidRPr="00625BA5" w:rsidRDefault="00A466E9" w:rsidP="00A466E9">
            <w:pPr>
              <w:pStyle w:val="Heading1"/>
              <w:outlineLvl w:val="0"/>
              <w:rPr>
                <w:lang w:val="en-GB"/>
              </w:rPr>
            </w:pPr>
            <w:bookmarkStart w:id="23" w:name="_Toc111561500"/>
            <w:r w:rsidRPr="00625BA5">
              <w:rPr>
                <w:lang w:val="en-GB"/>
              </w:rPr>
              <w:lastRenderedPageBreak/>
              <w:t xml:space="preserve">Task 6: </w:t>
            </w:r>
            <w:r w:rsidRPr="00A466E9">
              <w:t>Market</w:t>
            </w:r>
            <w:r w:rsidRPr="00625BA5">
              <w:rPr>
                <w:lang w:val="en-GB"/>
              </w:rPr>
              <w:t xml:space="preserve"> Research</w:t>
            </w:r>
            <w:bookmarkEnd w:id="23"/>
          </w:p>
          <w:p w14:paraId="03C02CCD" w14:textId="77777777" w:rsidR="00A466E9" w:rsidRPr="00625BA5" w:rsidRDefault="00A466E9" w:rsidP="00A466E9">
            <w:pPr>
              <w:pStyle w:val="Heading2"/>
              <w:outlineLvl w:val="1"/>
              <w:rPr>
                <w:lang w:val="en-GB"/>
              </w:rPr>
            </w:pPr>
            <w:bookmarkStart w:id="24" w:name="_Toc111561501"/>
            <w:r w:rsidRPr="00625BA5">
              <w:rPr>
                <w:lang w:val="en-GB"/>
              </w:rPr>
              <w:t>6.1 Macroeconomic Analysis</w:t>
            </w:r>
            <w:bookmarkEnd w:id="24"/>
          </w:p>
          <w:p w14:paraId="7E837462" w14:textId="77777777" w:rsidR="00A466E9" w:rsidRPr="00625BA5" w:rsidRDefault="00A466E9" w:rsidP="00A466E9">
            <w:pPr>
              <w:spacing w:line="276" w:lineRule="auto"/>
              <w:jc w:val="left"/>
              <w:rPr>
                <w:lang w:val="en-GB"/>
              </w:rPr>
            </w:pPr>
            <w:r w:rsidRPr="00625BA5">
              <w:rPr>
                <w:noProof/>
              </w:rPr>
              <w:drawing>
                <wp:inline distT="0" distB="0" distL="0" distR="0" wp14:anchorId="5EBBBDAB" wp14:editId="63682116">
                  <wp:extent cx="5943600" cy="3575937"/>
                  <wp:effectExtent l="1905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9"/>
                          <a:stretch>
                            <a:fillRect/>
                          </a:stretch>
                        </pic:blipFill>
                        <pic:spPr bwMode="auto">
                          <a:xfrm>
                            <a:off x="0" y="0"/>
                            <a:ext cx="5943600" cy="3575937"/>
                          </a:xfrm>
                          <a:prstGeom prst="rect">
                            <a:avLst/>
                          </a:prstGeom>
                          <a:noFill/>
                        </pic:spPr>
                      </pic:pic>
                    </a:graphicData>
                  </a:graphic>
                </wp:inline>
              </w:drawing>
            </w:r>
          </w:p>
          <w:p w14:paraId="1414D17C" w14:textId="77777777" w:rsidR="00A466E9" w:rsidRPr="00056C2C" w:rsidRDefault="00A466E9" w:rsidP="00A466E9">
            <w:pPr>
              <w:pStyle w:val="Caption"/>
              <w:jc w:val="center"/>
              <w:rPr>
                <w:b w:val="0"/>
                <w:color w:val="auto"/>
                <w:sz w:val="24"/>
                <w:szCs w:val="24"/>
                <w:lang w:val="en-GB"/>
              </w:rPr>
            </w:pPr>
            <w:r w:rsidRPr="00056C2C">
              <w:rPr>
                <w:b w:val="0"/>
                <w:color w:val="auto"/>
                <w:sz w:val="24"/>
                <w:szCs w:val="24"/>
                <w:lang w:val="en-GB"/>
              </w:rPr>
              <w:t>Figure 2: GDP Growth Rate of the UK</w:t>
            </w:r>
          </w:p>
          <w:p w14:paraId="7DB53B83" w14:textId="77777777" w:rsidR="00A466E9" w:rsidRPr="00056C2C" w:rsidRDefault="00A466E9" w:rsidP="00A466E9">
            <w:pPr>
              <w:jc w:val="center"/>
              <w:rPr>
                <w:szCs w:val="24"/>
                <w:lang w:val="en-GB"/>
              </w:rPr>
            </w:pPr>
            <w:r w:rsidRPr="00056C2C">
              <w:rPr>
                <w:szCs w:val="24"/>
                <w:lang w:val="en-GB"/>
              </w:rPr>
              <w:t xml:space="preserve">Source: (Trends, 2022) </w:t>
            </w:r>
          </w:p>
          <w:p w14:paraId="2CB91D02" w14:textId="77777777" w:rsidR="00A466E9" w:rsidRPr="00056C2C" w:rsidRDefault="00A466E9" w:rsidP="00A466E9">
            <w:pPr>
              <w:rPr>
                <w:szCs w:val="24"/>
                <w:lang w:val="en-GB"/>
              </w:rPr>
            </w:pPr>
            <w:r w:rsidRPr="00056C2C">
              <w:rPr>
                <w:szCs w:val="24"/>
                <w:lang w:val="en-GB"/>
              </w:rPr>
              <w:t>Excluding the year 2020, the average GDP growth rate of the UK from the year 2011 to the year 2019 is 1.81 percent. So, without the impact of COVID 19, the GDP growth rate in the UK is around 2 percent. If the year 2020 which is the year of COVID 19 is included in the calculation of the average, the average GDP growth rate of the UK falls under one percent which is exactly 0.65 percent. Using the analysis from the polynomial trend line, the GDP growth rate of the UK is increasing slightly.</w:t>
            </w:r>
          </w:p>
          <w:p w14:paraId="549A987D" w14:textId="77777777" w:rsidR="00A466E9" w:rsidRPr="00625BA5" w:rsidRDefault="00A466E9" w:rsidP="00A466E9">
            <w:pPr>
              <w:pStyle w:val="Heading2"/>
              <w:outlineLvl w:val="1"/>
              <w:rPr>
                <w:lang w:val="en-GB"/>
              </w:rPr>
            </w:pPr>
            <w:bookmarkStart w:id="25" w:name="_Toc111561502"/>
            <w:r w:rsidRPr="00625BA5">
              <w:rPr>
                <w:lang w:val="en-GB"/>
              </w:rPr>
              <w:t>6.2 Industry Evaluation</w:t>
            </w:r>
            <w:bookmarkEnd w:id="25"/>
          </w:p>
          <w:p w14:paraId="49D8C72E" w14:textId="77777777" w:rsidR="00A466E9" w:rsidRPr="00056C2C" w:rsidRDefault="00A466E9" w:rsidP="00056C2C">
            <w:pPr>
              <w:rPr>
                <w:lang w:val="en-GB"/>
              </w:rPr>
            </w:pPr>
            <w:r w:rsidRPr="00056C2C">
              <w:rPr>
                <w:lang w:val="en-GB"/>
              </w:rPr>
              <w:t xml:space="preserve">Flower production is increasing at a rate of less than 02 percent which is moderate and consistent with the growth rate of the GDP of the UK. In the year 2021, the growth rate of the industry was </w:t>
            </w:r>
            <w:r w:rsidRPr="00056C2C">
              <w:rPr>
                <w:lang w:val="en-GB"/>
              </w:rPr>
              <w:lastRenderedPageBreak/>
              <w:t>01.81 percent (Andrew, 2021). Up to the middle of the year 2022, the net profit margin is around 60 percent. The industry has grown from 1,300.00 million pounds in 2020 to 1,300.00 million pounds in 2022. So, the CAGR in terms of the unit is expected to be around 1.49% which is also expected to grow at the arithmetic scale of 20.000 million pounds which is simply high in total. The price of roses of one dozen is around 24.96 pounds on average. The cost of roses of one dozen is around 8.32 pounds on average. In using baskets or decorating plastics, additional charging is available. The profit per dozen rose is around 16.64 pounds.</w:t>
            </w:r>
          </w:p>
          <w:p w14:paraId="1C5E0C66" w14:textId="77777777" w:rsidR="00A466E9" w:rsidRDefault="00A466E9" w:rsidP="00A466E9">
            <w:pPr>
              <w:rPr>
                <w:lang w:val="en-GB"/>
              </w:rPr>
            </w:pPr>
          </w:p>
        </w:tc>
      </w:tr>
    </w:tbl>
    <w:p w14:paraId="485DDD6D" w14:textId="77777777" w:rsidR="00DA1EA6" w:rsidRPr="00625BA5" w:rsidRDefault="00C27668" w:rsidP="00A466E9">
      <w:pPr>
        <w:rPr>
          <w:rFonts w:eastAsiaTheme="majorEastAsia" w:cstheme="majorBidi"/>
          <w:szCs w:val="28"/>
          <w:lang w:val="en-GB"/>
        </w:rPr>
      </w:pPr>
      <w:r w:rsidRPr="00625BA5">
        <w:rPr>
          <w:lang w:val="en-GB"/>
        </w:rPr>
        <w:lastRenderedPageBreak/>
        <w:br w:type="page"/>
      </w:r>
    </w:p>
    <w:p w14:paraId="54047B0F" w14:textId="77777777" w:rsidR="004E3E8B" w:rsidRPr="00625BA5" w:rsidRDefault="00C27668" w:rsidP="004E3E8B">
      <w:pPr>
        <w:pStyle w:val="Heading1"/>
        <w:spacing w:before="0" w:after="240"/>
        <w:rPr>
          <w:lang w:val="en-GB"/>
        </w:rPr>
      </w:pPr>
      <w:bookmarkStart w:id="26" w:name="_Toc111561504"/>
      <w:r w:rsidRPr="00625BA5">
        <w:rPr>
          <w:lang w:val="en-GB"/>
        </w:rPr>
        <w:lastRenderedPageBreak/>
        <w:t>References</w:t>
      </w:r>
      <w:bookmarkEnd w:id="26"/>
    </w:p>
    <w:p w14:paraId="4AF1CDD5" w14:textId="77777777" w:rsidR="009A1492" w:rsidRPr="00625BA5" w:rsidRDefault="009A1492" w:rsidP="009A1492">
      <w:pPr>
        <w:pStyle w:val="NormalWeb"/>
        <w:spacing w:before="0" w:beforeAutospacing="0" w:after="180" w:afterAutospacing="0" w:line="360" w:lineRule="auto"/>
        <w:jc w:val="both"/>
        <w:rPr>
          <w:lang w:val="en-GB"/>
        </w:rPr>
      </w:pPr>
      <w:r w:rsidRPr="00625BA5">
        <w:rPr>
          <w:lang w:val="en-GB"/>
        </w:rPr>
        <w:t>Andrew, S., 2021. </w:t>
      </w:r>
      <w:r w:rsidRPr="00625BA5">
        <w:rPr>
          <w:i/>
          <w:iCs/>
          <w:lang w:val="en-GB"/>
        </w:rPr>
        <w:t>Home Decor Market Size &amp; Growth | Industry Report, 2019-2025</w:t>
      </w:r>
      <w:r w:rsidRPr="00625BA5">
        <w:rPr>
          <w:lang w:val="en-GB"/>
        </w:rPr>
        <w:t xml:space="preserve"> [online] Grandviewresearch.com. Available at: &lt;https://www.grandviewresearch.com/industry-analysi</w:t>
      </w:r>
      <w:r w:rsidR="009949F9">
        <w:rPr>
          <w:lang w:val="en-GB"/>
        </w:rPr>
        <w:t>s/home-decor-market&gt; [Accessed 13 August</w:t>
      </w:r>
      <w:r w:rsidRPr="00625BA5">
        <w:rPr>
          <w:lang w:val="en-GB"/>
        </w:rPr>
        <w:t xml:space="preserve"> 2022].</w:t>
      </w:r>
    </w:p>
    <w:p w14:paraId="397246FC" w14:textId="77777777" w:rsidR="009A1492" w:rsidRPr="00625BA5" w:rsidRDefault="009949F9" w:rsidP="009A1492">
      <w:pPr>
        <w:rPr>
          <w:rFonts w:cs="Times New Roman"/>
          <w:color w:val="000000"/>
          <w:szCs w:val="24"/>
          <w:shd w:val="clear" w:color="auto" w:fill="FFFFFF"/>
          <w:lang w:val="en-GB"/>
        </w:rPr>
      </w:pPr>
      <w:r>
        <w:rPr>
          <w:rFonts w:cs="Times New Roman"/>
          <w:color w:val="000000"/>
          <w:szCs w:val="24"/>
          <w:shd w:val="clear" w:color="auto" w:fill="FFFFFF"/>
          <w:lang w:val="en-GB"/>
        </w:rPr>
        <w:t>Austin</w:t>
      </w:r>
      <w:r w:rsidR="009A1492" w:rsidRPr="00625BA5">
        <w:rPr>
          <w:rFonts w:cs="Times New Roman"/>
          <w:color w:val="000000"/>
          <w:szCs w:val="24"/>
          <w:shd w:val="clear" w:color="auto" w:fill="FFFFFF"/>
          <w:lang w:val="en-GB"/>
        </w:rPr>
        <w:t>, D., 2022. </w:t>
      </w:r>
      <w:r w:rsidR="009A1492" w:rsidRPr="00625BA5">
        <w:rPr>
          <w:rFonts w:cs="Times New Roman"/>
          <w:i/>
          <w:iCs/>
          <w:color w:val="000000"/>
          <w:szCs w:val="24"/>
          <w:shd w:val="clear" w:color="auto" w:fill="FFFFFF"/>
          <w:lang w:val="en-GB"/>
        </w:rPr>
        <w:t>David Austin Roses - Bare root roses, Container roses, English Roses</w:t>
      </w:r>
      <w:r w:rsidR="009A1492" w:rsidRPr="00625BA5">
        <w:rPr>
          <w:rFonts w:cs="Times New Roman"/>
          <w:color w:val="000000"/>
          <w:szCs w:val="24"/>
          <w:shd w:val="clear" w:color="auto" w:fill="FFFFFF"/>
          <w:lang w:val="en-GB"/>
        </w:rPr>
        <w:t xml:space="preserve"> [online] David Austin Roses - EU. Available at: &lt;https://eu.davidaustinroses.</w:t>
      </w:r>
      <w:r>
        <w:rPr>
          <w:rFonts w:cs="Times New Roman"/>
          <w:color w:val="000000"/>
          <w:szCs w:val="24"/>
          <w:shd w:val="clear" w:color="auto" w:fill="FFFFFF"/>
          <w:lang w:val="en-GB"/>
        </w:rPr>
        <w:t>com&gt; [Accessed 14</w:t>
      </w:r>
      <w:r w:rsidR="009A1492" w:rsidRPr="00625BA5">
        <w:rPr>
          <w:rFonts w:cs="Times New Roman"/>
          <w:color w:val="000000"/>
          <w:szCs w:val="24"/>
          <w:shd w:val="clear" w:color="auto" w:fill="FFFFFF"/>
          <w:lang w:val="en-GB"/>
        </w:rPr>
        <w:t xml:space="preserve"> August 2022].</w:t>
      </w:r>
    </w:p>
    <w:p w14:paraId="701A0CE2" w14:textId="77777777" w:rsidR="009A1492" w:rsidRPr="00625BA5" w:rsidRDefault="009A1492" w:rsidP="009A1492">
      <w:pPr>
        <w:rPr>
          <w:rFonts w:cs="Times New Roman"/>
          <w:color w:val="000000"/>
          <w:szCs w:val="24"/>
          <w:shd w:val="clear" w:color="auto" w:fill="FFFFFF"/>
          <w:lang w:val="en-GB"/>
        </w:rPr>
      </w:pPr>
      <w:r w:rsidRPr="00625BA5">
        <w:rPr>
          <w:rFonts w:cs="Times New Roman"/>
          <w:color w:val="000000"/>
          <w:szCs w:val="24"/>
          <w:shd w:val="clear" w:color="auto" w:fill="FFFFFF"/>
          <w:lang w:val="en-GB"/>
        </w:rPr>
        <w:t>Beales Roses, P., 2022. </w:t>
      </w:r>
      <w:r w:rsidRPr="00625BA5">
        <w:rPr>
          <w:rFonts w:cs="Times New Roman"/>
          <w:i/>
          <w:iCs/>
          <w:color w:val="000000"/>
          <w:szCs w:val="24"/>
          <w:shd w:val="clear" w:color="auto" w:fill="FFFFFF"/>
          <w:lang w:val="en-GB"/>
        </w:rPr>
        <w:t>Peter Beales Roses - Buy roses Online from the World Leaders in Shrub, Climbing, Rambling and Standard Classic Roses | Peter Beales Roses - the World Leaders in Shrub, Climbing, Rambling and Standard Classic Roses</w:t>
      </w:r>
      <w:r w:rsidRPr="00625BA5">
        <w:rPr>
          <w:rFonts w:cs="Times New Roman"/>
          <w:color w:val="000000"/>
          <w:szCs w:val="24"/>
          <w:shd w:val="clear" w:color="auto" w:fill="FFFFFF"/>
          <w:lang w:val="en-GB"/>
        </w:rPr>
        <w:t xml:space="preserve"> [online] Classicroses.co.uk. Available at: &lt;https://www.</w:t>
      </w:r>
      <w:r w:rsidR="009949F9">
        <w:rPr>
          <w:rFonts w:cs="Times New Roman"/>
          <w:color w:val="000000"/>
          <w:szCs w:val="24"/>
          <w:shd w:val="clear" w:color="auto" w:fill="FFFFFF"/>
          <w:lang w:val="en-GB"/>
        </w:rPr>
        <w:t>classicroses.co.uk&gt; [Accessed 13</w:t>
      </w:r>
      <w:r w:rsidRPr="00625BA5">
        <w:rPr>
          <w:rFonts w:cs="Times New Roman"/>
          <w:color w:val="000000"/>
          <w:szCs w:val="24"/>
          <w:shd w:val="clear" w:color="auto" w:fill="FFFFFF"/>
          <w:lang w:val="en-GB"/>
        </w:rPr>
        <w:t xml:space="preserve"> August 2022].</w:t>
      </w:r>
    </w:p>
    <w:p w14:paraId="326D240D"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Betz, F., 2016. Strategic business model. In </w:t>
      </w:r>
      <w:r w:rsidRPr="00625BA5">
        <w:rPr>
          <w:rFonts w:cs="Times New Roman"/>
          <w:i/>
          <w:iCs/>
          <w:szCs w:val="24"/>
          <w:shd w:val="clear" w:color="auto" w:fill="FFFFFF"/>
          <w:lang w:val="en-GB"/>
        </w:rPr>
        <w:t>Strategic Thinking</w:t>
      </w:r>
      <w:r w:rsidRPr="00625BA5">
        <w:rPr>
          <w:rFonts w:cs="Times New Roman"/>
          <w:szCs w:val="24"/>
          <w:shd w:val="clear" w:color="auto" w:fill="FFFFFF"/>
          <w:lang w:val="en-GB"/>
        </w:rPr>
        <w:t>. Emerald Group Publishing Limited.</w:t>
      </w:r>
    </w:p>
    <w:p w14:paraId="200CDA92" w14:textId="77777777" w:rsidR="009A1492" w:rsidRPr="00625BA5" w:rsidRDefault="009A1492" w:rsidP="009A1492">
      <w:pPr>
        <w:rPr>
          <w:rFonts w:cs="Times New Roman"/>
          <w:szCs w:val="24"/>
          <w:lang w:val="en-GB"/>
        </w:rPr>
      </w:pPr>
      <w:proofErr w:type="spellStart"/>
      <w:r w:rsidRPr="00625BA5">
        <w:rPr>
          <w:rFonts w:cs="Times New Roman"/>
          <w:szCs w:val="24"/>
          <w:shd w:val="clear" w:color="auto" w:fill="FFFFFF"/>
          <w:lang w:val="en-GB"/>
        </w:rPr>
        <w:t>Dinlersoz</w:t>
      </w:r>
      <w:proofErr w:type="spellEnd"/>
      <w:r w:rsidRPr="00625BA5">
        <w:rPr>
          <w:rFonts w:cs="Times New Roman"/>
          <w:szCs w:val="24"/>
          <w:shd w:val="clear" w:color="auto" w:fill="FFFFFF"/>
          <w:lang w:val="en-GB"/>
        </w:rPr>
        <w:t xml:space="preserve">, E., </w:t>
      </w:r>
      <w:proofErr w:type="spellStart"/>
      <w:r w:rsidRPr="00625BA5">
        <w:rPr>
          <w:rFonts w:cs="Times New Roman"/>
          <w:szCs w:val="24"/>
          <w:shd w:val="clear" w:color="auto" w:fill="FFFFFF"/>
          <w:lang w:val="en-GB"/>
        </w:rPr>
        <w:t>Goldschlag</w:t>
      </w:r>
      <w:proofErr w:type="spellEnd"/>
      <w:r w:rsidRPr="00625BA5">
        <w:rPr>
          <w:rFonts w:cs="Times New Roman"/>
          <w:szCs w:val="24"/>
          <w:shd w:val="clear" w:color="auto" w:fill="FFFFFF"/>
          <w:lang w:val="en-GB"/>
        </w:rPr>
        <w:t xml:space="preserve">, N., Myers, A. and </w:t>
      </w:r>
      <w:proofErr w:type="spellStart"/>
      <w:r w:rsidRPr="00625BA5">
        <w:rPr>
          <w:rFonts w:cs="Times New Roman"/>
          <w:szCs w:val="24"/>
          <w:shd w:val="clear" w:color="auto" w:fill="FFFFFF"/>
          <w:lang w:val="en-GB"/>
        </w:rPr>
        <w:t>Zolas</w:t>
      </w:r>
      <w:proofErr w:type="spellEnd"/>
      <w:r w:rsidRPr="00625BA5">
        <w:rPr>
          <w:rFonts w:cs="Times New Roman"/>
          <w:szCs w:val="24"/>
          <w:shd w:val="clear" w:color="auto" w:fill="FFFFFF"/>
          <w:lang w:val="en-GB"/>
        </w:rPr>
        <w:t xml:space="preserve">, N., 2018. An Anatomy of US firms seeking trademark registration. In </w:t>
      </w:r>
      <w:r w:rsidRPr="00625BA5">
        <w:rPr>
          <w:rFonts w:cs="Times New Roman"/>
          <w:i/>
          <w:iCs/>
          <w:szCs w:val="24"/>
          <w:shd w:val="clear" w:color="auto" w:fill="FFFFFF"/>
          <w:lang w:val="en-GB"/>
        </w:rPr>
        <w:t>Measuring and Accounting for Innovation in the 21st Century</w:t>
      </w:r>
      <w:r w:rsidRPr="00625BA5">
        <w:rPr>
          <w:rFonts w:cs="Times New Roman"/>
          <w:szCs w:val="24"/>
          <w:shd w:val="clear" w:color="auto" w:fill="FFFFFF"/>
          <w:lang w:val="en-GB"/>
        </w:rPr>
        <w:t>. University of Chicago Press.</w:t>
      </w:r>
    </w:p>
    <w:p w14:paraId="2829D055" w14:textId="77777777" w:rsidR="009A1492" w:rsidRPr="00625BA5" w:rsidRDefault="009A1492" w:rsidP="009A1492">
      <w:pPr>
        <w:pStyle w:val="NormalWeb"/>
        <w:spacing w:before="0" w:beforeAutospacing="0" w:after="180" w:afterAutospacing="0" w:line="360" w:lineRule="auto"/>
        <w:jc w:val="both"/>
        <w:rPr>
          <w:lang w:val="en-GB"/>
        </w:rPr>
      </w:pPr>
      <w:r w:rsidRPr="00625BA5">
        <w:rPr>
          <w:lang w:val="en-GB"/>
        </w:rPr>
        <w:t xml:space="preserve">Drucker, P. and </w:t>
      </w:r>
      <w:proofErr w:type="spellStart"/>
      <w:r w:rsidRPr="00625BA5">
        <w:rPr>
          <w:lang w:val="en-GB"/>
        </w:rPr>
        <w:t>Maciariello</w:t>
      </w:r>
      <w:proofErr w:type="spellEnd"/>
      <w:r w:rsidRPr="00625BA5">
        <w:rPr>
          <w:lang w:val="en-GB"/>
        </w:rPr>
        <w:t>, J., 2015. </w:t>
      </w:r>
      <w:r w:rsidRPr="00625BA5">
        <w:rPr>
          <w:i/>
          <w:iCs/>
          <w:lang w:val="en-GB"/>
        </w:rPr>
        <w:t>Innovation and entrepreneurship</w:t>
      </w:r>
      <w:r w:rsidRPr="00625BA5">
        <w:rPr>
          <w:lang w:val="en-GB"/>
        </w:rPr>
        <w:t>. 3rd ed. London: Routledge.</w:t>
      </w:r>
    </w:p>
    <w:p w14:paraId="672A16AE"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 xml:space="preserve">Islam, M.M., 2020. Segmenting, </w:t>
      </w:r>
      <w:proofErr w:type="gramStart"/>
      <w:r w:rsidRPr="00625BA5">
        <w:rPr>
          <w:rFonts w:cs="Times New Roman"/>
          <w:szCs w:val="24"/>
          <w:shd w:val="clear" w:color="auto" w:fill="FFFFFF"/>
          <w:lang w:val="en-GB"/>
        </w:rPr>
        <w:t>targeting</w:t>
      </w:r>
      <w:proofErr w:type="gramEnd"/>
      <w:r w:rsidRPr="00625BA5">
        <w:rPr>
          <w:rFonts w:cs="Times New Roman"/>
          <w:szCs w:val="24"/>
          <w:shd w:val="clear" w:color="auto" w:fill="FFFFFF"/>
          <w:lang w:val="en-GB"/>
        </w:rPr>
        <w:t xml:space="preserve"> and positioning in Islamic marketing. </w:t>
      </w:r>
      <w:r w:rsidRPr="00625BA5">
        <w:rPr>
          <w:rFonts w:cs="Times New Roman"/>
          <w:i/>
          <w:iCs/>
          <w:szCs w:val="24"/>
          <w:shd w:val="clear" w:color="auto" w:fill="FFFFFF"/>
          <w:lang w:val="en-GB"/>
        </w:rPr>
        <w:t>Journal of Islamic Marketing</w:t>
      </w:r>
      <w:r w:rsidRPr="00625BA5">
        <w:rPr>
          <w:rFonts w:cs="Times New Roman"/>
          <w:szCs w:val="24"/>
          <w:shd w:val="clear" w:color="auto" w:fill="FFFFFF"/>
          <w:lang w:val="en-GB"/>
        </w:rPr>
        <w:t>, </w:t>
      </w:r>
      <w:r w:rsidRPr="00625BA5">
        <w:rPr>
          <w:rFonts w:cs="Times New Roman"/>
          <w:i/>
          <w:iCs/>
          <w:szCs w:val="24"/>
          <w:shd w:val="clear" w:color="auto" w:fill="FFFFFF"/>
          <w:lang w:val="en-GB"/>
        </w:rPr>
        <w:t>12</w:t>
      </w:r>
      <w:r w:rsidRPr="00625BA5">
        <w:rPr>
          <w:rFonts w:cs="Times New Roman"/>
          <w:szCs w:val="24"/>
          <w:shd w:val="clear" w:color="auto" w:fill="FFFFFF"/>
          <w:lang w:val="en-GB"/>
        </w:rPr>
        <w:t>(7), pp.1385-1404.</w:t>
      </w:r>
    </w:p>
    <w:p w14:paraId="54B50E31" w14:textId="77777777" w:rsidR="009A1492" w:rsidRPr="00625BA5" w:rsidRDefault="009A1492" w:rsidP="009A1492">
      <w:pPr>
        <w:rPr>
          <w:rFonts w:cs="Times New Roman"/>
          <w:szCs w:val="24"/>
          <w:shd w:val="clear" w:color="auto" w:fill="FFFFFF"/>
          <w:lang w:val="en-GB"/>
        </w:rPr>
      </w:pPr>
      <w:proofErr w:type="spellStart"/>
      <w:r w:rsidRPr="00625BA5">
        <w:rPr>
          <w:rFonts w:cs="Times New Roman"/>
          <w:szCs w:val="24"/>
          <w:shd w:val="clear" w:color="auto" w:fill="FFFFFF"/>
          <w:lang w:val="en-GB"/>
        </w:rPr>
        <w:t>Kollmann</w:t>
      </w:r>
      <w:proofErr w:type="spellEnd"/>
      <w:r w:rsidRPr="00625BA5">
        <w:rPr>
          <w:rFonts w:cs="Times New Roman"/>
          <w:szCs w:val="24"/>
          <w:shd w:val="clear" w:color="auto" w:fill="FFFFFF"/>
          <w:lang w:val="en-GB"/>
        </w:rPr>
        <w:t xml:space="preserve">, T., </w:t>
      </w:r>
      <w:proofErr w:type="spellStart"/>
      <w:r w:rsidRPr="00625BA5">
        <w:rPr>
          <w:rFonts w:cs="Times New Roman"/>
          <w:szCs w:val="24"/>
          <w:shd w:val="clear" w:color="auto" w:fill="FFFFFF"/>
          <w:lang w:val="en-GB"/>
        </w:rPr>
        <w:t>Stöckmann</w:t>
      </w:r>
      <w:proofErr w:type="spellEnd"/>
      <w:r w:rsidRPr="00625BA5">
        <w:rPr>
          <w:rFonts w:cs="Times New Roman"/>
          <w:szCs w:val="24"/>
          <w:shd w:val="clear" w:color="auto" w:fill="FFFFFF"/>
          <w:lang w:val="en-GB"/>
        </w:rPr>
        <w:t xml:space="preserve">, C., </w:t>
      </w:r>
      <w:proofErr w:type="spellStart"/>
      <w:r w:rsidRPr="00625BA5">
        <w:rPr>
          <w:rFonts w:cs="Times New Roman"/>
          <w:szCs w:val="24"/>
          <w:shd w:val="clear" w:color="auto" w:fill="FFFFFF"/>
          <w:lang w:val="en-GB"/>
        </w:rPr>
        <w:t>Hensellek</w:t>
      </w:r>
      <w:proofErr w:type="spellEnd"/>
      <w:r w:rsidRPr="00625BA5">
        <w:rPr>
          <w:rFonts w:cs="Times New Roman"/>
          <w:szCs w:val="24"/>
          <w:shd w:val="clear" w:color="auto" w:fill="FFFFFF"/>
          <w:lang w:val="en-GB"/>
        </w:rPr>
        <w:t xml:space="preserve">, S. and </w:t>
      </w:r>
      <w:proofErr w:type="spellStart"/>
      <w:r w:rsidRPr="00625BA5">
        <w:rPr>
          <w:rFonts w:cs="Times New Roman"/>
          <w:szCs w:val="24"/>
          <w:shd w:val="clear" w:color="auto" w:fill="FFFFFF"/>
          <w:lang w:val="en-GB"/>
        </w:rPr>
        <w:t>Kensbock</w:t>
      </w:r>
      <w:proofErr w:type="spellEnd"/>
      <w:r w:rsidRPr="00625BA5">
        <w:rPr>
          <w:rFonts w:cs="Times New Roman"/>
          <w:szCs w:val="24"/>
          <w:shd w:val="clear" w:color="auto" w:fill="FFFFFF"/>
          <w:lang w:val="en-GB"/>
        </w:rPr>
        <w:t>, J., 2016. </w:t>
      </w:r>
      <w:r w:rsidRPr="00625BA5">
        <w:rPr>
          <w:rFonts w:cs="Times New Roman"/>
          <w:i/>
          <w:iCs/>
          <w:szCs w:val="24"/>
          <w:shd w:val="clear" w:color="auto" w:fill="FFFFFF"/>
          <w:lang w:val="en-GB"/>
        </w:rPr>
        <w:t xml:space="preserve">European </w:t>
      </w:r>
      <w:proofErr w:type="spellStart"/>
      <w:r w:rsidRPr="00625BA5">
        <w:rPr>
          <w:rFonts w:cs="Times New Roman"/>
          <w:i/>
          <w:iCs/>
          <w:szCs w:val="24"/>
          <w:shd w:val="clear" w:color="auto" w:fill="FFFFFF"/>
          <w:lang w:val="en-GB"/>
        </w:rPr>
        <w:t>startup</w:t>
      </w:r>
      <w:proofErr w:type="spellEnd"/>
      <w:r w:rsidRPr="00625BA5">
        <w:rPr>
          <w:rFonts w:cs="Times New Roman"/>
          <w:i/>
          <w:iCs/>
          <w:szCs w:val="24"/>
          <w:shd w:val="clear" w:color="auto" w:fill="FFFFFF"/>
          <w:lang w:val="en-GB"/>
        </w:rPr>
        <w:t xml:space="preserve"> monitor 2016</w:t>
      </w:r>
      <w:r w:rsidRPr="00625BA5">
        <w:rPr>
          <w:rFonts w:cs="Times New Roman"/>
          <w:szCs w:val="24"/>
          <w:shd w:val="clear" w:color="auto" w:fill="FFFFFF"/>
          <w:lang w:val="en-GB"/>
        </w:rPr>
        <w:t xml:space="preserve">. Graz: Universität Duisburg-Essen </w:t>
      </w:r>
      <w:proofErr w:type="spellStart"/>
      <w:r w:rsidRPr="00625BA5">
        <w:rPr>
          <w:rFonts w:cs="Times New Roman"/>
          <w:szCs w:val="24"/>
          <w:shd w:val="clear" w:color="auto" w:fill="FFFFFF"/>
          <w:lang w:val="en-GB"/>
        </w:rPr>
        <w:t>Lehrstuhl</w:t>
      </w:r>
      <w:proofErr w:type="spellEnd"/>
      <w:r w:rsidRPr="00625BA5">
        <w:rPr>
          <w:rFonts w:cs="Times New Roman"/>
          <w:szCs w:val="24"/>
          <w:shd w:val="clear" w:color="auto" w:fill="FFFFFF"/>
          <w:lang w:val="en-GB"/>
        </w:rPr>
        <w:t xml:space="preserve"> </w:t>
      </w:r>
      <w:proofErr w:type="spellStart"/>
      <w:r w:rsidRPr="00625BA5">
        <w:rPr>
          <w:rFonts w:cs="Times New Roman"/>
          <w:szCs w:val="24"/>
          <w:shd w:val="clear" w:color="auto" w:fill="FFFFFF"/>
          <w:lang w:val="en-GB"/>
        </w:rPr>
        <w:t>für</w:t>
      </w:r>
      <w:proofErr w:type="spellEnd"/>
      <w:r w:rsidRPr="00625BA5">
        <w:rPr>
          <w:rFonts w:cs="Times New Roman"/>
          <w:szCs w:val="24"/>
          <w:shd w:val="clear" w:color="auto" w:fill="FFFFFF"/>
          <w:lang w:val="en-GB"/>
        </w:rPr>
        <w:t xml:space="preserve"> E-Business.</w:t>
      </w:r>
    </w:p>
    <w:p w14:paraId="40EE46BE" w14:textId="77777777" w:rsidR="009A1492" w:rsidRPr="00625BA5" w:rsidRDefault="009A1492" w:rsidP="009A1492">
      <w:pPr>
        <w:pStyle w:val="NormalWeb"/>
        <w:spacing w:before="0" w:beforeAutospacing="0" w:after="180" w:afterAutospacing="0" w:line="360" w:lineRule="auto"/>
        <w:jc w:val="both"/>
        <w:rPr>
          <w:lang w:val="en-GB"/>
        </w:rPr>
      </w:pPr>
      <w:r w:rsidRPr="00625BA5">
        <w:rPr>
          <w:lang w:val="en-GB"/>
        </w:rPr>
        <w:t xml:space="preserve">Kotler, P., Armstrong, G. and </w:t>
      </w:r>
      <w:proofErr w:type="spellStart"/>
      <w:r w:rsidRPr="00625BA5">
        <w:rPr>
          <w:lang w:val="en-GB"/>
        </w:rPr>
        <w:t>Opresnik</w:t>
      </w:r>
      <w:proofErr w:type="spellEnd"/>
      <w:r w:rsidRPr="00625BA5">
        <w:rPr>
          <w:lang w:val="en-GB"/>
        </w:rPr>
        <w:t>, M., 2018. </w:t>
      </w:r>
      <w:r w:rsidRPr="00625BA5">
        <w:rPr>
          <w:i/>
          <w:iCs/>
          <w:lang w:val="en-GB"/>
        </w:rPr>
        <w:t>Principles of marketing</w:t>
      </w:r>
      <w:r w:rsidRPr="00625BA5">
        <w:rPr>
          <w:lang w:val="en-GB"/>
        </w:rPr>
        <w:t>. 17th ed. Harlow, England: Pearson.</w:t>
      </w:r>
    </w:p>
    <w:p w14:paraId="101CB1CE"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 xml:space="preserve">Mathis, R.L., Jackson, J.H., Valentine, S.R. and </w:t>
      </w:r>
      <w:proofErr w:type="spellStart"/>
      <w:r w:rsidRPr="00625BA5">
        <w:rPr>
          <w:rFonts w:cs="Times New Roman"/>
          <w:szCs w:val="24"/>
          <w:shd w:val="clear" w:color="auto" w:fill="FFFFFF"/>
          <w:lang w:val="en-GB"/>
        </w:rPr>
        <w:t>Meglich</w:t>
      </w:r>
      <w:proofErr w:type="spellEnd"/>
      <w:r w:rsidRPr="00625BA5">
        <w:rPr>
          <w:rFonts w:cs="Times New Roman"/>
          <w:szCs w:val="24"/>
          <w:shd w:val="clear" w:color="auto" w:fill="FFFFFF"/>
          <w:lang w:val="en-GB"/>
        </w:rPr>
        <w:t>, P., 2016. </w:t>
      </w:r>
      <w:r w:rsidRPr="00625BA5">
        <w:rPr>
          <w:rFonts w:cs="Times New Roman"/>
          <w:i/>
          <w:iCs/>
          <w:szCs w:val="24"/>
          <w:shd w:val="clear" w:color="auto" w:fill="FFFFFF"/>
          <w:lang w:val="en-GB"/>
        </w:rPr>
        <w:t>Human resource management</w:t>
      </w:r>
      <w:r w:rsidRPr="00625BA5">
        <w:rPr>
          <w:rFonts w:cs="Times New Roman"/>
          <w:szCs w:val="24"/>
          <w:shd w:val="clear" w:color="auto" w:fill="FFFFFF"/>
          <w:lang w:val="en-GB"/>
        </w:rPr>
        <w:t>. Cengage Learning.</w:t>
      </w:r>
    </w:p>
    <w:p w14:paraId="37DDE9F4" w14:textId="77777777" w:rsidR="009A1492" w:rsidRPr="00625BA5" w:rsidRDefault="009A1492" w:rsidP="009A1492">
      <w:pPr>
        <w:rPr>
          <w:rFonts w:cs="Times New Roman"/>
          <w:color w:val="000000"/>
          <w:szCs w:val="24"/>
          <w:shd w:val="clear" w:color="auto" w:fill="FFFFFF"/>
          <w:lang w:val="en-GB"/>
        </w:rPr>
      </w:pPr>
      <w:r w:rsidRPr="00625BA5">
        <w:rPr>
          <w:rFonts w:cs="Times New Roman"/>
          <w:color w:val="000000"/>
          <w:szCs w:val="24"/>
          <w:shd w:val="clear" w:color="auto" w:fill="FFFFFF"/>
          <w:lang w:val="en-GB"/>
        </w:rPr>
        <w:lastRenderedPageBreak/>
        <w:t>Roses.co.uk. 2022. </w:t>
      </w:r>
      <w:r w:rsidRPr="00625BA5">
        <w:rPr>
          <w:rFonts w:cs="Times New Roman"/>
          <w:i/>
          <w:iCs/>
          <w:color w:val="000000"/>
          <w:szCs w:val="24"/>
          <w:shd w:val="clear" w:color="auto" w:fill="FFFFFF"/>
          <w:lang w:val="en-GB"/>
        </w:rPr>
        <w:t>Harkness | Bush &amp; Climbing | Potted &amp; Bare Root | Mail Order</w:t>
      </w:r>
      <w:r w:rsidRPr="00625BA5">
        <w:rPr>
          <w:rFonts w:cs="Times New Roman"/>
          <w:color w:val="000000"/>
          <w:szCs w:val="24"/>
          <w:shd w:val="clear" w:color="auto" w:fill="FFFFFF"/>
          <w:lang w:val="en-GB"/>
        </w:rPr>
        <w:t xml:space="preserve"> [online] Available at: &lt;https://www.roses.co.uk/&gt; [Accessed 16 August 2022].</w:t>
      </w:r>
    </w:p>
    <w:p w14:paraId="5764FF5E"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 xml:space="preserve">Sari, R.P., 2017. Marketing mix implementation in small medium enterprises: a study of </w:t>
      </w:r>
      <w:proofErr w:type="spellStart"/>
      <w:r w:rsidRPr="00625BA5">
        <w:rPr>
          <w:rFonts w:cs="Times New Roman"/>
          <w:szCs w:val="24"/>
          <w:shd w:val="clear" w:color="auto" w:fill="FFFFFF"/>
          <w:lang w:val="en-GB"/>
        </w:rPr>
        <w:t>Galeristorey</w:t>
      </w:r>
      <w:proofErr w:type="spellEnd"/>
      <w:r w:rsidRPr="00625BA5">
        <w:rPr>
          <w:rFonts w:cs="Times New Roman"/>
          <w:szCs w:val="24"/>
          <w:shd w:val="clear" w:color="auto" w:fill="FFFFFF"/>
          <w:lang w:val="en-GB"/>
        </w:rPr>
        <w:t xml:space="preserve"> online business. </w:t>
      </w:r>
      <w:proofErr w:type="spellStart"/>
      <w:r w:rsidRPr="00625BA5">
        <w:rPr>
          <w:rFonts w:cs="Times New Roman"/>
          <w:i/>
          <w:iCs/>
          <w:szCs w:val="24"/>
          <w:shd w:val="clear" w:color="auto" w:fill="FFFFFF"/>
          <w:lang w:val="en-GB"/>
        </w:rPr>
        <w:t>Etikonomi</w:t>
      </w:r>
      <w:proofErr w:type="spellEnd"/>
      <w:r w:rsidRPr="00625BA5">
        <w:rPr>
          <w:rFonts w:cs="Times New Roman"/>
          <w:szCs w:val="24"/>
          <w:shd w:val="clear" w:color="auto" w:fill="FFFFFF"/>
          <w:lang w:val="en-GB"/>
        </w:rPr>
        <w:t>, </w:t>
      </w:r>
      <w:r w:rsidRPr="00625BA5">
        <w:rPr>
          <w:rFonts w:cs="Times New Roman"/>
          <w:i/>
          <w:iCs/>
          <w:szCs w:val="24"/>
          <w:shd w:val="clear" w:color="auto" w:fill="FFFFFF"/>
          <w:lang w:val="en-GB"/>
        </w:rPr>
        <w:t>16</w:t>
      </w:r>
      <w:r w:rsidRPr="00625BA5">
        <w:rPr>
          <w:rFonts w:cs="Times New Roman"/>
          <w:szCs w:val="24"/>
          <w:shd w:val="clear" w:color="auto" w:fill="FFFFFF"/>
          <w:lang w:val="en-GB"/>
        </w:rPr>
        <w:t>(1), pp.115-126.</w:t>
      </w:r>
    </w:p>
    <w:p w14:paraId="58A5AF29" w14:textId="77777777" w:rsidR="009A1492" w:rsidRPr="00625BA5" w:rsidRDefault="009A1492" w:rsidP="009A1492">
      <w:pPr>
        <w:rPr>
          <w:rFonts w:cs="Times New Roman"/>
          <w:szCs w:val="24"/>
          <w:shd w:val="clear" w:color="auto" w:fill="FFFFFF"/>
          <w:lang w:val="en-GB"/>
        </w:rPr>
      </w:pPr>
      <w:proofErr w:type="spellStart"/>
      <w:r w:rsidRPr="00625BA5">
        <w:rPr>
          <w:rFonts w:cs="Times New Roman"/>
          <w:szCs w:val="24"/>
          <w:shd w:val="clear" w:color="auto" w:fill="FFFFFF"/>
          <w:lang w:val="en-GB"/>
        </w:rPr>
        <w:t>Shokeen</w:t>
      </w:r>
      <w:proofErr w:type="spellEnd"/>
      <w:r w:rsidRPr="00625BA5">
        <w:rPr>
          <w:rFonts w:cs="Times New Roman"/>
          <w:szCs w:val="24"/>
          <w:shd w:val="clear" w:color="auto" w:fill="FFFFFF"/>
          <w:lang w:val="en-GB"/>
        </w:rPr>
        <w:t>, S., 2016. Porter's Model: A Critical Examination. </w:t>
      </w:r>
      <w:r w:rsidRPr="00625BA5">
        <w:rPr>
          <w:rFonts w:cs="Times New Roman"/>
          <w:i/>
          <w:iCs/>
          <w:szCs w:val="24"/>
          <w:shd w:val="clear" w:color="auto" w:fill="FFFFFF"/>
          <w:lang w:val="en-GB"/>
        </w:rPr>
        <w:t>International Journal of Engineering and Management Research (IJEMR)</w:t>
      </w:r>
      <w:r w:rsidRPr="00625BA5">
        <w:rPr>
          <w:rFonts w:cs="Times New Roman"/>
          <w:szCs w:val="24"/>
          <w:shd w:val="clear" w:color="auto" w:fill="FFFFFF"/>
          <w:lang w:val="en-GB"/>
        </w:rPr>
        <w:t>, </w:t>
      </w:r>
      <w:r w:rsidRPr="00625BA5">
        <w:rPr>
          <w:rFonts w:cs="Times New Roman"/>
          <w:i/>
          <w:iCs/>
          <w:szCs w:val="24"/>
          <w:shd w:val="clear" w:color="auto" w:fill="FFFFFF"/>
          <w:lang w:val="en-GB"/>
        </w:rPr>
        <w:t>6</w:t>
      </w:r>
      <w:r w:rsidRPr="00625BA5">
        <w:rPr>
          <w:rFonts w:cs="Times New Roman"/>
          <w:szCs w:val="24"/>
          <w:shd w:val="clear" w:color="auto" w:fill="FFFFFF"/>
          <w:lang w:val="en-GB"/>
        </w:rPr>
        <w:t>(3), pp.178-183.</w:t>
      </w:r>
    </w:p>
    <w:p w14:paraId="673D94F4"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Stephen, J., 2021. </w:t>
      </w:r>
      <w:r w:rsidRPr="00625BA5">
        <w:rPr>
          <w:rFonts w:cs="Times New Roman"/>
          <w:i/>
          <w:iCs/>
          <w:szCs w:val="24"/>
          <w:shd w:val="clear" w:color="auto" w:fill="FFFFFF"/>
          <w:lang w:val="en-GB"/>
        </w:rPr>
        <w:t>Inside England's plans to ban single-use plastics</w:t>
      </w:r>
      <w:r w:rsidRPr="00625BA5">
        <w:rPr>
          <w:rFonts w:cs="Times New Roman"/>
          <w:szCs w:val="24"/>
          <w:shd w:val="clear" w:color="auto" w:fill="FFFFFF"/>
          <w:lang w:val="en-GB"/>
        </w:rPr>
        <w:t xml:space="preserve"> [online] Open access government. Available at: &lt;https://www.openaccessgovernment.org/inside-englands-plans-to-ban-single-use-plastics/124768/&gt; [Accessed 15 July 2022].</w:t>
      </w:r>
    </w:p>
    <w:p w14:paraId="40884568"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Trends, M., 2022. </w:t>
      </w:r>
      <w:r w:rsidRPr="00625BA5">
        <w:rPr>
          <w:rFonts w:cs="Times New Roman"/>
          <w:i/>
          <w:iCs/>
          <w:szCs w:val="24"/>
          <w:shd w:val="clear" w:color="auto" w:fill="FFFFFF"/>
          <w:lang w:val="en-GB"/>
        </w:rPr>
        <w:t>U.K. GDP Growth Rate 1961-2022</w:t>
      </w:r>
      <w:r w:rsidRPr="00625BA5">
        <w:rPr>
          <w:rFonts w:cs="Times New Roman"/>
          <w:szCs w:val="24"/>
          <w:shd w:val="clear" w:color="auto" w:fill="FFFFFF"/>
          <w:lang w:val="en-GB"/>
        </w:rPr>
        <w:t xml:space="preserve"> [online] Macrotrends.net. Available at: &lt;https://www.macrotrends.net/countries/GBR/united-kingdom/gdp-growth-rate&gt; [Accessed 14 August 2022].</w:t>
      </w:r>
    </w:p>
    <w:p w14:paraId="46DB8EC8" w14:textId="77777777" w:rsidR="009A1492" w:rsidRPr="00625BA5" w:rsidRDefault="009A1492" w:rsidP="009A1492">
      <w:pPr>
        <w:rPr>
          <w:rFonts w:cs="Times New Roman"/>
          <w:szCs w:val="24"/>
          <w:shd w:val="clear" w:color="auto" w:fill="FFFFFF"/>
          <w:lang w:val="en-GB"/>
        </w:rPr>
      </w:pPr>
      <w:r w:rsidRPr="00625BA5">
        <w:rPr>
          <w:rFonts w:cs="Times New Roman"/>
          <w:szCs w:val="24"/>
          <w:shd w:val="clear" w:color="auto" w:fill="FFFFFF"/>
          <w:lang w:val="en-GB"/>
        </w:rPr>
        <w:t>Yousaf, S., 2016. Promotion mix management: A consumer focused Islamic perspective. </w:t>
      </w:r>
      <w:r w:rsidRPr="00625BA5">
        <w:rPr>
          <w:rFonts w:cs="Times New Roman"/>
          <w:i/>
          <w:iCs/>
          <w:szCs w:val="24"/>
          <w:shd w:val="clear" w:color="auto" w:fill="FFFFFF"/>
          <w:lang w:val="en-GB"/>
        </w:rPr>
        <w:t>Journal of Marketing Communications</w:t>
      </w:r>
      <w:r w:rsidRPr="00625BA5">
        <w:rPr>
          <w:rFonts w:cs="Times New Roman"/>
          <w:szCs w:val="24"/>
          <w:shd w:val="clear" w:color="auto" w:fill="FFFFFF"/>
          <w:lang w:val="en-GB"/>
        </w:rPr>
        <w:t>, </w:t>
      </w:r>
      <w:r w:rsidRPr="00625BA5">
        <w:rPr>
          <w:rFonts w:cs="Times New Roman"/>
          <w:i/>
          <w:iCs/>
          <w:szCs w:val="24"/>
          <w:shd w:val="clear" w:color="auto" w:fill="FFFFFF"/>
          <w:lang w:val="en-GB"/>
        </w:rPr>
        <w:t>22</w:t>
      </w:r>
      <w:r w:rsidRPr="00625BA5">
        <w:rPr>
          <w:rFonts w:cs="Times New Roman"/>
          <w:szCs w:val="24"/>
          <w:shd w:val="clear" w:color="auto" w:fill="FFFFFF"/>
          <w:lang w:val="en-GB"/>
        </w:rPr>
        <w:t>(2), pp.215-231.</w:t>
      </w:r>
    </w:p>
    <w:p w14:paraId="70016CFD" w14:textId="77777777" w:rsidR="00FE54A3" w:rsidRPr="00625BA5" w:rsidRDefault="00FE54A3" w:rsidP="00525F74">
      <w:pPr>
        <w:rPr>
          <w:rFonts w:cs="Times New Roman"/>
          <w:lang w:val="en-GB"/>
        </w:rPr>
      </w:pPr>
    </w:p>
    <w:sectPr w:rsidR="00FE54A3" w:rsidRPr="00625BA5" w:rsidSect="001E4B6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C7DA1" w14:textId="77777777" w:rsidR="00704560" w:rsidRDefault="00704560" w:rsidP="00135BB0">
      <w:pPr>
        <w:spacing w:after="0" w:line="240" w:lineRule="auto"/>
      </w:pPr>
      <w:r>
        <w:separator/>
      </w:r>
    </w:p>
  </w:endnote>
  <w:endnote w:type="continuationSeparator" w:id="0">
    <w:p w14:paraId="4A2D1F0B" w14:textId="77777777" w:rsidR="00704560" w:rsidRDefault="00704560" w:rsidP="00135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58C44" w14:textId="77777777" w:rsidR="00FC6961" w:rsidRDefault="00FC69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6836"/>
      <w:docPartObj>
        <w:docPartGallery w:val="Page Numbers (Bottom of Page)"/>
        <w:docPartUnique/>
      </w:docPartObj>
    </w:sdtPr>
    <w:sdtEndPr/>
    <w:sdtContent>
      <w:p w14:paraId="4936A71F" w14:textId="77777777" w:rsidR="00FC6961" w:rsidRDefault="00FC6961">
        <w:pPr>
          <w:pStyle w:val="Footer"/>
          <w:jc w:val="right"/>
        </w:pPr>
        <w:r>
          <w:fldChar w:fldCharType="begin"/>
        </w:r>
        <w:r>
          <w:instrText xml:space="preserve"> PAGE   \* MERGEFORMAT </w:instrText>
        </w:r>
        <w:r>
          <w:fldChar w:fldCharType="separate"/>
        </w:r>
        <w:r w:rsidR="00E15E57">
          <w:rPr>
            <w:noProof/>
          </w:rPr>
          <w:t>4</w:t>
        </w:r>
        <w:r>
          <w:rPr>
            <w:noProof/>
          </w:rPr>
          <w:fldChar w:fldCharType="end"/>
        </w:r>
      </w:p>
    </w:sdtContent>
  </w:sdt>
  <w:p w14:paraId="50B63617" w14:textId="77777777" w:rsidR="00FC6961" w:rsidRDefault="00FC69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69ED6" w14:textId="77777777" w:rsidR="00FC6961" w:rsidRDefault="00FC6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D330C" w14:textId="77777777" w:rsidR="00704560" w:rsidRDefault="00704560" w:rsidP="00135BB0">
      <w:pPr>
        <w:spacing w:after="0" w:line="240" w:lineRule="auto"/>
      </w:pPr>
      <w:r>
        <w:separator/>
      </w:r>
    </w:p>
  </w:footnote>
  <w:footnote w:type="continuationSeparator" w:id="0">
    <w:p w14:paraId="3B0572E5" w14:textId="77777777" w:rsidR="00704560" w:rsidRDefault="00704560" w:rsidP="00135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0CF1D" w14:textId="77777777" w:rsidR="00FC6961" w:rsidRDefault="00FC69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FD4E2" w14:textId="77777777" w:rsidR="00FC6961" w:rsidRDefault="00FC69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8FBCC" w14:textId="77777777" w:rsidR="00FC6961" w:rsidRDefault="00FC69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0NjQ2MTMyNTawMDFQ0lEKTi0uzszPAykwrAUApA/wniwAAAA="/>
  </w:docVars>
  <w:rsids>
    <w:rsidRoot w:val="00C64417"/>
    <w:rsid w:val="0000479F"/>
    <w:rsid w:val="00025D79"/>
    <w:rsid w:val="000358DD"/>
    <w:rsid w:val="00042A5E"/>
    <w:rsid w:val="00056C2C"/>
    <w:rsid w:val="00065C9E"/>
    <w:rsid w:val="000660D0"/>
    <w:rsid w:val="00067622"/>
    <w:rsid w:val="00085B34"/>
    <w:rsid w:val="000878EC"/>
    <w:rsid w:val="00097CDB"/>
    <w:rsid w:val="000B27DD"/>
    <w:rsid w:val="000C2BCE"/>
    <w:rsid w:val="000D13D7"/>
    <w:rsid w:val="000D529C"/>
    <w:rsid w:val="000E65FA"/>
    <w:rsid w:val="000F0F70"/>
    <w:rsid w:val="000F62E0"/>
    <w:rsid w:val="00126A90"/>
    <w:rsid w:val="00135BB0"/>
    <w:rsid w:val="0014498B"/>
    <w:rsid w:val="00164908"/>
    <w:rsid w:val="00192C39"/>
    <w:rsid w:val="00197E81"/>
    <w:rsid w:val="001A32C0"/>
    <w:rsid w:val="001A5CA5"/>
    <w:rsid w:val="001A7F96"/>
    <w:rsid w:val="001C1483"/>
    <w:rsid w:val="001C3F12"/>
    <w:rsid w:val="001C4166"/>
    <w:rsid w:val="001D051A"/>
    <w:rsid w:val="001D2E86"/>
    <w:rsid w:val="001D43B6"/>
    <w:rsid w:val="001D663C"/>
    <w:rsid w:val="001E4B6F"/>
    <w:rsid w:val="001E713C"/>
    <w:rsid w:val="00201741"/>
    <w:rsid w:val="00202D63"/>
    <w:rsid w:val="0021157E"/>
    <w:rsid w:val="00256247"/>
    <w:rsid w:val="0026448F"/>
    <w:rsid w:val="002822DF"/>
    <w:rsid w:val="002B1E01"/>
    <w:rsid w:val="002C08B8"/>
    <w:rsid w:val="002C2880"/>
    <w:rsid w:val="002F0568"/>
    <w:rsid w:val="00302911"/>
    <w:rsid w:val="00306106"/>
    <w:rsid w:val="003111F3"/>
    <w:rsid w:val="003202AE"/>
    <w:rsid w:val="00324519"/>
    <w:rsid w:val="00354850"/>
    <w:rsid w:val="0036468F"/>
    <w:rsid w:val="003661A2"/>
    <w:rsid w:val="00367511"/>
    <w:rsid w:val="00381F46"/>
    <w:rsid w:val="0039547F"/>
    <w:rsid w:val="00396593"/>
    <w:rsid w:val="003A394B"/>
    <w:rsid w:val="003A7041"/>
    <w:rsid w:val="003C0F4F"/>
    <w:rsid w:val="003C5F85"/>
    <w:rsid w:val="003F2413"/>
    <w:rsid w:val="004003AC"/>
    <w:rsid w:val="00404FB0"/>
    <w:rsid w:val="004176AA"/>
    <w:rsid w:val="00417925"/>
    <w:rsid w:val="0042146B"/>
    <w:rsid w:val="004244C8"/>
    <w:rsid w:val="00426B39"/>
    <w:rsid w:val="00427E66"/>
    <w:rsid w:val="00431D89"/>
    <w:rsid w:val="00443249"/>
    <w:rsid w:val="004433CC"/>
    <w:rsid w:val="00450BCB"/>
    <w:rsid w:val="00460196"/>
    <w:rsid w:val="00471D30"/>
    <w:rsid w:val="00472F3E"/>
    <w:rsid w:val="004874A4"/>
    <w:rsid w:val="00493564"/>
    <w:rsid w:val="004944BA"/>
    <w:rsid w:val="004A0323"/>
    <w:rsid w:val="004A3F90"/>
    <w:rsid w:val="004A4BC4"/>
    <w:rsid w:val="004B3BEF"/>
    <w:rsid w:val="004B49BF"/>
    <w:rsid w:val="004B6355"/>
    <w:rsid w:val="004B79F0"/>
    <w:rsid w:val="004B7D16"/>
    <w:rsid w:val="004C3F3A"/>
    <w:rsid w:val="004C4A40"/>
    <w:rsid w:val="004C637A"/>
    <w:rsid w:val="004D0EB1"/>
    <w:rsid w:val="004D25C8"/>
    <w:rsid w:val="004D60B2"/>
    <w:rsid w:val="004E3E8B"/>
    <w:rsid w:val="004F0E1F"/>
    <w:rsid w:val="004F1D1A"/>
    <w:rsid w:val="0050039B"/>
    <w:rsid w:val="00500918"/>
    <w:rsid w:val="00525F74"/>
    <w:rsid w:val="00541E75"/>
    <w:rsid w:val="00546E4D"/>
    <w:rsid w:val="0055372E"/>
    <w:rsid w:val="00555168"/>
    <w:rsid w:val="00563A73"/>
    <w:rsid w:val="00565038"/>
    <w:rsid w:val="00565AF6"/>
    <w:rsid w:val="00567FA9"/>
    <w:rsid w:val="00575F52"/>
    <w:rsid w:val="00586205"/>
    <w:rsid w:val="005871E1"/>
    <w:rsid w:val="005906ED"/>
    <w:rsid w:val="005B2C36"/>
    <w:rsid w:val="005D3A51"/>
    <w:rsid w:val="005D77D7"/>
    <w:rsid w:val="005F7016"/>
    <w:rsid w:val="005F7584"/>
    <w:rsid w:val="0060174E"/>
    <w:rsid w:val="00606FCB"/>
    <w:rsid w:val="00607647"/>
    <w:rsid w:val="00611573"/>
    <w:rsid w:val="00620A38"/>
    <w:rsid w:val="0062557E"/>
    <w:rsid w:val="00625BA5"/>
    <w:rsid w:val="00625EF6"/>
    <w:rsid w:val="00630C25"/>
    <w:rsid w:val="00662AF8"/>
    <w:rsid w:val="00695649"/>
    <w:rsid w:val="006B2A69"/>
    <w:rsid w:val="006B5D66"/>
    <w:rsid w:val="006C183F"/>
    <w:rsid w:val="006D355E"/>
    <w:rsid w:val="006F5332"/>
    <w:rsid w:val="00704560"/>
    <w:rsid w:val="00710CF5"/>
    <w:rsid w:val="00717D50"/>
    <w:rsid w:val="00737F79"/>
    <w:rsid w:val="00750099"/>
    <w:rsid w:val="007500D0"/>
    <w:rsid w:val="0075312E"/>
    <w:rsid w:val="00753649"/>
    <w:rsid w:val="00756B10"/>
    <w:rsid w:val="007610CA"/>
    <w:rsid w:val="00765031"/>
    <w:rsid w:val="00771F2A"/>
    <w:rsid w:val="007747A1"/>
    <w:rsid w:val="007840C1"/>
    <w:rsid w:val="00787302"/>
    <w:rsid w:val="0079367C"/>
    <w:rsid w:val="007A0F3B"/>
    <w:rsid w:val="007B0BB5"/>
    <w:rsid w:val="007B7DE5"/>
    <w:rsid w:val="007C0EC7"/>
    <w:rsid w:val="007D3A02"/>
    <w:rsid w:val="007D4A15"/>
    <w:rsid w:val="007E057B"/>
    <w:rsid w:val="007E73A7"/>
    <w:rsid w:val="007F6F31"/>
    <w:rsid w:val="007F7ABB"/>
    <w:rsid w:val="00804AEF"/>
    <w:rsid w:val="00840545"/>
    <w:rsid w:val="008454EF"/>
    <w:rsid w:val="008651F6"/>
    <w:rsid w:val="00865379"/>
    <w:rsid w:val="00867BE5"/>
    <w:rsid w:val="008826A1"/>
    <w:rsid w:val="00893961"/>
    <w:rsid w:val="008A4932"/>
    <w:rsid w:val="008A5CE5"/>
    <w:rsid w:val="008B04A0"/>
    <w:rsid w:val="008D1902"/>
    <w:rsid w:val="008D4E15"/>
    <w:rsid w:val="008D71BA"/>
    <w:rsid w:val="008E3D7D"/>
    <w:rsid w:val="008F49C6"/>
    <w:rsid w:val="008F6D1B"/>
    <w:rsid w:val="00910A67"/>
    <w:rsid w:val="00925E90"/>
    <w:rsid w:val="00931E1A"/>
    <w:rsid w:val="00932F32"/>
    <w:rsid w:val="00941A64"/>
    <w:rsid w:val="00950D6D"/>
    <w:rsid w:val="009532F7"/>
    <w:rsid w:val="00957A90"/>
    <w:rsid w:val="00960151"/>
    <w:rsid w:val="00960C35"/>
    <w:rsid w:val="009676E7"/>
    <w:rsid w:val="009719B0"/>
    <w:rsid w:val="00975A6C"/>
    <w:rsid w:val="00985B89"/>
    <w:rsid w:val="009949F9"/>
    <w:rsid w:val="00995BBA"/>
    <w:rsid w:val="009A1492"/>
    <w:rsid w:val="009A4A94"/>
    <w:rsid w:val="009C5700"/>
    <w:rsid w:val="009C5C36"/>
    <w:rsid w:val="009C7058"/>
    <w:rsid w:val="009D0A90"/>
    <w:rsid w:val="009E05D6"/>
    <w:rsid w:val="009F1DF7"/>
    <w:rsid w:val="00A01517"/>
    <w:rsid w:val="00A23BEA"/>
    <w:rsid w:val="00A25E4C"/>
    <w:rsid w:val="00A26B25"/>
    <w:rsid w:val="00A43D98"/>
    <w:rsid w:val="00A466E9"/>
    <w:rsid w:val="00A77006"/>
    <w:rsid w:val="00A80F9B"/>
    <w:rsid w:val="00A8392D"/>
    <w:rsid w:val="00A9152E"/>
    <w:rsid w:val="00A9358D"/>
    <w:rsid w:val="00A96A76"/>
    <w:rsid w:val="00AA48E7"/>
    <w:rsid w:val="00AA5BD5"/>
    <w:rsid w:val="00AB5CAD"/>
    <w:rsid w:val="00AB6A15"/>
    <w:rsid w:val="00AC219D"/>
    <w:rsid w:val="00AC4E6F"/>
    <w:rsid w:val="00AC60CB"/>
    <w:rsid w:val="00AE2E8A"/>
    <w:rsid w:val="00AE607A"/>
    <w:rsid w:val="00AE6179"/>
    <w:rsid w:val="00B040A5"/>
    <w:rsid w:val="00B16E40"/>
    <w:rsid w:val="00B32BD8"/>
    <w:rsid w:val="00B34038"/>
    <w:rsid w:val="00B360F2"/>
    <w:rsid w:val="00B367D2"/>
    <w:rsid w:val="00B41984"/>
    <w:rsid w:val="00B543C6"/>
    <w:rsid w:val="00B76ACC"/>
    <w:rsid w:val="00B8041C"/>
    <w:rsid w:val="00B9328A"/>
    <w:rsid w:val="00BB0C38"/>
    <w:rsid w:val="00BB57F8"/>
    <w:rsid w:val="00BB6A37"/>
    <w:rsid w:val="00BC3B46"/>
    <w:rsid w:val="00BC4B1F"/>
    <w:rsid w:val="00BD14D5"/>
    <w:rsid w:val="00BD1ABD"/>
    <w:rsid w:val="00BD1F5F"/>
    <w:rsid w:val="00BD3D27"/>
    <w:rsid w:val="00BD40E4"/>
    <w:rsid w:val="00BD50FF"/>
    <w:rsid w:val="00BE16FB"/>
    <w:rsid w:val="00BE20D1"/>
    <w:rsid w:val="00BE3416"/>
    <w:rsid w:val="00BE6A2C"/>
    <w:rsid w:val="00C00A65"/>
    <w:rsid w:val="00C01151"/>
    <w:rsid w:val="00C03720"/>
    <w:rsid w:val="00C06D4E"/>
    <w:rsid w:val="00C27668"/>
    <w:rsid w:val="00C27C0E"/>
    <w:rsid w:val="00C375A7"/>
    <w:rsid w:val="00C400A6"/>
    <w:rsid w:val="00C47A74"/>
    <w:rsid w:val="00C50930"/>
    <w:rsid w:val="00C50E6C"/>
    <w:rsid w:val="00C51BD5"/>
    <w:rsid w:val="00C56C13"/>
    <w:rsid w:val="00C62112"/>
    <w:rsid w:val="00C63228"/>
    <w:rsid w:val="00C64417"/>
    <w:rsid w:val="00C73643"/>
    <w:rsid w:val="00C85CBF"/>
    <w:rsid w:val="00C96188"/>
    <w:rsid w:val="00CB4574"/>
    <w:rsid w:val="00CB60E1"/>
    <w:rsid w:val="00CB7CB3"/>
    <w:rsid w:val="00CD67F3"/>
    <w:rsid w:val="00CF58A2"/>
    <w:rsid w:val="00CF6517"/>
    <w:rsid w:val="00D02EC6"/>
    <w:rsid w:val="00D1644F"/>
    <w:rsid w:val="00D25E3F"/>
    <w:rsid w:val="00D30098"/>
    <w:rsid w:val="00D41C10"/>
    <w:rsid w:val="00D450F8"/>
    <w:rsid w:val="00D4539E"/>
    <w:rsid w:val="00D829D1"/>
    <w:rsid w:val="00D86397"/>
    <w:rsid w:val="00D87A1B"/>
    <w:rsid w:val="00DA1EA6"/>
    <w:rsid w:val="00DB5991"/>
    <w:rsid w:val="00DC0C63"/>
    <w:rsid w:val="00DC33C5"/>
    <w:rsid w:val="00DC34A5"/>
    <w:rsid w:val="00DC56F4"/>
    <w:rsid w:val="00DD5CC5"/>
    <w:rsid w:val="00DF136F"/>
    <w:rsid w:val="00DF5E13"/>
    <w:rsid w:val="00DF6B93"/>
    <w:rsid w:val="00E102B5"/>
    <w:rsid w:val="00E105BB"/>
    <w:rsid w:val="00E151E3"/>
    <w:rsid w:val="00E15E57"/>
    <w:rsid w:val="00E2005F"/>
    <w:rsid w:val="00E20B75"/>
    <w:rsid w:val="00E277EE"/>
    <w:rsid w:val="00E41794"/>
    <w:rsid w:val="00E4726A"/>
    <w:rsid w:val="00E62033"/>
    <w:rsid w:val="00E67D75"/>
    <w:rsid w:val="00E76302"/>
    <w:rsid w:val="00E77B02"/>
    <w:rsid w:val="00E97F6B"/>
    <w:rsid w:val="00EC2769"/>
    <w:rsid w:val="00EC3A7D"/>
    <w:rsid w:val="00ED6EEE"/>
    <w:rsid w:val="00EE4916"/>
    <w:rsid w:val="00EF2A4A"/>
    <w:rsid w:val="00F120AB"/>
    <w:rsid w:val="00F13675"/>
    <w:rsid w:val="00F1413D"/>
    <w:rsid w:val="00F2303C"/>
    <w:rsid w:val="00F254F2"/>
    <w:rsid w:val="00F26C11"/>
    <w:rsid w:val="00F35F21"/>
    <w:rsid w:val="00F37165"/>
    <w:rsid w:val="00F371F2"/>
    <w:rsid w:val="00F47E13"/>
    <w:rsid w:val="00F71A8E"/>
    <w:rsid w:val="00F73978"/>
    <w:rsid w:val="00F75AEB"/>
    <w:rsid w:val="00F872E0"/>
    <w:rsid w:val="00FC6961"/>
    <w:rsid w:val="00FD1D93"/>
    <w:rsid w:val="00FE2D36"/>
    <w:rsid w:val="00FE54A3"/>
    <w:rsid w:val="00FE62CA"/>
    <w:rsid w:val="00FF2FD6"/>
    <w:rsid w:val="00FF5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A11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F96"/>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466E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A466E9"/>
    <w:pPr>
      <w:keepNext/>
      <w:keepLines/>
      <w:spacing w:after="12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565AF6"/>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6E9"/>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A466E9"/>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7C0E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EC7"/>
    <w:rPr>
      <w:rFonts w:ascii="Tahoma" w:hAnsi="Tahoma" w:cs="Tahoma"/>
      <w:sz w:val="16"/>
      <w:szCs w:val="16"/>
    </w:rPr>
  </w:style>
  <w:style w:type="paragraph" w:styleId="Caption">
    <w:name w:val="caption"/>
    <w:basedOn w:val="Normal"/>
    <w:next w:val="Normal"/>
    <w:uiPriority w:val="35"/>
    <w:unhideWhenUsed/>
    <w:qFormat/>
    <w:rsid w:val="000358DD"/>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565AF6"/>
    <w:rPr>
      <w:rFonts w:ascii="Times New Roman" w:eastAsiaTheme="majorEastAsia" w:hAnsi="Times New Roman" w:cstheme="majorBidi"/>
      <w:b/>
      <w:bCs/>
      <w:sz w:val="24"/>
    </w:rPr>
  </w:style>
  <w:style w:type="paragraph" w:styleId="Header">
    <w:name w:val="header"/>
    <w:basedOn w:val="Normal"/>
    <w:link w:val="HeaderChar"/>
    <w:uiPriority w:val="99"/>
    <w:semiHidden/>
    <w:unhideWhenUsed/>
    <w:rsid w:val="001E4B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4B6F"/>
    <w:rPr>
      <w:rFonts w:ascii="Times New Roman" w:hAnsi="Times New Roman"/>
      <w:sz w:val="24"/>
    </w:rPr>
  </w:style>
  <w:style w:type="paragraph" w:styleId="Footer">
    <w:name w:val="footer"/>
    <w:basedOn w:val="Normal"/>
    <w:link w:val="FooterChar"/>
    <w:uiPriority w:val="99"/>
    <w:unhideWhenUsed/>
    <w:rsid w:val="001E4B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4B6F"/>
    <w:rPr>
      <w:rFonts w:ascii="Times New Roman" w:hAnsi="Times New Roman"/>
      <w:sz w:val="24"/>
    </w:rPr>
  </w:style>
  <w:style w:type="paragraph" w:styleId="TOCHeading">
    <w:name w:val="TOC Heading"/>
    <w:basedOn w:val="Heading1"/>
    <w:next w:val="Normal"/>
    <w:uiPriority w:val="39"/>
    <w:semiHidden/>
    <w:unhideWhenUsed/>
    <w:qFormat/>
    <w:rsid w:val="001E4B6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E4B6F"/>
    <w:pPr>
      <w:spacing w:after="100"/>
    </w:pPr>
  </w:style>
  <w:style w:type="paragraph" w:styleId="TOC2">
    <w:name w:val="toc 2"/>
    <w:basedOn w:val="Normal"/>
    <w:next w:val="Normal"/>
    <w:autoRedefine/>
    <w:uiPriority w:val="39"/>
    <w:unhideWhenUsed/>
    <w:rsid w:val="001E4B6F"/>
    <w:pPr>
      <w:spacing w:after="100"/>
      <w:ind w:left="240"/>
    </w:pPr>
  </w:style>
  <w:style w:type="paragraph" w:styleId="TOC3">
    <w:name w:val="toc 3"/>
    <w:basedOn w:val="Normal"/>
    <w:next w:val="Normal"/>
    <w:autoRedefine/>
    <w:uiPriority w:val="39"/>
    <w:unhideWhenUsed/>
    <w:rsid w:val="001E4B6F"/>
    <w:pPr>
      <w:spacing w:after="100"/>
      <w:ind w:left="480"/>
    </w:pPr>
  </w:style>
  <w:style w:type="character" w:styleId="Hyperlink">
    <w:name w:val="Hyperlink"/>
    <w:basedOn w:val="DefaultParagraphFont"/>
    <w:uiPriority w:val="99"/>
    <w:unhideWhenUsed/>
    <w:rsid w:val="001E4B6F"/>
    <w:rPr>
      <w:color w:val="0000FF" w:themeColor="hyperlink"/>
      <w:u w:val="single"/>
    </w:rPr>
  </w:style>
  <w:style w:type="paragraph" w:styleId="NormalWeb">
    <w:name w:val="Normal (Web)"/>
    <w:basedOn w:val="Normal"/>
    <w:uiPriority w:val="99"/>
    <w:rsid w:val="009A1492"/>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59"/>
    <w:rsid w:val="006255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85CBF"/>
    <w:pPr>
      <w:spacing w:after="0" w:line="240" w:lineRule="auto"/>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2481C1-3CD3-4FC0-9BF2-43198C8B8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2923</Words>
  <Characters>16666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2022-08-28T08:18:00Z</dcterms:created>
  <dcterms:modified xsi:type="dcterms:W3CDTF">2022-08-28T09:02:00Z</dcterms:modified>
</cp:coreProperties>
</file>