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DB51D2" w14:paraId="3BB3716C" wp14:textId="421FE96B">
      <w:pPr>
        <w:spacing w:after="160" w:line="259" w:lineRule="auto"/>
        <w:rPr>
          <w:rFonts w:ascii="Arial" w:hAnsi="Arial" w:eastAsia="Arial" w:cs="Arial"/>
          <w:noProof w:val="0"/>
          <w:sz w:val="28"/>
          <w:szCs w:val="28"/>
          <w:lang w:val="en-GB"/>
        </w:rPr>
      </w:pPr>
      <w:bookmarkStart w:name="_GoBack" w:id="0"/>
      <w:bookmarkEnd w:id="0"/>
      <w:r w:rsidRPr="7FDB51D2" w:rsidR="7E3F8171">
        <w:rPr>
          <w:rFonts w:ascii="Arial" w:hAnsi="Arial" w:eastAsia="Arial" w:cs="Arial"/>
          <w:b w:val="1"/>
          <w:bCs w:val="1"/>
          <w:noProof w:val="0"/>
          <w:sz w:val="28"/>
          <w:szCs w:val="28"/>
          <w:lang w:val="en-GB"/>
        </w:rPr>
        <w:t>Activity 2</w:t>
      </w:r>
    </w:p>
    <w:p xmlns:wp14="http://schemas.microsoft.com/office/word/2010/wordml" w:rsidP="7FDB51D2" w14:paraId="1EAD5DD4" wp14:textId="7727AC04">
      <w:pPr>
        <w:spacing w:after="160" w:line="259" w:lineRule="auto"/>
        <w:rPr>
          <w:rFonts w:ascii="Arial" w:hAnsi="Arial" w:eastAsia="Arial" w:cs="Arial"/>
          <w:noProof w:val="0"/>
          <w:sz w:val="24"/>
          <w:szCs w:val="24"/>
          <w:lang w:val="en-GB"/>
        </w:rPr>
      </w:pPr>
    </w:p>
    <w:p xmlns:wp14="http://schemas.microsoft.com/office/word/2010/wordml" w:rsidP="7FDB51D2" w14:paraId="58669200" wp14:textId="79915A34">
      <w:pPr>
        <w:spacing w:after="160" w:line="259" w:lineRule="auto"/>
        <w:rPr>
          <w:rFonts w:ascii="Arial" w:hAnsi="Arial" w:eastAsia="Arial" w:cs="Arial"/>
          <w:noProof w:val="0"/>
          <w:sz w:val="24"/>
          <w:szCs w:val="24"/>
          <w:lang w:val="en-GB"/>
        </w:rPr>
      </w:pPr>
      <w:r w:rsidRPr="7FDB51D2" w:rsidR="7E3F8171">
        <w:rPr>
          <w:rFonts w:ascii="Arial" w:hAnsi="Arial" w:eastAsia="Arial" w:cs="Arial"/>
          <w:b w:val="1"/>
          <w:bCs w:val="1"/>
          <w:noProof w:val="0"/>
          <w:sz w:val="24"/>
          <w:szCs w:val="24"/>
          <w:lang w:val="en-GB"/>
        </w:rPr>
        <w:t>Report</w:t>
      </w:r>
    </w:p>
    <w:p xmlns:wp14="http://schemas.microsoft.com/office/word/2010/wordml" w:rsidP="7FDB51D2" w14:paraId="426747D5" wp14:textId="6ABA1F3C">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This report covers an overview of the CIPD profession map and its areas, behaviours and bands, along with the key components of being a HR professional.</w:t>
      </w:r>
    </w:p>
    <w:p xmlns:wp14="http://schemas.microsoft.com/office/word/2010/wordml" w:rsidP="7FDB51D2" w14:paraId="30BDD80C" wp14:textId="776E592C">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Professional Map</w:t>
      </w:r>
    </w:p>
    <w:p xmlns:wp14="http://schemas.microsoft.com/office/word/2010/wordml" w:rsidP="7FDB51D2" w14:paraId="4D68C138" wp14:textId="01EE3334">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The CIPD Profession Map 2013 sets out standards for HR professionals: the activities, knowledge and behaviours needed for success. It can be used by individuals for CPD planning, developing specialist expertise and for organisations to identify team capability and skills needed to make change happen and develop career pathways. It is formed with ten professional areas and describes what you need to do and what you need to know for each area of the HR profession at four bands of professional competence. There are eight behaviours HR professionals need to carry out their activities, again described across four bands which define professional competence and the contributions made at every stage of the HR career.</w:t>
      </w:r>
    </w:p>
    <w:p xmlns:wp14="http://schemas.microsoft.com/office/word/2010/wordml" w:rsidP="7FDB51D2" w14:paraId="2F095DE4" wp14:textId="6601069D">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The bands are defined by the following: Band one: supports colleagues with administration and processes. Band two: advises or manages HR related issues relating to an individual or team. Band three: leads a professional area acting as a consultant or partner and band 4 leads and manages professional areas and or the organisation. To guide professional development, there are three transition pathways which identify what professionals must do to progress from one band to another. CIPD (2015)</w:t>
      </w:r>
    </w:p>
    <w:p xmlns:wp14="http://schemas.microsoft.com/office/word/2010/wordml" w:rsidP="7FDB51D2" w14:paraId="00795C65" wp14:textId="43D8C770">
      <w:pPr>
        <w:spacing w:after="160" w:line="259" w:lineRule="auto"/>
        <w:rPr>
          <w:rFonts w:ascii="Arial" w:hAnsi="Arial" w:eastAsia="Arial" w:cs="Arial"/>
          <w:noProof w:val="0"/>
          <w:sz w:val="22"/>
          <w:szCs w:val="22"/>
          <w:lang w:val="en-GB"/>
        </w:rPr>
      </w:pPr>
    </w:p>
    <w:p xmlns:wp14="http://schemas.microsoft.com/office/word/2010/wordml" w:rsidP="7FDB51D2" w14:paraId="12B915A0" wp14:textId="7AEAB717">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The behaviours within the map</w:t>
      </w:r>
    </w:p>
    <w:p xmlns:wp14="http://schemas.microsoft.com/office/word/2010/wordml" w:rsidP="7FDB51D2" w14:paraId="0ACB6B43" wp14:textId="3EED54A9">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The behaviours within the map are essential to being a HR professional, one who is curious could seek evolving and innovative ways to add value to the organisation. A decisive thinker could make robust defendable decisions. A professional who is personally credible could combine commercial and HR expertise to bring value to organisations. Someone who Is collaborative can work with a range of people effectively, for example line managers and employees to investigate a grievance. A skilled influencer could use this behaviour to gain line managers buy in for a new reward strategy before rolling it. Johns and Perkins (cited in Taylor and Woodham 2016 p84) state a professional who has the courage to challenge could identify and challenge unethical behaviour. A role model consistently leads by example, and a HR professional driven to deliver is determined to deliver the best results for the organisation.</w:t>
      </w:r>
    </w:p>
    <w:p xmlns:wp14="http://schemas.microsoft.com/office/word/2010/wordml" w:rsidP="7FDB51D2" w14:paraId="162B8B59" wp14:textId="53F74025">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Much of the behaviours above are part of being a thinking performer, a person who not only performs operationally, but who also thinks about what they are doing. Consciously seeking to find out and contribute to underlying organisational purposes. Thinking performers are more concerned with ends than means and recognise it can move both them and their organisations foreword intellectually, professionally and ethically advise Johns and Perkins (cited in Taylor and Woodham 2016 p71,72)</w:t>
      </w:r>
    </w:p>
    <w:p xmlns:wp14="http://schemas.microsoft.com/office/word/2010/wordml" w:rsidP="7FDB51D2" w14:paraId="7C76D32F" wp14:textId="39A7FF7C">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A new CIPD profession map was created in 2018 which focuses on the knowledge and behaviours you need to create value and make an impact at work, shifting the focus from generic best practice to values-based decision-making. CIPD (2018)</w:t>
      </w:r>
    </w:p>
    <w:p xmlns:wp14="http://schemas.microsoft.com/office/word/2010/wordml" w:rsidP="7FDB51D2" w14:paraId="4DD5331A" wp14:textId="3D097831">
      <w:pPr>
        <w:spacing w:after="160" w:line="259" w:lineRule="auto"/>
        <w:rPr>
          <w:rFonts w:ascii="Arial" w:hAnsi="Arial" w:eastAsia="Arial" w:cs="Arial"/>
          <w:noProof w:val="0"/>
          <w:sz w:val="22"/>
          <w:szCs w:val="22"/>
          <w:lang w:val="en-GB"/>
        </w:rPr>
      </w:pPr>
    </w:p>
    <w:p xmlns:wp14="http://schemas.microsoft.com/office/word/2010/wordml" w:rsidP="7FDB51D2" w14:paraId="746ED312" wp14:textId="4CF20D21">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Defining professionalism</w:t>
      </w:r>
    </w:p>
    <w:p xmlns:wp14="http://schemas.microsoft.com/office/word/2010/wordml" w:rsidP="7FDB51D2" w14:paraId="19C67935" wp14:textId="4FA0D6EF">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According to Johns and Perkins (2016, cited in Taylor Woodhams p75) some believe a professional is a term confined to those that are controlled by a governing body which has a formal membership structure such as the CIPD, where members must commit to upholding and maintaining the standards and behaviours set out in their Code of Professional Conduct and Professional standards document. (CIPD, 2020a), however, some argue that the term professional should be reserved for those that are members of mandatory governing bodies or licenses such as medicine. Another way of defining it is with regard to how someone conducts their work, is there a high level of quality? For example there can be professional or unprofessional librarians.</w:t>
      </w:r>
    </w:p>
    <w:p xmlns:wp14="http://schemas.microsoft.com/office/word/2010/wordml" w:rsidP="7FDB51D2" w14:paraId="25380314" wp14:textId="404CD92D">
      <w:pPr>
        <w:spacing w:after="160" w:line="259" w:lineRule="auto"/>
        <w:rPr>
          <w:rFonts w:ascii="Arial" w:hAnsi="Arial" w:eastAsia="Arial" w:cs="Arial"/>
          <w:noProof w:val="0"/>
          <w:sz w:val="22"/>
          <w:szCs w:val="22"/>
          <w:lang w:val="en-GB"/>
        </w:rPr>
      </w:pPr>
    </w:p>
    <w:p xmlns:wp14="http://schemas.microsoft.com/office/word/2010/wordml" w:rsidP="7FDB51D2" w14:paraId="2ECAEE26" wp14:textId="22D8916B">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 xml:space="preserve">All CIPD Members </w:t>
      </w:r>
    </w:p>
    <w:p xmlns:wp14="http://schemas.microsoft.com/office/word/2010/wordml" w:rsidP="7FDB51D2" w14:paraId="0BA68B8B" wp14:textId="5C7641D6">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 xml:space="preserve">Johns and Perkins (2016, cited in Taylor Woodhams p78) believe a key set of skills and habits that underpin effective and professional HR practice are self Management encompassing effective time management, a capacity to manage projects well, analytical and critical thinking, and a range of communication skills . They also believe that HR functions need to add commercial value and be seen doing so, an example of this is continuous improvement which focuses on performing current tasks better, faster or more cheaply. </w:t>
      </w:r>
    </w:p>
    <w:p xmlns:wp14="http://schemas.microsoft.com/office/word/2010/wordml" w:rsidP="7FDB51D2" w14:paraId="4173AF7D" wp14:textId="374972B8">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Ethics</w:t>
      </w:r>
    </w:p>
    <w:p xmlns:wp14="http://schemas.microsoft.com/office/word/2010/wordml" w:rsidP="7FDB51D2" w14:paraId="44525B7C" wp14:textId="3407DC4B">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Underpinning all skills and habits noted above is the importance of ethical conduct and practice. Ethics are at the heart of professionalism and the new 2018 profession map has ethical practice as a core behaviour.  Ethical practice is the application of ethical values in organisational behaviour. It applies in all aspects of organisational conduct, including corporate governance, employment practices, sales techniques, stakeholder relations, accounting practices, and issues of product and corporate responsibility. CIPD (2020b)</w:t>
      </w:r>
    </w:p>
    <w:p xmlns:wp14="http://schemas.microsoft.com/office/word/2010/wordml" w:rsidP="7FDB51D2" w14:paraId="3A1927A3" wp14:textId="43D5476D">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 xml:space="preserve">Stephen Taylor says that the whole of HRM is infused with ethical dilemmas and a simply rule to apply is ‘ do as you would be done by’ CIPD (2020d) CIPD (2019) states that Ethical values provide the moral compass by which we live our lives and make decisions: ‘doing the right thing because it’s the right thing to do’ and To create cultures of transparency and trust, practitioners should demonstrate strong standards of integrity when advising business leaders. CIPD (April 2020a) </w:t>
      </w:r>
    </w:p>
    <w:p xmlns:wp14="http://schemas.microsoft.com/office/word/2010/wordml" w:rsidP="7FDB51D2" w14:paraId="2420646B" wp14:textId="71318F5E">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Organisations often need to make difficult decisions, and make them quickly. They also need to do this under pressure – a risk factor for unethical behaviour. Taking a principled, ethical approach to decision-making is ultimately required to ensure the best possible outcomes for all.  (CIPD,2020c)</w:t>
      </w:r>
    </w:p>
    <w:p xmlns:wp14="http://schemas.microsoft.com/office/word/2010/wordml" w:rsidP="7FDB51D2" w14:paraId="2E066AAF" wp14:textId="505C16DB">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 xml:space="preserve">To conclude, The CIPD Profession map captures what successful and effective HR people do and deliver across every aspect and specialism of the profession, and sets out the required underpinning skills, behaviour and knowledge. Being professional is defined by how we conduct ourselves within HR, ensuring we are professional and ethical, thinking performers, who strive to consciously contribute to an </w:t>
      </w:r>
      <w:proofErr w:type="gramStart"/>
      <w:r w:rsidRPr="7FDB51D2" w:rsidR="7E3F8171">
        <w:rPr>
          <w:rFonts w:ascii="Arial" w:hAnsi="Arial" w:eastAsia="Arial" w:cs="Arial"/>
          <w:noProof w:val="0"/>
          <w:sz w:val="22"/>
          <w:szCs w:val="22"/>
          <w:lang w:val="en-GB"/>
        </w:rPr>
        <w:t>organisations objectives</w:t>
      </w:r>
      <w:proofErr w:type="gramEnd"/>
      <w:r w:rsidRPr="7FDB51D2" w:rsidR="7E3F8171">
        <w:rPr>
          <w:rFonts w:ascii="Arial" w:hAnsi="Arial" w:eastAsia="Arial" w:cs="Arial"/>
          <w:noProof w:val="0"/>
          <w:sz w:val="22"/>
          <w:szCs w:val="22"/>
          <w:lang w:val="en-GB"/>
        </w:rPr>
        <w:t xml:space="preserve"> whilst also recognising professional and ethical responsibilities. Johns and Perkins (2016, cited in Taylor Woodhams p78)</w:t>
      </w:r>
    </w:p>
    <w:p xmlns:wp14="http://schemas.microsoft.com/office/word/2010/wordml" w:rsidP="7FDB51D2" w14:paraId="1D7145FF" wp14:textId="2E111324">
      <w:pPr>
        <w:pStyle w:val="Normal"/>
        <w:spacing w:after="160" w:line="259" w:lineRule="auto"/>
        <w:rPr>
          <w:rFonts w:ascii="Arial" w:hAnsi="Arial" w:eastAsia="Arial" w:cs="Arial"/>
          <w:noProof w:val="0"/>
          <w:sz w:val="22"/>
          <w:szCs w:val="22"/>
          <w:lang w:val="en-GB"/>
        </w:rPr>
      </w:pPr>
    </w:p>
    <w:p xmlns:wp14="http://schemas.microsoft.com/office/word/2010/wordml" w:rsidP="7FDB51D2" w14:paraId="310C77C8" wp14:textId="08F1AAE2">
      <w:pPr>
        <w:pStyle w:val="Normal"/>
        <w:spacing w:after="160" w:line="259" w:lineRule="auto"/>
        <w:rPr>
          <w:rFonts w:ascii="Arial" w:hAnsi="Arial" w:eastAsia="Arial" w:cs="Arial"/>
          <w:noProof w:val="0"/>
          <w:sz w:val="22"/>
          <w:szCs w:val="22"/>
          <w:lang w:val="en-GB"/>
        </w:rPr>
      </w:pPr>
    </w:p>
    <w:p xmlns:wp14="http://schemas.microsoft.com/office/word/2010/wordml" w:rsidP="7FDB51D2" w14:paraId="43D80EAA" wp14:textId="28D84441">
      <w:pPr>
        <w:pStyle w:val="Normal"/>
        <w:spacing w:after="160" w:line="259" w:lineRule="auto"/>
        <w:rPr>
          <w:rFonts w:ascii="Arial" w:hAnsi="Arial" w:eastAsia="Arial" w:cs="Arial"/>
          <w:noProof w:val="0"/>
          <w:sz w:val="22"/>
          <w:szCs w:val="22"/>
          <w:lang w:val="en-GB"/>
        </w:rPr>
      </w:pPr>
    </w:p>
    <w:p xmlns:wp14="http://schemas.microsoft.com/office/word/2010/wordml" w:rsidP="7FDB51D2" w14:paraId="772F7BB6" wp14:textId="428A9A4A">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Greenberg and Baron (1997) define teams as a group whose members have complimentary skills and are committed to a common purpose or set of performance goals which they hold themselves mutually accountable. In this report I will discuss team concept and dynamics as well as political behaviours and the impact these can have on organisations.</w:t>
      </w:r>
    </w:p>
    <w:p xmlns:wp14="http://schemas.microsoft.com/office/word/2010/wordml" w:rsidP="7FDB51D2" w14:paraId="3E06FC79" wp14:textId="3CA9C89E">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Teams can be made up of very diverse individuals with differences in age, gender, nationality, culture, knowledge, skills, views and agendas. This can be the strength of the team or can also cause irritation, conflict and confusion. Watson (2014,p210)</w:t>
      </w:r>
    </w:p>
    <w:p xmlns:wp14="http://schemas.microsoft.com/office/word/2010/wordml" w:rsidP="7FDB51D2" w14:paraId="1DA96541" wp14:textId="00C32446">
      <w:pPr>
        <w:spacing w:after="160" w:line="259" w:lineRule="auto"/>
        <w:rPr>
          <w:rFonts w:ascii="Arial" w:hAnsi="Arial" w:eastAsia="Arial" w:cs="Arial"/>
          <w:noProof w:val="0"/>
          <w:color w:val="333333"/>
          <w:sz w:val="22"/>
          <w:szCs w:val="22"/>
          <w:lang w:val="en-GB"/>
        </w:rPr>
      </w:pPr>
      <w:r w:rsidRPr="7FDB51D2" w:rsidR="7E3F8171">
        <w:rPr>
          <w:rFonts w:ascii="Arial" w:hAnsi="Arial" w:eastAsia="Arial" w:cs="Arial"/>
          <w:noProof w:val="0"/>
          <w:color w:val="333333"/>
          <w:sz w:val="22"/>
          <w:szCs w:val="22"/>
          <w:lang w:val="en-GB"/>
        </w:rPr>
        <w:t>Group dynamics describes the effects of these roles and behaviours on other group members, and on the group as a whole and the term was coined by Lewin (1940) Mindtools.</w:t>
      </w:r>
    </w:p>
    <w:p xmlns:wp14="http://schemas.microsoft.com/office/word/2010/wordml" w:rsidP="7FDB51D2" w14:paraId="1A75F389" wp14:textId="7EDB67E6">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Groups and teams go through five developmental stages, according to Tuckman (1965) Forming, the initial team development where everyone is finding their place and working together. Storming, where members begin to see themselves as part of the team and begin challenging their purpose and roles, conflict and confrontation is likely as it can be emotionally charged. Norming - where members establish independence and settle into cooperation and collaborating. Performing, whereby the team is working together well, productive, and efficient and finally adjourning, where the team splits.</w:t>
      </w:r>
    </w:p>
    <w:p xmlns:wp14="http://schemas.microsoft.com/office/word/2010/wordml" w:rsidP="7FDB51D2" w14:paraId="67C6EB2E" wp14:textId="05BE19B6">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Research completed by Google on dynamics of effective teams showed psychological safety at the forefront, with team members of effective teams feeling safe to be venerable and take risks, having structure and clarity with clear roles, plans and goals and team members feeling their work has meaning, matters and creates change.</w:t>
      </w:r>
    </w:p>
    <w:p xmlns:wp14="http://schemas.microsoft.com/office/word/2010/wordml" w:rsidP="7FDB51D2" w14:paraId="70E62EB5" wp14:textId="69E7B355">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During Covid19 crisis, the NHS found that making a clear team purpose, valuing everyone's contribution, and regularly planning and reviewing aided with effective team working, in contrast they found competition and conflict within teams disastrous.</w:t>
      </w:r>
    </w:p>
    <w:p xmlns:wp14="http://schemas.microsoft.com/office/word/2010/wordml" w:rsidP="7FDB51D2" w14:paraId="24FCC427" wp14:textId="2C02B6EC">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Belbin (1981, 2007) lists nine behaviours fitting into three team roles that define a successful team. Each team needs access to each of the nine behaviours to become a productive team. Some team members will take on multiple behaviours and not all the behaviours will be used at the same time. These are task related roles, incorporating roles such as the shaper whose strengths are challenging, dynamic and driven, but weaknesses are that they often offend people's feelings. The implementer who turns ideas into actions but can be inflexible and the completer finisher who is reluctant to delegate but is accurate and prevents error. Team or social related roles include the team worker who can be indecisive but is cooperative and averts friction, the coordinator who promotes participative decision making and the resource investigator who develops contacts but can be over optimistic. The final set is individual or thinking related team role which includes the specialist who can supply specialist information, but this can be on a narrow subject, monitor evaluator who can be analytical but lack the ability to inspire others and plant who can be creative imaginative and solve problems but can ignore incidentals.</w:t>
      </w:r>
    </w:p>
    <w:p xmlns:wp14="http://schemas.microsoft.com/office/word/2010/wordml" w:rsidP="7FDB51D2" w14:paraId="75893EE4" wp14:textId="76958544">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Within our organisation I am part of the diversity and inclusion team, we work together on an ongoing basis to research, develop and implement ways to be more inclusive and diverse.</w:t>
      </w:r>
    </w:p>
    <w:p xmlns:wp14="http://schemas.microsoft.com/office/word/2010/wordml" w:rsidP="7FDB51D2" w14:paraId="0987DD8B" wp14:textId="737E871B">
      <w:pPr>
        <w:spacing w:after="160" w:line="259" w:lineRule="auto"/>
        <w:jc w:val="both"/>
        <w:rPr>
          <w:rFonts w:ascii="Arial" w:hAnsi="Arial" w:eastAsia="Arial" w:cs="Arial"/>
          <w:noProof w:val="0"/>
          <w:color w:val="000000" w:themeColor="text1" w:themeTint="FF" w:themeShade="FF"/>
          <w:sz w:val="22"/>
          <w:szCs w:val="22"/>
          <w:lang w:val="en-GB"/>
        </w:rPr>
      </w:pPr>
      <w:r w:rsidRPr="7FDB51D2" w:rsidR="7E3F8171">
        <w:rPr>
          <w:rFonts w:ascii="Arial" w:hAnsi="Arial" w:eastAsia="Arial" w:cs="Arial"/>
          <w:noProof w:val="0"/>
          <w:sz w:val="22"/>
          <w:szCs w:val="22"/>
          <w:lang w:val="en-GB"/>
        </w:rPr>
        <w:t>Research shows that political behaviour can have both negative and positive impacts on an organisation. Political skills can be used as an advantage to achieve and complete organisational goals. However, Horn (2009) defines it as taking a particular view or position with the intention of personally gaining from it, and that it is important to be aware of political agendas but avoid being part of them. Armstrong (2016) states p</w:t>
      </w:r>
      <w:r w:rsidRPr="7FDB51D2" w:rsidR="7E3F8171">
        <w:rPr>
          <w:rFonts w:ascii="Arial" w:hAnsi="Arial" w:eastAsia="Arial" w:cs="Arial"/>
          <w:noProof w:val="0"/>
          <w:color w:val="000000" w:themeColor="text1" w:themeTint="FF" w:themeShade="FF"/>
          <w:sz w:val="22"/>
          <w:szCs w:val="22"/>
          <w:lang w:val="en-GB"/>
        </w:rPr>
        <w:t>eople acting politically get things done by lobbying decision makers, doing deals, withholding information as knowledge is power and go behind peoples backs to hatch plans, sew things up before meetings and influence weaker people.</w:t>
      </w:r>
    </w:p>
    <w:p xmlns:wp14="http://schemas.microsoft.com/office/word/2010/wordml" w:rsidP="7FDB51D2" w14:paraId="41FA8979" wp14:textId="608EB0C5">
      <w:pPr>
        <w:spacing w:after="160" w:line="259" w:lineRule="auto"/>
        <w:jc w:val="both"/>
        <w:rPr>
          <w:rFonts w:ascii="Arial" w:hAnsi="Arial" w:eastAsia="Arial" w:cs="Arial"/>
          <w:noProof w:val="0"/>
          <w:sz w:val="22"/>
          <w:szCs w:val="22"/>
          <w:lang w:val="en-GB"/>
        </w:rPr>
      </w:pPr>
      <w:hyperlink r:id="R7c131b3bda454a87">
        <w:r w:rsidRPr="7FDB51D2" w:rsidR="7E3F8171">
          <w:rPr>
            <w:rStyle w:val="Hyperlink"/>
            <w:rFonts w:ascii="Arial" w:hAnsi="Arial" w:eastAsia="Arial" w:cs="Arial"/>
            <w:strike w:val="0"/>
            <w:dstrike w:val="0"/>
            <w:noProof w:val="0"/>
            <w:sz w:val="22"/>
            <w:szCs w:val="22"/>
            <w:lang w:val="en-GB"/>
          </w:rPr>
          <w:t>According to Mintzberg</w:t>
        </w:r>
      </w:hyperlink>
      <w:r w:rsidRPr="7FDB51D2" w:rsidR="7E3F8171">
        <w:rPr>
          <w:rFonts w:ascii="Arial" w:hAnsi="Arial" w:eastAsia="Arial" w:cs="Arial"/>
          <w:noProof w:val="0"/>
          <w:sz w:val="22"/>
          <w:szCs w:val="22"/>
          <w:lang w:val="en-GB"/>
        </w:rPr>
        <w:t xml:space="preserve"> (1983), Acting Politically is just another influencing process along with norms, formal authority and expertise. Thus it’s important for leaders to understand the forms it can take and how to use it for the well-being of the organization.</w:t>
      </w:r>
    </w:p>
    <w:p xmlns:wp14="http://schemas.microsoft.com/office/word/2010/wordml" w:rsidP="7FDB51D2" w14:paraId="0AB4E02A" wp14:textId="2CCD4485">
      <w:pPr>
        <w:spacing w:after="160" w:line="259" w:lineRule="auto"/>
        <w:jc w:val="left"/>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 xml:space="preserve">Horn (2009) believes that each person within a team be seen to be behaving as one of the following roles.  Allies, who align with the majority of team members, support the team objectives, can be relied on and work to their full potential. Bedfellows who's values or beliefs do not align with the team but who disguise this to be accepted and align with other team members. Fence sitters who remain neutral and do not provide much/if any support to team goals. Opponents who can be a problem as they are open critics which provokes more discussion and reflection, which is unhelpful past the norming stage and Adversaries who try to sabotage the team and disguise themselves as allies or bedfellows. </w:t>
      </w:r>
    </w:p>
    <w:p xmlns:wp14="http://schemas.microsoft.com/office/word/2010/wordml" w:rsidP="7FDB51D2" w14:paraId="2E11BA68" wp14:textId="1865EAE3">
      <w:pPr>
        <w:spacing w:after="160" w:line="259" w:lineRule="auto"/>
        <w:rPr>
          <w:rFonts w:ascii="Arial" w:hAnsi="Arial" w:eastAsia="Arial" w:cs="Arial"/>
          <w:noProof w:val="0"/>
          <w:color w:val="282828"/>
          <w:sz w:val="22"/>
          <w:szCs w:val="22"/>
          <w:lang w:val="en-GB"/>
        </w:rPr>
      </w:pPr>
      <w:r w:rsidRPr="7FDB51D2" w:rsidR="7E3F8171">
        <w:rPr>
          <w:rFonts w:ascii="Arial" w:hAnsi="Arial" w:eastAsia="Arial" w:cs="Arial"/>
          <w:noProof w:val="0"/>
          <w:sz w:val="22"/>
          <w:szCs w:val="22"/>
          <w:lang w:val="en-GB"/>
        </w:rPr>
        <w:t xml:space="preserve">Jarret (2017) explains that </w:t>
      </w:r>
      <w:r w:rsidRPr="7FDB51D2" w:rsidR="7E3F8171">
        <w:rPr>
          <w:rFonts w:ascii="Arial" w:hAnsi="Arial" w:eastAsia="Arial" w:cs="Arial"/>
          <w:noProof w:val="0"/>
          <w:color w:val="282828"/>
          <w:sz w:val="22"/>
          <w:szCs w:val="22"/>
          <w:lang w:val="en-GB"/>
        </w:rPr>
        <w:t>Organizational politics refers to a variety of activities associated with the use of influence tactics to improve personal or organizational interests. Examples of this are a manager using their position over others to exert pressure to get something done or employees building informal coalitions, which Rodgers (2007) states that everyone takes part in and that engaging constructively with the political nature of an organisation is central to leadership by helping people make sense of events and building coalitions of support for organisationally beneficial changes.</w:t>
      </w:r>
    </w:p>
    <w:p xmlns:wp14="http://schemas.microsoft.com/office/word/2010/wordml" w:rsidP="7FDB51D2" w14:paraId="1AA9F692" wp14:textId="47CCBECD">
      <w:pPr>
        <w:spacing w:after="160" w:line="259" w:lineRule="auto"/>
        <w:rPr>
          <w:rFonts w:ascii="Arial" w:hAnsi="Arial" w:eastAsia="Arial" w:cs="Arial"/>
          <w:noProof w:val="0"/>
          <w:color w:val="282828"/>
          <w:sz w:val="22"/>
          <w:szCs w:val="22"/>
          <w:lang w:val="en-GB"/>
        </w:rPr>
      </w:pPr>
      <w:r w:rsidRPr="7FDB51D2" w:rsidR="7E3F8171">
        <w:rPr>
          <w:rFonts w:ascii="Arial" w:hAnsi="Arial" w:eastAsia="Arial" w:cs="Arial"/>
          <w:noProof w:val="0"/>
          <w:color w:val="282828"/>
          <w:sz w:val="22"/>
          <w:szCs w:val="22"/>
          <w:lang w:val="en-GB"/>
        </w:rPr>
        <w:t>During this year there was a lot of uncertainty within our organisation, with Covid19 and employees wondering how it would effect their jobs and the organisation, this created various informal coalitions to form, to discuss what changes could happen, and speculation on job role changes or losses and negative impacts until our organisation communicated a clear plan. Once the plan was communicated this was still discussed in the informal coalitions, however in a more positive way aimed at working together to achieve the goal communicated.</w:t>
      </w:r>
    </w:p>
    <w:p xmlns:wp14="http://schemas.microsoft.com/office/word/2010/wordml" w:rsidP="7FDB51D2" w14:paraId="17C511AA" wp14:textId="06DB2288">
      <w:pPr>
        <w:spacing w:after="160" w:line="259" w:lineRule="auto"/>
        <w:rPr>
          <w:rFonts w:ascii="Arial" w:hAnsi="Arial" w:eastAsia="Arial" w:cs="Arial"/>
          <w:noProof w:val="0"/>
          <w:sz w:val="22"/>
          <w:szCs w:val="22"/>
          <w:lang w:val="en-GB"/>
        </w:rPr>
      </w:pPr>
      <w:r w:rsidRPr="7FDB51D2" w:rsidR="7E3F8171">
        <w:rPr>
          <w:rFonts w:ascii="Arial" w:hAnsi="Arial" w:eastAsia="Arial" w:cs="Arial"/>
          <w:noProof w:val="0"/>
          <w:sz w:val="22"/>
          <w:szCs w:val="22"/>
          <w:lang w:val="en-GB"/>
        </w:rPr>
        <w:t>To conclude, this report has discussed how various factors can influence team dynamics, and how teams develop successfully. Political behaviour is naturally occurring within organisations but should be kept to a minimum, if kept to minimum and managed well it can be used to help achieve organisational goals.</w:t>
      </w:r>
    </w:p>
    <w:p xmlns:wp14="http://schemas.microsoft.com/office/word/2010/wordml" w:rsidP="7FDB51D2" w14:paraId="52EB4113" wp14:textId="13C7B156">
      <w:pPr>
        <w:spacing w:after="160" w:line="259" w:lineRule="auto"/>
        <w:rPr>
          <w:rFonts w:ascii="Arial" w:hAnsi="Arial" w:eastAsia="Arial" w:cs="Arial"/>
          <w:noProof w:val="0"/>
          <w:sz w:val="22"/>
          <w:szCs w:val="22"/>
          <w:lang w:val="en-GB"/>
        </w:rPr>
      </w:pPr>
    </w:p>
    <w:p xmlns:wp14="http://schemas.microsoft.com/office/word/2010/wordml" w:rsidP="7FDB51D2" w14:paraId="1DD73990" wp14:textId="0E8D4116">
      <w:pPr>
        <w:pStyle w:val="Normal"/>
        <w:spacing w:after="160" w:line="259" w:lineRule="auto"/>
        <w:rPr>
          <w:rFonts w:ascii="Arial" w:hAnsi="Arial" w:eastAsia="Arial" w:cs="Arial"/>
          <w:noProof w:val="0"/>
          <w:sz w:val="22"/>
          <w:szCs w:val="22"/>
          <w:lang w:val="en-GB"/>
        </w:rPr>
      </w:pPr>
    </w:p>
    <w:p xmlns:wp14="http://schemas.microsoft.com/office/word/2010/wordml" w:rsidP="7FDB51D2" w14:paraId="5ACC5058" wp14:textId="5DF92FAA">
      <w:pPr>
        <w:spacing w:after="160" w:line="259" w:lineRule="auto"/>
        <w:rPr>
          <w:rFonts w:ascii="Arial" w:hAnsi="Arial" w:eastAsia="Arial" w:cs="Arial"/>
          <w:noProof w:val="0"/>
          <w:sz w:val="22"/>
          <w:szCs w:val="22"/>
          <w:lang w:val="en-GB"/>
        </w:rPr>
      </w:pPr>
    </w:p>
    <w:p xmlns:wp14="http://schemas.microsoft.com/office/word/2010/wordml" w:rsidP="7FDB51D2" w14:paraId="5E5787A5" wp14:textId="4FFDF1A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E549BB"/>
  <w15:docId w15:val="{dced1800-30d6-4d47-ac6f-fdad8ed2a8a2}"/>
  <w:rsids>
    <w:rsidRoot w:val="0EE549BB"/>
    <w:rsid w:val="0EE549BB"/>
    <w:rsid w:val="25A1023C"/>
    <w:rsid w:val="7E3F8171"/>
    <w:rsid w:val="7FDB51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mintzberg.org/books/power-and-around-organizations" TargetMode="External" Id="R7c131b3bda454a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Lynne Rees-Evans (1052038)</dc:creator>
  <keywords/>
  <dc:description/>
  <lastModifiedBy>Jessica Lynne Rees-Evans (1052038)</lastModifiedBy>
  <revision>2</revision>
  <dcterms:created xsi:type="dcterms:W3CDTF">2021-01-03T18:30:41.2296581Z</dcterms:created>
  <dcterms:modified xsi:type="dcterms:W3CDTF">2021-01-03T18:32:03.3960172Z</dcterms:modified>
</coreProperties>
</file>