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3A966C" w14:textId="77777777" w:rsidR="00D82CEB" w:rsidRDefault="00D82CEB">
      <w:pPr>
        <w:spacing w:after="0" w:line="360" w:lineRule="auto"/>
        <w:jc w:val="center"/>
        <w:rPr>
          <w:rFonts w:ascii="Arial" w:hAnsi="Arial" w:cs="Arial"/>
          <w:sz w:val="24"/>
          <w:szCs w:val="24"/>
        </w:rPr>
      </w:pPr>
    </w:p>
    <w:p w14:paraId="6CA975C3" w14:textId="77777777" w:rsidR="00D82CEB" w:rsidRDefault="00D82CEB">
      <w:pPr>
        <w:spacing w:after="0" w:line="360" w:lineRule="auto"/>
        <w:jc w:val="center"/>
        <w:rPr>
          <w:rFonts w:ascii="Arial" w:hAnsi="Arial" w:cs="Arial"/>
          <w:sz w:val="24"/>
          <w:szCs w:val="24"/>
        </w:rPr>
      </w:pPr>
    </w:p>
    <w:p w14:paraId="3C17B373" w14:textId="77777777" w:rsidR="00D82CEB" w:rsidRDefault="00D82CEB">
      <w:pPr>
        <w:spacing w:after="0" w:line="360" w:lineRule="auto"/>
        <w:jc w:val="center"/>
        <w:rPr>
          <w:rFonts w:ascii="Arial" w:hAnsi="Arial" w:cs="Arial"/>
          <w:sz w:val="24"/>
          <w:szCs w:val="24"/>
        </w:rPr>
      </w:pPr>
    </w:p>
    <w:p w14:paraId="744C151F" w14:textId="77777777" w:rsidR="00D82CEB" w:rsidRDefault="00D82CEB">
      <w:pPr>
        <w:spacing w:after="0" w:line="360" w:lineRule="auto"/>
        <w:jc w:val="center"/>
        <w:rPr>
          <w:rFonts w:ascii="Arial" w:hAnsi="Arial" w:cs="Arial"/>
          <w:sz w:val="24"/>
          <w:szCs w:val="24"/>
        </w:rPr>
      </w:pPr>
    </w:p>
    <w:p w14:paraId="25D33801" w14:textId="77777777" w:rsidR="00D82CEB" w:rsidRDefault="00D82CEB">
      <w:pPr>
        <w:spacing w:after="0" w:line="360" w:lineRule="auto"/>
        <w:jc w:val="center"/>
        <w:rPr>
          <w:rFonts w:ascii="Arial" w:hAnsi="Arial" w:cs="Arial"/>
          <w:sz w:val="24"/>
          <w:szCs w:val="24"/>
        </w:rPr>
      </w:pPr>
    </w:p>
    <w:p w14:paraId="33184E03" w14:textId="77777777" w:rsidR="00D82CEB" w:rsidRDefault="00D82CEB">
      <w:pPr>
        <w:spacing w:after="0" w:line="360" w:lineRule="auto"/>
        <w:jc w:val="center"/>
        <w:rPr>
          <w:rFonts w:ascii="Arial" w:hAnsi="Arial" w:cs="Arial"/>
          <w:sz w:val="24"/>
          <w:szCs w:val="24"/>
        </w:rPr>
      </w:pPr>
    </w:p>
    <w:p w14:paraId="4675A627" w14:textId="29FCD014" w:rsidR="00D82CEB" w:rsidRDefault="00000000">
      <w:pPr>
        <w:spacing w:after="0" w:line="360" w:lineRule="auto"/>
        <w:jc w:val="center"/>
        <w:rPr>
          <w:rFonts w:ascii="Arial" w:hAnsi="Arial" w:cs="Arial"/>
          <w:sz w:val="24"/>
          <w:szCs w:val="24"/>
        </w:rPr>
      </w:pPr>
      <w:r>
        <w:rPr>
          <w:rFonts w:ascii="Arial" w:hAnsi="Arial" w:cs="Arial"/>
          <w:sz w:val="24"/>
          <w:szCs w:val="24"/>
        </w:rPr>
        <w:t>UNIT REFLECTION</w:t>
      </w:r>
    </w:p>
    <w:p w14:paraId="62C74FB4" w14:textId="77777777" w:rsidR="003E677D" w:rsidRDefault="003E677D">
      <w:pPr>
        <w:spacing w:after="0" w:line="360" w:lineRule="auto"/>
        <w:jc w:val="center"/>
        <w:rPr>
          <w:rFonts w:ascii="Arial" w:hAnsi="Arial" w:cs="Arial"/>
          <w:sz w:val="24"/>
          <w:szCs w:val="24"/>
        </w:rPr>
      </w:pPr>
    </w:p>
    <w:p w14:paraId="2A73F093" w14:textId="1D2E42B5" w:rsidR="00D82CEB" w:rsidRDefault="003E677D">
      <w:pPr>
        <w:spacing w:after="0" w:line="360" w:lineRule="auto"/>
        <w:jc w:val="center"/>
        <w:rPr>
          <w:rFonts w:ascii="Arial" w:hAnsi="Arial" w:cs="Arial"/>
          <w:sz w:val="24"/>
          <w:szCs w:val="24"/>
        </w:rPr>
      </w:pPr>
      <w:r>
        <w:rPr>
          <w:rFonts w:ascii="Arial" w:hAnsi="Arial" w:cs="Arial"/>
          <w:sz w:val="24"/>
          <w:szCs w:val="24"/>
        </w:rPr>
        <w:t xml:space="preserve">Monica </w:t>
      </w:r>
      <w:proofErr w:type="spellStart"/>
      <w:r>
        <w:rPr>
          <w:rFonts w:ascii="Arial" w:hAnsi="Arial" w:cs="Arial"/>
          <w:sz w:val="24"/>
          <w:szCs w:val="24"/>
        </w:rPr>
        <w:t>Lavric</w:t>
      </w:r>
      <w:proofErr w:type="spellEnd"/>
      <w:r>
        <w:rPr>
          <w:rFonts w:ascii="Arial" w:hAnsi="Arial" w:cs="Arial"/>
          <w:sz w:val="24"/>
          <w:szCs w:val="24"/>
        </w:rPr>
        <w:t xml:space="preserve"> 2121183</w:t>
      </w:r>
    </w:p>
    <w:p w14:paraId="3CE0F90A" w14:textId="77777777" w:rsidR="00D82CEB" w:rsidRDefault="00D82CEB">
      <w:pPr>
        <w:spacing w:after="0" w:line="360" w:lineRule="auto"/>
        <w:jc w:val="center"/>
        <w:rPr>
          <w:rFonts w:ascii="Arial" w:hAnsi="Arial" w:cs="Arial"/>
          <w:sz w:val="24"/>
          <w:szCs w:val="24"/>
        </w:rPr>
      </w:pPr>
    </w:p>
    <w:p w14:paraId="1DBED2F8" w14:textId="77777777" w:rsidR="00D82CEB" w:rsidRDefault="00D82CEB">
      <w:pPr>
        <w:spacing w:after="0" w:line="360" w:lineRule="auto"/>
        <w:jc w:val="center"/>
        <w:rPr>
          <w:rFonts w:ascii="Arial" w:hAnsi="Arial" w:cs="Arial"/>
          <w:sz w:val="24"/>
          <w:szCs w:val="24"/>
        </w:rPr>
      </w:pPr>
    </w:p>
    <w:p w14:paraId="3CB041DF" w14:textId="77777777" w:rsidR="00D82CEB" w:rsidRDefault="00D82CEB">
      <w:pPr>
        <w:spacing w:after="0" w:line="360" w:lineRule="auto"/>
        <w:jc w:val="center"/>
        <w:rPr>
          <w:rFonts w:ascii="Arial" w:hAnsi="Arial" w:cs="Arial"/>
          <w:sz w:val="24"/>
          <w:szCs w:val="24"/>
        </w:rPr>
      </w:pPr>
    </w:p>
    <w:p w14:paraId="50DBD051" w14:textId="77777777" w:rsidR="00D82CEB" w:rsidRDefault="00D82CEB">
      <w:pPr>
        <w:spacing w:after="0" w:line="360" w:lineRule="auto"/>
        <w:jc w:val="center"/>
        <w:rPr>
          <w:rFonts w:ascii="Arial" w:hAnsi="Arial" w:cs="Arial"/>
          <w:sz w:val="24"/>
          <w:szCs w:val="24"/>
        </w:rPr>
      </w:pPr>
    </w:p>
    <w:p w14:paraId="1BD39822" w14:textId="77777777" w:rsidR="00D82CEB" w:rsidRDefault="00D82CEB">
      <w:pPr>
        <w:spacing w:after="0" w:line="360" w:lineRule="auto"/>
        <w:jc w:val="center"/>
        <w:rPr>
          <w:rFonts w:ascii="Arial" w:hAnsi="Arial" w:cs="Arial"/>
          <w:sz w:val="24"/>
          <w:szCs w:val="24"/>
        </w:rPr>
      </w:pPr>
    </w:p>
    <w:p w14:paraId="1F8008A0" w14:textId="77777777" w:rsidR="00D82CEB" w:rsidRDefault="00D82CEB">
      <w:pPr>
        <w:spacing w:after="0" w:line="360" w:lineRule="auto"/>
        <w:jc w:val="center"/>
        <w:rPr>
          <w:rFonts w:ascii="Arial" w:hAnsi="Arial" w:cs="Arial"/>
          <w:sz w:val="24"/>
          <w:szCs w:val="24"/>
        </w:rPr>
      </w:pPr>
    </w:p>
    <w:p w14:paraId="0DD7A56A" w14:textId="0B86F022" w:rsidR="00D82CEB" w:rsidRDefault="003E677D">
      <w:pPr>
        <w:spacing w:after="0" w:line="360" w:lineRule="auto"/>
        <w:jc w:val="center"/>
        <w:rPr>
          <w:rFonts w:ascii="Arial" w:hAnsi="Arial" w:cs="Arial"/>
          <w:sz w:val="24"/>
          <w:szCs w:val="24"/>
        </w:rPr>
      </w:pPr>
      <w:r>
        <w:rPr>
          <w:rFonts w:ascii="Arial" w:hAnsi="Arial" w:cs="Arial"/>
          <w:sz w:val="24"/>
          <w:szCs w:val="24"/>
        </w:rPr>
        <w:t>Food and Beverage Operations</w:t>
      </w:r>
    </w:p>
    <w:p w14:paraId="52B70EA2" w14:textId="73635401" w:rsidR="003E677D" w:rsidRDefault="003E677D">
      <w:pPr>
        <w:spacing w:after="0" w:line="360" w:lineRule="auto"/>
        <w:jc w:val="center"/>
        <w:rPr>
          <w:rFonts w:ascii="Arial" w:hAnsi="Arial" w:cs="Arial"/>
          <w:sz w:val="24"/>
          <w:szCs w:val="24"/>
        </w:rPr>
      </w:pPr>
      <w:r>
        <w:rPr>
          <w:rFonts w:ascii="Arial" w:hAnsi="Arial" w:cs="Arial"/>
          <w:sz w:val="24"/>
          <w:szCs w:val="24"/>
        </w:rPr>
        <w:t>BMIH4002</w:t>
      </w:r>
    </w:p>
    <w:p w14:paraId="24F18B55" w14:textId="1AC88F38" w:rsidR="00D82CEB" w:rsidRDefault="003E677D">
      <w:pPr>
        <w:spacing w:after="0" w:line="360" w:lineRule="auto"/>
        <w:jc w:val="center"/>
        <w:rPr>
          <w:rFonts w:ascii="Arial" w:hAnsi="Arial" w:cs="Arial"/>
          <w:sz w:val="24"/>
          <w:szCs w:val="24"/>
        </w:rPr>
      </w:pPr>
      <w:r>
        <w:rPr>
          <w:rFonts w:ascii="Arial" w:hAnsi="Arial" w:cs="Arial"/>
          <w:sz w:val="24"/>
          <w:szCs w:val="24"/>
        </w:rPr>
        <w:t>Lecturer: Steve Jones</w:t>
      </w:r>
    </w:p>
    <w:p w14:paraId="46179264" w14:textId="34CBD7F3" w:rsidR="00D82CEB" w:rsidRDefault="003E677D" w:rsidP="003E677D">
      <w:pPr>
        <w:spacing w:after="0" w:line="360" w:lineRule="auto"/>
        <w:jc w:val="center"/>
        <w:rPr>
          <w:rFonts w:ascii="Arial" w:hAnsi="Arial" w:cs="Arial"/>
          <w:sz w:val="24"/>
          <w:szCs w:val="24"/>
        </w:rPr>
      </w:pPr>
      <w:r>
        <w:rPr>
          <w:rFonts w:ascii="Arial" w:hAnsi="Arial" w:cs="Arial"/>
          <w:sz w:val="24"/>
          <w:szCs w:val="24"/>
        </w:rPr>
        <w:t xml:space="preserve">International Hotel Management </w:t>
      </w:r>
    </w:p>
    <w:p w14:paraId="1157EA49" w14:textId="0E27DAAD" w:rsidR="00D82CEB" w:rsidRDefault="003E677D">
      <w:pPr>
        <w:spacing w:after="0" w:line="360" w:lineRule="auto"/>
        <w:jc w:val="center"/>
        <w:rPr>
          <w:rFonts w:ascii="Arial" w:hAnsi="Arial" w:cs="Arial"/>
          <w:sz w:val="24"/>
          <w:szCs w:val="24"/>
        </w:rPr>
      </w:pPr>
      <w:r>
        <w:rPr>
          <w:rFonts w:ascii="Arial" w:hAnsi="Arial" w:cs="Arial"/>
          <w:sz w:val="24"/>
          <w:szCs w:val="24"/>
        </w:rPr>
        <w:t>19.10.2022</w:t>
      </w:r>
    </w:p>
    <w:p w14:paraId="74C3B1D5" w14:textId="77777777" w:rsidR="00D82CEB" w:rsidRDefault="00D82CEB">
      <w:pPr>
        <w:spacing w:after="0" w:line="360" w:lineRule="auto"/>
        <w:jc w:val="center"/>
        <w:rPr>
          <w:rFonts w:ascii="Arial" w:hAnsi="Arial" w:cs="Arial"/>
          <w:sz w:val="24"/>
          <w:szCs w:val="24"/>
        </w:rPr>
      </w:pPr>
    </w:p>
    <w:p w14:paraId="128A24E1" w14:textId="77777777" w:rsidR="00D82CEB" w:rsidRDefault="00D82CEB">
      <w:pPr>
        <w:spacing w:after="0" w:line="360" w:lineRule="auto"/>
        <w:jc w:val="center"/>
        <w:rPr>
          <w:rFonts w:ascii="Arial" w:hAnsi="Arial" w:cs="Arial"/>
          <w:sz w:val="24"/>
          <w:szCs w:val="24"/>
        </w:rPr>
      </w:pPr>
    </w:p>
    <w:p w14:paraId="58B57FD0" w14:textId="77777777" w:rsidR="00D82CEB" w:rsidRDefault="00D82CEB">
      <w:pPr>
        <w:spacing w:after="0" w:line="360" w:lineRule="auto"/>
        <w:jc w:val="center"/>
        <w:rPr>
          <w:rFonts w:ascii="Arial" w:hAnsi="Arial" w:cs="Arial"/>
          <w:sz w:val="24"/>
          <w:szCs w:val="24"/>
        </w:rPr>
      </w:pPr>
    </w:p>
    <w:p w14:paraId="45F5319E" w14:textId="77777777" w:rsidR="00D82CEB" w:rsidRDefault="00D82CEB">
      <w:pPr>
        <w:spacing w:after="0" w:line="360" w:lineRule="auto"/>
        <w:jc w:val="center"/>
        <w:rPr>
          <w:rFonts w:ascii="Arial" w:hAnsi="Arial" w:cs="Arial"/>
          <w:sz w:val="24"/>
          <w:szCs w:val="24"/>
        </w:rPr>
      </w:pPr>
    </w:p>
    <w:p w14:paraId="6A7D592E" w14:textId="77777777" w:rsidR="00D82CEB" w:rsidRDefault="00D82CEB">
      <w:pPr>
        <w:spacing w:after="0" w:line="360" w:lineRule="auto"/>
        <w:jc w:val="center"/>
        <w:rPr>
          <w:rFonts w:ascii="Arial" w:hAnsi="Arial" w:cs="Arial"/>
          <w:sz w:val="24"/>
          <w:szCs w:val="24"/>
        </w:rPr>
      </w:pPr>
    </w:p>
    <w:p w14:paraId="65D3314B" w14:textId="77777777" w:rsidR="00D82CEB" w:rsidRDefault="00D82CEB">
      <w:pPr>
        <w:spacing w:after="0" w:line="360" w:lineRule="auto"/>
        <w:jc w:val="center"/>
        <w:rPr>
          <w:rFonts w:ascii="Arial" w:hAnsi="Arial" w:cs="Arial"/>
          <w:sz w:val="24"/>
          <w:szCs w:val="24"/>
        </w:rPr>
      </w:pPr>
    </w:p>
    <w:p w14:paraId="7217068D" w14:textId="77777777" w:rsidR="00D82CEB" w:rsidRDefault="00D82CEB">
      <w:pPr>
        <w:spacing w:after="0" w:line="360" w:lineRule="auto"/>
        <w:jc w:val="center"/>
        <w:rPr>
          <w:rFonts w:ascii="Arial" w:hAnsi="Arial" w:cs="Arial"/>
          <w:sz w:val="24"/>
          <w:szCs w:val="24"/>
        </w:rPr>
      </w:pPr>
    </w:p>
    <w:p w14:paraId="7863362C" w14:textId="77777777" w:rsidR="00D82CEB" w:rsidRDefault="00D82CEB">
      <w:pPr>
        <w:spacing w:after="0" w:line="360" w:lineRule="auto"/>
        <w:jc w:val="center"/>
        <w:rPr>
          <w:rFonts w:ascii="Arial" w:hAnsi="Arial" w:cs="Arial"/>
          <w:sz w:val="24"/>
          <w:szCs w:val="24"/>
        </w:rPr>
      </w:pPr>
    </w:p>
    <w:p w14:paraId="11222601" w14:textId="77777777" w:rsidR="00D82CEB" w:rsidRDefault="00D82CEB">
      <w:pPr>
        <w:spacing w:after="0" w:line="360" w:lineRule="auto"/>
        <w:jc w:val="center"/>
        <w:rPr>
          <w:rFonts w:ascii="Arial" w:hAnsi="Arial" w:cs="Arial"/>
          <w:sz w:val="24"/>
          <w:szCs w:val="24"/>
        </w:rPr>
      </w:pPr>
    </w:p>
    <w:p w14:paraId="6618BD1E" w14:textId="77777777" w:rsidR="00D82CEB" w:rsidRDefault="00D82CEB">
      <w:pPr>
        <w:spacing w:after="0" w:line="360" w:lineRule="auto"/>
        <w:jc w:val="center"/>
        <w:rPr>
          <w:rFonts w:ascii="Arial" w:hAnsi="Arial" w:cs="Arial"/>
          <w:sz w:val="24"/>
          <w:szCs w:val="24"/>
        </w:rPr>
      </w:pPr>
    </w:p>
    <w:p w14:paraId="5E1C100C" w14:textId="77777777" w:rsidR="00D82CEB" w:rsidRDefault="00D82CEB">
      <w:pPr>
        <w:spacing w:after="0" w:line="360" w:lineRule="auto"/>
        <w:jc w:val="center"/>
        <w:rPr>
          <w:rFonts w:ascii="Arial" w:hAnsi="Arial" w:cs="Arial"/>
          <w:sz w:val="24"/>
          <w:szCs w:val="24"/>
        </w:rPr>
      </w:pPr>
    </w:p>
    <w:p w14:paraId="75A088A1" w14:textId="77777777" w:rsidR="00D82CEB" w:rsidRDefault="00D82CEB">
      <w:pPr>
        <w:spacing w:after="0" w:line="360" w:lineRule="auto"/>
        <w:jc w:val="center"/>
        <w:rPr>
          <w:rFonts w:ascii="Arial" w:hAnsi="Arial" w:cs="Arial"/>
          <w:sz w:val="24"/>
          <w:szCs w:val="24"/>
        </w:rPr>
      </w:pPr>
    </w:p>
    <w:p w14:paraId="2AA67463" w14:textId="77777777" w:rsidR="00D82CEB" w:rsidRDefault="00000000">
      <w:pPr>
        <w:spacing w:after="0" w:line="360" w:lineRule="auto"/>
        <w:jc w:val="center"/>
        <w:rPr>
          <w:rFonts w:ascii="Arial" w:hAnsi="Arial" w:cs="Arial"/>
          <w:sz w:val="24"/>
          <w:szCs w:val="24"/>
        </w:rPr>
      </w:pPr>
      <w:r>
        <w:rPr>
          <w:rFonts w:ascii="Arial" w:hAnsi="Arial" w:cs="Arial"/>
          <w:sz w:val="24"/>
          <w:szCs w:val="24"/>
        </w:rPr>
        <w:t>Restaurant Roles and Responsibilities, Restaurant Management and Types of Service</w:t>
      </w:r>
    </w:p>
    <w:p w14:paraId="4ECBC305" w14:textId="77777777" w:rsidR="00D82CEB" w:rsidRDefault="00000000">
      <w:pPr>
        <w:spacing w:after="0" w:line="360" w:lineRule="auto"/>
        <w:jc w:val="both"/>
        <w:rPr>
          <w:rFonts w:ascii="Arial" w:hAnsi="Arial" w:cs="Arial"/>
          <w:sz w:val="24"/>
          <w:szCs w:val="24"/>
        </w:rPr>
      </w:pPr>
      <w:r>
        <w:rPr>
          <w:rFonts w:ascii="Arial" w:hAnsi="Arial" w:cs="Arial"/>
          <w:sz w:val="24"/>
          <w:szCs w:val="24"/>
        </w:rPr>
        <w:tab/>
        <w:t>Learning about restaurant roles and management has improved my hospitality skills. Such competencies will sustain professionalism in my international hotel management career. One of the vital competencies in food and beverage services encompasses production planning. I have learned the essence of balancing quality, cost, and quantity in food and beverage service. Thus, a manager should evaluate available resources and determine whether they meet consumers’ needs, preferences, and expectations</w:t>
      </w:r>
      <w:r>
        <w:rPr>
          <w:rFonts w:ascii="Open Sans" w:hAnsi="Open Sans" w:cs="Open Sans"/>
          <w:color w:val="000000"/>
          <w:sz w:val="20"/>
          <w:szCs w:val="20"/>
          <w:shd w:val="clear" w:color="auto" w:fill="FFFFFF"/>
        </w:rPr>
        <w:t xml:space="preserve"> </w:t>
      </w:r>
      <w:r>
        <w:rPr>
          <w:rFonts w:ascii="Arial" w:hAnsi="Arial" w:cs="Arial"/>
          <w:sz w:val="24"/>
          <w:szCs w:val="24"/>
        </w:rPr>
        <w:t>(</w:t>
      </w:r>
      <w:proofErr w:type="spellStart"/>
      <w:r>
        <w:rPr>
          <w:rFonts w:ascii="Arial" w:hAnsi="Arial" w:cs="Arial"/>
          <w:sz w:val="24"/>
          <w:szCs w:val="24"/>
        </w:rPr>
        <w:t>Panneerselvam</w:t>
      </w:r>
      <w:proofErr w:type="spellEnd"/>
      <w:r>
        <w:rPr>
          <w:rFonts w:ascii="Arial" w:hAnsi="Arial" w:cs="Arial"/>
          <w:sz w:val="24"/>
          <w:szCs w:val="24"/>
        </w:rPr>
        <w:t>, 2022, p. 1719). Such competencies are pivotal in improving service delivery, especially to consumers from different backgrounds and with a variety of their tastes.</w:t>
      </w:r>
    </w:p>
    <w:p w14:paraId="7A057479" w14:textId="77777777" w:rsidR="00D82CEB" w:rsidRDefault="00000000">
      <w:pPr>
        <w:spacing w:after="0" w:line="360" w:lineRule="auto"/>
        <w:jc w:val="both"/>
        <w:rPr>
          <w:rFonts w:ascii="Arial" w:hAnsi="Arial" w:cs="Arial"/>
          <w:sz w:val="24"/>
          <w:szCs w:val="24"/>
        </w:rPr>
      </w:pPr>
      <w:r>
        <w:rPr>
          <w:rFonts w:ascii="Arial" w:hAnsi="Arial" w:cs="Arial"/>
          <w:sz w:val="24"/>
          <w:szCs w:val="24"/>
        </w:rPr>
        <w:tab/>
        <w:t>As a professional in international hotel management, I intend to apply pre-production skills. Such skills involve determining perishability and demand for foods and beverages. For instance, thawing too many fish fillets and failing to cook them the same day would mean they would have a substandard quality the next day. As a result, I have learned the need to adhere to such details that some professionals in hospitality overlook. The pre-production skills also include adherence to health and safety guidelines. My career will involve working in different states, countries, and regions. Therefore, I will ensure that I adhere to various jurisdictions' health and safety laws and regulations. Compliance with basic hygiene, such as washing hands and training employees about the essence of health regulations, will be fundamental in protecting consumers' interests</w:t>
      </w:r>
      <w:r>
        <w:rPr>
          <w:rFonts w:ascii="Open Sans" w:hAnsi="Open Sans" w:cs="Open Sans"/>
          <w:color w:val="000000"/>
          <w:sz w:val="20"/>
          <w:szCs w:val="20"/>
          <w:shd w:val="clear" w:color="auto" w:fill="FFFFFF"/>
        </w:rPr>
        <w:t xml:space="preserve"> </w:t>
      </w:r>
      <w:r>
        <w:rPr>
          <w:rFonts w:ascii="Arial" w:hAnsi="Arial" w:cs="Arial"/>
          <w:sz w:val="24"/>
          <w:szCs w:val="24"/>
        </w:rPr>
        <w:t>(</w:t>
      </w:r>
      <w:proofErr w:type="spellStart"/>
      <w:r>
        <w:rPr>
          <w:rFonts w:ascii="Arial" w:hAnsi="Arial" w:cs="Arial"/>
          <w:sz w:val="24"/>
          <w:szCs w:val="24"/>
        </w:rPr>
        <w:t>Tuncer</w:t>
      </w:r>
      <w:proofErr w:type="spellEnd"/>
      <w:r>
        <w:rPr>
          <w:rFonts w:ascii="Arial" w:hAnsi="Arial" w:cs="Arial"/>
          <w:sz w:val="24"/>
          <w:szCs w:val="24"/>
        </w:rPr>
        <w:t xml:space="preserve"> and </w:t>
      </w:r>
      <w:proofErr w:type="spellStart"/>
      <w:r>
        <w:rPr>
          <w:rFonts w:ascii="Arial" w:hAnsi="Arial" w:cs="Arial"/>
          <w:sz w:val="24"/>
          <w:szCs w:val="24"/>
        </w:rPr>
        <w:t>Akoğlu</w:t>
      </w:r>
      <w:proofErr w:type="spellEnd"/>
      <w:r>
        <w:rPr>
          <w:rFonts w:ascii="Arial" w:hAnsi="Arial" w:cs="Arial"/>
          <w:sz w:val="24"/>
          <w:szCs w:val="24"/>
        </w:rPr>
        <w:t xml:space="preserve">, 2020, p. 88). Such compliance is essential, especially when there are disease outbreaks. </w:t>
      </w:r>
    </w:p>
    <w:p w14:paraId="3E52481C" w14:textId="77777777" w:rsidR="00D82CEB" w:rsidRDefault="00000000">
      <w:pPr>
        <w:spacing w:after="0" w:line="360" w:lineRule="auto"/>
        <w:jc w:val="both"/>
        <w:rPr>
          <w:rFonts w:ascii="Arial" w:hAnsi="Arial" w:cs="Arial"/>
          <w:sz w:val="24"/>
          <w:szCs w:val="24"/>
        </w:rPr>
      </w:pPr>
      <w:r>
        <w:rPr>
          <w:rFonts w:ascii="Arial" w:hAnsi="Arial" w:cs="Arial"/>
          <w:sz w:val="24"/>
          <w:szCs w:val="24"/>
        </w:rPr>
        <w:tab/>
        <w:t>Managing restaurants require robust resource allocation systems. The importance of such systems in the hospitality industry is that they help meet demand, remain profitable, and, most importantly, maintain a competitive edge against rivals in the market</w:t>
      </w:r>
      <w:r>
        <w:rPr>
          <w:rFonts w:ascii="Open Sans" w:hAnsi="Open Sans" w:cs="Open Sans"/>
          <w:color w:val="000000"/>
          <w:sz w:val="20"/>
          <w:szCs w:val="20"/>
          <w:shd w:val="clear" w:color="auto" w:fill="FFFFFF"/>
        </w:rPr>
        <w:t xml:space="preserve"> </w:t>
      </w:r>
      <w:r>
        <w:rPr>
          <w:rFonts w:ascii="Arial" w:hAnsi="Arial" w:cs="Arial"/>
          <w:sz w:val="24"/>
          <w:szCs w:val="24"/>
        </w:rPr>
        <w:t>(</w:t>
      </w:r>
      <w:proofErr w:type="spellStart"/>
      <w:r>
        <w:rPr>
          <w:rFonts w:ascii="Arial" w:hAnsi="Arial" w:cs="Arial"/>
          <w:sz w:val="24"/>
          <w:szCs w:val="24"/>
        </w:rPr>
        <w:t>Maritan</w:t>
      </w:r>
      <w:proofErr w:type="spellEnd"/>
      <w:r>
        <w:rPr>
          <w:rFonts w:ascii="Arial" w:hAnsi="Arial" w:cs="Arial"/>
          <w:sz w:val="24"/>
          <w:szCs w:val="24"/>
        </w:rPr>
        <w:t xml:space="preserve"> and Lee, 2017, p. 2618). As a result, I have learned the need to maximize resource output by following five main steps: using well-written and standardized recipes, reviewing job descriptions for all restaurant positions, identifying resources I require in accomplishing production tasks, time allocations for each task, and most essentially, using a production schedule to assign tasks to different personnel and equipment. Such </w:t>
      </w:r>
      <w:r>
        <w:rPr>
          <w:rFonts w:ascii="Arial" w:hAnsi="Arial" w:cs="Arial"/>
          <w:sz w:val="24"/>
          <w:szCs w:val="24"/>
        </w:rPr>
        <w:lastRenderedPageBreak/>
        <w:t>competencies are part of my goal to achieve SFBB (Safe Food, Better Business) framework in international hotel management</w:t>
      </w:r>
      <w:r>
        <w:rPr>
          <w:rFonts w:ascii="Open Sans" w:hAnsi="Open Sans" w:cs="Open Sans"/>
          <w:color w:val="000000"/>
          <w:sz w:val="20"/>
          <w:szCs w:val="20"/>
          <w:shd w:val="clear" w:color="auto" w:fill="FFFFFF"/>
        </w:rPr>
        <w:t xml:space="preserve"> </w:t>
      </w:r>
      <w:r>
        <w:rPr>
          <w:rFonts w:ascii="Arial" w:hAnsi="Arial" w:cs="Arial"/>
          <w:sz w:val="24"/>
          <w:szCs w:val="24"/>
        </w:rPr>
        <w:t xml:space="preserve">(Shi, 2017, p. 93). I will accomplish this in the industry by using resources to customize services according to consumers evolving needs. </w:t>
      </w:r>
    </w:p>
    <w:p w14:paraId="75A52147" w14:textId="77777777" w:rsidR="00D82CEB" w:rsidRDefault="00000000">
      <w:pPr>
        <w:spacing w:after="0" w:line="360" w:lineRule="auto"/>
        <w:jc w:val="both"/>
        <w:rPr>
          <w:rFonts w:ascii="Arial" w:hAnsi="Arial" w:cs="Arial"/>
          <w:sz w:val="24"/>
          <w:szCs w:val="24"/>
        </w:rPr>
      </w:pPr>
      <w:r>
        <w:rPr>
          <w:rFonts w:ascii="Arial" w:hAnsi="Arial" w:cs="Arial"/>
          <w:sz w:val="24"/>
          <w:szCs w:val="24"/>
        </w:rPr>
        <w:tab/>
        <w:t>Restaurants play an instrumental role in offering convenience to consumers. Hence, high-quality service is essential in establishing and maintaining a consumer base, especially from individuals with busy schedules who need convenient delivery of food and beverage. Restaurants and other enterprises in the hospitality sector should train their employees regularly to ensure that they are conversant with emerging consumer trends</w:t>
      </w:r>
      <w:r>
        <w:rPr>
          <w:rFonts w:ascii="Open Sans" w:hAnsi="Open Sans" w:cs="Open Sans"/>
          <w:color w:val="000000"/>
          <w:sz w:val="20"/>
          <w:szCs w:val="20"/>
          <w:shd w:val="clear" w:color="auto" w:fill="FFFFFF"/>
        </w:rPr>
        <w:t xml:space="preserve"> </w:t>
      </w:r>
      <w:r>
        <w:rPr>
          <w:rFonts w:ascii="Arial" w:hAnsi="Arial" w:cs="Arial"/>
          <w:sz w:val="24"/>
          <w:szCs w:val="24"/>
        </w:rPr>
        <w:t>(</w:t>
      </w:r>
      <w:proofErr w:type="spellStart"/>
      <w:r>
        <w:rPr>
          <w:rFonts w:ascii="Arial" w:hAnsi="Arial" w:cs="Arial"/>
          <w:sz w:val="24"/>
          <w:szCs w:val="24"/>
        </w:rPr>
        <w:t>Buryk</w:t>
      </w:r>
      <w:proofErr w:type="spellEnd"/>
      <w:r>
        <w:rPr>
          <w:rFonts w:ascii="Arial" w:hAnsi="Arial" w:cs="Arial"/>
          <w:sz w:val="24"/>
          <w:szCs w:val="24"/>
        </w:rPr>
        <w:t xml:space="preserve"> and </w:t>
      </w:r>
      <w:proofErr w:type="spellStart"/>
      <w:r>
        <w:rPr>
          <w:rFonts w:ascii="Arial" w:hAnsi="Arial" w:cs="Arial"/>
          <w:sz w:val="24"/>
          <w:szCs w:val="24"/>
        </w:rPr>
        <w:t>Podolyan</w:t>
      </w:r>
      <w:proofErr w:type="spellEnd"/>
      <w:r>
        <w:rPr>
          <w:rFonts w:ascii="Arial" w:hAnsi="Arial" w:cs="Arial"/>
          <w:sz w:val="24"/>
          <w:szCs w:val="24"/>
        </w:rPr>
        <w:t xml:space="preserve">, 2018, p. 13). An effective manager invests in research and engages consultants and experienced professionals in the industry to improve employees' skills in service delivery. I will invest in research to understand changes in disposable income and preferences among members of various demographic segments. </w:t>
      </w:r>
    </w:p>
    <w:p w14:paraId="5AFA8918" w14:textId="77777777" w:rsidR="00D82CEB" w:rsidRDefault="00000000">
      <w:pPr>
        <w:spacing w:after="0" w:line="360" w:lineRule="auto"/>
        <w:ind w:firstLine="720"/>
        <w:jc w:val="both"/>
        <w:rPr>
          <w:rFonts w:ascii="Arial" w:hAnsi="Arial" w:cs="Arial"/>
          <w:sz w:val="24"/>
          <w:szCs w:val="24"/>
        </w:rPr>
      </w:pPr>
      <w:r>
        <w:rPr>
          <w:rFonts w:ascii="Arial" w:hAnsi="Arial" w:cs="Arial"/>
          <w:sz w:val="24"/>
          <w:szCs w:val="24"/>
        </w:rPr>
        <w:t xml:space="preserve">Types of food and beverage services in restaurants include table service, where the guest orders from the menu after sitting at the table with a laid cover. Family service involves serving food in large platters and letting guests seated at the table serve themselves. French service is an exquisite approach involving preparing food before guests. It is popular in fine-dining restaurants. The importance of such services in the industry is that they meet specific needs or target a particular market segment, depending on the guest number or disposable income. Understanding different models have helped me prepare to be a good manager in deciding the best services for </w:t>
      </w:r>
      <w:proofErr w:type="gramStart"/>
      <w:r>
        <w:rPr>
          <w:rFonts w:ascii="Arial" w:hAnsi="Arial" w:cs="Arial"/>
          <w:sz w:val="24"/>
          <w:szCs w:val="24"/>
        </w:rPr>
        <w:t>particular guests</w:t>
      </w:r>
      <w:proofErr w:type="gramEnd"/>
      <w:r>
        <w:rPr>
          <w:rFonts w:ascii="Open Sans" w:hAnsi="Open Sans" w:cs="Open Sans"/>
          <w:color w:val="000000"/>
          <w:sz w:val="20"/>
          <w:szCs w:val="20"/>
          <w:shd w:val="clear" w:color="auto" w:fill="FFFFFF"/>
        </w:rPr>
        <w:t xml:space="preserve"> </w:t>
      </w:r>
      <w:r>
        <w:rPr>
          <w:rFonts w:ascii="Arial" w:hAnsi="Arial" w:cs="Arial"/>
          <w:sz w:val="24"/>
          <w:szCs w:val="24"/>
        </w:rPr>
        <w:t>(Cousins and Weekes, 2020, p. 23). For instance, self-service can be ideal for a small corporate group. Since businesses (including restaurants) need to serve a particular niche in the market, this knowledge will be helpful in international hotel management.</w:t>
      </w:r>
    </w:p>
    <w:p w14:paraId="586A3190" w14:textId="77777777" w:rsidR="00D82CEB" w:rsidRDefault="00000000">
      <w:pPr>
        <w:spacing w:after="0" w:line="360" w:lineRule="auto"/>
        <w:jc w:val="both"/>
        <w:rPr>
          <w:rFonts w:ascii="Arial" w:hAnsi="Arial" w:cs="Arial"/>
          <w:sz w:val="24"/>
          <w:szCs w:val="24"/>
        </w:rPr>
      </w:pPr>
      <w:r>
        <w:rPr>
          <w:rFonts w:ascii="Arial" w:hAnsi="Arial" w:cs="Arial"/>
          <w:sz w:val="24"/>
          <w:szCs w:val="24"/>
        </w:rPr>
        <w:tab/>
        <w:t>Like other corporate entities in the service industry, marketing remains integral in restaurant survival, growth, and profitability. Learning about the topic helped me acknowledge the role of mainstream and social media channels in creating awareness, informing, and persuading consumers, not just about offers and services but also about healthy lifestyles</w:t>
      </w:r>
      <w:r>
        <w:rPr>
          <w:rFonts w:ascii="Open Sans" w:hAnsi="Open Sans" w:cs="Open Sans"/>
          <w:color w:val="000000"/>
          <w:sz w:val="20"/>
          <w:szCs w:val="20"/>
          <w:shd w:val="clear" w:color="auto" w:fill="FFFFFF"/>
        </w:rPr>
        <w:t xml:space="preserve"> </w:t>
      </w:r>
      <w:r>
        <w:rPr>
          <w:rFonts w:ascii="Arial" w:hAnsi="Arial" w:cs="Arial"/>
          <w:sz w:val="24"/>
          <w:szCs w:val="24"/>
        </w:rPr>
        <w:t>(</w:t>
      </w:r>
      <w:proofErr w:type="spellStart"/>
      <w:r>
        <w:rPr>
          <w:rFonts w:ascii="Arial" w:hAnsi="Arial" w:cs="Arial"/>
          <w:sz w:val="24"/>
          <w:szCs w:val="24"/>
        </w:rPr>
        <w:t>Krstić</w:t>
      </w:r>
      <w:proofErr w:type="spellEnd"/>
      <w:r>
        <w:rPr>
          <w:rFonts w:ascii="Arial" w:hAnsi="Arial" w:cs="Arial"/>
          <w:sz w:val="24"/>
          <w:szCs w:val="24"/>
        </w:rPr>
        <w:t xml:space="preserve"> and </w:t>
      </w:r>
      <w:proofErr w:type="spellStart"/>
      <w:r>
        <w:rPr>
          <w:rFonts w:ascii="Arial" w:hAnsi="Arial" w:cs="Arial"/>
          <w:sz w:val="24"/>
          <w:szCs w:val="24"/>
        </w:rPr>
        <w:t>Đurđević</w:t>
      </w:r>
      <w:proofErr w:type="spellEnd"/>
      <w:r>
        <w:rPr>
          <w:rFonts w:ascii="Arial" w:hAnsi="Arial" w:cs="Arial"/>
          <w:sz w:val="24"/>
          <w:szCs w:val="24"/>
        </w:rPr>
        <w:t xml:space="preserve">, 2017, p. 255). As a manager in the industry, I will focus on customer-centered approaches such as interactive websites and portals for online reservations. Monitoring feedback via social media will also help understand </w:t>
      </w:r>
      <w:r>
        <w:rPr>
          <w:rFonts w:ascii="Arial" w:hAnsi="Arial" w:cs="Arial"/>
          <w:sz w:val="24"/>
          <w:szCs w:val="24"/>
        </w:rPr>
        <w:lastRenderedPageBreak/>
        <w:t>consumers' concerns (Romero, 2017, p. 567). Such an approach is essential in the industry as it helps improve brand image and sustain consumer loyalty.</w:t>
      </w:r>
    </w:p>
    <w:p w14:paraId="7CFC44F7" w14:textId="77777777" w:rsidR="00D82CEB" w:rsidRDefault="00000000">
      <w:pPr>
        <w:spacing w:after="0" w:line="360" w:lineRule="auto"/>
        <w:jc w:val="both"/>
        <w:rPr>
          <w:rFonts w:ascii="Arial" w:hAnsi="Arial" w:cs="Arial"/>
          <w:sz w:val="24"/>
          <w:szCs w:val="24"/>
        </w:rPr>
      </w:pPr>
      <w:r>
        <w:rPr>
          <w:rFonts w:ascii="Arial" w:hAnsi="Arial" w:cs="Arial"/>
          <w:sz w:val="24"/>
          <w:szCs w:val="24"/>
        </w:rPr>
        <w:tab/>
        <w:t>As a future manager in the hospitality sector, I benefitted from evaluating various management styles. Selecting an appropriate management style is vital in the industry as it helps achieve organizational goals. I learned about autocratic (authoritarian), persuasive (engaging employees), paternalistic (acting in the best interests), and democratic management styles (</w:t>
      </w:r>
      <w:proofErr w:type="spellStart"/>
      <w:r>
        <w:rPr>
          <w:rFonts w:ascii="Arial" w:hAnsi="Arial" w:cs="Arial"/>
          <w:sz w:val="24"/>
          <w:szCs w:val="24"/>
        </w:rPr>
        <w:t>Sethibe</w:t>
      </w:r>
      <w:proofErr w:type="spellEnd"/>
      <w:r>
        <w:rPr>
          <w:rFonts w:ascii="Arial" w:hAnsi="Arial" w:cs="Arial"/>
          <w:sz w:val="24"/>
          <w:szCs w:val="24"/>
        </w:rPr>
        <w:t xml:space="preserve"> and Steyn, 2017, p. 176). Democratic techniques like collaborative, participative, and consultative approaches are critical in improving my management skills. </w:t>
      </w:r>
    </w:p>
    <w:p w14:paraId="74EEA7E5" w14:textId="77777777" w:rsidR="00D82CEB" w:rsidRDefault="00000000">
      <w:pPr>
        <w:spacing w:after="0" w:line="360" w:lineRule="auto"/>
        <w:jc w:val="both"/>
        <w:rPr>
          <w:rFonts w:ascii="Arial" w:hAnsi="Arial" w:cs="Arial"/>
          <w:sz w:val="24"/>
          <w:szCs w:val="24"/>
        </w:rPr>
      </w:pPr>
      <w:r>
        <w:rPr>
          <w:rFonts w:ascii="Arial" w:hAnsi="Arial" w:cs="Arial"/>
          <w:sz w:val="24"/>
          <w:szCs w:val="24"/>
        </w:rPr>
        <w:tab/>
        <w:t xml:space="preserve">Selecting </w:t>
      </w:r>
      <w:proofErr w:type="gramStart"/>
      <w:r>
        <w:rPr>
          <w:rFonts w:ascii="Arial" w:hAnsi="Arial" w:cs="Arial"/>
          <w:sz w:val="24"/>
          <w:szCs w:val="24"/>
        </w:rPr>
        <w:t>particular management</w:t>
      </w:r>
      <w:proofErr w:type="gramEnd"/>
      <w:r>
        <w:rPr>
          <w:rFonts w:ascii="Arial" w:hAnsi="Arial" w:cs="Arial"/>
          <w:sz w:val="24"/>
          <w:szCs w:val="24"/>
        </w:rPr>
        <w:t xml:space="preserve"> styles requires a clear understanding of priorities and staff skills. In a </w:t>
      </w:r>
      <w:proofErr w:type="gramStart"/>
      <w:r>
        <w:rPr>
          <w:rFonts w:ascii="Arial" w:hAnsi="Arial" w:cs="Arial"/>
          <w:sz w:val="24"/>
          <w:szCs w:val="24"/>
        </w:rPr>
        <w:t>highly-innovative</w:t>
      </w:r>
      <w:proofErr w:type="gramEnd"/>
      <w:r>
        <w:rPr>
          <w:rFonts w:ascii="Arial" w:hAnsi="Arial" w:cs="Arial"/>
          <w:sz w:val="24"/>
          <w:szCs w:val="24"/>
        </w:rPr>
        <w:t xml:space="preserve"> environment, I would practice a delegative management style, assigning tasks based on employees' talents, skills, and creativity. Based on the scope of management, there is a need to consider organizational culture. Culture remains fundamental in maintaining a competitive edge against rivals, especially if it meets the needs of stakeholders, including employees, consumers, and shareholders. Learning about the topic has helped me understand the importance of clear mission and vision statements and core values, such as integrity and transparency, in establishing a robust culture in a restaurant (</w:t>
      </w:r>
      <w:proofErr w:type="spellStart"/>
      <w:r>
        <w:rPr>
          <w:rFonts w:ascii="Arial" w:hAnsi="Arial" w:cs="Arial"/>
          <w:sz w:val="24"/>
          <w:szCs w:val="24"/>
        </w:rPr>
        <w:t>Pizam</w:t>
      </w:r>
      <w:proofErr w:type="spellEnd"/>
      <w:r>
        <w:rPr>
          <w:rFonts w:ascii="Arial" w:hAnsi="Arial" w:cs="Arial"/>
          <w:sz w:val="24"/>
          <w:szCs w:val="24"/>
        </w:rPr>
        <w:t xml:space="preserve">, 2020, p. 433). </w:t>
      </w:r>
    </w:p>
    <w:p w14:paraId="02ABF940" w14:textId="77777777" w:rsidR="00D82CEB" w:rsidRDefault="00D82CEB">
      <w:pPr>
        <w:spacing w:after="0" w:line="360" w:lineRule="auto"/>
        <w:jc w:val="both"/>
        <w:rPr>
          <w:rFonts w:ascii="Arial" w:hAnsi="Arial" w:cs="Arial"/>
          <w:sz w:val="24"/>
          <w:szCs w:val="24"/>
        </w:rPr>
      </w:pPr>
    </w:p>
    <w:p w14:paraId="1A85C5DF" w14:textId="77777777" w:rsidR="00D82CEB" w:rsidRDefault="00D82CEB">
      <w:pPr>
        <w:spacing w:after="0" w:line="360" w:lineRule="auto"/>
        <w:jc w:val="both"/>
        <w:rPr>
          <w:rFonts w:ascii="Arial" w:hAnsi="Arial" w:cs="Arial"/>
          <w:sz w:val="24"/>
          <w:szCs w:val="24"/>
        </w:rPr>
      </w:pPr>
    </w:p>
    <w:p w14:paraId="1904C9A4" w14:textId="77777777" w:rsidR="00D82CEB" w:rsidRDefault="00D82CEB">
      <w:pPr>
        <w:spacing w:after="0" w:line="360" w:lineRule="auto"/>
        <w:jc w:val="both"/>
        <w:rPr>
          <w:rFonts w:ascii="Arial" w:hAnsi="Arial" w:cs="Arial"/>
          <w:sz w:val="24"/>
          <w:szCs w:val="24"/>
        </w:rPr>
      </w:pPr>
    </w:p>
    <w:p w14:paraId="67B869F3" w14:textId="77777777" w:rsidR="00D82CEB" w:rsidRDefault="00D82CEB">
      <w:pPr>
        <w:spacing w:after="0" w:line="360" w:lineRule="auto"/>
        <w:jc w:val="both"/>
        <w:rPr>
          <w:rFonts w:ascii="Arial" w:hAnsi="Arial" w:cs="Arial"/>
          <w:sz w:val="24"/>
          <w:szCs w:val="24"/>
        </w:rPr>
      </w:pPr>
    </w:p>
    <w:p w14:paraId="28C57329" w14:textId="77777777" w:rsidR="00D82CEB" w:rsidRDefault="00D82CEB">
      <w:pPr>
        <w:spacing w:after="0" w:line="360" w:lineRule="auto"/>
        <w:jc w:val="both"/>
        <w:rPr>
          <w:rFonts w:ascii="Arial" w:hAnsi="Arial" w:cs="Arial"/>
          <w:sz w:val="24"/>
          <w:szCs w:val="24"/>
        </w:rPr>
      </w:pPr>
    </w:p>
    <w:p w14:paraId="39DFA43E" w14:textId="77777777" w:rsidR="00D82CEB" w:rsidRDefault="00D82CEB">
      <w:pPr>
        <w:spacing w:after="0" w:line="360" w:lineRule="auto"/>
        <w:jc w:val="both"/>
        <w:rPr>
          <w:rFonts w:ascii="Arial" w:hAnsi="Arial" w:cs="Arial"/>
          <w:sz w:val="24"/>
          <w:szCs w:val="24"/>
        </w:rPr>
      </w:pPr>
    </w:p>
    <w:p w14:paraId="53ACA8C7" w14:textId="77777777" w:rsidR="00D82CEB" w:rsidRDefault="00D82CEB">
      <w:pPr>
        <w:spacing w:after="0" w:line="360" w:lineRule="auto"/>
        <w:jc w:val="both"/>
        <w:rPr>
          <w:rFonts w:ascii="Arial" w:hAnsi="Arial" w:cs="Arial"/>
          <w:sz w:val="24"/>
          <w:szCs w:val="24"/>
        </w:rPr>
      </w:pPr>
    </w:p>
    <w:p w14:paraId="21D3B45C" w14:textId="77777777" w:rsidR="00D82CEB" w:rsidRDefault="00D82CEB">
      <w:pPr>
        <w:spacing w:after="0" w:line="360" w:lineRule="auto"/>
        <w:jc w:val="both"/>
        <w:rPr>
          <w:rFonts w:ascii="Arial" w:hAnsi="Arial" w:cs="Arial"/>
          <w:sz w:val="24"/>
          <w:szCs w:val="24"/>
        </w:rPr>
      </w:pPr>
    </w:p>
    <w:p w14:paraId="51BAEDA2" w14:textId="77777777" w:rsidR="00D82CEB" w:rsidRDefault="00D82CEB">
      <w:pPr>
        <w:spacing w:after="0" w:line="360" w:lineRule="auto"/>
        <w:jc w:val="both"/>
        <w:rPr>
          <w:rFonts w:ascii="Arial" w:hAnsi="Arial" w:cs="Arial"/>
          <w:sz w:val="24"/>
          <w:szCs w:val="24"/>
        </w:rPr>
      </w:pPr>
    </w:p>
    <w:p w14:paraId="0B3B533F" w14:textId="77777777" w:rsidR="00D82CEB" w:rsidRDefault="00D82CEB">
      <w:pPr>
        <w:spacing w:after="0" w:line="360" w:lineRule="auto"/>
        <w:jc w:val="both"/>
        <w:rPr>
          <w:rFonts w:ascii="Arial" w:hAnsi="Arial" w:cs="Arial"/>
          <w:sz w:val="24"/>
          <w:szCs w:val="24"/>
        </w:rPr>
      </w:pPr>
    </w:p>
    <w:p w14:paraId="7DF540DE" w14:textId="77777777" w:rsidR="00D82CEB" w:rsidRDefault="00D82CEB">
      <w:pPr>
        <w:spacing w:after="0" w:line="360" w:lineRule="auto"/>
        <w:jc w:val="both"/>
        <w:rPr>
          <w:rFonts w:ascii="Arial" w:hAnsi="Arial" w:cs="Arial"/>
          <w:sz w:val="24"/>
          <w:szCs w:val="24"/>
        </w:rPr>
      </w:pPr>
    </w:p>
    <w:p w14:paraId="44C69290" w14:textId="77777777" w:rsidR="00D82CEB" w:rsidRDefault="00D82CEB">
      <w:pPr>
        <w:spacing w:after="0" w:line="360" w:lineRule="auto"/>
        <w:jc w:val="both"/>
        <w:rPr>
          <w:rFonts w:ascii="Arial" w:hAnsi="Arial" w:cs="Arial"/>
          <w:sz w:val="24"/>
          <w:szCs w:val="24"/>
        </w:rPr>
      </w:pPr>
    </w:p>
    <w:p w14:paraId="07E5C924" w14:textId="77777777" w:rsidR="003E677D" w:rsidRDefault="003E677D">
      <w:pPr>
        <w:spacing w:after="0" w:line="360" w:lineRule="auto"/>
        <w:jc w:val="center"/>
        <w:rPr>
          <w:rFonts w:ascii="Arial" w:hAnsi="Arial" w:cs="Arial"/>
          <w:sz w:val="24"/>
          <w:szCs w:val="24"/>
        </w:rPr>
      </w:pPr>
    </w:p>
    <w:p w14:paraId="10F1795B" w14:textId="15622C65" w:rsidR="00D82CEB" w:rsidRDefault="00000000">
      <w:pPr>
        <w:spacing w:after="0" w:line="360" w:lineRule="auto"/>
        <w:jc w:val="center"/>
        <w:rPr>
          <w:rFonts w:ascii="Arial" w:hAnsi="Arial" w:cs="Arial"/>
          <w:sz w:val="24"/>
          <w:szCs w:val="24"/>
        </w:rPr>
      </w:pPr>
      <w:r>
        <w:rPr>
          <w:rFonts w:ascii="Arial" w:hAnsi="Arial" w:cs="Arial"/>
          <w:sz w:val="24"/>
          <w:szCs w:val="24"/>
        </w:rPr>
        <w:lastRenderedPageBreak/>
        <w:t>References</w:t>
      </w:r>
    </w:p>
    <w:p w14:paraId="724DC8A6" w14:textId="77777777" w:rsidR="003E677D" w:rsidRDefault="003E677D">
      <w:pPr>
        <w:spacing w:after="0" w:line="360" w:lineRule="auto"/>
        <w:jc w:val="center"/>
        <w:rPr>
          <w:rFonts w:ascii="Arial" w:hAnsi="Arial" w:cs="Arial"/>
          <w:sz w:val="24"/>
          <w:szCs w:val="24"/>
        </w:rPr>
      </w:pPr>
    </w:p>
    <w:p w14:paraId="1AC93FC6" w14:textId="77777777" w:rsidR="00D82CEB" w:rsidRDefault="00000000">
      <w:pPr>
        <w:spacing w:after="0" w:line="360" w:lineRule="auto"/>
        <w:ind w:left="567" w:hanging="567"/>
        <w:jc w:val="both"/>
        <w:rPr>
          <w:rFonts w:ascii="Arial" w:hAnsi="Arial" w:cs="Arial"/>
          <w:sz w:val="24"/>
          <w:szCs w:val="24"/>
        </w:rPr>
      </w:pPr>
      <w:proofErr w:type="spellStart"/>
      <w:r>
        <w:rPr>
          <w:rFonts w:ascii="Arial" w:hAnsi="Arial" w:cs="Arial"/>
          <w:sz w:val="24"/>
          <w:szCs w:val="24"/>
        </w:rPr>
        <w:t>Buryk</w:t>
      </w:r>
      <w:proofErr w:type="spellEnd"/>
      <w:r>
        <w:rPr>
          <w:rFonts w:ascii="Arial" w:hAnsi="Arial" w:cs="Arial"/>
          <w:sz w:val="24"/>
          <w:szCs w:val="24"/>
        </w:rPr>
        <w:t xml:space="preserve">, Z. and </w:t>
      </w:r>
      <w:proofErr w:type="spellStart"/>
      <w:r>
        <w:rPr>
          <w:rFonts w:ascii="Arial" w:hAnsi="Arial" w:cs="Arial"/>
          <w:sz w:val="24"/>
          <w:szCs w:val="24"/>
        </w:rPr>
        <w:t>Podolyan</w:t>
      </w:r>
      <w:proofErr w:type="spellEnd"/>
      <w:r>
        <w:rPr>
          <w:rFonts w:ascii="Arial" w:hAnsi="Arial" w:cs="Arial"/>
          <w:sz w:val="24"/>
          <w:szCs w:val="24"/>
        </w:rPr>
        <w:t>, M., 2018. Trends Of Innovative Restaurant Management. </w:t>
      </w:r>
      <w:r>
        <w:rPr>
          <w:rFonts w:ascii="Arial" w:hAnsi="Arial" w:cs="Arial"/>
          <w:i/>
          <w:iCs/>
          <w:sz w:val="24"/>
          <w:szCs w:val="24"/>
        </w:rPr>
        <w:t>Electronic scientific publication "Public Administration and National Security</w:t>
      </w:r>
      <w:r>
        <w:rPr>
          <w:rFonts w:ascii="Arial" w:hAnsi="Arial" w:cs="Arial"/>
          <w:sz w:val="24"/>
          <w:szCs w:val="24"/>
        </w:rPr>
        <w:t>," 2(18), pp.1-15.</w:t>
      </w:r>
    </w:p>
    <w:p w14:paraId="35A04CBF" w14:textId="77777777" w:rsidR="00D82CEB" w:rsidRDefault="00000000">
      <w:pPr>
        <w:spacing w:after="0" w:line="360" w:lineRule="auto"/>
        <w:ind w:left="567" w:hanging="567"/>
        <w:jc w:val="both"/>
        <w:rPr>
          <w:rFonts w:ascii="Arial" w:hAnsi="Arial" w:cs="Arial"/>
          <w:sz w:val="24"/>
          <w:szCs w:val="24"/>
        </w:rPr>
      </w:pPr>
      <w:r>
        <w:rPr>
          <w:rFonts w:ascii="Arial" w:hAnsi="Arial" w:cs="Arial"/>
          <w:sz w:val="24"/>
          <w:szCs w:val="24"/>
        </w:rPr>
        <w:t>Cousins, J. and Weekes, S., 2020. </w:t>
      </w:r>
      <w:r>
        <w:rPr>
          <w:rFonts w:ascii="Arial" w:hAnsi="Arial" w:cs="Arial"/>
          <w:i/>
          <w:iCs/>
          <w:sz w:val="24"/>
          <w:szCs w:val="24"/>
        </w:rPr>
        <w:t>Food and Beverage Service</w:t>
      </w:r>
      <w:r>
        <w:rPr>
          <w:rFonts w:ascii="Arial" w:hAnsi="Arial" w:cs="Arial"/>
          <w:sz w:val="24"/>
          <w:szCs w:val="24"/>
        </w:rPr>
        <w:t>. 10th ed. London: Hodder Education, pp.1-23.</w:t>
      </w:r>
    </w:p>
    <w:p w14:paraId="61AD0F9B" w14:textId="77777777" w:rsidR="00D82CEB" w:rsidRDefault="00000000">
      <w:pPr>
        <w:spacing w:after="0" w:line="360" w:lineRule="auto"/>
        <w:ind w:left="567" w:hanging="567"/>
        <w:jc w:val="both"/>
        <w:rPr>
          <w:rFonts w:ascii="Arial" w:hAnsi="Arial" w:cs="Arial"/>
          <w:sz w:val="24"/>
          <w:szCs w:val="24"/>
        </w:rPr>
      </w:pPr>
      <w:proofErr w:type="spellStart"/>
      <w:r>
        <w:rPr>
          <w:rFonts w:ascii="Arial" w:hAnsi="Arial" w:cs="Arial"/>
          <w:sz w:val="24"/>
          <w:szCs w:val="24"/>
        </w:rPr>
        <w:t>Krstić</w:t>
      </w:r>
      <w:proofErr w:type="spellEnd"/>
      <w:r>
        <w:rPr>
          <w:rFonts w:ascii="Arial" w:hAnsi="Arial" w:cs="Arial"/>
          <w:sz w:val="24"/>
          <w:szCs w:val="24"/>
        </w:rPr>
        <w:t xml:space="preserve">, A. and </w:t>
      </w:r>
      <w:proofErr w:type="spellStart"/>
      <w:r>
        <w:rPr>
          <w:rFonts w:ascii="Arial" w:hAnsi="Arial" w:cs="Arial"/>
          <w:sz w:val="24"/>
          <w:szCs w:val="24"/>
        </w:rPr>
        <w:t>Đurđević</w:t>
      </w:r>
      <w:proofErr w:type="spellEnd"/>
      <w:r>
        <w:rPr>
          <w:rFonts w:ascii="Arial" w:hAnsi="Arial" w:cs="Arial"/>
          <w:sz w:val="24"/>
          <w:szCs w:val="24"/>
        </w:rPr>
        <w:t>, B., 2017. Social media marketing. </w:t>
      </w:r>
      <w:r>
        <w:rPr>
          <w:rFonts w:ascii="Arial" w:hAnsi="Arial" w:cs="Arial"/>
          <w:i/>
          <w:iCs/>
          <w:sz w:val="24"/>
          <w:szCs w:val="24"/>
        </w:rPr>
        <w:t>Marketing</w:t>
      </w:r>
      <w:r>
        <w:rPr>
          <w:rFonts w:ascii="Arial" w:hAnsi="Arial" w:cs="Arial"/>
          <w:sz w:val="24"/>
          <w:szCs w:val="24"/>
        </w:rPr>
        <w:t>, 48(4), pp.254-260.</w:t>
      </w:r>
    </w:p>
    <w:p w14:paraId="473C8D71" w14:textId="77777777" w:rsidR="00D82CEB" w:rsidRDefault="00000000">
      <w:pPr>
        <w:spacing w:after="0" w:line="360" w:lineRule="auto"/>
        <w:ind w:left="567" w:hanging="567"/>
        <w:jc w:val="both"/>
        <w:rPr>
          <w:rFonts w:ascii="Arial" w:hAnsi="Arial" w:cs="Arial"/>
          <w:sz w:val="24"/>
          <w:szCs w:val="24"/>
        </w:rPr>
      </w:pPr>
      <w:proofErr w:type="spellStart"/>
      <w:r>
        <w:rPr>
          <w:rFonts w:ascii="Arial" w:hAnsi="Arial" w:cs="Arial"/>
          <w:sz w:val="24"/>
          <w:szCs w:val="24"/>
        </w:rPr>
        <w:t>Maritan</w:t>
      </w:r>
      <w:proofErr w:type="spellEnd"/>
      <w:r>
        <w:rPr>
          <w:rFonts w:ascii="Arial" w:hAnsi="Arial" w:cs="Arial"/>
          <w:sz w:val="24"/>
          <w:szCs w:val="24"/>
        </w:rPr>
        <w:t>, C. and Lee, G., 2017. Bringing a Resource and Capability Lens to Resource Allocation. </w:t>
      </w:r>
      <w:r>
        <w:rPr>
          <w:rFonts w:ascii="Arial" w:hAnsi="Arial" w:cs="Arial"/>
          <w:i/>
          <w:iCs/>
          <w:sz w:val="24"/>
          <w:szCs w:val="24"/>
        </w:rPr>
        <w:t>Journal of Management</w:t>
      </w:r>
      <w:r>
        <w:rPr>
          <w:rFonts w:ascii="Arial" w:hAnsi="Arial" w:cs="Arial"/>
          <w:sz w:val="24"/>
          <w:szCs w:val="24"/>
        </w:rPr>
        <w:t>, 43(8), pp.2609-2619.</w:t>
      </w:r>
    </w:p>
    <w:p w14:paraId="790B039C" w14:textId="77777777" w:rsidR="00D82CEB" w:rsidRDefault="00000000">
      <w:pPr>
        <w:spacing w:after="0" w:line="360" w:lineRule="auto"/>
        <w:ind w:left="567" w:hanging="567"/>
        <w:jc w:val="both"/>
        <w:rPr>
          <w:rFonts w:ascii="Arial" w:hAnsi="Arial" w:cs="Arial"/>
          <w:sz w:val="24"/>
          <w:szCs w:val="24"/>
        </w:rPr>
      </w:pPr>
      <w:proofErr w:type="spellStart"/>
      <w:r>
        <w:rPr>
          <w:rFonts w:ascii="Arial" w:hAnsi="Arial" w:cs="Arial"/>
          <w:sz w:val="24"/>
          <w:szCs w:val="24"/>
        </w:rPr>
        <w:t>Panneerselvam</w:t>
      </w:r>
      <w:proofErr w:type="spellEnd"/>
      <w:r>
        <w:rPr>
          <w:rFonts w:ascii="Arial" w:hAnsi="Arial" w:cs="Arial"/>
          <w:sz w:val="24"/>
          <w:szCs w:val="24"/>
        </w:rPr>
        <w:t>, K., 2022. Food Board: A Restaurant Management System. </w:t>
      </w:r>
      <w:r>
        <w:rPr>
          <w:rFonts w:ascii="Arial" w:hAnsi="Arial" w:cs="Arial"/>
          <w:i/>
          <w:iCs/>
          <w:sz w:val="24"/>
          <w:szCs w:val="24"/>
        </w:rPr>
        <w:t>International Journal for Research in Applied Science and Engineering Technology</w:t>
      </w:r>
      <w:r>
        <w:rPr>
          <w:rFonts w:ascii="Arial" w:hAnsi="Arial" w:cs="Arial"/>
          <w:sz w:val="24"/>
          <w:szCs w:val="24"/>
        </w:rPr>
        <w:t>, 10(5), pp.1718-1722.</w:t>
      </w:r>
    </w:p>
    <w:p w14:paraId="36967687" w14:textId="77777777" w:rsidR="00D82CEB" w:rsidRDefault="00000000">
      <w:pPr>
        <w:spacing w:after="0" w:line="360" w:lineRule="auto"/>
        <w:ind w:left="567" w:hanging="567"/>
        <w:jc w:val="both"/>
        <w:rPr>
          <w:rFonts w:ascii="Arial" w:hAnsi="Arial" w:cs="Arial"/>
          <w:sz w:val="24"/>
          <w:szCs w:val="24"/>
        </w:rPr>
      </w:pPr>
      <w:proofErr w:type="spellStart"/>
      <w:r>
        <w:rPr>
          <w:rFonts w:ascii="Arial" w:hAnsi="Arial" w:cs="Arial"/>
          <w:sz w:val="24"/>
          <w:szCs w:val="24"/>
        </w:rPr>
        <w:t>Pizam</w:t>
      </w:r>
      <w:proofErr w:type="spellEnd"/>
      <w:r>
        <w:rPr>
          <w:rFonts w:ascii="Arial" w:hAnsi="Arial" w:cs="Arial"/>
          <w:sz w:val="24"/>
          <w:szCs w:val="24"/>
        </w:rPr>
        <w:t>, A., 2020. Hospitality as an Organizational Culture. </w:t>
      </w:r>
      <w:r>
        <w:rPr>
          <w:rFonts w:ascii="Arial" w:hAnsi="Arial" w:cs="Arial"/>
          <w:i/>
          <w:iCs/>
          <w:sz w:val="24"/>
          <w:szCs w:val="24"/>
        </w:rPr>
        <w:t>Journal of Hospitality &amp; Tourism Research</w:t>
      </w:r>
      <w:r>
        <w:rPr>
          <w:rFonts w:ascii="Arial" w:hAnsi="Arial" w:cs="Arial"/>
          <w:sz w:val="24"/>
          <w:szCs w:val="24"/>
        </w:rPr>
        <w:t>, 44(3), pp.431-438.</w:t>
      </w:r>
    </w:p>
    <w:p w14:paraId="454DE073" w14:textId="77777777" w:rsidR="00D82CEB" w:rsidRDefault="00000000">
      <w:pPr>
        <w:spacing w:after="0" w:line="360" w:lineRule="auto"/>
        <w:ind w:left="567" w:hanging="567"/>
        <w:jc w:val="both"/>
        <w:rPr>
          <w:rFonts w:ascii="Arial" w:hAnsi="Arial" w:cs="Arial"/>
          <w:sz w:val="24"/>
          <w:szCs w:val="24"/>
        </w:rPr>
      </w:pPr>
      <w:r>
        <w:rPr>
          <w:rFonts w:ascii="Arial" w:hAnsi="Arial" w:cs="Arial"/>
          <w:sz w:val="24"/>
          <w:szCs w:val="24"/>
        </w:rPr>
        <w:t>Romero, J., 2017. Customer Engagement Behaviors in Hospitality: Customer-Based Antecedents. </w:t>
      </w:r>
      <w:r>
        <w:rPr>
          <w:rFonts w:ascii="Arial" w:hAnsi="Arial" w:cs="Arial"/>
          <w:i/>
          <w:iCs/>
          <w:sz w:val="24"/>
          <w:szCs w:val="24"/>
        </w:rPr>
        <w:t>Journal of Hospitality Marketing &amp;amp; Management</w:t>
      </w:r>
      <w:r>
        <w:rPr>
          <w:rFonts w:ascii="Arial" w:hAnsi="Arial" w:cs="Arial"/>
          <w:sz w:val="24"/>
          <w:szCs w:val="24"/>
        </w:rPr>
        <w:t>, 26(6), pp.565-584.</w:t>
      </w:r>
    </w:p>
    <w:p w14:paraId="57A87996" w14:textId="77777777" w:rsidR="00D82CEB" w:rsidRDefault="00000000">
      <w:pPr>
        <w:spacing w:after="0" w:line="360" w:lineRule="auto"/>
        <w:ind w:left="567" w:hanging="567"/>
        <w:jc w:val="both"/>
        <w:rPr>
          <w:rFonts w:ascii="Arial" w:hAnsi="Arial" w:cs="Arial"/>
          <w:sz w:val="24"/>
          <w:szCs w:val="24"/>
        </w:rPr>
      </w:pPr>
      <w:proofErr w:type="spellStart"/>
      <w:r>
        <w:rPr>
          <w:rFonts w:ascii="Arial" w:hAnsi="Arial" w:cs="Arial"/>
          <w:sz w:val="24"/>
          <w:szCs w:val="24"/>
        </w:rPr>
        <w:t>Sethibe</w:t>
      </w:r>
      <w:proofErr w:type="spellEnd"/>
      <w:r>
        <w:rPr>
          <w:rFonts w:ascii="Arial" w:hAnsi="Arial" w:cs="Arial"/>
          <w:sz w:val="24"/>
          <w:szCs w:val="24"/>
        </w:rPr>
        <w:t>, T. And Steyn, R., 2017. The Impact of Leadership Styles and the Components of Leadership Styles on Innovative Behavior. </w:t>
      </w:r>
      <w:r>
        <w:rPr>
          <w:rFonts w:ascii="Arial" w:hAnsi="Arial" w:cs="Arial"/>
          <w:i/>
          <w:iCs/>
          <w:sz w:val="24"/>
          <w:szCs w:val="24"/>
        </w:rPr>
        <w:t>International Journal of Innovation Management</w:t>
      </w:r>
      <w:r>
        <w:rPr>
          <w:rFonts w:ascii="Arial" w:hAnsi="Arial" w:cs="Arial"/>
          <w:sz w:val="24"/>
          <w:szCs w:val="24"/>
        </w:rPr>
        <w:t>, 21(02), pp.175-215.</w:t>
      </w:r>
    </w:p>
    <w:p w14:paraId="754D5937" w14:textId="77777777" w:rsidR="00D82CEB" w:rsidRDefault="00000000">
      <w:pPr>
        <w:spacing w:after="0" w:line="360" w:lineRule="auto"/>
        <w:ind w:left="567" w:hanging="567"/>
        <w:jc w:val="both"/>
        <w:rPr>
          <w:rFonts w:ascii="Arial" w:hAnsi="Arial" w:cs="Arial"/>
          <w:sz w:val="24"/>
          <w:szCs w:val="24"/>
        </w:rPr>
      </w:pPr>
      <w:r>
        <w:rPr>
          <w:rFonts w:ascii="Arial" w:hAnsi="Arial" w:cs="Arial"/>
          <w:sz w:val="24"/>
          <w:szCs w:val="24"/>
        </w:rPr>
        <w:t>Shi, Z., 2017. Study on Food Quality and Safety Management Based on Hotel Management. </w:t>
      </w:r>
      <w:r>
        <w:rPr>
          <w:rFonts w:ascii="Arial" w:hAnsi="Arial" w:cs="Arial"/>
          <w:i/>
          <w:iCs/>
          <w:sz w:val="24"/>
          <w:szCs w:val="24"/>
        </w:rPr>
        <w:t>Food Technology</w:t>
      </w:r>
      <w:r>
        <w:rPr>
          <w:rFonts w:ascii="Arial" w:hAnsi="Arial" w:cs="Arial"/>
          <w:sz w:val="24"/>
          <w:szCs w:val="24"/>
        </w:rPr>
        <w:t>, 21(2), pp.91-96.</w:t>
      </w:r>
    </w:p>
    <w:p w14:paraId="33647823" w14:textId="77777777" w:rsidR="00D82CEB" w:rsidRDefault="00000000">
      <w:pPr>
        <w:spacing w:after="0" w:line="360" w:lineRule="auto"/>
        <w:ind w:left="567" w:hanging="567"/>
        <w:jc w:val="both"/>
        <w:rPr>
          <w:rFonts w:ascii="Arial" w:hAnsi="Arial" w:cs="Arial"/>
          <w:sz w:val="24"/>
          <w:szCs w:val="24"/>
        </w:rPr>
      </w:pPr>
      <w:proofErr w:type="spellStart"/>
      <w:r>
        <w:rPr>
          <w:rFonts w:ascii="Arial" w:hAnsi="Arial" w:cs="Arial"/>
          <w:sz w:val="24"/>
          <w:szCs w:val="24"/>
        </w:rPr>
        <w:t>Tuncer</w:t>
      </w:r>
      <w:proofErr w:type="spellEnd"/>
      <w:r>
        <w:rPr>
          <w:rFonts w:ascii="Arial" w:hAnsi="Arial" w:cs="Arial"/>
          <w:sz w:val="24"/>
          <w:szCs w:val="24"/>
        </w:rPr>
        <w:t xml:space="preserve">, T. and </w:t>
      </w:r>
      <w:proofErr w:type="spellStart"/>
      <w:r>
        <w:rPr>
          <w:rFonts w:ascii="Arial" w:hAnsi="Arial" w:cs="Arial"/>
          <w:sz w:val="24"/>
          <w:szCs w:val="24"/>
        </w:rPr>
        <w:t>Akoğlu</w:t>
      </w:r>
      <w:proofErr w:type="spellEnd"/>
      <w:r>
        <w:rPr>
          <w:rFonts w:ascii="Arial" w:hAnsi="Arial" w:cs="Arial"/>
          <w:sz w:val="24"/>
          <w:szCs w:val="24"/>
        </w:rPr>
        <w:t>, A., 2020. Food safety knowledge of food handlers working in hotel kitchens in Turkey. </w:t>
      </w:r>
      <w:r>
        <w:rPr>
          <w:rFonts w:ascii="Arial" w:hAnsi="Arial" w:cs="Arial"/>
          <w:i/>
          <w:iCs/>
          <w:sz w:val="24"/>
          <w:szCs w:val="24"/>
        </w:rPr>
        <w:t>Food and Health</w:t>
      </w:r>
      <w:r>
        <w:rPr>
          <w:rFonts w:ascii="Arial" w:hAnsi="Arial" w:cs="Arial"/>
          <w:sz w:val="24"/>
          <w:szCs w:val="24"/>
        </w:rPr>
        <w:t>, 6(2), pp.77-89.</w:t>
      </w:r>
    </w:p>
    <w:p w14:paraId="30619295" w14:textId="77777777" w:rsidR="00D82CEB" w:rsidRDefault="00D82CEB">
      <w:pPr>
        <w:spacing w:after="0" w:line="360" w:lineRule="auto"/>
        <w:jc w:val="both"/>
        <w:rPr>
          <w:rFonts w:ascii="Arial" w:hAnsi="Arial" w:cs="Arial"/>
          <w:sz w:val="24"/>
          <w:szCs w:val="24"/>
        </w:rPr>
      </w:pPr>
    </w:p>
    <w:p w14:paraId="2A413CFD" w14:textId="77777777" w:rsidR="00D82CEB" w:rsidRDefault="00000000">
      <w:pPr>
        <w:spacing w:after="0" w:line="360" w:lineRule="auto"/>
        <w:jc w:val="both"/>
        <w:rPr>
          <w:rFonts w:ascii="Arial" w:hAnsi="Arial" w:cs="Arial"/>
          <w:sz w:val="24"/>
          <w:szCs w:val="24"/>
        </w:rPr>
      </w:pPr>
      <w:r>
        <w:rPr>
          <w:rFonts w:ascii="Arial" w:hAnsi="Arial" w:cs="Arial"/>
          <w:sz w:val="24"/>
          <w:szCs w:val="24"/>
        </w:rPr>
        <w:tab/>
        <w:t xml:space="preserve"> </w:t>
      </w:r>
    </w:p>
    <w:p w14:paraId="23CD8E1A" w14:textId="77777777" w:rsidR="00D82CEB" w:rsidRDefault="00D82CEB">
      <w:pPr>
        <w:spacing w:after="0" w:line="360" w:lineRule="auto"/>
        <w:jc w:val="both"/>
        <w:rPr>
          <w:rFonts w:ascii="Arial" w:hAnsi="Arial" w:cs="Arial"/>
          <w:sz w:val="24"/>
          <w:szCs w:val="24"/>
        </w:rPr>
      </w:pPr>
    </w:p>
    <w:p w14:paraId="1FD14D45" w14:textId="77777777" w:rsidR="00D82CEB" w:rsidRDefault="00D82CEB">
      <w:pPr>
        <w:spacing w:after="0" w:line="360" w:lineRule="auto"/>
        <w:jc w:val="both"/>
        <w:rPr>
          <w:rFonts w:ascii="Arial" w:hAnsi="Arial" w:cs="Arial"/>
          <w:sz w:val="24"/>
          <w:szCs w:val="24"/>
        </w:rPr>
      </w:pPr>
    </w:p>
    <w:p w14:paraId="3B8E1108" w14:textId="77777777" w:rsidR="00D82CEB" w:rsidRDefault="00000000">
      <w:pPr>
        <w:spacing w:after="0" w:line="360" w:lineRule="auto"/>
        <w:jc w:val="both"/>
        <w:rPr>
          <w:rFonts w:ascii="Arial" w:hAnsi="Arial" w:cs="Arial"/>
          <w:sz w:val="24"/>
          <w:szCs w:val="24"/>
        </w:rPr>
      </w:pPr>
      <w:r>
        <w:rPr>
          <w:rFonts w:ascii="Arial" w:hAnsi="Arial" w:cs="Arial"/>
          <w:sz w:val="24"/>
          <w:szCs w:val="24"/>
        </w:rPr>
        <w:tab/>
      </w:r>
    </w:p>
    <w:sectPr w:rsidR="00D82CE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B83BF" w14:textId="77777777" w:rsidR="008F586B" w:rsidRDefault="008F586B">
      <w:pPr>
        <w:spacing w:line="240" w:lineRule="auto"/>
      </w:pPr>
      <w:r>
        <w:separator/>
      </w:r>
    </w:p>
  </w:endnote>
  <w:endnote w:type="continuationSeparator" w:id="0">
    <w:p w14:paraId="3D1C89BF" w14:textId="77777777" w:rsidR="008F586B" w:rsidRDefault="008F58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7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Times New Roman"/>
    <w:panose1 w:val="020B0606030504020204"/>
    <w:charset w:val="00"/>
    <w:family w:val="swiss"/>
    <w:pitch w:val="variable"/>
    <w:sig w:usb0="E00002EF" w:usb1="4000205B" w:usb2="00000028" w:usb3="00000000" w:csb0="0000019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C33E7" w14:textId="77777777" w:rsidR="008F586B" w:rsidRDefault="008F586B">
      <w:pPr>
        <w:spacing w:after="0"/>
      </w:pPr>
      <w:r>
        <w:separator/>
      </w:r>
    </w:p>
  </w:footnote>
  <w:footnote w:type="continuationSeparator" w:id="0">
    <w:p w14:paraId="06731567" w14:textId="77777777" w:rsidR="008F586B" w:rsidRDefault="008F586B">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649B"/>
    <w:rsid w:val="00003EF5"/>
    <w:rsid w:val="000149EE"/>
    <w:rsid w:val="000644F0"/>
    <w:rsid w:val="000808C7"/>
    <w:rsid w:val="000A6C4F"/>
    <w:rsid w:val="000B4C0F"/>
    <w:rsid w:val="000D040B"/>
    <w:rsid w:val="000F75EC"/>
    <w:rsid w:val="0010059B"/>
    <w:rsid w:val="00161D95"/>
    <w:rsid w:val="00167654"/>
    <w:rsid w:val="001715D8"/>
    <w:rsid w:val="0018623F"/>
    <w:rsid w:val="0019180D"/>
    <w:rsid w:val="001F30EB"/>
    <w:rsid w:val="001F502D"/>
    <w:rsid w:val="00202B38"/>
    <w:rsid w:val="00211267"/>
    <w:rsid w:val="00223B80"/>
    <w:rsid w:val="00225E02"/>
    <w:rsid w:val="00235F38"/>
    <w:rsid w:val="002715A1"/>
    <w:rsid w:val="002E5975"/>
    <w:rsid w:val="00350E3D"/>
    <w:rsid w:val="00376018"/>
    <w:rsid w:val="0038290F"/>
    <w:rsid w:val="00392BC8"/>
    <w:rsid w:val="003E294E"/>
    <w:rsid w:val="003E677D"/>
    <w:rsid w:val="00407DBA"/>
    <w:rsid w:val="00417AD6"/>
    <w:rsid w:val="004633C1"/>
    <w:rsid w:val="00542349"/>
    <w:rsid w:val="0054415E"/>
    <w:rsid w:val="0055672B"/>
    <w:rsid w:val="005D6B14"/>
    <w:rsid w:val="0061457D"/>
    <w:rsid w:val="00635D32"/>
    <w:rsid w:val="00640872"/>
    <w:rsid w:val="00663034"/>
    <w:rsid w:val="00705035"/>
    <w:rsid w:val="0070738C"/>
    <w:rsid w:val="00710D55"/>
    <w:rsid w:val="00760970"/>
    <w:rsid w:val="007E134C"/>
    <w:rsid w:val="007F0C17"/>
    <w:rsid w:val="00820F94"/>
    <w:rsid w:val="00831376"/>
    <w:rsid w:val="008F586B"/>
    <w:rsid w:val="00913DA0"/>
    <w:rsid w:val="009511CE"/>
    <w:rsid w:val="0095549A"/>
    <w:rsid w:val="00971015"/>
    <w:rsid w:val="00990E94"/>
    <w:rsid w:val="009B07BA"/>
    <w:rsid w:val="009E5566"/>
    <w:rsid w:val="00A044F4"/>
    <w:rsid w:val="00A44C51"/>
    <w:rsid w:val="00A70AAB"/>
    <w:rsid w:val="00A84108"/>
    <w:rsid w:val="00A8649B"/>
    <w:rsid w:val="00A93E24"/>
    <w:rsid w:val="00BF5B67"/>
    <w:rsid w:val="00C0692A"/>
    <w:rsid w:val="00CE6983"/>
    <w:rsid w:val="00CF5D4A"/>
    <w:rsid w:val="00D15362"/>
    <w:rsid w:val="00D560ED"/>
    <w:rsid w:val="00D82CEB"/>
    <w:rsid w:val="00D977FE"/>
    <w:rsid w:val="00DC1E1B"/>
    <w:rsid w:val="00E8134D"/>
    <w:rsid w:val="00E835A3"/>
    <w:rsid w:val="00ED3ABB"/>
    <w:rsid w:val="00EF183C"/>
    <w:rsid w:val="00FE0C80"/>
    <w:rsid w:val="00FF6CB5"/>
    <w:rsid w:val="13200EB5"/>
    <w:rsid w:val="16C13C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BF04C6D"/>
  <w15:docId w15:val="{80A40EB3-B5DF-AC40-89BD-478B077E8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5</Pages>
  <Words>1203</Words>
  <Characters>6862</Characters>
  <Application>Microsoft Office Word</Application>
  <DocSecurity>0</DocSecurity>
  <Lines>57</Lines>
  <Paragraphs>16</Paragraphs>
  <ScaleCrop>false</ScaleCrop>
  <Company/>
  <LinksUpToDate>false</LinksUpToDate>
  <CharactersWithSpaces>8049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Monica Lavric (2121183)</cp:lastModifiedBy>
  <cp:revision>2</cp:revision>
  <dcterms:created xsi:type="dcterms:W3CDTF">2022-10-17T13:00:00Z</dcterms:created>
  <dcterms:modified xsi:type="dcterms:W3CDTF">2022-10-17T13:00:00Z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1033-11.2.0.11341</vt:lpwstr>
  </property>
  <property fmtid="{D5CDD505-2E9C-101B-9397-08002B2CF9AE}" pid="3" name="ICV">
    <vt:lpwstr>F769B0BE94A04E1FB654E1E28031E0C5</vt:lpwstr>
  </property>
</Properties>
</file>