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1CB34B">
      <w:pPr>
        <w:jc w:val="center"/>
      </w:pPr>
      <w:r>
        <w:drawing>
          <wp:inline distT="0" distB="0" distL="0" distR="0">
            <wp:extent cx="2255520" cy="902970"/>
            <wp:effectExtent l="0" t="0" r="0" b="0"/>
            <wp:docPr id="1"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and Tata Steel - National Centre  for Universities &amp; Busines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255634" cy="903514"/>
                    </a:xfrm>
                    <a:prstGeom prst="rect">
                      <a:avLst/>
                    </a:prstGeom>
                    <a:noFill/>
                    <a:ln>
                      <a:noFill/>
                    </a:ln>
                  </pic:spPr>
                </pic:pic>
              </a:graphicData>
            </a:graphic>
          </wp:inline>
        </w:drawing>
      </w:r>
    </w:p>
    <w:p w14:paraId="4316FAA5"/>
    <w:p w14:paraId="51E0CB20">
      <w:pPr>
        <w:jc w:val="center"/>
        <w:rPr>
          <w:b/>
        </w:rPr>
      </w:pPr>
      <w:r>
        <w:rPr>
          <w:b/>
          <w:sz w:val="28"/>
          <w:szCs w:val="28"/>
        </w:rPr>
        <w:t>How Can Skyscanner Survive When Google Controls the Travel Search Market?</w:t>
      </w:r>
    </w:p>
    <w:p w14:paraId="37DD58C7">
      <w:pPr>
        <w:jc w:val="center"/>
        <w:rPr>
          <w:b/>
        </w:rPr>
      </w:pPr>
      <w:r>
        <w:rPr>
          <w:b/>
        </w:rPr>
        <w:t>Programme: Master of Business Administration</w:t>
      </w:r>
      <w:bookmarkStart w:id="105" w:name="_GoBack"/>
      <w:bookmarkEnd w:id="105"/>
    </w:p>
    <w:p w14:paraId="41A38F14">
      <w:pPr>
        <w:jc w:val="center"/>
        <w:rPr>
          <w:b/>
        </w:rPr>
      </w:pPr>
      <w:r>
        <w:rPr>
          <w:b/>
        </w:rPr>
        <w:t>Module: Business Development Proposal</w:t>
      </w:r>
    </w:p>
    <w:p w14:paraId="3AB4C25D">
      <w:pPr>
        <w:jc w:val="center"/>
        <w:rPr>
          <w:b/>
        </w:rPr>
      </w:pPr>
      <w:r>
        <w:rPr>
          <w:b/>
        </w:rPr>
        <w:t>Module code: LCMB7037</w:t>
      </w:r>
    </w:p>
    <w:p w14:paraId="43914A4B">
      <w:pPr>
        <w:jc w:val="center"/>
        <w:rPr>
          <w:b/>
        </w:rPr>
      </w:pPr>
      <w:r>
        <w:rPr>
          <w:b/>
        </w:rPr>
        <w:t xml:space="preserve">Supervisor Name: </w:t>
      </w:r>
      <w:r>
        <w:rPr>
          <w:rFonts w:hint="default"/>
          <w:b/>
          <w:lang w:val="en-US"/>
        </w:rPr>
        <w:t xml:space="preserve">Dr. </w:t>
      </w:r>
      <w:r>
        <w:rPr>
          <w:b/>
        </w:rPr>
        <w:t>Stephen Malone</w:t>
      </w:r>
    </w:p>
    <w:p w14:paraId="37DBF74A">
      <w:pPr>
        <w:jc w:val="center"/>
        <w:rPr>
          <w:b/>
        </w:rPr>
      </w:pPr>
      <w:r>
        <w:rPr>
          <w:b/>
        </w:rPr>
        <w:t>Assignment Title: Business Development Proposal</w:t>
      </w:r>
    </w:p>
    <w:p w14:paraId="0CAA95C5">
      <w:pPr>
        <w:jc w:val="center"/>
      </w:pPr>
    </w:p>
    <w:p w14:paraId="07406FC6">
      <w:pPr>
        <w:jc w:val="center"/>
      </w:pPr>
    </w:p>
    <w:p w14:paraId="4E0CC42A">
      <w:pPr>
        <w:jc w:val="center"/>
        <w:rPr>
          <w:b/>
        </w:rPr>
      </w:pPr>
      <w:r>
        <w:rPr>
          <w:b/>
        </w:rPr>
        <w:t>Student name: MD Abdul Kadir Chowdhury</w:t>
      </w:r>
    </w:p>
    <w:p w14:paraId="5ACE52CD">
      <w:pPr>
        <w:jc w:val="center"/>
        <w:rPr>
          <w:b/>
        </w:rPr>
      </w:pPr>
      <w:r>
        <w:rPr>
          <w:b/>
        </w:rPr>
        <w:t>Student ID: 2435894</w:t>
      </w:r>
    </w:p>
    <w:p w14:paraId="4CFCA870">
      <w:pPr>
        <w:spacing w:after="160" w:line="278" w:lineRule="auto"/>
        <w:jc w:val="left"/>
        <w:rPr>
          <w:b/>
        </w:rPr>
      </w:pPr>
      <w:r>
        <w:rPr>
          <w:b/>
        </w:rPr>
        <w:br w:type="page"/>
      </w:r>
    </w:p>
    <w:sdt>
      <w:sdtPr>
        <w:rPr>
          <w:rFonts w:ascii="Times New Roman" w:hAnsi="Times New Roman" w:eastAsia="Times New Roman" w:cs="Times New Roman"/>
          <w:color w:val="auto"/>
          <w:sz w:val="24"/>
          <w:szCs w:val="24"/>
        </w:rPr>
        <w:id w:val="55359147"/>
        <w:docPartObj>
          <w:docPartGallery w:val="Table of Contents"/>
          <w:docPartUnique/>
        </w:docPartObj>
      </w:sdtPr>
      <w:sdtEndPr>
        <w:rPr>
          <w:rFonts w:ascii="Times New Roman" w:hAnsi="Times New Roman" w:eastAsia="Times New Roman" w:cs="Times New Roman"/>
          <w:b/>
          <w:bCs/>
          <w:color w:val="auto"/>
          <w:sz w:val="24"/>
          <w:szCs w:val="24"/>
        </w:rPr>
      </w:sdtEndPr>
      <w:sdtContent>
        <w:p w14:paraId="6ACAFBAF">
          <w:pPr>
            <w:pStyle w:val="52"/>
            <w:rPr>
              <w:rFonts w:ascii="Times New Roman" w:hAnsi="Times New Roman" w:cs="Times New Roman"/>
            </w:rPr>
          </w:pPr>
          <w:r>
            <w:rPr>
              <w:rFonts w:ascii="Times New Roman" w:hAnsi="Times New Roman" w:cs="Times New Roman"/>
            </w:rPr>
            <w:t>Table of Contents</w:t>
          </w:r>
        </w:p>
        <w:p w14:paraId="7EA8F282">
          <w:pPr>
            <w:pStyle w:val="28"/>
            <w:tabs>
              <w:tab w:val="right" w:leader="dot" w:pos="8630"/>
            </w:tabs>
            <w:rPr>
              <w:rFonts w:asciiTheme="minorHAnsi" w:hAnsiTheme="minorHAnsi" w:eastAsiaTheme="minorEastAsia" w:cstheme="minorBidi"/>
              <w:sz w:val="22"/>
              <w:szCs w:val="22"/>
            </w:rPr>
          </w:pPr>
          <w:r>
            <w:fldChar w:fldCharType="begin"/>
          </w:r>
          <w:r>
            <w:instrText xml:space="preserve"> TOC \o "1-3" \h \z \u </w:instrText>
          </w:r>
          <w:r>
            <w:fldChar w:fldCharType="separate"/>
          </w:r>
          <w:r>
            <w:fldChar w:fldCharType="begin"/>
          </w:r>
          <w:r>
            <w:instrText xml:space="preserve"> HYPERLINK \l "_Toc238492703" </w:instrText>
          </w:r>
          <w:r>
            <w:fldChar w:fldCharType="separate"/>
          </w:r>
          <w:r>
            <w:rPr>
              <w:rStyle w:val="20"/>
            </w:rPr>
            <w:t>Chapter 1: Introduction</w:t>
          </w:r>
          <w:r>
            <w:tab/>
          </w:r>
          <w:r>
            <w:fldChar w:fldCharType="begin"/>
          </w:r>
          <w:r>
            <w:instrText xml:space="preserve"> PAGEREF _Toc238492703 \h </w:instrText>
          </w:r>
          <w:r>
            <w:fldChar w:fldCharType="separate"/>
          </w:r>
          <w:r>
            <w:t>6</w:t>
          </w:r>
          <w:r>
            <w:fldChar w:fldCharType="end"/>
          </w:r>
          <w:r>
            <w:fldChar w:fldCharType="end"/>
          </w:r>
        </w:p>
        <w:p w14:paraId="326C6641">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"_Toc238492704" </w:instrText>
          </w:r>
          <w:r>
            <w:fldChar w:fldCharType="separate"/>
          </w:r>
          <w:r>
            <w:rPr>
              <w:rStyle w:val="20"/>
            </w:rPr>
            <w:t>1.1 Background</w:t>
          </w:r>
          <w:r>
            <w:tab/>
          </w:r>
          <w:r>
            <w:fldChar w:fldCharType="begin"/>
          </w:r>
          <w:r>
            <w:instrText xml:space="preserve"> PAGEREF _Toc238492704 \h </w:instrText>
          </w:r>
          <w:r>
            <w:fldChar w:fldCharType="separate"/>
          </w:r>
          <w:r>
            <w:t>6</w:t>
          </w:r>
          <w:r>
            <w:fldChar w:fldCharType="end"/>
          </w:r>
          <w:r>
            <w:fldChar w:fldCharType="end"/>
          </w:r>
        </w:p>
        <w:p w14:paraId="039B9D5D">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"_Toc238492705" </w:instrText>
          </w:r>
          <w:r>
            <w:fldChar w:fldCharType="separate"/>
          </w:r>
          <w:r>
            <w:rPr>
              <w:rStyle w:val="20"/>
            </w:rPr>
            <w:t>1.2 Problem Statement</w:t>
          </w:r>
          <w:r>
            <w:tab/>
          </w:r>
          <w:r>
            <w:fldChar w:fldCharType="begin"/>
          </w:r>
          <w:r>
            <w:instrText xml:space="preserve"> PAGEREF _Toc238492705 \h </w:instrText>
          </w:r>
          <w:r>
            <w:fldChar w:fldCharType="separate"/>
          </w:r>
          <w:r>
            <w:t>7</w:t>
          </w:r>
          <w:r>
            <w:fldChar w:fldCharType="end"/>
          </w:r>
          <w:r>
            <w:fldChar w:fldCharType="end"/>
          </w:r>
        </w:p>
        <w:p w14:paraId="03F0B2C9">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"_Toc238492706" </w:instrText>
          </w:r>
          <w:r>
            <w:fldChar w:fldCharType="separate"/>
          </w:r>
          <w:r>
            <w:rPr>
              <w:rStyle w:val="20"/>
            </w:rPr>
            <w:t>1.3 Aim</w:t>
          </w:r>
          <w:r>
            <w:tab/>
          </w:r>
          <w:r>
            <w:fldChar w:fldCharType="begin"/>
          </w:r>
          <w:r>
            <w:instrText xml:space="preserve"> PAGEREF _Toc238492706 \h </w:instrText>
          </w:r>
          <w:r>
            <w:fldChar w:fldCharType="separate"/>
          </w:r>
          <w:r>
            <w:t>8</w:t>
          </w:r>
          <w:r>
            <w:fldChar w:fldCharType="end"/>
          </w:r>
          <w:r>
            <w:fldChar w:fldCharType="end"/>
          </w:r>
        </w:p>
        <w:p w14:paraId="44076CC3">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"_Toc238492707" </w:instrText>
          </w:r>
          <w:r>
            <w:fldChar w:fldCharType="separate"/>
          </w:r>
          <w:r>
            <w:rPr>
              <w:rStyle w:val="20"/>
            </w:rPr>
            <w:t>1.4 Research Objectives</w:t>
          </w:r>
          <w:r>
            <w:tab/>
          </w:r>
          <w:r>
            <w:fldChar w:fldCharType="begin"/>
          </w:r>
          <w:r>
            <w:instrText xml:space="preserve"> PAGEREF _Toc238492707 \h </w:instrText>
          </w:r>
          <w:r>
            <w:fldChar w:fldCharType="separate"/>
          </w:r>
          <w:r>
            <w:t>8</w:t>
          </w:r>
          <w:r>
            <w:fldChar w:fldCharType="end"/>
          </w:r>
          <w:r>
            <w:fldChar w:fldCharType="end"/>
          </w:r>
        </w:p>
        <w:p w14:paraId="6BE440F7">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"_Toc238492708" </w:instrText>
          </w:r>
          <w:r>
            <w:fldChar w:fldCharType="separate"/>
          </w:r>
          <w:r>
            <w:rPr>
              <w:rStyle w:val="20"/>
            </w:rPr>
            <w:t>1.5 Research Questions</w:t>
          </w:r>
          <w:r>
            <w:tab/>
          </w:r>
          <w:r>
            <w:fldChar w:fldCharType="begin"/>
          </w:r>
          <w:r>
            <w:instrText xml:space="preserve"> PAGEREF _Toc238492708 \h </w:instrText>
          </w:r>
          <w:r>
            <w:fldChar w:fldCharType="separate"/>
          </w:r>
          <w:r>
            <w:t>9</w:t>
          </w:r>
          <w:r>
            <w:fldChar w:fldCharType="end"/>
          </w:r>
          <w:r>
            <w:fldChar w:fldCharType="end"/>
          </w:r>
        </w:p>
        <w:p w14:paraId="2E9D328D">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"_Toc238492709" </w:instrText>
          </w:r>
          <w:r>
            <w:fldChar w:fldCharType="separate"/>
          </w:r>
          <w:r>
            <w:rPr>
              <w:rStyle w:val="20"/>
            </w:rPr>
            <w:t>1.6 Relevancy of Research</w:t>
          </w:r>
          <w:r>
            <w:tab/>
          </w:r>
          <w:r>
            <w:fldChar w:fldCharType="begin"/>
          </w:r>
          <w:r>
            <w:instrText xml:space="preserve"> PAGEREF _Toc238492709 \h </w:instrText>
          </w:r>
          <w:r>
            <w:fldChar w:fldCharType="separate"/>
          </w:r>
          <w:r>
            <w:t>9</w:t>
          </w:r>
          <w:r>
            <w:fldChar w:fldCharType="end"/>
          </w:r>
          <w:r>
            <w:fldChar w:fldCharType="end"/>
          </w:r>
        </w:p>
        <w:p w14:paraId="5FA91793">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"_Toc238492710" </w:instrText>
          </w:r>
          <w:r>
            <w:fldChar w:fldCharType="separate"/>
          </w:r>
          <w:r>
            <w:rPr>
              <w:rStyle w:val="20"/>
            </w:rPr>
            <w:t>1.7 Brief Research Methodology</w:t>
          </w:r>
          <w:r>
            <w:tab/>
          </w:r>
          <w:r>
            <w:fldChar w:fldCharType="begin"/>
          </w:r>
          <w:r>
            <w:instrText xml:space="preserve"> PAGEREF _Toc238492710 \h </w:instrText>
          </w:r>
          <w:r>
            <w:fldChar w:fldCharType="separate"/>
          </w:r>
          <w:r>
            <w:t>10</w:t>
          </w:r>
          <w:r>
            <w:fldChar w:fldCharType="end"/>
          </w:r>
          <w:r>
            <w:fldChar w:fldCharType="end"/>
          </w:r>
        </w:p>
        <w:p w14:paraId="74FA3FC3">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"_Toc238492711" </w:instrText>
          </w:r>
          <w:r>
            <w:fldChar w:fldCharType="separate"/>
          </w:r>
          <w:r>
            <w:rPr>
              <w:rStyle w:val="20"/>
            </w:rPr>
            <w:t>1.8 Structure of Rest of Project</w:t>
          </w:r>
          <w:r>
            <w:tab/>
          </w:r>
          <w:r>
            <w:fldChar w:fldCharType="begin"/>
          </w:r>
          <w:r>
            <w:instrText xml:space="preserve"> PAGEREF _Toc238492711 \h </w:instrText>
          </w:r>
          <w:r>
            <w:fldChar w:fldCharType="separate"/>
          </w:r>
          <w:r>
            <w:t>11</w:t>
          </w:r>
          <w:r>
            <w:fldChar w:fldCharType="end"/>
          </w:r>
          <w:r>
            <w:fldChar w:fldCharType="end"/>
          </w:r>
        </w:p>
        <w:p w14:paraId="3F6D021E">
          <w:pPr>
            <w:pStyle w:val="28"/>
            <w:tabs>
              <w:tab w:val="right" w:leader="dot" w:pos="8630"/>
            </w:tabs>
            <w:rPr>
              <w:rFonts w:asciiTheme="minorHAnsi" w:hAnsiTheme="minorHAnsi" w:eastAsiaTheme="minorEastAsia" w:cstheme="minorBidi"/>
              <w:sz w:val="22"/>
              <w:szCs w:val="22"/>
            </w:rPr>
          </w:pPr>
          <w:r>
            <w:fldChar w:fldCharType="begin"/>
          </w:r>
          <w:r>
            <w:instrText xml:space="preserve"> HYPERLINK \l "_Toc238492712" </w:instrText>
          </w:r>
          <w:r>
            <w:fldChar w:fldCharType="separate"/>
          </w:r>
          <w:r>
            <w:rPr>
              <w:rStyle w:val="20"/>
            </w:rPr>
            <w:t>Chapter 2: Literature Review</w:t>
          </w:r>
          <w:r>
            <w:tab/>
          </w:r>
          <w:r>
            <w:fldChar w:fldCharType="begin"/>
          </w:r>
          <w:r>
            <w:instrText xml:space="preserve"> PAGEREF _Toc238492712 \h </w:instrText>
          </w:r>
          <w:r>
            <w:fldChar w:fldCharType="separate"/>
          </w:r>
          <w:r>
            <w:t>12</w:t>
          </w:r>
          <w:r>
            <w:fldChar w:fldCharType="end"/>
          </w:r>
          <w:r>
            <w:fldChar w:fldCharType="end"/>
          </w:r>
        </w:p>
        <w:p w14:paraId="53F7107D">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"_Toc238492713" </w:instrText>
          </w:r>
          <w:r>
            <w:fldChar w:fldCharType="separate"/>
          </w:r>
          <w:r>
            <w:rPr>
              <w:rStyle w:val="20"/>
            </w:rPr>
            <w:t>2.1 Introduction</w:t>
          </w:r>
          <w:r>
            <w:tab/>
          </w:r>
          <w:r>
            <w:fldChar w:fldCharType="begin"/>
          </w:r>
          <w:r>
            <w:instrText xml:space="preserve"> PAGEREF _Toc238492713 \h </w:instrText>
          </w:r>
          <w:r>
            <w:fldChar w:fldCharType="separate"/>
          </w:r>
          <w:r>
            <w:t>12</w:t>
          </w:r>
          <w:r>
            <w:fldChar w:fldCharType="end"/>
          </w:r>
          <w:r>
            <w:fldChar w:fldCharType="end"/>
          </w:r>
        </w:p>
        <w:p w14:paraId="48407236">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"_Toc238492714" </w:instrText>
          </w:r>
          <w:r>
            <w:fldChar w:fldCharType="separate"/>
          </w:r>
          <w:r>
            <w:rPr>
              <w:rStyle w:val="20"/>
            </w:rPr>
            <w:t>2.2 Search Layout Changes</w:t>
          </w:r>
          <w:r>
            <w:tab/>
          </w:r>
          <w:r>
            <w:fldChar w:fldCharType="begin"/>
          </w:r>
          <w:r>
            <w:instrText xml:space="preserve"> PAGEREF _Toc238492714 \h </w:instrText>
          </w:r>
          <w:r>
            <w:fldChar w:fldCharType="separate"/>
          </w:r>
          <w:r>
            <w:t>12</w:t>
          </w:r>
          <w:r>
            <w:fldChar w:fldCharType="end"/>
          </w:r>
          <w:r>
            <w:fldChar w:fldCharType="end"/>
          </w:r>
        </w:p>
        <w:p w14:paraId="6B6A638C">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"_Toc238492715" </w:instrText>
          </w:r>
          <w:r>
            <w:fldChar w:fldCharType="separate"/>
          </w:r>
          <w:r>
            <w:rPr>
              <w:rStyle w:val="20"/>
            </w:rPr>
            <w:t>2.2.1 Necessity of Changing Search Layout</w:t>
          </w:r>
          <w:r>
            <w:tab/>
          </w:r>
          <w:r>
            <w:fldChar w:fldCharType="begin"/>
          </w:r>
          <w:r>
            <w:instrText xml:space="preserve"> PAGEREF _Toc238492715 \h </w:instrText>
          </w:r>
          <w:r>
            <w:fldChar w:fldCharType="separate"/>
          </w:r>
          <w:r>
            <w:t>13</w:t>
          </w:r>
          <w:r>
            <w:fldChar w:fldCharType="end"/>
          </w:r>
          <w:r>
            <w:fldChar w:fldCharType="end"/>
          </w:r>
        </w:p>
        <w:p w14:paraId="6B79DB35">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"_Toc238492716" </w:instrText>
          </w:r>
          <w:r>
            <w:fldChar w:fldCharType="separate"/>
          </w:r>
          <w:r>
            <w:rPr>
              <w:rStyle w:val="20"/>
            </w:rPr>
            <w:t>2.2.2 Impact of Search Layout Changes on Web Traffic</w:t>
          </w:r>
          <w:r>
            <w:tab/>
          </w:r>
          <w:r>
            <w:fldChar w:fldCharType="begin"/>
          </w:r>
          <w:r>
            <w:instrText xml:space="preserve"> PAGEREF _Toc238492716 \h </w:instrText>
          </w:r>
          <w:r>
            <w:fldChar w:fldCharType="separate"/>
          </w:r>
          <w:r>
            <w:t>15</w:t>
          </w:r>
          <w:r>
            <w:fldChar w:fldCharType="end"/>
          </w:r>
          <w:r>
            <w:fldChar w:fldCharType="end"/>
          </w:r>
        </w:p>
        <w:p w14:paraId="3CDB6914">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"_Toc238492717" </w:instrText>
          </w:r>
          <w:r>
            <w:fldChar w:fldCharType="separate"/>
          </w:r>
          <w:r>
            <w:rPr>
              <w:rStyle w:val="20"/>
            </w:rPr>
            <w:t>2.3 Reducing Dependence on Specific Search Engine in Online Travel Industry</w:t>
          </w:r>
          <w:r>
            <w:tab/>
          </w:r>
          <w:r>
            <w:fldChar w:fldCharType="begin"/>
          </w:r>
          <w:r>
            <w:instrText xml:space="preserve"> PAGEREF _Toc238492717 \h </w:instrText>
          </w:r>
          <w:r>
            <w:fldChar w:fldCharType="separate"/>
          </w:r>
          <w:r>
            <w:t>16</w:t>
          </w:r>
          <w:r>
            <w:fldChar w:fldCharType="end"/>
          </w:r>
          <w:r>
            <w:fldChar w:fldCharType="end"/>
          </w:r>
        </w:p>
        <w:p w14:paraId="485B029A">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"_Toc238492718" </w:instrText>
          </w:r>
          <w:r>
            <w:fldChar w:fldCharType="separate"/>
          </w:r>
          <w:r>
            <w:rPr>
              <w:rStyle w:val="20"/>
            </w:rPr>
            <w:t>2.3.1 Process of Enhancing Competitive Power and Reducing Dependence</w:t>
          </w:r>
          <w:r>
            <w:tab/>
          </w:r>
          <w:r>
            <w:fldChar w:fldCharType="begin"/>
          </w:r>
          <w:r>
            <w:instrText xml:space="preserve"> PAGEREF _Toc238492718 \h </w:instrText>
          </w:r>
          <w:r>
            <w:fldChar w:fldCharType="separate"/>
          </w:r>
          <w:r>
            <w:t>17</w:t>
          </w:r>
          <w:r>
            <w:fldChar w:fldCharType="end"/>
          </w:r>
          <w:r>
            <w:fldChar w:fldCharType="end"/>
          </w:r>
        </w:p>
        <w:p w14:paraId="667F9BB8">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"_Toc238492719" </w:instrText>
          </w:r>
          <w:r>
            <w:fldChar w:fldCharType="separate"/>
          </w:r>
          <w:r>
            <w:rPr>
              <w:rStyle w:val="20"/>
            </w:rPr>
            <w:t>2.3.2 Importance of Taking Strategic Initiatives for Reducing Dependence on a Search Engine</w:t>
          </w:r>
          <w:r>
            <w:tab/>
          </w:r>
          <w:r>
            <w:fldChar w:fldCharType="begin"/>
          </w:r>
          <w:r>
            <w:instrText xml:space="preserve"> PAGEREF _Toc238492719 \h </w:instrText>
          </w:r>
          <w:r>
            <w:fldChar w:fldCharType="separate"/>
          </w:r>
          <w:r>
            <w:t>18</w:t>
          </w:r>
          <w:r>
            <w:fldChar w:fldCharType="end"/>
          </w:r>
          <w:r>
            <w:fldChar w:fldCharType="end"/>
          </w:r>
        </w:p>
        <w:p w14:paraId="4885D083">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"_Toc238492720" </w:instrText>
          </w:r>
          <w:r>
            <w:fldChar w:fldCharType="separate"/>
          </w:r>
          <w:r>
            <w:rPr>
              <w:rStyle w:val="20"/>
            </w:rPr>
            <w:t>2.3.3 Benefits of Strategic Initiatives to Reduce Dependence on Any Search Engine Platform</w:t>
          </w:r>
          <w:r>
            <w:tab/>
          </w:r>
          <w:r>
            <w:fldChar w:fldCharType="begin"/>
          </w:r>
          <w:r>
            <w:instrText xml:space="preserve"> PAGEREF _Toc238492720 \h </w:instrText>
          </w:r>
          <w:r>
            <w:fldChar w:fldCharType="separate"/>
          </w:r>
          <w:r>
            <w:t>20</w:t>
          </w:r>
          <w:r>
            <w:fldChar w:fldCharType="end"/>
          </w:r>
          <w:r>
            <w:fldChar w:fldCharType="end"/>
          </w:r>
        </w:p>
        <w:p w14:paraId="509D164B">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"_Toc238492721" </w:instrText>
          </w:r>
          <w:r>
            <w:fldChar w:fldCharType="separate"/>
          </w:r>
          <w:r>
            <w:rPr>
              <w:rStyle w:val="20"/>
            </w:rPr>
            <w:t>2.4 Effectiveness of Regulatory Framework in Restoring Fair Competition</w:t>
          </w:r>
          <w:r>
            <w:tab/>
          </w:r>
          <w:r>
            <w:fldChar w:fldCharType="begin"/>
          </w:r>
          <w:r>
            <w:instrText xml:space="preserve"> PAGEREF _Toc238492721 \h </w:instrText>
          </w:r>
          <w:r>
            <w:fldChar w:fldCharType="separate"/>
          </w:r>
          <w:r>
            <w:t>21</w:t>
          </w:r>
          <w:r>
            <w:fldChar w:fldCharType="end"/>
          </w:r>
          <w:r>
            <w:fldChar w:fldCharType="end"/>
          </w:r>
        </w:p>
        <w:p w14:paraId="356D19E2">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"_Toc238492722" </w:instrText>
          </w:r>
          <w:r>
            <w:fldChar w:fldCharType="separate"/>
          </w:r>
          <w:r>
            <w:rPr>
              <w:rStyle w:val="20"/>
            </w:rPr>
            <w:t>2.4.1 Process of Maintaining Regulatory Framework to Gain Competitive Benefits</w:t>
          </w:r>
          <w:r>
            <w:tab/>
          </w:r>
          <w:r>
            <w:fldChar w:fldCharType="begin"/>
          </w:r>
          <w:r>
            <w:instrText xml:space="preserve"> PAGEREF _Toc238492722 \h </w:instrText>
          </w:r>
          <w:r>
            <w:fldChar w:fldCharType="separate"/>
          </w:r>
          <w:r>
            <w:t>23</w:t>
          </w:r>
          <w:r>
            <w:fldChar w:fldCharType="end"/>
          </w:r>
          <w:r>
            <w:fldChar w:fldCharType="end"/>
          </w:r>
        </w:p>
        <w:p w14:paraId="3586B663">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"_Toc238492723" </w:instrText>
          </w:r>
          <w:r>
            <w:fldChar w:fldCharType="separate"/>
          </w:r>
          <w:r>
            <w:rPr>
              <w:rStyle w:val="20"/>
            </w:rPr>
            <w:t>2.4.2 Benefits of Fair Competition in the Travel Industry</w:t>
          </w:r>
          <w:r>
            <w:tab/>
          </w:r>
          <w:r>
            <w:fldChar w:fldCharType="begin"/>
          </w:r>
          <w:r>
            <w:instrText xml:space="preserve"> PAGEREF _Toc238492723 \h </w:instrText>
          </w:r>
          <w:r>
            <w:fldChar w:fldCharType="separate"/>
          </w:r>
          <w:r>
            <w:t>24</w:t>
          </w:r>
          <w:r>
            <w:fldChar w:fldCharType="end"/>
          </w:r>
          <w:r>
            <w:fldChar w:fldCharType="end"/>
          </w:r>
        </w:p>
        <w:p w14:paraId="0C0FD227">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"_Toc238492724" </w:instrText>
          </w:r>
          <w:r>
            <w:fldChar w:fldCharType="separate"/>
          </w:r>
          <w:r>
            <w:rPr>
              <w:rStyle w:val="20"/>
            </w:rPr>
            <w:t>2.5 Theoretical Framework</w:t>
          </w:r>
          <w:r>
            <w:tab/>
          </w:r>
          <w:r>
            <w:fldChar w:fldCharType="begin"/>
          </w:r>
          <w:r>
            <w:instrText xml:space="preserve"> PAGEREF _Toc238492724 \h </w:instrText>
          </w:r>
          <w:r>
            <w:fldChar w:fldCharType="separate"/>
          </w:r>
          <w:r>
            <w:t>25</w:t>
          </w:r>
          <w:r>
            <w:fldChar w:fldCharType="end"/>
          </w:r>
          <w:r>
            <w:fldChar w:fldCharType="end"/>
          </w:r>
        </w:p>
        <w:p w14:paraId="55FDE202">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"_Toc238492725" </w:instrText>
          </w:r>
          <w:r>
            <w:fldChar w:fldCharType="separate"/>
          </w:r>
          <w:r>
            <w:rPr>
              <w:rStyle w:val="20"/>
            </w:rPr>
            <w:t>2.6 Literature Gaps</w:t>
          </w:r>
          <w:r>
            <w:tab/>
          </w:r>
          <w:r>
            <w:fldChar w:fldCharType="begin"/>
          </w:r>
          <w:r>
            <w:instrText xml:space="preserve"> PAGEREF _Toc238492725 \h </w:instrText>
          </w:r>
          <w:r>
            <w:fldChar w:fldCharType="separate"/>
          </w:r>
          <w:r>
            <w:t>27</w:t>
          </w:r>
          <w:r>
            <w:fldChar w:fldCharType="end"/>
          </w:r>
          <w:r>
            <w:fldChar w:fldCharType="end"/>
          </w:r>
        </w:p>
        <w:p w14:paraId="07D43747">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"_Toc238492726" </w:instrText>
          </w:r>
          <w:r>
            <w:fldChar w:fldCharType="separate"/>
          </w:r>
          <w:r>
            <w:rPr>
              <w:rStyle w:val="20"/>
            </w:rPr>
            <w:t>2.7 Summary</w:t>
          </w:r>
          <w:r>
            <w:tab/>
          </w:r>
          <w:r>
            <w:fldChar w:fldCharType="begin"/>
          </w:r>
          <w:r>
            <w:instrText xml:space="preserve"> PAGEREF _Toc238492726 \h </w:instrText>
          </w:r>
          <w:r>
            <w:fldChar w:fldCharType="separate"/>
          </w:r>
          <w:r>
            <w:t>28</w:t>
          </w:r>
          <w:r>
            <w:fldChar w:fldCharType="end"/>
          </w:r>
          <w:r>
            <w:fldChar w:fldCharType="end"/>
          </w:r>
        </w:p>
        <w:p w14:paraId="73595C62">
          <w:pPr>
            <w:pStyle w:val="28"/>
            <w:tabs>
              <w:tab w:val="right" w:leader="dot" w:pos="8630"/>
            </w:tabs>
            <w:rPr>
              <w:rFonts w:asciiTheme="minorHAnsi" w:hAnsiTheme="minorHAnsi" w:eastAsiaTheme="minorEastAsia" w:cstheme="minorBidi"/>
              <w:sz w:val="22"/>
              <w:szCs w:val="22"/>
            </w:rPr>
          </w:pPr>
          <w:r>
            <w:fldChar w:fldCharType="begin"/>
          </w:r>
          <w:r>
            <w:instrText xml:space="preserve"> HYPERLINK \l "_Toc238492727" </w:instrText>
          </w:r>
          <w:r>
            <w:fldChar w:fldCharType="separate"/>
          </w:r>
          <w:r>
            <w:rPr>
              <w:rStyle w:val="20"/>
            </w:rPr>
            <w:t>Chapter 3: Methodology</w:t>
          </w:r>
          <w:r>
            <w:tab/>
          </w:r>
          <w:r>
            <w:fldChar w:fldCharType="begin"/>
          </w:r>
          <w:r>
            <w:instrText xml:space="preserve"> PAGEREF _Toc238492727 \h </w:instrText>
          </w:r>
          <w:r>
            <w:fldChar w:fldCharType="separate"/>
          </w:r>
          <w:r>
            <w:t>29</w:t>
          </w:r>
          <w:r>
            <w:fldChar w:fldCharType="end"/>
          </w:r>
          <w:r>
            <w:fldChar w:fldCharType="end"/>
          </w:r>
        </w:p>
        <w:p w14:paraId="463A0147">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"_Toc238492728" </w:instrText>
          </w:r>
          <w:r>
            <w:fldChar w:fldCharType="separate"/>
          </w:r>
          <w:r>
            <w:rPr>
              <w:rStyle w:val="20"/>
            </w:rPr>
            <w:t>3.1 Introduction</w:t>
          </w:r>
          <w:r>
            <w:tab/>
          </w:r>
          <w:r>
            <w:fldChar w:fldCharType="begin"/>
          </w:r>
          <w:r>
            <w:instrText xml:space="preserve"> PAGEREF _Toc238492728 \h </w:instrText>
          </w:r>
          <w:r>
            <w:fldChar w:fldCharType="separate"/>
          </w:r>
          <w:r>
            <w:t>29</w:t>
          </w:r>
          <w:r>
            <w:fldChar w:fldCharType="end"/>
          </w:r>
          <w:r>
            <w:fldChar w:fldCharType="end"/>
          </w:r>
        </w:p>
        <w:p w14:paraId="3A4FED5D">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"_Toc238492729" </w:instrText>
          </w:r>
          <w:r>
            <w:fldChar w:fldCharType="separate"/>
          </w:r>
          <w:r>
            <w:rPr>
              <w:rStyle w:val="20"/>
            </w:rPr>
            <w:t>3.2 Research Philosophies and Assumptions</w:t>
          </w:r>
          <w:r>
            <w:tab/>
          </w:r>
          <w:r>
            <w:fldChar w:fldCharType="begin"/>
          </w:r>
          <w:r>
            <w:instrText xml:space="preserve"> PAGEREF _Toc238492729 \h </w:instrText>
          </w:r>
          <w:r>
            <w:fldChar w:fldCharType="separate"/>
          </w:r>
          <w:r>
            <w:t>30</w:t>
          </w:r>
          <w:r>
            <w:fldChar w:fldCharType="end"/>
          </w:r>
          <w:r>
            <w:fldChar w:fldCharType="end"/>
          </w:r>
        </w:p>
        <w:p w14:paraId="2751EA32">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"_Toc238492730" </w:instrText>
          </w:r>
          <w:r>
            <w:fldChar w:fldCharType="separate"/>
          </w:r>
          <w:r>
            <w:rPr>
              <w:rStyle w:val="20"/>
            </w:rPr>
            <w:t>3.3 Research Design</w:t>
          </w:r>
          <w:r>
            <w:tab/>
          </w:r>
          <w:r>
            <w:fldChar w:fldCharType="begin"/>
          </w:r>
          <w:r>
            <w:instrText xml:space="preserve"> PAGEREF _Toc238492730 \h </w:instrText>
          </w:r>
          <w:r>
            <w:fldChar w:fldCharType="separate"/>
          </w:r>
          <w:r>
            <w:t>32</w:t>
          </w:r>
          <w:r>
            <w:fldChar w:fldCharType="end"/>
          </w:r>
          <w:r>
            <w:fldChar w:fldCharType="end"/>
          </w:r>
        </w:p>
        <w:p w14:paraId="0C9238BD">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"_Toc238492731" </w:instrText>
          </w:r>
          <w:r>
            <w:fldChar w:fldCharType="separate"/>
          </w:r>
          <w:r>
            <w:rPr>
              <w:rStyle w:val="20"/>
            </w:rPr>
            <w:t>3.4 Research Approaches</w:t>
          </w:r>
          <w:r>
            <w:tab/>
          </w:r>
          <w:r>
            <w:fldChar w:fldCharType="begin"/>
          </w:r>
          <w:r>
            <w:instrText xml:space="preserve"> PAGEREF _Toc238492731 \h </w:instrText>
          </w:r>
          <w:r>
            <w:fldChar w:fldCharType="separate"/>
          </w:r>
          <w:r>
            <w:t>34</w:t>
          </w:r>
          <w:r>
            <w:fldChar w:fldCharType="end"/>
          </w:r>
          <w:r>
            <w:fldChar w:fldCharType="end"/>
          </w:r>
        </w:p>
        <w:p w14:paraId="60976374">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"_Toc238492732" </w:instrText>
          </w:r>
          <w:r>
            <w:fldChar w:fldCharType="separate"/>
          </w:r>
          <w:r>
            <w:rPr>
              <w:rStyle w:val="20"/>
            </w:rPr>
            <w:t>3.5 Data Collection Method</w:t>
          </w:r>
          <w:r>
            <w:tab/>
          </w:r>
          <w:r>
            <w:fldChar w:fldCharType="begin"/>
          </w:r>
          <w:r>
            <w:instrText xml:space="preserve"> PAGEREF _Toc238492732 \h </w:instrText>
          </w:r>
          <w:r>
            <w:fldChar w:fldCharType="separate"/>
          </w:r>
          <w:r>
            <w:t>35</w:t>
          </w:r>
          <w:r>
            <w:fldChar w:fldCharType="end"/>
          </w:r>
          <w:r>
            <w:fldChar w:fldCharType="end"/>
          </w:r>
        </w:p>
        <w:p w14:paraId="2ACF4D35">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"_Toc238492733" </w:instrText>
          </w:r>
          <w:r>
            <w:fldChar w:fldCharType="separate"/>
          </w:r>
          <w:r>
            <w:rPr>
              <w:rStyle w:val="20"/>
            </w:rPr>
            <w:t>3.6 Data Analysis</w:t>
          </w:r>
          <w:r>
            <w:tab/>
          </w:r>
          <w:r>
            <w:fldChar w:fldCharType="begin"/>
          </w:r>
          <w:r>
            <w:instrText xml:space="preserve"> PAGEREF _Toc238492733 \h </w:instrText>
          </w:r>
          <w:r>
            <w:fldChar w:fldCharType="separate"/>
          </w:r>
          <w:r>
            <w:t>37</w:t>
          </w:r>
          <w:r>
            <w:fldChar w:fldCharType="end"/>
          </w:r>
          <w:r>
            <w:fldChar w:fldCharType="end"/>
          </w:r>
        </w:p>
        <w:p w14:paraId="6DD1AB97">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"_Toc238492734" </w:instrText>
          </w:r>
          <w:r>
            <w:fldChar w:fldCharType="separate"/>
          </w:r>
          <w:r>
            <w:rPr>
              <w:rStyle w:val="20"/>
            </w:rPr>
            <w:t>3.7 Ethical Factors</w:t>
          </w:r>
          <w:r>
            <w:tab/>
          </w:r>
          <w:r>
            <w:fldChar w:fldCharType="begin"/>
          </w:r>
          <w:r>
            <w:instrText xml:space="preserve"> PAGEREF _Toc238492734 \h </w:instrText>
          </w:r>
          <w:r>
            <w:fldChar w:fldCharType="separate"/>
          </w:r>
          <w:r>
            <w:t>40</w:t>
          </w:r>
          <w:r>
            <w:fldChar w:fldCharType="end"/>
          </w:r>
          <w:r>
            <w:fldChar w:fldCharType="end"/>
          </w:r>
        </w:p>
        <w:p w14:paraId="1FB0A8AF">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"_Toc238492735" </w:instrText>
          </w:r>
          <w:r>
            <w:fldChar w:fldCharType="separate"/>
          </w:r>
          <w:r>
            <w:rPr>
              <w:rStyle w:val="20"/>
            </w:rPr>
            <w:t>3.8 Summary</w:t>
          </w:r>
          <w:r>
            <w:tab/>
          </w:r>
          <w:r>
            <w:fldChar w:fldCharType="begin"/>
          </w:r>
          <w:r>
            <w:instrText xml:space="preserve"> PAGEREF _Toc238492735 \h </w:instrText>
          </w:r>
          <w:r>
            <w:fldChar w:fldCharType="separate"/>
          </w:r>
          <w:r>
            <w:t>41</w:t>
          </w:r>
          <w:r>
            <w:fldChar w:fldCharType="end"/>
          </w:r>
          <w:r>
            <w:fldChar w:fldCharType="end"/>
          </w:r>
        </w:p>
        <w:p w14:paraId="5743F98B">
          <w:pPr>
            <w:pStyle w:val="28"/>
            <w:tabs>
              <w:tab w:val="right" w:leader="dot" w:pos="8630"/>
            </w:tabs>
            <w:rPr>
              <w:rFonts w:asciiTheme="minorHAnsi" w:hAnsiTheme="minorHAnsi" w:eastAsiaTheme="minorEastAsia" w:cstheme="minorBidi"/>
              <w:sz w:val="22"/>
              <w:szCs w:val="22"/>
            </w:rPr>
          </w:pPr>
          <w:r>
            <w:fldChar w:fldCharType="begin"/>
          </w:r>
          <w:r>
            <w:instrText xml:space="preserve"> HYPERLINK \l "_Toc238492736" </w:instrText>
          </w:r>
          <w:r>
            <w:fldChar w:fldCharType="separate"/>
          </w:r>
          <w:r>
            <w:rPr>
              <w:rStyle w:val="20"/>
            </w:rPr>
            <w:t>Chapter 4: Findings/Results, Analysis and Discussion</w:t>
          </w:r>
          <w:r>
            <w:tab/>
          </w:r>
          <w:r>
            <w:fldChar w:fldCharType="begin"/>
          </w:r>
          <w:r>
            <w:instrText xml:space="preserve"> PAGEREF _Toc238492736 \h </w:instrText>
          </w:r>
          <w:r>
            <w:fldChar w:fldCharType="separate"/>
          </w:r>
          <w:r>
            <w:t>43</w:t>
          </w:r>
          <w:r>
            <w:fldChar w:fldCharType="end"/>
          </w:r>
          <w:r>
            <w:fldChar w:fldCharType="end"/>
          </w:r>
        </w:p>
        <w:p w14:paraId="65C93DA2">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"_Toc238492737" </w:instrText>
          </w:r>
          <w:r>
            <w:fldChar w:fldCharType="separate"/>
          </w:r>
          <w:r>
            <w:rPr>
              <w:rStyle w:val="20"/>
            </w:rPr>
            <w:t>4.1 Presentation of Findings</w:t>
          </w:r>
          <w:r>
            <w:tab/>
          </w:r>
          <w:r>
            <w:fldChar w:fldCharType="begin"/>
          </w:r>
          <w:r>
            <w:instrText xml:space="preserve"> PAGEREF _Toc238492737 \h </w:instrText>
          </w:r>
          <w:r>
            <w:fldChar w:fldCharType="separate"/>
          </w:r>
          <w:r>
            <w:t>43</w:t>
          </w:r>
          <w:r>
            <w:fldChar w:fldCharType="end"/>
          </w:r>
          <w:r>
            <w:fldChar w:fldCharType="end"/>
          </w:r>
        </w:p>
        <w:p w14:paraId="744E5E85">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"_Toc238492738" </w:instrText>
          </w:r>
          <w:r>
            <w:fldChar w:fldCharType="separate"/>
          </w:r>
          <w:r>
            <w:rPr>
              <w:rStyle w:val="20"/>
            </w:rPr>
            <w:t>4.1.1 Introduction</w:t>
          </w:r>
          <w:r>
            <w:tab/>
          </w:r>
          <w:r>
            <w:fldChar w:fldCharType="begin"/>
          </w:r>
          <w:r>
            <w:instrText xml:space="preserve"> PAGEREF _Toc238492738 \h </w:instrText>
          </w:r>
          <w:r>
            <w:fldChar w:fldCharType="separate"/>
          </w:r>
          <w:r>
            <w:t>43</w:t>
          </w:r>
          <w:r>
            <w:fldChar w:fldCharType="end"/>
          </w:r>
          <w:r>
            <w:fldChar w:fldCharType="end"/>
          </w:r>
        </w:p>
        <w:p w14:paraId="7D8CF904">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"_Toc238492739" </w:instrText>
          </w:r>
          <w:r>
            <w:fldChar w:fldCharType="separate"/>
          </w:r>
          <w:r>
            <w:rPr>
              <w:rStyle w:val="20"/>
            </w:rPr>
            <w:t>4.1.2 Evaluation Impact of Google’s Search Layout Changes on Skyscanner’s Web Traffic</w:t>
          </w:r>
          <w:r>
            <w:tab/>
          </w:r>
          <w:r>
            <w:fldChar w:fldCharType="begin"/>
          </w:r>
          <w:r>
            <w:instrText xml:space="preserve"> PAGEREF _Toc238492739 \h </w:instrText>
          </w:r>
          <w:r>
            <w:fldChar w:fldCharType="separate"/>
          </w:r>
          <w:r>
            <w:t>43</w:t>
          </w:r>
          <w:r>
            <w:fldChar w:fldCharType="end"/>
          </w:r>
          <w:r>
            <w:fldChar w:fldCharType="end"/>
          </w:r>
        </w:p>
        <w:p w14:paraId="243A1374">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"_Toc238492740" </w:instrText>
          </w:r>
          <w:r>
            <w:fldChar w:fldCharType="separate"/>
          </w:r>
          <w:r>
            <w:rPr>
              <w:rStyle w:val="20"/>
            </w:rPr>
            <w:t>4.1.3 Strategic Initiatives Skyscanner is Deploying to Reduce Dependence on Google</w:t>
          </w:r>
          <w:r>
            <w:tab/>
          </w:r>
          <w:r>
            <w:fldChar w:fldCharType="begin"/>
          </w:r>
          <w:r>
            <w:instrText xml:space="preserve"> PAGEREF _Toc238492740 \h </w:instrText>
          </w:r>
          <w:r>
            <w:fldChar w:fldCharType="separate"/>
          </w:r>
          <w:r>
            <w:t>45</w:t>
          </w:r>
          <w:r>
            <w:fldChar w:fldCharType="end"/>
          </w:r>
          <w:r>
            <w:fldChar w:fldCharType="end"/>
          </w:r>
        </w:p>
        <w:p w14:paraId="63090C80">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"_Toc238492741" </w:instrText>
          </w:r>
          <w:r>
            <w:fldChar w:fldCharType="separate"/>
          </w:r>
          <w:r>
            <w:rPr>
              <w:rStyle w:val="20"/>
            </w:rPr>
            <w:t>4.1.4 Effectiveness of Regulatory Frameworks (like the EU's DMA) in Restoring Fair Competition</w:t>
          </w:r>
          <w:r>
            <w:tab/>
          </w:r>
          <w:r>
            <w:fldChar w:fldCharType="begin"/>
          </w:r>
          <w:r>
            <w:instrText xml:space="preserve"> PAGEREF _Toc238492741 \h </w:instrText>
          </w:r>
          <w:r>
            <w:fldChar w:fldCharType="separate"/>
          </w:r>
          <w:r>
            <w:t>46</w:t>
          </w:r>
          <w:r>
            <w:fldChar w:fldCharType="end"/>
          </w:r>
          <w:r>
            <w:fldChar w:fldCharType="end"/>
          </w:r>
        </w:p>
        <w:p w14:paraId="6D316FA7">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"_Toc238492742" </w:instrText>
          </w:r>
          <w:r>
            <w:fldChar w:fldCharType="separate"/>
          </w:r>
          <w:r>
            <w:rPr>
              <w:rStyle w:val="20"/>
            </w:rPr>
            <w:t>4.2 Analysis of Results</w:t>
          </w:r>
          <w:r>
            <w:tab/>
          </w:r>
          <w:r>
            <w:fldChar w:fldCharType="begin"/>
          </w:r>
          <w:r>
            <w:instrText xml:space="preserve"> PAGEREF _Toc238492742 \h </w:instrText>
          </w:r>
          <w:r>
            <w:fldChar w:fldCharType="separate"/>
          </w:r>
          <w:r>
            <w:t>48</w:t>
          </w:r>
          <w:r>
            <w:fldChar w:fldCharType="end"/>
          </w:r>
          <w:r>
            <w:fldChar w:fldCharType="end"/>
          </w:r>
        </w:p>
        <w:p w14:paraId="1C953BC0">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"_Toc238492743" </w:instrText>
          </w:r>
          <w:r>
            <w:fldChar w:fldCharType="separate"/>
          </w:r>
          <w:r>
            <w:rPr>
              <w:rStyle w:val="20"/>
            </w:rPr>
            <w:t>4.2.1 Impact of Google’s Search Layout Changes on Skyscanner’s Web Traffic</w:t>
          </w:r>
          <w:r>
            <w:tab/>
          </w:r>
          <w:r>
            <w:fldChar w:fldCharType="begin"/>
          </w:r>
          <w:r>
            <w:instrText xml:space="preserve"> PAGEREF _Toc238492743 \h </w:instrText>
          </w:r>
          <w:r>
            <w:fldChar w:fldCharType="separate"/>
          </w:r>
          <w:r>
            <w:t>48</w:t>
          </w:r>
          <w:r>
            <w:fldChar w:fldCharType="end"/>
          </w:r>
          <w:r>
            <w:fldChar w:fldCharType="end"/>
          </w:r>
        </w:p>
        <w:p w14:paraId="242205C0">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"_Toc238492744" </w:instrText>
          </w:r>
          <w:r>
            <w:fldChar w:fldCharType="separate"/>
          </w:r>
          <w:r>
            <w:rPr>
              <w:rStyle w:val="20"/>
            </w:rPr>
            <w:t>4.2.2 Strategic Initiatives Skyscanner is Deploying to Reduce Dependence on Google</w:t>
          </w:r>
          <w:r>
            <w:tab/>
          </w:r>
          <w:r>
            <w:fldChar w:fldCharType="begin"/>
          </w:r>
          <w:r>
            <w:instrText xml:space="preserve"> PAGEREF _Toc238492744 \h </w:instrText>
          </w:r>
          <w:r>
            <w:fldChar w:fldCharType="separate"/>
          </w:r>
          <w:r>
            <w:t>50</w:t>
          </w:r>
          <w:r>
            <w:fldChar w:fldCharType="end"/>
          </w:r>
          <w:r>
            <w:fldChar w:fldCharType="end"/>
          </w:r>
        </w:p>
        <w:p w14:paraId="484357CA">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"_Toc238492745" </w:instrText>
          </w:r>
          <w:r>
            <w:fldChar w:fldCharType="separate"/>
          </w:r>
          <w:r>
            <w:rPr>
              <w:rStyle w:val="20"/>
            </w:rPr>
            <w:t>4.2.3 Effectiveness of Regulatory Frameworks (like the EU's DMA) in Restoring Fair Competition</w:t>
          </w:r>
          <w:r>
            <w:tab/>
          </w:r>
          <w:r>
            <w:fldChar w:fldCharType="begin"/>
          </w:r>
          <w:r>
            <w:instrText xml:space="preserve"> PAGEREF _Toc238492745 \h </w:instrText>
          </w:r>
          <w:r>
            <w:fldChar w:fldCharType="separate"/>
          </w:r>
          <w:r>
            <w:t>51</w:t>
          </w:r>
          <w:r>
            <w:fldChar w:fldCharType="end"/>
          </w:r>
          <w:r>
            <w:fldChar w:fldCharType="end"/>
          </w:r>
        </w:p>
        <w:p w14:paraId="5A8BAD55">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"_Toc238492746" </w:instrText>
          </w:r>
          <w:r>
            <w:fldChar w:fldCharType="separate"/>
          </w:r>
          <w:r>
            <w:rPr>
              <w:rStyle w:val="20"/>
            </w:rPr>
            <w:t>4.3 Discussion of Results</w:t>
          </w:r>
          <w:r>
            <w:tab/>
          </w:r>
          <w:r>
            <w:fldChar w:fldCharType="begin"/>
          </w:r>
          <w:r>
            <w:instrText xml:space="preserve"> PAGEREF _Toc238492746 \h </w:instrText>
          </w:r>
          <w:r>
            <w:fldChar w:fldCharType="separate"/>
          </w:r>
          <w:r>
            <w:t>53</w:t>
          </w:r>
          <w:r>
            <w:fldChar w:fldCharType="end"/>
          </w:r>
          <w:r>
            <w:fldChar w:fldCharType="end"/>
          </w:r>
        </w:p>
        <w:p w14:paraId="3B8584A0">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"_Toc238492747" </w:instrText>
          </w:r>
          <w:r>
            <w:fldChar w:fldCharType="separate"/>
          </w:r>
          <w:r>
            <w:rPr>
              <w:rStyle w:val="20"/>
            </w:rPr>
            <w:t>4.4 Summary</w:t>
          </w:r>
          <w:r>
            <w:tab/>
          </w:r>
          <w:r>
            <w:fldChar w:fldCharType="begin"/>
          </w:r>
          <w:r>
            <w:instrText xml:space="preserve"> PAGEREF _Toc238492747 \h </w:instrText>
          </w:r>
          <w:r>
            <w:fldChar w:fldCharType="separate"/>
          </w:r>
          <w:r>
            <w:t>62</w:t>
          </w:r>
          <w:r>
            <w:fldChar w:fldCharType="end"/>
          </w:r>
          <w:r>
            <w:fldChar w:fldCharType="end"/>
          </w:r>
        </w:p>
        <w:p w14:paraId="0C3DB370">
          <w:pPr>
            <w:pStyle w:val="28"/>
            <w:tabs>
              <w:tab w:val="right" w:leader="dot" w:pos="8630"/>
            </w:tabs>
            <w:rPr>
              <w:rFonts w:asciiTheme="minorHAnsi" w:hAnsiTheme="minorHAnsi" w:eastAsiaTheme="minorEastAsia" w:cstheme="minorBidi"/>
              <w:sz w:val="22"/>
              <w:szCs w:val="22"/>
            </w:rPr>
          </w:pPr>
          <w:r>
            <w:fldChar w:fldCharType="begin"/>
          </w:r>
          <w:r>
            <w:instrText xml:space="preserve"> HYPERLINK \l "_Toc238492748" </w:instrText>
          </w:r>
          <w:r>
            <w:fldChar w:fldCharType="separate"/>
          </w:r>
          <w:r>
            <w:rPr>
              <w:rStyle w:val="20"/>
            </w:rPr>
            <w:t>Chapter 5: Conclusion and Recommendations</w:t>
          </w:r>
          <w:r>
            <w:tab/>
          </w:r>
          <w:r>
            <w:fldChar w:fldCharType="begin"/>
          </w:r>
          <w:r>
            <w:instrText xml:space="preserve"> PAGEREF _Toc238492748 \h </w:instrText>
          </w:r>
          <w:r>
            <w:fldChar w:fldCharType="separate"/>
          </w:r>
          <w:r>
            <w:t>63</w:t>
          </w:r>
          <w:r>
            <w:fldChar w:fldCharType="end"/>
          </w:r>
          <w:r>
            <w:fldChar w:fldCharType="end"/>
          </w:r>
        </w:p>
        <w:p w14:paraId="361983D7">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"_Toc238492749" </w:instrText>
          </w:r>
          <w:r>
            <w:fldChar w:fldCharType="separate"/>
          </w:r>
          <w:r>
            <w:rPr>
              <w:rStyle w:val="20"/>
            </w:rPr>
            <w:t>5.1 Summary of Main Findings</w:t>
          </w:r>
          <w:r>
            <w:tab/>
          </w:r>
          <w:r>
            <w:fldChar w:fldCharType="begin"/>
          </w:r>
          <w:r>
            <w:instrText xml:space="preserve"> PAGEREF _Toc238492749 \h </w:instrText>
          </w:r>
          <w:r>
            <w:fldChar w:fldCharType="separate"/>
          </w:r>
          <w:r>
            <w:t>63</w:t>
          </w:r>
          <w:r>
            <w:fldChar w:fldCharType="end"/>
          </w:r>
          <w:r>
            <w:fldChar w:fldCharType="end"/>
          </w:r>
        </w:p>
        <w:p w14:paraId="0BE392C5">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"_Toc238492750" </w:instrText>
          </w:r>
          <w:r>
            <w:fldChar w:fldCharType="separate"/>
          </w:r>
          <w:r>
            <w:rPr>
              <w:rStyle w:val="20"/>
            </w:rPr>
            <w:t>5.2 Conclusion Based on the Research Questions</w:t>
          </w:r>
          <w:r>
            <w:tab/>
          </w:r>
          <w:r>
            <w:fldChar w:fldCharType="begin"/>
          </w:r>
          <w:r>
            <w:instrText xml:space="preserve"> PAGEREF _Toc238492750 \h </w:instrText>
          </w:r>
          <w:r>
            <w:fldChar w:fldCharType="separate"/>
          </w:r>
          <w:r>
            <w:t>64</w:t>
          </w:r>
          <w:r>
            <w:fldChar w:fldCharType="end"/>
          </w:r>
          <w:r>
            <w:fldChar w:fldCharType="end"/>
          </w:r>
        </w:p>
        <w:p w14:paraId="348243DE">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"_Toc238492751" </w:instrText>
          </w:r>
          <w:r>
            <w:fldChar w:fldCharType="separate"/>
          </w:r>
          <w:r>
            <w:rPr>
              <w:rStyle w:val="20"/>
            </w:rPr>
            <w:t>5.3 Recommendations</w:t>
          </w:r>
          <w:r>
            <w:tab/>
          </w:r>
          <w:r>
            <w:fldChar w:fldCharType="begin"/>
          </w:r>
          <w:r>
            <w:instrText xml:space="preserve"> PAGEREF _Toc238492751 \h </w:instrText>
          </w:r>
          <w:r>
            <w:fldChar w:fldCharType="separate"/>
          </w:r>
          <w:r>
            <w:t>66</w:t>
          </w:r>
          <w:r>
            <w:fldChar w:fldCharType="end"/>
          </w:r>
          <w:r>
            <w:fldChar w:fldCharType="end"/>
          </w:r>
        </w:p>
        <w:p w14:paraId="04726D40">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"_Toc238492752" </w:instrText>
          </w:r>
          <w:r>
            <w:fldChar w:fldCharType="separate"/>
          </w:r>
          <w:r>
            <w:rPr>
              <w:rStyle w:val="20"/>
            </w:rPr>
            <w:t>5.3.1 Practical Recommendations</w:t>
          </w:r>
          <w:r>
            <w:tab/>
          </w:r>
          <w:r>
            <w:fldChar w:fldCharType="begin"/>
          </w:r>
          <w:r>
            <w:instrText xml:space="preserve"> PAGEREF _Toc238492752 \h </w:instrText>
          </w:r>
          <w:r>
            <w:fldChar w:fldCharType="separate"/>
          </w:r>
          <w:r>
            <w:t>66</w:t>
          </w:r>
          <w:r>
            <w:fldChar w:fldCharType="end"/>
          </w:r>
          <w:r>
            <w:fldChar w:fldCharType="end"/>
          </w:r>
        </w:p>
        <w:p w14:paraId="34D5DC4F">
          <w:pPr>
            <w:pStyle w:val="30"/>
            <w:tabs>
              <w:tab w:val="right" w:leader="dot" w:pos="8630"/>
            </w:tabs>
            <w:rPr>
              <w:rFonts w:asciiTheme="minorHAnsi" w:hAnsiTheme="minorHAnsi" w:eastAsiaTheme="minorEastAsia" w:cstheme="minorBidi"/>
              <w:sz w:val="22"/>
              <w:szCs w:val="22"/>
            </w:rPr>
          </w:pPr>
          <w:r>
            <w:fldChar w:fldCharType="begin"/>
          </w:r>
          <w:r>
            <w:instrText xml:space="preserve"> HYPERLINK \l "_Toc238492753" </w:instrText>
          </w:r>
          <w:r>
            <w:fldChar w:fldCharType="separate"/>
          </w:r>
          <w:r>
            <w:rPr>
              <w:rStyle w:val="20"/>
            </w:rPr>
            <w:t>5.3.2 Theoretical Recommendations</w:t>
          </w:r>
          <w:r>
            <w:tab/>
          </w:r>
          <w:r>
            <w:fldChar w:fldCharType="begin"/>
          </w:r>
          <w:r>
            <w:instrText xml:space="preserve"> PAGEREF _Toc238492753 \h </w:instrText>
          </w:r>
          <w:r>
            <w:fldChar w:fldCharType="separate"/>
          </w:r>
          <w:r>
            <w:t>67</w:t>
          </w:r>
          <w:r>
            <w:fldChar w:fldCharType="end"/>
          </w:r>
          <w:r>
            <w:fldChar w:fldCharType="end"/>
          </w:r>
        </w:p>
        <w:p w14:paraId="0B71950D">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"_Toc238492754" </w:instrText>
          </w:r>
          <w:r>
            <w:fldChar w:fldCharType="separate"/>
          </w:r>
          <w:r>
            <w:rPr>
              <w:rStyle w:val="20"/>
            </w:rPr>
            <w:t>5.4 Limitations of Research</w:t>
          </w:r>
          <w:r>
            <w:tab/>
          </w:r>
          <w:r>
            <w:fldChar w:fldCharType="begin"/>
          </w:r>
          <w:r>
            <w:instrText xml:space="preserve"> PAGEREF _Toc238492754 \h </w:instrText>
          </w:r>
          <w:r>
            <w:fldChar w:fldCharType="separate"/>
          </w:r>
          <w:r>
            <w:t>67</w:t>
          </w:r>
          <w:r>
            <w:fldChar w:fldCharType="end"/>
          </w:r>
          <w:r>
            <w:fldChar w:fldCharType="end"/>
          </w:r>
        </w:p>
        <w:p w14:paraId="1F6FB8BD">
          <w:pPr>
            <w:pStyle w:val="29"/>
            <w:tabs>
              <w:tab w:val="right" w:leader="dot" w:pos="8630"/>
            </w:tabs>
            <w:rPr>
              <w:rFonts w:asciiTheme="minorHAnsi" w:hAnsiTheme="minorHAnsi" w:eastAsiaTheme="minorEastAsia" w:cstheme="minorBidi"/>
              <w:sz w:val="22"/>
              <w:szCs w:val="22"/>
            </w:rPr>
          </w:pPr>
          <w:r>
            <w:fldChar w:fldCharType="begin"/>
          </w:r>
          <w:r>
            <w:instrText xml:space="preserve"> HYPERLINK \l "_Toc238492755" </w:instrText>
          </w:r>
          <w:r>
            <w:fldChar w:fldCharType="separate"/>
          </w:r>
          <w:r>
            <w:rPr>
              <w:rStyle w:val="20"/>
            </w:rPr>
            <w:t>5.5 Recommendations for Future Work</w:t>
          </w:r>
          <w:r>
            <w:tab/>
          </w:r>
          <w:r>
            <w:fldChar w:fldCharType="begin"/>
          </w:r>
          <w:r>
            <w:instrText xml:space="preserve"> PAGEREF _Toc238492755 \h </w:instrText>
          </w:r>
          <w:r>
            <w:fldChar w:fldCharType="separate"/>
          </w:r>
          <w:r>
            <w:t>68</w:t>
          </w:r>
          <w:r>
            <w:fldChar w:fldCharType="end"/>
          </w:r>
          <w:r>
            <w:fldChar w:fldCharType="end"/>
          </w:r>
        </w:p>
        <w:p w14:paraId="1C0EFA29">
          <w:pPr>
            <w:pStyle w:val="28"/>
            <w:tabs>
              <w:tab w:val="right" w:leader="dot" w:pos="8630"/>
            </w:tabs>
            <w:rPr>
              <w:rFonts w:asciiTheme="minorHAnsi" w:hAnsiTheme="minorHAnsi" w:eastAsiaTheme="minorEastAsia" w:cstheme="minorBidi"/>
              <w:sz w:val="22"/>
              <w:szCs w:val="22"/>
            </w:rPr>
          </w:pPr>
          <w:r>
            <w:fldChar w:fldCharType="begin"/>
          </w:r>
          <w:r>
            <w:instrText xml:space="preserve"> HYPERLINK \l "_Toc238492756" </w:instrText>
          </w:r>
          <w:r>
            <w:fldChar w:fldCharType="separate"/>
          </w:r>
          <w:r>
            <w:rPr>
              <w:rStyle w:val="20"/>
            </w:rPr>
            <w:t>References</w:t>
          </w:r>
          <w:r>
            <w:tab/>
          </w:r>
          <w:r>
            <w:fldChar w:fldCharType="begin"/>
          </w:r>
          <w:r>
            <w:instrText xml:space="preserve"> PAGEREF _Toc238492756 \h </w:instrText>
          </w:r>
          <w:r>
            <w:fldChar w:fldCharType="separate"/>
          </w:r>
          <w:r>
            <w:t>70</w:t>
          </w:r>
          <w:r>
            <w:fldChar w:fldCharType="end"/>
          </w:r>
          <w:r>
            <w:fldChar w:fldCharType="end"/>
          </w:r>
        </w:p>
        <w:p w14:paraId="30099478">
          <w:pPr>
            <w:pStyle w:val="52"/>
          </w:pPr>
          <w:r>
            <w:rPr>
              <w:rFonts w:ascii="Times New Roman" w:hAnsi="Times New Roman" w:cs="Times New Roman"/>
              <w:b/>
              <w:bCs/>
            </w:rPr>
            <w:fldChar w:fldCharType="end"/>
          </w:r>
          <w:r>
            <w:rPr>
              <w:rFonts w:ascii="Times New Roman" w:hAnsi="Times New Roman" w:cs="Times New Roman"/>
            </w:rPr>
            <w:t>Table of Figures</w:t>
          </w:r>
          <w:r>
            <w:rPr>
              <w:rFonts w:ascii="Times New Roman" w:hAnsi="Times New Roman" w:cs="Times New Roman"/>
              <w:b/>
              <w:bCs/>
            </w:rPr>
            <w:fldChar w:fldCharType="begin"/>
          </w:r>
          <w:r>
            <w:rPr>
              <w:rFonts w:ascii="Times New Roman" w:hAnsi="Times New Roman" w:cs="Times New Roman"/>
              <w:b/>
              <w:bCs/>
            </w:rPr>
            <w:instrText xml:space="preserve"> TOC \h \z \c "Figure" </w:instrText>
          </w:r>
          <w:r>
            <w:rPr>
              <w:rFonts w:ascii="Times New Roman" w:hAnsi="Times New Roman" w:cs="Times New Roman"/>
              <w:b/>
              <w:bCs/>
            </w:rPr>
            <w:fldChar w:fldCharType="separate"/>
          </w:r>
        </w:p>
        <w:p w14:paraId="7A918A38">
          <w:pPr>
            <w:pStyle w:val="26"/>
            <w:tabs>
              <w:tab w:val="right" w:leader="dot" w:pos="8630"/>
            </w:tabs>
            <w:rPr>
              <w:rFonts w:asciiTheme="minorHAnsi" w:hAnsiTheme="minorHAnsi" w:eastAsiaTheme="minorEastAsia" w:cstheme="minorBidi"/>
              <w:sz w:val="22"/>
              <w:szCs w:val="22"/>
            </w:rPr>
          </w:pPr>
          <w:r>
            <w:fldChar w:fldCharType="begin"/>
          </w:r>
          <w:r>
            <w:instrText xml:space="preserve"> HYPERLINK \l "_Toc238492757" </w:instrText>
          </w:r>
          <w:r>
            <w:fldChar w:fldCharType="separate"/>
          </w:r>
          <w:r>
            <w:rPr>
              <w:rStyle w:val="20"/>
              <w:rFonts w:eastAsiaTheme="majorEastAsia"/>
            </w:rPr>
            <w:t>Figure 1: Research onion model. Source: (Saunders et al., 2015)</w:t>
          </w:r>
          <w:r>
            <w:tab/>
          </w:r>
          <w:r>
            <w:fldChar w:fldCharType="begin"/>
          </w:r>
          <w:r>
            <w:instrText xml:space="preserve"> PAGEREF _Toc238492757 \h </w:instrText>
          </w:r>
          <w:r>
            <w:fldChar w:fldCharType="separate"/>
          </w:r>
          <w:r>
            <w:t>30</w:t>
          </w:r>
          <w:r>
            <w:fldChar w:fldCharType="end"/>
          </w:r>
          <w:r>
            <w:fldChar w:fldCharType="end"/>
          </w:r>
        </w:p>
        <w:p w14:paraId="3C708340">
          <w:pPr>
            <w:pStyle w:val="26"/>
            <w:tabs>
              <w:tab w:val="right" w:leader="dot" w:pos="8630"/>
            </w:tabs>
            <w:rPr>
              <w:rFonts w:asciiTheme="minorHAnsi" w:hAnsiTheme="minorHAnsi" w:eastAsiaTheme="minorEastAsia" w:cstheme="minorBidi"/>
              <w:sz w:val="22"/>
              <w:szCs w:val="22"/>
            </w:rPr>
          </w:pPr>
          <w:r>
            <w:fldChar w:fldCharType="begin"/>
          </w:r>
          <w:r>
            <w:instrText xml:space="preserve"> HYPERLINK \l "_Toc238492758" </w:instrText>
          </w:r>
          <w:r>
            <w:fldChar w:fldCharType="separate"/>
          </w:r>
          <w:r>
            <w:rPr>
              <w:rStyle w:val="20"/>
              <w:rFonts w:eastAsiaTheme="majorEastAsia"/>
            </w:rPr>
            <w:t>Figure 2: Impact of changes layouts of Google on Skyscanner.</w:t>
          </w:r>
          <w:r>
            <w:tab/>
          </w:r>
          <w:r>
            <w:fldChar w:fldCharType="begin"/>
          </w:r>
          <w:r>
            <w:instrText xml:space="preserve"> PAGEREF _Toc238492758 \h </w:instrText>
          </w:r>
          <w:r>
            <w:fldChar w:fldCharType="separate"/>
          </w:r>
          <w:r>
            <w:t>45</w:t>
          </w:r>
          <w:r>
            <w:fldChar w:fldCharType="end"/>
          </w:r>
          <w:r>
            <w:fldChar w:fldCharType="end"/>
          </w:r>
        </w:p>
        <w:p w14:paraId="4368004C">
          <w:pPr>
            <w:pStyle w:val="26"/>
            <w:tabs>
              <w:tab w:val="right" w:leader="dot" w:pos="8630"/>
            </w:tabs>
            <w:rPr>
              <w:rFonts w:asciiTheme="minorHAnsi" w:hAnsiTheme="minorHAnsi" w:eastAsiaTheme="minorEastAsia" w:cstheme="minorBidi"/>
              <w:sz w:val="22"/>
              <w:szCs w:val="22"/>
            </w:rPr>
          </w:pPr>
          <w:r>
            <w:fldChar w:fldCharType="begin"/>
          </w:r>
          <w:r>
            <w:instrText xml:space="preserve"> HYPERLINK \l "_Toc238492759" </w:instrText>
          </w:r>
          <w:r>
            <w:fldChar w:fldCharType="separate"/>
          </w:r>
          <w:r>
            <w:rPr>
              <w:rStyle w:val="20"/>
              <w:rFonts w:eastAsiaTheme="majorEastAsia"/>
            </w:rPr>
            <w:t>Figure 3: Strategic plan of Skyscanner for reducing dependence on Google.</w:t>
          </w:r>
          <w:r>
            <w:tab/>
          </w:r>
          <w:r>
            <w:fldChar w:fldCharType="begin"/>
          </w:r>
          <w:r>
            <w:instrText xml:space="preserve"> PAGEREF _Toc238492759 \h </w:instrText>
          </w:r>
          <w:r>
            <w:fldChar w:fldCharType="separate"/>
          </w:r>
          <w:r>
            <w:t>46</w:t>
          </w:r>
          <w:r>
            <w:fldChar w:fldCharType="end"/>
          </w:r>
          <w:r>
            <w:fldChar w:fldCharType="end"/>
          </w:r>
        </w:p>
        <w:p w14:paraId="07E0397B">
          <w:pPr>
            <w:pStyle w:val="26"/>
            <w:tabs>
              <w:tab w:val="right" w:leader="dot" w:pos="8630"/>
            </w:tabs>
            <w:rPr>
              <w:rFonts w:asciiTheme="minorHAnsi" w:hAnsiTheme="minorHAnsi" w:eastAsiaTheme="minorEastAsia" w:cstheme="minorBidi"/>
              <w:sz w:val="22"/>
              <w:szCs w:val="22"/>
            </w:rPr>
          </w:pPr>
          <w:r>
            <w:fldChar w:fldCharType="begin"/>
          </w:r>
          <w:r>
            <w:instrText xml:space="preserve"> HYPERLINK \l "_Toc238492760" </w:instrText>
          </w:r>
          <w:r>
            <w:fldChar w:fldCharType="separate"/>
          </w:r>
          <w:r>
            <w:rPr>
              <w:rStyle w:val="20"/>
              <w:rFonts w:eastAsiaTheme="majorEastAsia"/>
            </w:rPr>
            <w:t>Figure 4: Effectiveness of regulatory framework in restoring fair competitiveness.</w:t>
          </w:r>
          <w:r>
            <w:tab/>
          </w:r>
          <w:r>
            <w:fldChar w:fldCharType="begin"/>
          </w:r>
          <w:r>
            <w:instrText xml:space="preserve"> PAGEREF _Toc238492760 \h </w:instrText>
          </w:r>
          <w:r>
            <w:fldChar w:fldCharType="separate"/>
          </w:r>
          <w:r>
            <w:t>48</w:t>
          </w:r>
          <w:r>
            <w:fldChar w:fldCharType="end"/>
          </w:r>
          <w:r>
            <w:fldChar w:fldCharType="end"/>
          </w:r>
        </w:p>
        <w:p w14:paraId="56AA9C1E">
          <w:pPr>
            <w:pStyle w:val="52"/>
          </w:pPr>
          <w:r>
            <w:rPr>
              <w:rFonts w:ascii="Times New Roman" w:hAnsi="Times New Roman" w:cs="Times New Roman"/>
              <w:b/>
              <w:bCs/>
            </w:rPr>
            <w:fldChar w:fldCharType="end"/>
          </w:r>
          <w:r>
            <w:rPr>
              <w:rFonts w:ascii="Times New Roman" w:hAnsi="Times New Roman" w:cs="Times New Roman"/>
              <w:b/>
              <w:bCs/>
            </w:rPr>
            <w:t>List of</w:t>
          </w:r>
          <w:r>
            <w:rPr>
              <w:rFonts w:ascii="Times New Roman" w:hAnsi="Times New Roman" w:cs="Times New Roman"/>
            </w:rPr>
            <w:t xml:space="preserve"> Tables</w:t>
          </w:r>
          <w:r>
            <w:rPr>
              <w:rFonts w:ascii="Times New Roman" w:hAnsi="Times New Roman" w:cs="Times New Roman"/>
              <w:b/>
              <w:bCs/>
            </w:rPr>
            <w:fldChar w:fldCharType="begin"/>
          </w:r>
          <w:r>
            <w:rPr>
              <w:rFonts w:ascii="Times New Roman" w:hAnsi="Times New Roman" w:cs="Times New Roman"/>
              <w:b/>
              <w:bCs/>
            </w:rPr>
            <w:instrText xml:space="preserve"> TOC \h \z \c "Table" </w:instrText>
          </w:r>
          <w:r>
            <w:rPr>
              <w:rFonts w:ascii="Times New Roman" w:hAnsi="Times New Roman" w:cs="Times New Roman"/>
              <w:b/>
              <w:bCs/>
            </w:rPr>
            <w:fldChar w:fldCharType="separate"/>
          </w:r>
        </w:p>
        <w:p w14:paraId="6A3409AE">
          <w:pPr>
            <w:pStyle w:val="26"/>
            <w:tabs>
              <w:tab w:val="right" w:leader="dot" w:pos="8630"/>
            </w:tabs>
            <w:rPr>
              <w:rFonts w:asciiTheme="minorHAnsi" w:hAnsiTheme="minorHAnsi" w:eastAsiaTheme="minorEastAsia" w:cstheme="minorBidi"/>
              <w:sz w:val="22"/>
              <w:szCs w:val="22"/>
            </w:rPr>
          </w:pPr>
          <w:r>
            <w:fldChar w:fldCharType="begin"/>
          </w:r>
          <w:r>
            <w:instrText xml:space="preserve"> HYPERLINK \l "_Toc238492761" </w:instrText>
          </w:r>
          <w:r>
            <w:fldChar w:fldCharType="separate"/>
          </w:r>
          <w:r>
            <w:rPr>
              <w:rStyle w:val="20"/>
              <w:rFonts w:eastAsiaTheme="majorEastAsia"/>
            </w:rPr>
            <w:t>Table 1: Structure of rest of the project</w:t>
          </w:r>
          <w:r>
            <w:tab/>
          </w:r>
          <w:r>
            <w:fldChar w:fldCharType="begin"/>
          </w:r>
          <w:r>
            <w:instrText xml:space="preserve"> PAGEREF _Toc238492761 \h </w:instrText>
          </w:r>
          <w:r>
            <w:fldChar w:fldCharType="separate"/>
          </w:r>
          <w:r>
            <w:t>11</w:t>
          </w:r>
          <w:r>
            <w:fldChar w:fldCharType="end"/>
          </w:r>
          <w:r>
            <w:fldChar w:fldCharType="end"/>
          </w:r>
        </w:p>
        <w:p w14:paraId="08266BC7">
          <w:r>
            <w:rPr>
              <w:b/>
              <w:bCs/>
            </w:rPr>
            <w:fldChar w:fldCharType="end"/>
          </w:r>
        </w:p>
      </w:sdtContent>
    </w:sdt>
    <w:p w14:paraId="4FE1A5D8">
      <w:pPr>
        <w:spacing w:after="160" w:line="278" w:lineRule="auto"/>
        <w:jc w:val="left"/>
        <w:rPr>
          <w:rFonts w:eastAsiaTheme="majorEastAsia"/>
          <w:b/>
          <w:sz w:val="32"/>
          <w:szCs w:val="40"/>
        </w:rPr>
      </w:pPr>
      <w:r>
        <w:br w:type="page"/>
      </w:r>
    </w:p>
    <w:p w14:paraId="59B03E59">
      <w:pPr>
        <w:pStyle w:val="2"/>
        <w:rPr>
          <w:rFonts w:cs="Times New Roman"/>
        </w:rPr>
      </w:pPr>
      <w:bookmarkStart w:id="0" w:name="_Toc238492703"/>
      <w:bookmarkStart w:id="1" w:name="_Toc234309334"/>
      <w:r>
        <w:rPr>
          <w:rFonts w:cs="Times New Roman"/>
        </w:rPr>
        <w:t>Chapter 1: Introduction</w:t>
      </w:r>
      <w:bookmarkEnd w:id="0"/>
      <w:bookmarkEnd w:id="1"/>
      <w:r>
        <w:rPr>
          <w:rFonts w:cs="Times New Roman"/>
        </w:rPr>
        <w:t xml:space="preserve"> </w:t>
      </w:r>
    </w:p>
    <w:p w14:paraId="5954C468">
      <w:pPr>
        <w:pStyle w:val="3"/>
        <w:rPr>
          <w:rFonts w:cs="Times New Roman"/>
        </w:rPr>
      </w:pPr>
      <w:bookmarkStart w:id="2" w:name="_Toc234309335"/>
      <w:bookmarkStart w:id="3" w:name="_Toc238492704"/>
      <w:r>
        <w:rPr>
          <w:rFonts w:cs="Times New Roman"/>
        </w:rPr>
        <w:t>1.1 Background</w:t>
      </w:r>
      <w:bookmarkEnd w:id="2"/>
      <w:bookmarkEnd w:id="3"/>
      <w:r>
        <w:rPr>
          <w:rFonts w:cs="Times New Roman"/>
        </w:rPr>
        <w:t xml:space="preserve"> </w:t>
      </w:r>
    </w:p>
    <w:p w14:paraId="6CC18945">
      <w:r>
        <w:t xml:space="preserve">Digital transformation in the travel industry increases competitiveness as consumers can compare costs and make the best decision </w:t>
      </w:r>
      <w:r>
        <w:rPr>
          <w:shd w:val="clear" w:color="auto" w:fill="FFFFFF"/>
        </w:rPr>
        <w:t>(Carballa‐Smichowski et al., 2026)</w:t>
      </w:r>
      <w:r>
        <w:t xml:space="preserve">. Different travel metasearch platforms like Skyscanner, Momondo, Kayak, etc. focus on attracting the largest number of consumers to generate higher revenues. Most of the people rely on these platforms, whereas Google is preferred for offering organic search results </w:t>
      </w:r>
      <w:r>
        <w:rPr>
          <w:shd w:val="clear" w:color="auto" w:fill="FFFFFF"/>
        </w:rPr>
        <w:t>(Alimonti et al., 2021)</w:t>
      </w:r>
      <w:r>
        <w:t xml:space="preserve">. The metasearch platforms act as an intermediary between airlines and travellers by offering the chance of comparing prices and service quality. This model also plays a significant role in directing people to the booking providers by providing clear and specific information </w:t>
      </w:r>
      <w:r>
        <w:rPr>
          <w:shd w:val="clear" w:color="auto" w:fill="FFFFFF"/>
        </w:rPr>
        <w:t>(Stucke, 2022)</w:t>
      </w:r>
      <w:r>
        <w:t xml:space="preserve">. </w:t>
      </w:r>
    </w:p>
    <w:p w14:paraId="22ECA8A6">
      <w:r>
        <w:t xml:space="preserve">Google gets more acceptance from the majority of consumers for offering organic information with AI-generated search summaries </w:t>
      </w:r>
      <w:r>
        <w:rPr>
          <w:shd w:val="clear" w:color="auto" w:fill="FFFFFF"/>
        </w:rPr>
        <w:t>(Quirós, 2025)</w:t>
      </w:r>
      <w:r>
        <w:t xml:space="preserve">. It is providing authentic information about travel within its own ecosystem to gain more trust from the target group, that create major complication in surviving for competing companies. Consumers can get all of the travel information, like the prices of different airlines, schedules, recommended services or packages, without visiting different platforms </w:t>
      </w:r>
      <w:r>
        <w:rPr>
          <w:shd w:val="clear" w:color="auto" w:fill="FFFFFF"/>
        </w:rPr>
        <w:t>(Currie and Dobson, 2025)</w:t>
      </w:r>
      <w:r>
        <w:t xml:space="preserve">. It is focusing to the improvement of service by changing the search layout, which helps Skyscanner face challenges to survive and grow continuously. Trip.com Group acquired Skyscanner in 2016 and focuses on implementing innovative strategies for overcoming the competitive challenges. It placed more importance on reducing dependence on Google’s search traffic by investing a huge amount in the development of mobile applications, personalised services, direct engagement with the target groups, and loyalty programs. DMA in EU, CMA in UK emphasizes on ensuring fair competitiveness in the online travel industry. But it is not clear whether these kinds of initiatives can be effective for reducing the dependence on specific companies like Google and increasing the sustainable competitiveness of others like Skyscanner </w:t>
      </w:r>
      <w:r>
        <w:rPr>
          <w:shd w:val="clear" w:color="auto" w:fill="FFFFFF"/>
        </w:rPr>
        <w:t>(Neubert, 2023)</w:t>
      </w:r>
      <w:r>
        <w:t xml:space="preserve">. This research examines how Skyscanner can survive by overcoming the ongoing challenges in the market where Google dominates the online travel search market. </w:t>
      </w:r>
    </w:p>
    <w:p w14:paraId="6C0EB0FC">
      <w:pPr>
        <w:pStyle w:val="3"/>
        <w:rPr>
          <w:rFonts w:cs="Times New Roman"/>
        </w:rPr>
      </w:pPr>
      <w:bookmarkStart w:id="4" w:name="_Toc234309336"/>
      <w:bookmarkStart w:id="5" w:name="_Toc238492705"/>
      <w:r>
        <w:rPr>
          <w:rFonts w:cs="Times New Roman"/>
        </w:rPr>
        <w:t>1.2 Problem Statement</w:t>
      </w:r>
      <w:bookmarkEnd w:id="4"/>
      <w:bookmarkEnd w:id="5"/>
      <w:r>
        <w:rPr>
          <w:rFonts w:cs="Times New Roman"/>
        </w:rPr>
        <w:t xml:space="preserve"> </w:t>
      </w:r>
    </w:p>
    <w:p w14:paraId="0AA894BC">
      <w:r>
        <w:t xml:space="preserve">Consumers in the travel tech industry search for necessary information on different platforms for making the decision more effectively and faster </w:t>
      </w:r>
      <w:r>
        <w:rPr>
          <w:shd w:val="clear" w:color="auto" w:fill="FFFFFF"/>
        </w:rPr>
        <w:t>(Giachino et al., 2021)</w:t>
      </w:r>
      <w:r>
        <w:t xml:space="preserve">. Different search engines offer information about travel organisations and play significant roles in building relationships between travellers and travel organisations. Skyscanner faces a major challenge due to its dependence on Google’s search engine </w:t>
      </w:r>
      <w:r>
        <w:rPr>
          <w:shd w:val="clear" w:color="auto" w:fill="FFFFFF"/>
        </w:rPr>
        <w:t>(Kaur and Thakur, 2026)</w:t>
      </w:r>
      <w:r>
        <w:t xml:space="preserve">. Google's AI-generated search results are more authentic, where consumers can collect detailed information along with recommendations for making the best decision. For this reason, the visibility of the independent metasearch company has reduced massively, which also impacts traffic and customer engagement. Skyscanner is also facing a similar kind of challenge with declining organic traffic and the overall cost increase, which reduce the competitive power </w:t>
      </w:r>
      <w:r>
        <w:rPr>
          <w:shd w:val="clear" w:color="auto" w:fill="FFFFFF"/>
        </w:rPr>
        <w:t>(Dheemonth et al., 2024)</w:t>
      </w:r>
      <w:r>
        <w:t xml:space="preserve">. Dependence on Google’s search engine is highly threatening for other independent search engines, which reason Skyscanner focused to implement innovative strategy to overcome the issue. The existing studies provided in-depth information about the increasing competition in digital platforms in the travel industry and the power of Google's search engine. It was also possible to collect information about the initiatives of Skyscanner to overcome the challenge of the Google search engine event though it is not clear how successful it is with the strategic plans. It invested in the development of a mobile app to make consumers satisfied and get more interaction with diverse consumer groups </w:t>
      </w:r>
      <w:r>
        <w:rPr>
          <w:shd w:val="clear" w:color="auto" w:fill="FFFFFF"/>
        </w:rPr>
        <w:t>(Yang et al., 2025)</w:t>
      </w:r>
      <w:r>
        <w:t xml:space="preserve">. It also focused on the development of plans for direct engagement with different consumers for the enhancement of brand loyalty and to attain sustainable competitive power. But from these studies, it was not possible to understand how the ecosystem of Google’s search impacts the visibility and traffic of Skyscanner. The researcher developed this study to fill the identified gaps and support the readers with practical implications. Through the study, it will be possible to understand the strategic way to produce strategic plans for overcoming the competitive challenges and develop a regulatory framework for sustainable competitiveness. It will also be possible to understand how organisations can develop plans by considering the strengths and weaknesses of competitiveness for survival and generating better results.  </w:t>
      </w:r>
    </w:p>
    <w:p w14:paraId="005E940B">
      <w:pPr>
        <w:pStyle w:val="3"/>
        <w:rPr>
          <w:rFonts w:cs="Times New Roman"/>
        </w:rPr>
      </w:pPr>
      <w:bookmarkStart w:id="6" w:name="_Toc234309337"/>
      <w:bookmarkStart w:id="7" w:name="_Toc238492706"/>
      <w:r>
        <w:rPr>
          <w:rFonts w:cs="Times New Roman"/>
        </w:rPr>
        <w:t>1.3 Aim</w:t>
      </w:r>
      <w:bookmarkEnd w:id="6"/>
      <w:bookmarkEnd w:id="7"/>
      <w:r>
        <w:rPr>
          <w:rFonts w:cs="Times New Roman"/>
        </w:rPr>
        <w:t xml:space="preserve"> </w:t>
      </w:r>
    </w:p>
    <w:p w14:paraId="47620FC3">
      <w:r>
        <w:t xml:space="preserve">The study aims to investigate how Skyscanner can survive when Google controls the travel search market. </w:t>
      </w:r>
    </w:p>
    <w:p w14:paraId="1803744D">
      <w:pPr>
        <w:pStyle w:val="3"/>
        <w:rPr>
          <w:rFonts w:cs="Times New Roman"/>
        </w:rPr>
      </w:pPr>
      <w:bookmarkStart w:id="8" w:name="_Toc238492707"/>
      <w:bookmarkStart w:id="9" w:name="_Toc234309338"/>
      <w:r>
        <w:rPr>
          <w:rFonts w:cs="Times New Roman"/>
        </w:rPr>
        <w:t>1.4 Research Objectives</w:t>
      </w:r>
      <w:bookmarkEnd w:id="8"/>
      <w:bookmarkEnd w:id="9"/>
      <w:r>
        <w:rPr>
          <w:rFonts w:cs="Times New Roman"/>
        </w:rPr>
        <w:t xml:space="preserve"> </w:t>
      </w:r>
    </w:p>
    <w:p w14:paraId="57916246">
      <w:r>
        <w:t xml:space="preserve">The objectives are aligned with the aim of the study. </w:t>
      </w:r>
    </w:p>
    <w:p w14:paraId="6483B474">
      <w:pPr>
        <w:pStyle w:val="44"/>
        <w:numPr>
          <w:ilvl w:val="0"/>
          <w:numId w:val="1"/>
        </w:numPr>
      </w:pPr>
      <w:r>
        <w:t>Evaluate the Impact of Google’s Search Layout Changes on Skyscanner’s Web Traffic.</w:t>
      </w:r>
    </w:p>
    <w:p w14:paraId="3C1DF297">
      <w:pPr>
        <w:pStyle w:val="44"/>
        <w:numPr>
          <w:ilvl w:val="0"/>
          <w:numId w:val="1"/>
        </w:numPr>
      </w:pPr>
      <w:r>
        <w:t>Identify the Strategic Initiatives Skyscanner is Deploying to Reduce Dependence on Google.</w:t>
      </w:r>
      <w:bookmarkStart w:id="10" w:name="_Toc234309339"/>
    </w:p>
    <w:p w14:paraId="09C0E559">
      <w:pPr>
        <w:pStyle w:val="44"/>
        <w:numPr>
          <w:ilvl w:val="0"/>
          <w:numId w:val="1"/>
        </w:numPr>
      </w:pPr>
      <w:r>
        <w:t>Assess the Effectiveness of Regulatory Frameworks (like the EU's DMA) in Restoring Fair Competition.</w:t>
      </w:r>
    </w:p>
    <w:p w14:paraId="3E128097">
      <w:pPr>
        <w:pStyle w:val="3"/>
        <w:rPr>
          <w:rFonts w:cs="Times New Roman"/>
        </w:rPr>
      </w:pPr>
      <w:bookmarkStart w:id="11" w:name="_Toc238492708"/>
      <w:r>
        <w:rPr>
          <w:rFonts w:cs="Times New Roman"/>
        </w:rPr>
        <w:t>1.5 Research Questions</w:t>
      </w:r>
      <w:bookmarkEnd w:id="10"/>
      <w:bookmarkEnd w:id="11"/>
      <w:r>
        <w:rPr>
          <w:rFonts w:cs="Times New Roman"/>
        </w:rPr>
        <w:t xml:space="preserve"> </w:t>
      </w:r>
    </w:p>
    <w:p w14:paraId="66DBFDEA">
      <w:r>
        <w:t>The study is developed to answer the following questions.</w:t>
      </w:r>
    </w:p>
    <w:p w14:paraId="1F5B6857">
      <w:pPr>
        <w:pStyle w:val="44"/>
        <w:numPr>
          <w:ilvl w:val="0"/>
          <w:numId w:val="1"/>
        </w:numPr>
      </w:pPr>
      <w:r>
        <w:t>How do Google’s Search Layout Changes impact Skyscanner’s Web Traffic?</w:t>
      </w:r>
    </w:p>
    <w:p w14:paraId="10BEA527">
      <w:pPr>
        <w:pStyle w:val="44"/>
        <w:numPr>
          <w:ilvl w:val="0"/>
          <w:numId w:val="1"/>
        </w:numPr>
      </w:pPr>
      <w:r>
        <w:t>What are the Strategic Initiatives Skyscanner is Deploying to Reduce Dependence on Google?</w:t>
      </w:r>
    </w:p>
    <w:p w14:paraId="55D8C35E">
      <w:pPr>
        <w:pStyle w:val="44"/>
        <w:numPr>
          <w:ilvl w:val="0"/>
          <w:numId w:val="1"/>
        </w:numPr>
      </w:pPr>
      <w:r>
        <w:t>What is the Effectiveness of Regulatory Frameworks (like the EU's DMA) in Restoring Fair Competition?</w:t>
      </w:r>
    </w:p>
    <w:p w14:paraId="634700C5">
      <w:pPr>
        <w:pStyle w:val="3"/>
        <w:rPr>
          <w:rFonts w:cs="Times New Roman"/>
        </w:rPr>
      </w:pPr>
      <w:bookmarkStart w:id="12" w:name="_Toc234309340"/>
      <w:bookmarkStart w:id="13" w:name="_Toc238492709"/>
      <w:r>
        <w:rPr>
          <w:rFonts w:cs="Times New Roman"/>
        </w:rPr>
        <w:t>1.6 Relevancy of Research</w:t>
      </w:r>
      <w:bookmarkEnd w:id="12"/>
      <w:bookmarkEnd w:id="13"/>
      <w:r>
        <w:rPr>
          <w:rFonts w:cs="Times New Roman"/>
        </w:rPr>
        <w:t xml:space="preserve"> </w:t>
      </w:r>
    </w:p>
    <w:p w14:paraId="35F56A45">
      <w:r>
        <w:t>This study carries huge importance for the improvement of business, and the researcher focuses on including the latest information by considering the realistic issue. It is relevant to the practical challenges of various sectors, that is possible to understand using realistic examples. The research study is developed to enhance awareness among readers to develop strategic plans for attaining the most competitive benefits. In the contemporary age, some organisations hold the controlling power, while others face complications in surviving. The customers in the travel tech industry search for the best services for enhancing their experience and satisfaction (</w:t>
      </w:r>
      <w:r>
        <w:rPr>
          <w:shd w:val="clear" w:color="auto" w:fill="FFFFFF"/>
        </w:rPr>
        <w:t>Parkhomenko, 2022)</w:t>
      </w:r>
      <w:r>
        <w:t xml:space="preserve">. The readers will get clear ideas on how to increase web traffic and customer engagement by changing the search layout. The researcher shows how to take strategic initiatives to reduce dependence on competitive organisations and increase customer loyalty. It can be implemented in any sector for successful implication of a regulatory framework for fair competition. It is necessary to develop strategic plans focusing on relevant regulations like the EU’s DMA, for attaining sustainable competitive benefits. Moreover, the readers will get clear guidance for fostering innovation in the most challenging market to attain better results when the rivals hold the controlling power of the online search market. </w:t>
      </w:r>
    </w:p>
    <w:p w14:paraId="22FAB7B4">
      <w:pPr>
        <w:pStyle w:val="3"/>
        <w:rPr>
          <w:rFonts w:cs="Times New Roman"/>
        </w:rPr>
      </w:pPr>
      <w:bookmarkStart w:id="14" w:name="_Toc234309341"/>
      <w:bookmarkStart w:id="15" w:name="_Toc238492710"/>
      <w:r>
        <w:rPr>
          <w:rFonts w:cs="Times New Roman"/>
        </w:rPr>
        <w:t>1.7 Brief Research Methodology</w:t>
      </w:r>
      <w:bookmarkEnd w:id="14"/>
      <w:bookmarkEnd w:id="15"/>
      <w:r>
        <w:rPr>
          <w:rFonts w:cs="Times New Roman"/>
        </w:rPr>
        <w:t xml:space="preserve"> </w:t>
      </w:r>
    </w:p>
    <w:p w14:paraId="79985F46">
      <w:r>
        <w:t xml:space="preserve">The study is based on secondary source data for examining how the growing dominance of Google in the travel search market affects the competitive position of Skyscanner. The data are mainly collected from 4 sources: 1. antitrust and regulatory filings submitted to the UK CMA and under the EU DMA, 2. annual reports of the online travel industry, investor presentations, and earnings call transcripts, 3. Industry analyses from Phocuswright, Skift and PhocusWire, and 4. Relevant academic and regulatory literature. By using specific keywords, it is possible to collect the most relevant and authentic data to produce the best solution to the identified issues. The collected documents will be coded using three categories of themes: GOV_REG, TRAF_DIV, and PLAT_DEF. These will be interpreted using PESTEL analysis, Porter’s Five Forces, and changing expectations of the customers. The qualitative method of data will be very supportive for better explanation of the variables to increase the credibility of the research results. The researcher has also structured the literature review into three themes: 1. Evolution of digital platforms and gatekeepers, 2. Transition to digital ecosystem from travel metasearch, and 3. The effectiveness of regulatory interpretation for attaining the competitive benefits. By analysing these factors, it will be possible to understand the challenges Skyscanner faces from Google. Strategic recommendations are developed for Skyscanner to attain sustainable competitiveness, overcoming the challenge of Google.  </w:t>
      </w:r>
    </w:p>
    <w:p w14:paraId="7772C608">
      <w:pPr>
        <w:pStyle w:val="3"/>
        <w:rPr>
          <w:rFonts w:cs="Times New Roman"/>
        </w:rPr>
      </w:pPr>
      <w:bookmarkStart w:id="16" w:name="_Toc238492711"/>
      <w:bookmarkStart w:id="17" w:name="_Toc234309342"/>
      <w:r>
        <w:rPr>
          <w:rFonts w:cs="Times New Roman"/>
        </w:rPr>
        <w:t>1.8 Structure of Rest of Project</w:t>
      </w:r>
      <w:bookmarkEnd w:id="16"/>
      <w:bookmarkEnd w:id="17"/>
      <w:r>
        <w:rPr>
          <w:rFonts w:cs="Times New Roman"/>
        </w:rPr>
        <w:t xml:space="preserve"> </w:t>
      </w:r>
    </w:p>
    <w:p w14:paraId="0924071D">
      <w:r>
        <w:t xml:space="preserve">The structure of the rest of the chapter is presented below. </w:t>
      </w:r>
    </w:p>
    <w:p w14:paraId="46318DB8">
      <w:pPr>
        <w:pStyle w:val="14"/>
        <w:keepNext/>
        <w:rPr>
          <w:rFonts w:cs="Times New Roman"/>
          <w:color w:val="auto"/>
        </w:rPr>
      </w:pPr>
      <w:bookmarkStart w:id="18" w:name="_Toc238492761"/>
      <w:r>
        <w:rPr>
          <w:rFonts w:cs="Times New Roman"/>
          <w:color w:val="auto"/>
        </w:rPr>
        <w:t xml:space="preserve">Table </w:t>
      </w:r>
      <w:r>
        <w:rPr>
          <w:rFonts w:cs="Times New Roman"/>
          <w:color w:val="auto"/>
        </w:rPr>
        <w:fldChar w:fldCharType="begin"/>
      </w:r>
      <w:r>
        <w:rPr>
          <w:rFonts w:cs="Times New Roman"/>
          <w:color w:val="auto"/>
        </w:rPr>
        <w:instrText xml:space="preserve"> SEQ Table \* ARABIC </w:instrText>
      </w:r>
      <w:r>
        <w:rPr>
          <w:rFonts w:cs="Times New Roman"/>
          <w:color w:val="auto"/>
        </w:rPr>
        <w:fldChar w:fldCharType="separate"/>
      </w:r>
      <w:r>
        <w:rPr>
          <w:rFonts w:cs="Times New Roman"/>
          <w:color w:val="auto"/>
        </w:rPr>
        <w:t>1</w:t>
      </w:r>
      <w:r>
        <w:rPr>
          <w:rFonts w:cs="Times New Roman"/>
          <w:color w:val="auto"/>
        </w:rPr>
        <w:fldChar w:fldCharType="end"/>
      </w:r>
      <w:r>
        <w:rPr>
          <w:rFonts w:cs="Times New Roman"/>
          <w:color w:val="auto"/>
        </w:rPr>
        <w:t>: Structure of rest of the project</w:t>
      </w:r>
      <w:bookmarkEnd w:id="18"/>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2453"/>
        <w:gridCol w:w="4472"/>
      </w:tblGrid>
      <w:tr w14:paraId="568D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05" w:type="dxa"/>
            <w:tcBorders>
              <w:top w:val="single" w:color="auto" w:sz="4" w:space="0"/>
              <w:left w:val="single" w:color="auto" w:sz="4" w:space="0"/>
              <w:bottom w:val="single" w:color="auto" w:sz="4" w:space="0"/>
              <w:right w:val="single" w:color="auto" w:sz="4" w:space="0"/>
            </w:tcBorders>
          </w:tcPr>
          <w:p w14:paraId="7616AFCC">
            <w:pPr>
              <w:rPr>
                <w:sz w:val="22"/>
                <w:szCs w:val="22"/>
              </w:rPr>
            </w:pPr>
            <w:r>
              <w:rPr>
                <w:sz w:val="22"/>
                <w:szCs w:val="22"/>
              </w:rPr>
              <w:t>Chapter 2</w:t>
            </w:r>
          </w:p>
        </w:tc>
        <w:tc>
          <w:tcPr>
            <w:tcW w:w="2453" w:type="dxa"/>
            <w:tcBorders>
              <w:top w:val="single" w:color="auto" w:sz="4" w:space="0"/>
              <w:left w:val="single" w:color="auto" w:sz="4" w:space="0"/>
              <w:bottom w:val="single" w:color="auto" w:sz="4" w:space="0"/>
              <w:right w:val="single" w:color="auto" w:sz="4" w:space="0"/>
            </w:tcBorders>
          </w:tcPr>
          <w:p w14:paraId="5F630AC9">
            <w:pPr>
              <w:rPr>
                <w:sz w:val="22"/>
                <w:szCs w:val="22"/>
              </w:rPr>
            </w:pPr>
            <w:r>
              <w:rPr>
                <w:sz w:val="22"/>
                <w:szCs w:val="22"/>
              </w:rPr>
              <w:t>The Literature Review</w:t>
            </w:r>
          </w:p>
        </w:tc>
        <w:tc>
          <w:tcPr>
            <w:tcW w:w="4472" w:type="dxa"/>
            <w:tcBorders>
              <w:top w:val="single" w:color="auto" w:sz="4" w:space="0"/>
              <w:left w:val="single" w:color="auto" w:sz="4" w:space="0"/>
              <w:bottom w:val="single" w:color="auto" w:sz="4" w:space="0"/>
              <w:right w:val="single" w:color="auto" w:sz="4" w:space="0"/>
            </w:tcBorders>
          </w:tcPr>
          <w:p w14:paraId="75A1AD96">
            <w:pPr>
              <w:rPr>
                <w:sz w:val="22"/>
                <w:szCs w:val="22"/>
              </w:rPr>
            </w:pPr>
            <w:r>
              <w:rPr>
                <w:sz w:val="22"/>
                <w:szCs w:val="22"/>
              </w:rPr>
              <w:t>The literature review tends to critically analyse the previous research that is relevant to the issue and also provide a framework and address literature gaps.</w:t>
            </w:r>
          </w:p>
        </w:tc>
      </w:tr>
      <w:tr w14:paraId="4317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single" w:color="auto" w:sz="4" w:space="0"/>
              <w:left w:val="single" w:color="auto" w:sz="4" w:space="0"/>
              <w:bottom w:val="single" w:color="auto" w:sz="4" w:space="0"/>
              <w:right w:val="single" w:color="auto" w:sz="4" w:space="0"/>
            </w:tcBorders>
          </w:tcPr>
          <w:p w14:paraId="07F2F847">
            <w:pPr>
              <w:rPr>
                <w:sz w:val="22"/>
                <w:szCs w:val="22"/>
              </w:rPr>
            </w:pPr>
            <w:r>
              <w:rPr>
                <w:sz w:val="22"/>
                <w:szCs w:val="22"/>
              </w:rPr>
              <w:t>Chapter 3</w:t>
            </w:r>
          </w:p>
        </w:tc>
        <w:tc>
          <w:tcPr>
            <w:tcW w:w="2453" w:type="dxa"/>
            <w:tcBorders>
              <w:top w:val="single" w:color="auto" w:sz="4" w:space="0"/>
              <w:left w:val="single" w:color="auto" w:sz="4" w:space="0"/>
              <w:bottom w:val="single" w:color="auto" w:sz="4" w:space="0"/>
              <w:right w:val="single" w:color="auto" w:sz="4" w:space="0"/>
            </w:tcBorders>
          </w:tcPr>
          <w:p w14:paraId="0F2B7498">
            <w:pPr>
              <w:rPr>
                <w:sz w:val="22"/>
                <w:szCs w:val="22"/>
              </w:rPr>
            </w:pPr>
            <w:r>
              <w:rPr>
                <w:sz w:val="22"/>
                <w:szCs w:val="22"/>
              </w:rPr>
              <w:t>Research Methodology</w:t>
            </w:r>
          </w:p>
        </w:tc>
        <w:tc>
          <w:tcPr>
            <w:tcW w:w="4472" w:type="dxa"/>
            <w:tcBorders>
              <w:top w:val="single" w:color="auto" w:sz="4" w:space="0"/>
              <w:left w:val="single" w:color="auto" w:sz="4" w:space="0"/>
              <w:bottom w:val="single" w:color="auto" w:sz="4" w:space="0"/>
              <w:right w:val="single" w:color="auto" w:sz="4" w:space="0"/>
            </w:tcBorders>
          </w:tcPr>
          <w:p w14:paraId="1124928F">
            <w:pPr>
              <w:rPr>
                <w:sz w:val="22"/>
                <w:szCs w:val="22"/>
              </w:rPr>
            </w:pPr>
            <w:r>
              <w:rPr>
                <w:sz w:val="22"/>
                <w:szCs w:val="22"/>
              </w:rPr>
              <w:t>Research philosophy and assumptions, design, approaches, data collection method, data collection and analysis method, and ethical considerations are explored in this chapter.</w:t>
            </w:r>
          </w:p>
        </w:tc>
      </w:tr>
      <w:tr w14:paraId="5F190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single" w:color="auto" w:sz="4" w:space="0"/>
              <w:left w:val="single" w:color="auto" w:sz="4" w:space="0"/>
              <w:bottom w:val="single" w:color="auto" w:sz="4" w:space="0"/>
              <w:right w:val="single" w:color="auto" w:sz="4" w:space="0"/>
            </w:tcBorders>
          </w:tcPr>
          <w:p w14:paraId="6CFD8E57">
            <w:pPr>
              <w:rPr>
                <w:sz w:val="22"/>
                <w:szCs w:val="22"/>
              </w:rPr>
            </w:pPr>
            <w:r>
              <w:rPr>
                <w:sz w:val="22"/>
                <w:szCs w:val="22"/>
              </w:rPr>
              <w:t>Chapter 4</w:t>
            </w:r>
          </w:p>
        </w:tc>
        <w:tc>
          <w:tcPr>
            <w:tcW w:w="2453" w:type="dxa"/>
            <w:tcBorders>
              <w:top w:val="single" w:color="auto" w:sz="4" w:space="0"/>
              <w:left w:val="single" w:color="auto" w:sz="4" w:space="0"/>
              <w:bottom w:val="single" w:color="auto" w:sz="4" w:space="0"/>
              <w:right w:val="single" w:color="auto" w:sz="4" w:space="0"/>
            </w:tcBorders>
          </w:tcPr>
          <w:p w14:paraId="564AA43A">
            <w:pPr>
              <w:rPr>
                <w:sz w:val="22"/>
                <w:szCs w:val="22"/>
              </w:rPr>
            </w:pPr>
            <w:r>
              <w:rPr>
                <w:sz w:val="22"/>
                <w:szCs w:val="22"/>
              </w:rPr>
              <w:t xml:space="preserve">Findings, Analysis and Discussion </w:t>
            </w:r>
          </w:p>
        </w:tc>
        <w:tc>
          <w:tcPr>
            <w:tcW w:w="4472" w:type="dxa"/>
            <w:tcBorders>
              <w:top w:val="single" w:color="auto" w:sz="4" w:space="0"/>
              <w:left w:val="single" w:color="auto" w:sz="4" w:space="0"/>
              <w:bottom w:val="single" w:color="auto" w:sz="4" w:space="0"/>
              <w:right w:val="single" w:color="auto" w:sz="4" w:space="0"/>
            </w:tcBorders>
          </w:tcPr>
          <w:p w14:paraId="088B3265">
            <w:pPr>
              <w:rPr>
                <w:sz w:val="22"/>
                <w:szCs w:val="22"/>
              </w:rPr>
            </w:pPr>
            <w:r>
              <w:rPr>
                <w:sz w:val="22"/>
                <w:szCs w:val="22"/>
              </w:rPr>
              <w:t xml:space="preserve">The data analysis helps to analyse the collected data, and findings help to provide a comparison of the results with objectives and previous research. </w:t>
            </w:r>
          </w:p>
        </w:tc>
      </w:tr>
      <w:tr w14:paraId="2414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dxa"/>
            <w:tcBorders>
              <w:top w:val="single" w:color="auto" w:sz="4" w:space="0"/>
              <w:left w:val="single" w:color="auto" w:sz="4" w:space="0"/>
              <w:bottom w:val="single" w:color="auto" w:sz="4" w:space="0"/>
              <w:right w:val="single" w:color="auto" w:sz="4" w:space="0"/>
            </w:tcBorders>
          </w:tcPr>
          <w:p w14:paraId="5D3C6263">
            <w:pPr>
              <w:rPr>
                <w:sz w:val="22"/>
                <w:szCs w:val="22"/>
              </w:rPr>
            </w:pPr>
            <w:r>
              <w:rPr>
                <w:sz w:val="22"/>
                <w:szCs w:val="22"/>
              </w:rPr>
              <w:t>Chapter 5</w:t>
            </w:r>
          </w:p>
        </w:tc>
        <w:tc>
          <w:tcPr>
            <w:tcW w:w="2453" w:type="dxa"/>
            <w:tcBorders>
              <w:top w:val="single" w:color="auto" w:sz="4" w:space="0"/>
              <w:left w:val="single" w:color="auto" w:sz="4" w:space="0"/>
              <w:bottom w:val="single" w:color="auto" w:sz="4" w:space="0"/>
              <w:right w:val="single" w:color="auto" w:sz="4" w:space="0"/>
            </w:tcBorders>
          </w:tcPr>
          <w:p w14:paraId="709752DE">
            <w:pPr>
              <w:rPr>
                <w:sz w:val="22"/>
                <w:szCs w:val="22"/>
              </w:rPr>
            </w:pPr>
            <w:r>
              <w:rPr>
                <w:sz w:val="22"/>
                <w:szCs w:val="22"/>
              </w:rPr>
              <w:t>Conclusions and Recommendations</w:t>
            </w:r>
          </w:p>
        </w:tc>
        <w:tc>
          <w:tcPr>
            <w:tcW w:w="4472" w:type="dxa"/>
            <w:tcBorders>
              <w:top w:val="single" w:color="auto" w:sz="4" w:space="0"/>
              <w:left w:val="single" w:color="auto" w:sz="4" w:space="0"/>
              <w:bottom w:val="single" w:color="auto" w:sz="4" w:space="0"/>
              <w:right w:val="single" w:color="auto" w:sz="4" w:space="0"/>
            </w:tcBorders>
          </w:tcPr>
          <w:p w14:paraId="785305DB">
            <w:pPr>
              <w:rPr>
                <w:sz w:val="22"/>
                <w:szCs w:val="22"/>
              </w:rPr>
            </w:pPr>
            <w:r>
              <w:rPr>
                <w:sz w:val="22"/>
                <w:szCs w:val="22"/>
              </w:rPr>
              <w:t xml:space="preserve">The conclusion concludes through addressing the completion of the research objectives, and the needed recommendations are provided as well. </w:t>
            </w:r>
          </w:p>
        </w:tc>
      </w:tr>
    </w:tbl>
    <w:p w14:paraId="2C2F523A">
      <w:pPr>
        <w:pStyle w:val="2"/>
        <w:rPr>
          <w:rFonts w:cs="Times New Roman"/>
        </w:rPr>
      </w:pPr>
      <w:bookmarkStart w:id="19" w:name="_Toc236998267"/>
      <w:bookmarkStart w:id="20" w:name="_Toc238492712"/>
      <w:r>
        <w:rPr>
          <w:rFonts w:cs="Times New Roman"/>
        </w:rPr>
        <w:t>Chapter 2: Literature Review</w:t>
      </w:r>
      <w:bookmarkEnd w:id="19"/>
      <w:bookmarkEnd w:id="20"/>
      <w:r>
        <w:rPr>
          <w:rFonts w:cs="Times New Roman"/>
        </w:rPr>
        <w:t xml:space="preserve"> </w:t>
      </w:r>
    </w:p>
    <w:p w14:paraId="2E72470D">
      <w:pPr>
        <w:pStyle w:val="3"/>
        <w:rPr>
          <w:rFonts w:cs="Times New Roman"/>
        </w:rPr>
      </w:pPr>
      <w:bookmarkStart w:id="21" w:name="_Toc238492713"/>
      <w:bookmarkStart w:id="22" w:name="_Toc236998268"/>
      <w:r>
        <w:rPr>
          <w:rFonts w:cs="Times New Roman"/>
        </w:rPr>
        <w:t>2.1 Introduction</w:t>
      </w:r>
      <w:bookmarkEnd w:id="21"/>
      <w:bookmarkEnd w:id="22"/>
      <w:r>
        <w:rPr>
          <w:rFonts w:cs="Times New Roman"/>
        </w:rPr>
        <w:t xml:space="preserve"> </w:t>
      </w:r>
    </w:p>
    <w:p w14:paraId="711C783D">
      <w:r>
        <w:t>In this chapter, the researcher reviewed some existing studies relevant to the objectives of the study. It was necessary to assess the existing evidence for getting depth knowledge about the effectiveness of search engine platforms in increasing consumer engagement and revenues. The researcher synthesises the previous studies to understand how the travel tech industry focuses on overcoming competitive challenges with strategic initiatives. By considering the situation, many organisations develop innovative plans for reducing dependence on the dominant search engine companies and survive in the most challenging market (</w:t>
      </w:r>
      <w:r>
        <w:rPr>
          <w:shd w:val="clear" w:color="auto" w:fill="FFFFFF"/>
        </w:rPr>
        <w:t>Balsiger et al., 2023)</w:t>
      </w:r>
      <w:r>
        <w:t xml:space="preserve">. From the existing literature, it was also possible to collect information about the effectiveness of the online travel industry in promoting fair competition within the digital platforms. </w:t>
      </w:r>
    </w:p>
    <w:p w14:paraId="6C3DB70A">
      <w:pPr>
        <w:pStyle w:val="3"/>
        <w:rPr>
          <w:rFonts w:cs="Times New Roman"/>
        </w:rPr>
      </w:pPr>
      <w:bookmarkStart w:id="23" w:name="_Toc236998269"/>
      <w:bookmarkStart w:id="24" w:name="_Toc238492714"/>
      <w:r>
        <w:rPr>
          <w:rFonts w:cs="Times New Roman"/>
        </w:rPr>
        <w:t>2.2 Search Layout Changes</w:t>
      </w:r>
      <w:bookmarkEnd w:id="23"/>
      <w:bookmarkEnd w:id="24"/>
      <w:r>
        <w:rPr>
          <w:rFonts w:cs="Times New Roman"/>
        </w:rPr>
        <w:t xml:space="preserve"> </w:t>
      </w:r>
    </w:p>
    <w:p w14:paraId="16A3F6A4">
      <w:r>
        <w:t>Search layout change means the modifications of the design, presentation and structure of information on a SERP (</w:t>
      </w:r>
      <w:r>
        <w:rPr>
          <w:shd w:val="clear" w:color="auto" w:fill="FFFFFF"/>
        </w:rPr>
        <w:t>Aamir et al., 2025)</w:t>
      </w:r>
      <w:r>
        <w:t>. Basically, a search engine displays a simple list of organic results with rankings, enabling users to make the best decision (</w:t>
      </w:r>
      <w:r>
        <w:rPr>
          <w:shd w:val="clear" w:color="auto" w:fill="FFFFFF"/>
        </w:rPr>
        <w:t>Lv et al., 2020)</w:t>
      </w:r>
      <w:r>
        <w:t xml:space="preserve">. Users collect AI summaries about any topic based on their query, which enables them to get clear ideas about any factor. </w:t>
      </w:r>
      <w:r>
        <w:rPr>
          <w:shd w:val="clear" w:color="auto" w:fill="FFFFFF"/>
        </w:rPr>
        <w:t xml:space="preserve">Foster et al. (2018) </w:t>
      </w:r>
      <w:r>
        <w:t xml:space="preserve">stated that search layout change refers to the process of enhancing service efficiency for saving the valuable time of the users and enable them to make the right decision in a short time based on the structure or design of data. </w:t>
      </w:r>
      <w:r>
        <w:rPr>
          <w:shd w:val="clear" w:color="auto" w:fill="FFFFFF"/>
        </w:rPr>
        <w:t xml:space="preserve">Femenia-Serra and Gretzel (2019) </w:t>
      </w:r>
      <w:r>
        <w:t xml:space="preserve">agreed with </w:t>
      </w:r>
      <w:r>
        <w:rPr>
          <w:shd w:val="clear" w:color="auto" w:fill="FFFFFF"/>
        </w:rPr>
        <w:t>Foster et al. (2018)</w:t>
      </w:r>
      <w:r>
        <w:t xml:space="preserve"> and added that it is the process of presenting information in a more structured way to attain more acceptance and trust from users and build a relationship between users and organisations. </w:t>
      </w:r>
      <w:r>
        <w:rPr>
          <w:shd w:val="clear" w:color="auto" w:fill="FFFFFF"/>
        </w:rPr>
        <w:t xml:space="preserve">Gursoy et al. (2022) </w:t>
      </w:r>
      <w:r>
        <w:t xml:space="preserve">did not agree with </w:t>
      </w:r>
      <w:r>
        <w:rPr>
          <w:shd w:val="clear" w:color="auto" w:fill="FFFFFF"/>
        </w:rPr>
        <w:t>Femenia-Serra and Gretzel (2019)</w:t>
      </w:r>
      <w:r>
        <w:t xml:space="preserve"> and said that changes in layout in search engine platforms are the process of meeting the expectations of the focus groups for increasing user engagement and getting the controlling power for, playing crucial roles in enhancing brand credibility. </w:t>
      </w:r>
    </w:p>
    <w:p w14:paraId="2B39BCBC">
      <w:r>
        <w:t>Information Foraging Theory of Pirolli and Card (1999) explores how users search for valuable information to make decisions in a short time and ensure accuracy. Search engine platforms continuously change the SERPs to reduce the search effort of users and provide answers faster. It is also necessary to improve navigation and increase user satisfaction (</w:t>
      </w:r>
      <w:r>
        <w:rPr>
          <w:shd w:val="clear" w:color="auto" w:fill="FFFFFF"/>
        </w:rPr>
        <w:t>Ana and Istudor, 2019)</w:t>
      </w:r>
      <w:r>
        <w:t xml:space="preserve">. It is also necessary to bring change in search engine layout for enhancing searching efficiency and improving user experience. </w:t>
      </w:r>
      <w:r>
        <w:rPr>
          <w:shd w:val="clear" w:color="auto" w:fill="FFFFFF"/>
        </w:rPr>
        <w:t xml:space="preserve">Femenia-Serra and Gretzel (2019) </w:t>
      </w:r>
      <w:r>
        <w:t xml:space="preserve">stated that the effectiveness of changing search engine layout enables organisations to get more users and revenues. </w:t>
      </w:r>
      <w:r>
        <w:rPr>
          <w:shd w:val="clear" w:color="auto" w:fill="FFFFFF"/>
        </w:rPr>
        <w:t xml:space="preserve">Haenlein et al. (2020) </w:t>
      </w:r>
      <w:r>
        <w:t xml:space="preserve">supported the systematic review of </w:t>
      </w:r>
      <w:r>
        <w:rPr>
          <w:shd w:val="clear" w:color="auto" w:fill="FFFFFF"/>
        </w:rPr>
        <w:t>Femenia-Serra and Gretzel (2019)</w:t>
      </w:r>
      <w:r>
        <w:t xml:space="preserve"> and added that, in the age of digital technology, people decide to use services from travel organisations based on the search engine information, where frequent layout changes are necessary for attracting new people and retaining existing for increasing brand credibility. </w:t>
      </w:r>
    </w:p>
    <w:p w14:paraId="610A32E4">
      <w:pPr>
        <w:pStyle w:val="4"/>
        <w:rPr>
          <w:rFonts w:cs="Times New Roman"/>
          <w:color w:val="auto"/>
        </w:rPr>
      </w:pPr>
      <w:bookmarkStart w:id="25" w:name="_Toc238492715"/>
      <w:bookmarkStart w:id="26" w:name="_Toc236998270"/>
      <w:r>
        <w:rPr>
          <w:rFonts w:cs="Times New Roman"/>
          <w:color w:val="auto"/>
        </w:rPr>
        <w:t>2.2.1 Necessity of Changing Search Layout</w:t>
      </w:r>
      <w:bookmarkEnd w:id="25"/>
      <w:bookmarkEnd w:id="26"/>
      <w:r>
        <w:rPr>
          <w:rFonts w:cs="Times New Roman"/>
          <w:color w:val="auto"/>
        </w:rPr>
        <w:t xml:space="preserve"> </w:t>
      </w:r>
    </w:p>
    <w:p w14:paraId="5F4F3050">
      <w:r>
        <w:t>The search engine platforms need to consider the fast-changing behaviour of the users to increase brand reputation (</w:t>
      </w:r>
      <w:r>
        <w:rPr>
          <w:shd w:val="clear" w:color="auto" w:fill="FFFFFF"/>
        </w:rPr>
        <w:t>Guo et al., 2019)</w:t>
      </w:r>
      <w:r>
        <w:t>. The effectiveness in fostering innovation enables a platform to attain competitive benefits (</w:t>
      </w:r>
      <w:r>
        <w:rPr>
          <w:shd w:val="clear" w:color="auto" w:fill="FFFFFF"/>
        </w:rPr>
        <w:t>Foster et al., 2018)</w:t>
      </w:r>
      <w:r>
        <w:t xml:space="preserve">. It is a way to build a strong relationship with a massive number of users to produce higher profitability. </w:t>
      </w:r>
      <w:r>
        <w:rPr>
          <w:shd w:val="clear" w:color="auto" w:fill="FFFFFF"/>
        </w:rPr>
        <w:t xml:space="preserve">Hamilton et al. (2021) </w:t>
      </w:r>
      <w:r>
        <w:t xml:space="preserve">stated that changing the search layout is necessary for improving user experience by offering AI-summarized information faster and with greater accuracy, that enable the users to understand and decide faster. </w:t>
      </w:r>
      <w:r>
        <w:rPr>
          <w:shd w:val="clear" w:color="auto" w:fill="FFFFFF"/>
        </w:rPr>
        <w:t xml:space="preserve">Gursoy et al. (2022) </w:t>
      </w:r>
      <w:r>
        <w:t xml:space="preserve">strongly supported the evidence of </w:t>
      </w:r>
      <w:r>
        <w:rPr>
          <w:shd w:val="clear" w:color="auto" w:fill="FFFFFF"/>
        </w:rPr>
        <w:t>Hamilton et al. (2021)</w:t>
      </w:r>
      <w:r>
        <w:t xml:space="preserve"> and added that it is necessary to change the layout of the search engine to meet the changing behaviour of users, where users are focusing on identifying the necessary information in an easier approach, like using voice search, mobile devices, and conversational AI on the same platform instead of multiple sites. </w:t>
      </w:r>
      <w:r>
        <w:rPr>
          <w:shd w:val="clear" w:color="auto" w:fill="FFFFFF"/>
        </w:rPr>
        <w:t xml:space="preserve">Cameron and Rahman (2022) </w:t>
      </w:r>
      <w:r>
        <w:t xml:space="preserve">did not agree with the findings of </w:t>
      </w:r>
      <w:r>
        <w:rPr>
          <w:shd w:val="clear" w:color="auto" w:fill="FFFFFF"/>
        </w:rPr>
        <w:t>Gursoy et al. (2022)</w:t>
      </w:r>
      <w:r>
        <w:t xml:space="preserve">, and explored that the search engine companies need to bring change in layout over time by considering the improvement of technology and in recent times it is not possible to survive in the fast-changing market without the inclusion of advanced technology like AI, machine learning, etc. to make the task easier and faster for the users. </w:t>
      </w:r>
      <w:r>
        <w:rPr>
          <w:shd w:val="clear" w:color="auto" w:fill="FFFFFF"/>
        </w:rPr>
        <w:t xml:space="preserve">Zeqiri et al. (2025) </w:t>
      </w:r>
      <w:r>
        <w:t xml:space="preserve">presented a similar statement to </w:t>
      </w:r>
      <w:r>
        <w:rPr>
          <w:shd w:val="clear" w:color="auto" w:fill="FFFFFF"/>
        </w:rPr>
        <w:t>Cameron and Rahman (2022)</w:t>
      </w:r>
      <w:r>
        <w:t xml:space="preserve">, and further added that increasing the number of smartphone users influences the search engine platforms to bring changes in layouts for offering easier access to them and enhance their personalised experience. </w:t>
      </w:r>
    </w:p>
    <w:p w14:paraId="7BFD64F2">
      <w:r>
        <w:t>The increasing competition in the search engine platforms influences every company to bring changes in layout to increase user engagement and retention (</w:t>
      </w:r>
      <w:r>
        <w:rPr>
          <w:shd w:val="clear" w:color="auto" w:fill="FFFFFF"/>
        </w:rPr>
        <w:t>Cutolo and Kenney, 2021)</w:t>
      </w:r>
      <w:r>
        <w:t>. It is also necessary to improve search efficiency to gain more trust from users and make the brand more popular. Platform Ecosystem Theory suggests that digital platforms create value by connecting with various groups of users within a shared ecosystem. Consumers, developers, businesses and service providers can collect information through search engines, where travel companies get more benefits for growing and getting higher engagement from diverse groups of travellers. The platforms offer the information in a structured way, and the travel companies offer services to the consumers that also contribute to enhancing the value of the platform (</w:t>
      </w:r>
      <w:r>
        <w:rPr>
          <w:shd w:val="clear" w:color="auto" w:fill="FFFFFF"/>
        </w:rPr>
        <w:t>Basukie et al., 2020)</w:t>
      </w:r>
      <w:r>
        <w:t xml:space="preserve">. From the theory, it is possible to understand why it is necessary to change the layout frequently. </w:t>
      </w:r>
    </w:p>
    <w:p w14:paraId="431689BB">
      <w:pPr>
        <w:pStyle w:val="4"/>
        <w:rPr>
          <w:rFonts w:cs="Times New Roman"/>
          <w:color w:val="auto"/>
        </w:rPr>
      </w:pPr>
      <w:bookmarkStart w:id="27" w:name="_Toc236998271"/>
      <w:bookmarkStart w:id="28" w:name="_Toc238492716"/>
      <w:r>
        <w:rPr>
          <w:rFonts w:cs="Times New Roman"/>
          <w:color w:val="auto"/>
        </w:rPr>
        <w:t>2.2.2 Impact of Search Layout Changes on Web Traffic</w:t>
      </w:r>
      <w:bookmarkEnd w:id="27"/>
      <w:bookmarkEnd w:id="28"/>
      <w:r>
        <w:rPr>
          <w:rFonts w:cs="Times New Roman"/>
          <w:color w:val="auto"/>
        </w:rPr>
        <w:t xml:space="preserve">   </w:t>
      </w:r>
    </w:p>
    <w:p w14:paraId="52AEA17A">
      <w:r>
        <w:t>Users are willing to attain different experiences, which need to be considered by the search engine platforms (</w:t>
      </w:r>
      <w:r>
        <w:rPr>
          <w:shd w:val="clear" w:color="auto" w:fill="FFFFFF"/>
        </w:rPr>
        <w:t>Doctorow and Giblin, 2022)</w:t>
      </w:r>
      <w:r>
        <w:t xml:space="preserve">. It reduces organic search visibility when SERP features increase the search visibility. For this reason, websites may receive fewer click impressions even though it provides organic ranking in unchanged mode. </w:t>
      </w:r>
      <w:r>
        <w:rPr>
          <w:shd w:val="clear" w:color="auto" w:fill="FFFFFF"/>
        </w:rPr>
        <w:t xml:space="preserve">Chamboko-Mpotaringa and Tichaawa (2021) </w:t>
      </w:r>
      <w:r>
        <w:t xml:space="preserve">stated that by changing the search layout, it is possible to offer all of the information on the same website through the process of zero-click search. The systematic review of </w:t>
      </w:r>
      <w:r>
        <w:rPr>
          <w:shd w:val="clear" w:color="auto" w:fill="FFFFFF"/>
        </w:rPr>
        <w:t>Lancieri and Sakowski (2021)</w:t>
      </w:r>
      <w:r>
        <w:t xml:space="preserve"> supported the statement of </w:t>
      </w:r>
      <w:r>
        <w:rPr>
          <w:shd w:val="clear" w:color="auto" w:fill="FFFFFF"/>
        </w:rPr>
        <w:t xml:space="preserve">Chamboko-Mpotaringa and Tichaawa (2021) </w:t>
      </w:r>
      <w:r>
        <w:t xml:space="preserve">that travellers are willing to collect all of the information, including flight and hotel information, prices, maps, destinations, reviews and other travel-related answers on the same platforms instead of visiting many others. </w:t>
      </w:r>
      <w:r>
        <w:rPr>
          <w:shd w:val="clear" w:color="auto" w:fill="FFFFFF"/>
        </w:rPr>
        <w:t xml:space="preserve">Hackl et al. (2022) </w:t>
      </w:r>
      <w:r>
        <w:t xml:space="preserve">agreed with </w:t>
      </w:r>
      <w:r>
        <w:rPr>
          <w:shd w:val="clear" w:color="auto" w:fill="FFFFFF"/>
        </w:rPr>
        <w:t>Lancieri and Sakowski (2021)</w:t>
      </w:r>
      <w:r>
        <w:t xml:space="preserve"> and said that changing the search layout might result in less visibility and traffic, where users might face complications in collecting sufficient information for their preferences. </w:t>
      </w:r>
      <w:r>
        <w:rPr>
          <w:shd w:val="clear" w:color="auto" w:fill="FFFFFF"/>
        </w:rPr>
        <w:t>Zheng et al. (2023)</w:t>
      </w:r>
      <w:r>
        <w:t xml:space="preserve"> further argued, along with </w:t>
      </w:r>
      <w:r>
        <w:rPr>
          <w:shd w:val="clear" w:color="auto" w:fill="FFFFFF"/>
        </w:rPr>
        <w:t>Hackl et al. (2022)</w:t>
      </w:r>
      <w:r>
        <w:t xml:space="preserve">, and said that the change in layout provides a different experience to users by changing the presentation style of the information and enabling them to get AI-generated recommendations for deciding faster and more effectively. </w:t>
      </w:r>
    </w:p>
    <w:p w14:paraId="1075974C">
      <w:r>
        <w:t xml:space="preserve">The Gatekeeping Theory of Shoemaker and Vos explains that search engines can control the traffic of third-party websites. From the theory, it is also possible to understand how search engines can control the visibility of any brand and is also related to the disruption of information. </w:t>
      </w:r>
      <w:r>
        <w:rPr>
          <w:shd w:val="clear" w:color="auto" w:fill="FFFFFF"/>
        </w:rPr>
        <w:t xml:space="preserve">Akbar and Tracogna (2018) </w:t>
      </w:r>
      <w:r>
        <w:t xml:space="preserve">stated that changing the layout is a strategic approach to meeting the changing behaviour of the users that increases the web traffic. </w:t>
      </w:r>
      <w:r>
        <w:rPr>
          <w:shd w:val="clear" w:color="auto" w:fill="FFFFFF"/>
        </w:rPr>
        <w:t xml:space="preserve">Willie (2019) </w:t>
      </w:r>
      <w:r>
        <w:t xml:space="preserve">did not agree with </w:t>
      </w:r>
      <w:r>
        <w:rPr>
          <w:shd w:val="clear" w:color="auto" w:fill="FFFFFF"/>
        </w:rPr>
        <w:t>Akbar and Tracogna (2018)</w:t>
      </w:r>
      <w:r>
        <w:t xml:space="preserve"> and said that by changing the layout of the search engine, the platforms are taking control over the information and are focused on offering service at a premium price, for which the users are not showing more interest, and the organisations do not get more traffic. </w:t>
      </w:r>
    </w:p>
    <w:p w14:paraId="0A39E726">
      <w:pPr>
        <w:pStyle w:val="3"/>
        <w:rPr>
          <w:rFonts w:cs="Times New Roman"/>
        </w:rPr>
      </w:pPr>
      <w:bookmarkStart w:id="29" w:name="_Toc238492717"/>
      <w:bookmarkStart w:id="30" w:name="_Toc236998272"/>
      <w:r>
        <w:rPr>
          <w:rFonts w:cs="Times New Roman"/>
        </w:rPr>
        <w:t>2.3 Reducing Dependence on Specific Search Engine in Online Travel Industry</w:t>
      </w:r>
      <w:bookmarkEnd w:id="29"/>
      <w:bookmarkEnd w:id="30"/>
      <w:r>
        <w:rPr>
          <w:rFonts w:cs="Times New Roman"/>
        </w:rPr>
        <w:t xml:space="preserve"> </w:t>
      </w:r>
    </w:p>
    <w:p w14:paraId="6A655A8B">
      <w:r>
        <w:t xml:space="preserve">Most of the online travel organisations depend on a particular search engine platform for attaining the desired margin of web traffic. It is necessary to promote the brand through the search engine platforms for more customer acquisition and attaining competitive benefits. The dominant search engine platforms can play significant roles in increasing brand visibility, and this is the major reason for depending on the leading search engine platform. But this type of platform also promotes competitive travel agencies, which is a major factor to consider when deciding to depend on it. </w:t>
      </w:r>
      <w:r>
        <w:rPr>
          <w:shd w:val="clear" w:color="auto" w:fill="FFFFFF"/>
        </w:rPr>
        <w:t xml:space="preserve">Van Dijck et al. (2018) </w:t>
      </w:r>
      <w:r>
        <w:t xml:space="preserve">stated that, by considering the situation, sometimes producing alternative plans for attracting more customers instead of depending on any specific search engine is called a reduction of dependence on a specific platform. </w:t>
      </w:r>
      <w:r>
        <w:rPr>
          <w:shd w:val="clear" w:color="auto" w:fill="FFFFFF"/>
        </w:rPr>
        <w:t xml:space="preserve">Perren and Kozinets (2018) </w:t>
      </w:r>
      <w:r>
        <w:t xml:space="preserve">provided a different definition than </w:t>
      </w:r>
      <w:r>
        <w:rPr>
          <w:shd w:val="clear" w:color="auto" w:fill="FFFFFF"/>
        </w:rPr>
        <w:t>Van Dijck et al. (2018)</w:t>
      </w:r>
      <w:r>
        <w:t xml:space="preserve">, and said that it is the process of improving the strength of the travel agency to implement its own plans and processes for getting more consumers and increasing brand visibility to attain the long-term goals. </w:t>
      </w:r>
      <w:r>
        <w:rPr>
          <w:shd w:val="clear" w:color="auto" w:fill="FFFFFF"/>
        </w:rPr>
        <w:t xml:space="preserve">Capriello and Riboldazzi (2019) </w:t>
      </w:r>
      <w:r>
        <w:t xml:space="preserve">defined that travel organisations need to develop plans for customer acquisition from different platforms to overcome competitive challenges and hold a leading position in the most competitive global market. </w:t>
      </w:r>
    </w:p>
    <w:p w14:paraId="4D4F7A1C">
      <w:r>
        <w:t>With changes in algorithms and the redesign of SERP, travel organisations may face a massive challenge in interacting with the target groups (</w:t>
      </w:r>
      <w:r>
        <w:rPr>
          <w:shd w:val="clear" w:color="auto" w:fill="FFFFFF"/>
        </w:rPr>
        <w:t>Balsiger et al., 2023)</w:t>
      </w:r>
      <w:r>
        <w:t>. Besides, it can impact the ranking, which can be challenging for some specific travel agencies (</w:t>
      </w:r>
      <w:r>
        <w:rPr>
          <w:shd w:val="clear" w:color="auto" w:fill="FFFFFF"/>
        </w:rPr>
        <w:t>Aamir et al., 2025)</w:t>
      </w:r>
      <w:r>
        <w:t xml:space="preserve">. By considering these factors, some travel organisations produce alternative plans for growing continuously and attaining more customer engagement, which means a reduction of dependence on specific search engines. </w:t>
      </w:r>
      <w:r>
        <w:rPr>
          <w:shd w:val="clear" w:color="auto" w:fill="FFFFFF"/>
        </w:rPr>
        <w:t xml:space="preserve">Katsikari et al. (2020) </w:t>
      </w:r>
      <w:r>
        <w:t xml:space="preserve">stated that it is the process of enhancing organisational strengths to enhance business sustainability to attain the long-term goals. </w:t>
      </w:r>
      <w:r>
        <w:rPr>
          <w:shd w:val="clear" w:color="auto" w:fill="FFFFFF"/>
        </w:rPr>
        <w:t xml:space="preserve">Schor et al. (2020) </w:t>
      </w:r>
      <w:r>
        <w:t xml:space="preserve">supported the definition of </w:t>
      </w:r>
      <w:r>
        <w:rPr>
          <w:shd w:val="clear" w:color="auto" w:fill="FFFFFF"/>
        </w:rPr>
        <w:t>Katsikari et al. (2020)</w:t>
      </w:r>
      <w:r>
        <w:t xml:space="preserve"> and added that travel organisations reduce dependence on the search engine platforms by increasing the number of channels for customer acquisition and getting higher revenues. </w:t>
      </w:r>
    </w:p>
    <w:p w14:paraId="7D0C686C">
      <w:pPr>
        <w:pStyle w:val="4"/>
        <w:rPr>
          <w:rFonts w:cs="Times New Roman"/>
          <w:color w:val="auto"/>
        </w:rPr>
      </w:pPr>
      <w:bookmarkStart w:id="31" w:name="_Toc238492718"/>
      <w:bookmarkStart w:id="32" w:name="_Toc236998273"/>
      <w:r>
        <w:rPr>
          <w:rFonts w:cs="Times New Roman"/>
          <w:color w:val="auto"/>
        </w:rPr>
        <w:t>2.3.1 Process of Enhancing Competitive Power and Reducing Dependence</w:t>
      </w:r>
      <w:bookmarkEnd w:id="31"/>
      <w:bookmarkEnd w:id="32"/>
      <w:r>
        <w:rPr>
          <w:rFonts w:cs="Times New Roman"/>
          <w:color w:val="auto"/>
        </w:rPr>
        <w:t xml:space="preserve"> </w:t>
      </w:r>
    </w:p>
    <w:p w14:paraId="600EF8C9">
      <w:r>
        <w:t>Online travel organisations need to develop plans for better customer management rather than depending on specific search engine platforms (</w:t>
      </w:r>
      <w:r>
        <w:rPr>
          <w:shd w:val="clear" w:color="auto" w:fill="FFFFFF"/>
        </w:rPr>
        <w:t>Lv et al., 2020)</w:t>
      </w:r>
      <w:r>
        <w:t>. It is necessary to have the stability to reach the targeted consumers and influence them to decide, avoiding alternatives (</w:t>
      </w:r>
      <w:r>
        <w:rPr>
          <w:shd w:val="clear" w:color="auto" w:fill="FFFFFF"/>
        </w:rPr>
        <w:t>Foster et al., 2018)</w:t>
      </w:r>
      <w:r>
        <w:t>. A structured process or strategy is required to implement for the identification of competitive power and reducing dependence. According to</w:t>
      </w:r>
      <w:r>
        <w:rPr>
          <w:shd w:val="clear" w:color="auto" w:fill="FFFFFF"/>
        </w:rPr>
        <w:t xml:space="preserve"> Femenia-Serra and Gretzel (2019)</w:t>
      </w:r>
      <w:r>
        <w:t xml:space="preserve">, for enhancing competitive strengths and reducing dependence on any specific platform, it is necessary ot identify the level or source of dependence. Online travel organisations can depend on other organisations for organic search traffic, paid search advertisements, customer acquisition, etc., which is important for generating higher revenues. </w:t>
      </w:r>
      <w:r>
        <w:rPr>
          <w:shd w:val="clear" w:color="auto" w:fill="FFFFFF"/>
        </w:rPr>
        <w:t xml:space="preserve">Ana and Istudor (2019) </w:t>
      </w:r>
      <w:r>
        <w:t xml:space="preserve">did not support the findings of </w:t>
      </w:r>
      <w:r>
        <w:rPr>
          <w:shd w:val="clear" w:color="auto" w:fill="FFFFFF"/>
        </w:rPr>
        <w:t>Femenia-Serra and Gretzel (2019)</w:t>
      </w:r>
      <w:r>
        <w:t xml:space="preserve">, and said that assessment of the associated risk with search engine dependence is very important for the development of plans for reducing dependence and attaining competitive benefits. </w:t>
      </w:r>
      <w:r>
        <w:rPr>
          <w:shd w:val="clear" w:color="auto" w:fill="FFFFFF"/>
        </w:rPr>
        <w:t xml:space="preserve">Gursoy et al. (2022) </w:t>
      </w:r>
      <w:r>
        <w:t xml:space="preserve">supported the statement of </w:t>
      </w:r>
      <w:r>
        <w:rPr>
          <w:shd w:val="clear" w:color="auto" w:fill="FFFFFF"/>
        </w:rPr>
        <w:t>Ana and Istudor (2019)</w:t>
      </w:r>
      <w:r>
        <w:t xml:space="preserve"> and added that the identification of risk factors enables a travel organisation to fix diverse channels for customer acquisition to increase website traffic and profitability. The enhancement of competitive power mainly depends on the effectiveness of organisations in developing plans for building strong relationships with customers and influencing them to decide to take services. </w:t>
      </w:r>
    </w:p>
    <w:p w14:paraId="396B131B">
      <w:pPr>
        <w:pStyle w:val="4"/>
        <w:rPr>
          <w:rFonts w:cs="Times New Roman"/>
          <w:color w:val="auto"/>
        </w:rPr>
      </w:pPr>
      <w:bookmarkStart w:id="33" w:name="_Toc236998274"/>
      <w:bookmarkStart w:id="34" w:name="_Toc238492719"/>
      <w:r>
        <w:rPr>
          <w:rFonts w:cs="Times New Roman"/>
          <w:color w:val="auto"/>
        </w:rPr>
        <w:t>2.3.2 Importance of Taking Strategic Initiatives for Reducing Dependence on a Search Engine</w:t>
      </w:r>
      <w:bookmarkEnd w:id="33"/>
      <w:bookmarkEnd w:id="34"/>
      <w:r>
        <w:rPr>
          <w:rFonts w:cs="Times New Roman"/>
          <w:color w:val="auto"/>
        </w:rPr>
        <w:t xml:space="preserve"> </w:t>
      </w:r>
    </w:p>
    <w:p w14:paraId="5BC8D5B6">
      <w:r>
        <w:t>Online travel organisations should have the capability of changing their plans considering the situation for attracting more consumers (</w:t>
      </w:r>
      <w:r>
        <w:rPr>
          <w:shd w:val="clear" w:color="auto" w:fill="FFFFFF"/>
        </w:rPr>
        <w:t>Haenlein et al., 2020)</w:t>
      </w:r>
      <w:r>
        <w:t xml:space="preserve">. The evolution of digital technologies is increasing the dependence of travel organisations on search engine companies for massive business expansion and increasing revenues. </w:t>
      </w:r>
      <w:r>
        <w:rPr>
          <w:shd w:val="clear" w:color="auto" w:fill="FFFFFF"/>
        </w:rPr>
        <w:t xml:space="preserve">Femenia-Serra and Gretzel (2019) </w:t>
      </w:r>
      <w:r>
        <w:t xml:space="preserve">stated that the strategic initiatives of the travel organisation, instead of depending on the search engine platforms, contribute to the enhancement of the competitive power for attaining a better market position and generating higher revenues. </w:t>
      </w:r>
      <w:r>
        <w:rPr>
          <w:shd w:val="clear" w:color="auto" w:fill="FFFFFF"/>
        </w:rPr>
        <w:t xml:space="preserve">Guo et al. (2019) </w:t>
      </w:r>
      <w:r>
        <w:t xml:space="preserve">supported the explanation of </w:t>
      </w:r>
      <w:r>
        <w:rPr>
          <w:shd w:val="clear" w:color="auto" w:fill="FFFFFF"/>
        </w:rPr>
        <w:t>Femenia-Serra and Gretzel (2019)</w:t>
      </w:r>
      <w:r>
        <w:t xml:space="preserve">, and further added that it is a way of strengthening strategic autonomy for gaining greater control over customer interaction. It also contributes to increasing direct website traffic, developing mobile applications, enhancing brand awareness and developing loyalty programs to reduce the cost of promotion and increase customer engagement. </w:t>
      </w:r>
      <w:r>
        <w:rPr>
          <w:shd w:val="clear" w:color="auto" w:fill="FFFFFF"/>
        </w:rPr>
        <w:t xml:space="preserve">Hamilton et al. (2021) </w:t>
      </w:r>
      <w:r>
        <w:t xml:space="preserve">provided the opposite statement of </w:t>
      </w:r>
      <w:r>
        <w:rPr>
          <w:shd w:val="clear" w:color="auto" w:fill="FFFFFF"/>
        </w:rPr>
        <w:t>Guo et al. (2019)</w:t>
      </w:r>
      <w:r>
        <w:t xml:space="preserve"> and said that travel organisations should have plans for using diverse channels to increase web traffic and customer engagement instead of depending on any specific search engine for attaining the long-term goals of the brand. </w:t>
      </w:r>
    </w:p>
    <w:p w14:paraId="42BB9E54">
      <w:r>
        <w:t>The travel business can attract more customers through the improvement of competitive resilience (</w:t>
      </w:r>
      <w:r>
        <w:rPr>
          <w:shd w:val="clear" w:color="auto" w:fill="FFFFFF"/>
        </w:rPr>
        <w:t>Gursoy et al., 2022)</w:t>
      </w:r>
      <w:r>
        <w:t>. The strategic plans of using diverse platforms and implementing innovative plans can offer long-term benefits, which is not possible by adopting the services of any specific search engine. The Dynamic Capabilities Theory of Teece, Pisano and Shuen discusses that the capabilities of the firms influence the ability to bring change to the external environment to attain better outcomes. It means the travel organisations need to develop strategic plans for operating the tasks in a more standard way instead of following similar strategies for generating better results (</w:t>
      </w:r>
      <w:r>
        <w:rPr>
          <w:shd w:val="clear" w:color="auto" w:fill="FFFFFF"/>
        </w:rPr>
        <w:t>Foster et al., 2018)</w:t>
      </w:r>
      <w:r>
        <w:t xml:space="preserve">. By changing the process or strategy, it is possible to interact with more customers through online platforms that offer the chance of increasing web traffic and physical engagement. </w:t>
      </w:r>
      <w:r>
        <w:rPr>
          <w:shd w:val="clear" w:color="auto" w:fill="FFFFFF"/>
        </w:rPr>
        <w:t xml:space="preserve">Schor et al. (2020) </w:t>
      </w:r>
      <w:r>
        <w:t xml:space="preserve">stated that strategic initiatives play significant roles in reducing the limitations of a specific brand and offering the chance of reaching a larger number of consumers instead of using the services of a search engine company. </w:t>
      </w:r>
      <w:r>
        <w:rPr>
          <w:shd w:val="clear" w:color="auto" w:fill="FFFFFF"/>
        </w:rPr>
        <w:t xml:space="preserve">Cameron and Rahman (2022) </w:t>
      </w:r>
      <w:r>
        <w:t xml:space="preserve">supported the statement of </w:t>
      </w:r>
      <w:r>
        <w:rPr>
          <w:shd w:val="clear" w:color="auto" w:fill="FFFFFF"/>
        </w:rPr>
        <w:t>Schor et al. (2020)</w:t>
      </w:r>
      <w:r>
        <w:t xml:space="preserve"> and added that the development of strategic plans enables travel organisations to understand their strengths and limitations for fostering innovation and overcoming the competitive challenges in the online travel industry. </w:t>
      </w:r>
    </w:p>
    <w:p w14:paraId="32B5D5FB">
      <w:pPr>
        <w:pStyle w:val="4"/>
        <w:rPr>
          <w:rFonts w:cs="Times New Roman"/>
          <w:color w:val="auto"/>
        </w:rPr>
      </w:pPr>
      <w:bookmarkStart w:id="35" w:name="_Toc236998275"/>
      <w:bookmarkStart w:id="36" w:name="_Toc238492720"/>
      <w:r>
        <w:rPr>
          <w:rFonts w:cs="Times New Roman"/>
          <w:color w:val="auto"/>
        </w:rPr>
        <w:t>2.3.3 Benefits of Strategic Initiatives to Reduce Dependence on Any Search Engine Platform</w:t>
      </w:r>
      <w:bookmarkEnd w:id="35"/>
      <w:bookmarkEnd w:id="36"/>
      <w:r>
        <w:rPr>
          <w:rFonts w:cs="Times New Roman"/>
          <w:color w:val="auto"/>
        </w:rPr>
        <w:t xml:space="preserve"> </w:t>
      </w:r>
    </w:p>
    <w:p w14:paraId="04DED362">
      <w:r>
        <w:t>Travel organisations in the digital age face massive challenges due to intensive competition and rapidly changing consumer behaviour (</w:t>
      </w:r>
      <w:r>
        <w:rPr>
          <w:shd w:val="clear" w:color="auto" w:fill="FFFFFF"/>
        </w:rPr>
        <w:t>Zeqiri et al., 2025)</w:t>
      </w:r>
      <w:r>
        <w:t xml:space="preserve">. It is also necessary to increase consumer engagement, which may not be possible by using the services of search engine platforms. </w:t>
      </w:r>
      <w:r>
        <w:rPr>
          <w:shd w:val="clear" w:color="auto" w:fill="FFFFFF"/>
        </w:rPr>
        <w:t xml:space="preserve">Van Dijck et al. (2018) </w:t>
      </w:r>
      <w:r>
        <w:t xml:space="preserve">stated that producing innovative plans instead of increasing dependence on specific search engine platforms helps travel organisations to avoid the potential of a sudden decline in web traffic. </w:t>
      </w:r>
      <w:r>
        <w:rPr>
          <w:shd w:val="clear" w:color="auto" w:fill="FFFFFF"/>
        </w:rPr>
        <w:t xml:space="preserve">Akbar and Tracogna (2018) </w:t>
      </w:r>
      <w:r>
        <w:t xml:space="preserve">did not support the statement of </w:t>
      </w:r>
      <w:r>
        <w:rPr>
          <w:shd w:val="clear" w:color="auto" w:fill="FFFFFF"/>
        </w:rPr>
        <w:t>Van Dijck et al. (2018)</w:t>
      </w:r>
      <w:r>
        <w:t xml:space="preserve">, and said that by implementing strategic plans or taking strategic initiatives, it is possible to strengthen the capabilities of a travel organisation to attain greater control over customer acquisition. Different channels, including the company website, mobile application, email, social media and partnership it possible to reach the targeted audiences for getting more customer engagement and reach in the long-term goals, which might not be possible by depending on a specific search engine platform. </w:t>
      </w:r>
    </w:p>
    <w:p w14:paraId="735FF7DE">
      <w:r>
        <w:t>Depending on any search engine platform can be challenging in the long term due to changes in the layout after a certain period (</w:t>
      </w:r>
      <w:r>
        <w:rPr>
          <w:shd w:val="clear" w:color="auto" w:fill="FFFFFF"/>
        </w:rPr>
        <w:t>Zheng et al., 2023)</w:t>
      </w:r>
      <w:r>
        <w:t xml:space="preserve">. Travel organisations are at higher risk of losing existing consumers due to changes in ranking over time through AI-summarized information. The customer lifetime value theory of Morgan and Hunt (1994) suggests that organisations should place more concern for developing a strategic plan for building strong relationships with customers and reaching long-term goals. </w:t>
      </w:r>
      <w:r>
        <w:rPr>
          <w:shd w:val="clear" w:color="auto" w:fill="FFFFFF"/>
        </w:rPr>
        <w:t xml:space="preserve">Katsikari et al. (2020) </w:t>
      </w:r>
      <w:r>
        <w:t xml:space="preserve">stated that travel organisations need to take every possible initiative to attain more customer engagement and strengthen relationships with existing customers who can contribute to massive brand promotion and enhance brand credibility. </w:t>
      </w:r>
      <w:r>
        <w:rPr>
          <w:shd w:val="clear" w:color="auto" w:fill="FFFFFF"/>
        </w:rPr>
        <w:t xml:space="preserve">Chamboko-Mpotaringa and Tichaawa (2021) </w:t>
      </w:r>
      <w:r>
        <w:t xml:space="preserve">supported the statement of </w:t>
      </w:r>
      <w:r>
        <w:rPr>
          <w:shd w:val="clear" w:color="auto" w:fill="FFFFFF"/>
        </w:rPr>
        <w:t>Katsikari et al. (2020)</w:t>
      </w:r>
      <w:r>
        <w:t xml:space="preserve">, and further added that reducing search dependence influences the travel organisation to produce innovative plans for managing diverse customers and understanding their changing demands to develop service quality for avoiding potential risks in attaining the desired goals.  </w:t>
      </w:r>
    </w:p>
    <w:p w14:paraId="43B4F25D">
      <w:pPr>
        <w:pStyle w:val="3"/>
        <w:rPr>
          <w:rFonts w:cs="Times New Roman"/>
        </w:rPr>
      </w:pPr>
      <w:bookmarkStart w:id="37" w:name="_Toc238492721"/>
      <w:bookmarkStart w:id="38" w:name="_Toc236998276"/>
      <w:r>
        <w:rPr>
          <w:rFonts w:cs="Times New Roman"/>
        </w:rPr>
        <w:t>2.4 Effectiveness of Regulatory Framework in Restoring Fair Competition</w:t>
      </w:r>
      <w:bookmarkEnd w:id="37"/>
      <w:bookmarkEnd w:id="38"/>
      <w:r>
        <w:rPr>
          <w:rFonts w:cs="Times New Roman"/>
        </w:rPr>
        <w:t xml:space="preserve"> </w:t>
      </w:r>
    </w:p>
    <w:p w14:paraId="0FC2B739">
      <w:r>
        <w:t>In the travel industry, the increasing dependence on digital platforms influences companies to pay more concern toward the regulatory framework (</w:t>
      </w:r>
      <w:r>
        <w:rPr>
          <w:shd w:val="clear" w:color="auto" w:fill="FFFFFF"/>
        </w:rPr>
        <w:t>Doctorow and Giblin, 2022)</w:t>
      </w:r>
      <w:r>
        <w:t>. It is necessary to follow the laws and regulations with more importance regarding market access, fair competition, and business expansion (</w:t>
      </w:r>
      <w:r>
        <w:rPr>
          <w:shd w:val="clear" w:color="auto" w:fill="FFFFFF"/>
        </w:rPr>
        <w:t>Lancieri and Sakowski, 2021)</w:t>
      </w:r>
      <w:r>
        <w:t>. Online travel agencies need to depend on search engine platforms to connect with more consumers and produce higher profitability (</w:t>
      </w:r>
      <w:r>
        <w:rPr>
          <w:shd w:val="clear" w:color="auto" w:fill="FFFFFF"/>
        </w:rPr>
        <w:t>Basukie et al., 2020)</w:t>
      </w:r>
      <w:r>
        <w:t xml:space="preserve">. But it is also a concerning matter that similar platforms may operate competing services, which can be the reason for conflicts in self-referencing, interests, visibility, etc., which can be highly challenging for specific travel organisations. A systematic review by </w:t>
      </w:r>
      <w:r>
        <w:rPr>
          <w:shd w:val="clear" w:color="auto" w:fill="FFFFFF"/>
        </w:rPr>
        <w:t>Perren and Kozinets (2018)</w:t>
      </w:r>
      <w:r>
        <w:t xml:space="preserve"> explores the regulatory framework and why the forces of the conventional market are not sufficient in a concentrated digital market, and the advantages of data, which is very significant in the travel industry, to enable travel organisations to produce the most effective plans for attaining better outcomes. </w:t>
      </w:r>
      <w:r>
        <w:rPr>
          <w:shd w:val="clear" w:color="auto" w:fill="FFFFFF"/>
        </w:rPr>
        <w:t xml:space="preserve">Capriello and Riboldazzi (2019) </w:t>
      </w:r>
      <w:r>
        <w:t xml:space="preserve">presented different evidence from </w:t>
      </w:r>
      <w:r>
        <w:rPr>
          <w:shd w:val="clear" w:color="auto" w:fill="FFFFFF"/>
        </w:rPr>
        <w:t>Perren and Kozinets (2018)</w:t>
      </w:r>
      <w:r>
        <w:t xml:space="preserve">, and said that regulation identifies obligations which can control access between the business and consumers. </w:t>
      </w:r>
      <w:r>
        <w:rPr>
          <w:shd w:val="clear" w:color="auto" w:fill="FFFFFF"/>
        </w:rPr>
        <w:t xml:space="preserve">Willie (2019) </w:t>
      </w:r>
      <w:r>
        <w:t xml:space="preserve">supported the explanation of </w:t>
      </w:r>
      <w:r>
        <w:rPr>
          <w:shd w:val="clear" w:color="auto" w:fill="FFFFFF"/>
        </w:rPr>
        <w:t xml:space="preserve">Capriello and Riboldazzi (2019) </w:t>
      </w:r>
      <w:r>
        <w:t xml:space="preserve">and added that it can prevent a company from giving preferential visibility to its own services over competitive organisations or other metasearch agencies. </w:t>
      </w:r>
      <w:r>
        <w:rPr>
          <w:shd w:val="clear" w:color="auto" w:fill="FFFFFF"/>
        </w:rPr>
        <w:t xml:space="preserve">Hackl et al. (2022) </w:t>
      </w:r>
      <w:r>
        <w:t xml:space="preserve">provided a different explanation than </w:t>
      </w:r>
      <w:r>
        <w:rPr>
          <w:shd w:val="clear" w:color="auto" w:fill="FFFFFF"/>
        </w:rPr>
        <w:t>Willie (2019)</w:t>
      </w:r>
      <w:r>
        <w:t xml:space="preserve"> and highlighted that it is very effective for improving transparency and ranked the service in fairness to increase competition in the travel industry. </w:t>
      </w:r>
    </w:p>
    <w:p w14:paraId="3BFBCC97">
      <w:r>
        <w:t>The regulatory framework plays a crucial role in changing traffic distribution through changes in visibility, traffic and impressions (</w:t>
      </w:r>
      <w:r>
        <w:rPr>
          <w:shd w:val="clear" w:color="auto" w:fill="FFFFFF"/>
        </w:rPr>
        <w:t>Cutolo and Kenney, 2021)</w:t>
      </w:r>
      <w:r>
        <w:t>. It also reduces the dependence on the dominant platforms, enabling every platform to survive by overcoming the challenge systematically. The network effects theory of Katz and Shapiro (1985) suggests that the inclusion of more users and businesses increases the value of any platform. It means that the effectiveness of presenting information by search engine platforms attracts users to collect information to decide faster and more effectively, that increase value of the platform. Regulators may introduce roles for the improvement of competition, but it also offers various advantages of having millions of users (</w:t>
      </w:r>
      <w:r>
        <w:rPr>
          <w:shd w:val="clear" w:color="auto" w:fill="FFFFFF"/>
        </w:rPr>
        <w:t>Marsden and Podszun, 2020)</w:t>
      </w:r>
      <w:r>
        <w:t>. Businesses get access to a massive number of users on the platforms based on their familiarity. For a systematic approach, the platforms can collect mass data for improving the plans and change the layout, which also contributes to increasing fair competitiveness (</w:t>
      </w:r>
      <w:r>
        <w:rPr>
          <w:shd w:val="clear" w:color="auto" w:fill="FFFFFF"/>
        </w:rPr>
        <w:t>Chopra and Khan, 2020)</w:t>
      </w:r>
      <w:r>
        <w:t xml:space="preserve">. </w:t>
      </w:r>
    </w:p>
    <w:p w14:paraId="45E49040">
      <w:pPr>
        <w:pStyle w:val="4"/>
        <w:rPr>
          <w:rFonts w:cs="Times New Roman"/>
          <w:color w:val="auto"/>
        </w:rPr>
      </w:pPr>
      <w:bookmarkStart w:id="39" w:name="_Toc238492722"/>
      <w:bookmarkStart w:id="40" w:name="_Toc236998277"/>
      <w:r>
        <w:rPr>
          <w:rFonts w:cs="Times New Roman"/>
          <w:color w:val="auto"/>
        </w:rPr>
        <w:t>2.4.1 Process of Maintaining Regulatory Framework to Gain Competitive Benefits</w:t>
      </w:r>
      <w:bookmarkEnd w:id="39"/>
      <w:bookmarkEnd w:id="40"/>
      <w:r>
        <w:rPr>
          <w:rFonts w:cs="Times New Roman"/>
          <w:color w:val="auto"/>
        </w:rPr>
        <w:t xml:space="preserve"> </w:t>
      </w:r>
    </w:p>
    <w:p w14:paraId="6C7EC775">
      <w:r>
        <w:t>Online search engine organisations need to maintain a regulatory framework to gain more trust from users (</w:t>
      </w:r>
      <w:r>
        <w:rPr>
          <w:shd w:val="clear" w:color="auto" w:fill="FFFFFF"/>
        </w:rPr>
        <w:t>Fajar, 2020)</w:t>
      </w:r>
      <w:r>
        <w:t>. It is necessary to improve the plans and processes based on the regulatory framework that offers the chance of fair competitiveness (</w:t>
      </w:r>
      <w:r>
        <w:rPr>
          <w:shd w:val="clear" w:color="auto" w:fill="FFFFFF"/>
        </w:rPr>
        <w:t>Van Cleynenbreugel, 2019)</w:t>
      </w:r>
      <w:r>
        <w:t xml:space="preserve">. A strong structure needs to be developed to maintain a regulatory framework for overcoming the competitive challenge and attaining the leading position in the most competitive market. </w:t>
      </w:r>
      <w:r>
        <w:rPr>
          <w:shd w:val="clear" w:color="auto" w:fill="FFFFFF"/>
        </w:rPr>
        <w:t xml:space="preserve">De Stefano and Aloisi (2018) </w:t>
      </w:r>
      <w:r>
        <w:t xml:space="preserve">stated that identifying the gatekeepers and market power to understand the market risk is the way to gain competitive benefits. </w:t>
      </w:r>
      <w:r>
        <w:rPr>
          <w:shd w:val="clear" w:color="auto" w:fill="FFFFFF"/>
        </w:rPr>
        <w:t xml:space="preserve">Ghaffar et al. (2020) </w:t>
      </w:r>
      <w:r>
        <w:t xml:space="preserve">provided a similar statement to </w:t>
      </w:r>
      <w:r>
        <w:rPr>
          <w:shd w:val="clear" w:color="auto" w:fill="FFFFFF"/>
        </w:rPr>
        <w:t>De Stefano and Aloisi (2018)</w:t>
      </w:r>
      <w:r>
        <w:t xml:space="preserve">, and added that in the digital market, travel organisations need to consider numerous factors, including network effect, market scale, data advantages, dependence on other businesses, user reach, etc., for producing plans for offering better services and getting competitive benefits. </w:t>
      </w:r>
      <w:r>
        <w:rPr>
          <w:shd w:val="clear" w:color="auto" w:fill="FFFFFF"/>
        </w:rPr>
        <w:t xml:space="preserve">Nilsson et al. (2021) </w:t>
      </w:r>
      <w:r>
        <w:t xml:space="preserve">opposed to </w:t>
      </w:r>
      <w:r>
        <w:rPr>
          <w:shd w:val="clear" w:color="auto" w:fill="FFFFFF"/>
        </w:rPr>
        <w:t>Ghaffar et al. (2020),</w:t>
      </w:r>
      <w:r>
        <w:t xml:space="preserve"> said that maintaining a regulatory framework means establishing clear regulatory obligations for operating the task in a standard way and growing continuously to attain a better market position. These may address access to data, maintaining transparency, self-referencing, consumer choice and discriminatory ranking. They also added that, to make the regulations more effective, it is necessary to examine the structures of search results, analyse the ranking practices, focus on the changes in traffic, analysing policies and algorithms of the platforms to ensure that all of the tasks are operated by following the relevant rules and legislatures. </w:t>
      </w:r>
    </w:p>
    <w:p w14:paraId="56B6B609">
      <w:r>
        <w:t>The Regulatory Governance Theory explains that search engine platforms are required to comply with regulations strictly as an ongoing governing approach to generate better results. Through a one-time intervention, it is not possible to bring the necessary change at the earliest time to overcome the competitive challenges. It is necessary to design regulations appropriately to get clear ideas about the problem of the market and establish appropriate rules for addressing them (</w:t>
      </w:r>
      <w:r>
        <w:rPr>
          <w:shd w:val="clear" w:color="auto" w:fill="FFFFFF"/>
        </w:rPr>
        <w:t>Criscuolo et al., 2022)</w:t>
      </w:r>
      <w:r>
        <w:t xml:space="preserve">. It also enables the platforms to get positive behaviour from users by giving equal opportunities to everyone to compare the travel services of diverse companies. The platforms also favour their own services, that effect on the traffic and changes visibility. </w:t>
      </w:r>
    </w:p>
    <w:p w14:paraId="3A724BB7">
      <w:pPr>
        <w:pStyle w:val="4"/>
        <w:rPr>
          <w:rFonts w:cs="Times New Roman"/>
          <w:color w:val="auto"/>
        </w:rPr>
      </w:pPr>
      <w:bookmarkStart w:id="41" w:name="_Toc236998278"/>
      <w:bookmarkStart w:id="42" w:name="_Toc238492723"/>
      <w:r>
        <w:rPr>
          <w:rFonts w:cs="Times New Roman"/>
          <w:color w:val="auto"/>
        </w:rPr>
        <w:t>2.4.2 Benefits of Fair Competition in the Travel Industry</w:t>
      </w:r>
      <w:bookmarkEnd w:id="41"/>
      <w:bookmarkEnd w:id="42"/>
      <w:r>
        <w:rPr>
          <w:rFonts w:cs="Times New Roman"/>
          <w:color w:val="auto"/>
        </w:rPr>
        <w:t xml:space="preserve"> </w:t>
      </w:r>
    </w:p>
    <w:p w14:paraId="4DCF7A28">
      <w:r>
        <w:t>Fair competition enables the travel industry to get more consumer engagement and increase sales (</w:t>
      </w:r>
      <w:r>
        <w:rPr>
          <w:shd w:val="clear" w:color="auto" w:fill="FFFFFF"/>
        </w:rPr>
        <w:t>Wibowo et al., 2025)</w:t>
      </w:r>
      <w:r>
        <w:t>. It allows consumers to compare a wider range of airlines, OTAs, hotels, metasearch services, travel packages and tour operators. It is very important for the digital travel market because consumers can compare many alternatives before deciding to book any specific service (</w:t>
      </w:r>
      <w:r>
        <w:rPr>
          <w:shd w:val="clear" w:color="auto" w:fill="FFFFFF"/>
        </w:rPr>
        <w:t>Löfqvist et al., 2023)</w:t>
      </w:r>
      <w:r>
        <w:t xml:space="preserve">. It also influences travel businesses to set competitive price for attaining more customer engagement, avoiding alternatives. </w:t>
      </w:r>
      <w:r>
        <w:rPr>
          <w:shd w:val="clear" w:color="auto" w:fill="FFFFFF"/>
        </w:rPr>
        <w:t xml:space="preserve">Foster et al. (2018) </w:t>
      </w:r>
      <w:r>
        <w:t xml:space="preserve">explored that in the most competitive market, travel organisations need to give more importance to developing standard pricing for fair competitiveness and overcoming the market challenges. The systematic review of </w:t>
      </w:r>
      <w:r>
        <w:rPr>
          <w:shd w:val="clear" w:color="auto" w:fill="FFFFFF"/>
        </w:rPr>
        <w:t>Femenia-Serra and Gretzel (2019)</w:t>
      </w:r>
      <w:r>
        <w:t xml:space="preserve"> provided different evidence from </w:t>
      </w:r>
      <w:r>
        <w:rPr>
          <w:shd w:val="clear" w:color="auto" w:fill="FFFFFF"/>
        </w:rPr>
        <w:t>Foster et al. (2018)</w:t>
      </w:r>
      <w:r>
        <w:t xml:space="preserve"> and said that fair competition encourages the travel business to get unique recognition by offering the most effective customer services and personalised recommendations. </w:t>
      </w:r>
      <w:r>
        <w:rPr>
          <w:shd w:val="clear" w:color="auto" w:fill="FFFFFF"/>
        </w:rPr>
        <w:t xml:space="preserve">Lv et al. (2020) </w:t>
      </w:r>
      <w:r>
        <w:t>provided supportive statements like</w:t>
      </w:r>
      <w:r>
        <w:rPr>
          <w:shd w:val="clear" w:color="auto" w:fill="FFFFFF"/>
        </w:rPr>
        <w:t xml:space="preserve"> Femenia-Serra and Gretzel (2019)</w:t>
      </w:r>
      <w:r>
        <w:t xml:space="preserve">, and added that for fair competition, the travel business felt pressure to foster innovation by developing new products or services to generate better results and attain better results. </w:t>
      </w:r>
    </w:p>
    <w:p w14:paraId="2B8E1FBB">
      <w:r>
        <w:t>Online travel organisations are influenced to invest in using AI, personalised recommendations, developing mobile applications, dynamic pricing and improving the booking system. An environment of fair competition offers massive opportunity for the smaller travel businesses to survive and attain desired profitability (</w:t>
      </w:r>
      <w:r>
        <w:rPr>
          <w:shd w:val="clear" w:color="auto" w:fill="FFFFFF"/>
        </w:rPr>
        <w:t>Gursoy et al., 2022)</w:t>
      </w:r>
      <w:r>
        <w:t>. The smaller companies can compete with larger organisations with specialised travel products in niche destinations and can offer personalised services by including innovative technologies. The contestable market theory of Baumol, Panzar and Willig discusses the importance of reducing barriers or complications that prevent firm to enter in the market and create challenges for established businesses. Small businesses in the travel industry can assess when plans develop for protecting the existing business and create obstacles to entering any established market (</w:t>
      </w:r>
      <w:r>
        <w:rPr>
          <w:shd w:val="clear" w:color="auto" w:fill="FFFFFF"/>
        </w:rPr>
        <w:t>Femenia-Serra and Gretzel, 2019)</w:t>
      </w:r>
      <w:r>
        <w:t>. Fair competition supports every travel business in getting the desired number of customers to grow and produce higher revenues (</w:t>
      </w:r>
      <w:r>
        <w:rPr>
          <w:shd w:val="clear" w:color="auto" w:fill="FFFFFF"/>
        </w:rPr>
        <w:t>Cameron and Rahman, 2022)</w:t>
      </w:r>
      <w:r>
        <w:t xml:space="preserve">. </w:t>
      </w:r>
    </w:p>
    <w:p w14:paraId="0664228D">
      <w:pPr>
        <w:pStyle w:val="3"/>
        <w:rPr>
          <w:rFonts w:cs="Times New Roman"/>
        </w:rPr>
      </w:pPr>
      <w:bookmarkStart w:id="43" w:name="_Toc238492724"/>
      <w:bookmarkStart w:id="44" w:name="_Toc236998279"/>
      <w:r>
        <w:rPr>
          <w:rFonts w:cs="Times New Roman"/>
        </w:rPr>
        <w:t>2.5 Theoretical Framework</w:t>
      </w:r>
      <w:bookmarkEnd w:id="43"/>
      <w:bookmarkEnd w:id="44"/>
      <w:r>
        <w:rPr>
          <w:rFonts w:cs="Times New Roman"/>
        </w:rPr>
        <w:t xml:space="preserve"> </w:t>
      </w:r>
    </w:p>
    <w:p w14:paraId="4A8E37FD">
      <w:pPr>
        <w:rPr>
          <w:b/>
        </w:rPr>
      </w:pPr>
      <w:r>
        <w:rPr>
          <w:b/>
        </w:rPr>
        <w:t xml:space="preserve">Ansoff Growth Matrix Theory </w:t>
      </w:r>
    </w:p>
    <w:p w14:paraId="4D06CAAA">
      <w:r>
        <w:t>This theory was developed by Igor Ansoff to explore the process of achieving organisational growth in four specific dimensions. Market penetration is the process of increasing sales in the existing market by overcoming the market challenge with the existing products or services. Market development involves entering new markets with existing services by developing strategic plans or taking new initiatives to overcome the challenges of a search engine platform that holds the leading position in the digital platform (</w:t>
      </w:r>
      <w:r>
        <w:rPr>
          <w:shd w:val="clear" w:color="auto" w:fill="FFFFFF"/>
        </w:rPr>
        <w:t>Aamir et al., 2025)</w:t>
      </w:r>
      <w:r>
        <w:t>. Product or service development is the process of creating new products or fostering innovation to attract more customers by overcoming competitive challenges. Diversification is also very important for getting more customer engagement in diverse groups to generate higher sales (</w:t>
      </w:r>
      <w:r>
        <w:rPr>
          <w:shd w:val="clear" w:color="auto" w:fill="FFFFFF"/>
        </w:rPr>
        <w:t>Guo et al., 2019)</w:t>
      </w:r>
      <w:r>
        <w:t>. The theory suggests that strategic initiatives are required to get more consumer engagement and trust, which can be very supportive for enhancing brand credibility. By changing the search layouts, travel organisations get different types of visibility and web traffic (</w:t>
      </w:r>
      <w:r>
        <w:rPr>
          <w:shd w:val="clear" w:color="auto" w:fill="FFFFFF"/>
        </w:rPr>
        <w:t>Foster et al., 2018)</w:t>
      </w:r>
      <w:r>
        <w:t>. Some organisations most of the time depend on specific search engines to get more customer engagement. Travel organisations produce effective plans for reducing dependence on search engines and identify alternative processes for maintaining competitive power (</w:t>
      </w:r>
      <w:r>
        <w:rPr>
          <w:shd w:val="clear" w:color="auto" w:fill="FFFFFF"/>
        </w:rPr>
        <w:t>Gursoy et al., 2022)</w:t>
      </w:r>
      <w:r>
        <w:t xml:space="preserve">. Travel organisations should emphasise following the regulatory framework to conduct business operations appropriately for fair competition. </w:t>
      </w:r>
    </w:p>
    <w:p w14:paraId="1899A8DD">
      <w:pPr>
        <w:rPr>
          <w:b/>
        </w:rPr>
      </w:pPr>
      <w:r>
        <w:rPr>
          <w:b/>
        </w:rPr>
        <w:t xml:space="preserve">Resource-Based View (RBV) Theory </w:t>
      </w:r>
    </w:p>
    <w:p w14:paraId="59EFD63D">
      <w:r>
        <w:t>Jay Barney and other scholars developed the theory that unique resources enhance the competitive power of organisations. Different resources, including financial, technological, human, and brand, increase organisational capabilities to attain the most competitive benefits. Travel tech organisations should have standard plans for utilising the resources effectively to avoid unnecessary costs and get more customer engagement (</w:t>
      </w:r>
      <w:r>
        <w:rPr>
          <w:shd w:val="clear" w:color="auto" w:fill="FFFFFF"/>
        </w:rPr>
        <w:t>Hamilton et al., 2021)</w:t>
      </w:r>
      <w:r>
        <w:t>. It is very supportive of meeting customers’ demand in any market to increase customer loyalty continuously. By ensuring the best use of valuable resources, it is possible to enhance brand reputation and business sustainability (</w:t>
      </w:r>
      <w:r>
        <w:rPr>
          <w:shd w:val="clear" w:color="auto" w:fill="FFFFFF"/>
        </w:rPr>
        <w:t>Schor et al., 2020)</w:t>
      </w:r>
      <w:r>
        <w:t>. It is necessary to recruit skilled and experienced employees to collect customer databases for personalised recommendations and to increase customer engagement (</w:t>
      </w:r>
      <w:r>
        <w:rPr>
          <w:shd w:val="clear" w:color="auto" w:fill="FFFFFF"/>
        </w:rPr>
        <w:t>Katsikari et al., 2020)</w:t>
      </w:r>
      <w:r>
        <w:t xml:space="preserve">. The travel organisations in the digital age need to use resources with strategic plans for enhancing strengths to obtain more consumer engagement and brand recognition. </w:t>
      </w:r>
    </w:p>
    <w:p w14:paraId="60FAC597">
      <w:pPr>
        <w:pStyle w:val="3"/>
        <w:rPr>
          <w:rFonts w:cs="Times New Roman"/>
        </w:rPr>
      </w:pPr>
      <w:bookmarkStart w:id="45" w:name="_Toc236998281"/>
      <w:bookmarkStart w:id="46" w:name="_Toc238492725"/>
      <w:r>
        <w:rPr>
          <w:rFonts w:cs="Times New Roman"/>
        </w:rPr>
        <w:t>2.6 Literature Gaps</w:t>
      </w:r>
      <w:bookmarkEnd w:id="45"/>
      <w:bookmarkEnd w:id="46"/>
      <w:r>
        <w:rPr>
          <w:rFonts w:cs="Times New Roman"/>
        </w:rPr>
        <w:t xml:space="preserve"> </w:t>
      </w:r>
    </w:p>
    <w:p w14:paraId="0F7B0D1F">
      <w:r>
        <w:t xml:space="preserve">The researcher evaluated many relevant studies to collect detailed information about the process of survival by overcoming various challenges of any specific search engine platform. From the existing studies, it was possible to collect numerous pieces of information for understanding the process of enhancing competitive power in the search engine market. Limited industry-specific information about the process of layout changes was not enough to understand the factors and bring necessary change for reducing dependence on a specific search engine platform. The previous studies provided limited information about the process of increasing web traffic.  Besides, insufficient information about the strategic approaches to avoid search dependence on any specific search engine platform influences research on the topic for understanding how digital travel organisations can attain higher competitive benefits. The existing studies examined the limitations of travel organisations depending on any specific search engine and gaining competitive power separately. Overall, the existing literature is not enough for understanding how a travel organisation can overcome the challenge of a reputed travel search market. So, the researcher will conduct this study in a more structured way, including the most relevant data to fill the identified gaps. </w:t>
      </w:r>
    </w:p>
    <w:p w14:paraId="7EB31AE0">
      <w:pPr>
        <w:pStyle w:val="3"/>
        <w:rPr>
          <w:rFonts w:cs="Times New Roman"/>
        </w:rPr>
      </w:pPr>
      <w:bookmarkStart w:id="47" w:name="_Toc238492726"/>
      <w:bookmarkStart w:id="48" w:name="_Toc236998282"/>
      <w:r>
        <w:rPr>
          <w:rFonts w:cs="Times New Roman"/>
        </w:rPr>
        <w:t>2.7 Summary</w:t>
      </w:r>
      <w:bookmarkEnd w:id="47"/>
      <w:bookmarkEnd w:id="48"/>
      <w:r>
        <w:rPr>
          <w:rFonts w:cs="Times New Roman"/>
        </w:rPr>
        <w:t xml:space="preserve"> </w:t>
      </w:r>
    </w:p>
    <w:p w14:paraId="381B018E">
      <w:r>
        <w:t xml:space="preserve">The online travel industry faces massive challenge for the reason of digital transformation, where some specific search engine platforms hold the controlling power in customer engagement and sales generation. By reviewing different relevant studies, it is possible to understand the process by which search engine platforms take various initiatives to gain higher customer engagement and support travel organisations to grow and reach in the targets. By changing layouts, search engine organisations try to enhance customer trust and play significant roles in enabling any organisation to generate higher sales. The search engine platforms focus on offering all of the necessary information to decide about the travel service on the same platforms for reducing complication of the consumers and gain more acceptance from users. Some travel organisations attain higher benefits, while some organisations face huge complications in surviving. The travel organisations with higher dependence on the search engine platforms may face various complications in the long term. So, it is necessary to take strategic initiatives to overcome such complications in the long term and increase customer engagement to become successful. </w:t>
      </w:r>
    </w:p>
    <w:p w14:paraId="7F1779ED">
      <w:pPr>
        <w:rPr>
          <w:rFonts w:eastAsiaTheme="majorEastAsia"/>
          <w:b/>
          <w:sz w:val="32"/>
          <w:szCs w:val="40"/>
        </w:rPr>
      </w:pPr>
      <w:r>
        <w:br w:type="page"/>
      </w:r>
    </w:p>
    <w:p w14:paraId="42AD7507">
      <w:pPr>
        <w:pStyle w:val="2"/>
        <w:rPr>
          <w:rFonts w:cs="Times New Roman"/>
        </w:rPr>
      </w:pPr>
      <w:bookmarkStart w:id="49" w:name="_Toc238492727"/>
      <w:bookmarkStart w:id="50" w:name="_Toc236998283"/>
      <w:r>
        <w:rPr>
          <w:rFonts w:cs="Times New Roman"/>
        </w:rPr>
        <w:t>Chapter 3: Methodology</w:t>
      </w:r>
      <w:bookmarkEnd w:id="49"/>
      <w:bookmarkEnd w:id="50"/>
      <w:r>
        <w:rPr>
          <w:rFonts w:cs="Times New Roman"/>
        </w:rPr>
        <w:t xml:space="preserve"> </w:t>
      </w:r>
    </w:p>
    <w:p w14:paraId="136F782B">
      <w:pPr>
        <w:pStyle w:val="3"/>
        <w:rPr>
          <w:rFonts w:cs="Times New Roman"/>
        </w:rPr>
      </w:pPr>
      <w:bookmarkStart w:id="51" w:name="_Toc236998284"/>
      <w:bookmarkStart w:id="52" w:name="_Toc238492728"/>
      <w:r>
        <w:rPr>
          <w:rFonts w:cs="Times New Roman"/>
        </w:rPr>
        <w:t>3.1 Introduction</w:t>
      </w:r>
      <w:bookmarkEnd w:id="51"/>
      <w:bookmarkEnd w:id="52"/>
      <w:r>
        <w:rPr>
          <w:rFonts w:cs="Times New Roman"/>
        </w:rPr>
        <w:t xml:space="preserve"> </w:t>
      </w:r>
    </w:p>
    <w:p w14:paraId="3661CF4E">
      <w:r>
        <w:t>The aims of the chapter are to establish a standard methodological alignment to collect, organise, interpret, and present the data for analysing how Skyscanner can survive by overcoming challenges from Google in the search market. Effective methodological alignment allows the researcher to generate the best results by collecting and analysing data properly (Bell</w:t>
      </w:r>
      <w:r>
        <w:rPr>
          <w:shd w:val="clear" w:color="auto" w:fill="FFFFFF"/>
        </w:rPr>
        <w:t xml:space="preserve"> et al., </w:t>
      </w:r>
      <w:r>
        <w:t xml:space="preserve">2019). By following the Saunders onion model, the researcher was able to fix structured methodological approaches to develop this study and accomplish the aim and objectives within the fixed time. The researcher collected data from secondary sources and developed structured plans for collecting more realistic and authentic data to achieve the objectives. By comparing and contrasting various alternatives, it was possible to develop this study with a higher structure to produce a better solution to the identified issue. </w:t>
      </w:r>
    </w:p>
    <w:p w14:paraId="737E2F0D">
      <w:pPr>
        <w:keepNext/>
        <w:jc w:val="center"/>
      </w:pPr>
      <w:r>
        <w:drawing>
          <wp:inline distT="0" distB="0" distL="0" distR="0">
            <wp:extent cx="3721100" cy="29889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3"/>
                    <a:stretch>
                      <a:fillRect/>
                    </a:stretch>
                  </pic:blipFill>
                  <pic:spPr>
                    <a:xfrm>
                      <a:off x="0" y="0"/>
                      <a:ext cx="3734526" cy="2999874"/>
                    </a:xfrm>
                    <a:prstGeom prst="rect">
                      <a:avLst/>
                    </a:prstGeom>
                  </pic:spPr>
                </pic:pic>
              </a:graphicData>
            </a:graphic>
          </wp:inline>
        </w:drawing>
      </w:r>
    </w:p>
    <w:p w14:paraId="615ABA53">
      <w:pPr>
        <w:pStyle w:val="14"/>
        <w:jc w:val="center"/>
        <w:rPr>
          <w:rFonts w:cs="Times New Roman"/>
        </w:rPr>
      </w:pPr>
      <w:bookmarkStart w:id="53" w:name="_Toc238492757"/>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rPr>
        <w:t>1</w:t>
      </w:r>
      <w:r>
        <w:rPr>
          <w:rFonts w:cs="Times New Roman"/>
        </w:rPr>
        <w:fldChar w:fldCharType="end"/>
      </w:r>
      <w:r>
        <w:rPr>
          <w:rFonts w:cs="Times New Roman"/>
        </w:rPr>
        <w:t>: Research onion model. Source: (Saunders et al., 2015)</w:t>
      </w:r>
      <w:bookmarkEnd w:id="53"/>
    </w:p>
    <w:p w14:paraId="2B812DDA">
      <w:pPr>
        <w:pStyle w:val="3"/>
        <w:rPr>
          <w:rFonts w:cs="Times New Roman"/>
        </w:rPr>
      </w:pPr>
      <w:bookmarkStart w:id="54" w:name="_Toc238492729"/>
      <w:bookmarkStart w:id="55" w:name="_Toc236998285"/>
      <w:r>
        <w:rPr>
          <w:rFonts w:cs="Times New Roman"/>
        </w:rPr>
        <w:t>3.2 Research Philosophies and Assumptions</w:t>
      </w:r>
      <w:bookmarkEnd w:id="54"/>
      <w:bookmarkEnd w:id="55"/>
      <w:r>
        <w:rPr>
          <w:rFonts w:cs="Times New Roman"/>
        </w:rPr>
        <w:t xml:space="preserve"> </w:t>
      </w:r>
    </w:p>
    <w:p w14:paraId="15C8C35D">
      <w:r>
        <w:t>Research philosophy can be defined as the system of beliefs that guides the researcher to understand the nature of reality and knowledge and the methods through which knowledge can be generated (Bordens and Abbott, 2015). It enables researchers to select the research strategy, method of data collection and analysis process. The effectiveness of selecting the best philosophical approach allows the researcher to maintain consistency throughout the study by developing standard methodological alignment. Bryman and Bell (2015) stated that research philosophy should align with the aim and objectives of the research study to generate the knowledge accordingly and increase its credibility.</w:t>
      </w:r>
    </w:p>
    <w:p w14:paraId="51FB7EFB">
      <w:r>
        <w:t xml:space="preserve">In business and management research, several philosophies are used, including positivism, interpretivism and pragmatism (Peterson and Poli, 2014). Every philosophical approach has specific characteristics, and the researcher needs to assess the nature of the problem of the research study to choose the best alternatives. By considering the importance of this research issue, the researcher adopted interpretivism philosophy; it was possible to develop this study in a more structured way to generate the best conclusion. Rather than focusing on universal laws, interpretivism aims to understand how organisations or individuals interpret any specific situation within their social and business perspectives (Duck, 2018). It is also appropriate for the study developed with qualitative data to interpret complex organisational factors through detailed and documentary evidence. This study was developed to analyse how Skyscanner can survive by overcoming the challenges of the Google search engine, which holds the controlling power in the market, where the researcher was required to include qualitative data to provide depth and clear ideas about the topic. Positivism and pragmatism were not appropriate for this study due to various limitations that might introduce different complications to analyse the qualitative data effectively. </w:t>
      </w:r>
    </w:p>
    <w:p w14:paraId="384345DD">
      <w:r>
        <w:t>Positivism mainly focused on testing hypotheses and identifying causal relationships to produce generalizable findings through quantitative methods (Easterby-Smith</w:t>
      </w:r>
      <w:r>
        <w:rPr>
          <w:shd w:val="clear" w:color="auto" w:fill="FFFFFF"/>
        </w:rPr>
        <w:t xml:space="preserve"> et al., </w:t>
      </w:r>
      <w:r>
        <w:t xml:space="preserve">2015). In studies developed with numerical data, this philosophy is appropriate, which enables the researcher to analyse measurable factors like financial performance, customer satisfaction ratio, or sales growth within the organisations. Pragmatism focuses on the mixed approach of quantitative and qualitative data from different sources. It is a flexible approach that allows the researcher to focus on multiple sources instead of being restricted to a single source. Even though having various advantages, the researcher is required to avoid this approach, as their study has developed with a single method of qualitative data. </w:t>
      </w:r>
    </w:p>
    <w:p w14:paraId="07DC1198">
      <w:r>
        <w:t xml:space="preserve">By comparing these philosophies, it is possible to understand the reason for adopting interpretivism in this study. The researcher collected the necessary data from secondary sources using a qualitative method. Secondary sources allowed the researcher to analyse much published literature, company reports, and governmental data. This has allowed the researcher to identify the recurring themes across multiple published sources to present the information in a structured way. </w:t>
      </w:r>
    </w:p>
    <w:p w14:paraId="209BB3AF">
      <w:pPr>
        <w:pStyle w:val="3"/>
        <w:rPr>
          <w:rFonts w:cs="Times New Roman"/>
        </w:rPr>
      </w:pPr>
      <w:bookmarkStart w:id="56" w:name="_Toc238492730"/>
      <w:bookmarkStart w:id="57" w:name="_Toc236998286"/>
      <w:r>
        <w:rPr>
          <w:rFonts w:cs="Times New Roman"/>
        </w:rPr>
        <w:t>3.3 Research Design</w:t>
      </w:r>
      <w:bookmarkEnd w:id="56"/>
      <w:bookmarkEnd w:id="57"/>
      <w:r>
        <w:rPr>
          <w:rFonts w:cs="Times New Roman"/>
        </w:rPr>
        <w:t xml:space="preserve"> </w:t>
      </w:r>
    </w:p>
    <w:p w14:paraId="104914A6">
      <w:r>
        <w:t xml:space="preserve">The researchers are required to prepare standard plans or framework or blueprints for collecting data from the sources and analysing them in a standard way for better presentation, which is called research design </w:t>
      </w:r>
      <w:r>
        <w:rPr>
          <w:shd w:val="clear" w:color="auto" w:fill="FFFFFF"/>
        </w:rPr>
        <w:t>(Igwenagu, 2016)</w:t>
      </w:r>
      <w:r>
        <w:t xml:space="preserve">. It provides a systematic structure for developing the research, maintaining consistency and transparency. An effective research design enhances researchers’ capability to identify the best data sources to accomplish the aim and objectives. This study was developed focusing on a very important topic; it was required to fix the most effective research design for collecting data appropriately to produce the best results. </w:t>
      </w:r>
    </w:p>
    <w:p w14:paraId="5EA9D023">
      <w:r>
        <w:t xml:space="preserve">In academic studies, data is collected from either primary or secondary sources (Vartanian, 2011). Sometimes the researchers decide to collect data from mixed sources for critical analysis and producing more authentic and credible results </w:t>
      </w:r>
      <w:r>
        <w:rPr>
          <w:shd w:val="clear" w:color="auto" w:fill="FFFFFF"/>
        </w:rPr>
        <w:t>(Saunders et al., 2015)</w:t>
      </w:r>
      <w:r>
        <w:t xml:space="preserve">. Considering the overall situation in the study, the study was developed based on secondary source data, which was collected by analysing existing studies. The researcher collected the peer reviewed journals articles, annual reports of the company, industry reports, and government publications to increase the credibility of the study outcomes. Secondary sources offer free accessibility and a variety of data to produce more credible and realistic results </w:t>
      </w:r>
      <w:r>
        <w:rPr>
          <w:shd w:val="clear" w:color="auto" w:fill="FFFFFF"/>
        </w:rPr>
        <w:t>(Igwenagu, 2016)</w:t>
      </w:r>
      <w:r>
        <w:t xml:space="preserve">. From the published sources, the researcher collected UK CMA documents, EU Commission documents, the relevant regulatory framework of Skyscanner, strategic approaches of Google’s search engine, etc., for critical analysis and to collect the most authentic information. The data were possible to collect by focusing on objectivity, and it did not require spending more time collecting mass data to generate the most credible results. The researcher had various alternatives for using secondary sources to collect mass data in a short time to generate the best conclusion, which might not be possible with primary source data. Primary data is known as original or firsthand data that is collected from the participants through interview or survey or observation. The researchers get the chance to collect specific data by focusing on objectivity to produce the best results of the study. Offering greater control to the researchers to develop the study in a more structured way, collecting the most up-to-date data is also a significant feature of primary data sources, increasing its importance to the researchers </w:t>
      </w:r>
      <w:r>
        <w:rPr>
          <w:shd w:val="clear" w:color="auto" w:fill="FFFFFF"/>
        </w:rPr>
        <w:t>(Wagner</w:t>
      </w:r>
      <w:r>
        <w:t xml:space="preserve"> et al., </w:t>
      </w:r>
      <w:r>
        <w:rPr>
          <w:shd w:val="clear" w:color="auto" w:fill="FFFFFF"/>
        </w:rPr>
        <w:t>2012)</w:t>
      </w:r>
      <w:r>
        <w:t xml:space="preserve">. But conducting primary research is more time-consuming, and the researcher requires a higher financial budget to ensure the best use of primary sources. </w:t>
      </w:r>
    </w:p>
    <w:p w14:paraId="33A2B285">
      <w:r>
        <w:t>The secondary sources allowed the researcher to complete the study with a strict schedule without facing any complications. It was possible to collect the necessary data by analysing their accuracy and credibility for selecting the secondary sources. The researcher obtained sufficient qualitative evidence in the secondary sources to analyse how Skyscanner can survive even though Google hold the leading position in the search market. By comparing the findings of different databases, the researcher was able to include the most authentic and credible data to increase the credibility of the research outcomes. By using some specific keywords, it was possible to collect more specific and authentic data to produce better results. The researcher used Boolean operators (AND, OR) to get more relevant data from the published sources, and the keywords are presented here-</w:t>
      </w:r>
    </w:p>
    <w:p w14:paraId="03A77010">
      <w:pPr>
        <w:pStyle w:val="44"/>
        <w:numPr>
          <w:ilvl w:val="0"/>
          <w:numId w:val="2"/>
        </w:numPr>
      </w:pPr>
      <w:r>
        <w:t>"Skyscanner" AND "Competition and Markets Authority" AND "Google"</w:t>
      </w:r>
    </w:p>
    <w:p w14:paraId="4982BDD3">
      <w:pPr>
        <w:pStyle w:val="44"/>
        <w:numPr>
          <w:ilvl w:val="0"/>
          <w:numId w:val="2"/>
        </w:numPr>
      </w:pPr>
      <w:r>
        <w:t>"Digital Markets Act" AND "Google Travel" AND "metasearch"</w:t>
      </w:r>
    </w:p>
    <w:p w14:paraId="37B92158">
      <w:pPr>
        <w:pStyle w:val="44"/>
        <w:numPr>
          <w:ilvl w:val="0"/>
          <w:numId w:val="2"/>
        </w:numPr>
      </w:pPr>
      <w:r>
        <w:t>"Trip.com Group" annual report "Skyscanner" traffic</w:t>
      </w:r>
    </w:p>
    <w:p w14:paraId="5440F0B4">
      <w:pPr>
        <w:pStyle w:val="44"/>
        <w:numPr>
          <w:ilvl w:val="0"/>
          <w:numId w:val="2"/>
        </w:numPr>
      </w:pPr>
      <w:r>
        <w:t>"Google Flights" AND "search engine result page" AND "disintermediation"</w:t>
      </w:r>
    </w:p>
    <w:p w14:paraId="5A5F0B05">
      <w:pPr>
        <w:pStyle w:val="44"/>
        <w:numPr>
          <w:ilvl w:val="0"/>
          <w:numId w:val="2"/>
        </w:numPr>
      </w:pPr>
      <w:r>
        <w:t>"Skift" AND "Skyscanner" AND "Google dominance"</w:t>
      </w:r>
    </w:p>
    <w:p w14:paraId="0B36B2A9">
      <w:pPr>
        <w:pStyle w:val="3"/>
        <w:rPr>
          <w:rFonts w:cs="Times New Roman"/>
        </w:rPr>
      </w:pPr>
      <w:bookmarkStart w:id="58" w:name="_Toc238492731"/>
      <w:bookmarkStart w:id="59" w:name="_Toc236998287"/>
      <w:r>
        <w:rPr>
          <w:rFonts w:cs="Times New Roman"/>
        </w:rPr>
        <w:t>3.4 Research Approaches</w:t>
      </w:r>
      <w:bookmarkEnd w:id="58"/>
      <w:bookmarkEnd w:id="59"/>
      <w:r>
        <w:rPr>
          <w:rFonts w:cs="Times New Roman"/>
        </w:rPr>
        <w:t xml:space="preserve"> </w:t>
      </w:r>
    </w:p>
    <w:p w14:paraId="4C70A9D4">
      <w:r>
        <w:t xml:space="preserve">A research approach can be defined as the logical process of developing a research study for accomplishing specific objectives (Zikmund et al., 2013). It provides clear and specific ideas for conducting the research and testing existing theories or developing a new theoretical framework. By selecting the most effective research approach, it is possible to maintain consistency in conducting the research study in a more structured way. The researchers need to choose the best approaches for producing meaningful and authentic findings to accomplish the fixed objectives (Neuman, 2009). </w:t>
      </w:r>
    </w:p>
    <w:p w14:paraId="192FF8D8">
      <w:r>
        <w:t xml:space="preserve">Deductive and inductive are the widely used methodological approaches in business and management research. For having difference in features and characteristics between these two approaches, it is necessary to identify the suitability of the best process to avoid further challenges </w:t>
      </w:r>
      <w:r>
        <w:rPr>
          <w:shd w:val="clear" w:color="auto" w:fill="FFFFFF"/>
        </w:rPr>
        <w:t>(Osborne, 2008)</w:t>
      </w:r>
      <w:r>
        <w:t xml:space="preserve">. The study was developed with the qualitative data that was collected from secondary sources, for which the inductive approach was appropriate for this study. By adopting the inductive approach, the researcher was able to develop relevant themes and patterns to present the information in a more structured way. This approach is suitable where researchers are required to generate new insight instead of testing existing theories. It allowed the researcher to provide in-depth information about Google’s search position, web traffic of Skyscanner, SERP visibility, Google Flights, regulatory concerns, customer acquisitions, etc., to increase the credibility of the research outcomes. </w:t>
      </w:r>
    </w:p>
    <w:p w14:paraId="606A2D3D">
      <w:r>
        <w:t xml:space="preserve">The deductive approach begins with existing theories and collects empirical evidence for analysing whether the proposed theories are supported or rejected </w:t>
      </w:r>
      <w:r>
        <w:rPr>
          <w:shd w:val="clear" w:color="auto" w:fill="FFFFFF"/>
        </w:rPr>
        <w:t>(Pandey and Pandey, 2015)</w:t>
      </w:r>
      <w:r>
        <w:t xml:space="preserve">. It allows the researcher to collect quantitative data for statistical analysis and determine the causal relationship between the variables. This approach is commonly associated with the positivist philosophy that suggests knowledge can be developed based on objectivity. Although the deductive approach offers the chance of testing hypothesis more structured and standard way, it is not suitable for this study, for focusing on statistical analysis to present the relationship between the variables. </w:t>
      </w:r>
    </w:p>
    <w:p w14:paraId="645674E5">
      <w:pPr>
        <w:pStyle w:val="3"/>
        <w:rPr>
          <w:rFonts w:cs="Times New Roman"/>
        </w:rPr>
      </w:pPr>
      <w:bookmarkStart w:id="60" w:name="_Toc238492732"/>
      <w:bookmarkStart w:id="61" w:name="_Toc236998288"/>
      <w:r>
        <w:rPr>
          <w:rFonts w:cs="Times New Roman"/>
        </w:rPr>
        <w:t>3.5 Data Collection Method</w:t>
      </w:r>
      <w:bookmarkEnd w:id="60"/>
      <w:bookmarkEnd w:id="61"/>
    </w:p>
    <w:p w14:paraId="63CF5912">
      <w:r>
        <w:t xml:space="preserve">The method of data collection refers to the systematic process of gathering information or evidence from the relevant sources to answer the research questions and achieve the fixed goals </w:t>
      </w:r>
      <w:r>
        <w:rPr>
          <w:shd w:val="clear" w:color="auto" w:fill="FFFFFF"/>
        </w:rPr>
        <w:t>(Saunders et al., 2015)</w:t>
      </w:r>
      <w:r>
        <w:t xml:space="preserve">. It is of huge importance to select the best data collection method, either qualitative or quantitative, for collecting quality, relevant and reliable data that influence the trustworthiness of the research findings. Research philosophy, approach, design and the purpose of the study influence the researcher in selecting the best data collection method to produce the most credible results. Qualitative and quantitative data are different in nature, and the collection process is also different, for which it needs to consider the purpose, time duration and other factors in the research to complete the study successfully.  </w:t>
      </w:r>
    </w:p>
    <w:p w14:paraId="2498E640">
      <w:r>
        <w:t xml:space="preserve">The researcher collected the necessary data using the qualitative method to accomplish the desired objectives. It was very effective in providing in-depth insight for a better understanding of the readers (Peterson and Poli, 2014). For collecting qualitative data, it was possible to explore the effectiveness of Skyscanner in developing strategic plans for reducing its dependence on the Google Search engine. By adopting a qualitative method, it is possible to collect data by assessing authenticity and credibility. In secondary sources, various literature and books offer the opportunity to collect mass data to generate the best solution to the identified issues. A range of credible databases enables the researcher to collect more specific and authentic data by focusing on objectivity to make the study more structured and credible. The researcher was able to provide in-depth and contextual evidence about the benefits of digital transformation, which might not be possible with the quantitative method. </w:t>
      </w:r>
    </w:p>
    <w:p w14:paraId="18C5EF82">
      <w:r>
        <w:t xml:space="preserve">Quantitative data collection is the process of collecting numerical data that can be analysed with different statistics for testing hypotheses and analysing the relationship among different variables (Quinlan and Zikmond, 2015). It allows the researcher to employ structured and standard research instruments for collecting measurable data from a large sample. It also offers the chance of collecting mass data through surveys, interviews, or experiments by focusing on objectivity. It is suitable for assessing customer satisfaction scores, increasing the amount of sales, financial progress, etc., which was not suitable for the study. </w:t>
      </w:r>
    </w:p>
    <w:p w14:paraId="7C8201EC">
      <w:r>
        <w:t>The qualitative method allowed the researcher to provide supportive explanations about the topic to attain more trust and acceptance from the readers. For collecting secondary source data, the researcher was able to compare various evidence to finalise the most relevant data to input in the study. The researcher applied the most standard data collection strategy to identify and select the data more effectively. It is necessary to fix the data collection strategy by considering the data sources, and sometimes it is also necessary to consider the data method (Ryan et al., 2017). The researcher applied a desk strategy for collecting data from secondary sources with higher relevance and authenticity. It offers the chance of identifying the most relevant data from different databases easily and quickly (Easterby-Smith</w:t>
      </w:r>
      <w:r>
        <w:rPr>
          <w:shd w:val="clear" w:color="auto" w:fill="FFFFFF"/>
        </w:rPr>
        <w:t xml:space="preserve"> et al., </w:t>
      </w:r>
      <w:r>
        <w:t xml:space="preserve">2015). The researcher was able to identify the most relevant and authentic data from the published sources for collecting the necessary data and accomplishing the objectives. The desk strategy allowed the researcher to collect a large amount of data without spending much time on critical analysis and ensuring the higher credibility and accuracy of the findings. </w:t>
      </w:r>
    </w:p>
    <w:p w14:paraId="2290C7AD">
      <w:pPr>
        <w:pStyle w:val="3"/>
        <w:rPr>
          <w:rFonts w:cs="Times New Roman"/>
        </w:rPr>
      </w:pPr>
      <w:bookmarkStart w:id="62" w:name="_Toc236998289"/>
      <w:bookmarkStart w:id="63" w:name="_Toc238492733"/>
      <w:r>
        <w:rPr>
          <w:rFonts w:cs="Times New Roman"/>
        </w:rPr>
        <w:t>3.6 Data Analysis</w:t>
      </w:r>
      <w:bookmarkEnd w:id="62"/>
      <w:bookmarkEnd w:id="63"/>
      <w:r>
        <w:rPr>
          <w:rFonts w:cs="Times New Roman"/>
        </w:rPr>
        <w:t xml:space="preserve"> </w:t>
      </w:r>
    </w:p>
    <w:p w14:paraId="274904F3">
      <w:r>
        <w:t xml:space="preserve">The structured approach of organising, examining, interpreting, and presenting the data for the development of meaningful patterns (Roberts and Perez, 2013). The main purpose of data analysis is to transform the raw data into useful knowledge by identifying recurring themes and trends to answer all of the research questions. To determine the most effective data analysis technique, the researchers need to consider the data sources and methods. </w:t>
      </w:r>
    </w:p>
    <w:p w14:paraId="7EE8852E">
      <w:pPr>
        <w:rPr>
          <w:color w:val="FF0000"/>
        </w:rPr>
      </w:pPr>
      <w:r>
        <w:t xml:space="preserve">In any academic research, researchers employ mainly qualitative and quantitative analysis approaches. Quantitative analysis focuses on analysing the numerical data using a statistical approach </w:t>
      </w:r>
      <w:r>
        <w:rPr>
          <w:shd w:val="clear" w:color="auto" w:fill="FFFFFF"/>
        </w:rPr>
        <w:t>(Stebbins, 2001)</w:t>
      </w:r>
      <w:r>
        <w:t xml:space="preserve">. The qualitative analysis technique allows the identification of relevant patterns and trends from non-numerical data (Shrader-Frechette, 2013). It is also very effective for analysing qualitative data in a more effective and standard way. It enables the researcher to explore the organisational issues clearly rather than relying on a statistical approach. Among different qualitative analytical processes like content analysis, narrative analysis, discourse analysis, thematic analysis and grounded theory, it is necessary to select the best one for analysing the data in a standard approach (Schostak, 2015). The data from secondary sources were analysed using the thematic analysis technique for the identification of recurring themes and the relationship between the variables by assessing the data in the existing studies. </w:t>
      </w:r>
      <w:r>
        <w:rPr>
          <w:color w:val="FF0000"/>
        </w:rPr>
        <w:t xml:space="preserve">The process of thematic analysis technique was developed based on the theory of Braun and Clarke. It is a six-stage framework, which is: familiarisation with the data, generating initial codes, generating themes, reviewing themes, defining and naming themes and producing the report. At the initial stage the researcher read the database and records twice a time for the identification of meaningful segments and concise codes. After that, the researcher generated broader patterns from the group-related codes and checked their accuracy for defining the meaning and boundaries of the themes. Finally, the researcher presented the analysed evidence and interpretation in chapter four. The researcher developed themes in a structured way by adopting four-stage analysis procedures. At the beginning stage, the researcher read all of the selected documents and recorded the results of initial observations. A detailed process of qualitative coding through thematic analysis based on Braun and Clarke is provided in the following table. </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843"/>
        <w:gridCol w:w="3783"/>
        <w:gridCol w:w="2158"/>
      </w:tblGrid>
      <w:tr w14:paraId="35C6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4144F0E1">
            <w:pPr>
              <w:rPr>
                <w:color w:val="FF0000"/>
                <w:sz w:val="22"/>
                <w:szCs w:val="22"/>
              </w:rPr>
            </w:pPr>
            <w:r>
              <w:rPr>
                <w:color w:val="FF0000"/>
                <w:sz w:val="22"/>
                <w:szCs w:val="22"/>
              </w:rPr>
              <w:t xml:space="preserve">Stage </w:t>
            </w:r>
          </w:p>
        </w:tc>
        <w:tc>
          <w:tcPr>
            <w:tcW w:w="1843" w:type="dxa"/>
          </w:tcPr>
          <w:p w14:paraId="0CD9D031">
            <w:pPr>
              <w:rPr>
                <w:color w:val="FF0000"/>
                <w:sz w:val="22"/>
                <w:szCs w:val="22"/>
              </w:rPr>
            </w:pPr>
            <w:r>
              <w:rPr>
                <w:color w:val="FF0000"/>
                <w:sz w:val="22"/>
                <w:szCs w:val="22"/>
              </w:rPr>
              <w:t xml:space="preserve">Activity </w:t>
            </w:r>
          </w:p>
        </w:tc>
        <w:tc>
          <w:tcPr>
            <w:tcW w:w="3783" w:type="dxa"/>
          </w:tcPr>
          <w:p w14:paraId="1B14A339">
            <w:pPr>
              <w:rPr>
                <w:color w:val="FF0000"/>
                <w:sz w:val="22"/>
                <w:szCs w:val="22"/>
              </w:rPr>
            </w:pPr>
            <w:r>
              <w:rPr>
                <w:color w:val="FF0000"/>
                <w:sz w:val="22"/>
                <w:szCs w:val="22"/>
              </w:rPr>
              <w:t>What happened</w:t>
            </w:r>
          </w:p>
        </w:tc>
        <w:tc>
          <w:tcPr>
            <w:tcW w:w="2158" w:type="dxa"/>
          </w:tcPr>
          <w:p w14:paraId="01C676C3">
            <w:pPr>
              <w:rPr>
                <w:color w:val="FF0000"/>
                <w:sz w:val="22"/>
                <w:szCs w:val="22"/>
              </w:rPr>
            </w:pPr>
            <w:r>
              <w:rPr>
                <w:color w:val="FF0000"/>
                <w:sz w:val="22"/>
                <w:szCs w:val="22"/>
              </w:rPr>
              <w:t xml:space="preserve">Outcomes </w:t>
            </w:r>
          </w:p>
        </w:tc>
      </w:tr>
      <w:tr w14:paraId="1D2C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65532AD1">
            <w:pPr>
              <w:rPr>
                <w:color w:val="FF0000"/>
                <w:sz w:val="22"/>
                <w:szCs w:val="22"/>
              </w:rPr>
            </w:pPr>
            <w:r>
              <w:rPr>
                <w:color w:val="FF0000"/>
                <w:sz w:val="22"/>
                <w:szCs w:val="22"/>
              </w:rPr>
              <w:t>1</w:t>
            </w:r>
          </w:p>
        </w:tc>
        <w:tc>
          <w:tcPr>
            <w:tcW w:w="1843" w:type="dxa"/>
          </w:tcPr>
          <w:p w14:paraId="429E854B">
            <w:pPr>
              <w:rPr>
                <w:color w:val="FF0000"/>
                <w:sz w:val="22"/>
                <w:szCs w:val="22"/>
              </w:rPr>
            </w:pPr>
            <w:r>
              <w:rPr>
                <w:color w:val="FF0000"/>
                <w:sz w:val="22"/>
                <w:szCs w:val="22"/>
              </w:rPr>
              <w:t>Familiarisation</w:t>
            </w:r>
          </w:p>
        </w:tc>
        <w:tc>
          <w:tcPr>
            <w:tcW w:w="3783" w:type="dxa"/>
          </w:tcPr>
          <w:p w14:paraId="2F3A41A6">
            <w:pPr>
              <w:rPr>
                <w:color w:val="FF0000"/>
                <w:sz w:val="22"/>
                <w:szCs w:val="22"/>
              </w:rPr>
            </w:pPr>
            <w:r>
              <w:rPr>
                <w:color w:val="FF0000"/>
                <w:sz w:val="22"/>
                <w:szCs w:val="22"/>
              </w:rPr>
              <w:t>Identified and shortlisted Skyscanner’s documents, industry reports, regulatory materials and other relevant published information.</w:t>
            </w:r>
          </w:p>
          <w:p w14:paraId="566C6144">
            <w:pPr>
              <w:rPr>
                <w:color w:val="FF0000"/>
                <w:sz w:val="22"/>
                <w:szCs w:val="22"/>
              </w:rPr>
            </w:pPr>
            <w:r>
              <w:rPr>
                <w:color w:val="FF0000"/>
                <w:sz w:val="22"/>
                <w:szCs w:val="22"/>
              </w:rPr>
              <w:t xml:space="preserve">Read the findings repeatedly to record initial data </w:t>
            </w:r>
          </w:p>
        </w:tc>
        <w:tc>
          <w:tcPr>
            <w:tcW w:w="2158" w:type="dxa"/>
          </w:tcPr>
          <w:p w14:paraId="16DC516F">
            <w:pPr>
              <w:rPr>
                <w:color w:val="FF0000"/>
                <w:sz w:val="22"/>
                <w:szCs w:val="22"/>
              </w:rPr>
            </w:pPr>
            <w:r>
              <w:rPr>
                <w:color w:val="FF0000"/>
                <w:sz w:val="22"/>
                <w:szCs w:val="22"/>
              </w:rPr>
              <w:t xml:space="preserve">Final documentary dataset and Familiarisation notes </w:t>
            </w:r>
          </w:p>
        </w:tc>
      </w:tr>
      <w:tr w14:paraId="4761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5D9DF194">
            <w:pPr>
              <w:rPr>
                <w:color w:val="FF0000"/>
                <w:sz w:val="22"/>
                <w:szCs w:val="22"/>
              </w:rPr>
            </w:pPr>
            <w:r>
              <w:rPr>
                <w:color w:val="FF0000"/>
                <w:sz w:val="22"/>
                <w:szCs w:val="22"/>
              </w:rPr>
              <w:t>2</w:t>
            </w:r>
          </w:p>
        </w:tc>
        <w:tc>
          <w:tcPr>
            <w:tcW w:w="1843" w:type="dxa"/>
          </w:tcPr>
          <w:p w14:paraId="0F499415">
            <w:pPr>
              <w:rPr>
                <w:color w:val="FF0000"/>
                <w:sz w:val="22"/>
                <w:szCs w:val="22"/>
              </w:rPr>
            </w:pPr>
            <w:r>
              <w:rPr>
                <w:color w:val="FF0000"/>
                <w:sz w:val="22"/>
                <w:szCs w:val="22"/>
              </w:rPr>
              <w:t>Initial coding</w:t>
            </w:r>
          </w:p>
        </w:tc>
        <w:tc>
          <w:tcPr>
            <w:tcW w:w="3783" w:type="dxa"/>
          </w:tcPr>
          <w:p w14:paraId="14C2B0E4">
            <w:pPr>
              <w:rPr>
                <w:color w:val="FF0000"/>
                <w:sz w:val="22"/>
                <w:szCs w:val="22"/>
              </w:rPr>
            </w:pPr>
            <w:r>
              <w:rPr>
                <w:color w:val="FF0000"/>
                <w:sz w:val="22"/>
                <w:szCs w:val="22"/>
              </w:rPr>
              <w:t>Highlight relevant paragraphs or sentences and prepare descriptive codes</w:t>
            </w:r>
          </w:p>
        </w:tc>
        <w:tc>
          <w:tcPr>
            <w:tcW w:w="2158" w:type="dxa"/>
          </w:tcPr>
          <w:p w14:paraId="0C08C458">
            <w:pPr>
              <w:rPr>
                <w:color w:val="FF0000"/>
                <w:sz w:val="22"/>
                <w:szCs w:val="22"/>
              </w:rPr>
            </w:pPr>
            <w:r>
              <w:rPr>
                <w:color w:val="FF0000"/>
                <w:sz w:val="22"/>
                <w:szCs w:val="22"/>
              </w:rPr>
              <w:t xml:space="preserve">Initial codes </w:t>
            </w:r>
          </w:p>
        </w:tc>
      </w:tr>
      <w:tr w14:paraId="5356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70AB1AA8">
            <w:pPr>
              <w:rPr>
                <w:color w:val="FF0000"/>
                <w:sz w:val="22"/>
                <w:szCs w:val="22"/>
              </w:rPr>
            </w:pPr>
            <w:r>
              <w:rPr>
                <w:color w:val="FF0000"/>
                <w:sz w:val="22"/>
                <w:szCs w:val="22"/>
              </w:rPr>
              <w:t>3</w:t>
            </w:r>
          </w:p>
        </w:tc>
        <w:tc>
          <w:tcPr>
            <w:tcW w:w="1843" w:type="dxa"/>
          </w:tcPr>
          <w:p w14:paraId="6F2A8827">
            <w:pPr>
              <w:rPr>
                <w:color w:val="FF0000"/>
                <w:sz w:val="22"/>
                <w:szCs w:val="22"/>
              </w:rPr>
            </w:pPr>
            <w:r>
              <w:rPr>
                <w:color w:val="FF0000"/>
                <w:sz w:val="22"/>
                <w:szCs w:val="22"/>
              </w:rPr>
              <w:t>Search for themes</w:t>
            </w:r>
          </w:p>
        </w:tc>
        <w:tc>
          <w:tcPr>
            <w:tcW w:w="3783" w:type="dxa"/>
          </w:tcPr>
          <w:p w14:paraId="4DB63A60">
            <w:pPr>
              <w:rPr>
                <w:color w:val="FF0000"/>
                <w:sz w:val="22"/>
                <w:szCs w:val="22"/>
              </w:rPr>
            </w:pPr>
            <w:r>
              <w:rPr>
                <w:color w:val="FF0000"/>
                <w:sz w:val="22"/>
                <w:szCs w:val="22"/>
              </w:rPr>
              <w:t xml:space="preserve">Prepare broader patterns </w:t>
            </w:r>
          </w:p>
        </w:tc>
        <w:tc>
          <w:tcPr>
            <w:tcW w:w="2158" w:type="dxa"/>
          </w:tcPr>
          <w:p w14:paraId="62EA589A">
            <w:pPr>
              <w:rPr>
                <w:color w:val="FF0000"/>
                <w:sz w:val="22"/>
                <w:szCs w:val="22"/>
              </w:rPr>
            </w:pPr>
            <w:r>
              <w:rPr>
                <w:color w:val="FF0000"/>
                <w:sz w:val="22"/>
                <w:szCs w:val="22"/>
              </w:rPr>
              <w:t xml:space="preserve">Candidate themes </w:t>
            </w:r>
          </w:p>
        </w:tc>
      </w:tr>
      <w:tr w14:paraId="6472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25C10F20">
            <w:pPr>
              <w:rPr>
                <w:color w:val="FF0000"/>
                <w:sz w:val="22"/>
                <w:szCs w:val="22"/>
              </w:rPr>
            </w:pPr>
            <w:r>
              <w:rPr>
                <w:color w:val="FF0000"/>
                <w:sz w:val="22"/>
                <w:szCs w:val="22"/>
              </w:rPr>
              <w:t>4</w:t>
            </w:r>
          </w:p>
        </w:tc>
        <w:tc>
          <w:tcPr>
            <w:tcW w:w="1843" w:type="dxa"/>
          </w:tcPr>
          <w:p w14:paraId="7A6E17F0">
            <w:pPr>
              <w:rPr>
                <w:color w:val="FF0000"/>
                <w:sz w:val="22"/>
                <w:szCs w:val="22"/>
              </w:rPr>
            </w:pPr>
            <w:r>
              <w:rPr>
                <w:color w:val="FF0000"/>
                <w:sz w:val="22"/>
                <w:szCs w:val="22"/>
              </w:rPr>
              <w:t xml:space="preserve">Review themes </w:t>
            </w:r>
          </w:p>
        </w:tc>
        <w:tc>
          <w:tcPr>
            <w:tcW w:w="3783" w:type="dxa"/>
          </w:tcPr>
          <w:p w14:paraId="6C993FCE">
            <w:pPr>
              <w:rPr>
                <w:color w:val="FF0000"/>
                <w:sz w:val="22"/>
                <w:szCs w:val="22"/>
              </w:rPr>
            </w:pPr>
            <w:r>
              <w:rPr>
                <w:color w:val="FF0000"/>
                <w:sz w:val="22"/>
                <w:szCs w:val="22"/>
              </w:rPr>
              <w:t xml:space="preserve">Test the identified themes </w:t>
            </w:r>
          </w:p>
        </w:tc>
        <w:tc>
          <w:tcPr>
            <w:tcW w:w="2158" w:type="dxa"/>
          </w:tcPr>
          <w:p w14:paraId="4E31B826">
            <w:pPr>
              <w:rPr>
                <w:color w:val="FF0000"/>
                <w:sz w:val="22"/>
                <w:szCs w:val="22"/>
              </w:rPr>
            </w:pPr>
            <w:r>
              <w:rPr>
                <w:color w:val="FF0000"/>
                <w:sz w:val="22"/>
                <w:szCs w:val="22"/>
              </w:rPr>
              <w:t xml:space="preserve">Refine themes </w:t>
            </w:r>
          </w:p>
        </w:tc>
      </w:tr>
      <w:tr w14:paraId="553C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12518F08">
            <w:pPr>
              <w:rPr>
                <w:color w:val="FF0000"/>
                <w:sz w:val="22"/>
                <w:szCs w:val="22"/>
              </w:rPr>
            </w:pPr>
            <w:r>
              <w:rPr>
                <w:color w:val="FF0000"/>
                <w:sz w:val="22"/>
                <w:szCs w:val="22"/>
              </w:rPr>
              <w:t>5</w:t>
            </w:r>
          </w:p>
        </w:tc>
        <w:tc>
          <w:tcPr>
            <w:tcW w:w="1843" w:type="dxa"/>
          </w:tcPr>
          <w:p w14:paraId="5DE8E4EB">
            <w:pPr>
              <w:rPr>
                <w:color w:val="FF0000"/>
                <w:sz w:val="22"/>
                <w:szCs w:val="22"/>
              </w:rPr>
            </w:pPr>
            <w:r>
              <w:rPr>
                <w:color w:val="FF0000"/>
                <w:sz w:val="22"/>
                <w:szCs w:val="22"/>
              </w:rPr>
              <w:t xml:space="preserve">Define and name themes </w:t>
            </w:r>
          </w:p>
        </w:tc>
        <w:tc>
          <w:tcPr>
            <w:tcW w:w="3783" w:type="dxa"/>
          </w:tcPr>
          <w:p w14:paraId="4AA3025B">
            <w:pPr>
              <w:rPr>
                <w:color w:val="FF0000"/>
                <w:sz w:val="22"/>
                <w:szCs w:val="22"/>
              </w:rPr>
            </w:pPr>
            <w:r>
              <w:rPr>
                <w:color w:val="FF0000"/>
                <w:sz w:val="22"/>
                <w:szCs w:val="22"/>
              </w:rPr>
              <w:t xml:space="preserve">Fix the meaning and boundaries of the focused themes </w:t>
            </w:r>
          </w:p>
        </w:tc>
        <w:tc>
          <w:tcPr>
            <w:tcW w:w="2158" w:type="dxa"/>
          </w:tcPr>
          <w:p w14:paraId="6A9E47FB">
            <w:pPr>
              <w:rPr>
                <w:color w:val="FF0000"/>
                <w:sz w:val="22"/>
                <w:szCs w:val="22"/>
              </w:rPr>
            </w:pPr>
            <w:r>
              <w:rPr>
                <w:color w:val="FF0000"/>
                <w:sz w:val="22"/>
                <w:szCs w:val="22"/>
              </w:rPr>
              <w:t xml:space="preserve">Final themes </w:t>
            </w:r>
          </w:p>
        </w:tc>
      </w:tr>
      <w:tr w14:paraId="2A3C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78D38058">
            <w:pPr>
              <w:rPr>
                <w:color w:val="FF0000"/>
                <w:sz w:val="22"/>
                <w:szCs w:val="22"/>
              </w:rPr>
            </w:pPr>
            <w:r>
              <w:rPr>
                <w:color w:val="FF0000"/>
                <w:sz w:val="22"/>
                <w:szCs w:val="22"/>
              </w:rPr>
              <w:t>6</w:t>
            </w:r>
          </w:p>
        </w:tc>
        <w:tc>
          <w:tcPr>
            <w:tcW w:w="1843" w:type="dxa"/>
          </w:tcPr>
          <w:p w14:paraId="64EF9858">
            <w:pPr>
              <w:rPr>
                <w:color w:val="FF0000"/>
                <w:sz w:val="22"/>
                <w:szCs w:val="22"/>
              </w:rPr>
            </w:pPr>
            <w:r>
              <w:rPr>
                <w:color w:val="FF0000"/>
                <w:sz w:val="22"/>
                <w:szCs w:val="22"/>
              </w:rPr>
              <w:t xml:space="preserve">Produce report </w:t>
            </w:r>
          </w:p>
        </w:tc>
        <w:tc>
          <w:tcPr>
            <w:tcW w:w="3783" w:type="dxa"/>
          </w:tcPr>
          <w:p w14:paraId="56B442DB">
            <w:pPr>
              <w:rPr>
                <w:color w:val="FF0000"/>
                <w:sz w:val="22"/>
                <w:szCs w:val="22"/>
              </w:rPr>
            </w:pPr>
            <w:r>
              <w:rPr>
                <w:color w:val="FF0000"/>
                <w:sz w:val="22"/>
                <w:szCs w:val="22"/>
              </w:rPr>
              <w:t xml:space="preserve">Present and interpret the codes, themes and relevant documents </w:t>
            </w:r>
          </w:p>
        </w:tc>
        <w:tc>
          <w:tcPr>
            <w:tcW w:w="2158" w:type="dxa"/>
          </w:tcPr>
          <w:p w14:paraId="5C75B20F">
            <w:pPr>
              <w:rPr>
                <w:color w:val="FF0000"/>
                <w:sz w:val="22"/>
                <w:szCs w:val="22"/>
              </w:rPr>
            </w:pPr>
            <w:r>
              <w:rPr>
                <w:color w:val="FF0000"/>
                <w:sz w:val="22"/>
                <w:szCs w:val="22"/>
              </w:rPr>
              <w:t>Findings of chapter four</w:t>
            </w:r>
          </w:p>
        </w:tc>
      </w:tr>
    </w:tbl>
    <w:p w14:paraId="591C832B">
      <w:pPr>
        <w:rPr>
          <w:color w:val="FF0000"/>
        </w:rPr>
      </w:pPr>
    </w:p>
    <w:p w14:paraId="374FB498">
      <w:r>
        <w:t xml:space="preserve">The researcher prepared initial codes like GOV_REG, TRAF_DIV, PLAT_DEF, etc. by analysing the existing studies, which were then used for building themes. The thematic analysis was effective for developing standard theories and develop evidence based conclusion (Duck, 2018). For analysing the data systematically, it was possible to include the most reliable and authentic studies.  </w:t>
      </w:r>
    </w:p>
    <w:p w14:paraId="07D00EA7">
      <w:r>
        <w:t xml:space="preserve">The researcher was able to validate the data to make the outcomes more credible and authentic for the implications of the most effective analysis technique. The data published within the last ten years were included after critical analysis to make the results more trusted by the audience. By cross-checking every finding with different databases, it was possible to include substantial textual evidence about the roles of Google’s search engine platforms in increasing brand visibility and sales volume. The researcher focused on maintaining higher quality by including credible data, maintaining transparency and using a consistent coding framework.  </w:t>
      </w:r>
    </w:p>
    <w:p w14:paraId="53CED191">
      <w:pPr>
        <w:pStyle w:val="3"/>
        <w:rPr>
          <w:rFonts w:cs="Times New Roman"/>
        </w:rPr>
      </w:pPr>
      <w:bookmarkStart w:id="64" w:name="_Toc238492734"/>
      <w:bookmarkStart w:id="65" w:name="_Toc236998290"/>
      <w:r>
        <w:rPr>
          <w:rFonts w:cs="Times New Roman"/>
        </w:rPr>
        <w:t>3.7 Ethical Factors</w:t>
      </w:r>
      <w:bookmarkEnd w:id="64"/>
      <w:bookmarkEnd w:id="65"/>
      <w:r>
        <w:rPr>
          <w:rFonts w:cs="Times New Roman"/>
        </w:rPr>
        <w:t xml:space="preserve"> </w:t>
      </w:r>
    </w:p>
    <w:p w14:paraId="404A8AA8">
      <w:r>
        <w:t xml:space="preserve">Research ethics refers to the moral principles that impact the process of developing a research study with honesty and integrity (Neuman, 2009). To ensure the research's credibility, transparency and respect for intellectual property rights, it is necessary to emphasise ethical considerations. It allows the researchers to protect the integrity of the research strategy by promoting fairness, accountability and objectivity </w:t>
      </w:r>
      <w:r>
        <w:rPr>
          <w:shd w:val="clear" w:color="auto" w:fill="FFFFFF"/>
        </w:rPr>
        <w:t>(Osborne, 2008)</w:t>
      </w:r>
      <w:r>
        <w:t xml:space="preserve">. Though this study was developed based on secondary source data and did not include any participants, the researcher provided more concern toward the ethical guidance to avoid any inconsistency and produce the results fairly. The researcher recognised the ethical principles for ensuring that the study was developed by meeting the academic standard. </w:t>
      </w:r>
    </w:p>
    <w:p w14:paraId="06B626DA">
      <w:r>
        <w:t xml:space="preserve">Before collecting any data, the researcher assessed the quality, authenticity and credibility of the data to avoid relevant challenges in producing the most credible results. To maintain academic integrity, all of the data were collected from authoritative and reputable published sources </w:t>
      </w:r>
      <w:r>
        <w:rPr>
          <w:shd w:val="clear" w:color="auto" w:fill="FFFFFF"/>
        </w:rPr>
        <w:t>(Pandey and Pandey, 2015)</w:t>
      </w:r>
      <w:r>
        <w:t xml:space="preserve">. The findings were presented in a standard way after being well paraphrased to ensure that they captured the actual meaning, and it was also an important part of the researcher's intention to avoid plagiarism. Proper citations and references were used to give full credit to the sources and to make the data sources clearer. The researcher accurately acknowledged every source and maintained transparency to gain more acceptance of the study results. Though the study did not involve any participants for a survey or interview to collect first-hand data, the researcher stored the findings, focusing on confidentiality and data privacy. The researcher's personal computer of the researcher was used for storing all of the findings, with a strong password, which was destroyed permanently after generating the best conclusion. Backup copies of the findings were also maintained to avoid any unexpected accidents and to conduct the study without facing any major complications. Ethical guidance provided by the university enabled the researcher to maintain academic standards during the period of developing the research study. As the researcher did not recruit any participants, it was not required to obtain formal informed consent.  The researcher's ability to avoid plagiarism, use credible sources and ensure accurate interpretation of the findings, focusing on objectivity, made it possible to increase the credibility of the outcomes. The ethical practice also contributes to including the most reliable and transparent data for a balanced and trustworthy assessment of Skyscanner's strategic approach to overcome the challenge of Google. </w:t>
      </w:r>
    </w:p>
    <w:p w14:paraId="14FD282E">
      <w:pPr>
        <w:pStyle w:val="3"/>
        <w:rPr>
          <w:rFonts w:cs="Times New Roman"/>
        </w:rPr>
      </w:pPr>
      <w:bookmarkStart w:id="66" w:name="_Toc238492735"/>
      <w:bookmarkStart w:id="67" w:name="_Toc236998291"/>
      <w:r>
        <w:rPr>
          <w:rFonts w:cs="Times New Roman"/>
        </w:rPr>
        <w:t>3.8 Summary</w:t>
      </w:r>
      <w:bookmarkEnd w:id="66"/>
      <w:bookmarkEnd w:id="67"/>
      <w:r>
        <w:rPr>
          <w:rFonts w:cs="Times New Roman"/>
        </w:rPr>
        <w:t xml:space="preserve"> </w:t>
      </w:r>
    </w:p>
    <w:p w14:paraId="4EFB1BEA">
      <w:r>
        <w:t xml:space="preserve">This chapter has presented the adopted research methodology for analysing how Skyscanner manage customers by mitigating the challenge of Google. The research methodology was carefully aligned with the research aim and objective to ensure a credible, systematic and transparent research process to produce the most credible results. The adoption of the research onion model allowed the researcher to fix the most effective methodological approach for producing an in-depth understanding and for generating better results and improving its brand credibility. Interpretivist philosophy and an inductive approach allowed the researcher to provide contextual insight rather than statistical analysis. With data from secondary sources, emphasising ethical standards and transparency, it was possible to address the research questions and achieve the fixed objectives. </w:t>
      </w:r>
    </w:p>
    <w:p w14:paraId="126ACA7C">
      <w:pPr>
        <w:spacing w:after="160" w:line="278" w:lineRule="auto"/>
        <w:jc w:val="left"/>
        <w:rPr>
          <w:rFonts w:eastAsiaTheme="majorEastAsia"/>
          <w:b/>
          <w:sz w:val="32"/>
          <w:szCs w:val="40"/>
        </w:rPr>
      </w:pPr>
      <w:r>
        <w:br w:type="page"/>
      </w:r>
    </w:p>
    <w:p w14:paraId="579F215F">
      <w:pPr>
        <w:pStyle w:val="2"/>
        <w:rPr>
          <w:rFonts w:cs="Times New Roman"/>
        </w:rPr>
      </w:pPr>
      <w:bookmarkStart w:id="68" w:name="_Toc238492736"/>
      <w:bookmarkStart w:id="69" w:name="_Toc238398606"/>
      <w:r>
        <w:rPr>
          <w:rFonts w:cs="Times New Roman"/>
        </w:rPr>
        <w:t>Chapter 4: Findings/Results, Analysis and Discussion</w:t>
      </w:r>
      <w:bookmarkEnd w:id="68"/>
      <w:bookmarkEnd w:id="69"/>
      <w:r>
        <w:rPr>
          <w:rFonts w:cs="Times New Roman"/>
        </w:rPr>
        <w:t xml:space="preserve"> </w:t>
      </w:r>
    </w:p>
    <w:p w14:paraId="0ED0111B">
      <w:pPr>
        <w:pStyle w:val="3"/>
        <w:rPr>
          <w:rFonts w:cs="Times New Roman"/>
        </w:rPr>
      </w:pPr>
      <w:bookmarkStart w:id="70" w:name="_Toc238398607"/>
      <w:bookmarkStart w:id="71" w:name="_Toc238492737"/>
      <w:r>
        <w:rPr>
          <w:rFonts w:cs="Times New Roman"/>
        </w:rPr>
        <w:t>4.1 Presentation of Findings</w:t>
      </w:r>
      <w:bookmarkEnd w:id="70"/>
      <w:bookmarkEnd w:id="71"/>
      <w:r>
        <w:rPr>
          <w:rFonts w:cs="Times New Roman"/>
        </w:rPr>
        <w:t xml:space="preserve"> </w:t>
      </w:r>
    </w:p>
    <w:p w14:paraId="5F2CF93F">
      <w:pPr>
        <w:pStyle w:val="4"/>
        <w:rPr>
          <w:rFonts w:cs="Times New Roman"/>
          <w:color w:val="auto"/>
        </w:rPr>
      </w:pPr>
      <w:bookmarkStart w:id="72" w:name="_Toc238398608"/>
      <w:bookmarkStart w:id="73" w:name="_Toc238492738"/>
      <w:r>
        <w:rPr>
          <w:rFonts w:cs="Times New Roman"/>
          <w:color w:val="auto"/>
        </w:rPr>
        <w:t>4.1.1 Introduction</w:t>
      </w:r>
      <w:bookmarkEnd w:id="72"/>
      <w:bookmarkEnd w:id="73"/>
      <w:r>
        <w:rPr>
          <w:rFonts w:cs="Times New Roman"/>
          <w:color w:val="auto"/>
        </w:rPr>
        <w:t xml:space="preserve"> </w:t>
      </w:r>
    </w:p>
    <w:p w14:paraId="5B62C7D1">
      <w:r>
        <w:t>In this chapter, the researcher presented the findings to examine how Skyscanner can sustain its competitiveness by overcoming the challenge of Google in the search market. The qualitative type of data was included in the study to analyse how Skyscanner develops strategic plans for overcoming the risk in the most challenging search market and attaining more customer engagement. The thematic analysis technique was very effective for critical analysis and inputting the data in a more standard way. The researcher developed relevant codes by focusing on objectivity, which was very supportive for making the results more credible and authentic. GOV_REG was used for regulatory updates and DMA non-compliance, TRAF_DIV was used for exploring the failing organic traffic and rising customer acquisition, and PLAT_DEF was used for strategies to bypass Google. The researcher placed more importance on analysing the findings and presenting them in a standard way to produce the most credible results.</w:t>
      </w:r>
    </w:p>
    <w:p w14:paraId="77988646">
      <w:pPr>
        <w:pStyle w:val="4"/>
        <w:rPr>
          <w:rFonts w:cs="Times New Roman"/>
          <w:color w:val="auto"/>
        </w:rPr>
      </w:pPr>
      <w:bookmarkStart w:id="74" w:name="_Toc238492739"/>
      <w:bookmarkStart w:id="75" w:name="_Toc238398609"/>
      <w:r>
        <w:rPr>
          <w:rFonts w:cs="Times New Roman"/>
          <w:color w:val="auto"/>
        </w:rPr>
        <w:t>4.1.2 Evaluation Impact of Google’s Search Layout Changes on Skyscanner’s Web Traffic</w:t>
      </w:r>
      <w:bookmarkEnd w:id="74"/>
      <w:bookmarkEnd w:id="75"/>
    </w:p>
    <w:p w14:paraId="3164141B">
      <w:r>
        <w:t>Key themes to look for: PLAT_DEP, SERP_TRAFFIC, and GOOG_MARKETPOWER</w:t>
      </w:r>
    </w:p>
    <w:p w14:paraId="67642034">
      <w:r>
        <w:t>By changing the layout of Google, it has obtained more engagement and played a significant role in building relationships between online travel organisations and consumers. For the higher structure, many people depended on Google's information, which contributed to enhancing its brand credibility. After collecting the data from different reliable sources, the researcher developed some specific codes to analyse critically and generated more credible results. Some specific codes, including PLAT_DEP, SERP_TRAFFIC, and GOOG_MARKETPOWER, were used for analysing the findings in a structured and standard way. The change of layout is one of the major strategies of Google to build a strong relationship with its users for generating higher revenues. It gained the chance to enhance engagement of new users and produce better results. It considered the demand of its users and made the necessary changes by changing layouts to convince users to depend on its information. It was also an effective strategy for overcoming its limitations with the inclusion of technology to offer the best services without delays. Users got better services after changing layouts, for which they showed positive intent toward Google's plans of Google and it massively impacted the web traffic of Skyscanner. Dependence on Google was highly challenging for Skyscanner, as changing layouts impacted the ranking systems. The increasing competitiveness was also a big factor to increase challenge for Skyscanner to depend on Google's service. Skyscanner found less traffic after changing Google's layouts of Google that was a major concern for reaching its long-term goals. The findings showed how changing the layout in Google search impacted the web traffic of Skyscanner.</w:t>
      </w:r>
    </w:p>
    <w:p w14:paraId="07346746">
      <w:pPr>
        <w:keepNext/>
        <w:jc w:val="center"/>
      </w:pPr>
      <w:r>
        <w:rPr>
          <w14:ligatures w14:val="standardContextual"/>
        </w:rPr>
        <w:drawing>
          <wp:inline distT="0" distB="0" distL="0" distR="0">
            <wp:extent cx="5486400" cy="3200400"/>
            <wp:effectExtent l="0" t="57150" r="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06AAFFE">
      <w:pPr>
        <w:pStyle w:val="14"/>
        <w:jc w:val="center"/>
        <w:rPr>
          <w:rFonts w:cs="Times New Roman"/>
          <w:color w:val="auto"/>
        </w:rPr>
      </w:pPr>
      <w:bookmarkStart w:id="76" w:name="_Toc238492758"/>
      <w:r>
        <w:rPr>
          <w:rFonts w:cs="Times New Roman"/>
          <w:color w:val="auto"/>
        </w:rPr>
        <w:t xml:space="preserve">Figure </w:t>
      </w:r>
      <w:r>
        <w:rPr>
          <w:rFonts w:cs="Times New Roman"/>
          <w:color w:val="auto"/>
        </w:rPr>
        <w:fldChar w:fldCharType="begin"/>
      </w:r>
      <w:r>
        <w:rPr>
          <w:rFonts w:cs="Times New Roman"/>
          <w:color w:val="auto"/>
        </w:rPr>
        <w:instrText xml:space="preserve"> SEQ Figure \* ARABIC </w:instrText>
      </w:r>
      <w:r>
        <w:rPr>
          <w:rFonts w:cs="Times New Roman"/>
          <w:color w:val="auto"/>
        </w:rPr>
        <w:fldChar w:fldCharType="separate"/>
      </w:r>
      <w:r>
        <w:rPr>
          <w:rFonts w:cs="Times New Roman"/>
          <w:color w:val="auto"/>
        </w:rPr>
        <w:t>2</w:t>
      </w:r>
      <w:r>
        <w:rPr>
          <w:rFonts w:cs="Times New Roman"/>
          <w:color w:val="auto"/>
        </w:rPr>
        <w:fldChar w:fldCharType="end"/>
      </w:r>
      <w:r>
        <w:rPr>
          <w:rFonts w:cs="Times New Roman"/>
          <w:color w:val="auto"/>
        </w:rPr>
        <w:t>: Impact of changes layouts of Google on Skyscanner.</w:t>
      </w:r>
      <w:bookmarkEnd w:id="76"/>
      <w:r>
        <w:rPr>
          <w:rFonts w:cs="Times New Roman"/>
          <w:color w:val="auto"/>
        </w:rPr>
        <w:t xml:space="preserve"> </w:t>
      </w:r>
    </w:p>
    <w:p w14:paraId="17EE424C">
      <w:pPr>
        <w:pStyle w:val="14"/>
        <w:jc w:val="center"/>
        <w:rPr>
          <w:rFonts w:cs="Times New Roman"/>
          <w:color w:val="auto"/>
        </w:rPr>
      </w:pPr>
      <w:r>
        <w:rPr>
          <w:rFonts w:cs="Times New Roman"/>
          <w:color w:val="auto"/>
        </w:rPr>
        <w:t>Source: (Calzada et al., 2026)</w:t>
      </w:r>
    </w:p>
    <w:p w14:paraId="2A7218BB">
      <w:pPr>
        <w:pStyle w:val="4"/>
        <w:rPr>
          <w:rFonts w:cs="Times New Roman"/>
          <w:color w:val="auto"/>
        </w:rPr>
      </w:pPr>
      <w:bookmarkStart w:id="77" w:name="_Toc238492740"/>
      <w:bookmarkStart w:id="78" w:name="_Toc238398610"/>
      <w:r>
        <w:rPr>
          <w:rFonts w:cs="Times New Roman"/>
          <w:color w:val="auto"/>
        </w:rPr>
        <w:t>4.1.3 Strategic Initiatives Skyscanner is Deploying to Reduce Dependence on Google</w:t>
      </w:r>
      <w:bookmarkEnd w:id="77"/>
      <w:bookmarkEnd w:id="78"/>
    </w:p>
    <w:p w14:paraId="762B88F9">
      <w:r>
        <w:t>Skyscanner is focusing on developing innovative plans for overcoming the competitive challenge and attaining the desired goals. From the existing studies, the researcher developed some specific themes and presents the findings in a structured way to attain more acceptance from the readers. MOB_ENG was developed for exploring the initiatives of Skyscanner to develop a mobile app, DIR_CUST was developed for showing how its develop relationship with customers, and AI_PERS was a significant code used for examining how AI-based technology is used by Skyscanner for offering personalised customer service and enhancing brand reputation. The researcher obtained various data to understand various types of strategic initiatives of Skyscanner to reduce its dependence on Google. Through various strategic initiatives of Skyscanner, it was able to overcome the competitive challenges and also avoid higher dependence on Google.</w:t>
      </w:r>
    </w:p>
    <w:p w14:paraId="7F32A224">
      <w:pPr>
        <w:keepNext/>
        <w:jc w:val="center"/>
      </w:pPr>
      <w:r>
        <w:rPr>
          <w14:ligatures w14:val="standardContextual"/>
        </w:rPr>
        <w:drawing>
          <wp:inline distT="0" distB="0" distL="0" distR="0">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483340A">
      <w:pPr>
        <w:pStyle w:val="14"/>
        <w:jc w:val="center"/>
        <w:rPr>
          <w:rFonts w:cs="Times New Roman"/>
          <w:color w:val="auto"/>
        </w:rPr>
      </w:pPr>
      <w:bookmarkStart w:id="79" w:name="_Toc238492759"/>
      <w:r>
        <w:rPr>
          <w:rFonts w:cs="Times New Roman"/>
          <w:color w:val="auto"/>
        </w:rPr>
        <w:t xml:space="preserve">Figure </w:t>
      </w:r>
      <w:r>
        <w:rPr>
          <w:rFonts w:cs="Times New Roman"/>
          <w:color w:val="auto"/>
        </w:rPr>
        <w:fldChar w:fldCharType="begin"/>
      </w:r>
      <w:r>
        <w:rPr>
          <w:rFonts w:cs="Times New Roman"/>
          <w:color w:val="auto"/>
        </w:rPr>
        <w:instrText xml:space="preserve"> SEQ Figure \* ARABIC </w:instrText>
      </w:r>
      <w:r>
        <w:rPr>
          <w:rFonts w:cs="Times New Roman"/>
          <w:color w:val="auto"/>
        </w:rPr>
        <w:fldChar w:fldCharType="separate"/>
      </w:r>
      <w:r>
        <w:rPr>
          <w:rFonts w:cs="Times New Roman"/>
          <w:color w:val="auto"/>
        </w:rPr>
        <w:t>3</w:t>
      </w:r>
      <w:r>
        <w:rPr>
          <w:rFonts w:cs="Times New Roman"/>
          <w:color w:val="auto"/>
        </w:rPr>
        <w:fldChar w:fldCharType="end"/>
      </w:r>
      <w:r>
        <w:rPr>
          <w:rFonts w:cs="Times New Roman"/>
          <w:color w:val="auto"/>
        </w:rPr>
        <w:t>: Strategic plan of Skyscanner for reducing dependence on Google.</w:t>
      </w:r>
      <w:bookmarkEnd w:id="79"/>
      <w:r>
        <w:rPr>
          <w:rFonts w:cs="Times New Roman"/>
          <w:color w:val="auto"/>
        </w:rPr>
        <w:t xml:space="preserve"> </w:t>
      </w:r>
    </w:p>
    <w:p w14:paraId="4870524D">
      <w:pPr>
        <w:pStyle w:val="14"/>
        <w:jc w:val="center"/>
        <w:rPr>
          <w:rFonts w:cs="Times New Roman"/>
          <w:color w:val="auto"/>
        </w:rPr>
      </w:pPr>
      <w:r>
        <w:rPr>
          <w:rFonts w:cs="Times New Roman"/>
          <w:color w:val="auto"/>
        </w:rPr>
        <w:t>Source: (Lohawala and Wen, 2024)</w:t>
      </w:r>
    </w:p>
    <w:p w14:paraId="181238AE">
      <w:pPr>
        <w:pStyle w:val="4"/>
        <w:rPr>
          <w:rFonts w:cs="Times New Roman"/>
          <w:color w:val="auto"/>
        </w:rPr>
      </w:pPr>
      <w:bookmarkStart w:id="80" w:name="_Toc238492741"/>
      <w:bookmarkStart w:id="81" w:name="_Toc238398611"/>
      <w:r>
        <w:rPr>
          <w:rFonts w:cs="Times New Roman"/>
          <w:color w:val="auto"/>
        </w:rPr>
        <w:t>4.1.4 Effectiveness of Regulatory Frameworks (like the EU's DMA) in Restoring Fair Competition</w:t>
      </w:r>
      <w:bookmarkEnd w:id="80"/>
      <w:bookmarkEnd w:id="81"/>
    </w:p>
    <w:p w14:paraId="0E15237C">
      <w:r>
        <w:t xml:space="preserve">The regulatory framework shows the necessity of improving or changing plans and processes for business expansion, which allowed Skyscanner to produce better results. </w:t>
      </w:r>
      <w:r>
        <w:rPr>
          <w:color w:val="FF0000"/>
        </w:rPr>
        <w:t xml:space="preserve">The EU's DMA was developed to ensure a standard culture of competition in digital platforms. DMA requires obligations concerning some specific factors for ensuring transparency and offering fair access to every organisation. It offers massive opportunities for increasing brand visibility, web traffic and click and the process of customer acquisition.  </w:t>
      </w:r>
      <w:r>
        <w:t>The regulatory framework offers massive advantages for every organisation to obtain market opportunities and produce better results. Small business organisations can overcome the challenges of larger ones with fair practice and attain their goals by offering the best services. The researcher collected much information from existing studies about the effectiveness of the regulatory framework in the travel industry and developed some relevant codes for critical analysis of the main findings. SELF_PREF explores self-preferencing, SERP_TRANS is used for search result transparency, and TRAFFIC_IMP is used for traffic and click effects. By using such kind of codes, the researcher was able to analyse the findings faster to generate the best conclusion within the fixed time. It was also possible to identify the necessity of the regulatory framework and its impact on the operation of every travel tech organisation. In the age of technology, business organisations obtain various advantages for generating higher profitability and attaining its long term goals. But failing to develop plans based on the regulatory framework increases the challenge for every organisation to survive and attain better results. The researcher presents the findings about the effectiveness of the regulatory framework in restoring fair competition from the perspective of Skyscanner.</w:t>
      </w:r>
    </w:p>
    <w:p w14:paraId="5BFF0F55">
      <w:pPr>
        <w:keepNext/>
        <w:jc w:val="center"/>
      </w:pPr>
      <w:r>
        <w:rPr>
          <w14:ligatures w14:val="standardContextual"/>
        </w:rPr>
        <w:drawing>
          <wp:inline distT="0" distB="0" distL="0" distR="0">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2FC0E10">
      <w:pPr>
        <w:pStyle w:val="14"/>
        <w:jc w:val="center"/>
        <w:rPr>
          <w:rFonts w:cs="Times New Roman"/>
          <w:color w:val="auto"/>
        </w:rPr>
      </w:pPr>
      <w:bookmarkStart w:id="82" w:name="_Toc238492760"/>
      <w:r>
        <w:rPr>
          <w:rFonts w:cs="Times New Roman"/>
          <w:color w:val="auto"/>
        </w:rPr>
        <w:t xml:space="preserve">Figure </w:t>
      </w:r>
      <w:r>
        <w:rPr>
          <w:rFonts w:cs="Times New Roman"/>
          <w:color w:val="auto"/>
        </w:rPr>
        <w:fldChar w:fldCharType="begin"/>
      </w:r>
      <w:r>
        <w:rPr>
          <w:rFonts w:cs="Times New Roman"/>
          <w:color w:val="auto"/>
        </w:rPr>
        <w:instrText xml:space="preserve"> SEQ Figure \* ARABIC </w:instrText>
      </w:r>
      <w:r>
        <w:rPr>
          <w:rFonts w:cs="Times New Roman"/>
          <w:color w:val="auto"/>
        </w:rPr>
        <w:fldChar w:fldCharType="separate"/>
      </w:r>
      <w:r>
        <w:rPr>
          <w:rFonts w:cs="Times New Roman"/>
          <w:color w:val="auto"/>
        </w:rPr>
        <w:t>4</w:t>
      </w:r>
      <w:r>
        <w:rPr>
          <w:rFonts w:cs="Times New Roman"/>
          <w:color w:val="auto"/>
        </w:rPr>
        <w:fldChar w:fldCharType="end"/>
      </w:r>
      <w:r>
        <w:rPr>
          <w:rFonts w:cs="Times New Roman"/>
          <w:color w:val="auto"/>
        </w:rPr>
        <w:t>: Effectiveness of regulatory framework in restoring fair competitiveness.</w:t>
      </w:r>
      <w:bookmarkEnd w:id="82"/>
      <w:r>
        <w:rPr>
          <w:rFonts w:cs="Times New Roman"/>
          <w:color w:val="auto"/>
        </w:rPr>
        <w:t xml:space="preserve"> </w:t>
      </w:r>
    </w:p>
    <w:p w14:paraId="7AB46203">
      <w:pPr>
        <w:pStyle w:val="14"/>
        <w:jc w:val="center"/>
        <w:rPr>
          <w:rFonts w:cs="Times New Roman"/>
          <w:color w:val="auto"/>
        </w:rPr>
      </w:pPr>
      <w:r>
        <w:rPr>
          <w:rFonts w:cs="Times New Roman"/>
          <w:color w:val="auto"/>
        </w:rPr>
        <w:t>Source: (Wrigg, 2025)</w:t>
      </w:r>
    </w:p>
    <w:p w14:paraId="75210400">
      <w:pPr>
        <w:pStyle w:val="3"/>
        <w:rPr>
          <w:rFonts w:cs="Times New Roman"/>
        </w:rPr>
      </w:pPr>
      <w:bookmarkStart w:id="83" w:name="_Toc238492742"/>
      <w:bookmarkStart w:id="84" w:name="_Toc238398612"/>
      <w:r>
        <w:rPr>
          <w:rFonts w:cs="Times New Roman"/>
        </w:rPr>
        <w:t>4.2 Analysis of Results</w:t>
      </w:r>
      <w:bookmarkEnd w:id="83"/>
      <w:bookmarkEnd w:id="84"/>
      <w:r>
        <w:rPr>
          <w:rFonts w:cs="Times New Roman"/>
        </w:rPr>
        <w:t xml:space="preserve"> </w:t>
      </w:r>
    </w:p>
    <w:p w14:paraId="0EA35808">
      <w:pPr>
        <w:pStyle w:val="4"/>
        <w:rPr>
          <w:rFonts w:cs="Times New Roman"/>
          <w:color w:val="auto"/>
        </w:rPr>
      </w:pPr>
      <w:bookmarkStart w:id="85" w:name="_Toc238492743"/>
      <w:bookmarkStart w:id="86" w:name="_Toc238398613"/>
      <w:r>
        <w:rPr>
          <w:rFonts w:cs="Times New Roman"/>
          <w:color w:val="auto"/>
        </w:rPr>
        <w:t>4.2.1 Impact of Google’s Search Layout Changes on Skyscanner’s Web Traffic</w:t>
      </w:r>
      <w:bookmarkEnd w:id="85"/>
      <w:bookmarkEnd w:id="86"/>
    </w:p>
    <w:p w14:paraId="2B74F144">
      <w:pPr>
        <w:rPr>
          <w:color w:val="FF0000"/>
        </w:rPr>
      </w:pPr>
      <w:r>
        <w:rPr>
          <w:color w:val="FF0000"/>
        </w:rPr>
        <w:t>A major finding was an increase in zero-click searches for collecting the necessary information without visiting any external website. SERP real estate displacement was also important for collecting rich information to make the best decision. AI overview and generative search features were very effective in reducing users' motivation to use external websites, as they got comprehensive answers faster and more accurately. The CMA found that Google was evolving from a search engine to an answer engine with the adoption of AI technology. It has changed the layout to provide better services to users and gain their trust and acceptance. With the adoption of AI technology, it was able to provide standard services to users, for which they did not need to visit different platforms to collect different information to decide on taking services of any specific organisation. Skyscanner faces a major challenge from Google's strategic approach of Google as users can collect all of their necessary information on the same platform instead of visiting different that save their valuable time and reduces various complications.</w:t>
      </w:r>
    </w:p>
    <w:p w14:paraId="405886AF">
      <w:r>
        <w:rPr>
          <w:shd w:val="clear" w:color="auto" w:fill="FFFFFF"/>
        </w:rPr>
        <w:t xml:space="preserve">Calzada et al. (2026) </w:t>
      </w:r>
      <w:r>
        <w:t>found that for the specialised searching opportunity, Google obtained higher traffic than Skyscanner, which means Skyscanner's web traffic reduced continuously. The AI summary or overviews for making decisions reduce complications for the users and enabled Google to attain more user engagement, which was also responsible for the reduction of traffic of Skyscanner. Google had a strategic market position in search advertising and general search, which enabled it to attain higher competitive benefits and reduced Skyscanner's competitive power (</w:t>
      </w:r>
      <w:r>
        <w:rPr>
          <w:shd w:val="clear" w:color="auto" w:fill="FFFFFF"/>
        </w:rPr>
        <w:t>Quirós, 2025)</w:t>
      </w:r>
      <w:r>
        <w:t>. The changing layouts in Google contributed to increased user satisfaction, and Skyscanner failed to increase the rate of customer retention.</w:t>
      </w:r>
    </w:p>
    <w:p w14:paraId="1F33BE45">
      <w:r>
        <w:t>By changing the layout, Google was able to attract more customers and overcome its limitations in generating higher revenues (</w:t>
      </w:r>
      <w:r>
        <w:rPr>
          <w:shd w:val="clear" w:color="auto" w:fill="FFFFFF"/>
        </w:rPr>
        <w:t>Rocque et al., 2021)</w:t>
      </w:r>
      <w:r>
        <w:t xml:space="preserve">. It was highly challenging for Skyscanner to gain more customer engagement for the improvement of Google's service quality. By changing layouts, it was able to interact with people and promote its brand widely. It showed the efforts of developing service quality along with the change in layout that makes the users more satisfied. </w:t>
      </w:r>
      <w:r>
        <w:rPr>
          <w:shd w:val="clear" w:color="auto" w:fill="FFFFFF"/>
        </w:rPr>
        <w:t xml:space="preserve">Mahajan (2026) found that, for the changing process and strategies, Skyscanner focused on programmatic SEO by using millions of highly specific travel pages for capturing searches. </w:t>
      </w:r>
    </w:p>
    <w:p w14:paraId="1F17169D">
      <w:pPr>
        <w:pStyle w:val="4"/>
        <w:rPr>
          <w:rFonts w:cs="Times New Roman"/>
          <w:color w:val="auto"/>
        </w:rPr>
      </w:pPr>
      <w:bookmarkStart w:id="87" w:name="_Toc238492744"/>
      <w:bookmarkStart w:id="88" w:name="_Toc238398614"/>
      <w:r>
        <w:rPr>
          <w:rFonts w:cs="Times New Roman"/>
          <w:color w:val="auto"/>
        </w:rPr>
        <w:t>4.2.2 Strategic Initiatives Skyscanner is Deploying to Reduce Dependence on Google</w:t>
      </w:r>
      <w:bookmarkEnd w:id="87"/>
      <w:bookmarkEnd w:id="88"/>
    </w:p>
    <w:p w14:paraId="53CB4BB1">
      <w:r>
        <w:t>Skyscanner is focusing on reducing dependence on Google concerning its long-term growth and success. It considers Google's continuous progress in the search market, which promotes many brands at the same time. For the frequent change of layout, it is not possible to generate better results constantly.</w:t>
      </w:r>
    </w:p>
    <w:p w14:paraId="3923AA28">
      <w:r>
        <w:rPr>
          <w:color w:val="FF0000"/>
          <w:shd w:val="clear" w:color="auto" w:fill="FFFFFF"/>
        </w:rPr>
        <w:t xml:space="preserve">Lohawala and Wen (2024) </w:t>
      </w:r>
      <w:r>
        <w:rPr>
          <w:color w:val="FF0000"/>
        </w:rPr>
        <w:t xml:space="preserve">found that strengthening the mobile app and CRM was one of the major initiatives of Skyscanner for shifting people toward app downloads, push notifications, and hyper-personalised price alerts to build user habits directly. Programmatic SEO was also another effective strategic plan of Skyscanner that focused on leveraging many automated landing pages to capture long-tail flight routes for which service was not available on Google. </w:t>
      </w:r>
      <w:r>
        <w:t>With the B2B and AI partnership, Skyscanner was able to support travellers through structured language models and a conversational travel assistant. With this strategic plan, it was also able to increase customer loyalty, as it found that direct communication with customers was very effective for the enhancement of its brand credibility (</w:t>
      </w:r>
      <w:r>
        <w:rPr>
          <w:shd w:val="clear" w:color="auto" w:fill="FFFFFF"/>
        </w:rPr>
        <w:t>Gomez, 2025)</w:t>
      </w:r>
      <w:r>
        <w:t>. The use of AI was also a very effective initiative for offering personalised customer services and increasing consumer engagement. It was also able to collect travel data to produce innovative plans and attract more customers in every situation for the adoption of the latest technologies specially AI. The diversification of customer acquisition channels enhanced Skyscanner's strengths in reducing its dependence on Google and generating better results (</w:t>
      </w:r>
      <w:r>
        <w:rPr>
          <w:shd w:val="clear" w:color="auto" w:fill="FFFFFF"/>
        </w:rPr>
        <w:t>Hui et al., 2024)</w:t>
      </w:r>
      <w:r>
        <w:t>. It placed more importance on enhancing brand reputation and loyalty to overcome the competitive challenges and grow continuously. The continuous loyalty programs increased its brand visibility and played crucial roles in enhancing brand reputation.</w:t>
      </w:r>
    </w:p>
    <w:p w14:paraId="284386BE">
      <w:pPr>
        <w:pStyle w:val="4"/>
        <w:rPr>
          <w:rFonts w:cs="Times New Roman"/>
          <w:color w:val="auto"/>
        </w:rPr>
      </w:pPr>
      <w:bookmarkStart w:id="89" w:name="_Toc238492745"/>
      <w:bookmarkStart w:id="90" w:name="_Toc238398615"/>
      <w:r>
        <w:rPr>
          <w:rFonts w:cs="Times New Roman"/>
          <w:color w:val="auto"/>
        </w:rPr>
        <w:t>4.2.3 Effectiveness of Regulatory Frameworks (like the EU's DMA) in Restoring Fair Competition</w:t>
      </w:r>
      <w:bookmarkEnd w:id="89"/>
      <w:bookmarkEnd w:id="90"/>
    </w:p>
    <w:p w14:paraId="4194E211">
      <w:r>
        <w:t>The travel organisations in the global market are focusing on increasing customer engagement to gain more profitability. DMA focused to the reduction of unfair practices for everyone. But the changing layouts and other strategic plans of Google enable it to gain extra benefits for its structure to grow massively. So, Skyscanner is required to focus on diversification to survive and generate better results. App development, direct engagement with focused groups, and loyalty programs are Skyscanner's strategies for attaining competitive benefits, which can be possible to implement for the regulatory framework specific to the EU’s DMA. It can bring changes in plans for having a fair and standard environment of competition, for which it emphasize on practicing transpreacny to attain more trust and acceptance from customers. Skyscanner develops plans for mitigating the intensive competitive challenges and reducing its dependence on the Google search engine (</w:t>
      </w:r>
      <w:r>
        <w:rPr>
          <w:shd w:val="clear" w:color="auto" w:fill="FFFFFF"/>
        </w:rPr>
        <w:t>Pehlivanli 2025)</w:t>
      </w:r>
      <w:r>
        <w:t>. It tried to ensure perfection in overcoming the ongoing issues faced due to the changing layouts of Google. It has identified that dependence on a specific platform can be highly threatening in the long run and produced plans for boosting its competitive strengths to attain the most benefits in the market of fair competitiveness (</w:t>
      </w:r>
      <w:r>
        <w:rPr>
          <w:shd w:val="clear" w:color="auto" w:fill="FFFFFF"/>
        </w:rPr>
        <w:t>Oliveira and Teixeira Lopes, 2023)</w:t>
      </w:r>
      <w:r>
        <w:t>. By following the regulatory framework, it was able to make the plans more standard for generating better results.</w:t>
      </w:r>
    </w:p>
    <w:p w14:paraId="07B1851D">
      <w:pPr>
        <w:rPr>
          <w:color w:val="FF0000"/>
        </w:rPr>
      </w:pPr>
      <w:r>
        <w:rPr>
          <w:shd w:val="clear" w:color="auto" w:fill="FFFFFF"/>
        </w:rPr>
        <w:t xml:space="preserve">Wrigg (2025) </w:t>
      </w:r>
      <w:r>
        <w:t xml:space="preserve">found that Skyscanner developed plans for increasing brand visibility to enable customers to self-preference to get more sales and revenues instead of depending on Google. </w:t>
      </w:r>
      <w:r>
        <w:rPr>
          <w:color w:val="FF0000"/>
        </w:rPr>
        <w:t>The SELF_PREF theme highlights that Google provides specialised services to users and dominates the search market, for which Skyscanner's visibility is continuously challenged.</w:t>
      </w:r>
      <w:r>
        <w:t xml:space="preserve"> It developed a mobile app and shared the information on its website and other online platforms to ensure search-results transparency and build a relationship of trust with diverse customers in different regions. </w:t>
      </w:r>
      <w:r>
        <w:rPr>
          <w:color w:val="FF0000"/>
        </w:rPr>
        <w:t xml:space="preserve">The SERP_TRANS theme explores the importance of maintaining transparency in offering search-related data. </w:t>
      </w:r>
      <w:r>
        <w:t>To reduce dependence on Google, it used different platforms to increase brand visibility and followed the regulatory framework strictly to get equal access to visibility, which enabled it to attain more customer engagement for the continuous progress toward its goals (</w:t>
      </w:r>
      <w:r>
        <w:rPr>
          <w:shd w:val="clear" w:color="auto" w:fill="FFFFFF"/>
        </w:rPr>
        <w:t>Jussila and Oezocak, 2025)</w:t>
      </w:r>
      <w:r>
        <w:t xml:space="preserve">. The changing layouts of Google also impacted the traffic, clicks, and visibility of Skyscanner, for which it focused on improving its strengths by developing innovative plans. To avoid any relevant challenges, it followed the regulatory framework and had the chance of fair competition to generate better results. </w:t>
      </w:r>
      <w:r>
        <w:rPr>
          <w:color w:val="FF0000"/>
        </w:rPr>
        <w:t>The TRAFFIC_IMP was important for understanding the benefits of regulatory intervention. This theme allowed Skyscanner to get ideas about the competitive organisations for taking the necessary initiatives for increasing the organic visibility and changing the strategic plans.</w:t>
      </w:r>
    </w:p>
    <w:p w14:paraId="404C6255">
      <w:pPr>
        <w:pStyle w:val="3"/>
        <w:rPr>
          <w:rFonts w:cs="Times New Roman"/>
        </w:rPr>
      </w:pPr>
      <w:bookmarkStart w:id="91" w:name="_Toc238492746"/>
      <w:bookmarkStart w:id="92" w:name="_Toc238398616"/>
      <w:r>
        <w:rPr>
          <w:rFonts w:cs="Times New Roman"/>
        </w:rPr>
        <w:t>4.3 Discussion of Results</w:t>
      </w:r>
      <w:bookmarkEnd w:id="91"/>
      <w:bookmarkEnd w:id="92"/>
      <w:r>
        <w:rPr>
          <w:rFonts w:cs="Times New Roman"/>
        </w:rPr>
        <w:t xml:space="preserve"> </w:t>
      </w:r>
    </w:p>
    <w:p w14:paraId="4D652494">
      <w:r>
        <w:t xml:space="preserve">The first objective was evaluating the impact of Google's search layout change on the web traffic of Skyscanner, which was obtained here. The researcher identified several codes based on the evidence from secondary sources. </w:t>
      </w:r>
      <w:r>
        <w:rPr>
          <w:color w:val="FF0000"/>
        </w:rPr>
        <w:t xml:space="preserve">TRAFFIC_DECLINE, REDUCTION_IN_CLICK, ZERO_CLICK_SEARCH, SERP_DISPLACEMENT, PLATFORM_DEPENDENCE, CUSTOMER_ENGAGEMENT_DECLINE, and GOOG_MARKETPOWER are the codes developed based on the findings. The </w:t>
      </w:r>
      <w:r>
        <w:rPr>
          <w:rStyle w:val="23"/>
          <w:rFonts w:eastAsiaTheme="majorEastAsia"/>
          <w:b w:val="0"/>
          <w:color w:val="FF0000"/>
        </w:rPr>
        <w:t>SERP_TRAFFIC</w:t>
      </w:r>
      <w:r>
        <w:rPr>
          <w:color w:val="FF0000"/>
        </w:rPr>
        <w:t xml:space="preserve"> theme is effective for exploring the efforts and improved plans of Google; Skyscanner got less traffic, which was identified from the findings. </w:t>
      </w:r>
      <w:r>
        <w:rPr>
          <w:shd w:val="clear" w:color="auto" w:fill="FFFFFF"/>
        </w:rPr>
        <w:t xml:space="preserve">Haenlein et al. (2020) </w:t>
      </w:r>
      <w:r>
        <w:t xml:space="preserve">found that organisations depending on other search platforms fail to improve continuously to reach to its long term goals. </w:t>
      </w:r>
      <w:r>
        <w:rPr>
          <w:shd w:val="clear" w:color="auto" w:fill="FFFFFF"/>
        </w:rPr>
        <w:t xml:space="preserve">Nilsson et al. (2021) </w:t>
      </w:r>
      <w:r>
        <w:t xml:space="preserve">agreed with </w:t>
      </w:r>
      <w:r>
        <w:rPr>
          <w:shd w:val="clear" w:color="auto" w:fill="FFFFFF"/>
        </w:rPr>
        <w:t>Haenlein et al. (2020)</w:t>
      </w:r>
      <w:r>
        <w:t xml:space="preserve"> and added that the reduction of web traffic introduces massive challenges for the travel organisation in enhancing its profitability, which is the reason for higher dependence on other platforms that promote various brands at the same time and change their ranking after modification of layouts. </w:t>
      </w:r>
      <w:r>
        <w:rPr>
          <w:shd w:val="clear" w:color="auto" w:fill="FFFFFF"/>
        </w:rPr>
        <w:t xml:space="preserve">Gursoy et al. (2022) </w:t>
      </w:r>
      <w:r>
        <w:t xml:space="preserve">did not support the statement of </w:t>
      </w:r>
      <w:r>
        <w:rPr>
          <w:shd w:val="clear" w:color="auto" w:fill="FFFFFF"/>
        </w:rPr>
        <w:t>Nilsson et al. (2021)</w:t>
      </w:r>
      <w:r>
        <w:t xml:space="preserve"> and said that the organisation, depending on a specific search platform, gets the chance of ensuring the best use of time and improving productivity by paying more attention to operating the task continuously to reach its goals. </w:t>
      </w:r>
      <w:r>
        <w:rPr>
          <w:color w:val="FF0000"/>
        </w:rPr>
        <w:t xml:space="preserve">It was also found that the change in Google's layout was better for its but it was not supportive for Skyscanner for TRAFFIC_DECLINE for the ZERO_CLICK_SEARCH opportunity in Google. For the organic results, the frequency of Google Flights increased massively. </w:t>
      </w:r>
      <w:r>
        <w:t xml:space="preserve">According to </w:t>
      </w:r>
      <w:r>
        <w:rPr>
          <w:shd w:val="clear" w:color="auto" w:fill="FFFFFF"/>
        </w:rPr>
        <w:t>Giachino et al. (2021)</w:t>
      </w:r>
      <w:r>
        <w:t xml:space="preserve">, for the enhancement of customer engagement, it is necessary to focus on enhancing organisational strengths for the reduction of dependence on specific platforms that provide information on different organisations in a similar industry and play significant roles in building relationships between the organisations and customers. </w:t>
      </w:r>
      <w:r>
        <w:rPr>
          <w:shd w:val="clear" w:color="auto" w:fill="FFFFFF"/>
        </w:rPr>
        <w:t xml:space="preserve">Ribera Martínez (2023) </w:t>
      </w:r>
      <w:r>
        <w:t xml:space="preserve">did not agree with </w:t>
      </w:r>
      <w:r>
        <w:rPr>
          <w:shd w:val="clear" w:color="auto" w:fill="FFFFFF"/>
        </w:rPr>
        <w:t>Giachino et al. (2021)</w:t>
      </w:r>
      <w:r>
        <w:t xml:space="preserve">; the search platform provides information on travel organisations, and customers get all of the data on the same platform for deciding where the travel tech organisations need to improve their service quality to get better rankings and higher customer engagement. </w:t>
      </w:r>
      <w:r>
        <w:rPr>
          <w:shd w:val="clear" w:color="auto" w:fill="FFFFFF"/>
        </w:rPr>
        <w:t xml:space="preserve">Lohawala and Wen (2024) </w:t>
      </w:r>
      <w:r>
        <w:t xml:space="preserve">further argued, along with </w:t>
      </w:r>
      <w:r>
        <w:rPr>
          <w:shd w:val="clear" w:color="auto" w:fill="FFFFFF"/>
        </w:rPr>
        <w:t>Ribera Martínez (2023)</w:t>
      </w:r>
      <w:r>
        <w:t xml:space="preserve">, that the search market can share the information of the travel organisations in different ways, which can be satisfactory for specific organisations and introduce challenges for some organisations after changing their layouts. </w:t>
      </w:r>
      <w:r>
        <w:rPr>
          <w:color w:val="FF0000"/>
        </w:rPr>
        <w:t>It has also been found that the effectiveness of Google in changing layouts offered it the ability to attain competitive benefits, and Skyscanner faced massive challenges to survive in the fast-changing global market due to Google’s PLATFORM_DEPENDENCE. Skyscanner's traffic declined for the stable keyword rankings.</w:t>
      </w:r>
      <w:r>
        <w:t xml:space="preserve"> </w:t>
      </w:r>
      <w:r>
        <w:rPr>
          <w:shd w:val="clear" w:color="auto" w:fill="FFFFFF"/>
        </w:rPr>
        <w:t xml:space="preserve">Schor et al. (2020) </w:t>
      </w:r>
      <w:r>
        <w:t xml:space="preserve">stated that search platforms develop strategic plans for increasing user engagement and attaining more trust in them for continuous progress, where any organisation using the service stays at higher risk of changing plans and rankings to influence users in decision-making for taking services. </w:t>
      </w:r>
      <w:r>
        <w:rPr>
          <w:shd w:val="clear" w:color="auto" w:fill="FFFFFF"/>
        </w:rPr>
        <w:t xml:space="preserve">Akman (2021) </w:t>
      </w:r>
      <w:r>
        <w:t xml:space="preserve">strongly agreed with </w:t>
      </w:r>
      <w:r>
        <w:rPr>
          <w:shd w:val="clear" w:color="auto" w:fill="FFFFFF"/>
        </w:rPr>
        <w:t>Schor et al. (2020)</w:t>
      </w:r>
      <w:r>
        <w:t xml:space="preserve"> and added that the effectiveness of organisations depending on any search platforms needs to be aware to manage the customers for attaining the higher competitive benefits in the future. Otherwise, it will not be able to produce better results by overcoming the intensive challenges in the global market. </w:t>
      </w:r>
      <w:r>
        <w:rPr>
          <w:shd w:val="clear" w:color="auto" w:fill="FFFFFF"/>
        </w:rPr>
        <w:t>Van den Boom (2023), in contrast</w:t>
      </w:r>
      <w:r>
        <w:t xml:space="preserve"> to </w:t>
      </w:r>
      <w:r>
        <w:rPr>
          <w:shd w:val="clear" w:color="auto" w:fill="FFFFFF"/>
        </w:rPr>
        <w:t>Akman (2021)</w:t>
      </w:r>
      <w:r>
        <w:t xml:space="preserve">, said that customers in the digital age do not decide based on the information in specific search platforms and evaluate the information on social media platforms to get accurate information and decide better for the enhancement of their satisfaction margin. So, travel organisations can rely on their strategy instead of overdependence on any search platforms to attain the most competitive benefits. </w:t>
      </w:r>
      <w:r>
        <w:rPr>
          <w:color w:val="FF0000"/>
        </w:rPr>
        <w:t xml:space="preserve">The SERP_DISPLACEMENT explores how Google’s layout change impacts Skyscanner, as it has experienced major challenges in customer retention due to the intensive competition in the travel industry. With the layout change, Google was able to occupy SERP space that contributes to the reduction of brand visibility based on organic search. It was possible to get clear ideas about how much SERP space Google gives to its own travel services by assessing the frequency of Google Flights appearance through organic results. </w:t>
      </w:r>
      <w:r>
        <w:rPr>
          <w:shd w:val="clear" w:color="auto" w:fill="FFFFFF"/>
        </w:rPr>
        <w:t xml:space="preserve">Löfqvist et al. (2023) </w:t>
      </w:r>
      <w:r>
        <w:t xml:space="preserve">stated that, to attain higher customer retention, travel organisations should have their own plans or strategies that can be improved or changed, considering the situation and attaining better results. </w:t>
      </w:r>
      <w:r>
        <w:rPr>
          <w:shd w:val="clear" w:color="auto" w:fill="FFFFFF"/>
        </w:rPr>
        <w:t xml:space="preserve">von Platen (2024) </w:t>
      </w:r>
      <w:r>
        <w:t xml:space="preserve">supported the evidence of </w:t>
      </w:r>
      <w:r>
        <w:rPr>
          <w:shd w:val="clear" w:color="auto" w:fill="FFFFFF"/>
        </w:rPr>
        <w:t>Löfqvist et al. (2023)</w:t>
      </w:r>
      <w:r>
        <w:t xml:space="preserve"> and added that when organisations depend on any specific search platform for getting customer engagement and increasing customer loyalty may face higher complications from the changing layout or strategic plans of the search engine platforms, which can be highly threatening in the long run for the extinction of the business. </w:t>
      </w:r>
      <w:r>
        <w:rPr>
          <w:shd w:val="clear" w:color="auto" w:fill="FFFFFF"/>
        </w:rPr>
        <w:t>Jussila and Oezocak (2025), in contrast</w:t>
      </w:r>
      <w:r>
        <w:t xml:space="preserve"> to </w:t>
      </w:r>
      <w:r>
        <w:rPr>
          <w:shd w:val="clear" w:color="auto" w:fill="FFFFFF"/>
        </w:rPr>
        <w:t>von Platen (2024)</w:t>
      </w:r>
      <w:r>
        <w:t xml:space="preserve">, said that by using the services of the search engine platforms, travel organisations can reach the specific group of individuals to inform them about the brand and influence them for further engagement to generate the desired results. </w:t>
      </w:r>
      <w:r>
        <w:rPr>
          <w:shd w:val="clear" w:color="auto" w:fill="FFFFFF"/>
        </w:rPr>
        <w:t xml:space="preserve">Pehlivanli (2025) </w:t>
      </w:r>
      <w:r>
        <w:t xml:space="preserve">presented a similar statement to </w:t>
      </w:r>
      <w:r>
        <w:rPr>
          <w:shd w:val="clear" w:color="auto" w:fill="FFFFFF"/>
        </w:rPr>
        <w:t>Jussila and Oezocak (2025)</w:t>
      </w:r>
      <w:r>
        <w:t>, and added that travel organisations need to produce innovative plans for promoting the brand faster and need to take the necessary initiatives at the earliest time for enhancing their strengths for attaining more customer support and engagement to make their desired targets.</w:t>
      </w:r>
    </w:p>
    <w:p w14:paraId="3C392978">
      <w:r>
        <w:t xml:space="preserve">The second objective of the study was to analyse the strategic initiatives of Skyscanner to reduce dependence on Google, which was achieved here. </w:t>
      </w:r>
      <w:r>
        <w:rPr>
          <w:color w:val="FF0000"/>
        </w:rPr>
        <w:t xml:space="preserve">The APP_ECO (APP_FIRST_ECOSYSTEM) of Skyscanner was very effective in reaching more customers by providing updated information and gaining their trust and higher engagement. Google included a specific feature to influence users to collect the necessary information through its mobile app and offer incentives for moving users away from browser search. </w:t>
      </w:r>
      <w:r>
        <w:rPr>
          <w:shd w:val="clear" w:color="auto" w:fill="FFFFFF"/>
        </w:rPr>
        <w:t xml:space="preserve">Kostagiolas et al. (2021) </w:t>
      </w:r>
      <w:r>
        <w:t xml:space="preserve">stated that by developing a mobile app, an organisation can increase its customer engagement to overcome the competitive challenge and reach its destination. </w:t>
      </w:r>
      <w:r>
        <w:rPr>
          <w:shd w:val="clear" w:color="auto" w:fill="FFFFFF"/>
        </w:rPr>
        <w:t xml:space="preserve">Oliveira and Teixeira Lopes (2023) </w:t>
      </w:r>
      <w:r>
        <w:t xml:space="preserve">provided similar evidence to </w:t>
      </w:r>
      <w:r>
        <w:rPr>
          <w:shd w:val="clear" w:color="auto" w:fill="FFFFFF"/>
        </w:rPr>
        <w:t>Kostagiolas et al. (2021)</w:t>
      </w:r>
      <w:r>
        <w:t xml:space="preserve"> and added that it is a strategic plan for promoting the brand faster and a standard way to hold a better market position for attaining the short- and long-term goals, along with the reduction of the overall cost. </w:t>
      </w:r>
      <w:r>
        <w:rPr>
          <w:shd w:val="clear" w:color="auto" w:fill="FFFFFF"/>
        </w:rPr>
        <w:t>Hui et al. (2024), in contrast</w:t>
      </w:r>
      <w:r>
        <w:t xml:space="preserve"> to </w:t>
      </w:r>
      <w:r>
        <w:rPr>
          <w:shd w:val="clear" w:color="auto" w:fill="FFFFFF"/>
        </w:rPr>
        <w:t>Oliveira and Teixeira Lopes (2023)</w:t>
      </w:r>
      <w:r>
        <w:t xml:space="preserve">, mentioned that the development of a mobile app is a costlier and more complex process, which can be the reason for failing to improve and develop customer services by the travel tech organisations for strengthening relationships with many customers to produce better results. </w:t>
      </w:r>
      <w:r>
        <w:rPr>
          <w:color w:val="FF0000"/>
        </w:rPr>
        <w:t xml:space="preserve">The researcher also found that Skyscanner emphasized on reaching to the customers directly for building relationship and get their support and contribution for attaining its goals through MOB_ENG (MOBILE_SERVICE_ENGAGEMENT). </w:t>
      </w:r>
      <w:r>
        <w:rPr>
          <w:shd w:val="clear" w:color="auto" w:fill="FFFFFF"/>
        </w:rPr>
        <w:t xml:space="preserve">Gallego and Font (2021) </w:t>
      </w:r>
      <w:r>
        <w:t xml:space="preserve">stated that by reaching the customer directly, it can be possible to make the brand more visible, which helps to overcome the competitive challenges and obtain the focused goals. </w:t>
      </w:r>
      <w:r>
        <w:rPr>
          <w:shd w:val="clear" w:color="auto" w:fill="FFFFFF"/>
        </w:rPr>
        <w:t xml:space="preserve">Lin and Huang (2021) </w:t>
      </w:r>
      <w:r>
        <w:t xml:space="preserve">agreed with the statement of </w:t>
      </w:r>
      <w:r>
        <w:rPr>
          <w:shd w:val="clear" w:color="auto" w:fill="FFFFFF"/>
        </w:rPr>
        <w:t>Gallego and Font (2021)</w:t>
      </w:r>
      <w:r>
        <w:t xml:space="preserve"> and highlighted that it is the process of making the brand more credible to the audiences and enhancing organisational capability in developing strategic plans for meeting the changing expectations of the customers to gain the most competitive benefits. </w:t>
      </w:r>
      <w:r>
        <w:rPr>
          <w:shd w:val="clear" w:color="auto" w:fill="FFFFFF"/>
        </w:rPr>
        <w:t xml:space="preserve">Wrigg (2025) </w:t>
      </w:r>
      <w:r>
        <w:t xml:space="preserve">argued, along with </w:t>
      </w:r>
      <w:r>
        <w:rPr>
          <w:shd w:val="clear" w:color="auto" w:fill="FFFFFF"/>
        </w:rPr>
        <w:t>Lin and Huang (2021)</w:t>
      </w:r>
      <w:r>
        <w:t xml:space="preserve">, and emphasised that direct relationships increase challenges for the travel organisation and create obstacles in fostering innovation and overcoming the competitive challenge. As the demands of diverse customers vary, travel organisations face complications in improving their service quality to manage diverse customers and also fail to place more concern in introducing innovation and getting acceptance from diverse customers with diverse demands. </w:t>
      </w:r>
      <w:r>
        <w:rPr>
          <w:color w:val="FF0000"/>
        </w:rPr>
        <w:t xml:space="preserve">Skyscanner used AI-based technology for better customer management and improving service quality through DIR_CUST (DIRECT_CUSTOMER_RELATIONSHIP). </w:t>
      </w:r>
      <w:r>
        <w:rPr>
          <w:shd w:val="clear" w:color="auto" w:fill="FFFFFF"/>
        </w:rPr>
        <w:t xml:space="preserve">Rocque et al. (2021) </w:t>
      </w:r>
      <w:r>
        <w:t xml:space="preserve">stated that AI-based technology enables the organisation to cover a larger area and reach every customer to listen to their demand and take necessary actions for enhancing customer loyalty. </w:t>
      </w:r>
      <w:r>
        <w:rPr>
          <w:shd w:val="clear" w:color="auto" w:fill="FFFFFF"/>
        </w:rPr>
        <w:t xml:space="preserve">Marion and Fixson (2021) </w:t>
      </w:r>
      <w:r>
        <w:t xml:space="preserve">supported the evidence of </w:t>
      </w:r>
      <w:r>
        <w:rPr>
          <w:shd w:val="clear" w:color="auto" w:fill="FFFFFF"/>
        </w:rPr>
        <w:t>Rocque et al. (2021)</w:t>
      </w:r>
      <w:r>
        <w:t xml:space="preserve"> and added that it is very effective for faster brand promotion and reducing the cost for generating higher profitability and enhancing financial stability. But </w:t>
      </w:r>
      <w:r>
        <w:rPr>
          <w:shd w:val="clear" w:color="auto" w:fill="FFFFFF"/>
        </w:rPr>
        <w:t xml:space="preserve">Quirós (2025) </w:t>
      </w:r>
      <w:r>
        <w:t xml:space="preserve">shared evidence from </w:t>
      </w:r>
      <w:r>
        <w:rPr>
          <w:shd w:val="clear" w:color="auto" w:fill="FFFFFF"/>
        </w:rPr>
        <w:t>Marion and Fixson (2021)</w:t>
      </w:r>
      <w:r>
        <w:t xml:space="preserve"> and highlighted that adoption of AI increases challenges for the organisation, as it is necessary to invest more money in the inclusion of the latest technologies and provide necessary training to the employees to ensure the best use of them. So, travel tech organisations need to be more careful in making decisions to use AI-based technology to avoid further complications and reaching to its destination. </w:t>
      </w:r>
      <w:r>
        <w:rPr>
          <w:color w:val="FF0000"/>
        </w:rPr>
        <w:t xml:space="preserve">It has also been identified that by using diverse channels, Skyscanner was able to attain more customer engagement for AI_PERS (AI_PERSONALISATION), which was also very effective for reducing its dependence on Google. </w:t>
      </w:r>
      <w:r>
        <w:rPr>
          <w:shd w:val="clear" w:color="auto" w:fill="FFFFFF"/>
        </w:rPr>
        <w:t xml:space="preserve">Van den Boom (2023) </w:t>
      </w:r>
      <w:r>
        <w:t xml:space="preserve">provided evidence to show how organisations can overcome their limitations by using different channels at the same time and produce more satisfactory results for accomplishing their fixed aim and objectives. The study by </w:t>
      </w:r>
      <w:r>
        <w:rPr>
          <w:shd w:val="clear" w:color="auto" w:fill="FFFFFF"/>
        </w:rPr>
        <w:t>von Platen (2024)</w:t>
      </w:r>
      <w:r>
        <w:t xml:space="preserve"> did not support the evidence of </w:t>
      </w:r>
      <w:r>
        <w:rPr>
          <w:shd w:val="clear" w:color="auto" w:fill="FFFFFF"/>
        </w:rPr>
        <w:t>Van den Boom (2023)</w:t>
      </w:r>
      <w:r>
        <w:t xml:space="preserve">, where the authors stated that diverse channels focus on diverse customers, for which organisations need to develop diverse content, and it is also necessary to spend more amount for attaining higher engagement that is highly challenging for any organisation to increase its profitability. </w:t>
      </w:r>
      <w:r>
        <w:rPr>
          <w:shd w:val="clear" w:color="auto" w:fill="FFFFFF"/>
        </w:rPr>
        <w:t xml:space="preserve">Jussila and Oezocak (2025) </w:t>
      </w:r>
      <w:r>
        <w:t xml:space="preserve">further argued, along with </w:t>
      </w:r>
      <w:r>
        <w:rPr>
          <w:shd w:val="clear" w:color="auto" w:fill="FFFFFF"/>
        </w:rPr>
        <w:t>von Platen (2024)</w:t>
      </w:r>
      <w:r>
        <w:t xml:space="preserve">, and said that in the digital age, organisations need to use diverse channels to overcome the competitive challenge and gain more concern of the customers to make the brand more credible. The effectiveness of organisations in ensuring the best use of diverse channels instead of depending on specific platforms offers the chance of growing massively and attaining better results. The researcher found that Skyscanner developed standard loyalty programs to increase customer engagement and retain existing customers to increase its sales and profit. </w:t>
      </w:r>
      <w:r>
        <w:rPr>
          <w:shd w:val="clear" w:color="auto" w:fill="FFFFFF"/>
        </w:rPr>
        <w:t xml:space="preserve">Ribera Martínez (2023) </w:t>
      </w:r>
      <w:r>
        <w:t xml:space="preserve">stated that loyalty programs enable organisations to increase customer engagement to attain higher sales and enhance financial stability. It is very supportive in influencing consumers to use services or products repeatedly instead of using competitive platforms. </w:t>
      </w:r>
      <w:r>
        <w:rPr>
          <w:shd w:val="clear" w:color="auto" w:fill="FFFFFF"/>
        </w:rPr>
        <w:t xml:space="preserve">Martínez (2024) </w:t>
      </w:r>
      <w:r>
        <w:t xml:space="preserve">did not agree with </w:t>
      </w:r>
      <w:r>
        <w:rPr>
          <w:shd w:val="clear" w:color="auto" w:fill="FFFFFF"/>
        </w:rPr>
        <w:t>Ribera Martínez (2023)</w:t>
      </w:r>
      <w:r>
        <w:t xml:space="preserve"> and said that organising loyalty programs increases the cost of operations, which demotivates consumers from taking services with higher costs where other organisations offer similar or better service at lower cost, and they have various trusted alternatives in hand.</w:t>
      </w:r>
    </w:p>
    <w:p w14:paraId="77F8A30D">
      <w:r>
        <w:t xml:space="preserve">The researcher examined the effectiveness of the regulatory framework in restoring fair competition, which was also accomplished here. By paying more concern toward the regulatory framework, Skyscanner was able to attain more acceptance from the people. </w:t>
      </w:r>
      <w:r>
        <w:rPr>
          <w:color w:val="FF0000"/>
        </w:rPr>
        <w:t xml:space="preserve">From the findings, it was possible to identify that customers decided to engage with Skyscanner with SELF_PREF (self-preferencing) to maintain the regulatory framework. Google also favours its own services following the regulatory framework that increases fair competitiveness.   </w:t>
      </w:r>
      <w:r>
        <w:rPr>
          <w:shd w:val="clear" w:color="auto" w:fill="FFFFFF"/>
        </w:rPr>
        <w:t xml:space="preserve">Marion and Fixson (2021) </w:t>
      </w:r>
      <w:r>
        <w:t xml:space="preserve">stated that the regulatory framework in the search market ensures that customers are getting accurate information for making their travel decision and getting the desired services to enhance their personalised experience. </w:t>
      </w:r>
      <w:r>
        <w:rPr>
          <w:shd w:val="clear" w:color="auto" w:fill="FFFFFF"/>
        </w:rPr>
        <w:t xml:space="preserve">Gallego and Font (2021) </w:t>
      </w:r>
      <w:r>
        <w:t xml:space="preserve">supported the statement of </w:t>
      </w:r>
      <w:r>
        <w:rPr>
          <w:shd w:val="clear" w:color="auto" w:fill="FFFFFF"/>
        </w:rPr>
        <w:t>Marion and Fixson (2021)</w:t>
      </w:r>
      <w:r>
        <w:t xml:space="preserve"> and added that big travel organisations or search platforms cannot impact on the people in decision making for the strict implications of the regulatory framework, that increase fair competitiveness in the fast-changing global market that offers similar opportunities to every travel organisation. But </w:t>
      </w:r>
      <w:r>
        <w:rPr>
          <w:shd w:val="clear" w:color="auto" w:fill="FFFFFF"/>
        </w:rPr>
        <w:t>Gursoy et al. (2022)</w:t>
      </w:r>
      <w:r>
        <w:t xml:space="preserve"> did not agree with </w:t>
      </w:r>
      <w:r>
        <w:rPr>
          <w:shd w:val="clear" w:color="auto" w:fill="FFFFFF"/>
        </w:rPr>
        <w:t>Gallego and Font (2021)</w:t>
      </w:r>
      <w:r>
        <w:t xml:space="preserve">; the regulatory framework increases challenges for travel organisations, as it is necessary to focus on different factors for competing with others in the market, which is not possible for most organisations, and these organisations fail to survive. </w:t>
      </w:r>
      <w:r>
        <w:rPr>
          <w:color w:val="FF0000"/>
        </w:rPr>
        <w:t xml:space="preserve">The results found that ensuring SERP_TRANS (search result transparency) was another factor that increased the importance of the regulatory framework in the travel industry, for which Skyscanner had the chance to enhance its efficiency by mitigating the challenge of Google. </w:t>
      </w:r>
      <w:r>
        <w:rPr>
          <w:shd w:val="clear" w:color="auto" w:fill="FFFFFF"/>
        </w:rPr>
        <w:t xml:space="preserve">Haenlein et al. (2020) </w:t>
      </w:r>
      <w:r>
        <w:t xml:space="preserve">stated that maintaining transparency in search platforms is the best way to gain more trust from users, which can be ensured through the strict practice of a regulatory framework. The study of </w:t>
      </w:r>
      <w:r>
        <w:rPr>
          <w:shd w:val="clear" w:color="auto" w:fill="FFFFFF"/>
        </w:rPr>
        <w:t>Schor et al. (2020)</w:t>
      </w:r>
      <w:r>
        <w:t xml:space="preserve"> provided a similar statement to</w:t>
      </w:r>
      <w:r>
        <w:rPr>
          <w:shd w:val="clear" w:color="auto" w:fill="FFFFFF"/>
        </w:rPr>
        <w:t xml:space="preserve"> Haenlein et al. (2020)</w:t>
      </w:r>
      <w:r>
        <w:t xml:space="preserve"> and added that the implication of a regulatory framework in the travel industry shows the way to fair competitiveness and attaining better results, where failing to meet the standard introduces massive challenges for the travel organisations, which is not possible to overcome to produce the most satisfactory results. But </w:t>
      </w:r>
      <w:r>
        <w:rPr>
          <w:shd w:val="clear" w:color="auto" w:fill="FFFFFF"/>
        </w:rPr>
        <w:t xml:space="preserve">Nilsson et al. (2021) </w:t>
      </w:r>
      <w:r>
        <w:t xml:space="preserve">did not support the evidence of </w:t>
      </w:r>
      <w:r>
        <w:rPr>
          <w:shd w:val="clear" w:color="auto" w:fill="FFFFFF"/>
        </w:rPr>
        <w:t>Schor et al. (2020)</w:t>
      </w:r>
      <w:r>
        <w:t xml:space="preserve"> and said that the regulatory framework reduces the interest of the organisations to foster innovation and enhance the personalised experience of the targeted audiences, as all of them in the study focused to develop the plans for meeting with the regulatory framework. Everyone gets equal access to brand visibility for the implementation of the regulatory framework in the travel tech industry, which creates a standard environment for fair competition, and Skyscanner got the chance to attain more customer engagement. According to the study of </w:t>
      </w:r>
      <w:r>
        <w:rPr>
          <w:shd w:val="clear" w:color="auto" w:fill="FFFFFF"/>
        </w:rPr>
        <w:t>Akman (2021)</w:t>
      </w:r>
      <w:r>
        <w:t xml:space="preserve">, having equal access to every individual regulatory framework plays a significant role in enabling everyone to get the chance of attaining higher customer engagement and generating higher sales for attaining the most competitive benefits. </w:t>
      </w:r>
      <w:r>
        <w:rPr>
          <w:shd w:val="clear" w:color="auto" w:fill="FFFFFF"/>
        </w:rPr>
        <w:t xml:space="preserve">Van den Boom (2023) </w:t>
      </w:r>
      <w:r>
        <w:t xml:space="preserve">supported the evidence of </w:t>
      </w:r>
      <w:r>
        <w:rPr>
          <w:shd w:val="clear" w:color="auto" w:fill="FFFFFF"/>
        </w:rPr>
        <w:t>Akman (2021)</w:t>
      </w:r>
      <w:r>
        <w:t xml:space="preserve"> and further explored that equal access visibility explores the fairness in search visibility that is necessary for ensuring a fair competitive environment for every organisation, where organisations can grow continuously if it has the strengths to develop plans with consistency to overcome the competitive challenge. But </w:t>
      </w:r>
      <w:r>
        <w:rPr>
          <w:shd w:val="clear" w:color="auto" w:fill="FFFFFF"/>
        </w:rPr>
        <w:t>von Platen (2024)</w:t>
      </w:r>
      <w:r>
        <w:t xml:space="preserve"> presented the information focusing on different perspectives from </w:t>
      </w:r>
      <w:r>
        <w:rPr>
          <w:shd w:val="clear" w:color="auto" w:fill="FFFFFF"/>
        </w:rPr>
        <w:t>Van den Boom (2023)</w:t>
      </w:r>
      <w:r>
        <w:t xml:space="preserve">, and highlighted that the regulatory framework offers the chance of entering the market easily, for which existing travel organisations face a higher challenge to survive and produce better results with the implication of strategic plans in a flow. </w:t>
      </w:r>
      <w:r>
        <w:rPr>
          <w:color w:val="FF0000"/>
        </w:rPr>
        <w:t xml:space="preserve">The effectiveness of organisations to improve its service is very supportive of changing TRAFFIC_IMP (traffic and clicks), which also contributes to enhancing organisational capability in reaching their goals. </w:t>
      </w:r>
      <w:r>
        <w:rPr>
          <w:shd w:val="clear" w:color="auto" w:fill="FFFFFF"/>
        </w:rPr>
        <w:t xml:space="preserve">Ribera Martínez (2023) </w:t>
      </w:r>
      <w:r>
        <w:t xml:space="preserve">stated that every travel organisation wants to get higher website traffic for promoting the brand and increasing revenues, where the implication of the regulatory framework makes the task easier for the continuous progress of the brand and effectiveness in holding a better position in the most challenging market.  </w:t>
      </w:r>
      <w:r>
        <w:rPr>
          <w:shd w:val="clear" w:color="auto" w:fill="FFFFFF"/>
        </w:rPr>
        <w:t>Martínez (2024)</w:t>
      </w:r>
      <w:r>
        <w:t xml:space="preserve"> supported the statement of </w:t>
      </w:r>
      <w:r>
        <w:rPr>
          <w:shd w:val="clear" w:color="auto" w:fill="FFFFFF"/>
        </w:rPr>
        <w:t xml:space="preserve">Ribera Martínez (2023) and added </w:t>
      </w:r>
      <w:r>
        <w:t xml:space="preserve">that the traffic and clicks of any specific brand show its capability in customer acquisition to gain the desired market of sales and boost its financial capability for the introduction of innovative things to grow faster and effectively. Skyscanner paid more attention to the regulatory framework for attaining trust of the customer and enhancing its competitive strengths to gain the expected results. A study by </w:t>
      </w:r>
      <w:r>
        <w:rPr>
          <w:shd w:val="clear" w:color="auto" w:fill="FFFFFF"/>
        </w:rPr>
        <w:t>Giachino et al. (2021)</w:t>
      </w:r>
      <w:r>
        <w:t xml:space="preserve"> explored that, in the fast-changing world, travel organisations face various challenges, where the implications of the regulatory framework show the way to fair competitiveness, which offers the chance of growing with a systematic approach, and organisations that fail to maintain standards face complications in surviving. </w:t>
      </w:r>
      <w:r>
        <w:rPr>
          <w:shd w:val="clear" w:color="auto" w:fill="FFFFFF"/>
        </w:rPr>
        <w:t xml:space="preserve">Kostagiolas et al. (2021) </w:t>
      </w:r>
      <w:r>
        <w:t xml:space="preserve">presented similar statements to </w:t>
      </w:r>
      <w:r>
        <w:rPr>
          <w:shd w:val="clear" w:color="auto" w:fill="FFFFFF"/>
        </w:rPr>
        <w:t>Giachino et al. (2021)</w:t>
      </w:r>
      <w:r>
        <w:t xml:space="preserve"> and further evaluated that travel organisations can enhance their competitive strengths through the development of every plan based on the regulatory framework for fair competitiveness and ensuring standard services to the customers for enhancing their satisfaction. But </w:t>
      </w:r>
      <w:r>
        <w:rPr>
          <w:shd w:val="clear" w:color="auto" w:fill="FFFFFF"/>
        </w:rPr>
        <w:t>Löfqvist et al. (2023)</w:t>
      </w:r>
      <w:r>
        <w:t xml:space="preserve"> did not support the evidence of </w:t>
      </w:r>
      <w:r>
        <w:rPr>
          <w:shd w:val="clear" w:color="auto" w:fill="FFFFFF"/>
        </w:rPr>
        <w:t>Kostagiolas et al. (2021)</w:t>
      </w:r>
      <w:r>
        <w:t xml:space="preserve"> and mentioned that travel organisations can enhance their competitive strengths by producing plans aligning with the regulatory framework, which is very effective for fair competitiveness and business sustainability.</w:t>
      </w:r>
    </w:p>
    <w:p w14:paraId="18942E59">
      <w:pPr>
        <w:pStyle w:val="3"/>
        <w:rPr>
          <w:rFonts w:cs="Times New Roman"/>
        </w:rPr>
      </w:pPr>
      <w:bookmarkStart w:id="93" w:name="_Toc238492747"/>
      <w:bookmarkStart w:id="94" w:name="_Toc238398617"/>
      <w:r>
        <w:rPr>
          <w:rFonts w:cs="Times New Roman"/>
        </w:rPr>
        <w:t>4.4 Summary</w:t>
      </w:r>
      <w:bookmarkEnd w:id="93"/>
      <w:bookmarkEnd w:id="94"/>
      <w:r>
        <w:rPr>
          <w:rFonts w:cs="Times New Roman"/>
        </w:rPr>
        <w:t xml:space="preserve"> </w:t>
      </w:r>
    </w:p>
    <w:p w14:paraId="07C2D34B">
      <w:r>
        <w:t>The researcher analysed how Skyscanner survived, overcoming the challenge of Google's dominance in the search market. For collecting qualitative data from the published sources, it was possible to obtain all of the objectives within the fixed time. The researcher analysed the findings through thematic analysis for increasing credibility of the study outcomes. The vast findings of the secondary sources allowed the researcher to develop relevant codes for critical analysis and make the results more credible and realistic. The researcher identified the efforts of Skyscanner to develop strategic plans for reducing its dependence on Google, which holds dominance in the search market. By analysing the impact of the regulatory framework, it was possible to get ideas on how travel tech organisations can grow continuously in the fast-changing global market. The regulatory framework ensures that travel organisations get proper opportunities for promoting the brand and increasing sales.</w:t>
      </w:r>
    </w:p>
    <w:p w14:paraId="5830983F">
      <w:pPr>
        <w:spacing w:after="160" w:line="278" w:lineRule="auto"/>
        <w:jc w:val="left"/>
      </w:pPr>
      <w:r>
        <w:br w:type="page"/>
      </w:r>
    </w:p>
    <w:p w14:paraId="5B4D84F9">
      <w:pPr>
        <w:pStyle w:val="2"/>
        <w:rPr>
          <w:rFonts w:cs="Times New Roman"/>
        </w:rPr>
      </w:pPr>
      <w:bookmarkStart w:id="95" w:name="_Toc238492748"/>
      <w:bookmarkStart w:id="96" w:name="_Toc238398618"/>
      <w:r>
        <w:rPr>
          <w:rFonts w:cs="Times New Roman"/>
        </w:rPr>
        <w:t>Chapter 5: Conclusion and Recommendations</w:t>
      </w:r>
      <w:bookmarkEnd w:id="95"/>
      <w:r>
        <w:rPr>
          <w:rFonts w:cs="Times New Roman"/>
        </w:rPr>
        <w:t xml:space="preserve"> </w:t>
      </w:r>
    </w:p>
    <w:p w14:paraId="47F3275D">
      <w:pPr>
        <w:pStyle w:val="3"/>
        <w:rPr>
          <w:rFonts w:cs="Times New Roman"/>
        </w:rPr>
      </w:pPr>
      <w:bookmarkStart w:id="97" w:name="_Toc238492749"/>
      <w:r>
        <w:rPr>
          <w:rFonts w:cs="Times New Roman"/>
        </w:rPr>
        <w:t>5.1 Summary of Main Findings</w:t>
      </w:r>
      <w:bookmarkEnd w:id="97"/>
      <w:r>
        <w:rPr>
          <w:rFonts w:cs="Times New Roman"/>
        </w:rPr>
        <w:t xml:space="preserve"> </w:t>
      </w:r>
    </w:p>
    <w:p w14:paraId="70DC7997">
      <w:r>
        <w:t xml:space="preserve">The study aims to analyse how Skyscanner survive when Google control the travel search market. The travel tech industry experiences numerous challenges in managing diverse customers and generating higher sales. Skyscanner found that the reduction in customer engagement was responsible for Google's changing layout of Google, for which it identified the necessity of developing plans to overcome massive challenges in future. The data were collected from regulatory filings and submissions, EU Digital Markets Act documentation and industry report in qualitative method. Through thematic analysis, the researcher was able to present the information in a more structured way to achieve the objectives. Through content analysis of SERP visibility shifts, thematic coding of strategic pivots and policy evaluation and comparative critique, the researcher was able to accomplish all of the objectives. </w:t>
      </w:r>
    </w:p>
    <w:p w14:paraId="2400CFFF">
      <w:r>
        <w:t>The first objective found that, with the changing search layout of Google, Skyscanner experienced numerous challenges in customer acquisition.  Zero-click search, Google flight prominence, SERP displacement and AI-generated search features affect the relationship between search visibility and website traffic (</w:t>
      </w:r>
      <w:r>
        <w:rPr>
          <w:color w:val="222222"/>
          <w:shd w:val="clear" w:color="auto" w:fill="FFFFFF"/>
        </w:rPr>
        <w:t>Kostagiolas et al., 2021)</w:t>
      </w:r>
      <w:r>
        <w:t xml:space="preserve">. For the specialised search opportunity, Google obtained higher customer engagement as users got various services on the same platform. Skyscanner found a reduction in web traffic and customer engagement due to changes in Google's layout of Google which also reduced its competitive power. So, the changing layouts directly impacted the web traffic of Skyscanner. </w:t>
      </w:r>
    </w:p>
    <w:p w14:paraId="0CF786EB">
      <w:r>
        <w:t>The second objective found that Skyscanner focused on reducing its dependence on Google by implementing various strategic plans. Mobile app development, building relationships with customers, adopting AI-based technology, adopting diverse channels for customer acquisition and loyalty programs were the strategies of Skyscanner to enhance brand visibility and credibility. Mobile app development was one of the most effective strategies to reach a massive number of customers at the earliest time, to share information faster and more effectively to build relationships (</w:t>
      </w:r>
      <w:r>
        <w:rPr>
          <w:color w:val="222222"/>
          <w:shd w:val="clear" w:color="auto" w:fill="FFFFFF"/>
        </w:rPr>
        <w:t>Löfqvist et al., 2023)</w:t>
      </w:r>
      <w:r>
        <w:t xml:space="preserve">. It was also a very effective way to offer personalised services to customers to attain their trust and acceptance, to enhance its capability to attain a satisfactory number of customer engagements and reduce its dependence on Google. </w:t>
      </w:r>
    </w:p>
    <w:p w14:paraId="6746D150">
      <w:r>
        <w:t>The third objective found that the regulatory framework was effective for restoring fair competition. When the market is stable and the travel organisations follow strict rules and regulations, individuals get the chance of self-preferencing. Greater search result transparency and offering access to search-related data increased Skyscanner's brand visibility (</w:t>
      </w:r>
      <w:r>
        <w:rPr>
          <w:color w:val="222222"/>
          <w:shd w:val="clear" w:color="auto" w:fill="FFFFFF"/>
        </w:rPr>
        <w:t>Giachino et al., 2021)</w:t>
      </w:r>
      <w:r>
        <w:t xml:space="preserve">. For its effectiveness to share the data in a structured way, Google obtain more traffic and click that enable it to play a significant role in building a strong relationship between travel organisations and travellers. The continuous efforts in developing plans and efficiency allow Skyscanner to attain the most competitive benefits. </w:t>
      </w:r>
    </w:p>
    <w:p w14:paraId="5639EBA2">
      <w:pPr>
        <w:pStyle w:val="3"/>
        <w:rPr>
          <w:rFonts w:cs="Times New Roman"/>
        </w:rPr>
      </w:pPr>
      <w:bookmarkStart w:id="98" w:name="_Toc238492750"/>
      <w:r>
        <w:rPr>
          <w:rFonts w:cs="Times New Roman"/>
        </w:rPr>
        <w:t>5.2 Conclusion Based on the Research Questions</w:t>
      </w:r>
      <w:bookmarkEnd w:id="98"/>
      <w:r>
        <w:rPr>
          <w:rFonts w:cs="Times New Roman"/>
        </w:rPr>
        <w:t xml:space="preserve"> </w:t>
      </w:r>
    </w:p>
    <w:p w14:paraId="14C08BC7">
      <w:r>
        <w:t>The first question was “How have Google’s search layout changes affected Skyscanner’s web traffic”, which has been answered through the findings. The findings indicated that for the changes of layout Google obtained more website traffic. The zero-click search strategy was effective for enhancing the credibility of Google search web (</w:t>
      </w:r>
      <w:r>
        <w:rPr>
          <w:color w:val="222222"/>
          <w:shd w:val="clear" w:color="auto" w:fill="FFFFFF"/>
        </w:rPr>
        <w:t>Ribera Martínez, 2023)</w:t>
      </w:r>
      <w:r>
        <w:t xml:space="preserve">. But the changes in organic ranking after changing the layout introduced various challenges for Skyscanner, for which reason it failed to attain more web traffic to generate higher sales. </w:t>
      </w:r>
    </w:p>
    <w:p w14:paraId="7109D985">
      <w:r>
        <w:t>The second question was “what strategic initiatives is Skyscanner deploying for reducing its dependence on Google”, which was also answered in the study. The researcher analysed the findings of different trusted databases and found that an app-first ecosystem, expanding price alerts, strengthening direct customer relationships, and personalised services were very effective strategies that enabled Skyscanner to reduce dependence on Google. Besides, AI-based services and B2B partnerships were also very effective for increasing customer retention and reducing dependence on Google (</w:t>
      </w:r>
      <w:r>
        <w:rPr>
          <w:color w:val="222222"/>
          <w:shd w:val="clear" w:color="auto" w:fill="FFFFFF"/>
        </w:rPr>
        <w:t>Van den Boom, 2023)</w:t>
      </w:r>
      <w:r>
        <w:t xml:space="preserve">. </w:t>
      </w:r>
    </w:p>
    <w:p w14:paraId="43D11762">
      <w:r>
        <w:t>The third question was “how effective are regulatory frameworks such as the DMA in restoring fair competition”, which was also possible to answer with a realistic example. The findings suggest that, for the regulatory framework, every travel tech company got a standard environment of fair competition. Larger and smaller businesses need to follow the DMA when interacting with customers and attaining the desired sales (</w:t>
      </w:r>
      <w:r>
        <w:rPr>
          <w:color w:val="222222"/>
          <w:shd w:val="clear" w:color="auto" w:fill="FFFFFF"/>
        </w:rPr>
        <w:t>Akman, 2021)</w:t>
      </w:r>
      <w:r>
        <w:t xml:space="preserve">. The customers got the chance of self-preferencing and travel tech organisations ensure search result transparency to offer equal access to everyone. Overall, the regulatory framework impacts the traffic and clicks of every organisation, which also affects competitive power. </w:t>
      </w:r>
    </w:p>
    <w:p w14:paraId="07117F52">
      <w:pPr>
        <w:pStyle w:val="3"/>
        <w:rPr>
          <w:rFonts w:cs="Times New Roman"/>
        </w:rPr>
      </w:pPr>
      <w:bookmarkStart w:id="99" w:name="_Toc238492751"/>
      <w:r>
        <w:rPr>
          <w:rFonts w:cs="Times New Roman"/>
        </w:rPr>
        <w:t>5.3 Recommendations</w:t>
      </w:r>
      <w:bookmarkEnd w:id="99"/>
      <w:r>
        <w:rPr>
          <w:rFonts w:cs="Times New Roman"/>
        </w:rPr>
        <w:t xml:space="preserve"> </w:t>
      </w:r>
    </w:p>
    <w:p w14:paraId="454E1B9F">
      <w:pPr>
        <w:pStyle w:val="4"/>
        <w:rPr>
          <w:rFonts w:cs="Times New Roman"/>
        </w:rPr>
      </w:pPr>
      <w:bookmarkStart w:id="100" w:name="_Toc238492752"/>
      <w:r>
        <w:rPr>
          <w:rFonts w:cs="Times New Roman"/>
        </w:rPr>
        <w:t>5.3.1 Practical Recommendations</w:t>
      </w:r>
      <w:bookmarkEnd w:id="100"/>
      <w:r>
        <w:rPr>
          <w:rFonts w:cs="Times New Roman"/>
        </w:rPr>
        <w:t xml:space="preserve"> </w:t>
      </w:r>
    </w:p>
    <w:p w14:paraId="2742DB68">
      <w:r>
        <w:t>Based on the findings, the researcher provided some specific recommendations for Skyscanner to reduce its dependence on Google and increase customer engagement, which are provided below.</w:t>
      </w:r>
    </w:p>
    <w:p w14:paraId="3B4D1CDA">
      <w:pPr>
        <w:pStyle w:val="44"/>
        <w:numPr>
          <w:ilvl w:val="0"/>
          <w:numId w:val="3"/>
        </w:numPr>
      </w:pPr>
      <w:r>
        <w:t>Skyscanner can strengthen the app ecosystem to increase customer acquisition and retention. By investing more in mobile development, it can gain more attention from the target group for managing the customers more effectively to generate higher sales and revenues (</w:t>
      </w:r>
      <w:r>
        <w:rPr>
          <w:shd w:val="clear" w:color="auto" w:fill="FFFFFF"/>
        </w:rPr>
        <w:t>Schor</w:t>
      </w:r>
      <w:r>
        <w:rPr>
          <w:color w:val="222222"/>
          <w:shd w:val="clear" w:color="auto" w:fill="FFFFFF"/>
        </w:rPr>
        <w:t xml:space="preserve"> et al., </w:t>
      </w:r>
      <w:r>
        <w:rPr>
          <w:shd w:val="clear" w:color="auto" w:fill="FFFFFF"/>
        </w:rPr>
        <w:t>2020)</w:t>
      </w:r>
      <w:r>
        <w:t xml:space="preserve">. </w:t>
      </w:r>
    </w:p>
    <w:p w14:paraId="03997760">
      <w:pPr>
        <w:pStyle w:val="44"/>
        <w:numPr>
          <w:ilvl w:val="0"/>
          <w:numId w:val="3"/>
        </w:numPr>
      </w:pPr>
      <w:r>
        <w:t>It can reduce dependence on Google by using diverse channels for customer acquisition instead of relying on any single channel or platform. It is necessary to avoid the challenge of reduced customer engagement due to any issue, especially during the period of changing the layout of the Google search platform (</w:t>
      </w:r>
      <w:r>
        <w:rPr>
          <w:shd w:val="clear" w:color="auto" w:fill="FFFFFF"/>
        </w:rPr>
        <w:t>Schor</w:t>
      </w:r>
      <w:r>
        <w:rPr>
          <w:color w:val="222222"/>
          <w:shd w:val="clear" w:color="auto" w:fill="FFFFFF"/>
        </w:rPr>
        <w:t xml:space="preserve"> et al., </w:t>
      </w:r>
      <w:r>
        <w:rPr>
          <w:shd w:val="clear" w:color="auto" w:fill="FFFFFF"/>
        </w:rPr>
        <w:t>2020)</w:t>
      </w:r>
      <w:r>
        <w:t xml:space="preserve">. </w:t>
      </w:r>
    </w:p>
    <w:p w14:paraId="0C83C191">
      <w:pPr>
        <w:pStyle w:val="44"/>
        <w:numPr>
          <w:ilvl w:val="0"/>
          <w:numId w:val="3"/>
        </w:numPr>
      </w:pPr>
      <w:r>
        <w:t>Skyscanner should emphasise increasing direct-to-consumer retention to grow continuously and generate higher sales and revenues. After interacting with the customer for the first time, it needs to try to build a strong relationship with them to influence them for repeated sales by creating customer accounts including all of the information (</w:t>
      </w:r>
      <w:r>
        <w:rPr>
          <w:shd w:val="clear" w:color="auto" w:fill="FFFFFF"/>
        </w:rPr>
        <w:t>Gursoy</w:t>
      </w:r>
      <w:r>
        <w:rPr>
          <w:color w:val="222222"/>
          <w:shd w:val="clear" w:color="auto" w:fill="FFFFFF"/>
        </w:rPr>
        <w:t xml:space="preserve"> et al., </w:t>
      </w:r>
      <w:r>
        <w:rPr>
          <w:shd w:val="clear" w:color="auto" w:fill="FFFFFF"/>
        </w:rPr>
        <w:t>2022)</w:t>
      </w:r>
      <w:r>
        <w:t xml:space="preserve">. </w:t>
      </w:r>
    </w:p>
    <w:p w14:paraId="60866A64">
      <w:pPr>
        <w:pStyle w:val="4"/>
        <w:rPr>
          <w:rFonts w:cs="Times New Roman"/>
        </w:rPr>
      </w:pPr>
      <w:bookmarkStart w:id="101" w:name="_Toc238492753"/>
      <w:r>
        <w:rPr>
          <w:rFonts w:cs="Times New Roman"/>
        </w:rPr>
        <w:t>5.3.2 Theoretical Recommendations</w:t>
      </w:r>
      <w:bookmarkEnd w:id="101"/>
      <w:r>
        <w:rPr>
          <w:rFonts w:cs="Times New Roman"/>
        </w:rPr>
        <w:t xml:space="preserve"> </w:t>
      </w:r>
    </w:p>
    <w:p w14:paraId="7471F5A7">
      <w:r>
        <w:rPr>
          <w:b/>
        </w:rPr>
        <w:t>Extend the concept of platform dependence:</w:t>
      </w:r>
      <w:r>
        <w:t xml:space="preserve"> From the findings, it can be possible to realise that platform dependence is a strategic process of attaining customer engagement. Skyscanner was able to maintain stable keyword ranking during the period of reduced traffic as Google controls the search market. The findings also explored that strong ranking is not sufficient for strong click opportunity. SEO visibility relates to SERP visibility, which increases the click opportunity, website traffic and enabled Skyscanner to build a strong relationship with the customers. </w:t>
      </w:r>
    </w:p>
    <w:p w14:paraId="5B9B62E2">
      <w:r>
        <w:t xml:space="preserve">Linkage between customer retention theory and platform dependence: The findings show that reducing platform dependence increased the challenge for Skyscanner in customer acquisition and retention. The frequent changing of layouts of Google Travelodge required enhancing its strengths through app development, notifying customers, price alerts, organising loyalty programs and communicating directly. </w:t>
      </w:r>
    </w:p>
    <w:p w14:paraId="1F0C32C1">
      <w:r>
        <w:t xml:space="preserve">Develop strategic plans for digital regulation: For expanding the business, travel tech organisations should pay more attention to the formal rules. Though it is not the only thing to assess the effectiveness of any organisation, it helps to survive in the most challenging market. By fulfilling regulatory compliance, it can be possible to bring about behavioural change to generate competitive outcomes. </w:t>
      </w:r>
    </w:p>
    <w:p w14:paraId="1FAC710C">
      <w:pPr>
        <w:pStyle w:val="3"/>
        <w:rPr>
          <w:rFonts w:cs="Times New Roman"/>
        </w:rPr>
      </w:pPr>
      <w:bookmarkStart w:id="102" w:name="_Toc238492754"/>
      <w:r>
        <w:rPr>
          <w:rFonts w:cs="Times New Roman"/>
        </w:rPr>
        <w:t>5.4 Limitations of Research</w:t>
      </w:r>
      <w:bookmarkEnd w:id="102"/>
      <w:r>
        <w:rPr>
          <w:rFonts w:cs="Times New Roman"/>
        </w:rPr>
        <w:t xml:space="preserve"> </w:t>
      </w:r>
    </w:p>
    <w:p w14:paraId="0AA12DAD">
      <w:r>
        <w:t xml:space="preserve">The researcher identified several limitations of the study which created numerous obstacles in achieving the objectives within the fixed time. By considering the aim, objectives and time duration, the researcher decided to conduct this study based on secondary or published source data, including corporate information, industry reports, regulatory materials, academic literature, and publicly available industry evidence. Avoiding primary data introduced a massive challenge in capturing the most recent factors to attain more trust from the readers. Besides, analysing how Skyscanner was able to survive when Google hold the controls in travel search market it was require to include more specific and authentic data using a quantitative method. Google has changed its search environment, such as SERP layouts, zero-click search features, Google Flights, and generative features, which made it possible to present the information in a standard way by collecting primary quantitative or qualitative data. The mixed-methods approach might increase the credibility of the study outcomes, as the researcher could present the information in a more structured way. It might be possible to collect mass data for critical analysis to generate the best solution to the identified issues. However, the efforts allowed to overcome all of these issues, and it was possible to produce more credible results. </w:t>
      </w:r>
    </w:p>
    <w:p w14:paraId="3579905C">
      <w:pPr>
        <w:pStyle w:val="3"/>
        <w:rPr>
          <w:rFonts w:cs="Times New Roman"/>
        </w:rPr>
      </w:pPr>
      <w:bookmarkStart w:id="103" w:name="_Toc238492755"/>
      <w:r>
        <w:rPr>
          <w:rFonts w:cs="Times New Roman"/>
        </w:rPr>
        <w:t>5.5 Recommendations for Future Work</w:t>
      </w:r>
      <w:bookmarkEnd w:id="103"/>
      <w:r>
        <w:rPr>
          <w:rFonts w:cs="Times New Roman"/>
        </w:rPr>
        <w:t xml:space="preserve"> </w:t>
      </w:r>
    </w:p>
    <w:p w14:paraId="2B5A944A">
      <w:r>
        <w:t xml:space="preserve">In future research, the researcher will place more importance on ensuring the best methodological alignment to overcome the experienced issues. The researcher will adopt mixed method and longitudinal design to address these limitations and produce more credible results. In such kind of studies, quantitative analysis along with qualitative analysis would be very supportive for providing clear and sufficient information about the topic. The data will be collected from a wider range to analyse critically to make the best decision in a short time to ensure that the study is developed based on the schedule. In future research, the researcher will analyse the effectiveness of Skyscanner to develop strategies for engaging with the focus groups directly to build strong relationships and increase its web traffic. Particular attention will be given to its pricing strategy, maintaining the regulatory frame and organising loyalty programs to increase its overall strengths and reduce dependence on Google. The researcher will be able to use the acquired knowledge in future studies to ensure perfection and avoid any kind of issues for generating the most credible results. </w:t>
      </w:r>
    </w:p>
    <w:p w14:paraId="13A3D957">
      <w:pPr>
        <w:spacing w:after="160" w:line="278" w:lineRule="auto"/>
        <w:jc w:val="left"/>
        <w:rPr>
          <w:rFonts w:eastAsiaTheme="majorEastAsia"/>
          <w:b/>
          <w:sz w:val="32"/>
          <w:szCs w:val="40"/>
        </w:rPr>
      </w:pPr>
      <w:r>
        <w:br w:type="page"/>
      </w:r>
    </w:p>
    <w:p w14:paraId="271EB48A">
      <w:pPr>
        <w:pStyle w:val="2"/>
        <w:rPr>
          <w:rFonts w:cs="Times New Roman"/>
        </w:rPr>
      </w:pPr>
      <w:bookmarkStart w:id="104" w:name="_Toc238492756"/>
      <w:r>
        <w:rPr>
          <w:rFonts w:cs="Times New Roman"/>
        </w:rPr>
        <w:t>References</w:t>
      </w:r>
      <w:bookmarkEnd w:id="96"/>
      <w:bookmarkEnd w:id="104"/>
      <w:r>
        <w:rPr>
          <w:rFonts w:cs="Times New Roman"/>
        </w:rPr>
        <w:t xml:space="preserve"> </w:t>
      </w:r>
    </w:p>
    <w:p w14:paraId="6000CC33">
      <w:pPr>
        <w:ind w:left="720" w:hanging="720"/>
        <w:rPr>
          <w:shd w:val="clear" w:color="auto" w:fill="FFFFFF"/>
        </w:rPr>
      </w:pPr>
      <w:r>
        <w:rPr>
          <w:shd w:val="clear" w:color="auto" w:fill="FFFFFF"/>
        </w:rPr>
        <w:t>Aamir, S., Atsan, N. and Khan, M.S. (2025). Going digital with multisided-platforms: Assessing the innovation adoption process from the perspectives of travel agents. </w:t>
      </w:r>
      <w:r>
        <w:rPr>
          <w:i/>
          <w:iCs/>
          <w:shd w:val="clear" w:color="auto" w:fill="FFFFFF"/>
        </w:rPr>
        <w:t>Tourism and Hospitality Research</w:t>
      </w:r>
      <w:r>
        <w:rPr>
          <w:shd w:val="clear" w:color="auto" w:fill="FFFFFF"/>
        </w:rPr>
        <w:t>, </w:t>
      </w:r>
      <w:r>
        <w:rPr>
          <w:i/>
          <w:iCs/>
          <w:shd w:val="clear" w:color="auto" w:fill="FFFFFF"/>
        </w:rPr>
        <w:t>25</w:t>
      </w:r>
      <w:r>
        <w:rPr>
          <w:shd w:val="clear" w:color="auto" w:fill="FFFFFF"/>
        </w:rPr>
        <w:t>(1), pp.72-89.</w:t>
      </w:r>
    </w:p>
    <w:p w14:paraId="19A6B7F7">
      <w:pPr>
        <w:ind w:left="720" w:hanging="720"/>
        <w:rPr>
          <w:shd w:val="clear" w:color="auto" w:fill="FFFFFF"/>
        </w:rPr>
      </w:pPr>
      <w:r>
        <w:rPr>
          <w:shd w:val="clear" w:color="auto" w:fill="FFFFFF"/>
        </w:rPr>
        <w:t>Akbar, Y.H. and Tracogna, A., (2018). The sharing economy and the future of the hotel industry: Transaction cost theory and platform economics. </w:t>
      </w:r>
      <w:r>
        <w:rPr>
          <w:i/>
          <w:iCs/>
          <w:shd w:val="clear" w:color="auto" w:fill="FFFFFF"/>
        </w:rPr>
        <w:t>International Journal of Hospitality Management</w:t>
      </w:r>
      <w:r>
        <w:rPr>
          <w:shd w:val="clear" w:color="auto" w:fill="FFFFFF"/>
        </w:rPr>
        <w:t>, </w:t>
      </w:r>
      <w:r>
        <w:rPr>
          <w:i/>
          <w:iCs/>
          <w:shd w:val="clear" w:color="auto" w:fill="FFFFFF"/>
        </w:rPr>
        <w:t>71</w:t>
      </w:r>
      <w:r>
        <w:rPr>
          <w:shd w:val="clear" w:color="auto" w:fill="FFFFFF"/>
        </w:rPr>
        <w:t>, pp.91-101.</w:t>
      </w:r>
    </w:p>
    <w:p w14:paraId="2BEC46BD">
      <w:pPr>
        <w:ind w:left="720" w:hanging="720"/>
        <w:rPr>
          <w:color w:val="222222"/>
          <w:shd w:val="clear" w:color="auto" w:fill="FFFFFF"/>
        </w:rPr>
      </w:pPr>
      <w:r>
        <w:rPr>
          <w:color w:val="222222"/>
          <w:shd w:val="clear" w:color="auto" w:fill="FFFFFF"/>
        </w:rPr>
        <w:t>Akman, P., (2021). Regulating competition in digital platform markets: a critical assessment of the framework and approach of the EU Digital Markets Act.</w:t>
      </w:r>
    </w:p>
    <w:p w14:paraId="2262897E">
      <w:pPr>
        <w:ind w:left="720" w:hanging="720"/>
        <w:rPr>
          <w:color w:val="222222"/>
          <w:shd w:val="clear" w:color="auto" w:fill="FFFFFF"/>
        </w:rPr>
      </w:pPr>
      <w:r>
        <w:rPr>
          <w:shd w:val="clear" w:color="auto" w:fill="FFFFFF"/>
        </w:rPr>
        <w:t>Alimonti, R., Neurohr, B. and Ralston, H., (2021). Digital markets and implications for competition policy: Evidence from recent economic analysis. In </w:t>
      </w:r>
      <w:r>
        <w:rPr>
          <w:i/>
          <w:iCs/>
          <w:shd w:val="clear" w:color="auto" w:fill="FFFFFF"/>
        </w:rPr>
        <w:t>Economic Analysis in EU Competition Policy</w:t>
      </w:r>
      <w:r>
        <w:rPr>
          <w:shd w:val="clear" w:color="auto" w:fill="FFFFFF"/>
        </w:rPr>
        <w:t> (pp. 112-145). Edward Elgar Publishing.</w:t>
      </w:r>
    </w:p>
    <w:p w14:paraId="39416F88">
      <w:pPr>
        <w:ind w:left="720" w:hanging="720"/>
        <w:rPr>
          <w:shd w:val="clear" w:color="auto" w:fill="FFFFFF"/>
        </w:rPr>
      </w:pPr>
      <w:r>
        <w:rPr>
          <w:shd w:val="clear" w:color="auto" w:fill="FFFFFF"/>
        </w:rPr>
        <w:t>Ana, M.I. and Istudor, L.G., (2019). The role of social media and user-generated-content in millennials’ travel behavior. </w:t>
      </w:r>
      <w:r>
        <w:rPr>
          <w:i/>
          <w:iCs/>
          <w:shd w:val="clear" w:color="auto" w:fill="FFFFFF"/>
        </w:rPr>
        <w:t>Management dynamics in the knowledge economy</w:t>
      </w:r>
      <w:r>
        <w:rPr>
          <w:shd w:val="clear" w:color="auto" w:fill="FFFFFF"/>
        </w:rPr>
        <w:t>, </w:t>
      </w:r>
      <w:r>
        <w:rPr>
          <w:i/>
          <w:iCs/>
          <w:shd w:val="clear" w:color="auto" w:fill="FFFFFF"/>
        </w:rPr>
        <w:t>7</w:t>
      </w:r>
      <w:r>
        <w:rPr>
          <w:shd w:val="clear" w:color="auto" w:fill="FFFFFF"/>
        </w:rPr>
        <w:t>(1), pp.87-104.</w:t>
      </w:r>
    </w:p>
    <w:p w14:paraId="1E607632">
      <w:pPr>
        <w:ind w:left="720" w:hanging="720"/>
        <w:rPr>
          <w:shd w:val="clear" w:color="auto" w:fill="FFFFFF"/>
        </w:rPr>
      </w:pPr>
      <w:r>
        <w:rPr>
          <w:shd w:val="clear" w:color="auto" w:fill="FFFFFF"/>
        </w:rPr>
        <w:t>Balsiger, P., Jammet, T., Cianferoni, N. and Surdez, M., (2023). Coping with digital market re-organization: How the hotel industry strategically responds to digital platform power. </w:t>
      </w:r>
      <w:r>
        <w:rPr>
          <w:i/>
          <w:iCs/>
          <w:shd w:val="clear" w:color="auto" w:fill="FFFFFF"/>
        </w:rPr>
        <w:t>Competition &amp; Change</w:t>
      </w:r>
      <w:r>
        <w:rPr>
          <w:shd w:val="clear" w:color="auto" w:fill="FFFFFF"/>
        </w:rPr>
        <w:t>, </w:t>
      </w:r>
      <w:r>
        <w:rPr>
          <w:i/>
          <w:iCs/>
          <w:shd w:val="clear" w:color="auto" w:fill="FFFFFF"/>
        </w:rPr>
        <w:t>27</w:t>
      </w:r>
      <w:r>
        <w:rPr>
          <w:shd w:val="clear" w:color="auto" w:fill="FFFFFF"/>
        </w:rPr>
        <w:t xml:space="preserve">(1), pp.163-183. </w:t>
      </w:r>
    </w:p>
    <w:p w14:paraId="75A32212">
      <w:pPr>
        <w:ind w:left="720" w:hanging="720"/>
        <w:rPr>
          <w:shd w:val="clear" w:color="auto" w:fill="FFFFFF"/>
        </w:rPr>
      </w:pPr>
      <w:r>
        <w:rPr>
          <w:shd w:val="clear" w:color="auto" w:fill="FFFFFF"/>
        </w:rPr>
        <w:t>Basukie, J., Wang, Y. and Li, S., (2020). Big data governance and algorithmic management in sharing economy platforms: A case of ridesharing in emerging markets. </w:t>
      </w:r>
      <w:r>
        <w:rPr>
          <w:i/>
          <w:iCs/>
          <w:shd w:val="clear" w:color="auto" w:fill="FFFFFF"/>
        </w:rPr>
        <w:t>Technological Forecasting and Social Change</w:t>
      </w:r>
      <w:r>
        <w:rPr>
          <w:shd w:val="clear" w:color="auto" w:fill="FFFFFF"/>
        </w:rPr>
        <w:t>, </w:t>
      </w:r>
      <w:r>
        <w:rPr>
          <w:i/>
          <w:iCs/>
          <w:shd w:val="clear" w:color="auto" w:fill="FFFFFF"/>
        </w:rPr>
        <w:t>161</w:t>
      </w:r>
      <w:r>
        <w:rPr>
          <w:shd w:val="clear" w:color="auto" w:fill="FFFFFF"/>
        </w:rPr>
        <w:t>, p.120310.</w:t>
      </w:r>
    </w:p>
    <w:p w14:paraId="0E5EF870">
      <w:pPr>
        <w:ind w:left="720" w:hanging="720"/>
        <w:rPr>
          <w:color w:val="222222"/>
          <w:shd w:val="clear" w:color="auto" w:fill="FFFFFF"/>
        </w:rPr>
      </w:pPr>
      <w:r>
        <w:rPr>
          <w:color w:val="222222"/>
          <w:shd w:val="clear" w:color="auto" w:fill="FFFFFF"/>
        </w:rPr>
        <w:t>Bell, E., Bryman, A. and Harley, B. (2019). Business Research Methods. 5th ed. Oxford: Oxford University Press.</w:t>
      </w:r>
    </w:p>
    <w:p w14:paraId="6C6DA9BD">
      <w:pPr>
        <w:ind w:left="720" w:hanging="720"/>
        <w:rPr>
          <w:color w:val="222222"/>
          <w:shd w:val="clear" w:color="auto" w:fill="FFFFFF"/>
        </w:rPr>
      </w:pPr>
      <w:r>
        <w:rPr>
          <w:color w:val="222222"/>
          <w:shd w:val="clear" w:color="auto" w:fill="FFFFFF"/>
        </w:rPr>
        <w:t>Bordens, K. and Abbott, B. (2015). Research Design and Methods: A Process Approach.</w:t>
      </w:r>
    </w:p>
    <w:p w14:paraId="4615BBAF">
      <w:pPr>
        <w:ind w:left="720" w:hanging="720"/>
        <w:rPr>
          <w:color w:val="222222"/>
          <w:shd w:val="clear" w:color="auto" w:fill="FFFFFF"/>
        </w:rPr>
      </w:pPr>
      <w:r>
        <w:rPr>
          <w:color w:val="222222"/>
          <w:shd w:val="clear" w:color="auto" w:fill="FFFFFF"/>
        </w:rPr>
        <w:t xml:space="preserve">Bryman, A., and Bell, E., (2015). Business Research Methods. 4th edition, Oxford University Press </w:t>
      </w:r>
    </w:p>
    <w:p w14:paraId="4ACE0483">
      <w:pPr>
        <w:ind w:left="720" w:hanging="720"/>
        <w:rPr>
          <w:color w:val="222222"/>
          <w:shd w:val="clear" w:color="auto" w:fill="FFFFFF"/>
        </w:rPr>
      </w:pPr>
      <w:r>
        <w:rPr>
          <w:color w:val="222222"/>
          <w:shd w:val="clear" w:color="auto" w:fill="FFFFFF"/>
        </w:rPr>
        <w:t>Calzada, J., Fageda, X. and Quirós, N., (2026). Who benefits from Google’s SERP? The impact of the DMA on the Air Travel Market Markets.</w:t>
      </w:r>
    </w:p>
    <w:p w14:paraId="5C8FEA8F">
      <w:pPr>
        <w:ind w:left="720" w:hanging="720"/>
        <w:rPr>
          <w:shd w:val="clear" w:color="auto" w:fill="FFFFFF"/>
        </w:rPr>
      </w:pPr>
      <w:r>
        <w:rPr>
          <w:shd w:val="clear" w:color="auto" w:fill="FFFFFF"/>
        </w:rPr>
        <w:t>Cameron, L.D. and Rahman, H., (2022). Expanding the locus of resistance: Understanding the co-constitution of control and resistance in the gig economy. </w:t>
      </w:r>
      <w:r>
        <w:rPr>
          <w:i/>
          <w:iCs/>
          <w:shd w:val="clear" w:color="auto" w:fill="FFFFFF"/>
        </w:rPr>
        <w:t>Organization Science</w:t>
      </w:r>
      <w:r>
        <w:rPr>
          <w:shd w:val="clear" w:color="auto" w:fill="FFFFFF"/>
        </w:rPr>
        <w:t>, </w:t>
      </w:r>
      <w:r>
        <w:rPr>
          <w:i/>
          <w:iCs/>
          <w:shd w:val="clear" w:color="auto" w:fill="FFFFFF"/>
        </w:rPr>
        <w:t>33</w:t>
      </w:r>
      <w:r>
        <w:rPr>
          <w:shd w:val="clear" w:color="auto" w:fill="FFFFFF"/>
        </w:rPr>
        <w:t>(1), pp.38-58.</w:t>
      </w:r>
    </w:p>
    <w:p w14:paraId="1826490B">
      <w:pPr>
        <w:ind w:left="720" w:hanging="720"/>
        <w:rPr>
          <w:shd w:val="clear" w:color="auto" w:fill="FFFFFF"/>
        </w:rPr>
      </w:pPr>
      <w:r>
        <w:rPr>
          <w:shd w:val="clear" w:color="auto" w:fill="FFFFFF"/>
        </w:rPr>
        <w:t>Capriello, A. and Riboldazzi, S. (2019). How can a travel agency network survive in the wake of digitalization? Evidence from the ROBINTUR case study. Current Issues in Tourism, 23(9), pp.1049–1052. doi:10.1080/13683500.2019.1590321.</w:t>
      </w:r>
    </w:p>
    <w:p w14:paraId="0FCCDD5A">
      <w:pPr>
        <w:ind w:left="720" w:hanging="720"/>
        <w:rPr>
          <w:shd w:val="clear" w:color="auto" w:fill="FFFFFF"/>
        </w:rPr>
      </w:pPr>
      <w:r>
        <w:rPr>
          <w:shd w:val="clear" w:color="auto" w:fill="FFFFFF"/>
        </w:rPr>
        <w:t>Carballa‐Smichowski, B., Duch‐Brown, N., Martens, B. and Gomez‐Losada, Á., (2026). Inter‐platform ecosystems. </w:t>
      </w:r>
      <w:r>
        <w:rPr>
          <w:i/>
          <w:iCs/>
          <w:shd w:val="clear" w:color="auto" w:fill="FFFFFF"/>
        </w:rPr>
        <w:t>Strategic Management Journal</w:t>
      </w:r>
      <w:r>
        <w:rPr>
          <w:shd w:val="clear" w:color="auto" w:fill="FFFFFF"/>
        </w:rPr>
        <w:t>.</w:t>
      </w:r>
    </w:p>
    <w:p w14:paraId="41547B92">
      <w:pPr>
        <w:ind w:left="720" w:hanging="720"/>
        <w:rPr>
          <w:shd w:val="clear" w:color="auto" w:fill="FFFFFF"/>
        </w:rPr>
      </w:pPr>
      <w:r>
        <w:rPr>
          <w:shd w:val="clear" w:color="auto" w:fill="FFFFFF"/>
        </w:rPr>
        <w:t>Chamboko-Mpotaringa, M. and Tichaawa, T.M., (2021). Tourism digital marketing tools and views on future trends: A systematic review of literature.</w:t>
      </w:r>
    </w:p>
    <w:p w14:paraId="61155A84">
      <w:pPr>
        <w:ind w:left="720" w:hanging="720"/>
        <w:rPr>
          <w:color w:val="222222"/>
          <w:shd w:val="clear" w:color="auto" w:fill="FFFFFF"/>
        </w:rPr>
      </w:pPr>
      <w:r>
        <w:rPr>
          <w:color w:val="222222"/>
          <w:shd w:val="clear" w:color="auto" w:fill="FFFFFF"/>
        </w:rPr>
        <w:t>Chopra, R. and Khan, L.M., (2020). The case for" unfair methods of competition" rulemaking. </w:t>
      </w:r>
      <w:r>
        <w:rPr>
          <w:i/>
          <w:iCs/>
          <w:color w:val="222222"/>
          <w:shd w:val="clear" w:color="auto" w:fill="FFFFFF"/>
        </w:rPr>
        <w:t>The University of Chicago Law Review</w:t>
      </w:r>
      <w:r>
        <w:rPr>
          <w:color w:val="222222"/>
          <w:shd w:val="clear" w:color="auto" w:fill="FFFFFF"/>
        </w:rPr>
        <w:t>, </w:t>
      </w:r>
      <w:r>
        <w:rPr>
          <w:i/>
          <w:iCs/>
          <w:color w:val="222222"/>
          <w:shd w:val="clear" w:color="auto" w:fill="FFFFFF"/>
        </w:rPr>
        <w:t>87</w:t>
      </w:r>
      <w:r>
        <w:rPr>
          <w:color w:val="222222"/>
          <w:shd w:val="clear" w:color="auto" w:fill="FFFFFF"/>
        </w:rPr>
        <w:t>(2), pp.357-380.</w:t>
      </w:r>
    </w:p>
    <w:p w14:paraId="0B3E68ED">
      <w:pPr>
        <w:ind w:left="720" w:hanging="720"/>
        <w:rPr>
          <w:color w:val="222222"/>
          <w:shd w:val="clear" w:color="auto" w:fill="FFFFFF"/>
        </w:rPr>
      </w:pPr>
      <w:r>
        <w:rPr>
          <w:color w:val="222222"/>
          <w:shd w:val="clear" w:color="auto" w:fill="FFFFFF"/>
        </w:rPr>
        <w:t>Criscuolo, C., Gonne, N., Kitazawa, K. and Lalanne, G., (2022). An industrial policy framework for OECD countries: Old debates, new perspectives. </w:t>
      </w:r>
      <w:r>
        <w:rPr>
          <w:i/>
          <w:iCs/>
          <w:color w:val="222222"/>
          <w:shd w:val="clear" w:color="auto" w:fill="FFFFFF"/>
        </w:rPr>
        <w:t>OECD Science, Technology and Industry Policy Papers</w:t>
      </w:r>
      <w:r>
        <w:rPr>
          <w:color w:val="222222"/>
          <w:shd w:val="clear" w:color="auto" w:fill="FFFFFF"/>
        </w:rPr>
        <w:t>.</w:t>
      </w:r>
    </w:p>
    <w:p w14:paraId="744BFFF2">
      <w:pPr>
        <w:ind w:left="720" w:hanging="720"/>
        <w:rPr>
          <w:shd w:val="clear" w:color="auto" w:fill="FFFFFF"/>
        </w:rPr>
      </w:pPr>
      <w:r>
        <w:rPr>
          <w:shd w:val="clear" w:color="auto" w:fill="FFFFFF"/>
        </w:rPr>
        <w:t>Currie, A. and Dobson, J., (2025). </w:t>
      </w:r>
      <w:r>
        <w:rPr>
          <w:i/>
          <w:iCs/>
          <w:shd w:val="clear" w:color="auto" w:fill="FFFFFF"/>
        </w:rPr>
        <w:t>The Cloud Native Attitude: How the world’s best companies use the cloud to speed up, scale up and find product market fit</w:t>
      </w:r>
      <w:r>
        <w:rPr>
          <w:shd w:val="clear" w:color="auto" w:fill="FFFFFF"/>
        </w:rPr>
        <w:t>. SRA Books.</w:t>
      </w:r>
    </w:p>
    <w:p w14:paraId="22A6DB6E">
      <w:pPr>
        <w:ind w:left="720" w:hanging="720"/>
        <w:rPr>
          <w:shd w:val="clear" w:color="auto" w:fill="FFFFFF"/>
        </w:rPr>
      </w:pPr>
      <w:r>
        <w:rPr>
          <w:shd w:val="clear" w:color="auto" w:fill="FFFFFF"/>
        </w:rPr>
        <w:t>Cutolo, D. and Kenney, M., (2021). Platform-dependent entrepreneurs: Power asymmetries, risks, and strategies in the platform economy. </w:t>
      </w:r>
      <w:r>
        <w:rPr>
          <w:i/>
          <w:iCs/>
          <w:shd w:val="clear" w:color="auto" w:fill="FFFFFF"/>
        </w:rPr>
        <w:t>Academy of management perspectives</w:t>
      </w:r>
      <w:r>
        <w:rPr>
          <w:shd w:val="clear" w:color="auto" w:fill="FFFFFF"/>
        </w:rPr>
        <w:t>, </w:t>
      </w:r>
      <w:r>
        <w:rPr>
          <w:i/>
          <w:iCs/>
          <w:shd w:val="clear" w:color="auto" w:fill="FFFFFF"/>
        </w:rPr>
        <w:t>35</w:t>
      </w:r>
      <w:r>
        <w:rPr>
          <w:shd w:val="clear" w:color="auto" w:fill="FFFFFF"/>
        </w:rPr>
        <w:t>(4), pp.584-605.</w:t>
      </w:r>
    </w:p>
    <w:p w14:paraId="763CCFD1">
      <w:pPr>
        <w:ind w:left="720" w:hanging="720"/>
        <w:rPr>
          <w:color w:val="222222"/>
          <w:shd w:val="clear" w:color="auto" w:fill="FFFFFF"/>
        </w:rPr>
      </w:pPr>
      <w:r>
        <w:rPr>
          <w:color w:val="222222"/>
          <w:shd w:val="clear" w:color="auto" w:fill="FFFFFF"/>
        </w:rPr>
        <w:t>De Stefano, V. and Aloisi, A., (2018). European legal framework for'digital labour platforms'. </w:t>
      </w:r>
      <w:r>
        <w:rPr>
          <w:i/>
          <w:iCs/>
          <w:color w:val="222222"/>
          <w:shd w:val="clear" w:color="auto" w:fill="FFFFFF"/>
        </w:rPr>
        <w:t>European Commission, Luxembourg</w:t>
      </w:r>
      <w:r>
        <w:rPr>
          <w:color w:val="222222"/>
          <w:shd w:val="clear" w:color="auto" w:fill="FFFFFF"/>
        </w:rPr>
        <w:t>.</w:t>
      </w:r>
    </w:p>
    <w:p w14:paraId="15FD825C">
      <w:pPr>
        <w:ind w:left="720" w:hanging="720"/>
        <w:rPr>
          <w:shd w:val="clear" w:color="auto" w:fill="FFFFFF"/>
        </w:rPr>
      </w:pPr>
      <w:r>
        <w:rPr>
          <w:shd w:val="clear" w:color="auto" w:fill="FFFFFF"/>
        </w:rPr>
        <w:t>Dheemonth, K., Ujwal, P., Fernandes, R.J., Acharya, M., Shettar, R., Badiger, S.D., Tiwari, S., Rashmi, T.S. and Khaitan, P., (2024, May). Travel Assist: Resolution of Travel Queries using Advanced Natural Language Processing for India. In </w:t>
      </w:r>
      <w:r>
        <w:rPr>
          <w:i/>
          <w:iCs/>
          <w:shd w:val="clear" w:color="auto" w:fill="FFFFFF"/>
        </w:rPr>
        <w:t>2024 1st International Conference on Communications and Computer Science (InCCCS)</w:t>
      </w:r>
      <w:r>
        <w:rPr>
          <w:shd w:val="clear" w:color="auto" w:fill="FFFFFF"/>
        </w:rPr>
        <w:t> (pp. 1-5). IEEE.</w:t>
      </w:r>
    </w:p>
    <w:p w14:paraId="397EB999">
      <w:pPr>
        <w:ind w:left="720" w:hanging="720"/>
        <w:rPr>
          <w:shd w:val="clear" w:color="auto" w:fill="FFFFFF"/>
        </w:rPr>
      </w:pPr>
      <w:r>
        <w:rPr>
          <w:shd w:val="clear" w:color="auto" w:fill="FFFFFF"/>
        </w:rPr>
        <w:t>Doctorow, C. and Giblin, R., (2022). </w:t>
      </w:r>
      <w:r>
        <w:rPr>
          <w:i/>
          <w:iCs/>
          <w:shd w:val="clear" w:color="auto" w:fill="FFFFFF"/>
        </w:rPr>
        <w:t>Chokepoint capitalism: How big tech and big content captured creative labor markets and how We'll win them Back</w:t>
      </w:r>
      <w:r>
        <w:rPr>
          <w:shd w:val="clear" w:color="auto" w:fill="FFFFFF"/>
        </w:rPr>
        <w:t>. Beacon Press.</w:t>
      </w:r>
    </w:p>
    <w:p w14:paraId="4DA2E292">
      <w:pPr>
        <w:ind w:left="720" w:hanging="720"/>
        <w:rPr>
          <w:color w:val="222222"/>
          <w:shd w:val="clear" w:color="auto" w:fill="FFFFFF"/>
        </w:rPr>
      </w:pPr>
      <w:r>
        <w:rPr>
          <w:color w:val="222222"/>
          <w:shd w:val="clear" w:color="auto" w:fill="FFFFFF"/>
        </w:rPr>
        <w:t>Duck, R., (2018). Research Ethics. Routledge.</w:t>
      </w:r>
    </w:p>
    <w:p w14:paraId="7CDAD985">
      <w:pPr>
        <w:ind w:left="720" w:hanging="720"/>
        <w:rPr>
          <w:color w:val="222222"/>
          <w:shd w:val="clear" w:color="auto" w:fill="FFFFFF"/>
        </w:rPr>
      </w:pPr>
      <w:r>
        <w:rPr>
          <w:color w:val="222222"/>
          <w:shd w:val="clear" w:color="auto" w:fill="FFFFFF"/>
        </w:rPr>
        <w:t>Easterby-Smith, M., Thorpe, R., and Jackson, A., (2015). Management and Business Research.  5th edition, Sage Publications.</w:t>
      </w:r>
    </w:p>
    <w:p w14:paraId="72D7C564">
      <w:pPr>
        <w:ind w:left="720" w:hanging="720"/>
        <w:rPr>
          <w:color w:val="222222"/>
          <w:shd w:val="clear" w:color="auto" w:fill="FFFFFF"/>
        </w:rPr>
      </w:pPr>
      <w:r>
        <w:rPr>
          <w:color w:val="222222"/>
          <w:shd w:val="clear" w:color="auto" w:fill="FFFFFF"/>
        </w:rPr>
        <w:t>Fajar, M., (2020). Fair competition: The concept of regulation in the sharing economy. </w:t>
      </w:r>
      <w:r>
        <w:rPr>
          <w:i/>
          <w:iCs/>
          <w:color w:val="222222"/>
          <w:shd w:val="clear" w:color="auto" w:fill="FFFFFF"/>
        </w:rPr>
        <w:t>The Journal of Asian Finance, Economics and Business</w:t>
      </w:r>
      <w:r>
        <w:rPr>
          <w:color w:val="222222"/>
          <w:shd w:val="clear" w:color="auto" w:fill="FFFFFF"/>
        </w:rPr>
        <w:t>, </w:t>
      </w:r>
      <w:r>
        <w:rPr>
          <w:i/>
          <w:iCs/>
          <w:color w:val="222222"/>
          <w:shd w:val="clear" w:color="auto" w:fill="FFFFFF"/>
        </w:rPr>
        <w:t>7</w:t>
      </w:r>
      <w:r>
        <w:rPr>
          <w:color w:val="222222"/>
          <w:shd w:val="clear" w:color="auto" w:fill="FFFFFF"/>
        </w:rPr>
        <w:t>(11), pp.637-645.</w:t>
      </w:r>
    </w:p>
    <w:p w14:paraId="5ABC73C1">
      <w:pPr>
        <w:ind w:left="720" w:hanging="720"/>
        <w:rPr>
          <w:shd w:val="clear" w:color="auto" w:fill="FFFFFF"/>
        </w:rPr>
      </w:pPr>
      <w:r>
        <w:rPr>
          <w:shd w:val="clear" w:color="auto" w:fill="FFFFFF"/>
        </w:rPr>
        <w:t>Femenia-Serra, F. and Gretzel, U., (2019, December). Influencer marketing for tourism destinations: Lessons from a mature destination. In </w:t>
      </w:r>
      <w:r>
        <w:rPr>
          <w:i/>
          <w:iCs/>
          <w:shd w:val="clear" w:color="auto" w:fill="FFFFFF"/>
        </w:rPr>
        <w:t>Information and Communication Technologies in Tourism 2020: Proceedings of the International Conference in Surrey, United Kingdom, January 08–10, 2020</w:t>
      </w:r>
      <w:r>
        <w:rPr>
          <w:shd w:val="clear" w:color="auto" w:fill="FFFFFF"/>
        </w:rPr>
        <w:t> (pp. 65-78). Cham: Springer International Publishing.</w:t>
      </w:r>
    </w:p>
    <w:p w14:paraId="0AB198A5">
      <w:pPr>
        <w:ind w:left="720" w:hanging="720"/>
        <w:rPr>
          <w:shd w:val="clear" w:color="auto" w:fill="FFFFFF"/>
        </w:rPr>
      </w:pPr>
      <w:r>
        <w:rPr>
          <w:shd w:val="clear" w:color="auto" w:fill="FFFFFF"/>
        </w:rPr>
        <w:t>Foster, C., Graham, M., Mann, L., Waema, T. and Friederici, N., (2018). Digital control in value chains: Challenges of connectivity for East African firms. </w:t>
      </w:r>
      <w:r>
        <w:rPr>
          <w:i/>
          <w:iCs/>
          <w:shd w:val="clear" w:color="auto" w:fill="FFFFFF"/>
        </w:rPr>
        <w:t>Economic Geography</w:t>
      </w:r>
      <w:r>
        <w:rPr>
          <w:shd w:val="clear" w:color="auto" w:fill="FFFFFF"/>
        </w:rPr>
        <w:t>, </w:t>
      </w:r>
      <w:r>
        <w:rPr>
          <w:i/>
          <w:iCs/>
          <w:shd w:val="clear" w:color="auto" w:fill="FFFFFF"/>
        </w:rPr>
        <w:t>94</w:t>
      </w:r>
      <w:r>
        <w:rPr>
          <w:shd w:val="clear" w:color="auto" w:fill="FFFFFF"/>
        </w:rPr>
        <w:t>(1), pp.68-86.</w:t>
      </w:r>
    </w:p>
    <w:p w14:paraId="5A39AA23">
      <w:pPr>
        <w:ind w:left="720" w:hanging="720"/>
        <w:rPr>
          <w:color w:val="222222"/>
          <w:shd w:val="clear" w:color="auto" w:fill="FFFFFF"/>
        </w:rPr>
      </w:pPr>
      <w:r>
        <w:rPr>
          <w:color w:val="222222"/>
          <w:shd w:val="clear" w:color="auto" w:fill="FFFFFF"/>
        </w:rPr>
        <w:t>Gallego, I. and Font, X., (2021). Changes in air passenger demand as a result of the COVID-19 crisis: using Big Data to inform tourism policy. </w:t>
      </w:r>
      <w:r>
        <w:rPr>
          <w:i/>
          <w:iCs/>
          <w:color w:val="222222"/>
          <w:shd w:val="clear" w:color="auto" w:fill="FFFFFF"/>
        </w:rPr>
        <w:t>Journal of Sustainable Tourism</w:t>
      </w:r>
      <w:r>
        <w:rPr>
          <w:color w:val="222222"/>
          <w:shd w:val="clear" w:color="auto" w:fill="FFFFFF"/>
        </w:rPr>
        <w:t>, </w:t>
      </w:r>
      <w:r>
        <w:rPr>
          <w:i/>
          <w:iCs/>
          <w:color w:val="222222"/>
          <w:shd w:val="clear" w:color="auto" w:fill="FFFFFF"/>
        </w:rPr>
        <w:t>29</w:t>
      </w:r>
      <w:r>
        <w:rPr>
          <w:color w:val="222222"/>
          <w:shd w:val="clear" w:color="auto" w:fill="FFFFFF"/>
        </w:rPr>
        <w:t>(9), pp.1470-1489.</w:t>
      </w:r>
    </w:p>
    <w:p w14:paraId="7140E365">
      <w:pPr>
        <w:ind w:left="720" w:hanging="720"/>
        <w:rPr>
          <w:color w:val="222222"/>
          <w:shd w:val="clear" w:color="auto" w:fill="FFFFFF"/>
        </w:rPr>
      </w:pPr>
      <w:r>
        <w:rPr>
          <w:color w:val="222222"/>
          <w:shd w:val="clear" w:color="auto" w:fill="FFFFFF"/>
        </w:rPr>
        <w:t>Ghaffar, S.H., Burman, M. and Braimah, N., (2020). Pathways to circular construction: An integrated management of construction and demolition waste for resource recovery. </w:t>
      </w:r>
      <w:r>
        <w:rPr>
          <w:i/>
          <w:iCs/>
          <w:color w:val="222222"/>
          <w:shd w:val="clear" w:color="auto" w:fill="FFFFFF"/>
        </w:rPr>
        <w:t>Journal of cleaner production</w:t>
      </w:r>
      <w:r>
        <w:rPr>
          <w:color w:val="222222"/>
          <w:shd w:val="clear" w:color="auto" w:fill="FFFFFF"/>
        </w:rPr>
        <w:t>, </w:t>
      </w:r>
      <w:r>
        <w:rPr>
          <w:i/>
          <w:iCs/>
          <w:color w:val="222222"/>
          <w:shd w:val="clear" w:color="auto" w:fill="FFFFFF"/>
        </w:rPr>
        <w:t>244</w:t>
      </w:r>
      <w:r>
        <w:rPr>
          <w:color w:val="222222"/>
          <w:shd w:val="clear" w:color="auto" w:fill="FFFFFF"/>
        </w:rPr>
        <w:t>, p.118710.</w:t>
      </w:r>
    </w:p>
    <w:p w14:paraId="61607BFF">
      <w:pPr>
        <w:ind w:left="720" w:hanging="720"/>
        <w:rPr>
          <w:color w:val="222222"/>
          <w:shd w:val="clear" w:color="auto" w:fill="FFFFFF"/>
        </w:rPr>
      </w:pPr>
      <w:r>
        <w:rPr>
          <w:color w:val="222222"/>
          <w:shd w:val="clear" w:color="auto" w:fill="FFFFFF"/>
        </w:rPr>
        <w:t>Giachino, C., Bollani, L., Bonadonna, A. and Bertetti, M., (2021). Reinforcement learning for content's customization: a first step of experimentation in Skyscanner. </w:t>
      </w:r>
      <w:r>
        <w:rPr>
          <w:i/>
          <w:iCs/>
          <w:color w:val="222222"/>
          <w:shd w:val="clear" w:color="auto" w:fill="FFFFFF"/>
        </w:rPr>
        <w:t>Industrial Management &amp; Data Systems</w:t>
      </w:r>
      <w:r>
        <w:rPr>
          <w:color w:val="222222"/>
          <w:shd w:val="clear" w:color="auto" w:fill="FFFFFF"/>
        </w:rPr>
        <w:t>, </w:t>
      </w:r>
      <w:r>
        <w:rPr>
          <w:i/>
          <w:iCs/>
          <w:color w:val="222222"/>
          <w:shd w:val="clear" w:color="auto" w:fill="FFFFFF"/>
        </w:rPr>
        <w:t>121</w:t>
      </w:r>
      <w:r>
        <w:rPr>
          <w:color w:val="222222"/>
          <w:shd w:val="clear" w:color="auto" w:fill="FFFFFF"/>
        </w:rPr>
        <w:t>(6), pp.1417-1434.</w:t>
      </w:r>
    </w:p>
    <w:p w14:paraId="0767684E">
      <w:pPr>
        <w:ind w:left="720" w:hanging="720"/>
        <w:rPr>
          <w:color w:val="222222"/>
          <w:shd w:val="clear" w:color="auto" w:fill="FFFFFF"/>
        </w:rPr>
      </w:pPr>
      <w:r>
        <w:rPr>
          <w:color w:val="222222"/>
          <w:shd w:val="clear" w:color="auto" w:fill="FFFFFF"/>
        </w:rPr>
        <w:t>Gomez, R.D., (2025). </w:t>
      </w:r>
      <w:r>
        <w:rPr>
          <w:i/>
          <w:iCs/>
          <w:color w:val="222222"/>
          <w:shd w:val="clear" w:color="auto" w:fill="FFFFFF"/>
        </w:rPr>
        <w:t>Strategic Optimization of the European Full-Service Network Carrier Business Model: Analysis of Key Drivers Shaping the Airline Industry</w:t>
      </w:r>
      <w:r>
        <w:rPr>
          <w:color w:val="222222"/>
          <w:shd w:val="clear" w:color="auto" w:fill="FFFFFF"/>
        </w:rPr>
        <w:t> (Master's thesis, Universidade NOVA de Lisboa (Portugal)).</w:t>
      </w:r>
    </w:p>
    <w:p w14:paraId="2519242C">
      <w:pPr>
        <w:ind w:left="720" w:hanging="720"/>
        <w:rPr>
          <w:shd w:val="clear" w:color="auto" w:fill="FFFFFF"/>
        </w:rPr>
      </w:pPr>
      <w:r>
        <w:rPr>
          <w:shd w:val="clear" w:color="auto" w:fill="FFFFFF"/>
        </w:rPr>
        <w:t>Guo, Y., Li, X. and Zeng, X., (2019). Platform competition in the sharing economy: Understanding how ride-hailing services influence new car purchases. </w:t>
      </w:r>
      <w:r>
        <w:rPr>
          <w:i/>
          <w:iCs/>
          <w:shd w:val="clear" w:color="auto" w:fill="FFFFFF"/>
        </w:rPr>
        <w:t>Journal of Management Information Systems</w:t>
      </w:r>
      <w:r>
        <w:rPr>
          <w:shd w:val="clear" w:color="auto" w:fill="FFFFFF"/>
        </w:rPr>
        <w:t>, </w:t>
      </w:r>
      <w:r>
        <w:rPr>
          <w:i/>
          <w:iCs/>
          <w:shd w:val="clear" w:color="auto" w:fill="FFFFFF"/>
        </w:rPr>
        <w:t>36</w:t>
      </w:r>
      <w:r>
        <w:rPr>
          <w:shd w:val="clear" w:color="auto" w:fill="FFFFFF"/>
        </w:rPr>
        <w:t>(4), pp.1043-1070.</w:t>
      </w:r>
    </w:p>
    <w:p w14:paraId="5C125256">
      <w:pPr>
        <w:ind w:left="720" w:hanging="720"/>
        <w:rPr>
          <w:shd w:val="clear" w:color="auto" w:fill="FFFFFF"/>
        </w:rPr>
      </w:pPr>
      <w:r>
        <w:rPr>
          <w:shd w:val="clear" w:color="auto" w:fill="FFFFFF"/>
        </w:rPr>
        <w:t>Gursoy, D., Malodia, S. and Dhir, A., (2022). The metaverse in the hospitality and tourism industry: An overview of current trends and future research directions. </w:t>
      </w:r>
      <w:r>
        <w:rPr>
          <w:i/>
          <w:iCs/>
          <w:shd w:val="clear" w:color="auto" w:fill="FFFFFF"/>
        </w:rPr>
        <w:t>Journal of Hospitality Marketing &amp; Management</w:t>
      </w:r>
      <w:r>
        <w:rPr>
          <w:shd w:val="clear" w:color="auto" w:fill="FFFFFF"/>
        </w:rPr>
        <w:t>, </w:t>
      </w:r>
      <w:r>
        <w:rPr>
          <w:i/>
          <w:iCs/>
          <w:shd w:val="clear" w:color="auto" w:fill="FFFFFF"/>
        </w:rPr>
        <w:t>31</w:t>
      </w:r>
      <w:r>
        <w:rPr>
          <w:shd w:val="clear" w:color="auto" w:fill="FFFFFF"/>
        </w:rPr>
        <w:t>(5), pp.527-534.</w:t>
      </w:r>
    </w:p>
    <w:p w14:paraId="45EDA1FB">
      <w:pPr>
        <w:ind w:left="720" w:hanging="720"/>
        <w:rPr>
          <w:shd w:val="clear" w:color="auto" w:fill="FFFFFF"/>
        </w:rPr>
      </w:pPr>
      <w:r>
        <w:rPr>
          <w:shd w:val="clear" w:color="auto" w:fill="FFFFFF"/>
        </w:rPr>
        <w:t>Hackl, C., Lueth, D. and Di Bartolo, T., (2022). </w:t>
      </w:r>
      <w:r>
        <w:rPr>
          <w:i/>
          <w:iCs/>
          <w:shd w:val="clear" w:color="auto" w:fill="FFFFFF"/>
        </w:rPr>
        <w:t>Navigating the metaverse: A guide to limitless possibilities in a Web 3.0 world</w:t>
      </w:r>
      <w:r>
        <w:rPr>
          <w:shd w:val="clear" w:color="auto" w:fill="FFFFFF"/>
        </w:rPr>
        <w:t>. John Wiley &amp; Sons.</w:t>
      </w:r>
    </w:p>
    <w:p w14:paraId="70779C1C">
      <w:pPr>
        <w:ind w:left="720" w:hanging="720"/>
        <w:rPr>
          <w:shd w:val="clear" w:color="auto" w:fill="FFFFFF"/>
        </w:rPr>
      </w:pPr>
      <w:r>
        <w:rPr>
          <w:shd w:val="clear" w:color="auto" w:fill="FFFFFF"/>
        </w:rPr>
        <w:t>Haenlein, M., Anadol, E., Farnsworth, T., Hugo, H., Hunichen, J. and Welte, D., (2020). Navigating the new era of influencer marketing: How to be successful on Instagram, TikTok, &amp; Co. </w:t>
      </w:r>
      <w:r>
        <w:rPr>
          <w:i/>
          <w:iCs/>
          <w:shd w:val="clear" w:color="auto" w:fill="FFFFFF"/>
        </w:rPr>
        <w:t>California management review</w:t>
      </w:r>
      <w:r>
        <w:rPr>
          <w:shd w:val="clear" w:color="auto" w:fill="FFFFFF"/>
        </w:rPr>
        <w:t>, </w:t>
      </w:r>
      <w:r>
        <w:rPr>
          <w:i/>
          <w:iCs/>
          <w:shd w:val="clear" w:color="auto" w:fill="FFFFFF"/>
        </w:rPr>
        <w:t>63</w:t>
      </w:r>
      <w:r>
        <w:rPr>
          <w:shd w:val="clear" w:color="auto" w:fill="FFFFFF"/>
        </w:rPr>
        <w:t>(1), pp.5-25.</w:t>
      </w:r>
    </w:p>
    <w:p w14:paraId="37ACBFCE">
      <w:pPr>
        <w:ind w:left="720" w:hanging="720"/>
        <w:rPr>
          <w:shd w:val="clear" w:color="auto" w:fill="FFFFFF"/>
        </w:rPr>
      </w:pPr>
      <w:r>
        <w:rPr>
          <w:shd w:val="clear" w:color="auto" w:fill="FFFFFF"/>
        </w:rPr>
        <w:t>Hamilton, R., Ferraro, R., Haws, K.L. and Mukhopadhyay, A., (2021). Traveling with companions: The social customer journey. </w:t>
      </w:r>
      <w:r>
        <w:rPr>
          <w:i/>
          <w:iCs/>
          <w:shd w:val="clear" w:color="auto" w:fill="FFFFFF"/>
        </w:rPr>
        <w:t>Journal of Marketing</w:t>
      </w:r>
      <w:r>
        <w:rPr>
          <w:shd w:val="clear" w:color="auto" w:fill="FFFFFF"/>
        </w:rPr>
        <w:t>, </w:t>
      </w:r>
      <w:r>
        <w:rPr>
          <w:i/>
          <w:iCs/>
          <w:shd w:val="clear" w:color="auto" w:fill="FFFFFF"/>
        </w:rPr>
        <w:t>85</w:t>
      </w:r>
      <w:r>
        <w:rPr>
          <w:shd w:val="clear" w:color="auto" w:fill="FFFFFF"/>
        </w:rPr>
        <w:t>(1), pp.68-92.</w:t>
      </w:r>
    </w:p>
    <w:p w14:paraId="79470F62">
      <w:pPr>
        <w:ind w:left="720" w:hanging="720"/>
        <w:rPr>
          <w:color w:val="222222"/>
          <w:shd w:val="clear" w:color="auto" w:fill="FFFFFF"/>
        </w:rPr>
      </w:pPr>
      <w:r>
        <w:rPr>
          <w:color w:val="222222"/>
          <w:shd w:val="clear" w:color="auto" w:fill="FFFFFF"/>
        </w:rPr>
        <w:t>Hui, X., Reshef, O. and Zhou, L., (2024). The short-term effects of generative artificial intelligence on employment: Evidence from an online labor market. </w:t>
      </w:r>
      <w:r>
        <w:rPr>
          <w:i/>
          <w:iCs/>
          <w:color w:val="222222"/>
          <w:shd w:val="clear" w:color="auto" w:fill="FFFFFF"/>
        </w:rPr>
        <w:t>Organization Science</w:t>
      </w:r>
      <w:r>
        <w:rPr>
          <w:color w:val="222222"/>
          <w:shd w:val="clear" w:color="auto" w:fill="FFFFFF"/>
        </w:rPr>
        <w:t>, </w:t>
      </w:r>
      <w:r>
        <w:rPr>
          <w:i/>
          <w:iCs/>
          <w:color w:val="222222"/>
          <w:shd w:val="clear" w:color="auto" w:fill="FFFFFF"/>
        </w:rPr>
        <w:t>35</w:t>
      </w:r>
      <w:r>
        <w:rPr>
          <w:color w:val="222222"/>
          <w:shd w:val="clear" w:color="auto" w:fill="FFFFFF"/>
        </w:rPr>
        <w:t>(6), pp.1977-1989.</w:t>
      </w:r>
    </w:p>
    <w:p w14:paraId="362622BB">
      <w:pPr>
        <w:ind w:left="720" w:hanging="720"/>
      </w:pPr>
      <w:r>
        <w:t>Igwenagu, C., (2016). Fundamentals of Research Methodology and Data Collection. LAP Lambert Academic Publishing.</w:t>
      </w:r>
    </w:p>
    <w:p w14:paraId="700F2AC9">
      <w:pPr>
        <w:ind w:left="720" w:hanging="720"/>
        <w:rPr>
          <w:color w:val="222222"/>
          <w:shd w:val="clear" w:color="auto" w:fill="FFFFFF"/>
        </w:rPr>
      </w:pPr>
      <w:r>
        <w:rPr>
          <w:color w:val="222222"/>
          <w:shd w:val="clear" w:color="auto" w:fill="FFFFFF"/>
        </w:rPr>
        <w:t>Jussila, N. and Oezocak, A.U., (2025). Regulating Digital Platforms Regulating Digital Platforms-The Interplay Between EU Competition Law and the Digital Markets Act.</w:t>
      </w:r>
    </w:p>
    <w:p w14:paraId="10E94C78">
      <w:pPr>
        <w:ind w:left="720" w:hanging="720"/>
        <w:rPr>
          <w:shd w:val="clear" w:color="auto" w:fill="FFFFFF"/>
        </w:rPr>
      </w:pPr>
      <w:r>
        <w:rPr>
          <w:shd w:val="clear" w:color="auto" w:fill="FFFFFF"/>
        </w:rPr>
        <w:t>Katsikari, C., Hatzithomas, L., Fotiadis, T. and Folinas, D., (2020). Push and pull travel motivation: Segmentation of the Greek market for social media marketing in tourism. </w:t>
      </w:r>
      <w:r>
        <w:rPr>
          <w:i/>
          <w:iCs/>
          <w:shd w:val="clear" w:color="auto" w:fill="FFFFFF"/>
        </w:rPr>
        <w:t>Sustainability</w:t>
      </w:r>
      <w:r>
        <w:rPr>
          <w:shd w:val="clear" w:color="auto" w:fill="FFFFFF"/>
        </w:rPr>
        <w:t>, </w:t>
      </w:r>
      <w:r>
        <w:rPr>
          <w:i/>
          <w:iCs/>
          <w:shd w:val="clear" w:color="auto" w:fill="FFFFFF"/>
        </w:rPr>
        <w:t>12</w:t>
      </w:r>
      <w:r>
        <w:rPr>
          <w:shd w:val="clear" w:color="auto" w:fill="FFFFFF"/>
        </w:rPr>
        <w:t>(11), p.4770.</w:t>
      </w:r>
    </w:p>
    <w:p w14:paraId="61275D5A">
      <w:pPr>
        <w:ind w:left="720" w:hanging="720"/>
        <w:rPr>
          <w:shd w:val="clear" w:color="auto" w:fill="FFFFFF"/>
        </w:rPr>
      </w:pPr>
      <w:r>
        <w:rPr>
          <w:shd w:val="clear" w:color="auto" w:fill="FFFFFF"/>
        </w:rPr>
        <w:t>Kaur, S. and Thakur, B., (2026). Enhancing Travel Decision-Making with GoGlobe Trip Planner: A Comprehensive User Experience Analysis.</w:t>
      </w:r>
    </w:p>
    <w:p w14:paraId="3E3523A8">
      <w:pPr>
        <w:ind w:left="720" w:hanging="720"/>
        <w:rPr>
          <w:color w:val="222222"/>
          <w:shd w:val="clear" w:color="auto" w:fill="FFFFFF"/>
        </w:rPr>
      </w:pPr>
      <w:r>
        <w:rPr>
          <w:color w:val="222222"/>
          <w:shd w:val="clear" w:color="auto" w:fill="FFFFFF"/>
        </w:rPr>
        <w:t>Kostagiolas, P., Strzelecki, A., Banou, C. and Lavranos, C., (2021). The impact of Google on discovering scholarly information: managing STM publishers’ visibility in Google. </w:t>
      </w:r>
      <w:r>
        <w:rPr>
          <w:i/>
          <w:iCs/>
          <w:color w:val="222222"/>
          <w:shd w:val="clear" w:color="auto" w:fill="FFFFFF"/>
        </w:rPr>
        <w:t>Collection and curation</w:t>
      </w:r>
      <w:r>
        <w:rPr>
          <w:color w:val="222222"/>
          <w:shd w:val="clear" w:color="auto" w:fill="FFFFFF"/>
        </w:rPr>
        <w:t>, </w:t>
      </w:r>
      <w:r>
        <w:rPr>
          <w:i/>
          <w:iCs/>
          <w:color w:val="222222"/>
          <w:shd w:val="clear" w:color="auto" w:fill="FFFFFF"/>
        </w:rPr>
        <w:t>40</w:t>
      </w:r>
      <w:r>
        <w:rPr>
          <w:color w:val="222222"/>
          <w:shd w:val="clear" w:color="auto" w:fill="FFFFFF"/>
        </w:rPr>
        <w:t>(1), pp.1-8.</w:t>
      </w:r>
    </w:p>
    <w:p w14:paraId="17A5B555">
      <w:pPr>
        <w:ind w:left="720" w:hanging="720"/>
        <w:rPr>
          <w:shd w:val="clear" w:color="auto" w:fill="FFFFFF"/>
        </w:rPr>
      </w:pPr>
      <w:r>
        <w:rPr>
          <w:shd w:val="clear" w:color="auto" w:fill="FFFFFF"/>
        </w:rPr>
        <w:t>Lancieri, F. and Sakowski, P.M., (2021). Competition in digital markets: a review of expert reports. </w:t>
      </w:r>
      <w:r>
        <w:rPr>
          <w:i/>
          <w:iCs/>
          <w:shd w:val="clear" w:color="auto" w:fill="FFFFFF"/>
        </w:rPr>
        <w:t>Stan. JL Bus. &amp; Fin.</w:t>
      </w:r>
      <w:r>
        <w:rPr>
          <w:shd w:val="clear" w:color="auto" w:fill="FFFFFF"/>
        </w:rPr>
        <w:t>, </w:t>
      </w:r>
      <w:r>
        <w:rPr>
          <w:i/>
          <w:iCs/>
          <w:shd w:val="clear" w:color="auto" w:fill="FFFFFF"/>
        </w:rPr>
        <w:t>26</w:t>
      </w:r>
      <w:r>
        <w:rPr>
          <w:shd w:val="clear" w:color="auto" w:fill="FFFFFF"/>
        </w:rPr>
        <w:t>, p.65.</w:t>
      </w:r>
    </w:p>
    <w:p w14:paraId="4B2A346D">
      <w:pPr>
        <w:ind w:left="720" w:hanging="720"/>
        <w:rPr>
          <w:color w:val="222222"/>
          <w:shd w:val="clear" w:color="auto" w:fill="FFFFFF"/>
        </w:rPr>
      </w:pPr>
      <w:r>
        <w:rPr>
          <w:color w:val="222222"/>
          <w:shd w:val="clear" w:color="auto" w:fill="FFFFFF"/>
        </w:rPr>
        <w:t>Lin, C.Y. and Huang, C.K., (2021). Employee turnover intentions and job performance from a planned change: the effects of an organizational learning culture and job satisfaction. </w:t>
      </w:r>
      <w:r>
        <w:rPr>
          <w:i/>
          <w:iCs/>
          <w:color w:val="222222"/>
          <w:shd w:val="clear" w:color="auto" w:fill="FFFFFF"/>
        </w:rPr>
        <w:t>International journal of manpower</w:t>
      </w:r>
      <w:r>
        <w:rPr>
          <w:color w:val="222222"/>
          <w:shd w:val="clear" w:color="auto" w:fill="FFFFFF"/>
        </w:rPr>
        <w:t>, </w:t>
      </w:r>
      <w:r>
        <w:rPr>
          <w:i/>
          <w:iCs/>
          <w:color w:val="222222"/>
          <w:shd w:val="clear" w:color="auto" w:fill="FFFFFF"/>
        </w:rPr>
        <w:t>42</w:t>
      </w:r>
      <w:r>
        <w:rPr>
          <w:color w:val="222222"/>
          <w:shd w:val="clear" w:color="auto" w:fill="FFFFFF"/>
        </w:rPr>
        <w:t>(3), pp.409-423.</w:t>
      </w:r>
    </w:p>
    <w:p w14:paraId="2D2A1C6E">
      <w:pPr>
        <w:ind w:left="720" w:hanging="720"/>
        <w:rPr>
          <w:color w:val="222222"/>
          <w:shd w:val="clear" w:color="auto" w:fill="FFFFFF"/>
        </w:rPr>
      </w:pPr>
      <w:r>
        <w:rPr>
          <w:color w:val="222222"/>
          <w:shd w:val="clear" w:color="auto" w:fill="FFFFFF"/>
        </w:rPr>
        <w:t>Löfqvist, S., Kleinschroth, F., Bey, A., De Bremond, A., DeFries, R., Dong, J., Fleischman, F., Lele, S., Martin, D.A., Messerli, P. and Meyfroidt, P., (2023). How social considerations improve the equity and effectiveness of ecosystem restoration. </w:t>
      </w:r>
      <w:r>
        <w:rPr>
          <w:i/>
          <w:iCs/>
          <w:color w:val="222222"/>
          <w:shd w:val="clear" w:color="auto" w:fill="FFFFFF"/>
        </w:rPr>
        <w:t>BioScience</w:t>
      </w:r>
      <w:r>
        <w:rPr>
          <w:color w:val="222222"/>
          <w:shd w:val="clear" w:color="auto" w:fill="FFFFFF"/>
        </w:rPr>
        <w:t>, </w:t>
      </w:r>
      <w:r>
        <w:rPr>
          <w:i/>
          <w:iCs/>
          <w:color w:val="222222"/>
          <w:shd w:val="clear" w:color="auto" w:fill="FFFFFF"/>
        </w:rPr>
        <w:t>73</w:t>
      </w:r>
      <w:r>
        <w:rPr>
          <w:color w:val="222222"/>
          <w:shd w:val="clear" w:color="auto" w:fill="FFFFFF"/>
        </w:rPr>
        <w:t>(2), pp.134-148.</w:t>
      </w:r>
    </w:p>
    <w:p w14:paraId="3DC922B1">
      <w:pPr>
        <w:ind w:left="720" w:hanging="720"/>
        <w:rPr>
          <w:color w:val="222222"/>
          <w:shd w:val="clear" w:color="auto" w:fill="FFFFFF"/>
        </w:rPr>
      </w:pPr>
      <w:r>
        <w:rPr>
          <w:color w:val="222222"/>
          <w:shd w:val="clear" w:color="auto" w:fill="FFFFFF"/>
        </w:rPr>
        <w:t>Lohawala, N. and Wen, Z., (2024). Navigating sustainable skies: Challenges and strategies for greener aviation. </w:t>
      </w:r>
      <w:r>
        <w:rPr>
          <w:i/>
          <w:iCs/>
          <w:color w:val="222222"/>
          <w:shd w:val="clear" w:color="auto" w:fill="FFFFFF"/>
        </w:rPr>
        <w:t>Resources for the Future</w:t>
      </w:r>
      <w:r>
        <w:rPr>
          <w:color w:val="222222"/>
          <w:shd w:val="clear" w:color="auto" w:fill="FFFFFF"/>
        </w:rPr>
        <w:t>.</w:t>
      </w:r>
    </w:p>
    <w:p w14:paraId="6844B51E">
      <w:pPr>
        <w:ind w:left="720" w:hanging="720"/>
        <w:rPr>
          <w:shd w:val="clear" w:color="auto" w:fill="FFFFFF"/>
        </w:rPr>
      </w:pPr>
      <w:r>
        <w:rPr>
          <w:shd w:val="clear" w:color="auto" w:fill="FFFFFF"/>
        </w:rPr>
        <w:t>Lv, X., Li, N., Xu, X. and Yang, Y., (2020). Understanding the emergence and development of online travel agencies: a dynamic evaluation and simulation approach. </w:t>
      </w:r>
      <w:r>
        <w:rPr>
          <w:i/>
          <w:iCs/>
          <w:shd w:val="clear" w:color="auto" w:fill="FFFFFF"/>
        </w:rPr>
        <w:t>Internet Research</w:t>
      </w:r>
      <w:r>
        <w:rPr>
          <w:shd w:val="clear" w:color="auto" w:fill="FFFFFF"/>
        </w:rPr>
        <w:t>, </w:t>
      </w:r>
      <w:r>
        <w:rPr>
          <w:i/>
          <w:iCs/>
          <w:shd w:val="clear" w:color="auto" w:fill="FFFFFF"/>
        </w:rPr>
        <w:t>30</w:t>
      </w:r>
      <w:r>
        <w:rPr>
          <w:shd w:val="clear" w:color="auto" w:fill="FFFFFF"/>
        </w:rPr>
        <w:t>(6), pp.1783-1810.</w:t>
      </w:r>
    </w:p>
    <w:p w14:paraId="481F152E">
      <w:pPr>
        <w:ind w:left="720" w:hanging="720"/>
        <w:rPr>
          <w:shd w:val="clear" w:color="auto" w:fill="FFFFFF"/>
        </w:rPr>
      </w:pPr>
      <w:r>
        <w:rPr>
          <w:shd w:val="clear" w:color="auto" w:fill="FFFFFF"/>
        </w:rPr>
        <w:t>Mahajan, P. (2026). Skyscanner case study business model, growth strategy, revenue and success story. [online] Business Model Hub. Available at: https://businessmodelhub.in/skyscanner-case-study/ [Accessed 24 Aug. 2026].</w:t>
      </w:r>
    </w:p>
    <w:p w14:paraId="2EE5316B">
      <w:pPr>
        <w:ind w:left="720" w:hanging="720"/>
        <w:rPr>
          <w:color w:val="222222"/>
          <w:shd w:val="clear" w:color="auto" w:fill="FFFFFF"/>
        </w:rPr>
      </w:pPr>
      <w:r>
        <w:rPr>
          <w:color w:val="222222"/>
          <w:shd w:val="clear" w:color="auto" w:fill="FFFFFF"/>
        </w:rPr>
        <w:t>Marion, T.J. and Fixson, S.K., (2021). The transformation of the innovation process: How digital tools are changing work, collaboration, and organizations in new product development. </w:t>
      </w:r>
      <w:r>
        <w:rPr>
          <w:i/>
          <w:iCs/>
          <w:color w:val="222222"/>
          <w:shd w:val="clear" w:color="auto" w:fill="FFFFFF"/>
        </w:rPr>
        <w:t>Journal of Product Innovation Management</w:t>
      </w:r>
      <w:r>
        <w:rPr>
          <w:color w:val="222222"/>
          <w:shd w:val="clear" w:color="auto" w:fill="FFFFFF"/>
        </w:rPr>
        <w:t>, </w:t>
      </w:r>
      <w:r>
        <w:rPr>
          <w:i/>
          <w:iCs/>
          <w:color w:val="222222"/>
          <w:shd w:val="clear" w:color="auto" w:fill="FFFFFF"/>
        </w:rPr>
        <w:t>38</w:t>
      </w:r>
      <w:r>
        <w:rPr>
          <w:color w:val="222222"/>
          <w:shd w:val="clear" w:color="auto" w:fill="FFFFFF"/>
        </w:rPr>
        <w:t>(1), pp.192-215.</w:t>
      </w:r>
    </w:p>
    <w:p w14:paraId="29A59077">
      <w:pPr>
        <w:ind w:left="720" w:hanging="720"/>
        <w:rPr>
          <w:color w:val="222222"/>
          <w:shd w:val="clear" w:color="auto" w:fill="FFFFFF"/>
        </w:rPr>
      </w:pPr>
      <w:r>
        <w:rPr>
          <w:color w:val="222222"/>
          <w:shd w:val="clear" w:color="auto" w:fill="FFFFFF"/>
        </w:rPr>
        <w:t>Marsden, P. and Podszun, R., (2020). Restoring balance to digital competition–sensible rules, effective enforcement. </w:t>
      </w:r>
      <w:r>
        <w:rPr>
          <w:i/>
          <w:iCs/>
          <w:color w:val="222222"/>
          <w:shd w:val="clear" w:color="auto" w:fill="FFFFFF"/>
        </w:rPr>
        <w:t>Berlin: Konrad-Adenauer-Stiftung</w:t>
      </w:r>
      <w:r>
        <w:rPr>
          <w:color w:val="222222"/>
          <w:shd w:val="clear" w:color="auto" w:fill="FFFFFF"/>
        </w:rPr>
        <w:t>.</w:t>
      </w:r>
    </w:p>
    <w:p w14:paraId="4FA400B8">
      <w:pPr>
        <w:ind w:left="720" w:hanging="720"/>
        <w:rPr>
          <w:color w:val="222222"/>
          <w:shd w:val="clear" w:color="auto" w:fill="FFFFFF"/>
        </w:rPr>
      </w:pPr>
      <w:r>
        <w:rPr>
          <w:color w:val="222222"/>
          <w:shd w:val="clear" w:color="auto" w:fill="FFFFFF"/>
        </w:rPr>
        <w:t>Martínez, A.R., (2024). Rocking the contestability and fairness foundations: Multi-level governance and trust relations for futureproofing the DMA’s effectiveness. </w:t>
      </w:r>
      <w:r>
        <w:rPr>
          <w:i/>
          <w:iCs/>
          <w:color w:val="222222"/>
          <w:shd w:val="clear" w:color="auto" w:fill="FFFFFF"/>
        </w:rPr>
        <w:t>European Yearbook of International Economic Law</w:t>
      </w:r>
      <w:r>
        <w:rPr>
          <w:color w:val="222222"/>
          <w:shd w:val="clear" w:color="auto" w:fill="FFFFFF"/>
        </w:rPr>
        <w:t>, </w:t>
      </w:r>
      <w:r>
        <w:rPr>
          <w:i/>
          <w:iCs/>
          <w:color w:val="222222"/>
          <w:shd w:val="clear" w:color="auto" w:fill="FFFFFF"/>
        </w:rPr>
        <w:t>14</w:t>
      </w:r>
      <w:r>
        <w:rPr>
          <w:color w:val="222222"/>
          <w:shd w:val="clear" w:color="auto" w:fill="FFFFFF"/>
        </w:rPr>
        <w:t>, pp.309-343.</w:t>
      </w:r>
    </w:p>
    <w:p w14:paraId="61BC645D">
      <w:pPr>
        <w:ind w:left="720" w:hanging="720"/>
        <w:rPr>
          <w:shd w:val="clear" w:color="auto" w:fill="FFFFFF"/>
        </w:rPr>
      </w:pPr>
      <w:r>
        <w:rPr>
          <w:shd w:val="clear" w:color="auto" w:fill="FFFFFF"/>
        </w:rPr>
        <w:t>Neubert, M., (2023). Market entry form choices of multi-sided platforms in the travel booking sector. </w:t>
      </w:r>
      <w:r>
        <w:rPr>
          <w:i/>
          <w:iCs/>
          <w:shd w:val="clear" w:color="auto" w:fill="FFFFFF"/>
        </w:rPr>
        <w:t>Neubert, M.(2023). Market Entry Form Choices of Multi-Sided Platforms in the Travel Booking Sector. International Journal of Business and Management</w:t>
      </w:r>
      <w:r>
        <w:rPr>
          <w:shd w:val="clear" w:color="auto" w:fill="FFFFFF"/>
        </w:rPr>
        <w:t>, </w:t>
      </w:r>
      <w:r>
        <w:rPr>
          <w:i/>
          <w:iCs/>
          <w:shd w:val="clear" w:color="auto" w:fill="FFFFFF"/>
        </w:rPr>
        <w:t>18</w:t>
      </w:r>
      <w:r>
        <w:rPr>
          <w:shd w:val="clear" w:color="auto" w:fill="FFFFFF"/>
        </w:rPr>
        <w:t>(6), pp.222-233.</w:t>
      </w:r>
    </w:p>
    <w:p w14:paraId="1363359B">
      <w:pPr>
        <w:ind w:left="720" w:hanging="720"/>
        <w:rPr>
          <w:color w:val="222222"/>
          <w:shd w:val="clear" w:color="auto" w:fill="FFFFFF"/>
        </w:rPr>
      </w:pPr>
      <w:r>
        <w:rPr>
          <w:color w:val="222222"/>
          <w:shd w:val="clear" w:color="auto" w:fill="FFFFFF"/>
        </w:rPr>
        <w:t>Neuman, W., (2009). Business Research Methods: Qualitative and Quantitative Approaches (6th ed.). Boston: Pearson Education International.</w:t>
      </w:r>
    </w:p>
    <w:p w14:paraId="600C2B69">
      <w:pPr>
        <w:ind w:left="720" w:hanging="720"/>
        <w:rPr>
          <w:shd w:val="clear" w:color="auto" w:fill="FFFFFF"/>
        </w:rPr>
      </w:pPr>
      <w:r>
        <w:rPr>
          <w:color w:val="222222"/>
          <w:shd w:val="clear" w:color="auto" w:fill="FFFFFF"/>
        </w:rPr>
        <w:t>Nilsson, L.J., Bauer, F., Åhman, M., Andersson, F.N., Bataille, C., de la Rue du Can, S., Ericsson, K., Hansen, T., Johansson, B., Lechtenböhmer, S. and van Sluisveld, M., (2021). An industrial policy framework for transforming energy and emissions intensive industries towards zero emissions. </w:t>
      </w:r>
      <w:r>
        <w:rPr>
          <w:i/>
          <w:iCs/>
          <w:color w:val="222222"/>
          <w:shd w:val="clear" w:color="auto" w:fill="FFFFFF"/>
        </w:rPr>
        <w:t>Climate Policy</w:t>
      </w:r>
      <w:r>
        <w:rPr>
          <w:color w:val="222222"/>
          <w:shd w:val="clear" w:color="auto" w:fill="FFFFFF"/>
        </w:rPr>
        <w:t>, </w:t>
      </w:r>
      <w:r>
        <w:rPr>
          <w:i/>
          <w:iCs/>
          <w:color w:val="222222"/>
          <w:shd w:val="clear" w:color="auto" w:fill="FFFFFF"/>
        </w:rPr>
        <w:t>21</w:t>
      </w:r>
      <w:r>
        <w:rPr>
          <w:color w:val="222222"/>
          <w:shd w:val="clear" w:color="auto" w:fill="FFFFFF"/>
        </w:rPr>
        <w:t>(8), pp.1053-1065.</w:t>
      </w:r>
    </w:p>
    <w:p w14:paraId="3086109D">
      <w:pPr>
        <w:ind w:left="720" w:hanging="720"/>
        <w:rPr>
          <w:color w:val="222222"/>
          <w:shd w:val="clear" w:color="auto" w:fill="FFFFFF"/>
        </w:rPr>
      </w:pPr>
      <w:r>
        <w:rPr>
          <w:color w:val="222222"/>
          <w:shd w:val="clear" w:color="auto" w:fill="FFFFFF"/>
        </w:rPr>
        <w:t>Oliveira, B. and Teixeira Lopes, C., (2023, March). The evolution of web search user interfaces-an archaeological analysis of google search engine result pages. In </w:t>
      </w:r>
      <w:r>
        <w:rPr>
          <w:i/>
          <w:iCs/>
          <w:color w:val="222222"/>
          <w:shd w:val="clear" w:color="auto" w:fill="FFFFFF"/>
        </w:rPr>
        <w:t>Proceedings of the 2023 conference on human information interaction and retrieval</w:t>
      </w:r>
      <w:r>
        <w:rPr>
          <w:color w:val="222222"/>
          <w:shd w:val="clear" w:color="auto" w:fill="FFFFFF"/>
        </w:rPr>
        <w:t> (pp. 55-68).</w:t>
      </w:r>
    </w:p>
    <w:p w14:paraId="22381467">
      <w:pPr>
        <w:ind w:left="720" w:hanging="720"/>
        <w:rPr>
          <w:color w:val="222222"/>
          <w:shd w:val="clear" w:color="auto" w:fill="FFFFFF"/>
        </w:rPr>
      </w:pPr>
      <w:r>
        <w:rPr>
          <w:color w:val="222222"/>
          <w:shd w:val="clear" w:color="auto" w:fill="FFFFFF"/>
        </w:rPr>
        <w:t>Osborne, J.W. ed., (2008). Best practices in quantitative methods. Sage.</w:t>
      </w:r>
    </w:p>
    <w:p w14:paraId="5C738430">
      <w:pPr>
        <w:ind w:left="720" w:hanging="720"/>
        <w:rPr>
          <w:color w:val="222222"/>
          <w:shd w:val="clear" w:color="auto" w:fill="FFFFFF"/>
        </w:rPr>
      </w:pPr>
      <w:r>
        <w:rPr>
          <w:color w:val="222222"/>
          <w:shd w:val="clear" w:color="auto" w:fill="FFFFFF"/>
        </w:rPr>
        <w:t>Pandey, P. and Pandey, M., (2015). Research methodology: Tools and techniques.</w:t>
      </w:r>
    </w:p>
    <w:p w14:paraId="56A31E4C">
      <w:pPr>
        <w:ind w:left="720" w:hanging="720"/>
        <w:rPr>
          <w:color w:val="222222"/>
          <w:shd w:val="clear" w:color="auto" w:fill="FFFFFF"/>
        </w:rPr>
      </w:pPr>
      <w:r>
        <w:rPr>
          <w:color w:val="222222"/>
          <w:shd w:val="clear" w:color="auto" w:fill="FFFFFF"/>
        </w:rPr>
        <w:t>Pehlivanli, A.S., (2025). </w:t>
      </w:r>
      <w:r>
        <w:rPr>
          <w:i/>
          <w:iCs/>
          <w:color w:val="222222"/>
          <w:shd w:val="clear" w:color="auto" w:fill="FFFFFF"/>
        </w:rPr>
        <w:t>FROM CONSUMER WELFARE TO FAIRNESS: A FUNCTIONAL FRAMEWORK FOR CONTROLLING DIGITAL MARKETS AND BEYOND UNDER EU COMPETITION LAW</w:t>
      </w:r>
      <w:r>
        <w:rPr>
          <w:color w:val="222222"/>
          <w:shd w:val="clear" w:color="auto" w:fill="FFFFFF"/>
        </w:rPr>
        <w:t> (Doctoral dissertation, Durham University).</w:t>
      </w:r>
    </w:p>
    <w:p w14:paraId="4ACE22EC">
      <w:pPr>
        <w:ind w:left="720" w:hanging="720"/>
        <w:rPr>
          <w:shd w:val="clear" w:color="auto" w:fill="FFFFFF"/>
        </w:rPr>
      </w:pPr>
      <w:r>
        <w:rPr>
          <w:shd w:val="clear" w:color="auto" w:fill="FFFFFF"/>
        </w:rPr>
        <w:t>Perren, R. and Kozinets, R.V., (2018). Lateral exchange markets: How social platforms operate in a networked economy. </w:t>
      </w:r>
      <w:r>
        <w:rPr>
          <w:i/>
          <w:iCs/>
          <w:shd w:val="clear" w:color="auto" w:fill="FFFFFF"/>
        </w:rPr>
        <w:t>Journal of marketing</w:t>
      </w:r>
      <w:r>
        <w:rPr>
          <w:shd w:val="clear" w:color="auto" w:fill="FFFFFF"/>
        </w:rPr>
        <w:t>, </w:t>
      </w:r>
      <w:r>
        <w:rPr>
          <w:i/>
          <w:iCs/>
          <w:shd w:val="clear" w:color="auto" w:fill="FFFFFF"/>
        </w:rPr>
        <w:t>82</w:t>
      </w:r>
      <w:r>
        <w:rPr>
          <w:shd w:val="clear" w:color="auto" w:fill="FFFFFF"/>
        </w:rPr>
        <w:t>(1), pp.20-36.</w:t>
      </w:r>
    </w:p>
    <w:p w14:paraId="611EA55A">
      <w:pPr>
        <w:ind w:left="720" w:hanging="720"/>
        <w:rPr>
          <w:color w:val="222222"/>
          <w:shd w:val="clear" w:color="auto" w:fill="FFFFFF"/>
        </w:rPr>
      </w:pPr>
      <w:r>
        <w:rPr>
          <w:color w:val="222222"/>
          <w:shd w:val="clear" w:color="auto" w:fill="FFFFFF"/>
        </w:rPr>
        <w:t>Peterson, K. and Poli, R., (2014). New Research on The Philosophy of Nicolai Hartmann.</w:t>
      </w:r>
    </w:p>
    <w:p w14:paraId="6FBA63EE">
      <w:pPr>
        <w:ind w:left="720" w:hanging="720"/>
        <w:rPr>
          <w:color w:val="222222"/>
          <w:shd w:val="clear" w:color="auto" w:fill="FFFFFF"/>
        </w:rPr>
      </w:pPr>
      <w:r>
        <w:rPr>
          <w:color w:val="222222"/>
          <w:shd w:val="clear" w:color="auto" w:fill="FFFFFF"/>
        </w:rPr>
        <w:t>Quinlan, C., and Zikmond, G., (2015). Business Research Methods, 1st edition, Cengage</w:t>
      </w:r>
    </w:p>
    <w:p w14:paraId="5C98936D">
      <w:pPr>
        <w:ind w:left="720" w:hanging="720"/>
        <w:rPr>
          <w:color w:val="222222"/>
          <w:shd w:val="clear" w:color="auto" w:fill="FFFFFF"/>
        </w:rPr>
      </w:pPr>
      <w:r>
        <w:rPr>
          <w:color w:val="222222"/>
          <w:shd w:val="clear" w:color="auto" w:fill="FFFFFF"/>
        </w:rPr>
        <w:t>Quirós, N., (2025). </w:t>
      </w:r>
      <w:r>
        <w:rPr>
          <w:i/>
          <w:iCs/>
          <w:color w:val="222222"/>
          <w:shd w:val="clear" w:color="auto" w:fill="FFFFFF"/>
        </w:rPr>
        <w:t>Who benefits from Google’s SERP? The impact of the DMA on the Air Travel Market</w:t>
      </w:r>
      <w:r>
        <w:rPr>
          <w:color w:val="222222"/>
          <w:shd w:val="clear" w:color="auto" w:fill="FFFFFF"/>
        </w:rPr>
        <w:t> (Doctoral dissertation, Master’s thesis. Universitat de Barcelona. URL: https://hdl. handle. net/2445/221701. treballs Finals del Master d’Economia, Facultat d’Economia i Empresa, Universitat de Barcelona. Tutor: Joan Calzada).</w:t>
      </w:r>
    </w:p>
    <w:p w14:paraId="509C45FF">
      <w:pPr>
        <w:ind w:left="720" w:hanging="720"/>
        <w:rPr>
          <w:color w:val="222222"/>
          <w:shd w:val="clear" w:color="auto" w:fill="FFFFFF"/>
        </w:rPr>
      </w:pPr>
      <w:r>
        <w:rPr>
          <w:color w:val="222222"/>
          <w:shd w:val="clear" w:color="auto" w:fill="FFFFFF"/>
        </w:rPr>
        <w:t>Ribera Martínez, A., (2023). Rocking the Contestability and Fairness Foundations: Multi-Level Governance and Trust Relations for Futureproofing the DMA’s Effectiveness. In </w:t>
      </w:r>
      <w:r>
        <w:rPr>
          <w:i/>
          <w:iCs/>
          <w:color w:val="222222"/>
          <w:shd w:val="clear" w:color="auto" w:fill="FFFFFF"/>
        </w:rPr>
        <w:t>European Yearbook of International Economic Law 2023</w:t>
      </w:r>
      <w:r>
        <w:rPr>
          <w:color w:val="222222"/>
          <w:shd w:val="clear" w:color="auto" w:fill="FFFFFF"/>
        </w:rPr>
        <w:t> (pp. 309-343). Cham: Springer Nature Switzerland.</w:t>
      </w:r>
    </w:p>
    <w:p w14:paraId="1636174A">
      <w:pPr>
        <w:ind w:left="720" w:hanging="720"/>
        <w:rPr>
          <w:color w:val="222222"/>
          <w:shd w:val="clear" w:color="auto" w:fill="FFFFFF"/>
        </w:rPr>
      </w:pPr>
      <w:r>
        <w:rPr>
          <w:color w:val="222222"/>
          <w:shd w:val="clear" w:color="auto" w:fill="FFFFFF"/>
        </w:rPr>
        <w:t>Roberts, P. and Perez, E., (2013). Ethics Research Compendium. New York: Nova Publishers.</w:t>
      </w:r>
    </w:p>
    <w:p w14:paraId="34282895">
      <w:pPr>
        <w:ind w:left="720" w:hanging="720"/>
        <w:rPr>
          <w:color w:val="222222"/>
          <w:shd w:val="clear" w:color="auto" w:fill="FFFFFF"/>
        </w:rPr>
      </w:pPr>
      <w:r>
        <w:rPr>
          <w:color w:val="222222"/>
          <w:shd w:val="clear" w:color="auto" w:fill="FFFFFF"/>
        </w:rPr>
        <w:t>Rocque, R.J., Beaudoin, C., Ndjaboue, R., Cameron, L., Poirier-Bergeron, L., Poulin-Rheault, R.A., Fallon, C., Tricco, A.C. and Witteman, H.O., (2021). Health effects of climate change: an overview of systematic reviews. </w:t>
      </w:r>
      <w:r>
        <w:rPr>
          <w:i/>
          <w:iCs/>
          <w:color w:val="222222"/>
          <w:shd w:val="clear" w:color="auto" w:fill="FFFFFF"/>
        </w:rPr>
        <w:t>BMJ open</w:t>
      </w:r>
      <w:r>
        <w:rPr>
          <w:color w:val="222222"/>
          <w:shd w:val="clear" w:color="auto" w:fill="FFFFFF"/>
        </w:rPr>
        <w:t>, </w:t>
      </w:r>
      <w:r>
        <w:rPr>
          <w:i/>
          <w:iCs/>
          <w:color w:val="222222"/>
          <w:shd w:val="clear" w:color="auto" w:fill="FFFFFF"/>
        </w:rPr>
        <w:t>11</w:t>
      </w:r>
      <w:r>
        <w:rPr>
          <w:color w:val="222222"/>
          <w:shd w:val="clear" w:color="auto" w:fill="FFFFFF"/>
        </w:rPr>
        <w:t>(6), p.e046333.</w:t>
      </w:r>
    </w:p>
    <w:p w14:paraId="03A9A689">
      <w:pPr>
        <w:ind w:left="720" w:hanging="720"/>
        <w:rPr>
          <w:color w:val="222222"/>
          <w:shd w:val="clear" w:color="auto" w:fill="FFFFFF"/>
        </w:rPr>
      </w:pPr>
      <w:r>
        <w:rPr>
          <w:color w:val="222222"/>
          <w:shd w:val="clear" w:color="auto" w:fill="FFFFFF"/>
        </w:rPr>
        <w:t>Ryan, B., Scapens, R. and Theobold, M., (2017). Research Method and Methodology in Finance and Accounting. London [U.A.]: South-Western Cengage Learning.</w:t>
      </w:r>
    </w:p>
    <w:p w14:paraId="1E669769">
      <w:pPr>
        <w:ind w:left="720" w:hanging="720"/>
      </w:pPr>
      <w:r>
        <w:t>Saunders, M., Lewis, P., Thornhill, A. and Bristow, A., (2015). Understanding Research Philosophy and Approaches to Theory Development.</w:t>
      </w:r>
    </w:p>
    <w:p w14:paraId="60CB4F1D">
      <w:pPr>
        <w:ind w:left="720" w:hanging="720"/>
        <w:rPr>
          <w:shd w:val="clear" w:color="auto" w:fill="FFFFFF"/>
        </w:rPr>
      </w:pPr>
      <w:r>
        <w:rPr>
          <w:shd w:val="clear" w:color="auto" w:fill="FFFFFF"/>
        </w:rPr>
        <w:t>Schor, J.B., Attwood-Charles, W., Cansoy, M., Ladegaard, I. and Wengronowitz, R., (2020). Dependence and precarity in the platform economy. </w:t>
      </w:r>
      <w:r>
        <w:rPr>
          <w:i/>
          <w:iCs/>
          <w:shd w:val="clear" w:color="auto" w:fill="FFFFFF"/>
        </w:rPr>
        <w:t>Theory and society</w:t>
      </w:r>
      <w:r>
        <w:rPr>
          <w:shd w:val="clear" w:color="auto" w:fill="FFFFFF"/>
        </w:rPr>
        <w:t>, </w:t>
      </w:r>
      <w:r>
        <w:rPr>
          <w:i/>
          <w:iCs/>
          <w:shd w:val="clear" w:color="auto" w:fill="FFFFFF"/>
        </w:rPr>
        <w:t>49</w:t>
      </w:r>
      <w:r>
        <w:rPr>
          <w:shd w:val="clear" w:color="auto" w:fill="FFFFFF"/>
        </w:rPr>
        <w:t>(5), pp.833-861.</w:t>
      </w:r>
    </w:p>
    <w:p w14:paraId="0BAB5828">
      <w:pPr>
        <w:ind w:left="720" w:hanging="720"/>
        <w:rPr>
          <w:color w:val="222222"/>
          <w:shd w:val="clear" w:color="auto" w:fill="FFFFFF"/>
        </w:rPr>
      </w:pPr>
      <w:r>
        <w:rPr>
          <w:color w:val="222222"/>
          <w:shd w:val="clear" w:color="auto" w:fill="FFFFFF"/>
        </w:rPr>
        <w:t>Schostak, J., (2015). Interviewing And Representation in Qualitative Research. Maidenhead, England: Open University Press.</w:t>
      </w:r>
    </w:p>
    <w:p w14:paraId="4761B4F2">
      <w:pPr>
        <w:ind w:left="720" w:hanging="720"/>
        <w:rPr>
          <w:color w:val="222222"/>
          <w:shd w:val="clear" w:color="auto" w:fill="FFFFFF"/>
        </w:rPr>
      </w:pPr>
      <w:r>
        <w:rPr>
          <w:color w:val="222222"/>
          <w:shd w:val="clear" w:color="auto" w:fill="FFFFFF"/>
        </w:rPr>
        <w:t>Shrader-Frechette, K., (2013). Ethics Of Scientific Research. Lanham, Md.: Rowman &amp; Littlefield.</w:t>
      </w:r>
    </w:p>
    <w:p w14:paraId="0A678D85">
      <w:pPr>
        <w:ind w:left="720" w:hanging="720"/>
        <w:rPr>
          <w:color w:val="222222"/>
          <w:shd w:val="clear" w:color="auto" w:fill="FFFFFF"/>
        </w:rPr>
      </w:pPr>
      <w:r>
        <w:rPr>
          <w:color w:val="222222"/>
          <w:shd w:val="clear" w:color="auto" w:fill="FFFFFF"/>
        </w:rPr>
        <w:t>Stebbins, R.A., (2001). Exploratory research in the social sciences (Vol. 48). Sage.</w:t>
      </w:r>
    </w:p>
    <w:p w14:paraId="41ACE67B">
      <w:pPr>
        <w:ind w:left="720" w:hanging="720"/>
        <w:rPr>
          <w:shd w:val="clear" w:color="auto" w:fill="FFFFFF"/>
        </w:rPr>
      </w:pPr>
      <w:r>
        <w:rPr>
          <w:shd w:val="clear" w:color="auto" w:fill="FFFFFF"/>
        </w:rPr>
        <w:t>Stucke, M.E., (2022). </w:t>
      </w:r>
      <w:r>
        <w:rPr>
          <w:i/>
          <w:iCs/>
          <w:shd w:val="clear" w:color="auto" w:fill="FFFFFF"/>
        </w:rPr>
        <w:t>Breaking away: How to regain control over our data, privacy, and autonomy</w:t>
      </w:r>
      <w:r>
        <w:rPr>
          <w:shd w:val="clear" w:color="auto" w:fill="FFFFFF"/>
        </w:rPr>
        <w:t>. Oxford University Press.</w:t>
      </w:r>
    </w:p>
    <w:p w14:paraId="2112DB3F">
      <w:pPr>
        <w:ind w:left="720" w:hanging="720"/>
        <w:rPr>
          <w:color w:val="222222"/>
          <w:shd w:val="clear" w:color="auto" w:fill="FFFFFF"/>
        </w:rPr>
      </w:pPr>
      <w:r>
        <w:rPr>
          <w:color w:val="222222"/>
          <w:shd w:val="clear" w:color="auto" w:fill="FFFFFF"/>
        </w:rPr>
        <w:t>Van Cleynenbreugel, P., (2019). Private damages actions in EU competition law and restorative justice: Towards a more streamlined institutional framework?. </w:t>
      </w:r>
      <w:r>
        <w:rPr>
          <w:i/>
          <w:iCs/>
          <w:color w:val="222222"/>
          <w:shd w:val="clear" w:color="auto" w:fill="FFFFFF"/>
        </w:rPr>
        <w:t>Mkt. &amp; Competition L. Rev.</w:t>
      </w:r>
      <w:r>
        <w:rPr>
          <w:color w:val="222222"/>
          <w:shd w:val="clear" w:color="auto" w:fill="FFFFFF"/>
        </w:rPr>
        <w:t>, </w:t>
      </w:r>
      <w:r>
        <w:rPr>
          <w:i/>
          <w:iCs/>
          <w:color w:val="222222"/>
          <w:shd w:val="clear" w:color="auto" w:fill="FFFFFF"/>
        </w:rPr>
        <w:t>3</w:t>
      </w:r>
      <w:r>
        <w:rPr>
          <w:color w:val="222222"/>
          <w:shd w:val="clear" w:color="auto" w:fill="FFFFFF"/>
        </w:rPr>
        <w:t>, p.15.</w:t>
      </w:r>
    </w:p>
    <w:p w14:paraId="6B71BC34">
      <w:pPr>
        <w:ind w:left="720" w:hanging="720"/>
        <w:rPr>
          <w:color w:val="222222"/>
          <w:shd w:val="clear" w:color="auto" w:fill="FFFFFF"/>
        </w:rPr>
      </w:pPr>
      <w:r>
        <w:rPr>
          <w:color w:val="222222"/>
          <w:shd w:val="clear" w:color="auto" w:fill="FFFFFF"/>
        </w:rPr>
        <w:t>Van den Boom, J., (2023). What does the Digital Markets Act harmonize?–exploring interactions between the DMA and national competition laws. </w:t>
      </w:r>
      <w:r>
        <w:rPr>
          <w:i/>
          <w:iCs/>
          <w:color w:val="222222"/>
          <w:shd w:val="clear" w:color="auto" w:fill="FFFFFF"/>
        </w:rPr>
        <w:t>European Competition Journal</w:t>
      </w:r>
      <w:r>
        <w:rPr>
          <w:color w:val="222222"/>
          <w:shd w:val="clear" w:color="auto" w:fill="FFFFFF"/>
        </w:rPr>
        <w:t>, </w:t>
      </w:r>
      <w:r>
        <w:rPr>
          <w:i/>
          <w:iCs/>
          <w:color w:val="222222"/>
          <w:shd w:val="clear" w:color="auto" w:fill="FFFFFF"/>
        </w:rPr>
        <w:t>19</w:t>
      </w:r>
      <w:r>
        <w:rPr>
          <w:color w:val="222222"/>
          <w:shd w:val="clear" w:color="auto" w:fill="FFFFFF"/>
        </w:rPr>
        <w:t>(1), pp.57-85.</w:t>
      </w:r>
    </w:p>
    <w:p w14:paraId="054DF933">
      <w:pPr>
        <w:ind w:left="720" w:hanging="720"/>
        <w:rPr>
          <w:shd w:val="clear" w:color="auto" w:fill="FFFFFF"/>
        </w:rPr>
      </w:pPr>
      <w:r>
        <w:rPr>
          <w:shd w:val="clear" w:color="auto" w:fill="FFFFFF"/>
        </w:rPr>
        <w:t>Van Dijck, J., Poell, T. and De Waal, M., (2018). </w:t>
      </w:r>
      <w:r>
        <w:rPr>
          <w:i/>
          <w:iCs/>
          <w:shd w:val="clear" w:color="auto" w:fill="FFFFFF"/>
        </w:rPr>
        <w:t>The platform society: Public values in a connective world</w:t>
      </w:r>
      <w:r>
        <w:rPr>
          <w:shd w:val="clear" w:color="auto" w:fill="FFFFFF"/>
        </w:rPr>
        <w:t>. Oxford university press.</w:t>
      </w:r>
    </w:p>
    <w:p w14:paraId="1B5DD8FF">
      <w:pPr>
        <w:ind w:left="720" w:hanging="720"/>
        <w:rPr>
          <w:color w:val="222222"/>
          <w:shd w:val="clear" w:color="auto" w:fill="FFFFFF"/>
        </w:rPr>
      </w:pPr>
      <w:r>
        <w:rPr>
          <w:color w:val="222222"/>
          <w:shd w:val="clear" w:color="auto" w:fill="FFFFFF"/>
        </w:rPr>
        <w:t>Vartanian, T., (2011). Secondary Data Analysis. New York: Oxford University Press.</w:t>
      </w:r>
    </w:p>
    <w:p w14:paraId="7A5A5C57">
      <w:pPr>
        <w:ind w:left="720" w:hanging="720"/>
        <w:rPr>
          <w:color w:val="222222"/>
          <w:shd w:val="clear" w:color="auto" w:fill="FFFFFF"/>
        </w:rPr>
      </w:pPr>
      <w:r>
        <w:rPr>
          <w:color w:val="222222"/>
          <w:shd w:val="clear" w:color="auto" w:fill="FFFFFF"/>
        </w:rPr>
        <w:t>Von Platen, E., (2024). With or without Efficiency Defence? Analysing the Role of Efficiency Defence in Traditional Ex-Post Enforcement, the EU Digital Markets Act &amp; the UK Digital Markets, Competition and Consumers Act. </w:t>
      </w:r>
      <w:r>
        <w:rPr>
          <w:i/>
          <w:iCs/>
          <w:color w:val="222222"/>
          <w:shd w:val="clear" w:color="auto" w:fill="FFFFFF"/>
        </w:rPr>
        <w:t>NEL Rev.</w:t>
      </w:r>
      <w:r>
        <w:rPr>
          <w:color w:val="222222"/>
          <w:shd w:val="clear" w:color="auto" w:fill="FFFFFF"/>
        </w:rPr>
        <w:t>, </w:t>
      </w:r>
      <w:r>
        <w:rPr>
          <w:i/>
          <w:iCs/>
          <w:color w:val="222222"/>
          <w:shd w:val="clear" w:color="auto" w:fill="FFFFFF"/>
        </w:rPr>
        <w:t>10</w:t>
      </w:r>
      <w:r>
        <w:rPr>
          <w:color w:val="222222"/>
          <w:shd w:val="clear" w:color="auto" w:fill="FFFFFF"/>
        </w:rPr>
        <w:t>, p.22.</w:t>
      </w:r>
    </w:p>
    <w:p w14:paraId="77956E29">
      <w:pPr>
        <w:ind w:left="720" w:hanging="720"/>
        <w:rPr>
          <w:color w:val="222222"/>
          <w:shd w:val="clear" w:color="auto" w:fill="FFFFFF"/>
        </w:rPr>
      </w:pPr>
      <w:r>
        <w:rPr>
          <w:color w:val="222222"/>
          <w:shd w:val="clear" w:color="auto" w:fill="FFFFFF"/>
        </w:rPr>
        <w:t>Wagner, C., Kawulich, B. and Garner, M., (2012). EBOOK: Doing Social Research: A Global Context. McGraw Hill.</w:t>
      </w:r>
    </w:p>
    <w:p w14:paraId="3AB02523">
      <w:pPr>
        <w:ind w:left="720" w:hanging="720"/>
        <w:rPr>
          <w:color w:val="222222"/>
          <w:shd w:val="clear" w:color="auto" w:fill="FFFFFF"/>
        </w:rPr>
      </w:pPr>
      <w:r>
        <w:rPr>
          <w:color w:val="222222"/>
          <w:shd w:val="clear" w:color="auto" w:fill="FFFFFF"/>
        </w:rPr>
        <w:t>Wibowo, S., Susetyo, H. and Bustani, S., (2025). Reconstruction of Criminal Regulation Toward Victims of Trademark Infringement in Indonesia. </w:t>
      </w:r>
      <w:r>
        <w:rPr>
          <w:i/>
          <w:iCs/>
          <w:color w:val="222222"/>
          <w:shd w:val="clear" w:color="auto" w:fill="FFFFFF"/>
        </w:rPr>
        <w:t>Asian Journal of Social and Humanities</w:t>
      </w:r>
      <w:r>
        <w:rPr>
          <w:color w:val="222222"/>
          <w:shd w:val="clear" w:color="auto" w:fill="FFFFFF"/>
        </w:rPr>
        <w:t>, </w:t>
      </w:r>
      <w:r>
        <w:rPr>
          <w:i/>
          <w:iCs/>
          <w:color w:val="222222"/>
          <w:shd w:val="clear" w:color="auto" w:fill="FFFFFF"/>
        </w:rPr>
        <w:t>4</w:t>
      </w:r>
      <w:r>
        <w:rPr>
          <w:color w:val="222222"/>
          <w:shd w:val="clear" w:color="auto" w:fill="FFFFFF"/>
        </w:rPr>
        <w:t>(1), pp.2246-2264.</w:t>
      </w:r>
    </w:p>
    <w:p w14:paraId="128D8E81">
      <w:pPr>
        <w:ind w:left="720" w:hanging="720"/>
        <w:rPr>
          <w:shd w:val="clear" w:color="auto" w:fill="FFFFFF"/>
        </w:rPr>
      </w:pPr>
      <w:r>
        <w:rPr>
          <w:shd w:val="clear" w:color="auto" w:fill="FFFFFF"/>
        </w:rPr>
        <w:t>Willie, P., (2019). Can all sectors of the hospitality and tourism industry be influenced by the innovation of blockchain technology?. </w:t>
      </w:r>
      <w:r>
        <w:rPr>
          <w:i/>
          <w:iCs/>
          <w:shd w:val="clear" w:color="auto" w:fill="FFFFFF"/>
        </w:rPr>
        <w:t>Worldwide Hospitality and Tourism Themes</w:t>
      </w:r>
      <w:r>
        <w:rPr>
          <w:shd w:val="clear" w:color="auto" w:fill="FFFFFF"/>
        </w:rPr>
        <w:t>, </w:t>
      </w:r>
      <w:r>
        <w:rPr>
          <w:i/>
          <w:iCs/>
          <w:shd w:val="clear" w:color="auto" w:fill="FFFFFF"/>
        </w:rPr>
        <w:t>11</w:t>
      </w:r>
      <w:r>
        <w:rPr>
          <w:shd w:val="clear" w:color="auto" w:fill="FFFFFF"/>
        </w:rPr>
        <w:t>(2), pp.112-120.</w:t>
      </w:r>
    </w:p>
    <w:p w14:paraId="5BA095B9">
      <w:pPr>
        <w:ind w:left="720" w:hanging="720"/>
        <w:rPr>
          <w:color w:val="222222"/>
          <w:shd w:val="clear" w:color="auto" w:fill="FFFFFF"/>
        </w:rPr>
      </w:pPr>
      <w:r>
        <w:rPr>
          <w:color w:val="222222"/>
          <w:shd w:val="clear" w:color="auto" w:fill="FFFFFF"/>
        </w:rPr>
        <w:t>Wrigg, C., (2025). </w:t>
      </w:r>
      <w:r>
        <w:rPr>
          <w:i/>
          <w:iCs/>
          <w:color w:val="222222"/>
          <w:shd w:val="clear" w:color="auto" w:fill="FFFFFF"/>
        </w:rPr>
        <w:t>Strategic Optimization of the European Full-Service Network Carrier Business Model: How Airlines Can Adapt to Ensure Long-Term Competitiveness Comprehensive Research on the Evolution and Variation of Airline Industry Business Models</w:t>
      </w:r>
      <w:r>
        <w:rPr>
          <w:color w:val="222222"/>
          <w:shd w:val="clear" w:color="auto" w:fill="FFFFFF"/>
        </w:rPr>
        <w:t> (Master's thesis, Universidade NOVA de Lisboa (Portugal)).</w:t>
      </w:r>
    </w:p>
    <w:p w14:paraId="3A9CB027">
      <w:pPr>
        <w:ind w:left="720" w:hanging="720"/>
        <w:rPr>
          <w:shd w:val="clear" w:color="auto" w:fill="FFFFFF"/>
        </w:rPr>
      </w:pPr>
      <w:r>
        <w:rPr>
          <w:shd w:val="clear" w:color="auto" w:fill="FFFFFF"/>
        </w:rPr>
        <w:t>Yang, E.C.L., Liang, A.R.D. and Lin, J.H., (2025). A market segmentation study of solo travel intentions and constraints. </w:t>
      </w:r>
      <w:r>
        <w:rPr>
          <w:i/>
          <w:iCs/>
          <w:shd w:val="clear" w:color="auto" w:fill="FFFFFF"/>
        </w:rPr>
        <w:t>Journal of Hospitality &amp; Tourism Research</w:t>
      </w:r>
      <w:r>
        <w:rPr>
          <w:shd w:val="clear" w:color="auto" w:fill="FFFFFF"/>
        </w:rPr>
        <w:t>, </w:t>
      </w:r>
      <w:r>
        <w:rPr>
          <w:i/>
          <w:iCs/>
          <w:shd w:val="clear" w:color="auto" w:fill="FFFFFF"/>
        </w:rPr>
        <w:t>49</w:t>
      </w:r>
      <w:r>
        <w:rPr>
          <w:shd w:val="clear" w:color="auto" w:fill="FFFFFF"/>
        </w:rPr>
        <w:t>(1), pp.132-145.</w:t>
      </w:r>
    </w:p>
    <w:p w14:paraId="281E88C2">
      <w:pPr>
        <w:ind w:left="720" w:hanging="720"/>
        <w:rPr>
          <w:shd w:val="clear" w:color="auto" w:fill="FFFFFF"/>
        </w:rPr>
      </w:pPr>
      <w:r>
        <w:rPr>
          <w:shd w:val="clear" w:color="auto" w:fill="FFFFFF"/>
        </w:rPr>
        <w:t>Zeqiri, A., Ben Youssef, A. and Maherzi Zahar, T., (2025). The role of digital tourism platforms in advancing sustainable development goals in the industry 4.0 era. </w:t>
      </w:r>
      <w:r>
        <w:rPr>
          <w:i/>
          <w:iCs/>
          <w:shd w:val="clear" w:color="auto" w:fill="FFFFFF"/>
        </w:rPr>
        <w:t>Sustainability</w:t>
      </w:r>
      <w:r>
        <w:rPr>
          <w:shd w:val="clear" w:color="auto" w:fill="FFFFFF"/>
        </w:rPr>
        <w:t>, </w:t>
      </w:r>
      <w:r>
        <w:rPr>
          <w:i/>
          <w:iCs/>
          <w:shd w:val="clear" w:color="auto" w:fill="FFFFFF"/>
        </w:rPr>
        <w:t>17</w:t>
      </w:r>
      <w:r>
        <w:rPr>
          <w:shd w:val="clear" w:color="auto" w:fill="FFFFFF"/>
        </w:rPr>
        <w:t>(8), p.3482.</w:t>
      </w:r>
    </w:p>
    <w:p w14:paraId="367143FB">
      <w:pPr>
        <w:ind w:left="720" w:hanging="720"/>
        <w:rPr>
          <w:shd w:val="clear" w:color="auto" w:fill="FFFFFF"/>
        </w:rPr>
      </w:pPr>
      <w:r>
        <w:rPr>
          <w:shd w:val="clear" w:color="auto" w:fill="FFFFFF"/>
        </w:rPr>
        <w:t>Zheng, S., Wu, M. and Liao, J., (2023). The impact of destination live streaming on viewers’ travel intention. </w:t>
      </w:r>
      <w:r>
        <w:rPr>
          <w:i/>
          <w:iCs/>
          <w:shd w:val="clear" w:color="auto" w:fill="FFFFFF"/>
        </w:rPr>
        <w:t>Current Issues in Tourism</w:t>
      </w:r>
      <w:r>
        <w:rPr>
          <w:shd w:val="clear" w:color="auto" w:fill="FFFFFF"/>
        </w:rPr>
        <w:t>, </w:t>
      </w:r>
      <w:r>
        <w:rPr>
          <w:i/>
          <w:iCs/>
          <w:shd w:val="clear" w:color="auto" w:fill="FFFFFF"/>
        </w:rPr>
        <w:t>26</w:t>
      </w:r>
      <w:r>
        <w:rPr>
          <w:shd w:val="clear" w:color="auto" w:fill="FFFFFF"/>
        </w:rPr>
        <w:t>(2), pp.184-198.</w:t>
      </w:r>
    </w:p>
    <w:p w14:paraId="3249D54B">
      <w:pPr>
        <w:ind w:left="720" w:hanging="720"/>
        <w:rPr>
          <w:color w:val="222222"/>
          <w:shd w:val="clear" w:color="auto" w:fill="FFFFFF"/>
        </w:rPr>
      </w:pPr>
      <w:r>
        <w:rPr>
          <w:color w:val="222222"/>
          <w:shd w:val="clear" w:color="auto" w:fill="FFFFFF"/>
        </w:rPr>
        <w:t>Zikmud, W., Babin, B. and Griffin, M. (2013). Business research methods. Mason, Ohio: South-Western.</w:t>
      </w:r>
    </w:p>
    <w:p w14:paraId="0B7CDB94">
      <w:pPr>
        <w:ind w:left="720" w:hanging="720"/>
        <w:rPr>
          <w:color w:val="222222"/>
          <w:shd w:val="clear" w:color="auto" w:fill="FFFFFF"/>
        </w:rPr>
      </w:pPr>
    </w:p>
    <w:p w14:paraId="1138B51B"/>
    <w:sectPr>
      <w:headerReference r:id="rId7" w:type="first"/>
      <w:footerReference r:id="rId10" w:type="first"/>
      <w:headerReference r:id="rId5" w:type="default"/>
      <w:footerReference r:id="rId8" w:type="default"/>
      <w:headerReference r:id="rId6" w:type="even"/>
      <w:footerReference r:id="rId9" w:type="even"/>
      <w:pgSz w:w="12240" w:h="15840"/>
      <w:pgMar w:top="1440" w:right="1800" w:bottom="1728" w:left="1800" w:header="720" w:footer="144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Segoe UI"/>
    <w:panose1 w:val="00000000000000000000"/>
    <w:charset w:val="86"/>
    <w:family w:val="swiss"/>
    <w:pitch w:val="default"/>
    <w:sig w:usb0="00000000" w:usb1="00000000" w:usb2="00000000" w:usb3="00000000" w:csb0="0000019F" w:csb1="00000000"/>
  </w:font>
  <w:font w:name="Aptos">
    <w:altName w:val="Segoe UI"/>
    <w:panose1 w:val="00000000000000000000"/>
    <w:charset w:val="00"/>
    <w:family w:val="auto"/>
    <w:pitch w:val="default"/>
    <w:sig w:usb0="00000000" w:usb1="00000000" w:usb2="00000000" w:usb3="00000000" w:csb0="00000000" w:csb1="00000000"/>
  </w:font>
  <w:font w:name="等线 Light">
    <w:altName w:val="Siyam Rupali"/>
    <w:panose1 w:val="00000000000000000000"/>
    <w:charset w:val="00"/>
    <w:family w:val="auto"/>
    <w:pitch w:val="default"/>
    <w:sig w:usb0="00000000" w:usb1="00000000" w:usb2="00000000" w:usb3="00000000" w:csb0="00000000" w:csb1="00000000"/>
  </w:font>
  <w:font w:name="Aptos Display">
    <w:altName w:val="Arial"/>
    <w:panose1 w:val="00000000000000000000"/>
    <w:charset w:val="00"/>
    <w:family w:val="swiss"/>
    <w:pitch w:val="default"/>
    <w:sig w:usb0="00000000" w:usb1="00000000" w:usb2="00000000" w:usb3="00000000" w:csb0="0000019F" w:csb1="00000000"/>
  </w:font>
  <w:font w:name="Segoe UI">
    <w:panose1 w:val="020B0502040204020203"/>
    <w:charset w:val="00"/>
    <w:family w:val="swiss"/>
    <w:pitch w:val="default"/>
    <w:sig w:usb0="E10022FF" w:usb1="C000E47F" w:usb2="00000029" w:usb3="00000000" w:csb0="200001DF" w:csb1="20000000"/>
  </w:font>
  <w:font w:name="等线">
    <w:altName w:val="Arial Unicode M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49A64">
    <w:pPr>
      <w:pStyle w:val="18"/>
      <w:framePr w:wrap="around" w:vAnchor="text" w:hAnchor="margin" w:xAlign="center" w:y="1"/>
      <w:rPr>
        <w:rStyle w:val="22"/>
        <w:rFonts w:eastAsiaTheme="majorEastAsia"/>
      </w:rPr>
    </w:pPr>
    <w:r>
      <w:rPr>
        <w:rStyle w:val="22"/>
        <w:rFonts w:eastAsiaTheme="majorEastAsia"/>
      </w:rPr>
      <w:fldChar w:fldCharType="begin"/>
    </w:r>
    <w:r>
      <w:rPr>
        <w:rStyle w:val="22"/>
        <w:rFonts w:eastAsiaTheme="majorEastAsia"/>
      </w:rPr>
      <w:instrText xml:space="preserve">PAGE  </w:instrText>
    </w:r>
    <w:r>
      <w:rPr>
        <w:rStyle w:val="22"/>
        <w:rFonts w:eastAsiaTheme="majorEastAsia"/>
      </w:rPr>
      <w:fldChar w:fldCharType="separate"/>
    </w:r>
    <w:r>
      <w:rPr>
        <w:rStyle w:val="22"/>
        <w:rFonts w:eastAsiaTheme="majorEastAsia"/>
      </w:rPr>
      <w:t>60</w:t>
    </w:r>
    <w:r>
      <w:rPr>
        <w:rStyle w:val="22"/>
        <w:rFonts w:eastAsiaTheme="majorEastAsia"/>
      </w:rPr>
      <w:fldChar w:fldCharType="end"/>
    </w:r>
  </w:p>
  <w:p w14:paraId="5923D714">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14672">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F0DFA">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CB537">
    <w:pPr>
      <w:pStyle w:val="1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F8FD8">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3E670">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F92F32"/>
    <w:multiLevelType w:val="multilevel"/>
    <w:tmpl w:val="27F92F3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2D92903"/>
    <w:multiLevelType w:val="multilevel"/>
    <w:tmpl w:val="52D9290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BEC05EB"/>
    <w:multiLevelType w:val="multilevel"/>
    <w:tmpl w:val="6BEC05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NDIxNTE3NjIxtLA0NDZT0lEKTi0uzszPAykwMqsFAL0yciktAAAA"/>
  </w:docVars>
  <w:rsids>
    <w:rsidRoot w:val="00FD2ACE"/>
    <w:rsid w:val="00006915"/>
    <w:rsid w:val="00035E29"/>
    <w:rsid w:val="0005115C"/>
    <w:rsid w:val="0005478E"/>
    <w:rsid w:val="000573FF"/>
    <w:rsid w:val="00060B09"/>
    <w:rsid w:val="000667B6"/>
    <w:rsid w:val="000709D7"/>
    <w:rsid w:val="00083E85"/>
    <w:rsid w:val="000A5B14"/>
    <w:rsid w:val="000B5CCF"/>
    <w:rsid w:val="000B6DDC"/>
    <w:rsid w:val="000C163C"/>
    <w:rsid w:val="000C1641"/>
    <w:rsid w:val="000C45F2"/>
    <w:rsid w:val="000D070C"/>
    <w:rsid w:val="000D20B9"/>
    <w:rsid w:val="000F59B5"/>
    <w:rsid w:val="000F7D5B"/>
    <w:rsid w:val="00101BAF"/>
    <w:rsid w:val="00105931"/>
    <w:rsid w:val="00112CC2"/>
    <w:rsid w:val="00115213"/>
    <w:rsid w:val="001211FB"/>
    <w:rsid w:val="00125B42"/>
    <w:rsid w:val="00133E51"/>
    <w:rsid w:val="00150229"/>
    <w:rsid w:val="00160369"/>
    <w:rsid w:val="0017119F"/>
    <w:rsid w:val="00197B21"/>
    <w:rsid w:val="001A775C"/>
    <w:rsid w:val="001B1534"/>
    <w:rsid w:val="001B5D98"/>
    <w:rsid w:val="001C35D9"/>
    <w:rsid w:val="001C5CC6"/>
    <w:rsid w:val="001C62FB"/>
    <w:rsid w:val="001C633D"/>
    <w:rsid w:val="001C65E4"/>
    <w:rsid w:val="001D2BC0"/>
    <w:rsid w:val="001D54B0"/>
    <w:rsid w:val="001E3D05"/>
    <w:rsid w:val="001E6CCE"/>
    <w:rsid w:val="001F3AC6"/>
    <w:rsid w:val="002432DC"/>
    <w:rsid w:val="002613D5"/>
    <w:rsid w:val="00271E83"/>
    <w:rsid w:val="00282AF9"/>
    <w:rsid w:val="00291D8D"/>
    <w:rsid w:val="00292E8C"/>
    <w:rsid w:val="0029437F"/>
    <w:rsid w:val="002B2B01"/>
    <w:rsid w:val="002C6668"/>
    <w:rsid w:val="002D3D65"/>
    <w:rsid w:val="002F2987"/>
    <w:rsid w:val="003127B4"/>
    <w:rsid w:val="003226D4"/>
    <w:rsid w:val="003422CF"/>
    <w:rsid w:val="003551E3"/>
    <w:rsid w:val="0035640A"/>
    <w:rsid w:val="003566DA"/>
    <w:rsid w:val="00356A8D"/>
    <w:rsid w:val="00367D11"/>
    <w:rsid w:val="00381562"/>
    <w:rsid w:val="003827AA"/>
    <w:rsid w:val="00394196"/>
    <w:rsid w:val="003A24B4"/>
    <w:rsid w:val="003B75E9"/>
    <w:rsid w:val="003C20BB"/>
    <w:rsid w:val="003D084C"/>
    <w:rsid w:val="003D2FD4"/>
    <w:rsid w:val="003D72FF"/>
    <w:rsid w:val="003E0D07"/>
    <w:rsid w:val="003F472D"/>
    <w:rsid w:val="00403A05"/>
    <w:rsid w:val="0041292C"/>
    <w:rsid w:val="00442633"/>
    <w:rsid w:val="0044340F"/>
    <w:rsid w:val="004476CF"/>
    <w:rsid w:val="004518B9"/>
    <w:rsid w:val="0045672E"/>
    <w:rsid w:val="00463954"/>
    <w:rsid w:val="00464074"/>
    <w:rsid w:val="004722A7"/>
    <w:rsid w:val="00474E59"/>
    <w:rsid w:val="0047617B"/>
    <w:rsid w:val="0049405A"/>
    <w:rsid w:val="00496CE3"/>
    <w:rsid w:val="004A1778"/>
    <w:rsid w:val="004A61C9"/>
    <w:rsid w:val="004A75C9"/>
    <w:rsid w:val="004C2F8E"/>
    <w:rsid w:val="004C69CB"/>
    <w:rsid w:val="004C6BE6"/>
    <w:rsid w:val="004D2A79"/>
    <w:rsid w:val="004F51A3"/>
    <w:rsid w:val="004F7B56"/>
    <w:rsid w:val="00505091"/>
    <w:rsid w:val="00507A90"/>
    <w:rsid w:val="00515662"/>
    <w:rsid w:val="00516B69"/>
    <w:rsid w:val="0052063B"/>
    <w:rsid w:val="00530E49"/>
    <w:rsid w:val="00533B71"/>
    <w:rsid w:val="00535B90"/>
    <w:rsid w:val="005404A9"/>
    <w:rsid w:val="00546616"/>
    <w:rsid w:val="00554A0B"/>
    <w:rsid w:val="0055619B"/>
    <w:rsid w:val="00556C9B"/>
    <w:rsid w:val="00564911"/>
    <w:rsid w:val="00565E89"/>
    <w:rsid w:val="00570A54"/>
    <w:rsid w:val="00582C4B"/>
    <w:rsid w:val="005850CB"/>
    <w:rsid w:val="00596D65"/>
    <w:rsid w:val="005A727B"/>
    <w:rsid w:val="005C3EFC"/>
    <w:rsid w:val="005C711C"/>
    <w:rsid w:val="005D5162"/>
    <w:rsid w:val="005E500A"/>
    <w:rsid w:val="005F6E85"/>
    <w:rsid w:val="006003B2"/>
    <w:rsid w:val="00600D0E"/>
    <w:rsid w:val="00601153"/>
    <w:rsid w:val="00604138"/>
    <w:rsid w:val="00614D9B"/>
    <w:rsid w:val="00630640"/>
    <w:rsid w:val="00630656"/>
    <w:rsid w:val="006310FA"/>
    <w:rsid w:val="00641F25"/>
    <w:rsid w:val="0065452E"/>
    <w:rsid w:val="006832AD"/>
    <w:rsid w:val="0069237B"/>
    <w:rsid w:val="006A5643"/>
    <w:rsid w:val="006A59EE"/>
    <w:rsid w:val="006B3ED1"/>
    <w:rsid w:val="006B6EAB"/>
    <w:rsid w:val="006B7365"/>
    <w:rsid w:val="006C5737"/>
    <w:rsid w:val="006C627A"/>
    <w:rsid w:val="006C6E2F"/>
    <w:rsid w:val="006C7A3B"/>
    <w:rsid w:val="006E1253"/>
    <w:rsid w:val="007076C9"/>
    <w:rsid w:val="0071477B"/>
    <w:rsid w:val="0072283A"/>
    <w:rsid w:val="007325B1"/>
    <w:rsid w:val="00732768"/>
    <w:rsid w:val="0074772D"/>
    <w:rsid w:val="007519F4"/>
    <w:rsid w:val="00757FF4"/>
    <w:rsid w:val="007621D7"/>
    <w:rsid w:val="0076247E"/>
    <w:rsid w:val="0076623A"/>
    <w:rsid w:val="007735D2"/>
    <w:rsid w:val="00787AEE"/>
    <w:rsid w:val="007968FB"/>
    <w:rsid w:val="007A4752"/>
    <w:rsid w:val="007B4595"/>
    <w:rsid w:val="007B5062"/>
    <w:rsid w:val="007C1ED1"/>
    <w:rsid w:val="007C455A"/>
    <w:rsid w:val="007C493E"/>
    <w:rsid w:val="007E5FB2"/>
    <w:rsid w:val="007F3C25"/>
    <w:rsid w:val="007F4B65"/>
    <w:rsid w:val="007F7D1E"/>
    <w:rsid w:val="00803065"/>
    <w:rsid w:val="00811A66"/>
    <w:rsid w:val="00813673"/>
    <w:rsid w:val="008145B1"/>
    <w:rsid w:val="00816D59"/>
    <w:rsid w:val="00820BD0"/>
    <w:rsid w:val="008256EA"/>
    <w:rsid w:val="0083462C"/>
    <w:rsid w:val="00897CFC"/>
    <w:rsid w:val="008A1791"/>
    <w:rsid w:val="008A7EDA"/>
    <w:rsid w:val="008C0E87"/>
    <w:rsid w:val="008C3644"/>
    <w:rsid w:val="008C4815"/>
    <w:rsid w:val="008D2BA6"/>
    <w:rsid w:val="008E29EF"/>
    <w:rsid w:val="008F0EE7"/>
    <w:rsid w:val="008F1A4E"/>
    <w:rsid w:val="009007D0"/>
    <w:rsid w:val="00907BC8"/>
    <w:rsid w:val="00911A9D"/>
    <w:rsid w:val="00912D59"/>
    <w:rsid w:val="0091429B"/>
    <w:rsid w:val="009177AA"/>
    <w:rsid w:val="00917BAE"/>
    <w:rsid w:val="00920267"/>
    <w:rsid w:val="00923522"/>
    <w:rsid w:val="00923950"/>
    <w:rsid w:val="0092695D"/>
    <w:rsid w:val="0093179E"/>
    <w:rsid w:val="00934154"/>
    <w:rsid w:val="0093580C"/>
    <w:rsid w:val="00941A81"/>
    <w:rsid w:val="00944312"/>
    <w:rsid w:val="0097227E"/>
    <w:rsid w:val="00972703"/>
    <w:rsid w:val="00980159"/>
    <w:rsid w:val="00990A6A"/>
    <w:rsid w:val="00993994"/>
    <w:rsid w:val="009B1036"/>
    <w:rsid w:val="009B6070"/>
    <w:rsid w:val="009B6531"/>
    <w:rsid w:val="009D4CA4"/>
    <w:rsid w:val="009E29E0"/>
    <w:rsid w:val="009E3C54"/>
    <w:rsid w:val="009E4050"/>
    <w:rsid w:val="00A00FEB"/>
    <w:rsid w:val="00A0109A"/>
    <w:rsid w:val="00A05469"/>
    <w:rsid w:val="00A05EF4"/>
    <w:rsid w:val="00A12AE6"/>
    <w:rsid w:val="00A1796D"/>
    <w:rsid w:val="00A35891"/>
    <w:rsid w:val="00A452A1"/>
    <w:rsid w:val="00A45AB5"/>
    <w:rsid w:val="00A51685"/>
    <w:rsid w:val="00A554BF"/>
    <w:rsid w:val="00A64D27"/>
    <w:rsid w:val="00A777B3"/>
    <w:rsid w:val="00A90415"/>
    <w:rsid w:val="00A94BF8"/>
    <w:rsid w:val="00A96754"/>
    <w:rsid w:val="00AA3165"/>
    <w:rsid w:val="00AA3C5A"/>
    <w:rsid w:val="00AA4D87"/>
    <w:rsid w:val="00AC0AEE"/>
    <w:rsid w:val="00AC7141"/>
    <w:rsid w:val="00AD3FB5"/>
    <w:rsid w:val="00AD73A6"/>
    <w:rsid w:val="00B009C1"/>
    <w:rsid w:val="00B01FCE"/>
    <w:rsid w:val="00B050EF"/>
    <w:rsid w:val="00B06B55"/>
    <w:rsid w:val="00B12D91"/>
    <w:rsid w:val="00B12EDE"/>
    <w:rsid w:val="00B31C87"/>
    <w:rsid w:val="00B54A54"/>
    <w:rsid w:val="00B6616F"/>
    <w:rsid w:val="00B720AA"/>
    <w:rsid w:val="00B76C7E"/>
    <w:rsid w:val="00B87C48"/>
    <w:rsid w:val="00BA443A"/>
    <w:rsid w:val="00BA5035"/>
    <w:rsid w:val="00BC1759"/>
    <w:rsid w:val="00BC4DBB"/>
    <w:rsid w:val="00BF2C86"/>
    <w:rsid w:val="00BF340D"/>
    <w:rsid w:val="00BF6035"/>
    <w:rsid w:val="00C12C69"/>
    <w:rsid w:val="00C14F80"/>
    <w:rsid w:val="00C24D26"/>
    <w:rsid w:val="00C30427"/>
    <w:rsid w:val="00C363F1"/>
    <w:rsid w:val="00C36639"/>
    <w:rsid w:val="00C375C3"/>
    <w:rsid w:val="00C40737"/>
    <w:rsid w:val="00C42392"/>
    <w:rsid w:val="00C636F4"/>
    <w:rsid w:val="00C76B07"/>
    <w:rsid w:val="00CA0021"/>
    <w:rsid w:val="00CA007A"/>
    <w:rsid w:val="00CC40E7"/>
    <w:rsid w:val="00CD1755"/>
    <w:rsid w:val="00CD273D"/>
    <w:rsid w:val="00CD41DC"/>
    <w:rsid w:val="00CD5DB4"/>
    <w:rsid w:val="00CF33B7"/>
    <w:rsid w:val="00D00D8D"/>
    <w:rsid w:val="00D0150D"/>
    <w:rsid w:val="00D07263"/>
    <w:rsid w:val="00D14C1F"/>
    <w:rsid w:val="00D16538"/>
    <w:rsid w:val="00D17635"/>
    <w:rsid w:val="00D432AB"/>
    <w:rsid w:val="00D71BD0"/>
    <w:rsid w:val="00D874F7"/>
    <w:rsid w:val="00D9141D"/>
    <w:rsid w:val="00DA2277"/>
    <w:rsid w:val="00DA2C05"/>
    <w:rsid w:val="00DA7708"/>
    <w:rsid w:val="00DA7A2A"/>
    <w:rsid w:val="00DE73E6"/>
    <w:rsid w:val="00DF25E2"/>
    <w:rsid w:val="00E0087B"/>
    <w:rsid w:val="00E06E4A"/>
    <w:rsid w:val="00E077D1"/>
    <w:rsid w:val="00E10A32"/>
    <w:rsid w:val="00E20EF4"/>
    <w:rsid w:val="00E276BC"/>
    <w:rsid w:val="00E54D4E"/>
    <w:rsid w:val="00E57BC9"/>
    <w:rsid w:val="00E61992"/>
    <w:rsid w:val="00E7543E"/>
    <w:rsid w:val="00E878E1"/>
    <w:rsid w:val="00E91E32"/>
    <w:rsid w:val="00E96CC1"/>
    <w:rsid w:val="00EA5AF2"/>
    <w:rsid w:val="00EB4526"/>
    <w:rsid w:val="00EC25B9"/>
    <w:rsid w:val="00EC63D3"/>
    <w:rsid w:val="00ED1E5C"/>
    <w:rsid w:val="00ED61FD"/>
    <w:rsid w:val="00EE571A"/>
    <w:rsid w:val="00EF6ADA"/>
    <w:rsid w:val="00F00BBE"/>
    <w:rsid w:val="00F010B1"/>
    <w:rsid w:val="00F0139C"/>
    <w:rsid w:val="00F06867"/>
    <w:rsid w:val="00F21967"/>
    <w:rsid w:val="00F31ADD"/>
    <w:rsid w:val="00F463AB"/>
    <w:rsid w:val="00F5266D"/>
    <w:rsid w:val="00F61D63"/>
    <w:rsid w:val="00F701CE"/>
    <w:rsid w:val="00F71062"/>
    <w:rsid w:val="00F72895"/>
    <w:rsid w:val="00F808E9"/>
    <w:rsid w:val="00F947E2"/>
    <w:rsid w:val="00FA40DE"/>
    <w:rsid w:val="00FB2A60"/>
    <w:rsid w:val="00FB3B3A"/>
    <w:rsid w:val="00FD2ACE"/>
    <w:rsid w:val="00FD4E6D"/>
    <w:rsid w:val="00FD5924"/>
    <w:rsid w:val="00FE5B34"/>
    <w:rsid w:val="00FF29C3"/>
    <w:rsid w:val="00FF3ACB"/>
    <w:rsid w:val="00FF4CC2"/>
    <w:rsid w:val="3B4662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nhideWhenUsed="0" w:uiPriority="0" w:semiHidden="0" w:name="header"/>
    <w:lsdException w:unhideWhenUsed="0" w:uiPriority="0"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480" w:lineRule="auto"/>
      <w:jc w:val="both"/>
    </w:pPr>
    <w:rPr>
      <w:rFonts w:ascii="Times New Roman" w:hAnsi="Times New Roman" w:eastAsia="Times New Roman" w:cs="Times New Roman"/>
      <w:kern w:val="0"/>
      <w:sz w:val="24"/>
      <w:szCs w:val="24"/>
      <w:lang w:val="en-US" w:eastAsia="en-US" w:bidi="ar-SA"/>
      <w14:ligatures w14:val="none"/>
    </w:rPr>
  </w:style>
  <w:style w:type="paragraph" w:styleId="2">
    <w:name w:val="heading 1"/>
    <w:basedOn w:val="1"/>
    <w:next w:val="1"/>
    <w:link w:val="31"/>
    <w:qFormat/>
    <w:uiPriority w:val="9"/>
    <w:pPr>
      <w:keepNext/>
      <w:keepLines/>
      <w:spacing w:before="360" w:after="80"/>
      <w:outlineLvl w:val="0"/>
    </w:pPr>
    <w:rPr>
      <w:rFonts w:eastAsiaTheme="majorEastAsia" w:cstheme="majorBidi"/>
      <w:b/>
      <w:sz w:val="32"/>
      <w:szCs w:val="40"/>
    </w:rPr>
  </w:style>
  <w:style w:type="paragraph" w:styleId="3">
    <w:name w:val="heading 2"/>
    <w:basedOn w:val="1"/>
    <w:next w:val="1"/>
    <w:link w:val="32"/>
    <w:unhideWhenUsed/>
    <w:qFormat/>
    <w:uiPriority w:val="9"/>
    <w:pPr>
      <w:keepNext/>
      <w:keepLines/>
      <w:spacing w:before="160" w:after="80"/>
      <w:outlineLvl w:val="1"/>
    </w:pPr>
    <w:rPr>
      <w:rFonts w:eastAsiaTheme="majorEastAsia" w:cstheme="majorBidi"/>
      <w:b/>
      <w:sz w:val="28"/>
      <w:szCs w:val="32"/>
    </w:rPr>
  </w:style>
  <w:style w:type="paragraph" w:styleId="4">
    <w:name w:val="heading 3"/>
    <w:basedOn w:val="1"/>
    <w:next w:val="1"/>
    <w:link w:val="33"/>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4"/>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5"/>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6"/>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7"/>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8"/>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9"/>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55"/>
    <w:semiHidden/>
    <w:unhideWhenUsed/>
    <w:uiPriority w:val="99"/>
    <w:pPr>
      <w:spacing w:line="240" w:lineRule="auto"/>
    </w:pPr>
    <w:rPr>
      <w:rFonts w:ascii="Segoe UI" w:hAnsi="Segoe UI" w:cs="Segoe UI"/>
      <w:sz w:val="18"/>
      <w:szCs w:val="18"/>
    </w:rPr>
  </w:style>
  <w:style w:type="paragraph" w:styleId="14">
    <w:name w:val="caption"/>
    <w:basedOn w:val="1"/>
    <w:next w:val="1"/>
    <w:unhideWhenUsed/>
    <w:qFormat/>
    <w:uiPriority w:val="35"/>
    <w:pPr>
      <w:spacing w:after="200" w:line="360" w:lineRule="auto"/>
    </w:pPr>
    <w:rPr>
      <w:rFonts w:eastAsiaTheme="minorHAnsi" w:cstheme="minorBidi"/>
      <w:i/>
      <w:iCs/>
      <w:color w:val="000000" w:themeColor="text1"/>
      <w:szCs w:val="18"/>
      <w:lang w:val="en-GB"/>
      <w14:textFill>
        <w14:solidFill>
          <w14:schemeClr w14:val="tx1"/>
        </w14:solidFill>
      </w14:textFill>
    </w:rPr>
  </w:style>
  <w:style w:type="character" w:styleId="15">
    <w:name w:val="annotation reference"/>
    <w:basedOn w:val="11"/>
    <w:semiHidden/>
    <w:unhideWhenUsed/>
    <w:uiPriority w:val="99"/>
    <w:rPr>
      <w:sz w:val="16"/>
      <w:szCs w:val="16"/>
    </w:rPr>
  </w:style>
  <w:style w:type="paragraph" w:styleId="16">
    <w:name w:val="annotation text"/>
    <w:basedOn w:val="1"/>
    <w:link w:val="53"/>
    <w:unhideWhenUsed/>
    <w:uiPriority w:val="99"/>
    <w:pPr>
      <w:spacing w:line="240" w:lineRule="auto"/>
    </w:pPr>
    <w:rPr>
      <w:sz w:val="20"/>
      <w:szCs w:val="20"/>
    </w:rPr>
  </w:style>
  <w:style w:type="paragraph" w:styleId="17">
    <w:name w:val="annotation subject"/>
    <w:basedOn w:val="16"/>
    <w:next w:val="16"/>
    <w:link w:val="54"/>
    <w:semiHidden/>
    <w:unhideWhenUsed/>
    <w:uiPriority w:val="99"/>
    <w:rPr>
      <w:b/>
      <w:bCs/>
    </w:rPr>
  </w:style>
  <w:style w:type="paragraph" w:styleId="18">
    <w:name w:val="footer"/>
    <w:basedOn w:val="1"/>
    <w:link w:val="50"/>
    <w:uiPriority w:val="0"/>
    <w:pPr>
      <w:tabs>
        <w:tab w:val="center" w:pos="4320"/>
        <w:tab w:val="right" w:pos="8640"/>
      </w:tabs>
    </w:pPr>
  </w:style>
  <w:style w:type="paragraph" w:styleId="19">
    <w:name w:val="header"/>
    <w:basedOn w:val="1"/>
    <w:link w:val="49"/>
    <w:uiPriority w:val="0"/>
    <w:pPr>
      <w:tabs>
        <w:tab w:val="center" w:pos="4320"/>
        <w:tab w:val="right" w:pos="8640"/>
      </w:tabs>
    </w:pPr>
  </w:style>
  <w:style w:type="character" w:styleId="20">
    <w:name w:val="Hyperlink"/>
    <w:basedOn w:val="11"/>
    <w:unhideWhenUsed/>
    <w:uiPriority w:val="99"/>
    <w:rPr>
      <w:color w:val="467886" w:themeColor="hyperlink"/>
      <w:u w:val="single"/>
      <w14:textFill>
        <w14:solidFill>
          <w14:schemeClr w14:val="hlink"/>
        </w14:solidFill>
      </w14:textFill>
    </w:rPr>
  </w:style>
  <w:style w:type="paragraph" w:styleId="21">
    <w:name w:val="Normal (Web)"/>
    <w:basedOn w:val="1"/>
    <w:semiHidden/>
    <w:unhideWhenUsed/>
    <w:uiPriority w:val="99"/>
    <w:pPr>
      <w:spacing w:before="100" w:beforeAutospacing="1" w:after="100" w:afterAutospacing="1" w:line="240" w:lineRule="auto"/>
      <w:jc w:val="left"/>
    </w:pPr>
    <w:rPr>
      <w:lang w:val="en-GB" w:eastAsia="en-GB"/>
    </w:rPr>
  </w:style>
  <w:style w:type="character" w:styleId="22">
    <w:name w:val="page number"/>
    <w:basedOn w:val="11"/>
    <w:uiPriority w:val="0"/>
  </w:style>
  <w:style w:type="character" w:styleId="23">
    <w:name w:val="Strong"/>
    <w:basedOn w:val="11"/>
    <w:qFormat/>
    <w:uiPriority w:val="22"/>
    <w:rPr>
      <w:b/>
      <w:bCs/>
    </w:rPr>
  </w:style>
  <w:style w:type="paragraph" w:styleId="24">
    <w:name w:val="Subtitle"/>
    <w:basedOn w:val="1"/>
    <w:next w:val="1"/>
    <w:link w:val="4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5">
    <w:name w:val="Table Grid"/>
    <w:basedOn w:val="12"/>
    <w:uiPriority w:val="39"/>
    <w:pPr>
      <w:spacing w:after="0" w:line="240" w:lineRule="auto"/>
    </w:pPr>
    <w:rPr>
      <w:kern w:val="0"/>
      <w:sz w:val="22"/>
      <w:szCs w:val="22"/>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6">
    <w:name w:val="table of figures"/>
    <w:basedOn w:val="1"/>
    <w:next w:val="1"/>
    <w:unhideWhenUsed/>
    <w:uiPriority w:val="99"/>
  </w:style>
  <w:style w:type="paragraph" w:styleId="27">
    <w:name w:val="Title"/>
    <w:basedOn w:val="1"/>
    <w:next w:val="1"/>
    <w:link w:val="40"/>
    <w:qFormat/>
    <w:uiPriority w:val="10"/>
    <w:pPr>
      <w:spacing w:after="80"/>
      <w:contextualSpacing/>
    </w:pPr>
    <w:rPr>
      <w:rFonts w:asciiTheme="majorHAnsi" w:hAnsiTheme="majorHAnsi" w:eastAsiaTheme="majorEastAsia" w:cstheme="majorBidi"/>
      <w:spacing w:val="-10"/>
      <w:kern w:val="28"/>
      <w:sz w:val="56"/>
      <w:szCs w:val="56"/>
    </w:rPr>
  </w:style>
  <w:style w:type="paragraph" w:styleId="28">
    <w:name w:val="toc 1"/>
    <w:basedOn w:val="1"/>
    <w:next w:val="1"/>
    <w:autoRedefine/>
    <w:unhideWhenUsed/>
    <w:uiPriority w:val="39"/>
    <w:pPr>
      <w:spacing w:after="100"/>
    </w:pPr>
  </w:style>
  <w:style w:type="paragraph" w:styleId="29">
    <w:name w:val="toc 2"/>
    <w:basedOn w:val="1"/>
    <w:next w:val="1"/>
    <w:autoRedefine/>
    <w:unhideWhenUsed/>
    <w:uiPriority w:val="39"/>
    <w:pPr>
      <w:spacing w:after="100"/>
      <w:ind w:left="240"/>
    </w:pPr>
  </w:style>
  <w:style w:type="paragraph" w:styleId="30">
    <w:name w:val="toc 3"/>
    <w:basedOn w:val="1"/>
    <w:next w:val="1"/>
    <w:autoRedefine/>
    <w:unhideWhenUsed/>
    <w:uiPriority w:val="39"/>
    <w:pPr>
      <w:spacing w:after="100"/>
      <w:ind w:left="480"/>
    </w:pPr>
  </w:style>
  <w:style w:type="character" w:customStyle="1" w:styleId="31">
    <w:name w:val="Heading 1 Char"/>
    <w:basedOn w:val="11"/>
    <w:link w:val="2"/>
    <w:qFormat/>
    <w:uiPriority w:val="9"/>
    <w:rPr>
      <w:rFonts w:ascii="Times New Roman" w:hAnsi="Times New Roman" w:eastAsiaTheme="majorEastAsia" w:cstheme="majorBidi"/>
      <w:b/>
      <w:kern w:val="0"/>
      <w:sz w:val="32"/>
      <w:szCs w:val="40"/>
      <w:lang w:val="en-US"/>
      <w14:ligatures w14:val="none"/>
    </w:rPr>
  </w:style>
  <w:style w:type="character" w:customStyle="1" w:styleId="32">
    <w:name w:val="Heading 2 Char"/>
    <w:basedOn w:val="11"/>
    <w:link w:val="3"/>
    <w:qFormat/>
    <w:uiPriority w:val="9"/>
    <w:rPr>
      <w:rFonts w:ascii="Times New Roman" w:hAnsi="Times New Roman" w:eastAsiaTheme="majorEastAsia" w:cstheme="majorBidi"/>
      <w:b/>
      <w:kern w:val="0"/>
      <w:sz w:val="28"/>
      <w:szCs w:val="32"/>
      <w:lang w:val="en-US"/>
      <w14:ligatures w14:val="none"/>
    </w:rPr>
  </w:style>
  <w:style w:type="character" w:customStyle="1" w:styleId="33">
    <w:name w:val="Heading 3 Char"/>
    <w:basedOn w:val="11"/>
    <w:link w:val="4"/>
    <w:qFormat/>
    <w:uiPriority w:val="9"/>
    <w:rPr>
      <w:rFonts w:eastAsiaTheme="majorEastAsia" w:cstheme="majorBidi"/>
      <w:color w:val="104862" w:themeColor="accent1" w:themeShade="BF"/>
      <w:sz w:val="28"/>
      <w:szCs w:val="28"/>
    </w:rPr>
  </w:style>
  <w:style w:type="character" w:customStyle="1" w:styleId="34">
    <w:name w:val="Heading 4 Char"/>
    <w:basedOn w:val="11"/>
    <w:link w:val="5"/>
    <w:semiHidden/>
    <w:qFormat/>
    <w:uiPriority w:val="9"/>
    <w:rPr>
      <w:rFonts w:eastAsiaTheme="majorEastAsia" w:cstheme="majorBidi"/>
      <w:i/>
      <w:iCs/>
      <w:color w:val="104862" w:themeColor="accent1" w:themeShade="BF"/>
    </w:rPr>
  </w:style>
  <w:style w:type="character" w:customStyle="1" w:styleId="35">
    <w:name w:val="Heading 5 Char"/>
    <w:basedOn w:val="11"/>
    <w:link w:val="6"/>
    <w:semiHidden/>
    <w:qFormat/>
    <w:uiPriority w:val="9"/>
    <w:rPr>
      <w:rFonts w:eastAsiaTheme="majorEastAsia" w:cstheme="majorBidi"/>
      <w:color w:val="104862" w:themeColor="accent1" w:themeShade="BF"/>
    </w:rPr>
  </w:style>
  <w:style w:type="character" w:customStyle="1" w:styleId="36">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7">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8">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9">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40">
    <w:name w:val="Title Char"/>
    <w:basedOn w:val="11"/>
    <w:link w:val="27"/>
    <w:qFormat/>
    <w:uiPriority w:val="10"/>
    <w:rPr>
      <w:rFonts w:asciiTheme="majorHAnsi" w:hAnsiTheme="majorHAnsi" w:eastAsiaTheme="majorEastAsia" w:cstheme="majorBidi"/>
      <w:spacing w:val="-10"/>
      <w:kern w:val="28"/>
      <w:sz w:val="56"/>
      <w:szCs w:val="56"/>
    </w:rPr>
  </w:style>
  <w:style w:type="character" w:customStyle="1" w:styleId="41">
    <w:name w:val="Subtitle Char"/>
    <w:basedOn w:val="11"/>
    <w:link w:val="24"/>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2">
    <w:name w:val="Quote"/>
    <w:basedOn w:val="1"/>
    <w:next w:val="1"/>
    <w:link w:val="4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3">
    <w:name w:val="Quote Char"/>
    <w:basedOn w:val="11"/>
    <w:link w:val="42"/>
    <w:uiPriority w:val="29"/>
    <w:rPr>
      <w:i/>
      <w:iCs/>
      <w:color w:val="404040" w:themeColor="text1" w:themeTint="BF"/>
      <w14:textFill>
        <w14:solidFill>
          <w14:schemeClr w14:val="tx1">
            <w14:lumMod w14:val="75000"/>
            <w14:lumOff w14:val="25000"/>
          </w14:schemeClr>
        </w14:solidFill>
      </w14:textFill>
    </w:rPr>
  </w:style>
  <w:style w:type="paragraph" w:styleId="44">
    <w:name w:val="List Paragraph"/>
    <w:basedOn w:val="1"/>
    <w:qFormat/>
    <w:uiPriority w:val="34"/>
    <w:pPr>
      <w:ind w:left="720"/>
      <w:contextualSpacing/>
    </w:pPr>
  </w:style>
  <w:style w:type="character" w:customStyle="1" w:styleId="45">
    <w:name w:val="Intense Emphasis"/>
    <w:basedOn w:val="11"/>
    <w:qFormat/>
    <w:uiPriority w:val="21"/>
    <w:rPr>
      <w:i/>
      <w:iCs/>
      <w:color w:val="104862" w:themeColor="accent1" w:themeShade="BF"/>
    </w:rPr>
  </w:style>
  <w:style w:type="paragraph" w:styleId="46">
    <w:name w:val="Intense Quote"/>
    <w:basedOn w:val="1"/>
    <w:next w:val="1"/>
    <w:link w:val="4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7">
    <w:name w:val="Intense Quote Char"/>
    <w:basedOn w:val="11"/>
    <w:link w:val="46"/>
    <w:uiPriority w:val="30"/>
    <w:rPr>
      <w:i/>
      <w:iCs/>
      <w:color w:val="104862" w:themeColor="accent1" w:themeShade="BF"/>
    </w:rPr>
  </w:style>
  <w:style w:type="character" w:customStyle="1" w:styleId="48">
    <w:name w:val="Intense Reference"/>
    <w:basedOn w:val="11"/>
    <w:qFormat/>
    <w:uiPriority w:val="32"/>
    <w:rPr>
      <w:b/>
      <w:bCs/>
      <w:smallCaps/>
      <w:color w:val="104862" w:themeColor="accent1" w:themeShade="BF"/>
      <w:spacing w:val="5"/>
    </w:rPr>
  </w:style>
  <w:style w:type="character" w:customStyle="1" w:styleId="49">
    <w:name w:val="Header Char"/>
    <w:basedOn w:val="11"/>
    <w:link w:val="19"/>
    <w:uiPriority w:val="0"/>
    <w:rPr>
      <w:rFonts w:ascii="Times New Roman" w:hAnsi="Times New Roman" w:eastAsia="Times New Roman" w:cs="Times New Roman"/>
      <w:kern w:val="0"/>
      <w:lang w:val="en-US"/>
      <w14:ligatures w14:val="none"/>
    </w:rPr>
  </w:style>
  <w:style w:type="character" w:customStyle="1" w:styleId="50">
    <w:name w:val="Footer Char"/>
    <w:basedOn w:val="11"/>
    <w:link w:val="18"/>
    <w:uiPriority w:val="0"/>
    <w:rPr>
      <w:rFonts w:ascii="Times New Roman" w:hAnsi="Times New Roman" w:eastAsia="Times New Roman" w:cs="Times New Roman"/>
      <w:kern w:val="0"/>
      <w:lang w:val="en-US"/>
      <w14:ligatures w14:val="none"/>
    </w:rPr>
  </w:style>
  <w:style w:type="paragraph" w:customStyle="1" w:styleId="51">
    <w:name w:val="Default"/>
    <w:uiPriority w:val="0"/>
    <w:pPr>
      <w:autoSpaceDE w:val="0"/>
      <w:autoSpaceDN w:val="0"/>
      <w:adjustRightInd w:val="0"/>
      <w:spacing w:after="0" w:line="240" w:lineRule="auto"/>
    </w:pPr>
    <w:rPr>
      <w:rFonts w:ascii="Times New Roman" w:hAnsi="Times New Roman" w:eastAsia="Times New Roman" w:cs="Times New Roman"/>
      <w:color w:val="000000"/>
      <w:kern w:val="0"/>
      <w:sz w:val="24"/>
      <w:szCs w:val="24"/>
      <w:lang w:val="en-US" w:eastAsia="en-GB" w:bidi="ar-SA"/>
      <w14:ligatures w14:val="none"/>
    </w:rPr>
  </w:style>
  <w:style w:type="paragraph" w:customStyle="1" w:styleId="52">
    <w:name w:val="TOC Heading"/>
    <w:basedOn w:val="2"/>
    <w:next w:val="1"/>
    <w:unhideWhenUsed/>
    <w:qFormat/>
    <w:uiPriority w:val="39"/>
    <w:pPr>
      <w:spacing w:before="240" w:after="0" w:line="259" w:lineRule="auto"/>
      <w:jc w:val="left"/>
      <w:outlineLvl w:val="9"/>
    </w:pPr>
    <w:rPr>
      <w:rFonts w:asciiTheme="majorHAnsi" w:hAnsiTheme="majorHAnsi"/>
      <w:b w:val="0"/>
      <w:color w:val="104862" w:themeColor="accent1" w:themeShade="BF"/>
      <w:szCs w:val="32"/>
    </w:rPr>
  </w:style>
  <w:style w:type="character" w:customStyle="1" w:styleId="53">
    <w:name w:val="Comment Text Char"/>
    <w:basedOn w:val="11"/>
    <w:link w:val="16"/>
    <w:uiPriority w:val="99"/>
    <w:rPr>
      <w:rFonts w:ascii="Times New Roman" w:hAnsi="Times New Roman" w:eastAsia="Times New Roman" w:cs="Times New Roman"/>
      <w:kern w:val="0"/>
      <w:sz w:val="20"/>
      <w:szCs w:val="20"/>
      <w:lang w:val="en-US"/>
      <w14:ligatures w14:val="none"/>
    </w:rPr>
  </w:style>
  <w:style w:type="character" w:customStyle="1" w:styleId="54">
    <w:name w:val="Comment Subject Char"/>
    <w:basedOn w:val="53"/>
    <w:link w:val="17"/>
    <w:semiHidden/>
    <w:uiPriority w:val="99"/>
    <w:rPr>
      <w:rFonts w:ascii="Times New Roman" w:hAnsi="Times New Roman" w:eastAsia="Times New Roman" w:cs="Times New Roman"/>
      <w:b/>
      <w:bCs/>
      <w:kern w:val="0"/>
      <w:sz w:val="20"/>
      <w:szCs w:val="20"/>
      <w:lang w:val="en-US"/>
      <w14:ligatures w14:val="none"/>
    </w:rPr>
  </w:style>
  <w:style w:type="character" w:customStyle="1" w:styleId="55">
    <w:name w:val="Balloon Text Char"/>
    <w:basedOn w:val="11"/>
    <w:link w:val="13"/>
    <w:semiHidden/>
    <w:uiPriority w:val="99"/>
    <w:rPr>
      <w:rFonts w:ascii="Segoe UI" w:hAnsi="Segoe UI" w:eastAsia="Times New Roman" w:cs="Segoe UI"/>
      <w:kern w:val="0"/>
      <w:sz w:val="18"/>
      <w:szCs w:val="18"/>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numbering" Target="numbering.xml"/><Relationship Id="rId28" Type="http://schemas.microsoft.com/office/2007/relationships/diagramDrawing" Target="diagrams/drawing3.xml"/><Relationship Id="rId27" Type="http://schemas.openxmlformats.org/officeDocument/2006/relationships/diagramColors" Target="diagrams/colors3.xml"/><Relationship Id="rId26" Type="http://schemas.openxmlformats.org/officeDocument/2006/relationships/diagramQuickStyle" Target="diagrams/quickStyle3.xml"/><Relationship Id="rId25" Type="http://schemas.openxmlformats.org/officeDocument/2006/relationships/diagramLayout" Target="diagrams/layout3.xml"/><Relationship Id="rId24" Type="http://schemas.openxmlformats.org/officeDocument/2006/relationships/diagramData" Target="diagrams/data3.xml"/><Relationship Id="rId23" Type="http://schemas.microsoft.com/office/2007/relationships/diagramDrawing" Target="diagrams/drawing2.xml"/><Relationship Id="rId22" Type="http://schemas.openxmlformats.org/officeDocument/2006/relationships/diagramColors" Target="diagrams/colors2.xml"/><Relationship Id="rId21" Type="http://schemas.openxmlformats.org/officeDocument/2006/relationships/diagramQuickStyle" Target="diagrams/quickStyle2.xml"/><Relationship Id="rId20" Type="http://schemas.openxmlformats.org/officeDocument/2006/relationships/diagramLayout" Target="diagrams/layout2.xml"/><Relationship Id="rId2" Type="http://schemas.openxmlformats.org/officeDocument/2006/relationships/settings" Target="settings.xml"/><Relationship Id="rId19" Type="http://schemas.openxmlformats.org/officeDocument/2006/relationships/diagramData" Target="diagrams/data2.xml"/><Relationship Id="rId18" Type="http://schemas.microsoft.com/office/2007/relationships/diagramDrawing" Target="diagrams/drawing1.xml"/><Relationship Id="rId17" Type="http://schemas.openxmlformats.org/officeDocument/2006/relationships/diagramColors" Target="diagrams/colors1.xml"/><Relationship Id="rId16" Type="http://schemas.openxmlformats.org/officeDocument/2006/relationships/diagramQuickStyle" Target="diagrams/quickStyle1.xml"/><Relationship Id="rId15" Type="http://schemas.openxmlformats.org/officeDocument/2006/relationships/diagramLayout" Target="diagrams/layout1.xml"/><Relationship Id="rId14" Type="http://schemas.openxmlformats.org/officeDocument/2006/relationships/diagramData" Target="diagrams/data1.xml"/><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B5768256-611D-449F-90D6-3ECB7EE044CC}" type="doc">
      <dgm:prSet loTypeId="urn:microsoft.com/office/officeart/2005/8/layout/pyramid2" loCatId="list" qsTypeId="urn:microsoft.com/office/officeart/2005/8/quickstyle/3d2" qsCatId="3D" csTypeId="urn:microsoft.com/office/officeart/2005/8/colors/colorful5" csCatId="colorful" phldr="1"/>
      <dgm:spPr/>
    </dgm:pt>
    <dgm:pt modelId="{0197A2AF-4ED4-4EDD-A404-B881EE67E6C0}">
      <dgm:prSet phldrT="[Text]"/>
      <dgm:spPr/>
      <dgm:t>
        <a:bodyPr/>
        <a:p>
          <a:r>
            <a:rPr lang="en-US"/>
            <a:t>AI Overviews</a:t>
          </a:r>
        </a:p>
      </dgm:t>
    </dgm:pt>
    <dgm:pt modelId="{F0E7700F-63D6-4475-9178-481A9CC658A4}" cxnId="{F78BA6B3-19D2-45A1-A6EF-852231E2426B}" type="parTrans">
      <dgm:prSet/>
      <dgm:spPr/>
      <dgm:t>
        <a:bodyPr/>
        <a:p>
          <a:endParaRPr lang="en-US"/>
        </a:p>
      </dgm:t>
    </dgm:pt>
    <dgm:pt modelId="{1518A319-E09A-4BA5-82B2-6547C8D5BD85}" cxnId="{F78BA6B3-19D2-45A1-A6EF-852231E2426B}" type="sibTrans">
      <dgm:prSet/>
      <dgm:spPr/>
      <dgm:t>
        <a:bodyPr/>
        <a:p>
          <a:endParaRPr lang="en-US"/>
        </a:p>
      </dgm:t>
    </dgm:pt>
    <dgm:pt modelId="{5DD1A14C-C9F3-48F2-B395-F17F18BD3879}">
      <dgm:prSet phldrT="[Text]"/>
      <dgm:spPr/>
      <dgm:t>
        <a:bodyPr/>
        <a:p>
          <a:r>
            <a:rPr lang="en-US"/>
            <a:t>SERP real-estate displacement</a:t>
          </a:r>
        </a:p>
      </dgm:t>
    </dgm:pt>
    <dgm:pt modelId="{F9596D07-3CCC-4269-9FBC-7F4E13FBE134}" cxnId="{851E59E2-98D7-4482-BE1F-B133435CD53D}" type="parTrans">
      <dgm:prSet/>
      <dgm:spPr/>
      <dgm:t>
        <a:bodyPr/>
        <a:p>
          <a:endParaRPr lang="en-US"/>
        </a:p>
      </dgm:t>
    </dgm:pt>
    <dgm:pt modelId="{6EC0D528-AD5B-41EA-A457-B5C96D3F8E52}" cxnId="{851E59E2-98D7-4482-BE1F-B133435CD53D}" type="sibTrans">
      <dgm:prSet/>
      <dgm:spPr/>
      <dgm:t>
        <a:bodyPr/>
        <a:p>
          <a:endParaRPr lang="en-US"/>
        </a:p>
      </dgm:t>
    </dgm:pt>
    <dgm:pt modelId="{D4099497-4A09-44F3-B58E-6B70E221CAE5}">
      <dgm:prSet phldrT="[Text]"/>
      <dgm:spPr/>
      <dgm:t>
        <a:bodyPr/>
        <a:p>
          <a:r>
            <a:rPr lang="en-US"/>
            <a:t>Zero-click searches</a:t>
          </a:r>
        </a:p>
      </dgm:t>
    </dgm:pt>
    <dgm:pt modelId="{CF9C2C3D-CEA0-4188-914D-B476F8C8B8CA}" cxnId="{AA564B63-5566-46C1-A3E0-903281514A96}" type="parTrans">
      <dgm:prSet/>
      <dgm:spPr/>
      <dgm:t>
        <a:bodyPr/>
        <a:p>
          <a:endParaRPr lang="en-US"/>
        </a:p>
      </dgm:t>
    </dgm:pt>
    <dgm:pt modelId="{9AA4AB9D-89F2-438D-BC7F-69283AC2B5BF}" cxnId="{AA564B63-5566-46C1-A3E0-903281514A96}" type="sibTrans">
      <dgm:prSet/>
      <dgm:spPr/>
      <dgm:t>
        <a:bodyPr/>
        <a:p>
          <a:endParaRPr lang="en-US"/>
        </a:p>
      </dgm:t>
    </dgm:pt>
    <dgm:pt modelId="{F4E8CBDF-DBAB-48AB-9076-D6B7911AD63E}" type="pres">
      <dgm:prSet presAssocID="{B5768256-611D-449F-90D6-3ECB7EE044CC}" presName="compositeShape" presStyleCnt="0">
        <dgm:presLayoutVars>
          <dgm:dir/>
          <dgm:resizeHandles/>
        </dgm:presLayoutVars>
      </dgm:prSet>
      <dgm:spPr/>
    </dgm:pt>
    <dgm:pt modelId="{61CA1834-7288-4E72-90B0-0BF1FB7332E5}" type="pres">
      <dgm:prSet presAssocID="{B5768256-611D-449F-90D6-3ECB7EE044CC}" presName="pyramid" presStyleLbl="node1" presStyleIdx="0" presStyleCnt="1"/>
      <dgm:spPr/>
    </dgm:pt>
    <dgm:pt modelId="{298BABE2-CC81-4DDA-80AC-1DE571A16FFC}" type="pres">
      <dgm:prSet presAssocID="{B5768256-611D-449F-90D6-3ECB7EE044CC}" presName="theList" presStyleCnt="0"/>
      <dgm:spPr/>
    </dgm:pt>
    <dgm:pt modelId="{1703DCD4-E3DD-47CF-87A9-2CB20B05E364}" type="pres">
      <dgm:prSet presAssocID="{0197A2AF-4ED4-4EDD-A404-B881EE67E6C0}" presName="aNode" presStyleLbl="fgAcc1" presStyleIdx="0" presStyleCnt="3">
        <dgm:presLayoutVars>
          <dgm:bulletEnabled val="1"/>
        </dgm:presLayoutVars>
      </dgm:prSet>
      <dgm:spPr/>
      <dgm:t>
        <a:bodyPr/>
        <a:p>
          <a:endParaRPr lang="en-US"/>
        </a:p>
      </dgm:t>
    </dgm:pt>
    <dgm:pt modelId="{5B25DFF5-33D1-42E0-8746-1491D82C26EF}" type="pres">
      <dgm:prSet presAssocID="{0197A2AF-4ED4-4EDD-A404-B881EE67E6C0}" presName="aSpace" presStyleCnt="0"/>
      <dgm:spPr/>
    </dgm:pt>
    <dgm:pt modelId="{B1DCFE05-C1AE-49C9-B09C-C99D1B505761}" type="pres">
      <dgm:prSet presAssocID="{5DD1A14C-C9F3-48F2-B395-F17F18BD3879}" presName="aNode" presStyleLbl="fgAcc1" presStyleIdx="1" presStyleCnt="3">
        <dgm:presLayoutVars>
          <dgm:bulletEnabled val="1"/>
        </dgm:presLayoutVars>
      </dgm:prSet>
      <dgm:spPr/>
      <dgm:t>
        <a:bodyPr/>
        <a:p>
          <a:endParaRPr lang="en-US"/>
        </a:p>
      </dgm:t>
    </dgm:pt>
    <dgm:pt modelId="{1BAB94BE-7021-43E4-85B2-02B60E351D3E}" type="pres">
      <dgm:prSet presAssocID="{5DD1A14C-C9F3-48F2-B395-F17F18BD3879}" presName="aSpace" presStyleCnt="0"/>
      <dgm:spPr/>
    </dgm:pt>
    <dgm:pt modelId="{975F0892-6948-4A2B-B9A5-43957CB2D425}" type="pres">
      <dgm:prSet presAssocID="{D4099497-4A09-44F3-B58E-6B70E221CAE5}" presName="aNode" presStyleLbl="fgAcc1" presStyleIdx="2" presStyleCnt="3">
        <dgm:presLayoutVars>
          <dgm:bulletEnabled val="1"/>
        </dgm:presLayoutVars>
      </dgm:prSet>
      <dgm:spPr/>
      <dgm:t>
        <a:bodyPr/>
        <a:p>
          <a:endParaRPr lang="en-US"/>
        </a:p>
      </dgm:t>
    </dgm:pt>
    <dgm:pt modelId="{8409DD31-9F91-4BA9-93BE-7B68655023FC}" type="pres">
      <dgm:prSet presAssocID="{D4099497-4A09-44F3-B58E-6B70E221CAE5}" presName="aSpace" presStyleCnt="0"/>
      <dgm:spPr/>
    </dgm:pt>
  </dgm:ptLst>
  <dgm:cxnLst>
    <dgm:cxn modelId="{D4A6758D-F6E0-4D38-ABB5-9747B84104E4}" type="presOf" srcId="{0197A2AF-4ED4-4EDD-A404-B881EE67E6C0}" destId="{1703DCD4-E3DD-47CF-87A9-2CB20B05E364}" srcOrd="0" destOrd="0" presId="urn:microsoft.com/office/officeart/2005/8/layout/pyramid2"/>
    <dgm:cxn modelId="{851E59E2-98D7-4482-BE1F-B133435CD53D}" srcId="{B5768256-611D-449F-90D6-3ECB7EE044CC}" destId="{5DD1A14C-C9F3-48F2-B395-F17F18BD3879}" srcOrd="1" destOrd="0" parTransId="{F9596D07-3CCC-4269-9FBC-7F4E13FBE134}" sibTransId="{6EC0D528-AD5B-41EA-A457-B5C96D3F8E52}"/>
    <dgm:cxn modelId="{DD95563C-A89B-4655-8AA2-F2F0A08ED78B}" type="presOf" srcId="{D4099497-4A09-44F3-B58E-6B70E221CAE5}" destId="{975F0892-6948-4A2B-B9A5-43957CB2D425}" srcOrd="0" destOrd="0" presId="urn:microsoft.com/office/officeart/2005/8/layout/pyramid2"/>
    <dgm:cxn modelId="{98C5C8CA-5021-4733-8ED7-0C1CE529832C}" type="presOf" srcId="{5DD1A14C-C9F3-48F2-B395-F17F18BD3879}" destId="{B1DCFE05-C1AE-49C9-B09C-C99D1B505761}" srcOrd="0" destOrd="0" presId="urn:microsoft.com/office/officeart/2005/8/layout/pyramid2"/>
    <dgm:cxn modelId="{F78BA6B3-19D2-45A1-A6EF-852231E2426B}" srcId="{B5768256-611D-449F-90D6-3ECB7EE044CC}" destId="{0197A2AF-4ED4-4EDD-A404-B881EE67E6C0}" srcOrd="0" destOrd="0" parTransId="{F0E7700F-63D6-4475-9178-481A9CC658A4}" sibTransId="{1518A319-E09A-4BA5-82B2-6547C8D5BD85}"/>
    <dgm:cxn modelId="{AA564B63-5566-46C1-A3E0-903281514A96}" srcId="{B5768256-611D-449F-90D6-3ECB7EE044CC}" destId="{D4099497-4A09-44F3-B58E-6B70E221CAE5}" srcOrd="2" destOrd="0" parTransId="{CF9C2C3D-CEA0-4188-914D-B476F8C8B8CA}" sibTransId="{9AA4AB9D-89F2-438D-BC7F-69283AC2B5BF}"/>
    <dgm:cxn modelId="{0EFEC9CB-36F6-49DE-8B8B-159DCA75EFCD}" type="presOf" srcId="{B5768256-611D-449F-90D6-3ECB7EE044CC}" destId="{F4E8CBDF-DBAB-48AB-9076-D6B7911AD63E}" srcOrd="0" destOrd="0" presId="urn:microsoft.com/office/officeart/2005/8/layout/pyramid2"/>
    <dgm:cxn modelId="{85482770-5634-42AF-9B12-BE42287E0578}" type="presParOf" srcId="{F4E8CBDF-DBAB-48AB-9076-D6B7911AD63E}" destId="{61CA1834-7288-4E72-90B0-0BF1FB7332E5}" srcOrd="0" destOrd="0" presId="urn:microsoft.com/office/officeart/2005/8/layout/pyramid2"/>
    <dgm:cxn modelId="{616DFC7B-A1CA-40A6-9656-F7E5E6FC4192}" type="presParOf" srcId="{F4E8CBDF-DBAB-48AB-9076-D6B7911AD63E}" destId="{298BABE2-CC81-4DDA-80AC-1DE571A16FFC}" srcOrd="1" destOrd="0" presId="urn:microsoft.com/office/officeart/2005/8/layout/pyramid2"/>
    <dgm:cxn modelId="{F328EAFC-870B-42D3-87AE-AD40B05D3564}" type="presParOf" srcId="{298BABE2-CC81-4DDA-80AC-1DE571A16FFC}" destId="{1703DCD4-E3DD-47CF-87A9-2CB20B05E364}" srcOrd="0" destOrd="0" presId="urn:microsoft.com/office/officeart/2005/8/layout/pyramid2"/>
    <dgm:cxn modelId="{7D520C6B-5CCC-4080-8283-3B2F46F9EDEB}" type="presParOf" srcId="{298BABE2-CC81-4DDA-80AC-1DE571A16FFC}" destId="{5B25DFF5-33D1-42E0-8746-1491D82C26EF}" srcOrd="1" destOrd="0" presId="urn:microsoft.com/office/officeart/2005/8/layout/pyramid2"/>
    <dgm:cxn modelId="{B861A9B9-A016-4B21-96BA-A7FFC099606C}" type="presParOf" srcId="{298BABE2-CC81-4DDA-80AC-1DE571A16FFC}" destId="{B1DCFE05-C1AE-49C9-B09C-C99D1B505761}" srcOrd="2" destOrd="0" presId="urn:microsoft.com/office/officeart/2005/8/layout/pyramid2"/>
    <dgm:cxn modelId="{628A3ACE-7C81-4413-8330-1C3AAB9B9FB4}" type="presParOf" srcId="{298BABE2-CC81-4DDA-80AC-1DE571A16FFC}" destId="{1BAB94BE-7021-43E4-85B2-02B60E351D3E}" srcOrd="3" destOrd="0" presId="urn:microsoft.com/office/officeart/2005/8/layout/pyramid2"/>
    <dgm:cxn modelId="{CA34B3D1-802F-4F7F-907A-F9E8F23F54E1}" type="presParOf" srcId="{298BABE2-CC81-4DDA-80AC-1DE571A16FFC}" destId="{975F0892-6948-4A2B-B9A5-43957CB2D425}" srcOrd="4" destOrd="0" presId="urn:microsoft.com/office/officeart/2005/8/layout/pyramid2"/>
    <dgm:cxn modelId="{88998B7A-E552-425B-9A45-066947541EFB}" type="presParOf" srcId="{298BABE2-CC81-4DDA-80AC-1DE571A16FFC}" destId="{8409DD31-9F91-4BA9-93BE-7B68655023FC}" srcOrd="5" destOrd="0" presId="urn:microsoft.com/office/officeart/2005/8/layout/pyramid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FDEE90-2249-44B4-8758-07A279796651}" type="doc">
      <dgm:prSet loTypeId="urn:microsoft.com/office/officeart/2005/8/layout/cycle3" loCatId="cycle" qsTypeId="urn:microsoft.com/office/officeart/2005/8/quickstyle/simple1" qsCatId="simple" csTypeId="urn:microsoft.com/office/officeart/2005/8/colors/colorful2" csCatId="colorful" phldr="1"/>
      <dgm:spPr/>
      <dgm:t>
        <a:bodyPr/>
        <a:p>
          <a:endParaRPr lang="en-US"/>
        </a:p>
      </dgm:t>
    </dgm:pt>
    <dgm:pt modelId="{7DA252A1-4033-4FBB-A275-30BE53A4BAC5}">
      <dgm:prSet phldrT="[Text]"/>
      <dgm:spPr/>
      <dgm:t>
        <a:bodyPr/>
        <a:p>
          <a:r>
            <a:rPr lang="en-US"/>
            <a:t>App-first &amp; CRM</a:t>
          </a:r>
        </a:p>
      </dgm:t>
    </dgm:pt>
    <dgm:pt modelId="{B0E2E5EC-59B7-458F-B528-28198E85E5C9}" cxnId="{3E61A4E7-E22D-4588-ABCE-E80806BB1B97}" type="parTrans">
      <dgm:prSet/>
      <dgm:spPr/>
      <dgm:t>
        <a:bodyPr/>
        <a:p>
          <a:endParaRPr lang="en-US"/>
        </a:p>
      </dgm:t>
    </dgm:pt>
    <dgm:pt modelId="{9837D2F1-2FB4-4E25-920E-FB31B23A88D8}" cxnId="{3E61A4E7-E22D-4588-ABCE-E80806BB1B97}" type="sibTrans">
      <dgm:prSet/>
      <dgm:spPr/>
      <dgm:t>
        <a:bodyPr/>
        <a:p>
          <a:endParaRPr lang="en-US"/>
        </a:p>
      </dgm:t>
    </dgm:pt>
    <dgm:pt modelId="{76C87966-6384-4A02-9012-EF800A7770A8}">
      <dgm:prSet phldrT="[Text]"/>
      <dgm:spPr/>
      <dgm:t>
        <a:bodyPr/>
        <a:p>
          <a:r>
            <a:rPr lang="en-US"/>
            <a:t>Programetic SEO</a:t>
          </a:r>
        </a:p>
      </dgm:t>
    </dgm:pt>
    <dgm:pt modelId="{8A5EB0A5-BFF5-416D-AF5F-2A1B2026667B}" cxnId="{ECB6E043-102F-4DB6-A3B6-06158E3EE8FC}" type="parTrans">
      <dgm:prSet/>
      <dgm:spPr/>
      <dgm:t>
        <a:bodyPr/>
        <a:p>
          <a:endParaRPr lang="en-US"/>
        </a:p>
      </dgm:t>
    </dgm:pt>
    <dgm:pt modelId="{6300FBC3-67D9-45C9-920C-ABB92ADFC335}" cxnId="{ECB6E043-102F-4DB6-A3B6-06158E3EE8FC}" type="sibTrans">
      <dgm:prSet/>
      <dgm:spPr/>
      <dgm:t>
        <a:bodyPr/>
        <a:p>
          <a:endParaRPr lang="en-US"/>
        </a:p>
      </dgm:t>
    </dgm:pt>
    <dgm:pt modelId="{5399CAE9-C4AB-414E-B913-A35F3766B1F7}">
      <dgm:prSet phldrT="[Text]"/>
      <dgm:spPr/>
      <dgm:t>
        <a:bodyPr/>
        <a:p>
          <a:r>
            <a:rPr lang="en-US"/>
            <a:t>B2B &amp; AI Partnership </a:t>
          </a:r>
        </a:p>
      </dgm:t>
    </dgm:pt>
    <dgm:pt modelId="{0241FC76-4646-485E-947C-E5235A8852B1}" cxnId="{5071C94F-5B91-4586-8136-B894730E7EE7}" type="parTrans">
      <dgm:prSet/>
      <dgm:spPr/>
      <dgm:t>
        <a:bodyPr/>
        <a:p>
          <a:endParaRPr lang="en-US"/>
        </a:p>
      </dgm:t>
    </dgm:pt>
    <dgm:pt modelId="{7DD5D410-76E8-4651-88F2-FEDA7FD0FA51}" cxnId="{5071C94F-5B91-4586-8136-B894730E7EE7}" type="sibTrans">
      <dgm:prSet/>
      <dgm:spPr/>
      <dgm:t>
        <a:bodyPr/>
        <a:p>
          <a:endParaRPr lang="en-US"/>
        </a:p>
      </dgm:t>
    </dgm:pt>
    <dgm:pt modelId="{3B75F9A2-4728-4C17-917D-FCDC1758C2A5}">
      <dgm:prSet phldrT="[Text]"/>
      <dgm:spPr/>
      <dgm:t>
        <a:bodyPr/>
        <a:p>
          <a:r>
            <a:rPr lang="en-US"/>
            <a:t>Diverse Channels </a:t>
          </a:r>
        </a:p>
      </dgm:t>
    </dgm:pt>
    <dgm:pt modelId="{F1D27B4E-B01D-4635-BFBB-F0923AEC28C7}" cxnId="{AC457E9E-8B8D-4D92-AD25-5E65112678A8}" type="parTrans">
      <dgm:prSet/>
      <dgm:spPr/>
      <dgm:t>
        <a:bodyPr/>
        <a:p>
          <a:endParaRPr lang="en-US"/>
        </a:p>
      </dgm:t>
    </dgm:pt>
    <dgm:pt modelId="{CFD9718F-A220-419A-9BCD-48CD55B3902C}" cxnId="{AC457E9E-8B8D-4D92-AD25-5E65112678A8}" type="sibTrans">
      <dgm:prSet/>
      <dgm:spPr/>
      <dgm:t>
        <a:bodyPr/>
        <a:p>
          <a:endParaRPr lang="en-US"/>
        </a:p>
      </dgm:t>
    </dgm:pt>
    <dgm:pt modelId="{15FCE201-108F-4EDB-9EE6-B6141A93E6B5}">
      <dgm:prSet phldrT="[Text]"/>
      <dgm:spPr/>
      <dgm:t>
        <a:bodyPr/>
        <a:p>
          <a:r>
            <a:rPr lang="en-US"/>
            <a:t>Loyalty Programs </a:t>
          </a:r>
        </a:p>
      </dgm:t>
    </dgm:pt>
    <dgm:pt modelId="{050211C9-29DF-4F55-B1EE-59CF7D92B4B8}" cxnId="{24481151-67ED-4464-9035-BB54D3DBD02F}" type="parTrans">
      <dgm:prSet/>
      <dgm:spPr/>
      <dgm:t>
        <a:bodyPr/>
        <a:p>
          <a:endParaRPr lang="en-US"/>
        </a:p>
      </dgm:t>
    </dgm:pt>
    <dgm:pt modelId="{01862A55-97C9-445D-BF20-979165F6B728}" cxnId="{24481151-67ED-4464-9035-BB54D3DBD02F}" type="sibTrans">
      <dgm:prSet/>
      <dgm:spPr/>
      <dgm:t>
        <a:bodyPr/>
        <a:p>
          <a:endParaRPr lang="en-US"/>
        </a:p>
      </dgm:t>
    </dgm:pt>
    <dgm:pt modelId="{1ED9F48D-6719-4939-9327-EBEF442097BB}" type="pres">
      <dgm:prSet presAssocID="{31FDEE90-2249-44B4-8758-07A279796651}" presName="Name0" presStyleCnt="0">
        <dgm:presLayoutVars>
          <dgm:dir/>
          <dgm:resizeHandles val="exact"/>
        </dgm:presLayoutVars>
      </dgm:prSet>
      <dgm:spPr/>
      <dgm:t>
        <a:bodyPr/>
        <a:p>
          <a:endParaRPr lang="en-US"/>
        </a:p>
      </dgm:t>
    </dgm:pt>
    <dgm:pt modelId="{B996C320-2EF5-499E-8B54-B852544BA6B5}" type="pres">
      <dgm:prSet presAssocID="{31FDEE90-2249-44B4-8758-07A279796651}" presName="cycle" presStyleCnt="0"/>
      <dgm:spPr/>
    </dgm:pt>
    <dgm:pt modelId="{11D35F48-AEFC-4021-B6A7-4FD3528C1FDA}" type="pres">
      <dgm:prSet presAssocID="{7DA252A1-4033-4FBB-A275-30BE53A4BAC5}" presName="nodeFirstNode" presStyleLbl="node1" presStyleIdx="0" presStyleCnt="5">
        <dgm:presLayoutVars>
          <dgm:bulletEnabled val="1"/>
        </dgm:presLayoutVars>
      </dgm:prSet>
      <dgm:spPr/>
      <dgm:t>
        <a:bodyPr/>
        <a:p>
          <a:endParaRPr lang="en-US"/>
        </a:p>
      </dgm:t>
    </dgm:pt>
    <dgm:pt modelId="{9A29F00C-2B03-48FE-BFE2-3651771D1A43}" type="pres">
      <dgm:prSet presAssocID="{9837D2F1-2FB4-4E25-920E-FB31B23A88D8}" presName="sibTransFirstNode" presStyleLbl="bgShp" presStyleIdx="0" presStyleCnt="1"/>
      <dgm:spPr/>
      <dgm:t>
        <a:bodyPr/>
        <a:p>
          <a:endParaRPr lang="en-US"/>
        </a:p>
      </dgm:t>
    </dgm:pt>
    <dgm:pt modelId="{BA13795E-7D50-4C9C-BAB9-8FDD78A4F947}" type="pres">
      <dgm:prSet presAssocID="{76C87966-6384-4A02-9012-EF800A7770A8}" presName="nodeFollowingNodes" presStyleLbl="node1" presStyleIdx="1" presStyleCnt="5">
        <dgm:presLayoutVars>
          <dgm:bulletEnabled val="1"/>
        </dgm:presLayoutVars>
      </dgm:prSet>
      <dgm:spPr/>
      <dgm:t>
        <a:bodyPr/>
        <a:p>
          <a:endParaRPr lang="en-US"/>
        </a:p>
      </dgm:t>
    </dgm:pt>
    <dgm:pt modelId="{05C5008B-6AA4-4614-8500-E9D2D07B772F}" type="pres">
      <dgm:prSet presAssocID="{5399CAE9-C4AB-414E-B913-A35F3766B1F7}" presName="nodeFollowingNodes" presStyleLbl="node1" presStyleIdx="2" presStyleCnt="5">
        <dgm:presLayoutVars>
          <dgm:bulletEnabled val="1"/>
        </dgm:presLayoutVars>
      </dgm:prSet>
      <dgm:spPr/>
      <dgm:t>
        <a:bodyPr/>
        <a:p>
          <a:endParaRPr lang="en-US"/>
        </a:p>
      </dgm:t>
    </dgm:pt>
    <dgm:pt modelId="{A0CD53A4-A817-4EFF-AEA2-03BE9FBA7821}" type="pres">
      <dgm:prSet presAssocID="{3B75F9A2-4728-4C17-917D-FCDC1758C2A5}" presName="nodeFollowingNodes" presStyleLbl="node1" presStyleIdx="3" presStyleCnt="5">
        <dgm:presLayoutVars>
          <dgm:bulletEnabled val="1"/>
        </dgm:presLayoutVars>
      </dgm:prSet>
      <dgm:spPr/>
      <dgm:t>
        <a:bodyPr/>
        <a:p>
          <a:endParaRPr lang="en-US"/>
        </a:p>
      </dgm:t>
    </dgm:pt>
    <dgm:pt modelId="{EA416DDD-6906-4D6F-8735-25F00BC76E60}" type="pres">
      <dgm:prSet presAssocID="{15FCE201-108F-4EDB-9EE6-B6141A93E6B5}" presName="nodeFollowingNodes" presStyleLbl="node1" presStyleIdx="4" presStyleCnt="5">
        <dgm:presLayoutVars>
          <dgm:bulletEnabled val="1"/>
        </dgm:presLayoutVars>
      </dgm:prSet>
      <dgm:spPr/>
      <dgm:t>
        <a:bodyPr/>
        <a:p>
          <a:endParaRPr lang="en-US"/>
        </a:p>
      </dgm:t>
    </dgm:pt>
  </dgm:ptLst>
  <dgm:cxnLst>
    <dgm:cxn modelId="{3E61A4E7-E22D-4588-ABCE-E80806BB1B97}" srcId="{31FDEE90-2249-44B4-8758-07A279796651}" destId="{7DA252A1-4033-4FBB-A275-30BE53A4BAC5}" srcOrd="0" destOrd="0" parTransId="{B0E2E5EC-59B7-458F-B528-28198E85E5C9}" sibTransId="{9837D2F1-2FB4-4E25-920E-FB31B23A88D8}"/>
    <dgm:cxn modelId="{ECB6E043-102F-4DB6-A3B6-06158E3EE8FC}" srcId="{31FDEE90-2249-44B4-8758-07A279796651}" destId="{76C87966-6384-4A02-9012-EF800A7770A8}" srcOrd="1" destOrd="0" parTransId="{8A5EB0A5-BFF5-416D-AF5F-2A1B2026667B}" sibTransId="{6300FBC3-67D9-45C9-920C-ABB92ADFC335}"/>
    <dgm:cxn modelId="{8B6467EB-2ECA-4E86-A73B-7572951CAE92}" type="presOf" srcId="{3B75F9A2-4728-4C17-917D-FCDC1758C2A5}" destId="{A0CD53A4-A817-4EFF-AEA2-03BE9FBA7821}" srcOrd="0" destOrd="0" presId="urn:microsoft.com/office/officeart/2005/8/layout/cycle3"/>
    <dgm:cxn modelId="{C3E91722-B013-4D82-8121-04178D281A52}" type="presOf" srcId="{5399CAE9-C4AB-414E-B913-A35F3766B1F7}" destId="{05C5008B-6AA4-4614-8500-E9D2D07B772F}" srcOrd="0" destOrd="0" presId="urn:microsoft.com/office/officeart/2005/8/layout/cycle3"/>
    <dgm:cxn modelId="{EAC5CC10-CBCE-449C-9331-A955D13F1398}" type="presOf" srcId="{9837D2F1-2FB4-4E25-920E-FB31B23A88D8}" destId="{9A29F00C-2B03-48FE-BFE2-3651771D1A43}" srcOrd="0" destOrd="0" presId="urn:microsoft.com/office/officeart/2005/8/layout/cycle3"/>
    <dgm:cxn modelId="{5071C94F-5B91-4586-8136-B894730E7EE7}" srcId="{31FDEE90-2249-44B4-8758-07A279796651}" destId="{5399CAE9-C4AB-414E-B913-A35F3766B1F7}" srcOrd="2" destOrd="0" parTransId="{0241FC76-4646-485E-947C-E5235A8852B1}" sibTransId="{7DD5D410-76E8-4651-88F2-FEDA7FD0FA51}"/>
    <dgm:cxn modelId="{24481151-67ED-4464-9035-BB54D3DBD02F}" srcId="{31FDEE90-2249-44B4-8758-07A279796651}" destId="{15FCE201-108F-4EDB-9EE6-B6141A93E6B5}" srcOrd="4" destOrd="0" parTransId="{050211C9-29DF-4F55-B1EE-59CF7D92B4B8}" sibTransId="{01862A55-97C9-445D-BF20-979165F6B728}"/>
    <dgm:cxn modelId="{86EF1AA8-DA67-4C63-8851-2C1A30F3887B}" type="presOf" srcId="{7DA252A1-4033-4FBB-A275-30BE53A4BAC5}" destId="{11D35F48-AEFC-4021-B6A7-4FD3528C1FDA}" srcOrd="0" destOrd="0" presId="urn:microsoft.com/office/officeart/2005/8/layout/cycle3"/>
    <dgm:cxn modelId="{AC457E9E-8B8D-4D92-AD25-5E65112678A8}" srcId="{31FDEE90-2249-44B4-8758-07A279796651}" destId="{3B75F9A2-4728-4C17-917D-FCDC1758C2A5}" srcOrd="3" destOrd="0" parTransId="{F1D27B4E-B01D-4635-BFBB-F0923AEC28C7}" sibTransId="{CFD9718F-A220-419A-9BCD-48CD55B3902C}"/>
    <dgm:cxn modelId="{D6B105BE-0330-4B71-AF46-7487CB646015}" type="presOf" srcId="{76C87966-6384-4A02-9012-EF800A7770A8}" destId="{BA13795E-7D50-4C9C-BAB9-8FDD78A4F947}" srcOrd="0" destOrd="0" presId="urn:microsoft.com/office/officeart/2005/8/layout/cycle3"/>
    <dgm:cxn modelId="{ED3826A6-AC49-47EF-A6CA-3BD4A8EAAFAB}" type="presOf" srcId="{31FDEE90-2249-44B4-8758-07A279796651}" destId="{1ED9F48D-6719-4939-9327-EBEF442097BB}" srcOrd="0" destOrd="0" presId="urn:microsoft.com/office/officeart/2005/8/layout/cycle3"/>
    <dgm:cxn modelId="{06C436B2-4457-4E0F-8B91-A7C2E36607FB}" type="presOf" srcId="{15FCE201-108F-4EDB-9EE6-B6141A93E6B5}" destId="{EA416DDD-6906-4D6F-8735-25F00BC76E60}" srcOrd="0" destOrd="0" presId="urn:microsoft.com/office/officeart/2005/8/layout/cycle3"/>
    <dgm:cxn modelId="{403F59A3-3432-4D57-8548-92E107DC79E7}" type="presParOf" srcId="{1ED9F48D-6719-4939-9327-EBEF442097BB}" destId="{B996C320-2EF5-499E-8B54-B852544BA6B5}" srcOrd="0" destOrd="0" presId="urn:microsoft.com/office/officeart/2005/8/layout/cycle3"/>
    <dgm:cxn modelId="{84801BFA-B761-4FBA-8FE5-11E7BB7D8AA0}" type="presParOf" srcId="{B996C320-2EF5-499E-8B54-B852544BA6B5}" destId="{11D35F48-AEFC-4021-B6A7-4FD3528C1FDA}" srcOrd="0" destOrd="0" presId="urn:microsoft.com/office/officeart/2005/8/layout/cycle3"/>
    <dgm:cxn modelId="{2ECDCFEC-340A-4A1B-871A-2F8A0360A03B}" type="presParOf" srcId="{B996C320-2EF5-499E-8B54-B852544BA6B5}" destId="{9A29F00C-2B03-48FE-BFE2-3651771D1A43}" srcOrd="1" destOrd="0" presId="urn:microsoft.com/office/officeart/2005/8/layout/cycle3"/>
    <dgm:cxn modelId="{DDCA9065-B678-49A4-8FAC-6C4A8C8D7C9E}" type="presParOf" srcId="{B996C320-2EF5-499E-8B54-B852544BA6B5}" destId="{BA13795E-7D50-4C9C-BAB9-8FDD78A4F947}" srcOrd="2" destOrd="0" presId="urn:microsoft.com/office/officeart/2005/8/layout/cycle3"/>
    <dgm:cxn modelId="{CCF5098B-7B2B-495D-95C8-9C11D19DD541}" type="presParOf" srcId="{B996C320-2EF5-499E-8B54-B852544BA6B5}" destId="{05C5008B-6AA4-4614-8500-E9D2D07B772F}" srcOrd="3" destOrd="0" presId="urn:microsoft.com/office/officeart/2005/8/layout/cycle3"/>
    <dgm:cxn modelId="{ECB2AA02-AD47-496C-A2AF-82BAF613C51F}" type="presParOf" srcId="{B996C320-2EF5-499E-8B54-B852544BA6B5}" destId="{A0CD53A4-A817-4EFF-AEA2-03BE9FBA7821}" srcOrd="4" destOrd="0" presId="urn:microsoft.com/office/officeart/2005/8/layout/cycle3"/>
    <dgm:cxn modelId="{CF0091FA-563F-479C-AF51-1DCF7DEB5BD8}" type="presParOf" srcId="{B996C320-2EF5-499E-8B54-B852544BA6B5}" destId="{EA416DDD-6906-4D6F-8735-25F00BC76E60}" srcOrd="5" destOrd="0" presId="urn:microsoft.com/office/officeart/2005/8/layout/cycle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ADC063-746C-41D1-B2D0-CB24C38E562C}" type="doc">
      <dgm:prSet loTypeId="urn:microsoft.com/office/officeart/2005/8/layout/cycle3" loCatId="cycle" qsTypeId="urn:microsoft.com/office/officeart/2005/8/quickstyle/simple1" qsCatId="simple" csTypeId="urn:microsoft.com/office/officeart/2005/8/colors/colorful2" csCatId="colorful" phldr="1"/>
      <dgm:spPr/>
      <dgm:t>
        <a:bodyPr/>
        <a:p>
          <a:endParaRPr lang="en-US"/>
        </a:p>
      </dgm:t>
    </dgm:pt>
    <dgm:pt modelId="{26EC2B3F-3C95-4D80-9984-9B8F21A9FED4}">
      <dgm:prSet phldrT="[Text]"/>
      <dgm:spPr/>
      <dgm:t>
        <a:bodyPr/>
        <a:p>
          <a:r>
            <a:rPr lang="en-US"/>
            <a:t>Self-preferencing </a:t>
          </a:r>
        </a:p>
      </dgm:t>
    </dgm:pt>
    <dgm:pt modelId="{61D7B5DF-8623-46AF-80C7-75F8DB53DED6}" cxnId="{16E6FA52-9BC1-4E4C-BC25-6C4D6D92F2A3}" type="parTrans">
      <dgm:prSet/>
      <dgm:spPr/>
      <dgm:t>
        <a:bodyPr/>
        <a:p>
          <a:endParaRPr lang="en-US"/>
        </a:p>
      </dgm:t>
    </dgm:pt>
    <dgm:pt modelId="{5633D5DE-32C3-470B-87B7-20C2A34DFEA6}" cxnId="{16E6FA52-9BC1-4E4C-BC25-6C4D6D92F2A3}" type="sibTrans">
      <dgm:prSet/>
      <dgm:spPr/>
      <dgm:t>
        <a:bodyPr/>
        <a:p>
          <a:endParaRPr lang="en-US"/>
        </a:p>
      </dgm:t>
    </dgm:pt>
    <dgm:pt modelId="{9154D284-6CB7-42C8-B600-557B708D1AC7}">
      <dgm:prSet phldrT="[Text]"/>
      <dgm:spPr/>
      <dgm:t>
        <a:bodyPr/>
        <a:p>
          <a:r>
            <a:rPr lang="en-US"/>
            <a:t>Search-result transparency </a:t>
          </a:r>
        </a:p>
      </dgm:t>
    </dgm:pt>
    <dgm:pt modelId="{5547D37B-0D69-4EDF-98CD-C74EB70664EC}" cxnId="{DAE0ECF2-024D-4A3A-AC90-96C669EBCF8C}" type="parTrans">
      <dgm:prSet/>
      <dgm:spPr/>
      <dgm:t>
        <a:bodyPr/>
        <a:p>
          <a:endParaRPr lang="en-US"/>
        </a:p>
      </dgm:t>
    </dgm:pt>
    <dgm:pt modelId="{22255036-2DE6-4AE8-8286-3C5FFC0FD808}" cxnId="{DAE0ECF2-024D-4A3A-AC90-96C669EBCF8C}" type="sibTrans">
      <dgm:prSet/>
      <dgm:spPr/>
      <dgm:t>
        <a:bodyPr/>
        <a:p>
          <a:endParaRPr lang="en-US"/>
        </a:p>
      </dgm:t>
    </dgm:pt>
    <dgm:pt modelId="{E24921F6-FA7E-43B3-9A44-02FE230382E9}">
      <dgm:prSet phldrT="[Text]"/>
      <dgm:spPr/>
      <dgm:t>
        <a:bodyPr/>
        <a:p>
          <a:r>
            <a:rPr lang="en-US"/>
            <a:t>Equal access to visibility </a:t>
          </a:r>
        </a:p>
      </dgm:t>
    </dgm:pt>
    <dgm:pt modelId="{072138A0-7077-471D-8BE5-937915E1588C}" cxnId="{73560F05-807D-4ADA-8C1A-C39812CD71FC}" type="parTrans">
      <dgm:prSet/>
      <dgm:spPr/>
      <dgm:t>
        <a:bodyPr/>
        <a:p>
          <a:endParaRPr lang="en-US"/>
        </a:p>
      </dgm:t>
    </dgm:pt>
    <dgm:pt modelId="{BFFCC9BC-C2DD-45A2-BDC2-370568615A20}" cxnId="{73560F05-807D-4ADA-8C1A-C39812CD71FC}" type="sibTrans">
      <dgm:prSet/>
      <dgm:spPr/>
      <dgm:t>
        <a:bodyPr/>
        <a:p>
          <a:endParaRPr lang="en-US"/>
        </a:p>
      </dgm:t>
    </dgm:pt>
    <dgm:pt modelId="{71120392-7D33-4312-AA24-86767F255F38}">
      <dgm:prSet phldrT="[Text]"/>
      <dgm:spPr/>
      <dgm:t>
        <a:bodyPr/>
        <a:p>
          <a:r>
            <a:rPr lang="en-US"/>
            <a:t>Traffic and click effects </a:t>
          </a:r>
        </a:p>
      </dgm:t>
    </dgm:pt>
    <dgm:pt modelId="{6BE5676A-EDE0-4633-B290-B28CD6A6CAE7}" cxnId="{DB19B101-A2C5-47CE-8A71-F2C77696BD73}" type="parTrans">
      <dgm:prSet/>
      <dgm:spPr/>
      <dgm:t>
        <a:bodyPr/>
        <a:p>
          <a:endParaRPr lang="en-US"/>
        </a:p>
      </dgm:t>
    </dgm:pt>
    <dgm:pt modelId="{B4FDFA00-A364-46B3-9660-0206C21C5C49}" cxnId="{DB19B101-A2C5-47CE-8A71-F2C77696BD73}" type="sibTrans">
      <dgm:prSet/>
      <dgm:spPr/>
      <dgm:t>
        <a:bodyPr/>
        <a:p>
          <a:endParaRPr lang="en-US"/>
        </a:p>
      </dgm:t>
    </dgm:pt>
    <dgm:pt modelId="{C04F8E6C-8F04-467D-91DA-F3E716DF59B3}">
      <dgm:prSet phldrT="[Text]"/>
      <dgm:spPr/>
      <dgm:t>
        <a:bodyPr/>
        <a:p>
          <a:r>
            <a:rPr lang="en-US"/>
            <a:t>Obtain competitive benefits </a:t>
          </a:r>
        </a:p>
      </dgm:t>
    </dgm:pt>
    <dgm:pt modelId="{5B51EA40-EEA9-40CD-B6B2-30C995556552}" cxnId="{1E7B8E03-FE89-4122-8073-56724E399E8D}" type="parTrans">
      <dgm:prSet/>
      <dgm:spPr/>
      <dgm:t>
        <a:bodyPr/>
        <a:p>
          <a:endParaRPr lang="en-US"/>
        </a:p>
      </dgm:t>
    </dgm:pt>
    <dgm:pt modelId="{D973E057-60E5-4538-A42C-DECFB6FC526F}" cxnId="{1E7B8E03-FE89-4122-8073-56724E399E8D}" type="sibTrans">
      <dgm:prSet/>
      <dgm:spPr/>
      <dgm:t>
        <a:bodyPr/>
        <a:p>
          <a:endParaRPr lang="en-US"/>
        </a:p>
      </dgm:t>
    </dgm:pt>
    <dgm:pt modelId="{F47E55E1-AEC5-4DB0-B5CA-E2FE4ABD0D47}" type="pres">
      <dgm:prSet presAssocID="{28ADC063-746C-41D1-B2D0-CB24C38E562C}" presName="Name0" presStyleCnt="0">
        <dgm:presLayoutVars>
          <dgm:dir/>
          <dgm:resizeHandles val="exact"/>
        </dgm:presLayoutVars>
      </dgm:prSet>
      <dgm:spPr/>
      <dgm:t>
        <a:bodyPr/>
        <a:p>
          <a:endParaRPr lang="en-US"/>
        </a:p>
      </dgm:t>
    </dgm:pt>
    <dgm:pt modelId="{A8EEFA28-9AA2-4FE4-B8AE-E16B07DCCE5C}" type="pres">
      <dgm:prSet presAssocID="{28ADC063-746C-41D1-B2D0-CB24C38E562C}" presName="cycle" presStyleCnt="0"/>
      <dgm:spPr/>
    </dgm:pt>
    <dgm:pt modelId="{18128FEE-C830-460A-BC10-5CA8868BEDF9}" type="pres">
      <dgm:prSet presAssocID="{26EC2B3F-3C95-4D80-9984-9B8F21A9FED4}" presName="nodeFirstNode" presStyleLbl="node1" presStyleIdx="0" presStyleCnt="5">
        <dgm:presLayoutVars>
          <dgm:bulletEnabled val="1"/>
        </dgm:presLayoutVars>
      </dgm:prSet>
      <dgm:spPr/>
      <dgm:t>
        <a:bodyPr/>
        <a:p>
          <a:endParaRPr lang="en-US"/>
        </a:p>
      </dgm:t>
    </dgm:pt>
    <dgm:pt modelId="{8CD4F8BB-A942-4AC1-B02D-6F26A120A7F4}" type="pres">
      <dgm:prSet presAssocID="{5633D5DE-32C3-470B-87B7-20C2A34DFEA6}" presName="sibTransFirstNode" presStyleLbl="bgShp" presStyleIdx="0" presStyleCnt="1"/>
      <dgm:spPr/>
      <dgm:t>
        <a:bodyPr/>
        <a:p>
          <a:endParaRPr lang="en-US"/>
        </a:p>
      </dgm:t>
    </dgm:pt>
    <dgm:pt modelId="{27BA1FCB-0192-46EC-9A01-359E834392F5}" type="pres">
      <dgm:prSet presAssocID="{9154D284-6CB7-42C8-B600-557B708D1AC7}" presName="nodeFollowingNodes" presStyleLbl="node1" presStyleIdx="1" presStyleCnt="5">
        <dgm:presLayoutVars>
          <dgm:bulletEnabled val="1"/>
        </dgm:presLayoutVars>
      </dgm:prSet>
      <dgm:spPr/>
      <dgm:t>
        <a:bodyPr/>
        <a:p>
          <a:endParaRPr lang="en-US"/>
        </a:p>
      </dgm:t>
    </dgm:pt>
    <dgm:pt modelId="{B1972C2F-9E93-45E1-8522-730F8E0627FC}" type="pres">
      <dgm:prSet presAssocID="{E24921F6-FA7E-43B3-9A44-02FE230382E9}" presName="nodeFollowingNodes" presStyleLbl="node1" presStyleIdx="2" presStyleCnt="5">
        <dgm:presLayoutVars>
          <dgm:bulletEnabled val="1"/>
        </dgm:presLayoutVars>
      </dgm:prSet>
      <dgm:spPr/>
      <dgm:t>
        <a:bodyPr/>
        <a:p>
          <a:endParaRPr lang="en-US"/>
        </a:p>
      </dgm:t>
    </dgm:pt>
    <dgm:pt modelId="{E61EF755-A8C1-429B-B2FC-348FEB4A1D50}" type="pres">
      <dgm:prSet presAssocID="{71120392-7D33-4312-AA24-86767F255F38}" presName="nodeFollowingNodes" presStyleLbl="node1" presStyleIdx="3" presStyleCnt="5">
        <dgm:presLayoutVars>
          <dgm:bulletEnabled val="1"/>
        </dgm:presLayoutVars>
      </dgm:prSet>
      <dgm:spPr/>
      <dgm:t>
        <a:bodyPr/>
        <a:p>
          <a:endParaRPr lang="en-US"/>
        </a:p>
      </dgm:t>
    </dgm:pt>
    <dgm:pt modelId="{02245287-FA01-458A-A7A8-CEDD6F2A5A0A}" type="pres">
      <dgm:prSet presAssocID="{C04F8E6C-8F04-467D-91DA-F3E716DF59B3}" presName="nodeFollowingNodes" presStyleLbl="node1" presStyleIdx="4" presStyleCnt="5">
        <dgm:presLayoutVars>
          <dgm:bulletEnabled val="1"/>
        </dgm:presLayoutVars>
      </dgm:prSet>
      <dgm:spPr/>
      <dgm:t>
        <a:bodyPr/>
        <a:p>
          <a:endParaRPr lang="en-US"/>
        </a:p>
      </dgm:t>
    </dgm:pt>
  </dgm:ptLst>
  <dgm:cxnLst>
    <dgm:cxn modelId="{73560F05-807D-4ADA-8C1A-C39812CD71FC}" srcId="{28ADC063-746C-41D1-B2D0-CB24C38E562C}" destId="{E24921F6-FA7E-43B3-9A44-02FE230382E9}" srcOrd="2" destOrd="0" parTransId="{072138A0-7077-471D-8BE5-937915E1588C}" sibTransId="{BFFCC9BC-C2DD-45A2-BDC2-370568615A20}"/>
    <dgm:cxn modelId="{DAE0ECF2-024D-4A3A-AC90-96C669EBCF8C}" srcId="{28ADC063-746C-41D1-B2D0-CB24C38E562C}" destId="{9154D284-6CB7-42C8-B600-557B708D1AC7}" srcOrd="1" destOrd="0" parTransId="{5547D37B-0D69-4EDF-98CD-C74EB70664EC}" sibTransId="{22255036-2DE6-4AE8-8286-3C5FFC0FD808}"/>
    <dgm:cxn modelId="{DB19B101-A2C5-47CE-8A71-F2C77696BD73}" srcId="{28ADC063-746C-41D1-B2D0-CB24C38E562C}" destId="{71120392-7D33-4312-AA24-86767F255F38}" srcOrd="3" destOrd="0" parTransId="{6BE5676A-EDE0-4633-B290-B28CD6A6CAE7}" sibTransId="{B4FDFA00-A364-46B3-9660-0206C21C5C49}"/>
    <dgm:cxn modelId="{C8652924-3B1C-498C-B2F0-DF46CAA2EC6B}" type="presOf" srcId="{5633D5DE-32C3-470B-87B7-20C2A34DFEA6}" destId="{8CD4F8BB-A942-4AC1-B02D-6F26A120A7F4}" srcOrd="0" destOrd="0" presId="urn:microsoft.com/office/officeart/2005/8/layout/cycle3"/>
    <dgm:cxn modelId="{44A3E72E-C27F-421E-84D6-7584B6184928}" type="presOf" srcId="{26EC2B3F-3C95-4D80-9984-9B8F21A9FED4}" destId="{18128FEE-C830-460A-BC10-5CA8868BEDF9}" srcOrd="0" destOrd="0" presId="urn:microsoft.com/office/officeart/2005/8/layout/cycle3"/>
    <dgm:cxn modelId="{16E6FA52-9BC1-4E4C-BC25-6C4D6D92F2A3}" srcId="{28ADC063-746C-41D1-B2D0-CB24C38E562C}" destId="{26EC2B3F-3C95-4D80-9984-9B8F21A9FED4}" srcOrd="0" destOrd="0" parTransId="{61D7B5DF-8623-46AF-80C7-75F8DB53DED6}" sibTransId="{5633D5DE-32C3-470B-87B7-20C2A34DFEA6}"/>
    <dgm:cxn modelId="{1E7B8E03-FE89-4122-8073-56724E399E8D}" srcId="{28ADC063-746C-41D1-B2D0-CB24C38E562C}" destId="{C04F8E6C-8F04-467D-91DA-F3E716DF59B3}" srcOrd="4" destOrd="0" parTransId="{5B51EA40-EEA9-40CD-B6B2-30C995556552}" sibTransId="{D973E057-60E5-4538-A42C-DECFB6FC526F}"/>
    <dgm:cxn modelId="{E7285405-1F01-4C41-A0AE-404C95524610}" type="presOf" srcId="{C04F8E6C-8F04-467D-91DA-F3E716DF59B3}" destId="{02245287-FA01-458A-A7A8-CEDD6F2A5A0A}" srcOrd="0" destOrd="0" presId="urn:microsoft.com/office/officeart/2005/8/layout/cycle3"/>
    <dgm:cxn modelId="{7552DEA0-2285-44A1-9551-9A5D7580770D}" type="presOf" srcId="{E24921F6-FA7E-43B3-9A44-02FE230382E9}" destId="{B1972C2F-9E93-45E1-8522-730F8E0627FC}" srcOrd="0" destOrd="0" presId="urn:microsoft.com/office/officeart/2005/8/layout/cycle3"/>
    <dgm:cxn modelId="{14A205B1-827E-406A-8875-71A61FBEAFE0}" type="presOf" srcId="{71120392-7D33-4312-AA24-86767F255F38}" destId="{E61EF755-A8C1-429B-B2FC-348FEB4A1D50}" srcOrd="0" destOrd="0" presId="urn:microsoft.com/office/officeart/2005/8/layout/cycle3"/>
    <dgm:cxn modelId="{5BA10FE6-4B0A-4F2A-BC99-D20E3CABC279}" type="presOf" srcId="{9154D284-6CB7-42C8-B600-557B708D1AC7}" destId="{27BA1FCB-0192-46EC-9A01-359E834392F5}" srcOrd="0" destOrd="0" presId="urn:microsoft.com/office/officeart/2005/8/layout/cycle3"/>
    <dgm:cxn modelId="{C2E94043-AE5F-4218-B7B9-A1B712451A9E}" type="presOf" srcId="{28ADC063-746C-41D1-B2D0-CB24C38E562C}" destId="{F47E55E1-AEC5-4DB0-B5CA-E2FE4ABD0D47}" srcOrd="0" destOrd="0" presId="urn:microsoft.com/office/officeart/2005/8/layout/cycle3"/>
    <dgm:cxn modelId="{0D4B1737-EAEB-4938-9643-63C79484AE5A}" type="presParOf" srcId="{F47E55E1-AEC5-4DB0-B5CA-E2FE4ABD0D47}" destId="{A8EEFA28-9AA2-4FE4-B8AE-E16B07DCCE5C}" srcOrd="0" destOrd="0" presId="urn:microsoft.com/office/officeart/2005/8/layout/cycle3"/>
    <dgm:cxn modelId="{A6EB7521-3F85-45B9-83AD-1997A1B1C1DC}" type="presParOf" srcId="{A8EEFA28-9AA2-4FE4-B8AE-E16B07DCCE5C}" destId="{18128FEE-C830-460A-BC10-5CA8868BEDF9}" srcOrd="0" destOrd="0" presId="urn:microsoft.com/office/officeart/2005/8/layout/cycle3"/>
    <dgm:cxn modelId="{E849B4BF-5211-472D-9105-8B07FB02EFBA}" type="presParOf" srcId="{A8EEFA28-9AA2-4FE4-B8AE-E16B07DCCE5C}" destId="{8CD4F8BB-A942-4AC1-B02D-6F26A120A7F4}" srcOrd="1" destOrd="0" presId="urn:microsoft.com/office/officeart/2005/8/layout/cycle3"/>
    <dgm:cxn modelId="{7A4633DA-F334-4F57-970F-61A77C1D7599}" type="presParOf" srcId="{A8EEFA28-9AA2-4FE4-B8AE-E16B07DCCE5C}" destId="{27BA1FCB-0192-46EC-9A01-359E834392F5}" srcOrd="2" destOrd="0" presId="urn:microsoft.com/office/officeart/2005/8/layout/cycle3"/>
    <dgm:cxn modelId="{7CCDA109-03ED-4C24-8DAA-FC1CDF90E62F}" type="presParOf" srcId="{A8EEFA28-9AA2-4FE4-B8AE-E16B07DCCE5C}" destId="{B1972C2F-9E93-45E1-8522-730F8E0627FC}" srcOrd="3" destOrd="0" presId="urn:microsoft.com/office/officeart/2005/8/layout/cycle3"/>
    <dgm:cxn modelId="{BE116673-261A-410E-9A22-11BF334DCABB}" type="presParOf" srcId="{A8EEFA28-9AA2-4FE4-B8AE-E16B07DCCE5C}" destId="{E61EF755-A8C1-429B-B2FC-348FEB4A1D50}" srcOrd="4" destOrd="0" presId="urn:microsoft.com/office/officeart/2005/8/layout/cycle3"/>
    <dgm:cxn modelId="{081C70D9-E5BB-4D16-BB9A-460711B6D595}" type="presParOf" srcId="{A8EEFA28-9AA2-4FE4-B8AE-E16B07DCCE5C}" destId="{02245287-FA01-458A-A7A8-CEDD6F2A5A0A}" srcOrd="5" destOrd="0" presId="urn:microsoft.com/office/officeart/2005/8/layout/cycle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CA1834-7288-4E72-90B0-0BF1FB7332E5}">
      <dsp:nvSpPr>
        <dsp:cNvPr id="0" name=""/>
        <dsp:cNvSpPr/>
      </dsp:nvSpPr>
      <dsp:spPr>
        <a:xfrm>
          <a:off x="902969" y="0"/>
          <a:ext cx="3200400" cy="3200400"/>
        </a:xfrm>
        <a:prstGeom prst="triangl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1703DCD4-E3DD-47CF-87A9-2CB20B05E364}">
      <dsp:nvSpPr>
        <dsp:cNvPr id="0" name=""/>
        <dsp:cNvSpPr/>
      </dsp:nvSpPr>
      <dsp:spPr>
        <a:xfrm>
          <a:off x="2503170" y="321758"/>
          <a:ext cx="2080260" cy="757594"/>
        </a:xfrm>
        <a:prstGeom prst="round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AI Overviews</a:t>
          </a:r>
        </a:p>
      </dsp:txBody>
      <dsp:txXfrm>
        <a:off x="2540153" y="358741"/>
        <a:ext cx="2006294" cy="683628"/>
      </dsp:txXfrm>
    </dsp:sp>
    <dsp:sp modelId="{B1DCFE05-C1AE-49C9-B09C-C99D1B505761}">
      <dsp:nvSpPr>
        <dsp:cNvPr id="0" name=""/>
        <dsp:cNvSpPr/>
      </dsp:nvSpPr>
      <dsp:spPr>
        <a:xfrm>
          <a:off x="2503170" y="1174052"/>
          <a:ext cx="2080260" cy="757594"/>
        </a:xfrm>
        <a:prstGeom prst="roundRect">
          <a:avLst/>
        </a:prstGeom>
        <a:solidFill>
          <a:schemeClr val="lt1">
            <a:alpha val="90000"/>
            <a:hueOff val="0"/>
            <a:satOff val="0"/>
            <a:lumOff val="0"/>
            <a:alphaOff val="0"/>
          </a:schemeClr>
        </a:solidFill>
        <a:ln w="6350" cap="flat" cmpd="sng" algn="ctr">
          <a:solidFill>
            <a:schemeClr val="accent5">
              <a:hueOff val="-6076075"/>
              <a:satOff val="-413"/>
              <a:lumOff val="981"/>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SERP real-estate displacement</a:t>
          </a:r>
        </a:p>
      </dsp:txBody>
      <dsp:txXfrm>
        <a:off x="2540153" y="1211035"/>
        <a:ext cx="2006294" cy="683628"/>
      </dsp:txXfrm>
    </dsp:sp>
    <dsp:sp modelId="{975F0892-6948-4A2B-B9A5-43957CB2D425}">
      <dsp:nvSpPr>
        <dsp:cNvPr id="0" name=""/>
        <dsp:cNvSpPr/>
      </dsp:nvSpPr>
      <dsp:spPr>
        <a:xfrm>
          <a:off x="2503170" y="2026347"/>
          <a:ext cx="2080260" cy="757594"/>
        </a:xfrm>
        <a:prstGeom prst="roundRect">
          <a:avLst/>
        </a:prstGeom>
        <a:solidFill>
          <a:schemeClr val="lt1">
            <a:alpha val="90000"/>
            <a:hueOff val="0"/>
            <a:satOff val="0"/>
            <a:lumOff val="0"/>
            <a:alphaOff val="0"/>
          </a:schemeClr>
        </a:solidFill>
        <a:ln w="6350" cap="flat" cmpd="sng" algn="ctr">
          <a:solidFill>
            <a:schemeClr val="accent5">
              <a:hueOff val="-12152150"/>
              <a:satOff val="-826"/>
              <a:lumOff val="1961"/>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Zero-click searches</a:t>
          </a:r>
        </a:p>
      </dsp:txBody>
      <dsp:txXfrm>
        <a:off x="2540153" y="2063330"/>
        <a:ext cx="2006294" cy="6836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29F00C-2B03-48FE-BFE2-3651771D1A43}">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1D35F48-AEFC-4021-B6A7-4FD3528C1FDA}">
      <dsp:nvSpPr>
        <dsp:cNvPr id="0" name=""/>
        <dsp:cNvSpPr/>
      </dsp:nvSpPr>
      <dsp:spPr>
        <a:xfrm>
          <a:off x="2013198" y="691"/>
          <a:ext cx="1460003" cy="73000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App-first &amp; CRM</a:t>
          </a:r>
        </a:p>
      </dsp:txBody>
      <dsp:txXfrm>
        <a:off x="2048834" y="36327"/>
        <a:ext cx="1388731" cy="658729"/>
      </dsp:txXfrm>
    </dsp:sp>
    <dsp:sp modelId="{BA13795E-7D50-4C9C-BAB9-8FDD78A4F947}">
      <dsp:nvSpPr>
        <dsp:cNvPr id="0" name=""/>
        <dsp:cNvSpPr/>
      </dsp:nvSpPr>
      <dsp:spPr>
        <a:xfrm>
          <a:off x="3311236" y="943771"/>
          <a:ext cx="1460003" cy="730001"/>
        </a:xfrm>
        <a:prstGeom prst="roundRect">
          <a:avLst/>
        </a:prstGeom>
        <a:solidFill>
          <a:schemeClr val="accent2">
            <a:hueOff val="1610903"/>
            <a:satOff val="-4623"/>
            <a:lumOff val="-7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Programetic SEO</a:t>
          </a:r>
        </a:p>
      </dsp:txBody>
      <dsp:txXfrm>
        <a:off x="3346872" y="979407"/>
        <a:ext cx="1388731" cy="658729"/>
      </dsp:txXfrm>
    </dsp:sp>
    <dsp:sp modelId="{05C5008B-6AA4-4614-8500-E9D2D07B772F}">
      <dsp:nvSpPr>
        <dsp:cNvPr id="0" name=""/>
        <dsp:cNvSpPr/>
      </dsp:nvSpPr>
      <dsp:spPr>
        <a:xfrm>
          <a:off x="2815429" y="2469707"/>
          <a:ext cx="1460003" cy="730001"/>
        </a:xfrm>
        <a:prstGeom prst="roundRect">
          <a:avLst/>
        </a:prstGeom>
        <a:solidFill>
          <a:schemeClr val="accent2">
            <a:hueOff val="3221807"/>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B2B &amp; AI Partnership </a:t>
          </a:r>
        </a:p>
      </dsp:txBody>
      <dsp:txXfrm>
        <a:off x="2851065" y="2505343"/>
        <a:ext cx="1388731" cy="658729"/>
      </dsp:txXfrm>
    </dsp:sp>
    <dsp:sp modelId="{A0CD53A4-A817-4EFF-AEA2-03BE9FBA7821}">
      <dsp:nvSpPr>
        <dsp:cNvPr id="0" name=""/>
        <dsp:cNvSpPr/>
      </dsp:nvSpPr>
      <dsp:spPr>
        <a:xfrm>
          <a:off x="1210966" y="2469707"/>
          <a:ext cx="1460003" cy="730001"/>
        </a:xfrm>
        <a:prstGeom prst="roundRect">
          <a:avLst/>
        </a:prstGeom>
        <a:solidFill>
          <a:schemeClr val="accent2">
            <a:hueOff val="4832710"/>
            <a:satOff val="-13870"/>
            <a:lumOff val="-22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Diverse Channels </a:t>
          </a:r>
        </a:p>
      </dsp:txBody>
      <dsp:txXfrm>
        <a:off x="1246602" y="2505343"/>
        <a:ext cx="1388731" cy="658729"/>
      </dsp:txXfrm>
    </dsp:sp>
    <dsp:sp modelId="{EA416DDD-6906-4D6F-8735-25F00BC76E60}">
      <dsp:nvSpPr>
        <dsp:cNvPr id="0" name=""/>
        <dsp:cNvSpPr/>
      </dsp:nvSpPr>
      <dsp:spPr>
        <a:xfrm>
          <a:off x="715159" y="943771"/>
          <a:ext cx="1460003" cy="730001"/>
        </a:xfrm>
        <a:prstGeom prst="roundRec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Loyalty Programs </a:t>
          </a:r>
        </a:p>
      </dsp:txBody>
      <dsp:txXfrm>
        <a:off x="750795" y="979407"/>
        <a:ext cx="1388731" cy="6587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D4F8BB-A942-4AC1-B02D-6F26A120A7F4}">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8128FEE-C830-460A-BC10-5CA8868BEDF9}">
      <dsp:nvSpPr>
        <dsp:cNvPr id="0" name=""/>
        <dsp:cNvSpPr/>
      </dsp:nvSpPr>
      <dsp:spPr>
        <a:xfrm>
          <a:off x="2013198" y="691"/>
          <a:ext cx="1460003" cy="73000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Self-preferencing </a:t>
          </a:r>
        </a:p>
      </dsp:txBody>
      <dsp:txXfrm>
        <a:off x="2048834" y="36327"/>
        <a:ext cx="1388731" cy="658729"/>
      </dsp:txXfrm>
    </dsp:sp>
    <dsp:sp modelId="{27BA1FCB-0192-46EC-9A01-359E834392F5}">
      <dsp:nvSpPr>
        <dsp:cNvPr id="0" name=""/>
        <dsp:cNvSpPr/>
      </dsp:nvSpPr>
      <dsp:spPr>
        <a:xfrm>
          <a:off x="3311236" y="943771"/>
          <a:ext cx="1460003" cy="730001"/>
        </a:xfrm>
        <a:prstGeom prst="roundRect">
          <a:avLst/>
        </a:prstGeom>
        <a:solidFill>
          <a:schemeClr val="accent2">
            <a:hueOff val="1610903"/>
            <a:satOff val="-4623"/>
            <a:lumOff val="-7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Search-result transparency </a:t>
          </a:r>
        </a:p>
      </dsp:txBody>
      <dsp:txXfrm>
        <a:off x="3346872" y="979407"/>
        <a:ext cx="1388731" cy="658729"/>
      </dsp:txXfrm>
    </dsp:sp>
    <dsp:sp modelId="{B1972C2F-9E93-45E1-8522-730F8E0627FC}">
      <dsp:nvSpPr>
        <dsp:cNvPr id="0" name=""/>
        <dsp:cNvSpPr/>
      </dsp:nvSpPr>
      <dsp:spPr>
        <a:xfrm>
          <a:off x="2815429" y="2469707"/>
          <a:ext cx="1460003" cy="730001"/>
        </a:xfrm>
        <a:prstGeom prst="roundRect">
          <a:avLst/>
        </a:prstGeom>
        <a:solidFill>
          <a:schemeClr val="accent2">
            <a:hueOff val="3221807"/>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Equal access to visibility </a:t>
          </a:r>
        </a:p>
      </dsp:txBody>
      <dsp:txXfrm>
        <a:off x="2851065" y="2505343"/>
        <a:ext cx="1388731" cy="658729"/>
      </dsp:txXfrm>
    </dsp:sp>
    <dsp:sp modelId="{E61EF755-A8C1-429B-B2FC-348FEB4A1D50}">
      <dsp:nvSpPr>
        <dsp:cNvPr id="0" name=""/>
        <dsp:cNvSpPr/>
      </dsp:nvSpPr>
      <dsp:spPr>
        <a:xfrm>
          <a:off x="1210966" y="2469707"/>
          <a:ext cx="1460003" cy="730001"/>
        </a:xfrm>
        <a:prstGeom prst="roundRect">
          <a:avLst/>
        </a:prstGeom>
        <a:solidFill>
          <a:schemeClr val="accent2">
            <a:hueOff val="4832710"/>
            <a:satOff val="-13870"/>
            <a:lumOff val="-22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Traffic and click effects </a:t>
          </a:r>
        </a:p>
      </dsp:txBody>
      <dsp:txXfrm>
        <a:off x="1246602" y="2505343"/>
        <a:ext cx="1388731" cy="658729"/>
      </dsp:txXfrm>
    </dsp:sp>
    <dsp:sp modelId="{02245287-FA01-458A-A7A8-CEDD6F2A5A0A}">
      <dsp:nvSpPr>
        <dsp:cNvPr id="0" name=""/>
        <dsp:cNvSpPr/>
      </dsp:nvSpPr>
      <dsp:spPr>
        <a:xfrm>
          <a:off x="715159" y="943771"/>
          <a:ext cx="1460003" cy="730001"/>
        </a:xfrm>
        <a:prstGeom prst="roundRec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Obtain competitive benefits </a:t>
          </a:r>
        </a:p>
      </dsp:txBody>
      <dsp:txXfrm>
        <a:off x="750795" y="979407"/>
        <a:ext cx="1388731" cy="65872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varLst>
      <dgm:dir/>
      <dgm:resizeHandles/>
    </dgm:varLst>
    <dgm:alg type="composite"/>
    <dgm:shape xmlns:r="http://schemas.openxmlformats.org/officeDocument/2006/relationships" r:blip="">
      <dgm:adjLst/>
    </dgm:shape>
    <dgm:presOf/>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dstNode" val="node1"/>
                <dgm:param type="connRout" val="longCurve"/>
                <dgm:param type="begPts" val="midR"/>
                <dgm:param type="endPts" val="midL"/>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dstNode" val="node1"/>
                <dgm:param type="connRout" val="longCurve"/>
                <dgm:param type="begPts" val="midL"/>
                <dgm:param type="endPts" val="midR"/>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dstNode" val="nodeFirstNode"/>
                      <dgm:param type="connRout" val="longCurve"/>
                      <dgm:param type="begPts" val="midR"/>
                      <dgm:param type="endPts" val="midL"/>
                    </dgm:alg>
                  </dgm:if>
                  <dgm:else name="Name15">
                    <dgm:alg type="conn">
                      <dgm:param type="dstNode" val="nodeFirstNode"/>
                      <dgm:param type="connRout" val="longCurve"/>
                      <dgm:param type="begPts" val="midL"/>
                      <dgm:param type="endPts" val="midR"/>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dstNode" val="node1"/>
                <dgm:param type="connRout" val="longCurve"/>
                <dgm:param type="begPts" val="midR"/>
                <dgm:param type="endPts" val="midL"/>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dstNode" val="node1"/>
                <dgm:param type="connRout" val="longCurve"/>
                <dgm:param type="begPts" val="midL"/>
                <dgm:param type="endPts" val="midR"/>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dstNode" val="nodeFirstNode"/>
                      <dgm:param type="connRout" val="longCurve"/>
                      <dgm:param type="begPts" val="midR"/>
                      <dgm:param type="endPts" val="midL"/>
                    </dgm:alg>
                  </dgm:if>
                  <dgm:else name="Name15">
                    <dgm:alg type="conn">
                      <dgm:param type="dstNode" val="nodeFirstNode"/>
                      <dgm:param type="connRout" val="longCurve"/>
                      <dgm:param type="begPts" val="midL"/>
                      <dgm:param type="endPts" val="midR"/>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5EE68-B999-4B1F-B312-DEA62D02E825}">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18016</Words>
  <Characters>105411</Characters>
  <Lines>904</Lines>
  <Paragraphs>254</Paragraphs>
  <TotalTime>19</TotalTime>
  <ScaleCrop>false</ScaleCrop>
  <LinksUpToDate>false</LinksUpToDate>
  <CharactersWithSpaces>123334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2026-08-24T00:13:00Z</dcterms:created>
  <dcterms:modified xsi:type="dcterms:W3CDTF">2026-08-24T16:44:37Z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eyJoZGlkIjoiNzQ1ZmFjNjM4NDZkYmIwZjgyNWUyZTgyMTA5YTQ3MTMifQ==</vt:lpwstr>
  </property>
  <property fmtid="{D5CDD505-2E9C-101B-9397-08002B2CF9AE}" pid="3" name="KSOProductBuildVer">
    <vt:lpwstr>1033-12.1.0.28032</vt:lpwstr>
  </property>
  <property fmtid="{D5CDD505-2E9C-101B-9397-08002B2CF9AE}" pid="4" name="ICV">
    <vt:lpwstr>D230530639E2429DB06AE800D17B750E_12</vt:lpwstr>
  </property>
</Properties>
</file>