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11235C9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11235C99">
        <w:rPr>
          <w:rFonts w:ascii="Arial" w:hAnsi="Arial" w:cs="Arial"/>
          <w:b/>
          <w:bCs/>
          <w:sz w:val="28"/>
          <w:szCs w:val="28"/>
        </w:rPr>
        <w:t xml:space="preserve">APPENDIX </w:t>
      </w:r>
      <w:r w:rsidR="00FF5AAD" w:rsidRPr="11235C99">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11235C99">
        <w:tc>
          <w:tcPr>
            <w:tcW w:w="9922" w:type="dxa"/>
            <w:shd w:val="clear" w:color="auto" w:fill="C0C0C0"/>
          </w:tcPr>
          <w:p w14:paraId="00999318" w14:textId="7637BAA2" w:rsidR="00681FA9" w:rsidRPr="00A406E5" w:rsidRDefault="11235C99" w:rsidP="11235C99">
            <w:pPr>
              <w:pStyle w:val="Heading4"/>
              <w:rPr>
                <w:rFonts w:ascii="Arial" w:hAnsi="Arial" w:cs="Arial"/>
                <w:b/>
                <w:bCs/>
              </w:rPr>
            </w:pPr>
            <w:r w:rsidRPr="11235C99">
              <w:rPr>
                <w:rFonts w:ascii="Arial" w:hAnsi="Arial" w:cs="Arial"/>
                <w:b/>
                <w:bCs/>
              </w:rPr>
              <w:t xml:space="preserve">LEVEL 4 ASSESSMENT 1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35489747">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13FF532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roofErr w:type="spellStart"/>
            <w:r w:rsidR="005A7E2B">
              <w:rPr>
                <w:rFonts w:ascii="Arial" w:hAnsi="Arial" w:cs="Arial"/>
                <w:b/>
                <w:sz w:val="22"/>
                <w:szCs w:val="22"/>
              </w:rPr>
              <w:t>Alexandru</w:t>
            </w:r>
            <w:proofErr w:type="spellEnd"/>
            <w:r w:rsidR="005A7E2B">
              <w:rPr>
                <w:rFonts w:ascii="Arial" w:hAnsi="Arial" w:cs="Arial"/>
                <w:b/>
                <w:sz w:val="22"/>
                <w:szCs w:val="22"/>
              </w:rPr>
              <w:t xml:space="preserve"> </w:t>
            </w:r>
            <w:proofErr w:type="spellStart"/>
            <w:r w:rsidR="005A7E2B">
              <w:rPr>
                <w:rFonts w:ascii="Arial" w:hAnsi="Arial" w:cs="Arial"/>
                <w:b/>
                <w:sz w:val="22"/>
                <w:szCs w:val="22"/>
              </w:rPr>
              <w:t>T</w:t>
            </w:r>
            <w:r w:rsidR="00E003E3">
              <w:rPr>
                <w:rFonts w:ascii="Arial" w:hAnsi="Arial" w:cs="Arial"/>
                <w:b/>
                <w:sz w:val="22"/>
                <w:szCs w:val="22"/>
              </w:rPr>
              <w:t>ugulea</w:t>
            </w:r>
            <w:proofErr w:type="spellEnd"/>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2146EE0E" w:rsidR="003B3F9D" w:rsidRPr="00A406E5" w:rsidRDefault="00504FE5" w:rsidP="001E57C1">
            <w:pPr>
              <w:spacing w:before="120" w:after="120"/>
              <w:jc w:val="both"/>
              <w:rPr>
                <w:rFonts w:ascii="Arial" w:hAnsi="Arial" w:cs="Arial"/>
                <w:b/>
                <w:sz w:val="22"/>
                <w:szCs w:val="22"/>
              </w:rPr>
            </w:pPr>
            <w:r>
              <w:rPr>
                <w:rFonts w:ascii="Arial" w:hAnsi="Arial" w:cs="Arial"/>
                <w:b/>
                <w:sz w:val="22"/>
                <w:szCs w:val="22"/>
              </w:rPr>
              <w:t>2133039</w:t>
            </w:r>
          </w:p>
        </w:tc>
      </w:tr>
      <w:tr w:rsidR="00DB116D" w:rsidRPr="00A406E5" w14:paraId="41F3D19D" w14:textId="77777777" w:rsidTr="35489747">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61739D3D" w:rsidR="00DB116D"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Policing</w:t>
            </w:r>
          </w:p>
        </w:tc>
      </w:tr>
      <w:tr w:rsidR="008F1308" w:rsidRPr="00A406E5" w14:paraId="4637B2E8" w14:textId="77777777" w:rsidTr="35489747">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0AAE4B5D" w:rsidR="008F1308" w:rsidRPr="00A406E5" w:rsidRDefault="00AB44E9" w:rsidP="7C1A517A">
            <w:pPr>
              <w:spacing w:before="120" w:after="120"/>
              <w:jc w:val="both"/>
              <w:rPr>
                <w:rFonts w:ascii="Arial" w:hAnsi="Arial" w:cs="Arial"/>
                <w:b/>
                <w:bCs/>
                <w:sz w:val="22"/>
                <w:szCs w:val="22"/>
              </w:rPr>
            </w:pPr>
            <w:r>
              <w:rPr>
                <w:rFonts w:ascii="Arial" w:hAnsi="Arial" w:cs="Arial"/>
                <w:b/>
                <w:bCs/>
                <w:sz w:val="22"/>
                <w:szCs w:val="22"/>
              </w:rPr>
              <w:t>Evidence</w:t>
            </w:r>
            <w:r w:rsidR="00715710">
              <w:rPr>
                <w:rFonts w:ascii="Arial" w:hAnsi="Arial" w:cs="Arial"/>
                <w:b/>
                <w:bCs/>
                <w:sz w:val="22"/>
                <w:szCs w:val="22"/>
              </w:rPr>
              <w:t>-</w:t>
            </w:r>
            <w:r>
              <w:rPr>
                <w:rFonts w:ascii="Arial" w:hAnsi="Arial" w:cs="Arial"/>
                <w:b/>
                <w:bCs/>
                <w:sz w:val="22"/>
                <w:szCs w:val="22"/>
              </w:rPr>
              <w:t>Based Policing</w:t>
            </w:r>
            <w:r w:rsidR="00715710">
              <w:rPr>
                <w:rFonts w:ascii="Arial" w:hAnsi="Arial" w:cs="Arial"/>
                <w:b/>
                <w:bCs/>
                <w:sz w:val="22"/>
                <w:szCs w:val="22"/>
              </w:rPr>
              <w:t xml:space="preserve"> and</w:t>
            </w:r>
            <w:r>
              <w:rPr>
                <w:rFonts w:ascii="Arial" w:hAnsi="Arial" w:cs="Arial"/>
                <w:b/>
                <w:bCs/>
                <w:sz w:val="22"/>
                <w:szCs w:val="22"/>
              </w:rPr>
              <w:t xml:space="preserve"> Decision</w:t>
            </w:r>
            <w:r w:rsidR="00715710">
              <w:rPr>
                <w:rFonts w:ascii="Arial" w:hAnsi="Arial" w:cs="Arial"/>
                <w:b/>
                <w:bCs/>
                <w:sz w:val="22"/>
                <w:szCs w:val="22"/>
              </w:rPr>
              <w:t xml:space="preserve"> Making</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35489747">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6D3E780F"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BM</w:t>
            </w:r>
            <w:r w:rsidR="008D18C1">
              <w:rPr>
                <w:rFonts w:ascii="Arial" w:hAnsi="Arial" w:cs="Arial"/>
                <w:b/>
                <w:bCs/>
                <w:sz w:val="22"/>
                <w:szCs w:val="22"/>
              </w:rPr>
              <w:t>CP</w:t>
            </w:r>
            <w:r w:rsidR="005D1D54">
              <w:rPr>
                <w:rFonts w:ascii="Arial" w:hAnsi="Arial" w:cs="Arial"/>
                <w:b/>
                <w:bCs/>
                <w:sz w:val="22"/>
                <w:szCs w:val="22"/>
              </w:rPr>
              <w:t xml:space="preserve"> 400</w:t>
            </w:r>
            <w:r w:rsidR="008D18C1">
              <w:rPr>
                <w:rFonts w:ascii="Arial" w:hAnsi="Arial" w:cs="Arial"/>
                <w:b/>
                <w:bCs/>
                <w:sz w:val="22"/>
                <w:szCs w:val="22"/>
              </w:rPr>
              <w:t>0</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35489747">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343DFB43" w:rsidR="00DB116D" w:rsidRPr="00A406E5" w:rsidRDefault="00AB44E9" w:rsidP="7C1A517A">
            <w:pPr>
              <w:spacing w:before="120" w:after="120"/>
              <w:jc w:val="both"/>
              <w:rPr>
                <w:rFonts w:ascii="Arial" w:hAnsi="Arial" w:cs="Arial"/>
                <w:b/>
                <w:bCs/>
                <w:sz w:val="22"/>
                <w:szCs w:val="22"/>
              </w:rPr>
            </w:pPr>
            <w:r>
              <w:rPr>
                <w:rFonts w:ascii="Arial" w:hAnsi="Arial" w:cs="Arial"/>
                <w:b/>
                <w:bCs/>
                <w:sz w:val="22"/>
                <w:szCs w:val="22"/>
              </w:rPr>
              <w:t>Luke Roach</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382EDB90" w:rsidR="00DB116D" w:rsidRPr="00A406E5" w:rsidRDefault="005105F0" w:rsidP="7C1A517A">
            <w:pPr>
              <w:spacing w:before="120" w:after="120"/>
              <w:jc w:val="both"/>
              <w:rPr>
                <w:rFonts w:ascii="Arial" w:hAnsi="Arial" w:cs="Arial"/>
                <w:b/>
                <w:bCs/>
                <w:sz w:val="22"/>
                <w:szCs w:val="22"/>
              </w:rPr>
            </w:pPr>
            <w:r>
              <w:rPr>
                <w:rFonts w:ascii="Arial" w:hAnsi="Arial" w:cs="Arial"/>
                <w:b/>
                <w:bCs/>
                <w:sz w:val="22"/>
                <w:szCs w:val="22"/>
              </w:rPr>
              <w:t>Rhiannon Lloyd</w:t>
            </w:r>
          </w:p>
        </w:tc>
      </w:tr>
      <w:tr w:rsidR="00DB116D" w:rsidRPr="00A406E5" w14:paraId="4309A004" w14:textId="77777777" w:rsidTr="35489747">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A1ECC" w14:textId="1201CB26" w:rsidR="00DB116D" w:rsidRPr="00A406E5" w:rsidRDefault="11235C99" w:rsidP="11235C99">
            <w:pPr>
              <w:spacing w:before="120" w:after="120"/>
              <w:jc w:val="both"/>
              <w:rPr>
                <w:rFonts w:ascii="Arial" w:eastAsia="Arial" w:hAnsi="Arial" w:cs="Arial"/>
                <w:sz w:val="22"/>
                <w:szCs w:val="22"/>
              </w:rPr>
            </w:pPr>
            <w:r w:rsidRPr="11235C99">
              <w:rPr>
                <w:rFonts w:ascii="Arial" w:eastAsia="Arial" w:hAnsi="Arial" w:cs="Arial"/>
                <w:b/>
                <w:bCs/>
                <w:sz w:val="22"/>
                <w:szCs w:val="22"/>
              </w:rPr>
              <w:t>Evidence Based Policing &amp; Applications</w:t>
            </w:r>
          </w:p>
          <w:p w14:paraId="0E27B00A" w14:textId="5D530269" w:rsidR="00DB116D" w:rsidRPr="00A406E5" w:rsidRDefault="00DB116D" w:rsidP="11235C99">
            <w:pPr>
              <w:spacing w:before="120" w:after="120"/>
              <w:jc w:val="both"/>
              <w:rPr>
                <w:rFonts w:ascii="Arial" w:hAnsi="Arial" w:cs="Arial"/>
                <w:b/>
                <w:bCs/>
                <w:sz w:val="22"/>
                <w:szCs w:val="22"/>
              </w:rPr>
            </w:pP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7F099AD7" w:rsidR="00DB116D" w:rsidRPr="00A406E5" w:rsidRDefault="00243CC6"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35489747">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30131CD1" w:rsidR="00B84B5B" w:rsidRPr="00A406E5" w:rsidRDefault="45B9D637" w:rsidP="11235C99">
            <w:pPr>
              <w:spacing w:before="120" w:after="120"/>
              <w:jc w:val="both"/>
              <w:rPr>
                <w:rFonts w:ascii="Arial" w:hAnsi="Arial" w:cs="Arial"/>
                <w:b/>
                <w:bCs/>
                <w:sz w:val="22"/>
                <w:szCs w:val="22"/>
              </w:rPr>
            </w:pPr>
            <w:r w:rsidRPr="322881EC">
              <w:rPr>
                <w:rFonts w:ascii="Arial" w:hAnsi="Arial" w:cs="Arial"/>
                <w:b/>
                <w:bCs/>
                <w:sz w:val="22"/>
                <w:szCs w:val="22"/>
              </w:rPr>
              <w:t xml:space="preserve">23.59hrs </w:t>
            </w:r>
            <w:r w:rsidR="5B7E3539" w:rsidRPr="322881EC">
              <w:rPr>
                <w:rFonts w:ascii="Arial" w:hAnsi="Arial" w:cs="Arial"/>
                <w:b/>
                <w:bCs/>
                <w:sz w:val="22"/>
                <w:szCs w:val="22"/>
              </w:rPr>
              <w:t xml:space="preserve">Friday </w:t>
            </w:r>
            <w:r w:rsidR="002238F1">
              <w:rPr>
                <w:rFonts w:ascii="Arial" w:hAnsi="Arial" w:cs="Arial"/>
                <w:b/>
                <w:bCs/>
                <w:sz w:val="22"/>
                <w:szCs w:val="22"/>
              </w:rPr>
              <w:t>10</w:t>
            </w:r>
            <w:r w:rsidR="00772C94">
              <w:rPr>
                <w:rFonts w:ascii="Arial" w:hAnsi="Arial" w:cs="Arial"/>
                <w:b/>
                <w:bCs/>
                <w:sz w:val="22"/>
                <w:szCs w:val="22"/>
              </w:rPr>
              <w:t>th</w:t>
            </w:r>
            <w:r w:rsidRPr="322881EC">
              <w:rPr>
                <w:rFonts w:ascii="Arial" w:hAnsi="Arial" w:cs="Arial"/>
                <w:b/>
                <w:bCs/>
                <w:sz w:val="22"/>
                <w:szCs w:val="22"/>
              </w:rPr>
              <w:t xml:space="preserve"> </w:t>
            </w:r>
            <w:r w:rsidR="002238F1">
              <w:rPr>
                <w:rFonts w:ascii="Arial" w:hAnsi="Arial" w:cs="Arial"/>
                <w:b/>
                <w:bCs/>
                <w:sz w:val="22"/>
                <w:szCs w:val="22"/>
              </w:rPr>
              <w:t>March</w:t>
            </w:r>
            <w:r w:rsidRPr="322881EC">
              <w:rPr>
                <w:rFonts w:ascii="Arial" w:hAnsi="Arial" w:cs="Arial"/>
                <w:b/>
                <w:bCs/>
                <w:sz w:val="22"/>
                <w:szCs w:val="22"/>
              </w:rPr>
              <w:t xml:space="preserve"> 202</w:t>
            </w:r>
            <w:r w:rsidR="002238F1">
              <w:rPr>
                <w:rFonts w:ascii="Arial" w:hAnsi="Arial" w:cs="Arial"/>
                <w:b/>
                <w:bCs/>
                <w:sz w:val="22"/>
                <w:szCs w:val="22"/>
              </w:rPr>
              <w:t>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17F5CE7" w:rsidR="00B84B5B" w:rsidRPr="00A406E5" w:rsidRDefault="13C2EF2E" w:rsidP="35489747">
            <w:pPr>
              <w:spacing w:before="120" w:after="120" w:line="259" w:lineRule="auto"/>
              <w:jc w:val="both"/>
            </w:pPr>
            <w:r w:rsidRPr="35489747">
              <w:rPr>
                <w:rFonts w:ascii="Arial" w:hAnsi="Arial" w:cs="Arial"/>
                <w:b/>
                <w:bCs/>
                <w:sz w:val="22"/>
                <w:szCs w:val="22"/>
              </w:rPr>
              <w:t>10am Monday</w:t>
            </w:r>
            <w:r w:rsidR="0017791A">
              <w:rPr>
                <w:rFonts w:ascii="Arial" w:hAnsi="Arial" w:cs="Arial"/>
                <w:b/>
                <w:bCs/>
                <w:sz w:val="22"/>
                <w:szCs w:val="22"/>
              </w:rPr>
              <w:t xml:space="preserve"> </w:t>
            </w:r>
            <w:r w:rsidR="002238F1">
              <w:rPr>
                <w:rFonts w:ascii="Arial" w:hAnsi="Arial" w:cs="Arial"/>
                <w:b/>
                <w:bCs/>
                <w:sz w:val="22"/>
                <w:szCs w:val="22"/>
              </w:rPr>
              <w:t>10</w:t>
            </w:r>
            <w:r w:rsidR="0017791A">
              <w:rPr>
                <w:rFonts w:ascii="Arial" w:hAnsi="Arial" w:cs="Arial"/>
                <w:b/>
                <w:bCs/>
                <w:sz w:val="22"/>
                <w:szCs w:val="22"/>
              </w:rPr>
              <w:t>th</w:t>
            </w:r>
            <w:r w:rsidRPr="35489747">
              <w:rPr>
                <w:rFonts w:ascii="Arial" w:hAnsi="Arial" w:cs="Arial"/>
                <w:b/>
                <w:bCs/>
                <w:sz w:val="22"/>
                <w:szCs w:val="22"/>
              </w:rPr>
              <w:t xml:space="preserve"> </w:t>
            </w:r>
            <w:r w:rsidR="002238F1">
              <w:rPr>
                <w:rFonts w:ascii="Arial" w:hAnsi="Arial" w:cs="Arial"/>
                <w:b/>
                <w:bCs/>
                <w:sz w:val="22"/>
                <w:szCs w:val="22"/>
              </w:rPr>
              <w:t>April</w:t>
            </w:r>
            <w:r w:rsidR="0017791A">
              <w:rPr>
                <w:rFonts w:ascii="Arial" w:hAnsi="Arial" w:cs="Arial"/>
                <w:b/>
                <w:bCs/>
                <w:sz w:val="22"/>
                <w:szCs w:val="22"/>
              </w:rPr>
              <w:t>,</w:t>
            </w:r>
            <w:r w:rsidRPr="35489747">
              <w:rPr>
                <w:rFonts w:ascii="Arial" w:hAnsi="Arial" w:cs="Arial"/>
                <w:b/>
                <w:bCs/>
                <w:sz w:val="22"/>
                <w:szCs w:val="22"/>
              </w:rPr>
              <w:t xml:space="preserve"> 202</w:t>
            </w:r>
            <w:r w:rsidR="006036D3">
              <w:rPr>
                <w:rFonts w:ascii="Arial" w:hAnsi="Arial" w:cs="Arial"/>
                <w:b/>
                <w:bCs/>
                <w:sz w:val="22"/>
                <w:szCs w:val="22"/>
              </w:rPr>
              <w:t>3</w:t>
            </w:r>
          </w:p>
        </w:tc>
      </w:tr>
      <w:tr w:rsidR="00152E9D" w:rsidRPr="00A406E5" w14:paraId="79C72E96" w14:textId="77777777" w:rsidTr="35489747">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bl>
    <w:p w14:paraId="151B5F26" w14:textId="77777777" w:rsidR="00504FE5" w:rsidRDefault="00504FE5" w:rsidP="00DB116D">
      <w:pPr>
        <w:rPr>
          <w:rFonts w:ascii="Arial" w:hAnsi="Arial" w:cs="Arial"/>
          <w:sz w:val="32"/>
        </w:rPr>
      </w:pPr>
    </w:p>
    <w:p w14:paraId="52FDEE99" w14:textId="72B7510D" w:rsidR="005A7E2B" w:rsidRDefault="005A7E2B" w:rsidP="00DB116D">
      <w:pPr>
        <w:rPr>
          <w:rFonts w:ascii="Arial" w:hAnsi="Arial" w:cs="Arial"/>
          <w:sz w:val="32"/>
        </w:rPr>
      </w:pPr>
    </w:p>
    <w:p w14:paraId="7DAD4805" w14:textId="77777777" w:rsidR="005A7E2B" w:rsidRPr="00A406E5" w:rsidRDefault="005A7E2B" w:rsidP="00DB116D">
      <w:pPr>
        <w:rPr>
          <w:rFonts w:ascii="Arial" w:hAnsi="Arial" w:cs="Arial"/>
          <w:sz w:val="32"/>
        </w:rPr>
      </w:pPr>
    </w:p>
    <w:sdt>
      <w:sdtPr>
        <w:rPr>
          <w:rFonts w:ascii="Times New Roman" w:eastAsiaTheme="minorHAnsi" w:hAnsi="Times New Roman" w:cstheme="minorBidi"/>
          <w:color w:val="auto"/>
          <w:sz w:val="24"/>
          <w:szCs w:val="22"/>
        </w:rPr>
        <w:id w:val="-178812362"/>
        <w:docPartObj>
          <w:docPartGallery w:val="Table of Contents"/>
          <w:docPartUnique/>
        </w:docPartObj>
      </w:sdtPr>
      <w:sdtEndPr>
        <w:rPr>
          <w:rFonts w:eastAsia="Times New Roman" w:cs="Times New Roman"/>
          <w:b/>
          <w:bCs/>
          <w:noProof/>
          <w:sz w:val="20"/>
          <w:szCs w:val="20"/>
          <w:lang w:val="en-GB" w:eastAsia="en-GB"/>
        </w:rPr>
      </w:sdtEndPr>
      <w:sdtContent>
        <w:p w14:paraId="4D0184FE" w14:textId="77777777" w:rsidR="005A7E2B" w:rsidRPr="0086460E" w:rsidRDefault="005A7E2B" w:rsidP="005A7E2B">
          <w:pPr>
            <w:pStyle w:val="TOCHeading"/>
            <w:spacing w:line="360" w:lineRule="auto"/>
            <w:jc w:val="center"/>
            <w:rPr>
              <w:rFonts w:ascii="Times New Roman" w:hAnsi="Times New Roman" w:cs="Times New Roman"/>
              <w:b/>
              <w:color w:val="auto"/>
              <w:sz w:val="24"/>
              <w:szCs w:val="24"/>
            </w:rPr>
          </w:pPr>
          <w:r w:rsidRPr="0086460E">
            <w:rPr>
              <w:rFonts w:ascii="Times New Roman" w:hAnsi="Times New Roman" w:cs="Times New Roman"/>
              <w:b/>
              <w:color w:val="auto"/>
              <w:sz w:val="24"/>
              <w:szCs w:val="24"/>
            </w:rPr>
            <w:t>Table of Contents</w:t>
          </w:r>
        </w:p>
        <w:p w14:paraId="4E57DAD1" w14:textId="36A210DF" w:rsidR="005A7E2B" w:rsidRPr="0086460E" w:rsidRDefault="005A7E2B" w:rsidP="005A7E2B">
          <w:pPr>
            <w:pStyle w:val="TOC1"/>
            <w:tabs>
              <w:tab w:val="left" w:pos="440"/>
              <w:tab w:val="right" w:leader="dot" w:pos="9350"/>
            </w:tabs>
            <w:spacing w:line="360" w:lineRule="auto"/>
            <w:rPr>
              <w:rFonts w:cs="Times New Roman"/>
              <w:noProof/>
              <w:szCs w:val="24"/>
            </w:rPr>
          </w:pPr>
          <w:r w:rsidRPr="0086460E">
            <w:rPr>
              <w:rFonts w:cs="Times New Roman"/>
              <w:b/>
              <w:bCs/>
              <w:noProof/>
              <w:szCs w:val="24"/>
            </w:rPr>
            <w:fldChar w:fldCharType="begin"/>
          </w:r>
          <w:r w:rsidRPr="0086460E">
            <w:rPr>
              <w:rFonts w:cs="Times New Roman"/>
              <w:b/>
              <w:bCs/>
              <w:noProof/>
              <w:szCs w:val="24"/>
            </w:rPr>
            <w:instrText xml:space="preserve"> TOC \o "1-3" \h \z \u </w:instrText>
          </w:r>
          <w:r w:rsidRPr="0086460E">
            <w:rPr>
              <w:rFonts w:cs="Times New Roman"/>
              <w:b/>
              <w:bCs/>
              <w:noProof/>
              <w:szCs w:val="24"/>
            </w:rPr>
            <w:fldChar w:fldCharType="separate"/>
          </w:r>
          <w:hyperlink w:anchor="_Toc129273546" w:history="1">
            <w:r w:rsidRPr="0086460E">
              <w:rPr>
                <w:rStyle w:val="Hyperlink"/>
                <w:rFonts w:cs="Times New Roman"/>
                <w:noProof/>
                <w:szCs w:val="24"/>
              </w:rPr>
              <w:t>1</w:t>
            </w:r>
            <w:r w:rsidRPr="0086460E">
              <w:rPr>
                <w:rFonts w:cs="Times New Roman"/>
                <w:noProof/>
                <w:szCs w:val="24"/>
              </w:rPr>
              <w:tab/>
            </w:r>
            <w:r w:rsidRPr="0086460E">
              <w:rPr>
                <w:rStyle w:val="Hyperlink"/>
                <w:rFonts w:cs="Times New Roman"/>
                <w:noProof/>
                <w:szCs w:val="24"/>
              </w:rPr>
              <w:t>Introduction</w:t>
            </w:r>
            <w:r w:rsidRPr="0086460E">
              <w:rPr>
                <w:rFonts w:cs="Times New Roman"/>
                <w:noProof/>
                <w:webHidden/>
                <w:szCs w:val="24"/>
              </w:rPr>
              <w:tab/>
            </w:r>
            <w:r w:rsidRPr="0086460E">
              <w:rPr>
                <w:rFonts w:cs="Times New Roman"/>
                <w:noProof/>
                <w:webHidden/>
                <w:szCs w:val="24"/>
              </w:rPr>
              <w:fldChar w:fldCharType="begin"/>
            </w:r>
            <w:r w:rsidRPr="0086460E">
              <w:rPr>
                <w:rFonts w:cs="Times New Roman"/>
                <w:noProof/>
                <w:webHidden/>
                <w:szCs w:val="24"/>
              </w:rPr>
              <w:instrText xml:space="preserve"> PAGEREF _Toc129273546 \h </w:instrText>
            </w:r>
            <w:r w:rsidRPr="0086460E">
              <w:rPr>
                <w:rFonts w:cs="Times New Roman"/>
                <w:noProof/>
                <w:webHidden/>
                <w:szCs w:val="24"/>
              </w:rPr>
            </w:r>
            <w:r w:rsidRPr="0086460E">
              <w:rPr>
                <w:rFonts w:cs="Times New Roman"/>
                <w:noProof/>
                <w:webHidden/>
                <w:szCs w:val="24"/>
              </w:rPr>
              <w:fldChar w:fldCharType="separate"/>
            </w:r>
            <w:r w:rsidR="00504FE5">
              <w:rPr>
                <w:rFonts w:cs="Times New Roman"/>
                <w:noProof/>
                <w:webHidden/>
                <w:szCs w:val="24"/>
              </w:rPr>
              <w:t>3</w:t>
            </w:r>
            <w:r w:rsidRPr="0086460E">
              <w:rPr>
                <w:rFonts w:cs="Times New Roman"/>
                <w:noProof/>
                <w:webHidden/>
                <w:szCs w:val="24"/>
              </w:rPr>
              <w:fldChar w:fldCharType="end"/>
            </w:r>
          </w:hyperlink>
        </w:p>
        <w:p w14:paraId="1B7255E6" w14:textId="52D54FDE" w:rsidR="005A7E2B" w:rsidRPr="0086460E" w:rsidRDefault="005A7E2B" w:rsidP="005A7E2B">
          <w:pPr>
            <w:pStyle w:val="TOC1"/>
            <w:tabs>
              <w:tab w:val="left" w:pos="440"/>
              <w:tab w:val="right" w:leader="dot" w:pos="9350"/>
            </w:tabs>
            <w:spacing w:line="360" w:lineRule="auto"/>
            <w:rPr>
              <w:rFonts w:cs="Times New Roman"/>
              <w:noProof/>
              <w:szCs w:val="24"/>
            </w:rPr>
          </w:pPr>
          <w:hyperlink w:anchor="_Toc129273547" w:history="1">
            <w:r w:rsidRPr="0086460E">
              <w:rPr>
                <w:rStyle w:val="Hyperlink"/>
                <w:rFonts w:cs="Times New Roman"/>
                <w:noProof/>
                <w:szCs w:val="24"/>
              </w:rPr>
              <w:t>2</w:t>
            </w:r>
            <w:r w:rsidRPr="0086460E">
              <w:rPr>
                <w:rFonts w:cs="Times New Roman"/>
                <w:noProof/>
                <w:szCs w:val="24"/>
              </w:rPr>
              <w:tab/>
            </w:r>
            <w:r w:rsidRPr="0086460E">
              <w:rPr>
                <w:rStyle w:val="Hyperlink"/>
                <w:rFonts w:cs="Times New Roman"/>
                <w:noProof/>
                <w:szCs w:val="24"/>
              </w:rPr>
              <w:t>Discussion</w:t>
            </w:r>
            <w:r w:rsidRPr="0086460E">
              <w:rPr>
                <w:rFonts w:cs="Times New Roman"/>
                <w:noProof/>
                <w:webHidden/>
                <w:szCs w:val="24"/>
              </w:rPr>
              <w:tab/>
            </w:r>
            <w:r w:rsidRPr="0086460E">
              <w:rPr>
                <w:rFonts w:cs="Times New Roman"/>
                <w:noProof/>
                <w:webHidden/>
                <w:szCs w:val="24"/>
              </w:rPr>
              <w:fldChar w:fldCharType="begin"/>
            </w:r>
            <w:r w:rsidRPr="0086460E">
              <w:rPr>
                <w:rFonts w:cs="Times New Roman"/>
                <w:noProof/>
                <w:webHidden/>
                <w:szCs w:val="24"/>
              </w:rPr>
              <w:instrText xml:space="preserve"> PAGEREF _Toc129273547 \h </w:instrText>
            </w:r>
            <w:r w:rsidRPr="0086460E">
              <w:rPr>
                <w:rFonts w:cs="Times New Roman"/>
                <w:noProof/>
                <w:webHidden/>
                <w:szCs w:val="24"/>
              </w:rPr>
            </w:r>
            <w:r w:rsidRPr="0086460E">
              <w:rPr>
                <w:rFonts w:cs="Times New Roman"/>
                <w:noProof/>
                <w:webHidden/>
                <w:szCs w:val="24"/>
              </w:rPr>
              <w:fldChar w:fldCharType="separate"/>
            </w:r>
            <w:r w:rsidR="00504FE5">
              <w:rPr>
                <w:rFonts w:cs="Times New Roman"/>
                <w:noProof/>
                <w:webHidden/>
                <w:szCs w:val="24"/>
              </w:rPr>
              <w:t>4</w:t>
            </w:r>
            <w:r w:rsidRPr="0086460E">
              <w:rPr>
                <w:rFonts w:cs="Times New Roman"/>
                <w:noProof/>
                <w:webHidden/>
                <w:szCs w:val="24"/>
              </w:rPr>
              <w:fldChar w:fldCharType="end"/>
            </w:r>
          </w:hyperlink>
        </w:p>
        <w:p w14:paraId="0C562775" w14:textId="4BB7B357" w:rsidR="005A7E2B" w:rsidRPr="0086460E" w:rsidRDefault="005A7E2B" w:rsidP="005A7E2B">
          <w:pPr>
            <w:pStyle w:val="TOC1"/>
            <w:tabs>
              <w:tab w:val="left" w:pos="440"/>
              <w:tab w:val="right" w:leader="dot" w:pos="9350"/>
            </w:tabs>
            <w:spacing w:line="360" w:lineRule="auto"/>
            <w:rPr>
              <w:rFonts w:cs="Times New Roman"/>
              <w:noProof/>
              <w:szCs w:val="24"/>
            </w:rPr>
          </w:pPr>
          <w:hyperlink w:anchor="_Toc129273548" w:history="1">
            <w:r w:rsidRPr="0086460E">
              <w:rPr>
                <w:rStyle w:val="Hyperlink"/>
                <w:rFonts w:cs="Times New Roman"/>
                <w:noProof/>
                <w:szCs w:val="24"/>
              </w:rPr>
              <w:t>3</w:t>
            </w:r>
            <w:r w:rsidRPr="0086460E">
              <w:rPr>
                <w:rFonts w:cs="Times New Roman"/>
                <w:noProof/>
                <w:szCs w:val="24"/>
              </w:rPr>
              <w:tab/>
            </w:r>
            <w:r w:rsidRPr="0086460E">
              <w:rPr>
                <w:rStyle w:val="Hyperlink"/>
                <w:rFonts w:cs="Times New Roman"/>
                <w:noProof/>
                <w:szCs w:val="24"/>
              </w:rPr>
              <w:t>Conclusion</w:t>
            </w:r>
            <w:r w:rsidRPr="0086460E">
              <w:rPr>
                <w:rFonts w:cs="Times New Roman"/>
                <w:noProof/>
                <w:webHidden/>
                <w:szCs w:val="24"/>
              </w:rPr>
              <w:tab/>
            </w:r>
            <w:r w:rsidRPr="0086460E">
              <w:rPr>
                <w:rFonts w:cs="Times New Roman"/>
                <w:noProof/>
                <w:webHidden/>
                <w:szCs w:val="24"/>
              </w:rPr>
              <w:fldChar w:fldCharType="begin"/>
            </w:r>
            <w:r w:rsidRPr="0086460E">
              <w:rPr>
                <w:rFonts w:cs="Times New Roman"/>
                <w:noProof/>
                <w:webHidden/>
                <w:szCs w:val="24"/>
              </w:rPr>
              <w:instrText xml:space="preserve"> PAGEREF _Toc129273548 \h </w:instrText>
            </w:r>
            <w:r w:rsidRPr="0086460E">
              <w:rPr>
                <w:rFonts w:cs="Times New Roman"/>
                <w:noProof/>
                <w:webHidden/>
                <w:szCs w:val="24"/>
              </w:rPr>
            </w:r>
            <w:r w:rsidRPr="0086460E">
              <w:rPr>
                <w:rFonts w:cs="Times New Roman"/>
                <w:noProof/>
                <w:webHidden/>
                <w:szCs w:val="24"/>
              </w:rPr>
              <w:fldChar w:fldCharType="separate"/>
            </w:r>
            <w:r w:rsidR="00504FE5">
              <w:rPr>
                <w:rFonts w:cs="Times New Roman"/>
                <w:noProof/>
                <w:webHidden/>
                <w:szCs w:val="24"/>
              </w:rPr>
              <w:t>6</w:t>
            </w:r>
            <w:r w:rsidRPr="0086460E">
              <w:rPr>
                <w:rFonts w:cs="Times New Roman"/>
                <w:noProof/>
                <w:webHidden/>
                <w:szCs w:val="24"/>
              </w:rPr>
              <w:fldChar w:fldCharType="end"/>
            </w:r>
          </w:hyperlink>
        </w:p>
        <w:p w14:paraId="6034713E" w14:textId="6ADC061C" w:rsidR="005A7E2B" w:rsidRPr="0086460E" w:rsidRDefault="005A7E2B" w:rsidP="005A7E2B">
          <w:pPr>
            <w:pStyle w:val="TOC1"/>
            <w:tabs>
              <w:tab w:val="left" w:pos="440"/>
              <w:tab w:val="right" w:leader="dot" w:pos="9350"/>
            </w:tabs>
            <w:spacing w:line="360" w:lineRule="auto"/>
            <w:rPr>
              <w:rFonts w:cs="Times New Roman"/>
              <w:noProof/>
              <w:szCs w:val="24"/>
            </w:rPr>
          </w:pPr>
          <w:hyperlink w:anchor="_Toc129273549" w:history="1">
            <w:r w:rsidRPr="0086460E">
              <w:rPr>
                <w:rStyle w:val="Hyperlink"/>
                <w:rFonts w:cs="Times New Roman"/>
                <w:noProof/>
                <w:szCs w:val="24"/>
              </w:rPr>
              <w:t>4</w:t>
            </w:r>
            <w:r w:rsidRPr="0086460E">
              <w:rPr>
                <w:rFonts w:cs="Times New Roman"/>
                <w:noProof/>
                <w:szCs w:val="24"/>
              </w:rPr>
              <w:tab/>
            </w:r>
            <w:r w:rsidRPr="0086460E">
              <w:rPr>
                <w:rStyle w:val="Hyperlink"/>
                <w:rFonts w:cs="Times New Roman"/>
                <w:noProof/>
                <w:szCs w:val="24"/>
              </w:rPr>
              <w:t>References</w:t>
            </w:r>
            <w:r w:rsidRPr="0086460E">
              <w:rPr>
                <w:rFonts w:cs="Times New Roman"/>
                <w:noProof/>
                <w:webHidden/>
                <w:szCs w:val="24"/>
              </w:rPr>
              <w:tab/>
            </w:r>
            <w:r w:rsidRPr="0086460E">
              <w:rPr>
                <w:rFonts w:cs="Times New Roman"/>
                <w:noProof/>
                <w:webHidden/>
                <w:szCs w:val="24"/>
              </w:rPr>
              <w:fldChar w:fldCharType="begin"/>
            </w:r>
            <w:r w:rsidRPr="0086460E">
              <w:rPr>
                <w:rFonts w:cs="Times New Roman"/>
                <w:noProof/>
                <w:webHidden/>
                <w:szCs w:val="24"/>
              </w:rPr>
              <w:instrText xml:space="preserve"> PAGEREF _Toc129273549 \h </w:instrText>
            </w:r>
            <w:r w:rsidRPr="0086460E">
              <w:rPr>
                <w:rFonts w:cs="Times New Roman"/>
                <w:noProof/>
                <w:webHidden/>
                <w:szCs w:val="24"/>
              </w:rPr>
            </w:r>
            <w:r w:rsidRPr="0086460E">
              <w:rPr>
                <w:rFonts w:cs="Times New Roman"/>
                <w:noProof/>
                <w:webHidden/>
                <w:szCs w:val="24"/>
              </w:rPr>
              <w:fldChar w:fldCharType="separate"/>
            </w:r>
            <w:r w:rsidR="00504FE5">
              <w:rPr>
                <w:rFonts w:cs="Times New Roman"/>
                <w:noProof/>
                <w:webHidden/>
                <w:szCs w:val="24"/>
              </w:rPr>
              <w:t>7</w:t>
            </w:r>
            <w:r w:rsidRPr="0086460E">
              <w:rPr>
                <w:rFonts w:cs="Times New Roman"/>
                <w:noProof/>
                <w:webHidden/>
                <w:szCs w:val="24"/>
              </w:rPr>
              <w:fldChar w:fldCharType="end"/>
            </w:r>
          </w:hyperlink>
        </w:p>
        <w:p w14:paraId="56E94B23" w14:textId="77777777" w:rsidR="005A7E2B" w:rsidRDefault="005A7E2B" w:rsidP="005A7E2B">
          <w:pPr>
            <w:spacing w:line="360" w:lineRule="auto"/>
          </w:pPr>
          <w:r w:rsidRPr="0086460E">
            <w:rPr>
              <w:b/>
              <w:bCs/>
              <w:noProof/>
              <w:szCs w:val="24"/>
            </w:rPr>
            <w:fldChar w:fldCharType="end"/>
          </w:r>
        </w:p>
      </w:sdtContent>
    </w:sdt>
    <w:p w14:paraId="4EF461F8" w14:textId="77777777" w:rsidR="005A7E2B" w:rsidRDefault="005A7E2B" w:rsidP="005A7E2B">
      <w:r>
        <w:br w:type="page"/>
      </w:r>
    </w:p>
    <w:p w14:paraId="105F4249" w14:textId="77777777" w:rsidR="005A7E2B" w:rsidRDefault="005A7E2B" w:rsidP="005A7E2B">
      <w:pPr>
        <w:pStyle w:val="Heading1"/>
        <w:spacing w:line="360" w:lineRule="auto"/>
      </w:pPr>
      <w:bookmarkStart w:id="0" w:name="_Toc129273546"/>
      <w:r w:rsidRPr="0034220E">
        <w:lastRenderedPageBreak/>
        <w:t>Introduction</w:t>
      </w:r>
      <w:bookmarkEnd w:id="0"/>
    </w:p>
    <w:p w14:paraId="5502FCB7" w14:textId="77777777" w:rsidR="00504FE5" w:rsidRDefault="00504FE5" w:rsidP="005A7E2B">
      <w:pPr>
        <w:spacing w:line="360" w:lineRule="auto"/>
        <w:jc w:val="both"/>
      </w:pPr>
    </w:p>
    <w:p w14:paraId="317EA02B" w14:textId="1F927D59" w:rsidR="005A7E2B" w:rsidRDefault="005A7E2B" w:rsidP="005A7E2B">
      <w:pPr>
        <w:spacing w:line="360" w:lineRule="auto"/>
        <w:jc w:val="both"/>
      </w:pPr>
      <w:r>
        <w:t xml:space="preserve">There has been a growing focus on evidence-based policing in recent years by policymakers and practitioners. The concept of evidence-based policing is mainly focused on police tactics and strategies that are generally guided by scientific evidence to improve effectiveness. The focus on evidence-based policing is mainly concerned with data that helps guide decision-making. The aim of the current essay is to shed light on classical criminology that allows inform, evidence-based policing. The selection of criminal activity, mainly violence, has been selected that will be analysed based on the ideas and concepts of policing. </w:t>
      </w:r>
    </w:p>
    <w:p w14:paraId="51DF8264" w14:textId="069A25FA" w:rsidR="00504FE5" w:rsidRDefault="00504FE5" w:rsidP="005A7E2B">
      <w:pPr>
        <w:spacing w:line="360" w:lineRule="auto"/>
        <w:jc w:val="both"/>
      </w:pPr>
    </w:p>
    <w:p w14:paraId="62AF8DA8" w14:textId="2C519F2F" w:rsidR="00504FE5" w:rsidRDefault="00504FE5" w:rsidP="005A7E2B">
      <w:pPr>
        <w:spacing w:line="360" w:lineRule="auto"/>
        <w:jc w:val="both"/>
      </w:pPr>
    </w:p>
    <w:p w14:paraId="52548EBD" w14:textId="1EB80F0B" w:rsidR="00504FE5" w:rsidRDefault="00504FE5" w:rsidP="005A7E2B">
      <w:pPr>
        <w:spacing w:line="360" w:lineRule="auto"/>
        <w:jc w:val="both"/>
      </w:pPr>
    </w:p>
    <w:p w14:paraId="1625DEC2" w14:textId="25203371" w:rsidR="00504FE5" w:rsidRDefault="00504FE5" w:rsidP="005A7E2B">
      <w:pPr>
        <w:spacing w:line="360" w:lineRule="auto"/>
        <w:jc w:val="both"/>
      </w:pPr>
    </w:p>
    <w:p w14:paraId="5F623284" w14:textId="7D941B91" w:rsidR="00504FE5" w:rsidRDefault="00504FE5" w:rsidP="005A7E2B">
      <w:pPr>
        <w:spacing w:line="360" w:lineRule="auto"/>
        <w:jc w:val="both"/>
      </w:pPr>
    </w:p>
    <w:p w14:paraId="35F27B32" w14:textId="481849B0" w:rsidR="00504FE5" w:rsidRDefault="00504FE5" w:rsidP="005A7E2B">
      <w:pPr>
        <w:spacing w:line="360" w:lineRule="auto"/>
        <w:jc w:val="both"/>
      </w:pPr>
    </w:p>
    <w:p w14:paraId="66CFB050" w14:textId="3AC3F65B" w:rsidR="00504FE5" w:rsidRDefault="00504FE5" w:rsidP="005A7E2B">
      <w:pPr>
        <w:spacing w:line="360" w:lineRule="auto"/>
        <w:jc w:val="both"/>
      </w:pPr>
    </w:p>
    <w:p w14:paraId="0ACEC1F3" w14:textId="1088DE93" w:rsidR="00504FE5" w:rsidRDefault="00504FE5" w:rsidP="005A7E2B">
      <w:pPr>
        <w:spacing w:line="360" w:lineRule="auto"/>
        <w:jc w:val="both"/>
      </w:pPr>
    </w:p>
    <w:p w14:paraId="6DCF6898" w14:textId="38140CC0" w:rsidR="00504FE5" w:rsidRDefault="00504FE5" w:rsidP="005A7E2B">
      <w:pPr>
        <w:spacing w:line="360" w:lineRule="auto"/>
        <w:jc w:val="both"/>
      </w:pPr>
    </w:p>
    <w:p w14:paraId="7439FE49" w14:textId="501324AA" w:rsidR="00504FE5" w:rsidRDefault="00504FE5" w:rsidP="005A7E2B">
      <w:pPr>
        <w:spacing w:line="360" w:lineRule="auto"/>
        <w:jc w:val="both"/>
      </w:pPr>
    </w:p>
    <w:p w14:paraId="097272EA" w14:textId="67771834" w:rsidR="00504FE5" w:rsidRDefault="00504FE5" w:rsidP="005A7E2B">
      <w:pPr>
        <w:spacing w:line="360" w:lineRule="auto"/>
        <w:jc w:val="both"/>
      </w:pPr>
    </w:p>
    <w:p w14:paraId="5EE87A53" w14:textId="0209E359" w:rsidR="00504FE5" w:rsidRDefault="00504FE5" w:rsidP="005A7E2B">
      <w:pPr>
        <w:spacing w:line="360" w:lineRule="auto"/>
        <w:jc w:val="both"/>
      </w:pPr>
    </w:p>
    <w:p w14:paraId="50638F1E" w14:textId="7CBFC6AA" w:rsidR="00504FE5" w:rsidRDefault="00504FE5" w:rsidP="005A7E2B">
      <w:pPr>
        <w:spacing w:line="360" w:lineRule="auto"/>
        <w:jc w:val="both"/>
      </w:pPr>
    </w:p>
    <w:p w14:paraId="64356C9B" w14:textId="76F449DD" w:rsidR="00504FE5" w:rsidRDefault="00504FE5" w:rsidP="005A7E2B">
      <w:pPr>
        <w:spacing w:line="360" w:lineRule="auto"/>
        <w:jc w:val="both"/>
      </w:pPr>
    </w:p>
    <w:p w14:paraId="14C2A19E" w14:textId="73D413C0" w:rsidR="00504FE5" w:rsidRDefault="00504FE5" w:rsidP="005A7E2B">
      <w:pPr>
        <w:spacing w:line="360" w:lineRule="auto"/>
        <w:jc w:val="both"/>
      </w:pPr>
    </w:p>
    <w:p w14:paraId="2A06AB01" w14:textId="750F80FB" w:rsidR="00504FE5" w:rsidRDefault="00504FE5" w:rsidP="005A7E2B">
      <w:pPr>
        <w:spacing w:line="360" w:lineRule="auto"/>
        <w:jc w:val="both"/>
      </w:pPr>
    </w:p>
    <w:p w14:paraId="6ED41E82" w14:textId="21E88D3B" w:rsidR="00504FE5" w:rsidRDefault="00504FE5" w:rsidP="005A7E2B">
      <w:pPr>
        <w:spacing w:line="360" w:lineRule="auto"/>
        <w:jc w:val="both"/>
      </w:pPr>
    </w:p>
    <w:p w14:paraId="717ECA5A" w14:textId="17630897" w:rsidR="00504FE5" w:rsidRDefault="00504FE5" w:rsidP="005A7E2B">
      <w:pPr>
        <w:spacing w:line="360" w:lineRule="auto"/>
        <w:jc w:val="both"/>
      </w:pPr>
    </w:p>
    <w:p w14:paraId="4D4D58A7" w14:textId="448F3DE8" w:rsidR="00504FE5" w:rsidRDefault="00504FE5" w:rsidP="005A7E2B">
      <w:pPr>
        <w:spacing w:line="360" w:lineRule="auto"/>
        <w:jc w:val="both"/>
      </w:pPr>
    </w:p>
    <w:p w14:paraId="4646C493" w14:textId="2389B050" w:rsidR="00504FE5" w:rsidRDefault="00504FE5" w:rsidP="005A7E2B">
      <w:pPr>
        <w:spacing w:line="360" w:lineRule="auto"/>
        <w:jc w:val="both"/>
      </w:pPr>
    </w:p>
    <w:p w14:paraId="743DBD75" w14:textId="039C1CA4" w:rsidR="00504FE5" w:rsidRDefault="00504FE5" w:rsidP="005A7E2B">
      <w:pPr>
        <w:spacing w:line="360" w:lineRule="auto"/>
        <w:jc w:val="both"/>
      </w:pPr>
    </w:p>
    <w:p w14:paraId="170381AB" w14:textId="7ACC8269" w:rsidR="00504FE5" w:rsidRDefault="00504FE5" w:rsidP="005A7E2B">
      <w:pPr>
        <w:spacing w:line="360" w:lineRule="auto"/>
        <w:jc w:val="both"/>
      </w:pPr>
    </w:p>
    <w:p w14:paraId="12B3EC16" w14:textId="1C377B58" w:rsidR="00504FE5" w:rsidRDefault="00504FE5" w:rsidP="005A7E2B">
      <w:pPr>
        <w:spacing w:line="360" w:lineRule="auto"/>
        <w:jc w:val="both"/>
      </w:pPr>
    </w:p>
    <w:p w14:paraId="17839B37" w14:textId="23FECF8D" w:rsidR="00504FE5" w:rsidRDefault="00504FE5" w:rsidP="005A7E2B">
      <w:pPr>
        <w:spacing w:line="360" w:lineRule="auto"/>
        <w:jc w:val="both"/>
      </w:pPr>
    </w:p>
    <w:p w14:paraId="016D29F2" w14:textId="77777777" w:rsidR="00504FE5" w:rsidRPr="007225AB" w:rsidRDefault="00504FE5" w:rsidP="005A7E2B">
      <w:pPr>
        <w:spacing w:line="360" w:lineRule="auto"/>
        <w:jc w:val="both"/>
      </w:pPr>
    </w:p>
    <w:p w14:paraId="61D36D8E" w14:textId="77777777" w:rsidR="005A7E2B" w:rsidRPr="00D279C3" w:rsidRDefault="005A7E2B" w:rsidP="005A7E2B">
      <w:pPr>
        <w:pStyle w:val="Heading1"/>
        <w:spacing w:line="360" w:lineRule="auto"/>
      </w:pPr>
      <w:bookmarkStart w:id="1" w:name="_Toc129273547"/>
      <w:r w:rsidRPr="00D279C3">
        <w:t>Discussion</w:t>
      </w:r>
      <w:bookmarkEnd w:id="1"/>
    </w:p>
    <w:p w14:paraId="6AF84028" w14:textId="77777777" w:rsidR="00504FE5" w:rsidRDefault="00504FE5" w:rsidP="005A7E2B">
      <w:pPr>
        <w:spacing w:line="360" w:lineRule="auto"/>
        <w:jc w:val="both"/>
      </w:pPr>
    </w:p>
    <w:p w14:paraId="071EDBEC" w14:textId="448C1F76" w:rsidR="005A7E2B" w:rsidRDefault="005A7E2B" w:rsidP="005A7E2B">
      <w:pPr>
        <w:spacing w:line="360" w:lineRule="auto"/>
        <w:jc w:val="both"/>
      </w:pPr>
      <w:r w:rsidRPr="0049303C">
        <w:t xml:space="preserve">According to </w:t>
      </w:r>
      <w:proofErr w:type="spellStart"/>
      <w:r>
        <w:t>Paudel</w:t>
      </w:r>
      <w:proofErr w:type="spellEnd"/>
      <w:r>
        <w:t xml:space="preserve"> </w:t>
      </w:r>
      <w:r w:rsidRPr="0049303C">
        <w:t>(</w:t>
      </w:r>
      <w:r>
        <w:t>2020</w:t>
      </w:r>
      <w:r w:rsidRPr="0049303C">
        <w:t xml:space="preserve">), </w:t>
      </w:r>
      <w:r>
        <w:t xml:space="preserve">the </w:t>
      </w:r>
      <w:r w:rsidRPr="0049303C">
        <w:t xml:space="preserve">classical view </w:t>
      </w:r>
      <w:r>
        <w:t>of</w:t>
      </w:r>
      <w:r w:rsidRPr="0049303C">
        <w:t xml:space="preserve"> crim</w:t>
      </w:r>
      <w:r>
        <w:t xml:space="preserve">inology provides insights into the crime and describes it as a free-will decision-making a criminal choice. The choice of crime is associated with the application of the pain-pleasure principle. The principle states that people usually act in a manner that allows them to minimise pain and maximise pleasure. Crime is the result of rational and free decisions of the acting individual. The work of classical criminology has been mainly associated with Jeremy Bentham and Cesare Beccaria, which radicalised the understanding and knowledge of crime and punishment. By applying the classicism approach to criminal conduct, the classicists believe that people are usually hedonistic and always look to seek pleasure </w:t>
      </w:r>
      <w:r w:rsidR="00504FE5">
        <w:t>to</w:t>
      </w:r>
      <w:r>
        <w:t xml:space="preserve"> avoid pain. </w:t>
      </w:r>
    </w:p>
    <w:p w14:paraId="45E79F76" w14:textId="303751A4" w:rsidR="005A7E2B" w:rsidRDefault="005A7E2B" w:rsidP="005A7E2B">
      <w:pPr>
        <w:spacing w:line="360" w:lineRule="auto"/>
        <w:jc w:val="both"/>
      </w:pPr>
      <w:r>
        <w:t xml:space="preserve">However, there are several models of evidence-based policing that allows for making informed yet evident and tactical decision for police departments. The </w:t>
      </w:r>
      <w:r w:rsidR="00504FE5">
        <w:t>most applied</w:t>
      </w:r>
      <w:r>
        <w:t xml:space="preserve"> models are SARA, </w:t>
      </w:r>
      <w:proofErr w:type="spellStart"/>
      <w:r>
        <w:t>HotSpot</w:t>
      </w:r>
      <w:proofErr w:type="spellEnd"/>
      <w:r>
        <w:t xml:space="preserve">, </w:t>
      </w:r>
      <w:r w:rsidR="00504FE5">
        <w:t>ATLAS,</w:t>
      </w:r>
      <w:r>
        <w:t xml:space="preserve"> and POP. The focus of the SARA Model is based on the problem-solving policing approach that assists in incorporating the analysis and research elements that allow yielding a tailored solution to the problems. The model also helps in evaluating the effectiveness generated from the response. The model is an acronym for scanning, analysis, </w:t>
      </w:r>
      <w:r w:rsidR="00504FE5">
        <w:t>response,</w:t>
      </w:r>
      <w:r>
        <w:t xml:space="preserve"> and assessment. In terms of the selected crime activity of violence, the first stage effectively scans and identifies the problem (</w:t>
      </w:r>
      <w:proofErr w:type="spellStart"/>
      <w:r>
        <w:t>Ahmady</w:t>
      </w:r>
      <w:proofErr w:type="spellEnd"/>
      <w:r>
        <w:t xml:space="preserve"> and </w:t>
      </w:r>
      <w:proofErr w:type="spellStart"/>
      <w:r>
        <w:t>Shahbazi</w:t>
      </w:r>
      <w:proofErr w:type="spellEnd"/>
      <w:r>
        <w:t xml:space="preserve"> 2020). This requires appropriate data from other sources, such as the citizen and community input and data from the police. This step help explore the root cause of violence and focuses on the offender and other environmental condition. </w:t>
      </w:r>
      <w:proofErr w:type="spellStart"/>
      <w:r>
        <w:t>Moyo</w:t>
      </w:r>
      <w:proofErr w:type="spellEnd"/>
      <w:r>
        <w:t xml:space="preserve"> (2020) provided that the root cause of violence is mainly associated with exposure to violent media, frustration, genetics, destructive </w:t>
      </w:r>
      <w:r w:rsidR="00504FE5">
        <w:t>parenting,</w:t>
      </w:r>
      <w:r>
        <w:t xml:space="preserve"> and other issues. The next stage of the model is analysis, where the cause of the problem is analysed deeply. The police personnel are liable to look for stable and effective responses to generate the best problem-solving approach. However, after the problem-solving efforts are underway, the police agencies are liable to initiate the response phase via enforcement. Kebbell (2019) provided that in most cases of violence, the police respond by making use of the DASH model, which helps in risk identification and management in the case of domestic violence and harassment. This helps the police enforce the most suitable law and arrest the offender, ensuring strict sentencing. The last stage of the model is an assessment which emphasises the examination of how well the response by the policing practice worked based on the situation. </w:t>
      </w:r>
    </w:p>
    <w:p w14:paraId="61DD4A95" w14:textId="541E5255" w:rsidR="005A7E2B" w:rsidRDefault="005A7E2B" w:rsidP="005A7E2B">
      <w:pPr>
        <w:spacing w:line="360" w:lineRule="auto"/>
        <w:jc w:val="both"/>
      </w:pPr>
      <w:proofErr w:type="spellStart"/>
      <w:r>
        <w:t>Borrion</w:t>
      </w:r>
      <w:proofErr w:type="spellEnd"/>
      <w:r>
        <w:t xml:space="preserve"> </w:t>
      </w:r>
      <w:r w:rsidRPr="003B7D48">
        <w:rPr>
          <w:i/>
        </w:rPr>
        <w:t>et al.</w:t>
      </w:r>
      <w:r>
        <w:t xml:space="preserve"> (2020) provided that classical criminology can be used effectively to describe and understand the reason behind the SARA model. The principles of classical </w:t>
      </w:r>
      <w:proofErr w:type="spellStart"/>
      <w:r>
        <w:t>criminologies</w:t>
      </w:r>
      <w:proofErr w:type="spellEnd"/>
      <w:r>
        <w:t xml:space="preserve">, such as hedonism, human rights, </w:t>
      </w:r>
      <w:r w:rsidR="00504FE5">
        <w:t>punishment,</w:t>
      </w:r>
      <w:r>
        <w:t xml:space="preserve"> and rationality, are well-applied to the SARA model, which aims to analyse the key suspect and determine the rationale actors and the root cause of the crime. Thus, with the aid of the evidence-based policing model, SARA, an appropriate framework is </w:t>
      </w:r>
      <w:r w:rsidR="00504FE5">
        <w:t>if</w:t>
      </w:r>
      <w:r>
        <w:t xml:space="preserve"> helps uncover various complex mechanisms and problems and allows to development of a tailored intervention that assists in addressing the underlying conditions. Nevertheless, </w:t>
      </w:r>
      <w:proofErr w:type="spellStart"/>
      <w:r w:rsidRPr="003B7D48">
        <w:t>Baliarsingh</w:t>
      </w:r>
      <w:proofErr w:type="spellEnd"/>
      <w:r>
        <w:t xml:space="preserve"> </w:t>
      </w:r>
      <w:r w:rsidRPr="003B7D48">
        <w:rPr>
          <w:i/>
        </w:rPr>
        <w:t>et al.</w:t>
      </w:r>
      <w:r>
        <w:t xml:space="preserve"> (2021) stated that one weakness of the model is linked to the oversimplification of the process used to lead to the response strategy for the police. </w:t>
      </w:r>
    </w:p>
    <w:p w14:paraId="0183125F" w14:textId="01B4C895" w:rsidR="005A7E2B" w:rsidRDefault="005A7E2B" w:rsidP="005A7E2B">
      <w:pPr>
        <w:spacing w:line="360" w:lineRule="auto"/>
        <w:jc w:val="both"/>
      </w:pPr>
      <w:r>
        <w:t xml:space="preserve">Another model of evidence-based policing that is under focus is </w:t>
      </w:r>
      <w:proofErr w:type="spellStart"/>
      <w:r>
        <w:t>HotSpot</w:t>
      </w:r>
      <w:proofErr w:type="spellEnd"/>
      <w:r>
        <w:t xml:space="preserve"> policing. </w:t>
      </w:r>
      <w:proofErr w:type="spellStart"/>
      <w:r>
        <w:t>Collazos</w:t>
      </w:r>
      <w:proofErr w:type="spellEnd"/>
      <w:r>
        <w:t xml:space="preserve"> </w:t>
      </w:r>
      <w:r w:rsidRPr="003B7D48">
        <w:rPr>
          <w:i/>
        </w:rPr>
        <w:t>et al.</w:t>
      </w:r>
      <w:r>
        <w:t xml:space="preserve"> (2021) </w:t>
      </w:r>
      <w:r w:rsidR="00504FE5">
        <w:t>if</w:t>
      </w:r>
      <w:r>
        <w:t xml:space="preserve"> </w:t>
      </w:r>
      <w:proofErr w:type="spellStart"/>
      <w:r>
        <w:t>HotSpot</w:t>
      </w:r>
      <w:proofErr w:type="spellEnd"/>
      <w:r>
        <w:t xml:space="preserve"> policing is a common strategy that allows targeting the activities and resources where crime is highly concentrated. The strategy emphasises that disorder and crime are not evenly spread; rather, it is usually clustered in small areas. Focusing on activities and resources in </w:t>
      </w:r>
      <w:proofErr w:type="spellStart"/>
      <w:r>
        <w:lastRenderedPageBreak/>
        <w:t>HotSpot</w:t>
      </w:r>
      <w:proofErr w:type="spellEnd"/>
      <w:r>
        <w:t xml:space="preserve"> usually aims at preventing crime in specific areas, which helps reduce the overall levels of crime. The focus on </w:t>
      </w:r>
      <w:proofErr w:type="spellStart"/>
      <w:r>
        <w:t>HotSpot</w:t>
      </w:r>
      <w:proofErr w:type="spellEnd"/>
      <w:r>
        <w:t xml:space="preserve"> policing has also been known to reduce the levels of violence by a significant level. According to BBC (2021), the focus on </w:t>
      </w:r>
      <w:r w:rsidR="00504FE5">
        <w:t>15-minute-long</w:t>
      </w:r>
      <w:r>
        <w:t xml:space="preserve"> patrols with high visibility by uniformed officers in areas of crime hotspots has effectively worked to cut down on violent crime by 74%. The Essex police have targeted approximately 20 locations in Southend during the sporadic times for three days. The focus on this </w:t>
      </w:r>
      <w:proofErr w:type="spellStart"/>
      <w:r>
        <w:t>HotSpot</w:t>
      </w:r>
      <w:proofErr w:type="spellEnd"/>
      <w:r>
        <w:t xml:space="preserve"> policing caused a significant fall in violence and street crime by 31.9%. After attaining success in one area, the police planned to continue with </w:t>
      </w:r>
      <w:proofErr w:type="spellStart"/>
      <w:r>
        <w:t>HotSpot</w:t>
      </w:r>
      <w:proofErr w:type="spellEnd"/>
      <w:r>
        <w:t xml:space="preserve"> policing to areas plagued with violence to incur a significant fall in crime rate and violent activities. Considering the focus on classical criminology, it has been observed that when the likelihood or pain associated with the crime is greater in the offender’s mind compared to the pleasure, the crime is prevented. Based on classicism, </w:t>
      </w:r>
      <w:proofErr w:type="spellStart"/>
      <w:r>
        <w:t>HotSpot</w:t>
      </w:r>
      <w:proofErr w:type="spellEnd"/>
      <w:r>
        <w:t xml:space="preserve"> policing can be analysed as a suitable approach as it creates fear in the offender’s mind, which boosts the pain sensation and reduces the likelihood of pleasure. This indicates that </w:t>
      </w:r>
      <w:proofErr w:type="spellStart"/>
      <w:r>
        <w:t>HotSpot</w:t>
      </w:r>
      <w:proofErr w:type="spellEnd"/>
      <w:r>
        <w:t xml:space="preserve"> policing is suitable for reducing crime. Braga </w:t>
      </w:r>
      <w:r w:rsidRPr="003B7D48">
        <w:rPr>
          <w:i/>
        </w:rPr>
        <w:t>et al.</w:t>
      </w:r>
      <w:r>
        <w:t xml:space="preserve"> (2019) provided that the strength of </w:t>
      </w:r>
      <w:proofErr w:type="spellStart"/>
      <w:r>
        <w:t>HotSpot</w:t>
      </w:r>
      <w:proofErr w:type="spellEnd"/>
      <w:r>
        <w:t xml:space="preserve"> policing is that it elevates the visibility of the patrols, which helps discourage the offender from committing a crime. However, one weakness of this evidence-based approach is that it damages the community under target and forces them to be subjected to </w:t>
      </w:r>
      <w:r w:rsidR="00504FE5">
        <w:t>territorial</w:t>
      </w:r>
      <w:r>
        <w:t xml:space="preserve"> stigmatisation. It can also create fear and can weaken social control of the resident living in the nearby areas. </w:t>
      </w:r>
    </w:p>
    <w:p w14:paraId="1C646AA1" w14:textId="2B16723A" w:rsidR="005A7E2B" w:rsidRDefault="005A7E2B" w:rsidP="005A7E2B">
      <w:pPr>
        <w:spacing w:line="360" w:lineRule="auto"/>
        <w:jc w:val="both"/>
      </w:pPr>
      <w:r>
        <w:t xml:space="preserve">Furthermore, Sherman (2022) provided that with substantial growth in policing, the focus on police practices has also been intensified, which aided in the development of the Triple T model of policing. The first area of the model is focused on evidence-based targeting that aids in systematic comparison and ranking of the level of harm that is usually associated with people, places, </w:t>
      </w:r>
      <w:r w:rsidR="00504FE5">
        <w:t>times,</w:t>
      </w:r>
      <w:r>
        <w:t xml:space="preserve"> and situations that can be addressed by the police effectively. The focus on targeting can also be attributed to the application of research to mainly target scarce resources that help in the identification of crime and disorder. The next stage of the model is testing, where the police usually choose high-priority targets and conducts various tests of policing methods and then choose what is best to reduce crime and harm. The last stage of the triple T model is tracking, which allows it to target the tested practices that could generate internal evidence to track the effective practices and daily delivery, which allows focusing on police legitimacy and public perception. The rationale choice theory of criminology provides that an individual usually takes part in criminal activity by making use of logical thought processes that weights and analyse the cost and benefit of committing crimes. The theory states that the perceived cost of crime outweighs the people and benefits and is aligned with subjective preferences. However, considering the Triple T model, model has been used effectively in policing and works well when dealing with gun violence. This allows for hyper-local policing, and the tested practices that have been employed include frisking and stopping people with handguns to elevate the visibility and patrol time in hotspot areas and to convey respectful messages (MacDonald, 2023). In addition, crime and policing can be tracked with the aid of GPS and other tracking measures. In addition, the strengths of the model mainly comprise the holistic approach to understanding and examining the crime and the associated criminal behaviour. The model also looks at the individual, the surrounding environment and the society that influence criminal behaviour. Contrary to this, the weakness associated with the model is that the model does not emphasise the root cause of the situation and directly emphasises the targeting areas. Thus, the evidence-based models provide sufficient knowledge and help understand policing and the related decision-making areas. </w:t>
      </w:r>
    </w:p>
    <w:p w14:paraId="1728E0AE" w14:textId="16DE7568" w:rsidR="00504FE5" w:rsidRDefault="00504FE5" w:rsidP="005A7E2B">
      <w:pPr>
        <w:spacing w:line="360" w:lineRule="auto"/>
        <w:jc w:val="both"/>
      </w:pPr>
    </w:p>
    <w:p w14:paraId="6F4ADA4A" w14:textId="25A53BF9" w:rsidR="00504FE5" w:rsidRDefault="00504FE5" w:rsidP="005A7E2B">
      <w:pPr>
        <w:spacing w:line="360" w:lineRule="auto"/>
        <w:jc w:val="both"/>
      </w:pPr>
    </w:p>
    <w:p w14:paraId="4EFA994C" w14:textId="7ED7CA47" w:rsidR="00504FE5" w:rsidRDefault="00504FE5" w:rsidP="005A7E2B">
      <w:pPr>
        <w:spacing w:line="360" w:lineRule="auto"/>
        <w:jc w:val="both"/>
      </w:pPr>
    </w:p>
    <w:p w14:paraId="3778058C" w14:textId="12799A2A" w:rsidR="00504FE5" w:rsidRDefault="00504FE5" w:rsidP="005A7E2B">
      <w:pPr>
        <w:spacing w:line="360" w:lineRule="auto"/>
        <w:jc w:val="both"/>
      </w:pPr>
    </w:p>
    <w:p w14:paraId="5E1BE99D" w14:textId="77777777" w:rsidR="00504FE5" w:rsidRDefault="00504FE5" w:rsidP="005A7E2B">
      <w:pPr>
        <w:spacing w:line="360" w:lineRule="auto"/>
        <w:jc w:val="both"/>
      </w:pPr>
    </w:p>
    <w:p w14:paraId="65ADF291" w14:textId="77777777" w:rsidR="00504FE5" w:rsidRPr="0049303C" w:rsidRDefault="00504FE5" w:rsidP="005A7E2B">
      <w:pPr>
        <w:spacing w:line="360" w:lineRule="auto"/>
        <w:jc w:val="both"/>
      </w:pPr>
    </w:p>
    <w:p w14:paraId="535B6B18" w14:textId="77777777" w:rsidR="005A7E2B" w:rsidRDefault="005A7E2B" w:rsidP="005A7E2B">
      <w:pPr>
        <w:pStyle w:val="Heading1"/>
      </w:pPr>
      <w:bookmarkStart w:id="2" w:name="_Toc129273548"/>
      <w:r>
        <w:lastRenderedPageBreak/>
        <w:t>Conclusion</w:t>
      </w:r>
      <w:bookmarkEnd w:id="2"/>
    </w:p>
    <w:p w14:paraId="0316BCE3" w14:textId="77777777" w:rsidR="00504FE5" w:rsidRDefault="00504FE5" w:rsidP="005A7E2B">
      <w:pPr>
        <w:spacing w:line="360" w:lineRule="auto"/>
        <w:jc w:val="both"/>
      </w:pPr>
    </w:p>
    <w:p w14:paraId="75285D6E" w14:textId="302759F9" w:rsidR="005A7E2B" w:rsidRDefault="005A7E2B" w:rsidP="005A7E2B">
      <w:pPr>
        <w:spacing w:line="360" w:lineRule="auto"/>
        <w:jc w:val="both"/>
      </w:pPr>
      <w:r>
        <w:t xml:space="preserve">Based on the overall analysis, a crucial insight into classical criminology, along with a focus on evidence-based policing, was achieved. However, it has been evident that to reduce crime in the country, the sense of pleasure that criminals achieve from committing crime needs to be minimised to ensure that they fear policing practices. The focus on the evidence-based model, including </w:t>
      </w:r>
      <w:proofErr w:type="spellStart"/>
      <w:r>
        <w:t>HotSpot</w:t>
      </w:r>
      <w:proofErr w:type="spellEnd"/>
      <w:r>
        <w:t xml:space="preserve"> policing, </w:t>
      </w:r>
      <w:r w:rsidR="00504FE5">
        <w:t>SARA,</w:t>
      </w:r>
      <w:r>
        <w:t xml:space="preserve"> and the Triple T model, provided sufficient knowledge to prevent violent crime in the country. </w:t>
      </w:r>
    </w:p>
    <w:p w14:paraId="28954816" w14:textId="77777777" w:rsidR="005A7E2B" w:rsidRDefault="005A7E2B" w:rsidP="005A7E2B">
      <w:pPr>
        <w:rPr>
          <w:rFonts w:eastAsiaTheme="majorEastAsia" w:cstheme="majorBidi"/>
          <w:b/>
          <w:szCs w:val="32"/>
        </w:rPr>
      </w:pPr>
      <w:r>
        <w:br w:type="page"/>
      </w:r>
    </w:p>
    <w:p w14:paraId="01FB490A" w14:textId="77777777" w:rsidR="005A7E2B" w:rsidRPr="003B7D48" w:rsidRDefault="005A7E2B" w:rsidP="005A7E2B">
      <w:pPr>
        <w:pStyle w:val="Heading1"/>
      </w:pPr>
      <w:bookmarkStart w:id="3" w:name="_Toc129273549"/>
      <w:r w:rsidRPr="003B7D48">
        <w:lastRenderedPageBreak/>
        <w:t>References</w:t>
      </w:r>
      <w:bookmarkEnd w:id="3"/>
    </w:p>
    <w:p w14:paraId="3121988B" w14:textId="77777777" w:rsidR="00504FE5" w:rsidRDefault="00504FE5" w:rsidP="005A7E2B">
      <w:pPr>
        <w:spacing w:line="360" w:lineRule="auto"/>
        <w:ind w:left="720" w:hanging="720"/>
        <w:jc w:val="both"/>
      </w:pPr>
    </w:p>
    <w:p w14:paraId="202DBE54" w14:textId="70B37F25" w:rsidR="005A7E2B" w:rsidRPr="000344F8" w:rsidRDefault="005A7E2B" w:rsidP="005A7E2B">
      <w:pPr>
        <w:spacing w:line="360" w:lineRule="auto"/>
        <w:ind w:left="720" w:hanging="720"/>
        <w:jc w:val="both"/>
      </w:pPr>
      <w:proofErr w:type="spellStart"/>
      <w:r w:rsidRPr="00F07B19">
        <w:t>Ahmady</w:t>
      </w:r>
      <w:proofErr w:type="spellEnd"/>
      <w:r w:rsidRPr="00F07B19">
        <w:t xml:space="preserve">, S. and </w:t>
      </w:r>
      <w:proofErr w:type="spellStart"/>
      <w:r w:rsidRPr="00F07B19">
        <w:t>Shahbazi</w:t>
      </w:r>
      <w:proofErr w:type="spellEnd"/>
      <w:r w:rsidRPr="00F07B19">
        <w:t>, S., 2020. Impact of social problem-solving training on critical thinking and decision making of nursing students. </w:t>
      </w:r>
      <w:r w:rsidRPr="00F07B19">
        <w:rPr>
          <w:i/>
          <w:iCs/>
        </w:rPr>
        <w:t>BMC nursing</w:t>
      </w:r>
      <w:r w:rsidRPr="00F07B19">
        <w:t>, </w:t>
      </w:r>
      <w:r w:rsidRPr="00F07B19">
        <w:rPr>
          <w:i/>
          <w:iCs/>
        </w:rPr>
        <w:t>19</w:t>
      </w:r>
      <w:r w:rsidRPr="00F07B19">
        <w:t>(1), pp.1-8.</w:t>
      </w:r>
    </w:p>
    <w:p w14:paraId="15EB711D" w14:textId="77777777" w:rsidR="005A7E2B" w:rsidRDefault="005A7E2B" w:rsidP="005A7E2B">
      <w:pPr>
        <w:spacing w:line="360" w:lineRule="auto"/>
        <w:ind w:left="720" w:hanging="720"/>
        <w:jc w:val="both"/>
      </w:pPr>
      <w:proofErr w:type="spellStart"/>
      <w:r w:rsidRPr="003B7D48">
        <w:t>Baliarsingh</w:t>
      </w:r>
      <w:proofErr w:type="spellEnd"/>
      <w:r w:rsidRPr="003B7D48">
        <w:t xml:space="preserve">, S.K., Muhammad, K. and </w:t>
      </w:r>
      <w:proofErr w:type="spellStart"/>
      <w:r w:rsidRPr="003B7D48">
        <w:t>Bakshi</w:t>
      </w:r>
      <w:proofErr w:type="spellEnd"/>
      <w:r w:rsidRPr="003B7D48">
        <w:t>, S., 2021. SARA: a memetic algorithm for high-dimensional biomedical data. </w:t>
      </w:r>
      <w:r w:rsidRPr="003B7D48">
        <w:rPr>
          <w:i/>
          <w:iCs/>
        </w:rPr>
        <w:t>Applied Soft Computing</w:t>
      </w:r>
      <w:r w:rsidRPr="003B7D48">
        <w:t>, </w:t>
      </w:r>
      <w:r w:rsidRPr="003B7D48">
        <w:rPr>
          <w:i/>
          <w:iCs/>
        </w:rPr>
        <w:t>101</w:t>
      </w:r>
      <w:r w:rsidRPr="003B7D48">
        <w:t>, p.107009.</w:t>
      </w:r>
    </w:p>
    <w:p w14:paraId="045F32CA" w14:textId="77777777" w:rsidR="005A7E2B" w:rsidRDefault="005A7E2B" w:rsidP="005A7E2B">
      <w:pPr>
        <w:spacing w:line="360" w:lineRule="auto"/>
        <w:ind w:left="720" w:hanging="720"/>
        <w:jc w:val="both"/>
      </w:pPr>
      <w:r>
        <w:t xml:space="preserve">BBC 2021. </w:t>
      </w:r>
      <w:r w:rsidRPr="005459B7">
        <w:t>Hotspot policing cuts Southend crime by 74%, says Essex force</w:t>
      </w:r>
      <w:r>
        <w:t xml:space="preserve">. [Online] Available at </w:t>
      </w:r>
      <w:hyperlink r:id="rId10" w:history="1">
        <w:r w:rsidRPr="000E5A04">
          <w:rPr>
            <w:rStyle w:val="Hyperlink"/>
          </w:rPr>
          <w:t>https://www.bbc.com/news/uk-england-essex-58591105</w:t>
        </w:r>
      </w:hyperlink>
      <w:r>
        <w:t xml:space="preserve"> [Accessed on 9 March 2023].</w:t>
      </w:r>
    </w:p>
    <w:p w14:paraId="532C2D46" w14:textId="77777777" w:rsidR="005A7E2B" w:rsidRDefault="005A7E2B" w:rsidP="005A7E2B">
      <w:pPr>
        <w:spacing w:line="360" w:lineRule="auto"/>
        <w:ind w:left="720" w:hanging="720"/>
        <w:jc w:val="both"/>
      </w:pPr>
      <w:proofErr w:type="spellStart"/>
      <w:r w:rsidRPr="003B7D48">
        <w:t>Borrion</w:t>
      </w:r>
      <w:proofErr w:type="spellEnd"/>
      <w:r w:rsidRPr="003B7D48">
        <w:t xml:space="preserve">, H., </w:t>
      </w:r>
      <w:proofErr w:type="spellStart"/>
      <w:r w:rsidRPr="003B7D48">
        <w:t>Ekblom</w:t>
      </w:r>
      <w:proofErr w:type="spellEnd"/>
      <w:r w:rsidRPr="003B7D48">
        <w:t xml:space="preserve">, P., </w:t>
      </w:r>
      <w:proofErr w:type="spellStart"/>
      <w:r w:rsidRPr="003B7D48">
        <w:t>Alrajeh</w:t>
      </w:r>
      <w:proofErr w:type="spellEnd"/>
      <w:r w:rsidRPr="003B7D48">
        <w:t xml:space="preserve">, D., </w:t>
      </w:r>
      <w:proofErr w:type="spellStart"/>
      <w:r w:rsidRPr="003B7D48">
        <w:t>Borrion</w:t>
      </w:r>
      <w:proofErr w:type="spellEnd"/>
      <w:r w:rsidRPr="003B7D48">
        <w:t xml:space="preserve">, A.L., Keane, A., Koch, D., Mitchener-Nissen, T. and </w:t>
      </w:r>
      <w:proofErr w:type="spellStart"/>
      <w:r w:rsidRPr="003B7D48">
        <w:t>Toubaline</w:t>
      </w:r>
      <w:proofErr w:type="spellEnd"/>
      <w:r w:rsidRPr="003B7D48">
        <w:t xml:space="preserve">, S., 2020. The problem with crime problem-solving: Towards a second generation </w:t>
      </w:r>
      <w:proofErr w:type="gramStart"/>
      <w:r w:rsidRPr="003B7D48">
        <w:t>POP?.</w:t>
      </w:r>
      <w:proofErr w:type="gramEnd"/>
      <w:r w:rsidRPr="003B7D48">
        <w:t> </w:t>
      </w:r>
      <w:r w:rsidRPr="003B7D48">
        <w:rPr>
          <w:i/>
          <w:iCs/>
        </w:rPr>
        <w:t>The British Journal of Criminology</w:t>
      </w:r>
      <w:r w:rsidRPr="003B7D48">
        <w:t>, </w:t>
      </w:r>
      <w:r w:rsidRPr="003B7D48">
        <w:rPr>
          <w:i/>
          <w:iCs/>
        </w:rPr>
        <w:t>60</w:t>
      </w:r>
      <w:r w:rsidRPr="003B7D48">
        <w:t>(1), pp.219-240.</w:t>
      </w:r>
    </w:p>
    <w:p w14:paraId="60D1B19E" w14:textId="77777777" w:rsidR="005A7E2B" w:rsidRDefault="005A7E2B" w:rsidP="005A7E2B">
      <w:pPr>
        <w:spacing w:line="360" w:lineRule="auto"/>
        <w:ind w:left="720" w:hanging="720"/>
        <w:jc w:val="both"/>
      </w:pPr>
      <w:r w:rsidRPr="003B7D48">
        <w:t xml:space="preserve">Braga, A.A., </w:t>
      </w:r>
      <w:proofErr w:type="spellStart"/>
      <w:r w:rsidRPr="003B7D48">
        <w:t>Turchan</w:t>
      </w:r>
      <w:proofErr w:type="spellEnd"/>
      <w:r w:rsidRPr="003B7D48">
        <w:t xml:space="preserve">, B.S., </w:t>
      </w:r>
      <w:proofErr w:type="spellStart"/>
      <w:r w:rsidRPr="003B7D48">
        <w:t>Papachristos</w:t>
      </w:r>
      <w:proofErr w:type="spellEnd"/>
      <w:r w:rsidRPr="003B7D48">
        <w:t>, A.V. and Hureau, D.M., 2019. Hot spots policing and crime reduction: An update of an ongoing systematic review and meta-analysis. </w:t>
      </w:r>
      <w:r w:rsidRPr="003B7D48">
        <w:rPr>
          <w:i/>
          <w:iCs/>
        </w:rPr>
        <w:t>Journal of experimental criminology</w:t>
      </w:r>
      <w:r w:rsidRPr="003B7D48">
        <w:t>, </w:t>
      </w:r>
      <w:r w:rsidRPr="003B7D48">
        <w:rPr>
          <w:i/>
          <w:iCs/>
        </w:rPr>
        <w:t>15</w:t>
      </w:r>
      <w:r w:rsidRPr="003B7D48">
        <w:t>, pp.289-311.</w:t>
      </w:r>
    </w:p>
    <w:p w14:paraId="6797D669" w14:textId="77777777" w:rsidR="005A7E2B" w:rsidRDefault="005A7E2B" w:rsidP="005A7E2B">
      <w:pPr>
        <w:spacing w:line="360" w:lineRule="auto"/>
        <w:ind w:left="720" w:hanging="720"/>
        <w:jc w:val="both"/>
      </w:pPr>
      <w:r w:rsidRPr="003B7D48">
        <w:t xml:space="preserve">Braga, A.A., </w:t>
      </w:r>
      <w:proofErr w:type="spellStart"/>
      <w:r w:rsidRPr="003B7D48">
        <w:t>Turchan</w:t>
      </w:r>
      <w:proofErr w:type="spellEnd"/>
      <w:r w:rsidRPr="003B7D48">
        <w:t xml:space="preserve">, B.S., </w:t>
      </w:r>
      <w:proofErr w:type="spellStart"/>
      <w:r w:rsidRPr="003B7D48">
        <w:t>Papachristos</w:t>
      </w:r>
      <w:proofErr w:type="spellEnd"/>
      <w:r w:rsidRPr="003B7D48">
        <w:t>, A.V. and Hureau, D.M., 2019. Hot spots policing and crime reduction: An update of an ongoing systematic review and meta-analysis. </w:t>
      </w:r>
      <w:r w:rsidRPr="003B7D48">
        <w:rPr>
          <w:i/>
          <w:iCs/>
        </w:rPr>
        <w:t>Journal of experimental criminology</w:t>
      </w:r>
      <w:r w:rsidRPr="003B7D48">
        <w:t>, </w:t>
      </w:r>
      <w:r w:rsidRPr="003B7D48">
        <w:rPr>
          <w:i/>
          <w:iCs/>
        </w:rPr>
        <w:t>15</w:t>
      </w:r>
      <w:r w:rsidRPr="003B7D48">
        <w:t>, pp.289-311.</w:t>
      </w:r>
    </w:p>
    <w:p w14:paraId="47095615" w14:textId="77777777" w:rsidR="005A7E2B" w:rsidRDefault="005A7E2B" w:rsidP="005A7E2B">
      <w:pPr>
        <w:spacing w:line="360" w:lineRule="auto"/>
        <w:ind w:left="720" w:hanging="720"/>
        <w:jc w:val="both"/>
      </w:pPr>
      <w:r w:rsidRPr="003B7D48">
        <w:t xml:space="preserve">Kebbell, M.R., 2019. Risk assessment for intimate partner violence: how can the police assess </w:t>
      </w:r>
      <w:proofErr w:type="gramStart"/>
      <w:r w:rsidRPr="003B7D48">
        <w:t>risk?.</w:t>
      </w:r>
      <w:proofErr w:type="gramEnd"/>
      <w:r w:rsidRPr="003B7D48">
        <w:t> </w:t>
      </w:r>
      <w:r w:rsidRPr="003B7D48">
        <w:rPr>
          <w:i/>
          <w:iCs/>
        </w:rPr>
        <w:t>Psychology, Crime &amp; Law</w:t>
      </w:r>
      <w:r w:rsidRPr="003B7D48">
        <w:t>, </w:t>
      </w:r>
      <w:r w:rsidRPr="003B7D48">
        <w:rPr>
          <w:i/>
          <w:iCs/>
        </w:rPr>
        <w:t>25</w:t>
      </w:r>
      <w:r w:rsidRPr="003B7D48">
        <w:t>(8), pp.829-846.</w:t>
      </w:r>
    </w:p>
    <w:p w14:paraId="4C383899" w14:textId="77777777" w:rsidR="005A7E2B" w:rsidRDefault="005A7E2B" w:rsidP="005A7E2B">
      <w:pPr>
        <w:spacing w:line="360" w:lineRule="auto"/>
        <w:ind w:left="720" w:hanging="720"/>
        <w:jc w:val="both"/>
      </w:pPr>
      <w:r w:rsidRPr="003B7D48">
        <w:t>MacDonald, J., 2023. Criminal justice reform guided by evidence: social control works—The Academy of Experimental Criminology 2022 Joan McCord Lecture. </w:t>
      </w:r>
      <w:r w:rsidRPr="003B7D48">
        <w:rPr>
          <w:i/>
          <w:iCs/>
        </w:rPr>
        <w:t>Journal of Experimental Criminology</w:t>
      </w:r>
      <w:r w:rsidRPr="003B7D48">
        <w:t>, pp.1-18.</w:t>
      </w:r>
    </w:p>
    <w:p w14:paraId="23E01EAC" w14:textId="77777777" w:rsidR="005A7E2B" w:rsidRDefault="005A7E2B" w:rsidP="005A7E2B">
      <w:pPr>
        <w:spacing w:line="360" w:lineRule="auto"/>
        <w:ind w:left="720" w:hanging="720"/>
        <w:jc w:val="both"/>
      </w:pPr>
      <w:proofErr w:type="spellStart"/>
      <w:r w:rsidRPr="003B7D48">
        <w:t>Moyo</w:t>
      </w:r>
      <w:proofErr w:type="spellEnd"/>
      <w:r w:rsidRPr="003B7D48">
        <w:t>, G.P.K., 2020. Children and Adolescents’ Violence: The Pattern and Determinants Beyond Psychological Theories. </w:t>
      </w:r>
      <w:r w:rsidRPr="003B7D48">
        <w:rPr>
          <w:i/>
          <w:iCs/>
        </w:rPr>
        <w:t xml:space="preserve">Am J </w:t>
      </w:r>
      <w:proofErr w:type="spellStart"/>
      <w:r w:rsidRPr="003B7D48">
        <w:rPr>
          <w:i/>
          <w:iCs/>
        </w:rPr>
        <w:t>Pediatr</w:t>
      </w:r>
      <w:proofErr w:type="spellEnd"/>
      <w:r w:rsidRPr="003B7D48">
        <w:t>, </w:t>
      </w:r>
      <w:r w:rsidRPr="003B7D48">
        <w:rPr>
          <w:i/>
          <w:iCs/>
        </w:rPr>
        <w:t>6</w:t>
      </w:r>
      <w:r w:rsidRPr="003B7D48">
        <w:t>(2), pp.138-145.</w:t>
      </w:r>
    </w:p>
    <w:p w14:paraId="68058533" w14:textId="77777777" w:rsidR="005A7E2B" w:rsidRDefault="005A7E2B" w:rsidP="005A7E2B">
      <w:pPr>
        <w:spacing w:line="360" w:lineRule="auto"/>
        <w:ind w:left="720" w:hanging="720"/>
        <w:jc w:val="both"/>
      </w:pPr>
      <w:proofErr w:type="spellStart"/>
      <w:r w:rsidRPr="003B7D48">
        <w:t>Paudel</w:t>
      </w:r>
      <w:proofErr w:type="spellEnd"/>
      <w:r w:rsidRPr="003B7D48">
        <w:t>, K., 2020. Classical School of Criminology and Its Application in Nepali Criminal Justice System. </w:t>
      </w:r>
      <w:r w:rsidRPr="003B7D48">
        <w:rPr>
          <w:i/>
          <w:iCs/>
        </w:rPr>
        <w:t>NJA LJ</w:t>
      </w:r>
      <w:r w:rsidRPr="003B7D48">
        <w:t>, </w:t>
      </w:r>
      <w:r w:rsidRPr="003B7D48">
        <w:rPr>
          <w:i/>
          <w:iCs/>
        </w:rPr>
        <w:t>14</w:t>
      </w:r>
      <w:r w:rsidRPr="003B7D48">
        <w:t>, p.143.</w:t>
      </w:r>
    </w:p>
    <w:p w14:paraId="36D3D1C4" w14:textId="77777777" w:rsidR="005A7E2B" w:rsidRDefault="005A7E2B" w:rsidP="005A7E2B">
      <w:pPr>
        <w:spacing w:line="360" w:lineRule="auto"/>
        <w:ind w:left="720" w:hanging="720"/>
        <w:jc w:val="both"/>
      </w:pPr>
      <w:r w:rsidRPr="003B7D48">
        <w:t>Sherman, L.W., 2022. Goldilocks and the three “Ts”: Targeting, testing, and tracking for “just right” democratic policing. </w:t>
      </w:r>
      <w:r w:rsidRPr="003B7D48">
        <w:rPr>
          <w:i/>
          <w:iCs/>
        </w:rPr>
        <w:t>Criminology &amp; Public Policy</w:t>
      </w:r>
      <w:r w:rsidRPr="003B7D48">
        <w:t>, </w:t>
      </w:r>
      <w:r w:rsidRPr="003B7D48">
        <w:rPr>
          <w:i/>
          <w:iCs/>
        </w:rPr>
        <w:t>21</w:t>
      </w:r>
      <w:r w:rsidRPr="003B7D48">
        <w:t>(1), pp.175-196.</w:t>
      </w: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290583F9" w14:textId="77777777" w:rsidR="00DE67C2" w:rsidRDefault="00DE67C2">
      <w:pPr>
        <w:pStyle w:val="NormalWeb"/>
        <w:rPr>
          <w:rFonts w:ascii="Arial" w:hAnsi="Arial" w:cs="Arial"/>
          <w:color w:val="303B44"/>
          <w:sz w:val="22"/>
          <w:szCs w:val="22"/>
        </w:rPr>
      </w:pPr>
    </w:p>
    <w:p w14:paraId="2BFA8FE3" w14:textId="482A7622" w:rsidR="00DE67C2" w:rsidRPr="00DE67C2" w:rsidRDefault="00DE67C2" w:rsidP="00DE67C2">
      <w:pPr>
        <w:rPr>
          <w:rFonts w:ascii="Arial" w:hAnsi="Arial" w:cs="Arial"/>
          <w:b/>
        </w:rPr>
      </w:pPr>
    </w:p>
    <w:sectPr w:rsidR="00DE67C2" w:rsidRPr="00DE67C2" w:rsidSect="00C073F1">
      <w:footerReference w:type="even" r:id="rId11"/>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52E57" w14:textId="77777777" w:rsidR="007606D1" w:rsidRDefault="007606D1">
      <w:r>
        <w:separator/>
      </w:r>
    </w:p>
  </w:endnote>
  <w:endnote w:type="continuationSeparator" w:id="0">
    <w:p w14:paraId="771296ED" w14:textId="77777777" w:rsidR="007606D1" w:rsidRDefault="00760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0095997"/>
      <w:docPartObj>
        <w:docPartGallery w:val="Page Numbers (Bottom of Page)"/>
        <w:docPartUnique/>
      </w:docPartObj>
    </w:sdtPr>
    <w:sdtContent>
      <w:p w14:paraId="3D9B6705" w14:textId="2DB7E393" w:rsidR="00504FE5" w:rsidRDefault="00504FE5" w:rsidP="00C434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AC007D" w14:textId="77777777" w:rsidR="00504FE5" w:rsidRDefault="00504FE5" w:rsidP="00504F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5173267"/>
      <w:docPartObj>
        <w:docPartGallery w:val="Page Numbers (Bottom of Page)"/>
        <w:docPartUnique/>
      </w:docPartObj>
    </w:sdtPr>
    <w:sdtContent>
      <w:p w14:paraId="5B08DFFB" w14:textId="3180390D" w:rsidR="00504FE5" w:rsidRDefault="00504FE5" w:rsidP="00C434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09B8D95D" w14:textId="7A4BB3D0" w:rsidR="00152E9D" w:rsidRPr="00504FE5" w:rsidRDefault="00504FE5" w:rsidP="00504FE5">
    <w:pPr>
      <w:pStyle w:val="Footer"/>
      <w:ind w:right="360"/>
      <w:rPr>
        <w:sz w:val="24"/>
        <w:szCs w:val="24"/>
      </w:rPr>
    </w:pPr>
    <w:proofErr w:type="spellStart"/>
    <w:r w:rsidRPr="00504FE5">
      <w:rPr>
        <w:sz w:val="24"/>
        <w:szCs w:val="24"/>
      </w:rPr>
      <w:t>Alexandru</w:t>
    </w:r>
    <w:proofErr w:type="spellEnd"/>
    <w:r w:rsidRPr="00504FE5">
      <w:rPr>
        <w:sz w:val="24"/>
        <w:szCs w:val="24"/>
      </w:rPr>
      <w:t xml:space="preserve"> </w:t>
    </w:r>
    <w:proofErr w:type="spellStart"/>
    <w:r w:rsidRPr="00504FE5">
      <w:rPr>
        <w:sz w:val="24"/>
        <w:szCs w:val="24"/>
      </w:rPr>
      <w:t>Tugulea</w:t>
    </w:r>
    <w:proofErr w:type="spellEnd"/>
    <w:r w:rsidRPr="00504FE5">
      <w:rPr>
        <w:sz w:val="24"/>
        <w:szCs w:val="24"/>
      </w:rPr>
      <w:t xml:space="preserve"> </w:t>
    </w:r>
    <w:r>
      <w:rPr>
        <w:sz w:val="24"/>
        <w:szCs w:val="24"/>
      </w:rPr>
      <w:t xml:space="preserve">                                                                           2133039</w:t>
    </w:r>
  </w:p>
  <w:p w14:paraId="4BBCB6CE" w14:textId="77777777" w:rsidR="00504FE5" w:rsidRDefault="00504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0F294" w14:textId="77777777" w:rsidR="007606D1" w:rsidRDefault="007606D1">
      <w:r>
        <w:separator/>
      </w:r>
    </w:p>
  </w:footnote>
  <w:footnote w:type="continuationSeparator" w:id="0">
    <w:p w14:paraId="0D323EB1" w14:textId="77777777" w:rsidR="007606D1" w:rsidRDefault="007606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2"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6"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7"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786588"/>
    <w:multiLevelType w:val="hybridMultilevel"/>
    <w:tmpl w:val="B288C18A"/>
    <w:lvl w:ilvl="0" w:tplc="8348CD0A">
      <w:start w:val="1"/>
      <w:numFmt w:val="bullet"/>
      <w:lvlText w:val=""/>
      <w:lvlJc w:val="left"/>
      <w:pPr>
        <w:ind w:left="720" w:hanging="360"/>
      </w:pPr>
      <w:rPr>
        <w:rFonts w:ascii="Symbol" w:hAnsi="Symbol" w:hint="default"/>
      </w:rPr>
    </w:lvl>
    <w:lvl w:ilvl="1" w:tplc="8D78BF76">
      <w:start w:val="1"/>
      <w:numFmt w:val="bullet"/>
      <w:lvlText w:val="o"/>
      <w:lvlJc w:val="left"/>
      <w:pPr>
        <w:ind w:left="1440" w:hanging="360"/>
      </w:pPr>
      <w:rPr>
        <w:rFonts w:ascii="Courier New" w:hAnsi="Courier New" w:hint="default"/>
      </w:rPr>
    </w:lvl>
    <w:lvl w:ilvl="2" w:tplc="8452D9FE">
      <w:start w:val="1"/>
      <w:numFmt w:val="bullet"/>
      <w:lvlText w:val=""/>
      <w:lvlJc w:val="left"/>
      <w:pPr>
        <w:ind w:left="2160" w:hanging="360"/>
      </w:pPr>
      <w:rPr>
        <w:rFonts w:ascii="Wingdings" w:hAnsi="Wingdings" w:hint="default"/>
      </w:rPr>
    </w:lvl>
    <w:lvl w:ilvl="3" w:tplc="7B6EC458">
      <w:start w:val="1"/>
      <w:numFmt w:val="bullet"/>
      <w:lvlText w:val=""/>
      <w:lvlJc w:val="left"/>
      <w:pPr>
        <w:ind w:left="2880" w:hanging="360"/>
      </w:pPr>
      <w:rPr>
        <w:rFonts w:ascii="Symbol" w:hAnsi="Symbol" w:hint="default"/>
      </w:rPr>
    </w:lvl>
    <w:lvl w:ilvl="4" w:tplc="FB48C6F4">
      <w:start w:val="1"/>
      <w:numFmt w:val="bullet"/>
      <w:lvlText w:val="o"/>
      <w:lvlJc w:val="left"/>
      <w:pPr>
        <w:ind w:left="3600" w:hanging="360"/>
      </w:pPr>
      <w:rPr>
        <w:rFonts w:ascii="Courier New" w:hAnsi="Courier New" w:hint="default"/>
      </w:rPr>
    </w:lvl>
    <w:lvl w:ilvl="5" w:tplc="3C308CEC">
      <w:start w:val="1"/>
      <w:numFmt w:val="bullet"/>
      <w:lvlText w:val=""/>
      <w:lvlJc w:val="left"/>
      <w:pPr>
        <w:ind w:left="4320" w:hanging="360"/>
      </w:pPr>
      <w:rPr>
        <w:rFonts w:ascii="Wingdings" w:hAnsi="Wingdings" w:hint="default"/>
      </w:rPr>
    </w:lvl>
    <w:lvl w:ilvl="6" w:tplc="AB00CB94">
      <w:start w:val="1"/>
      <w:numFmt w:val="bullet"/>
      <w:lvlText w:val=""/>
      <w:lvlJc w:val="left"/>
      <w:pPr>
        <w:ind w:left="5040" w:hanging="360"/>
      </w:pPr>
      <w:rPr>
        <w:rFonts w:ascii="Symbol" w:hAnsi="Symbol" w:hint="default"/>
      </w:rPr>
    </w:lvl>
    <w:lvl w:ilvl="7" w:tplc="94CAAF30">
      <w:start w:val="1"/>
      <w:numFmt w:val="bullet"/>
      <w:lvlText w:val="o"/>
      <w:lvlJc w:val="left"/>
      <w:pPr>
        <w:ind w:left="5760" w:hanging="360"/>
      </w:pPr>
      <w:rPr>
        <w:rFonts w:ascii="Courier New" w:hAnsi="Courier New" w:hint="default"/>
      </w:rPr>
    </w:lvl>
    <w:lvl w:ilvl="8" w:tplc="3E88517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99003049">
    <w:abstractNumId w:val="1"/>
  </w:num>
  <w:num w:numId="2" w16cid:durableId="1601376187">
    <w:abstractNumId w:val="20"/>
  </w:num>
  <w:num w:numId="3" w16cid:durableId="1065839874">
    <w:abstractNumId w:val="17"/>
  </w:num>
  <w:num w:numId="4" w16cid:durableId="1662155168">
    <w:abstractNumId w:val="13"/>
  </w:num>
  <w:num w:numId="5" w16cid:durableId="1836721363">
    <w:abstractNumId w:val="16"/>
  </w:num>
  <w:num w:numId="6" w16cid:durableId="1899511643">
    <w:abstractNumId w:val="2"/>
  </w:num>
  <w:num w:numId="7" w16cid:durableId="1278024671">
    <w:abstractNumId w:val="15"/>
  </w:num>
  <w:num w:numId="8" w16cid:durableId="1615792894">
    <w:abstractNumId w:val="3"/>
  </w:num>
  <w:num w:numId="9" w16cid:durableId="687222439">
    <w:abstractNumId w:val="11"/>
  </w:num>
  <w:num w:numId="10" w16cid:durableId="699627371">
    <w:abstractNumId w:val="22"/>
  </w:num>
  <w:num w:numId="11" w16cid:durableId="804470649">
    <w:abstractNumId w:val="14"/>
  </w:num>
  <w:num w:numId="12" w16cid:durableId="862985264">
    <w:abstractNumId w:val="9"/>
  </w:num>
  <w:num w:numId="13" w16cid:durableId="628900467">
    <w:abstractNumId w:val="21"/>
  </w:num>
  <w:num w:numId="14" w16cid:durableId="408577513">
    <w:abstractNumId w:val="4"/>
  </w:num>
  <w:num w:numId="15" w16cid:durableId="96023370">
    <w:abstractNumId w:val="19"/>
  </w:num>
  <w:num w:numId="16" w16cid:durableId="346909606">
    <w:abstractNumId w:val="12"/>
  </w:num>
  <w:num w:numId="17" w16cid:durableId="1166630238">
    <w:abstractNumId w:val="6"/>
  </w:num>
  <w:num w:numId="18" w16cid:durableId="348719622">
    <w:abstractNumId w:val="7"/>
  </w:num>
  <w:num w:numId="19" w16cid:durableId="484008779">
    <w:abstractNumId w:val="10"/>
  </w:num>
  <w:num w:numId="20" w16cid:durableId="856578585">
    <w:abstractNumId w:val="18"/>
  </w:num>
  <w:num w:numId="21" w16cid:durableId="1568221154">
    <w:abstractNumId w:val="5"/>
  </w:num>
  <w:num w:numId="22" w16cid:durableId="172577691">
    <w:abstractNumId w:val="0"/>
  </w:num>
  <w:num w:numId="23" w16cid:durableId="419180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57C2E"/>
    <w:rsid w:val="0017512A"/>
    <w:rsid w:val="0017791A"/>
    <w:rsid w:val="00196958"/>
    <w:rsid w:val="001A1E39"/>
    <w:rsid w:val="001A24F3"/>
    <w:rsid w:val="001B405C"/>
    <w:rsid w:val="001B5F45"/>
    <w:rsid w:val="001B6A00"/>
    <w:rsid w:val="001E1050"/>
    <w:rsid w:val="001E1E1F"/>
    <w:rsid w:val="001E2007"/>
    <w:rsid w:val="001E57C1"/>
    <w:rsid w:val="001F07EF"/>
    <w:rsid w:val="001F50B6"/>
    <w:rsid w:val="001F6D7A"/>
    <w:rsid w:val="002238F1"/>
    <w:rsid w:val="00224849"/>
    <w:rsid w:val="00226DCE"/>
    <w:rsid w:val="0022746E"/>
    <w:rsid w:val="00235F71"/>
    <w:rsid w:val="00243CC6"/>
    <w:rsid w:val="002444CA"/>
    <w:rsid w:val="00260DE6"/>
    <w:rsid w:val="00273FEE"/>
    <w:rsid w:val="0028204E"/>
    <w:rsid w:val="0028591B"/>
    <w:rsid w:val="002878BF"/>
    <w:rsid w:val="00291841"/>
    <w:rsid w:val="002C449B"/>
    <w:rsid w:val="002C6040"/>
    <w:rsid w:val="002D5B3F"/>
    <w:rsid w:val="002E272E"/>
    <w:rsid w:val="002E548B"/>
    <w:rsid w:val="002F5778"/>
    <w:rsid w:val="003223E0"/>
    <w:rsid w:val="0035073D"/>
    <w:rsid w:val="00352C4A"/>
    <w:rsid w:val="00362560"/>
    <w:rsid w:val="003732FD"/>
    <w:rsid w:val="003753B2"/>
    <w:rsid w:val="00376559"/>
    <w:rsid w:val="00382BAA"/>
    <w:rsid w:val="00384D73"/>
    <w:rsid w:val="00393EB6"/>
    <w:rsid w:val="003A0F1C"/>
    <w:rsid w:val="003A3CE5"/>
    <w:rsid w:val="003B366F"/>
    <w:rsid w:val="003B3F9D"/>
    <w:rsid w:val="003B6C95"/>
    <w:rsid w:val="003C328D"/>
    <w:rsid w:val="003E5751"/>
    <w:rsid w:val="004046A9"/>
    <w:rsid w:val="00404C50"/>
    <w:rsid w:val="00411660"/>
    <w:rsid w:val="00423934"/>
    <w:rsid w:val="00426244"/>
    <w:rsid w:val="00451810"/>
    <w:rsid w:val="00470A38"/>
    <w:rsid w:val="00475369"/>
    <w:rsid w:val="00477880"/>
    <w:rsid w:val="004874DE"/>
    <w:rsid w:val="004B5334"/>
    <w:rsid w:val="004B6C14"/>
    <w:rsid w:val="004D5E9B"/>
    <w:rsid w:val="004D63D9"/>
    <w:rsid w:val="004E6585"/>
    <w:rsid w:val="004F38B4"/>
    <w:rsid w:val="004F57B6"/>
    <w:rsid w:val="0050249F"/>
    <w:rsid w:val="00504FE5"/>
    <w:rsid w:val="005105F0"/>
    <w:rsid w:val="00524566"/>
    <w:rsid w:val="00527E60"/>
    <w:rsid w:val="00530BEF"/>
    <w:rsid w:val="00545FA9"/>
    <w:rsid w:val="00552351"/>
    <w:rsid w:val="00561F00"/>
    <w:rsid w:val="00562C4E"/>
    <w:rsid w:val="00562DEC"/>
    <w:rsid w:val="00576AB4"/>
    <w:rsid w:val="00577917"/>
    <w:rsid w:val="0058048A"/>
    <w:rsid w:val="00590667"/>
    <w:rsid w:val="005969E2"/>
    <w:rsid w:val="005A1689"/>
    <w:rsid w:val="005A7E2B"/>
    <w:rsid w:val="005B61CD"/>
    <w:rsid w:val="005D1D54"/>
    <w:rsid w:val="005D1D58"/>
    <w:rsid w:val="005D432C"/>
    <w:rsid w:val="005E285E"/>
    <w:rsid w:val="005E72F8"/>
    <w:rsid w:val="005F0579"/>
    <w:rsid w:val="005F3A53"/>
    <w:rsid w:val="006036D3"/>
    <w:rsid w:val="006062A3"/>
    <w:rsid w:val="00610E08"/>
    <w:rsid w:val="006140BF"/>
    <w:rsid w:val="0061413E"/>
    <w:rsid w:val="006161BE"/>
    <w:rsid w:val="00620787"/>
    <w:rsid w:val="00632434"/>
    <w:rsid w:val="0063478F"/>
    <w:rsid w:val="00644256"/>
    <w:rsid w:val="00661D6F"/>
    <w:rsid w:val="006628E9"/>
    <w:rsid w:val="0066725E"/>
    <w:rsid w:val="006716C7"/>
    <w:rsid w:val="00681208"/>
    <w:rsid w:val="00681D88"/>
    <w:rsid w:val="00681FA9"/>
    <w:rsid w:val="00691EA9"/>
    <w:rsid w:val="006934D4"/>
    <w:rsid w:val="0069510D"/>
    <w:rsid w:val="006A6DC3"/>
    <w:rsid w:val="006B6BF5"/>
    <w:rsid w:val="006D49ED"/>
    <w:rsid w:val="006D55CE"/>
    <w:rsid w:val="006D637A"/>
    <w:rsid w:val="006D6F24"/>
    <w:rsid w:val="006F0F95"/>
    <w:rsid w:val="006F45BF"/>
    <w:rsid w:val="006F60E0"/>
    <w:rsid w:val="00702F71"/>
    <w:rsid w:val="00715710"/>
    <w:rsid w:val="007366DF"/>
    <w:rsid w:val="00757839"/>
    <w:rsid w:val="0076044C"/>
    <w:rsid w:val="007606D1"/>
    <w:rsid w:val="00770C81"/>
    <w:rsid w:val="00772C94"/>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22"/>
    <w:rsid w:val="00865B46"/>
    <w:rsid w:val="00896134"/>
    <w:rsid w:val="008A62BC"/>
    <w:rsid w:val="008B43E7"/>
    <w:rsid w:val="008D18C1"/>
    <w:rsid w:val="008D763F"/>
    <w:rsid w:val="008F036F"/>
    <w:rsid w:val="008F1308"/>
    <w:rsid w:val="008F78C2"/>
    <w:rsid w:val="00904568"/>
    <w:rsid w:val="00911394"/>
    <w:rsid w:val="00923EF2"/>
    <w:rsid w:val="00926D25"/>
    <w:rsid w:val="00926E9D"/>
    <w:rsid w:val="009315A0"/>
    <w:rsid w:val="00932C6E"/>
    <w:rsid w:val="00933F10"/>
    <w:rsid w:val="009433C5"/>
    <w:rsid w:val="0096452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44E9"/>
    <w:rsid w:val="00AB6FE7"/>
    <w:rsid w:val="00AB7AD7"/>
    <w:rsid w:val="00AD2430"/>
    <w:rsid w:val="00AE41A6"/>
    <w:rsid w:val="00AF0E34"/>
    <w:rsid w:val="00AF271D"/>
    <w:rsid w:val="00AF56C2"/>
    <w:rsid w:val="00B004E6"/>
    <w:rsid w:val="00B02447"/>
    <w:rsid w:val="00B0744D"/>
    <w:rsid w:val="00B279CF"/>
    <w:rsid w:val="00B50EA8"/>
    <w:rsid w:val="00B53E34"/>
    <w:rsid w:val="00B64082"/>
    <w:rsid w:val="00B72325"/>
    <w:rsid w:val="00B81AD3"/>
    <w:rsid w:val="00B829D8"/>
    <w:rsid w:val="00B84B5B"/>
    <w:rsid w:val="00B86446"/>
    <w:rsid w:val="00BA1176"/>
    <w:rsid w:val="00BD0AB7"/>
    <w:rsid w:val="00BE0B01"/>
    <w:rsid w:val="00BE79C7"/>
    <w:rsid w:val="00BF3CB5"/>
    <w:rsid w:val="00C01A3F"/>
    <w:rsid w:val="00C073F1"/>
    <w:rsid w:val="00C1285B"/>
    <w:rsid w:val="00C1361B"/>
    <w:rsid w:val="00C14E1F"/>
    <w:rsid w:val="00C315AF"/>
    <w:rsid w:val="00C36D9A"/>
    <w:rsid w:val="00C43D7F"/>
    <w:rsid w:val="00C44A72"/>
    <w:rsid w:val="00C61FC2"/>
    <w:rsid w:val="00C705F9"/>
    <w:rsid w:val="00C75560"/>
    <w:rsid w:val="00C80F0F"/>
    <w:rsid w:val="00C8667A"/>
    <w:rsid w:val="00C93BCB"/>
    <w:rsid w:val="00CC2217"/>
    <w:rsid w:val="00CC241A"/>
    <w:rsid w:val="00CE4035"/>
    <w:rsid w:val="00CE65AB"/>
    <w:rsid w:val="00CF2509"/>
    <w:rsid w:val="00CF4266"/>
    <w:rsid w:val="00D22D9C"/>
    <w:rsid w:val="00D241F1"/>
    <w:rsid w:val="00D275CB"/>
    <w:rsid w:val="00D30DFA"/>
    <w:rsid w:val="00D45B9B"/>
    <w:rsid w:val="00D463A5"/>
    <w:rsid w:val="00D4710D"/>
    <w:rsid w:val="00D47D25"/>
    <w:rsid w:val="00D53B60"/>
    <w:rsid w:val="00D62ACD"/>
    <w:rsid w:val="00DA36EE"/>
    <w:rsid w:val="00DB116D"/>
    <w:rsid w:val="00DD17CC"/>
    <w:rsid w:val="00DE217A"/>
    <w:rsid w:val="00DE67C2"/>
    <w:rsid w:val="00DF321B"/>
    <w:rsid w:val="00E003E3"/>
    <w:rsid w:val="00E230E0"/>
    <w:rsid w:val="00E27A86"/>
    <w:rsid w:val="00E27F15"/>
    <w:rsid w:val="00E32E15"/>
    <w:rsid w:val="00E51AAC"/>
    <w:rsid w:val="00E576C8"/>
    <w:rsid w:val="00E66CC0"/>
    <w:rsid w:val="00E728A9"/>
    <w:rsid w:val="00E807D9"/>
    <w:rsid w:val="00E82F8F"/>
    <w:rsid w:val="00EA0F4E"/>
    <w:rsid w:val="00EA295B"/>
    <w:rsid w:val="00EA3B9B"/>
    <w:rsid w:val="00EA6801"/>
    <w:rsid w:val="00EB1552"/>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348"/>
    <w:rsid w:val="00FC3ED1"/>
    <w:rsid w:val="00FE0E1A"/>
    <w:rsid w:val="00FF273B"/>
    <w:rsid w:val="00FF564C"/>
    <w:rsid w:val="00FF5AAD"/>
    <w:rsid w:val="01CB5961"/>
    <w:rsid w:val="0DD30D75"/>
    <w:rsid w:val="10665743"/>
    <w:rsid w:val="11235C99"/>
    <w:rsid w:val="13C2EF2E"/>
    <w:rsid w:val="1F02FC43"/>
    <w:rsid w:val="225977B8"/>
    <w:rsid w:val="24FA67F4"/>
    <w:rsid w:val="2E0B882B"/>
    <w:rsid w:val="322881EC"/>
    <w:rsid w:val="35489747"/>
    <w:rsid w:val="3840B1AB"/>
    <w:rsid w:val="3A9E1848"/>
    <w:rsid w:val="3B2A728B"/>
    <w:rsid w:val="45485636"/>
    <w:rsid w:val="45B9D637"/>
    <w:rsid w:val="4B4B64C5"/>
    <w:rsid w:val="4F33007B"/>
    <w:rsid w:val="50FB987C"/>
    <w:rsid w:val="5B7E3539"/>
    <w:rsid w:val="5E34E3E2"/>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OCHeading">
    <w:name w:val="TOC Heading"/>
    <w:basedOn w:val="Heading1"/>
    <w:next w:val="Normal"/>
    <w:uiPriority w:val="39"/>
    <w:unhideWhenUsed/>
    <w:qFormat/>
    <w:rsid w:val="005A7E2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A7E2B"/>
    <w:pPr>
      <w:spacing w:after="100" w:line="259" w:lineRule="auto"/>
    </w:pPr>
    <w:rPr>
      <w:rFonts w:eastAsiaTheme="minorHAnsi" w:cstheme="minorBidi"/>
      <w:sz w:val="24"/>
      <w:szCs w:val="22"/>
      <w:lang w:val="en-US" w:eastAsia="en-US"/>
    </w:rPr>
  </w:style>
  <w:style w:type="character" w:styleId="PageNumber">
    <w:name w:val="page number"/>
    <w:basedOn w:val="DefaultParagraphFont"/>
    <w:semiHidden/>
    <w:unhideWhenUsed/>
    <w:rsid w:val="00504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bc.com/news/uk-england-essex-5859110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CD908-B186-164C-9C26-1584F070D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23</TotalTime>
  <Pages>8</Pages>
  <Words>1928</Words>
  <Characters>10995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Alexandru Tugulea</cp:lastModifiedBy>
  <cp:revision>8</cp:revision>
  <cp:lastPrinted>2014-10-10T07:42:00Z</cp:lastPrinted>
  <dcterms:created xsi:type="dcterms:W3CDTF">2022-12-20T13:05:00Z</dcterms:created>
  <dcterms:modified xsi:type="dcterms:W3CDTF">2023-03-09T20:29:00Z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