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1CEBF8" w14:textId="28B6B87C" w:rsidR="000A68CF" w:rsidRDefault="000A68CF" w:rsidP="00A74312">
      <w:pPr>
        <w:spacing w:line="480" w:lineRule="auto"/>
        <w:ind w:firstLine="720"/>
        <w:rPr>
          <w:rFonts w:ascii="Arial" w:hAnsi="Arial" w:cs="Arial"/>
        </w:rPr>
      </w:pPr>
      <w:r w:rsidRPr="000A68CF">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7698317" w14:textId="77777777" w:rsidR="00D92C16" w:rsidRDefault="00D92C16" w:rsidP="002C4E28">
      <w:pPr>
        <w:spacing w:line="480" w:lineRule="auto"/>
        <w:ind w:left="720" w:hanging="720"/>
        <w:rPr>
          <w:rFonts w:ascii="Arial" w:hAnsi="Arial" w:cs="Arial"/>
        </w:rPr>
      </w:pPr>
    </w:p>
    <w:p w14:paraId="6D362519" w14:textId="77777777" w:rsidR="00D92C16" w:rsidRDefault="00D92C16" w:rsidP="002C4E28">
      <w:pPr>
        <w:spacing w:line="480" w:lineRule="auto"/>
        <w:ind w:left="720" w:hanging="720"/>
        <w:rPr>
          <w:rFonts w:ascii="Arial" w:hAnsi="Arial" w:cs="Arial"/>
        </w:rPr>
      </w:pPr>
    </w:p>
    <w:p w14:paraId="3B536C34" w14:textId="77777777" w:rsidR="00D92C16" w:rsidRDefault="00D92C16" w:rsidP="002C4E28">
      <w:pPr>
        <w:spacing w:line="480" w:lineRule="auto"/>
        <w:ind w:left="720" w:hanging="720"/>
        <w:rPr>
          <w:rFonts w:ascii="Arial" w:hAnsi="Arial" w:cs="Arial"/>
        </w:rPr>
      </w:pPr>
    </w:p>
    <w:p w14:paraId="42EE4414" w14:textId="77777777" w:rsidR="00D92C16" w:rsidRDefault="00D92C16" w:rsidP="002C4E28">
      <w:pPr>
        <w:spacing w:line="480" w:lineRule="auto"/>
        <w:ind w:left="720" w:hanging="720"/>
        <w:rPr>
          <w:rFonts w:ascii="Arial" w:hAnsi="Arial" w:cs="Arial"/>
        </w:rPr>
      </w:pPr>
    </w:p>
    <w:p w14:paraId="79FA05DE" w14:textId="77777777" w:rsidR="00D92C16" w:rsidRDefault="00D92C16" w:rsidP="002C4E28">
      <w:pPr>
        <w:spacing w:line="480" w:lineRule="auto"/>
        <w:ind w:left="720" w:hanging="720"/>
        <w:rPr>
          <w:rFonts w:ascii="Arial" w:hAnsi="Arial" w:cs="Arial"/>
        </w:rPr>
      </w:pPr>
    </w:p>
    <w:p w14:paraId="6DC2CD25" w14:textId="77777777" w:rsidR="00D92C16" w:rsidRDefault="00D92C16" w:rsidP="002C4E28">
      <w:pPr>
        <w:spacing w:line="480" w:lineRule="auto"/>
        <w:ind w:left="720" w:hanging="720"/>
        <w:rPr>
          <w:rFonts w:ascii="Arial" w:hAnsi="Arial" w:cs="Arial"/>
        </w:rPr>
      </w:pPr>
    </w:p>
    <w:p w14:paraId="235A2511" w14:textId="77777777" w:rsidR="00D92C16" w:rsidRDefault="00D92C16" w:rsidP="002C4E28">
      <w:pPr>
        <w:spacing w:line="480" w:lineRule="auto"/>
        <w:ind w:left="720" w:hanging="720"/>
        <w:rPr>
          <w:rFonts w:ascii="Arial" w:hAnsi="Arial" w:cs="Arial"/>
        </w:rPr>
      </w:pPr>
    </w:p>
    <w:p w14:paraId="217A364B" w14:textId="77777777" w:rsidR="00D92C16" w:rsidRDefault="00D92C16" w:rsidP="002C4E28">
      <w:pPr>
        <w:spacing w:line="480" w:lineRule="auto"/>
        <w:ind w:left="720" w:hanging="720"/>
        <w:rPr>
          <w:rFonts w:ascii="Arial" w:hAnsi="Arial" w:cs="Arial"/>
        </w:rPr>
      </w:pPr>
    </w:p>
    <w:p w14:paraId="6B9482AE" w14:textId="77777777" w:rsidR="00D92C16" w:rsidRDefault="00D92C16" w:rsidP="002C4E28">
      <w:pPr>
        <w:spacing w:line="480" w:lineRule="auto"/>
        <w:ind w:left="720" w:hanging="720"/>
        <w:rPr>
          <w:rFonts w:ascii="Arial" w:hAnsi="Arial" w:cs="Arial"/>
        </w:rPr>
      </w:pPr>
    </w:p>
    <w:p w14:paraId="5A7EBDAD" w14:textId="77777777" w:rsidR="00D92C16" w:rsidRDefault="00D92C16" w:rsidP="002C4E28">
      <w:pPr>
        <w:spacing w:line="480" w:lineRule="auto"/>
        <w:ind w:left="720" w:hanging="720"/>
        <w:rPr>
          <w:rFonts w:ascii="Arial" w:hAnsi="Arial" w:cs="Arial"/>
        </w:rPr>
      </w:pPr>
    </w:p>
    <w:p w14:paraId="5D3C12A2" w14:textId="77777777" w:rsidR="00D92C16" w:rsidRDefault="00D92C16" w:rsidP="002C4E28">
      <w:pPr>
        <w:spacing w:line="480" w:lineRule="auto"/>
        <w:ind w:left="720" w:hanging="720"/>
        <w:rPr>
          <w:rFonts w:ascii="Arial" w:hAnsi="Arial" w:cs="Arial"/>
        </w:rPr>
      </w:pPr>
    </w:p>
    <w:p w14:paraId="762B7638" w14:textId="77777777" w:rsidR="00D92C16" w:rsidRDefault="00D92C16" w:rsidP="002C4E28">
      <w:pPr>
        <w:spacing w:line="480" w:lineRule="auto"/>
        <w:ind w:left="720" w:hanging="720"/>
        <w:rPr>
          <w:rFonts w:ascii="Arial" w:hAnsi="Arial" w:cs="Arial"/>
        </w:rPr>
      </w:pPr>
    </w:p>
    <w:p w14:paraId="0641EF17" w14:textId="77777777" w:rsidR="00D92C16" w:rsidRDefault="00D92C16" w:rsidP="002C4E28">
      <w:pPr>
        <w:spacing w:line="480" w:lineRule="auto"/>
        <w:ind w:left="720" w:hanging="720"/>
        <w:rPr>
          <w:rFonts w:ascii="Arial" w:hAnsi="Arial" w:cs="Arial"/>
        </w:rPr>
      </w:pPr>
    </w:p>
    <w:p w14:paraId="3FAE3ECF" w14:textId="77777777" w:rsidR="00D92C16" w:rsidRDefault="00D92C16" w:rsidP="002C4E28">
      <w:pPr>
        <w:spacing w:line="480" w:lineRule="auto"/>
        <w:ind w:left="720" w:hanging="720"/>
        <w:rPr>
          <w:rFonts w:ascii="Arial" w:hAnsi="Arial" w:cs="Arial"/>
        </w:rPr>
      </w:pPr>
    </w:p>
    <w:p w14:paraId="5FDE62A2" w14:textId="77777777" w:rsidR="00D92C16" w:rsidRDefault="00D92C16" w:rsidP="002C4E28">
      <w:pPr>
        <w:spacing w:line="480" w:lineRule="auto"/>
        <w:ind w:left="720" w:hanging="720"/>
        <w:rPr>
          <w:rFonts w:ascii="Arial" w:hAnsi="Arial" w:cs="Arial"/>
        </w:rPr>
      </w:pPr>
    </w:p>
    <w:p w14:paraId="4FB16555" w14:textId="77777777" w:rsidR="00D92C16" w:rsidRDefault="00D92C16" w:rsidP="002C4E28">
      <w:pPr>
        <w:spacing w:line="480" w:lineRule="auto"/>
        <w:ind w:left="720" w:hanging="720"/>
        <w:rPr>
          <w:rFonts w:ascii="Arial" w:hAnsi="Arial" w:cs="Arial"/>
        </w:rPr>
      </w:pPr>
    </w:p>
    <w:p w14:paraId="42939173" w14:textId="77777777" w:rsidR="00D92C16" w:rsidRPr="00BA623A" w:rsidRDefault="00D92C16" w:rsidP="00D92C16">
      <w:pPr>
        <w:spacing w:line="480" w:lineRule="auto"/>
        <w:ind w:firstLine="720"/>
        <w:jc w:val="center"/>
        <w:rPr>
          <w:rFonts w:ascii="Arial" w:hAnsi="Arial" w:cs="Arial"/>
        </w:rPr>
      </w:pPr>
      <w:r w:rsidRPr="00BA623A">
        <w:rPr>
          <w:rFonts w:ascii="Arial" w:hAnsi="Arial" w:cs="Arial"/>
        </w:rPr>
        <w:lastRenderedPageBreak/>
        <w:t>Article Summary</w:t>
      </w:r>
    </w:p>
    <w:p w14:paraId="323FD20E" w14:textId="77777777" w:rsidR="00D92C16" w:rsidRPr="00BA623A" w:rsidRDefault="00D92C16" w:rsidP="00A74312">
      <w:pPr>
        <w:spacing w:line="480" w:lineRule="auto"/>
        <w:ind w:firstLine="720"/>
        <w:rPr>
          <w:rFonts w:ascii="Arial" w:hAnsi="Arial" w:cs="Arial"/>
        </w:rPr>
      </w:pPr>
      <w:r w:rsidRPr="00BA623A">
        <w:rPr>
          <w:rFonts w:ascii="Arial" w:hAnsi="Arial" w:cs="Arial"/>
        </w:rPr>
        <w:t>This article summary has been taken from Paul Penn’s new book titled, ‘The Psychology of Effective Studying’ published in, The British Psychological society (2019).  The article aims to offer students key advice on how to be a successful student whilst studying a psychology degree.</w:t>
      </w:r>
    </w:p>
    <w:p w14:paraId="556A1E6E" w14:textId="77777777" w:rsidR="00D92C16" w:rsidRPr="00BA623A" w:rsidRDefault="00D92C16" w:rsidP="00D92C16">
      <w:pPr>
        <w:spacing w:line="480" w:lineRule="auto"/>
        <w:ind w:firstLine="720"/>
        <w:rPr>
          <w:rFonts w:ascii="Arial" w:hAnsi="Arial" w:cs="Arial"/>
        </w:rPr>
      </w:pPr>
      <w:r w:rsidRPr="00BA623A">
        <w:rPr>
          <w:rFonts w:ascii="Arial" w:hAnsi="Arial" w:cs="Arial"/>
        </w:rPr>
        <w:t xml:space="preserve"> Penn acknowledges data collected by Karpicke and colleagues (2009) to conclude that students were not studying effectively. Penn outlines that academic outcomes will be poorer when students’ approaches to study are weaker than those who use a more efficient method (BPS, 2019). </w:t>
      </w:r>
    </w:p>
    <w:p w14:paraId="631E3667" w14:textId="77777777" w:rsidR="00D92C16" w:rsidRPr="00BA623A" w:rsidRDefault="00D92C16" w:rsidP="00D92C16">
      <w:pPr>
        <w:spacing w:line="480" w:lineRule="auto"/>
        <w:ind w:firstLine="720"/>
        <w:rPr>
          <w:rFonts w:ascii="Arial" w:hAnsi="Arial" w:cs="Arial"/>
        </w:rPr>
      </w:pPr>
      <w:r w:rsidRPr="00BA623A">
        <w:rPr>
          <w:rFonts w:ascii="Arial" w:hAnsi="Arial" w:cs="Arial"/>
        </w:rPr>
        <w:t xml:space="preserve"> Penn states that students who can monitor their progress will be more successful than those who do not. An example of this would be for a student to read a passage of text then monitor what they have learnt through self-testing. This approach is known as the, ‘retrieval process’. Only 1% of students reported using this as their number one study method when surveyed (Karpicke &amp; colleagues, cited it BPS, 2019).</w:t>
      </w:r>
    </w:p>
    <w:p w14:paraId="191A0275" w14:textId="77777777" w:rsidR="00D92C16" w:rsidRPr="00BA623A" w:rsidRDefault="00D92C16" w:rsidP="00D92C16">
      <w:pPr>
        <w:spacing w:line="480" w:lineRule="auto"/>
        <w:ind w:firstLine="720"/>
        <w:rPr>
          <w:rFonts w:ascii="Arial" w:hAnsi="Arial" w:cs="Arial"/>
        </w:rPr>
      </w:pPr>
      <w:r w:rsidRPr="00BA623A">
        <w:rPr>
          <w:rFonts w:ascii="Arial" w:hAnsi="Arial" w:cs="Arial"/>
        </w:rPr>
        <w:t>Similarly to the self-testing method, Penn recommends that when reading and taking notes, to understand what is being read and simplify it so it’s better understood. Pressley et al (1987) suggests, to achieve this, it is necessary to follow the ‘elaborative interrogation’ process (BPS,2019).</w:t>
      </w:r>
    </w:p>
    <w:p w14:paraId="15DD11B5" w14:textId="77777777" w:rsidR="00D92C16" w:rsidRPr="00BA623A" w:rsidRDefault="00D92C16" w:rsidP="00D92C16">
      <w:pPr>
        <w:spacing w:line="480" w:lineRule="auto"/>
        <w:ind w:firstLine="720"/>
        <w:rPr>
          <w:rFonts w:ascii="Arial" w:hAnsi="Arial" w:cs="Arial"/>
        </w:rPr>
      </w:pPr>
      <w:r w:rsidRPr="00BA623A">
        <w:rPr>
          <w:rFonts w:ascii="Arial" w:hAnsi="Arial" w:cs="Arial"/>
        </w:rPr>
        <w:t xml:space="preserve">The elaborative interrogation process is a better way to understand information by asking, “how?” and “why?”.  </w:t>
      </w:r>
      <w:proofErr w:type="spellStart"/>
      <w:r w:rsidRPr="00BA623A">
        <w:rPr>
          <w:rFonts w:ascii="Arial" w:hAnsi="Arial" w:cs="Arial"/>
        </w:rPr>
        <w:t>Koriat</w:t>
      </w:r>
      <w:proofErr w:type="spellEnd"/>
      <w:r w:rsidRPr="00BA623A">
        <w:rPr>
          <w:rFonts w:ascii="Arial" w:hAnsi="Arial" w:cs="Arial"/>
        </w:rPr>
        <w:t xml:space="preserve"> and Bjork (2005) cited in BPS (2019) implies that when time has been taken to understand a subject, the likelihood of remembering that information for exams is far greater.</w:t>
      </w:r>
    </w:p>
    <w:p w14:paraId="5CFD0001" w14:textId="77777777" w:rsidR="00D92C16" w:rsidRPr="00BA623A" w:rsidRDefault="00D92C16" w:rsidP="00D92C16">
      <w:pPr>
        <w:spacing w:line="480" w:lineRule="auto"/>
        <w:ind w:firstLine="720"/>
        <w:rPr>
          <w:rFonts w:ascii="Arial" w:hAnsi="Arial" w:cs="Arial"/>
        </w:rPr>
      </w:pPr>
      <w:r w:rsidRPr="00BA623A">
        <w:rPr>
          <w:rFonts w:ascii="Arial" w:hAnsi="Arial" w:cs="Arial"/>
        </w:rPr>
        <w:lastRenderedPageBreak/>
        <w:t>The retrieval process will also benefit the students in becoming integral learners by having the capability to paraphrase effectively. Penn states that understanding what information has been retained will strengthen the student’s ability to develop writing skills without the likelihood of plagiarising (BPS, 2019). Supporting this, Sperber (2010) indicates that when students are writing at degree level, simplicity is key.</w:t>
      </w:r>
    </w:p>
    <w:p w14:paraId="70F6097E" w14:textId="77777777" w:rsidR="00D92C16" w:rsidRPr="00BA623A" w:rsidRDefault="00D92C16" w:rsidP="00D92C16">
      <w:pPr>
        <w:spacing w:line="480" w:lineRule="auto"/>
        <w:ind w:firstLine="720"/>
        <w:rPr>
          <w:rFonts w:ascii="Arial" w:hAnsi="Arial" w:cs="Arial"/>
        </w:rPr>
      </w:pPr>
      <w:r w:rsidRPr="00BA623A">
        <w:rPr>
          <w:rFonts w:ascii="Arial" w:hAnsi="Arial" w:cs="Arial"/>
        </w:rPr>
        <w:t>Simplifying information also strengthens students’ presentation skills by avoiding, ‘death by PowerPoint’ (</w:t>
      </w:r>
      <w:proofErr w:type="spellStart"/>
      <w:r w:rsidRPr="00BA623A">
        <w:rPr>
          <w:rFonts w:ascii="Arial" w:hAnsi="Arial" w:cs="Arial"/>
        </w:rPr>
        <w:t>Kosslyn</w:t>
      </w:r>
      <w:proofErr w:type="spellEnd"/>
      <w:r w:rsidRPr="00BA623A">
        <w:rPr>
          <w:rFonts w:ascii="Arial" w:hAnsi="Arial" w:cs="Arial"/>
        </w:rPr>
        <w:t xml:space="preserve"> et al 2012 cited in, BPS, 2019). However, working as a team can sometimes prove difficult if student’s approaches vary. Penn advises the most effective way to overcome this is to encourage peer evaluation so that each member takes accountability for their efforts within the group (BPS, 2019). </w:t>
      </w:r>
    </w:p>
    <w:p w14:paraId="29D70C87" w14:textId="77777777" w:rsidR="00D92C16" w:rsidRPr="00BA623A" w:rsidRDefault="00D92C16" w:rsidP="00D92C16">
      <w:pPr>
        <w:spacing w:line="480" w:lineRule="auto"/>
        <w:ind w:firstLine="720"/>
        <w:rPr>
          <w:rFonts w:ascii="Arial" w:hAnsi="Arial" w:cs="Arial"/>
        </w:rPr>
      </w:pPr>
      <w:r w:rsidRPr="00BA623A">
        <w:rPr>
          <w:rFonts w:ascii="Arial" w:hAnsi="Arial" w:cs="Arial"/>
        </w:rPr>
        <w:t xml:space="preserve">It is also essential that students know how to manage their time efficiently. Oettingen, Honig and Gollwitzer (2000) cited in (BPS, 2019) measured the time between ‘implementation intentions’ and ‘goal- based intentions’. Findings showed that when students stick to timetables, they are five times less likely to meet deadlines than those who do not. </w:t>
      </w:r>
    </w:p>
    <w:p w14:paraId="3A08644B" w14:textId="77777777" w:rsidR="00D92C16" w:rsidRPr="00BA623A" w:rsidRDefault="00D92C16" w:rsidP="00D92C16">
      <w:pPr>
        <w:spacing w:line="480" w:lineRule="auto"/>
        <w:ind w:firstLine="720"/>
        <w:rPr>
          <w:rFonts w:ascii="Arial" w:hAnsi="Arial" w:cs="Arial"/>
        </w:rPr>
      </w:pPr>
      <w:r w:rsidRPr="00BA623A">
        <w:rPr>
          <w:rFonts w:ascii="Arial" w:hAnsi="Arial" w:cs="Arial"/>
        </w:rPr>
        <w:t xml:space="preserve">To conclude, Penn suggests students need effective approaches when studying for a psychology degree to succeed (BPS, 2019). </w:t>
      </w:r>
    </w:p>
    <w:p w14:paraId="6EFC757F" w14:textId="77777777" w:rsidR="00D92C16" w:rsidRPr="00BA623A" w:rsidRDefault="00D92C16" w:rsidP="00D92C16">
      <w:pPr>
        <w:spacing w:line="480" w:lineRule="auto"/>
        <w:ind w:firstLine="720"/>
        <w:rPr>
          <w:rFonts w:ascii="Arial" w:hAnsi="Arial" w:cs="Arial"/>
        </w:rPr>
      </w:pPr>
    </w:p>
    <w:p w14:paraId="66348AB0" w14:textId="77777777" w:rsidR="00D92C16" w:rsidRPr="00BA623A" w:rsidRDefault="00D92C16" w:rsidP="00D92C16">
      <w:pPr>
        <w:spacing w:line="480" w:lineRule="auto"/>
        <w:ind w:firstLine="720"/>
        <w:rPr>
          <w:rFonts w:ascii="Arial" w:hAnsi="Arial" w:cs="Arial"/>
        </w:rPr>
      </w:pPr>
    </w:p>
    <w:p w14:paraId="08B95E07" w14:textId="77777777" w:rsidR="00D92C16" w:rsidRPr="00BA623A" w:rsidRDefault="00D92C16" w:rsidP="00D92C16">
      <w:pPr>
        <w:spacing w:line="480" w:lineRule="auto"/>
        <w:ind w:firstLine="720"/>
        <w:rPr>
          <w:rFonts w:ascii="Arial" w:hAnsi="Arial" w:cs="Arial"/>
        </w:rPr>
      </w:pPr>
    </w:p>
    <w:p w14:paraId="4A58EF16" w14:textId="77777777" w:rsidR="00D92C16" w:rsidRPr="00BA623A" w:rsidRDefault="00D92C16" w:rsidP="00D92C16">
      <w:pPr>
        <w:spacing w:line="480" w:lineRule="auto"/>
        <w:ind w:firstLine="720"/>
        <w:rPr>
          <w:rFonts w:ascii="Arial" w:hAnsi="Arial" w:cs="Arial"/>
        </w:rPr>
      </w:pPr>
    </w:p>
    <w:p w14:paraId="50D8EFD7" w14:textId="77777777" w:rsidR="00D92C16" w:rsidRPr="00BA623A" w:rsidRDefault="00D92C16" w:rsidP="00D92C16">
      <w:pPr>
        <w:spacing w:line="480" w:lineRule="auto"/>
        <w:ind w:firstLine="720"/>
        <w:rPr>
          <w:rFonts w:ascii="Arial" w:hAnsi="Arial" w:cs="Arial"/>
        </w:rPr>
      </w:pPr>
    </w:p>
    <w:p w14:paraId="2D75E492" w14:textId="77777777" w:rsidR="00D92C16" w:rsidRPr="00BA623A" w:rsidRDefault="00D92C16" w:rsidP="00D92C16">
      <w:pPr>
        <w:spacing w:line="480" w:lineRule="auto"/>
        <w:ind w:firstLine="720"/>
        <w:jc w:val="center"/>
        <w:rPr>
          <w:rFonts w:ascii="Arial" w:hAnsi="Arial" w:cs="Arial"/>
        </w:rPr>
      </w:pPr>
      <w:r w:rsidRPr="00BA623A">
        <w:rPr>
          <w:rFonts w:ascii="Arial" w:hAnsi="Arial" w:cs="Arial"/>
        </w:rPr>
        <w:lastRenderedPageBreak/>
        <w:t>Reference List</w:t>
      </w:r>
    </w:p>
    <w:p w14:paraId="1ECE8A3C" w14:textId="77777777" w:rsidR="00D92C16" w:rsidRPr="00BA623A" w:rsidRDefault="00D92C16" w:rsidP="00BA623A">
      <w:pPr>
        <w:spacing w:line="480" w:lineRule="auto"/>
        <w:ind w:left="720" w:hanging="720"/>
        <w:rPr>
          <w:rFonts w:ascii="Arial" w:hAnsi="Arial" w:cs="Arial"/>
        </w:rPr>
      </w:pPr>
      <w:r w:rsidRPr="00BA623A">
        <w:rPr>
          <w:rFonts w:ascii="Arial" w:hAnsi="Arial" w:cs="Arial"/>
        </w:rPr>
        <w:t>The British Psychological Society. (2019). How to succeed in your degree, with psychology.</w:t>
      </w:r>
      <w:r w:rsidRPr="00BA623A">
        <w:rPr>
          <w:rFonts w:ascii="Arial" w:hAnsi="Arial" w:cs="Arial"/>
          <w:i/>
          <w:iCs/>
        </w:rPr>
        <w:t xml:space="preserve"> The Psychologist.</w:t>
      </w:r>
      <w:r w:rsidRPr="00BA623A">
        <w:rPr>
          <w:rFonts w:ascii="Arial" w:hAnsi="Arial" w:cs="Arial"/>
        </w:rPr>
        <w:t xml:space="preserve"> http://doi.org/www.bps.org.uk/psychologist/how-succeed-your-degree-psychology </w:t>
      </w:r>
    </w:p>
    <w:p w14:paraId="252F4868" w14:textId="77777777" w:rsidR="00D92C16" w:rsidRDefault="00D92C16" w:rsidP="002C4E28">
      <w:pPr>
        <w:spacing w:line="480" w:lineRule="auto"/>
        <w:ind w:left="720" w:hanging="720"/>
        <w:rPr>
          <w:rFonts w:ascii="Arial" w:hAnsi="Arial" w:cs="Arial"/>
        </w:rPr>
      </w:pPr>
    </w:p>
    <w:p w14:paraId="09118A07" w14:textId="77777777" w:rsidR="00A344EB" w:rsidRDefault="00A344EB" w:rsidP="002C4E28">
      <w:pPr>
        <w:spacing w:line="480" w:lineRule="auto"/>
        <w:ind w:left="720" w:hanging="720"/>
        <w:rPr>
          <w:rFonts w:ascii="Arial" w:hAnsi="Arial" w:cs="Arial"/>
        </w:rPr>
      </w:pPr>
    </w:p>
    <w:p w14:paraId="04194A20" w14:textId="77777777" w:rsidR="00A344EB" w:rsidRDefault="00A344EB" w:rsidP="002C4E28">
      <w:pPr>
        <w:spacing w:line="480" w:lineRule="auto"/>
        <w:ind w:left="720" w:hanging="720"/>
        <w:rPr>
          <w:rFonts w:ascii="Arial" w:hAnsi="Arial" w:cs="Arial"/>
        </w:rPr>
      </w:pPr>
    </w:p>
    <w:p w14:paraId="1EFB8A74" w14:textId="77777777" w:rsidR="00BA623A" w:rsidRDefault="00BA623A" w:rsidP="002C4E28">
      <w:pPr>
        <w:spacing w:line="480" w:lineRule="auto"/>
        <w:ind w:left="720" w:hanging="720"/>
        <w:rPr>
          <w:rFonts w:ascii="Arial" w:hAnsi="Arial" w:cs="Arial"/>
        </w:rPr>
      </w:pPr>
    </w:p>
    <w:p w14:paraId="6B57D125" w14:textId="77777777" w:rsidR="00BA623A" w:rsidRDefault="00BA623A" w:rsidP="002C4E28">
      <w:pPr>
        <w:spacing w:line="480" w:lineRule="auto"/>
        <w:ind w:left="720" w:hanging="720"/>
        <w:rPr>
          <w:rFonts w:ascii="Arial" w:hAnsi="Arial" w:cs="Arial"/>
        </w:rPr>
      </w:pPr>
    </w:p>
    <w:p w14:paraId="3B545FD4" w14:textId="77777777" w:rsidR="00BA623A" w:rsidRDefault="00BA623A" w:rsidP="002C4E28">
      <w:pPr>
        <w:spacing w:line="480" w:lineRule="auto"/>
        <w:ind w:left="720" w:hanging="720"/>
        <w:rPr>
          <w:rFonts w:ascii="Arial" w:hAnsi="Arial" w:cs="Arial"/>
        </w:rPr>
      </w:pPr>
    </w:p>
    <w:p w14:paraId="5847569A" w14:textId="77777777" w:rsidR="00BA623A" w:rsidRDefault="00BA623A" w:rsidP="002C4E28">
      <w:pPr>
        <w:spacing w:line="480" w:lineRule="auto"/>
        <w:ind w:left="720" w:hanging="720"/>
        <w:rPr>
          <w:rFonts w:ascii="Arial" w:hAnsi="Arial" w:cs="Arial"/>
        </w:rPr>
      </w:pPr>
    </w:p>
    <w:p w14:paraId="7430C9CC" w14:textId="77777777" w:rsidR="00BA623A" w:rsidRDefault="00BA623A" w:rsidP="002C4E28">
      <w:pPr>
        <w:spacing w:line="480" w:lineRule="auto"/>
        <w:ind w:left="720" w:hanging="720"/>
        <w:rPr>
          <w:rFonts w:ascii="Arial" w:hAnsi="Arial" w:cs="Arial"/>
        </w:rPr>
      </w:pPr>
    </w:p>
    <w:p w14:paraId="247FEA17" w14:textId="77777777" w:rsidR="00BA623A" w:rsidRDefault="00BA623A" w:rsidP="002C4E28">
      <w:pPr>
        <w:spacing w:line="480" w:lineRule="auto"/>
        <w:ind w:left="720" w:hanging="720"/>
        <w:rPr>
          <w:rFonts w:ascii="Arial" w:hAnsi="Arial" w:cs="Arial"/>
        </w:rPr>
      </w:pPr>
    </w:p>
    <w:p w14:paraId="044B8176" w14:textId="77777777" w:rsidR="00BA623A" w:rsidRDefault="00BA623A" w:rsidP="002C4E28">
      <w:pPr>
        <w:spacing w:line="480" w:lineRule="auto"/>
        <w:ind w:left="720" w:hanging="720"/>
        <w:rPr>
          <w:rFonts w:ascii="Arial" w:hAnsi="Arial" w:cs="Arial"/>
        </w:rPr>
      </w:pPr>
    </w:p>
    <w:p w14:paraId="5163651A" w14:textId="77777777" w:rsidR="00BA623A" w:rsidRDefault="00BA623A" w:rsidP="002C4E28">
      <w:pPr>
        <w:spacing w:line="480" w:lineRule="auto"/>
        <w:ind w:left="720" w:hanging="720"/>
        <w:rPr>
          <w:rFonts w:ascii="Arial" w:hAnsi="Arial" w:cs="Arial"/>
        </w:rPr>
      </w:pPr>
    </w:p>
    <w:p w14:paraId="0FDA956E" w14:textId="77777777" w:rsidR="00BA623A" w:rsidRDefault="00BA623A" w:rsidP="002C4E28">
      <w:pPr>
        <w:spacing w:line="480" w:lineRule="auto"/>
        <w:ind w:left="720" w:hanging="720"/>
        <w:rPr>
          <w:rFonts w:ascii="Arial" w:hAnsi="Arial" w:cs="Arial"/>
        </w:rPr>
      </w:pPr>
    </w:p>
    <w:p w14:paraId="45747FD4" w14:textId="77777777" w:rsidR="00BA623A" w:rsidRDefault="00BA623A" w:rsidP="002C4E28">
      <w:pPr>
        <w:spacing w:line="480" w:lineRule="auto"/>
        <w:ind w:left="720" w:hanging="720"/>
        <w:rPr>
          <w:rFonts w:ascii="Arial" w:hAnsi="Arial" w:cs="Arial"/>
        </w:rPr>
      </w:pPr>
    </w:p>
    <w:p w14:paraId="64094C20" w14:textId="77777777" w:rsidR="00BA623A" w:rsidRDefault="00BA623A" w:rsidP="002C4E28">
      <w:pPr>
        <w:spacing w:line="480" w:lineRule="auto"/>
        <w:ind w:left="720" w:hanging="720"/>
        <w:rPr>
          <w:rFonts w:ascii="Arial" w:hAnsi="Arial" w:cs="Arial"/>
        </w:rPr>
      </w:pPr>
    </w:p>
    <w:p w14:paraId="30704A39" w14:textId="77777777" w:rsidR="00BA623A" w:rsidRDefault="00BA623A" w:rsidP="002C4E28">
      <w:pPr>
        <w:spacing w:line="480" w:lineRule="auto"/>
        <w:ind w:left="720" w:hanging="720"/>
        <w:rPr>
          <w:rFonts w:ascii="Arial" w:hAnsi="Arial" w:cs="Arial"/>
        </w:rPr>
      </w:pPr>
    </w:p>
    <w:p w14:paraId="43FE355C" w14:textId="77777777" w:rsidR="00BA623A" w:rsidRPr="00BA623A" w:rsidRDefault="00BA623A" w:rsidP="002C4E28">
      <w:pPr>
        <w:spacing w:line="480" w:lineRule="auto"/>
        <w:ind w:left="720" w:hanging="720"/>
        <w:rPr>
          <w:rFonts w:ascii="Arial" w:hAnsi="Arial" w:cs="Arial"/>
        </w:rPr>
      </w:pPr>
    </w:p>
    <w:p w14:paraId="177DA465" w14:textId="77777777" w:rsidR="00A344EB" w:rsidRPr="00BA623A" w:rsidRDefault="00A344EB" w:rsidP="00A344EB">
      <w:pPr>
        <w:pStyle w:val="NoSpacing"/>
        <w:spacing w:line="480" w:lineRule="auto"/>
        <w:ind w:left="720" w:hanging="720"/>
        <w:jc w:val="center"/>
        <w:rPr>
          <w:rFonts w:ascii="Arial" w:hAnsi="Arial" w:cs="Arial"/>
        </w:rPr>
      </w:pPr>
      <w:r w:rsidRPr="00BA623A">
        <w:rPr>
          <w:rFonts w:ascii="Arial" w:hAnsi="Arial" w:cs="Arial"/>
        </w:rPr>
        <w:t>Reference List</w:t>
      </w:r>
    </w:p>
    <w:p w14:paraId="4A186958"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Davies, E.R., &amp; Clarke, M.J. (2022).</w:t>
      </w:r>
      <w:r w:rsidRPr="00BA623A">
        <w:rPr>
          <w:rFonts w:ascii="Arial" w:hAnsi="Arial" w:cs="Arial"/>
          <w:i/>
          <w:iCs/>
        </w:rPr>
        <w:t xml:space="preserve"> Modern marketing strategies. </w:t>
      </w:r>
      <w:r w:rsidRPr="00BA623A">
        <w:rPr>
          <w:rFonts w:ascii="Arial" w:hAnsi="Arial" w:cs="Arial"/>
        </w:rPr>
        <w:t>Business Books Publishing.</w:t>
      </w:r>
    </w:p>
    <w:p w14:paraId="258E26B8" w14:textId="77777777" w:rsidR="00A344EB" w:rsidRPr="00BA623A" w:rsidRDefault="00A344EB" w:rsidP="00A344EB">
      <w:pPr>
        <w:pStyle w:val="NoSpacing"/>
        <w:spacing w:line="480" w:lineRule="auto"/>
        <w:ind w:left="720" w:hanging="720"/>
        <w:rPr>
          <w:rFonts w:ascii="Arial" w:hAnsi="Arial" w:cs="Arial"/>
          <w:i/>
          <w:iCs/>
        </w:rPr>
      </w:pPr>
      <w:r w:rsidRPr="00BA623A">
        <w:rPr>
          <w:rFonts w:ascii="Arial" w:hAnsi="Arial" w:cs="Arial"/>
        </w:rPr>
        <w:t xml:space="preserve">Department for Environment, Food &amp; Rural Affairs (DEFRA). (2020). </w:t>
      </w:r>
      <w:r w:rsidRPr="00BA623A">
        <w:rPr>
          <w:rFonts w:ascii="Arial" w:hAnsi="Arial" w:cs="Arial"/>
          <w:i/>
          <w:iCs/>
        </w:rPr>
        <w:t xml:space="preserve">UK climate change risk assessment 2020. </w:t>
      </w:r>
      <w:r w:rsidRPr="00BA623A">
        <w:rPr>
          <w:rFonts w:ascii="Arial" w:hAnsi="Arial" w:cs="Arial"/>
        </w:rPr>
        <w:t>UK Government. http://www.gov.uk/government/publicationws/uk-climate-change-risk-assessment-2020</w:t>
      </w:r>
      <w:r w:rsidRPr="00BA623A">
        <w:rPr>
          <w:rFonts w:ascii="Arial" w:hAnsi="Arial" w:cs="Arial"/>
          <w:i/>
          <w:iCs/>
        </w:rPr>
        <w:t xml:space="preserve"> </w:t>
      </w:r>
    </w:p>
    <w:p w14:paraId="59701AD6"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Garcia, M.T. (2022, March 5). Climate change impacts on coastal cities. </w:t>
      </w:r>
      <w:r w:rsidRPr="00BA623A">
        <w:rPr>
          <w:rFonts w:ascii="Arial" w:hAnsi="Arial" w:cs="Arial"/>
          <w:i/>
          <w:iCs/>
        </w:rPr>
        <w:t xml:space="preserve">The global times. </w:t>
      </w:r>
      <w:r w:rsidRPr="00BA623A">
        <w:rPr>
          <w:rFonts w:ascii="Arial" w:hAnsi="Arial" w:cs="Arial"/>
        </w:rPr>
        <w:t xml:space="preserve">http://globaltimes.com/climate/coastal-impact </w:t>
      </w:r>
    </w:p>
    <w:p w14:paraId="3CC27436"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Kim, S.H., Patel, R., &amp; Wilson, J.D. (2021) Virtual reality in education: A meta- analysis. </w:t>
      </w:r>
      <w:r w:rsidRPr="00BA623A">
        <w:rPr>
          <w:rFonts w:ascii="Arial" w:hAnsi="Arial" w:cs="Arial"/>
          <w:i/>
          <w:iCs/>
        </w:rPr>
        <w:t>Education technology research and development, 69 (</w:t>
      </w:r>
      <w:r w:rsidRPr="00BA623A">
        <w:rPr>
          <w:rFonts w:ascii="Arial" w:hAnsi="Arial" w:cs="Arial"/>
        </w:rPr>
        <w:t>2), 1105-1123. http://doi:.org/ 10.1007/s11423-020-09834-7</w:t>
      </w:r>
    </w:p>
    <w:p w14:paraId="0AF107BF"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Lee, A.M. (2020) Cognitive development in early childhood. P. Brown &amp; Green. L (Eds.) </w:t>
      </w:r>
      <w:r w:rsidRPr="00BA623A">
        <w:rPr>
          <w:rFonts w:ascii="Arial" w:hAnsi="Arial" w:cs="Arial"/>
          <w:i/>
          <w:iCs/>
        </w:rPr>
        <w:t xml:space="preserve">Child development theories </w:t>
      </w:r>
      <w:r w:rsidRPr="00BA623A">
        <w:rPr>
          <w:rFonts w:ascii="Arial" w:hAnsi="Arial" w:cs="Arial"/>
        </w:rPr>
        <w:t>(pp.45- 46). Springer.</w:t>
      </w:r>
    </w:p>
    <w:p w14:paraId="5BC2F2D7"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Martinez, S.L. (2022, October 14). Advances in renewable energy storage. </w:t>
      </w:r>
      <w:r w:rsidRPr="00BA623A">
        <w:rPr>
          <w:rFonts w:ascii="Arial" w:hAnsi="Arial" w:cs="Arial"/>
          <w:i/>
          <w:iCs/>
        </w:rPr>
        <w:t xml:space="preserve">International symposium on sustainable energy. </w:t>
      </w:r>
      <w:r w:rsidRPr="00BA623A">
        <w:rPr>
          <w:rFonts w:ascii="Arial" w:hAnsi="Arial" w:cs="Arial"/>
        </w:rPr>
        <w:t>[Symposium]. Berlin, Germany.</w:t>
      </w:r>
    </w:p>
    <w:p w14:paraId="60EB14BE"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Morgan, D.S. (2021). </w:t>
      </w:r>
      <w:r w:rsidRPr="00BA623A">
        <w:rPr>
          <w:rFonts w:ascii="Arial" w:hAnsi="Arial" w:cs="Arial"/>
          <w:i/>
          <w:iCs/>
        </w:rPr>
        <w:t>Machine learning applications in healthcare diagnostics.</w:t>
      </w:r>
      <w:r w:rsidRPr="00BA623A">
        <w:rPr>
          <w:rFonts w:ascii="Arial" w:hAnsi="Arial" w:cs="Arial"/>
        </w:rPr>
        <w:t xml:space="preserve"> University of Edinburgh, ProQuest Dissertation &amp; Theses Global 12345678.</w:t>
      </w:r>
    </w:p>
    <w:p w14:paraId="3587B9C8"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Nguyen, H.P. (2018). Blockchain technology in finances. Singh, R., &amp; Cohen, A. </w:t>
      </w:r>
      <w:r w:rsidRPr="00BA623A">
        <w:rPr>
          <w:rFonts w:ascii="Arial" w:hAnsi="Arial" w:cs="Arial"/>
          <w:i/>
          <w:iCs/>
        </w:rPr>
        <w:t xml:space="preserve">Innovations in financial technology. </w:t>
      </w:r>
      <w:r w:rsidRPr="00BA623A">
        <w:rPr>
          <w:rFonts w:ascii="Arial" w:hAnsi="Arial" w:cs="Arial"/>
        </w:rPr>
        <w:t>(pp. 122-139). Wiley Online Library.</w:t>
      </w:r>
    </w:p>
    <w:p w14:paraId="32EEF1B1"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Nguyen, L.T., O’Connell, M.A., Li, S. J., Rivera, P.M., Adams, F.R., Chen, H.Y., Bailey, T.K., Jones, A.R., Walker, C.L., &amp; Ahmed, S.E. (2022). Cognitive </w:t>
      </w:r>
      <w:r w:rsidRPr="00BA623A">
        <w:rPr>
          <w:rFonts w:ascii="Arial" w:hAnsi="Arial" w:cs="Arial"/>
        </w:rPr>
        <w:lastRenderedPageBreak/>
        <w:t xml:space="preserve">flexibility and executive function in early adulthood. </w:t>
      </w:r>
      <w:r w:rsidRPr="00BA623A">
        <w:rPr>
          <w:rFonts w:ascii="Arial" w:hAnsi="Arial" w:cs="Arial"/>
          <w:i/>
          <w:iCs/>
        </w:rPr>
        <w:t xml:space="preserve">Journal of experimental psychology: General, 151 </w:t>
      </w:r>
      <w:r w:rsidRPr="00BA623A">
        <w:rPr>
          <w:rFonts w:ascii="Arial" w:hAnsi="Arial" w:cs="Arial"/>
        </w:rPr>
        <w:t>(4), 789-805. 10.1037/xge0001223</w:t>
      </w:r>
    </w:p>
    <w:p w14:paraId="13BAEA72"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NHS Greater London Trust. (2022). </w:t>
      </w:r>
      <w:r w:rsidRPr="00BA623A">
        <w:rPr>
          <w:rFonts w:ascii="Arial" w:hAnsi="Arial" w:cs="Arial"/>
          <w:i/>
          <w:iCs/>
        </w:rPr>
        <w:t xml:space="preserve">Annual patient satisfactory report </w:t>
      </w:r>
      <w:r w:rsidRPr="00BA623A">
        <w:rPr>
          <w:rFonts w:ascii="Arial" w:hAnsi="Arial" w:cs="Arial"/>
        </w:rPr>
        <w:t>London, UK.</w:t>
      </w:r>
    </w:p>
    <w:p w14:paraId="04C0D469"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Patel, S.R. (2020). The rise of digital therapy. </w:t>
      </w:r>
      <w:r w:rsidRPr="00BA623A">
        <w:rPr>
          <w:rFonts w:ascii="Arial" w:hAnsi="Arial" w:cs="Arial"/>
          <w:i/>
          <w:iCs/>
        </w:rPr>
        <w:t xml:space="preserve">The psychologist, 33, </w:t>
      </w:r>
      <w:r w:rsidRPr="00BA623A">
        <w:rPr>
          <w:rFonts w:ascii="Arial" w:hAnsi="Arial" w:cs="Arial"/>
        </w:rPr>
        <w:t xml:space="preserve">(6), 48-53. </w:t>
      </w:r>
    </w:p>
    <w:p w14:paraId="74A16E13"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Reynolds, K.M. (2023). </w:t>
      </w:r>
      <w:r w:rsidRPr="00BA623A">
        <w:rPr>
          <w:rFonts w:ascii="Arial" w:hAnsi="Arial" w:cs="Arial"/>
          <w:i/>
          <w:iCs/>
        </w:rPr>
        <w:t xml:space="preserve">How mindfulness improves productivity. Mindful living. </w:t>
      </w:r>
      <w:r w:rsidRPr="00BA623A">
        <w:rPr>
          <w:rFonts w:ascii="Arial" w:hAnsi="Arial" w:cs="Arial"/>
        </w:rPr>
        <w:t>https://mindfulliving.com/how-mindfulness-improves-productivity</w:t>
      </w:r>
    </w:p>
    <w:p w14:paraId="7008B600"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Smith, J.A. (2019)</w:t>
      </w:r>
      <w:r w:rsidRPr="00BA623A">
        <w:rPr>
          <w:rFonts w:ascii="Arial" w:hAnsi="Arial" w:cs="Arial"/>
          <w:i/>
          <w:iCs/>
        </w:rPr>
        <w:t xml:space="preserve"> Understanding Psychology </w:t>
      </w:r>
      <w:r w:rsidRPr="00BA623A">
        <w:rPr>
          <w:rFonts w:ascii="Arial" w:hAnsi="Arial" w:cs="Arial"/>
        </w:rPr>
        <w:t>(3</w:t>
      </w:r>
      <w:r w:rsidRPr="00BA623A">
        <w:rPr>
          <w:rFonts w:ascii="Arial" w:hAnsi="Arial" w:cs="Arial"/>
          <w:vertAlign w:val="superscript"/>
        </w:rPr>
        <w:t xml:space="preserve">rd </w:t>
      </w:r>
      <w:r w:rsidRPr="00BA623A">
        <w:rPr>
          <w:rFonts w:ascii="Arial" w:hAnsi="Arial" w:cs="Arial"/>
        </w:rPr>
        <w:t>ed.). Academic Press.</w:t>
      </w:r>
    </w:p>
    <w:p w14:paraId="193B1BCF"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Thompson, R.E. (2018). Journal of adolescent health: </w:t>
      </w:r>
      <w:r w:rsidRPr="00BA623A">
        <w:rPr>
          <w:rFonts w:ascii="Arial" w:hAnsi="Arial" w:cs="Arial"/>
          <w:i/>
          <w:iCs/>
        </w:rPr>
        <w:t xml:space="preserve">Social media effects on adolescent mental health, 62 </w:t>
      </w:r>
      <w:r w:rsidRPr="00BA623A">
        <w:rPr>
          <w:rFonts w:ascii="Arial" w:hAnsi="Arial" w:cs="Arial"/>
        </w:rPr>
        <w:t>(4), 410- 417. 10.1016/j.ujadohealth.2017.11.290</w:t>
      </w:r>
    </w:p>
    <w:p w14:paraId="0BA686C8"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U.S. Department of Education. (2017). </w:t>
      </w:r>
      <w:r w:rsidRPr="00BA623A">
        <w:rPr>
          <w:rFonts w:ascii="Arial" w:hAnsi="Arial" w:cs="Arial"/>
          <w:i/>
          <w:iCs/>
        </w:rPr>
        <w:t xml:space="preserve">National education technology plan 2017 </w:t>
      </w:r>
      <w:r w:rsidRPr="00BA623A">
        <w:rPr>
          <w:rFonts w:ascii="Arial" w:hAnsi="Arial" w:cs="Arial"/>
        </w:rPr>
        <w:t>(Report. No.</w:t>
      </w:r>
      <w:r w:rsidRPr="00BA623A">
        <w:rPr>
          <w:rFonts w:ascii="Arial" w:hAnsi="Arial" w:cs="Arial"/>
          <w:i/>
          <w:iCs/>
        </w:rPr>
        <w:t xml:space="preserve"> </w:t>
      </w:r>
      <w:r w:rsidRPr="00BA623A">
        <w:rPr>
          <w:rFonts w:ascii="Arial" w:hAnsi="Arial" w:cs="Arial"/>
        </w:rPr>
        <w:t>ED-ICT-17-01). http://tech.ed.gov/netp</w:t>
      </w:r>
    </w:p>
    <w:p w14:paraId="0E8D4B13"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University of Oxford. (2022). </w:t>
      </w:r>
      <w:r w:rsidRPr="00BA623A">
        <w:rPr>
          <w:rFonts w:ascii="Arial" w:hAnsi="Arial" w:cs="Arial"/>
          <w:i/>
          <w:iCs/>
        </w:rPr>
        <w:t xml:space="preserve">Referencing and citation guide. </w:t>
      </w:r>
      <w:r w:rsidRPr="00BA623A">
        <w:rPr>
          <w:rFonts w:ascii="Arial" w:hAnsi="Arial" w:cs="Arial"/>
        </w:rPr>
        <w:t xml:space="preserve">http://www.ox.ac.uk/students/academic/referencing  </w:t>
      </w:r>
    </w:p>
    <w:p w14:paraId="5D85D604"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Williams, J.L. (2020). </w:t>
      </w:r>
      <w:r w:rsidRPr="00BA623A">
        <w:rPr>
          <w:rFonts w:ascii="Arial" w:hAnsi="Arial" w:cs="Arial"/>
          <w:i/>
          <w:iCs/>
        </w:rPr>
        <w:t xml:space="preserve">Exploring sustainable urban development. </w:t>
      </w:r>
      <w:r w:rsidRPr="00BA623A">
        <w:rPr>
          <w:rFonts w:ascii="Arial" w:hAnsi="Arial" w:cs="Arial"/>
        </w:rPr>
        <w:t xml:space="preserve">[Doctoral dissertation, University of California]. https://escholarship.org/uc/item/7gp4v2cd </w:t>
      </w:r>
    </w:p>
    <w:p w14:paraId="7270478B" w14:textId="77777777"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World Health Organisation. (2023). </w:t>
      </w:r>
      <w:r w:rsidRPr="00BA623A">
        <w:rPr>
          <w:rFonts w:ascii="Arial" w:hAnsi="Arial" w:cs="Arial"/>
          <w:i/>
          <w:iCs/>
        </w:rPr>
        <w:t xml:space="preserve">Mental health and COVID-19. </w:t>
      </w:r>
      <w:r w:rsidRPr="00BA623A">
        <w:rPr>
          <w:rFonts w:ascii="Arial" w:hAnsi="Arial" w:cs="Arial"/>
        </w:rPr>
        <w:t xml:space="preserve">http://www.who.int/mental_health/covid-19 </w:t>
      </w:r>
    </w:p>
    <w:p w14:paraId="58759582" w14:textId="1B4936E9" w:rsidR="00A344EB" w:rsidRPr="00BA623A" w:rsidRDefault="00A344EB" w:rsidP="00A344EB">
      <w:pPr>
        <w:pStyle w:val="NoSpacing"/>
        <w:spacing w:line="480" w:lineRule="auto"/>
        <w:ind w:left="720" w:hanging="720"/>
        <w:rPr>
          <w:rFonts w:ascii="Arial" w:hAnsi="Arial" w:cs="Arial"/>
        </w:rPr>
      </w:pPr>
      <w:r w:rsidRPr="00BA623A">
        <w:rPr>
          <w:rFonts w:ascii="Arial" w:hAnsi="Arial" w:cs="Arial"/>
        </w:rPr>
        <w:t xml:space="preserve"> Zhao, L. (2019). Enhancing users experience in mobile apps</w:t>
      </w:r>
      <w:r w:rsidRPr="00BA623A">
        <w:rPr>
          <w:rFonts w:ascii="Arial" w:hAnsi="Arial" w:cs="Arial"/>
          <w:i/>
          <w:iCs/>
        </w:rPr>
        <w:t xml:space="preserve">. Proceedings Of </w:t>
      </w:r>
      <w:proofErr w:type="gramStart"/>
      <w:r w:rsidR="00CE136A">
        <w:rPr>
          <w:rFonts w:ascii="Arial" w:hAnsi="Arial" w:cs="Arial"/>
          <w:i/>
          <w:iCs/>
        </w:rPr>
        <w:t>T</w:t>
      </w:r>
      <w:r w:rsidR="00CE136A" w:rsidRPr="00BA623A">
        <w:rPr>
          <w:rFonts w:ascii="Arial" w:hAnsi="Arial" w:cs="Arial"/>
          <w:i/>
          <w:iCs/>
        </w:rPr>
        <w:t>he</w:t>
      </w:r>
      <w:proofErr w:type="gramEnd"/>
      <w:r w:rsidRPr="00BA623A">
        <w:rPr>
          <w:rFonts w:ascii="Arial" w:hAnsi="Arial" w:cs="Arial"/>
          <w:i/>
          <w:iCs/>
        </w:rPr>
        <w:t xml:space="preserve"> International Conference On Human- Computer Interaction</w:t>
      </w:r>
      <w:r w:rsidRPr="00BA623A">
        <w:rPr>
          <w:rFonts w:ascii="Arial" w:hAnsi="Arial" w:cs="Arial"/>
        </w:rPr>
        <w:t>. (pp. 102-110). ACM Press. https://doi.org/10.1145/3313831.3376310</w:t>
      </w:r>
    </w:p>
    <w:p w14:paraId="31F5795D" w14:textId="77777777" w:rsidR="00A344EB" w:rsidRPr="00BA623A" w:rsidRDefault="00A344EB" w:rsidP="00A344EB">
      <w:pPr>
        <w:pStyle w:val="NoSpacing"/>
        <w:spacing w:line="480" w:lineRule="auto"/>
        <w:ind w:left="720" w:hanging="720"/>
        <w:rPr>
          <w:rFonts w:ascii="Arial" w:hAnsi="Arial" w:cs="Arial"/>
        </w:rPr>
      </w:pPr>
    </w:p>
    <w:p w14:paraId="313DB629" w14:textId="77777777" w:rsidR="00A344EB" w:rsidRPr="00BA623A" w:rsidRDefault="00A344EB" w:rsidP="00A344EB">
      <w:pPr>
        <w:pStyle w:val="NoSpacing"/>
        <w:spacing w:line="480" w:lineRule="auto"/>
        <w:ind w:left="720" w:hanging="720"/>
        <w:rPr>
          <w:rFonts w:ascii="Arial" w:hAnsi="Arial" w:cs="Arial"/>
        </w:rPr>
      </w:pPr>
    </w:p>
    <w:p w14:paraId="2782006A" w14:textId="77777777" w:rsidR="00A344EB" w:rsidRPr="00BA623A" w:rsidRDefault="00A344EB" w:rsidP="00A344EB">
      <w:pPr>
        <w:pStyle w:val="NoSpacing"/>
        <w:spacing w:line="480" w:lineRule="auto"/>
        <w:ind w:left="720" w:hanging="720"/>
        <w:rPr>
          <w:rFonts w:ascii="Arial" w:hAnsi="Arial" w:cs="Arial"/>
        </w:rPr>
      </w:pPr>
    </w:p>
    <w:p w14:paraId="303830A5" w14:textId="77777777" w:rsidR="005167F0" w:rsidRDefault="005167F0" w:rsidP="005167F0">
      <w:pPr>
        <w:spacing w:line="480" w:lineRule="auto"/>
        <w:ind w:hanging="720"/>
        <w:jc w:val="center"/>
      </w:pPr>
      <w:r>
        <w:lastRenderedPageBreak/>
        <w:t>Essay Plan</w:t>
      </w:r>
    </w:p>
    <w:p w14:paraId="76AEEBCD" w14:textId="77777777" w:rsidR="005167F0" w:rsidRDefault="005167F0" w:rsidP="00A74312">
      <w:pPr>
        <w:spacing w:line="480" w:lineRule="auto"/>
        <w:ind w:firstLine="720"/>
      </w:pPr>
      <w:r>
        <w:rPr>
          <w:b/>
          <w:bCs/>
        </w:rPr>
        <w:t xml:space="preserve">Essay Title: </w:t>
      </w:r>
      <w:r>
        <w:t>Discuss (</w:t>
      </w:r>
      <w:r>
        <w:rPr>
          <w:color w:val="FF0000"/>
        </w:rPr>
        <w:t xml:space="preserve">evaluate both sides of an argument/ explore different viewpoints/ view evident to support conclusion) </w:t>
      </w:r>
      <w:r>
        <w:t>how our understanding of melancholia and approaches to treatment have changes over time.</w:t>
      </w:r>
    </w:p>
    <w:p w14:paraId="2F990AB7" w14:textId="77777777" w:rsidR="005167F0" w:rsidRDefault="005167F0" w:rsidP="00A74312">
      <w:pPr>
        <w:spacing w:line="480" w:lineRule="auto"/>
        <w:ind w:firstLine="720"/>
      </w:pPr>
    </w:p>
    <w:p w14:paraId="1D3CD00C" w14:textId="77777777" w:rsidR="005167F0" w:rsidRDefault="005167F0" w:rsidP="00A74312">
      <w:pPr>
        <w:spacing w:line="480" w:lineRule="auto"/>
        <w:ind w:firstLine="720"/>
        <w:rPr>
          <w:color w:val="FF0000"/>
        </w:rPr>
      </w:pPr>
      <w:r>
        <w:rPr>
          <w:b/>
          <w:bCs/>
        </w:rPr>
        <w:t xml:space="preserve">Introduction: </w:t>
      </w:r>
      <w:r>
        <w:t>This essay will discuss… (</w:t>
      </w:r>
      <w:r>
        <w:rPr>
          <w:color w:val="FF0000"/>
        </w:rPr>
        <w:t xml:space="preserve">insert essay title/ include main body content briefly) </w:t>
      </w:r>
      <w:r>
        <w:rPr>
          <w:b/>
          <w:bCs/>
          <w:color w:val="FF0000"/>
          <w:u w:val="single"/>
        </w:rPr>
        <w:t>150 words</w:t>
      </w:r>
    </w:p>
    <w:p w14:paraId="41060D5D" w14:textId="77777777" w:rsidR="005167F0" w:rsidRDefault="005167F0" w:rsidP="00A74312">
      <w:pPr>
        <w:spacing w:line="480" w:lineRule="auto"/>
        <w:ind w:firstLine="720"/>
        <w:rPr>
          <w:b/>
          <w:bCs/>
          <w:color w:val="FF0000"/>
        </w:rPr>
      </w:pPr>
      <w:r>
        <w:rPr>
          <w:b/>
          <w:bCs/>
        </w:rPr>
        <w:t xml:space="preserve">Paragraph 1: </w:t>
      </w:r>
      <w:r>
        <w:rPr>
          <w:b/>
          <w:bCs/>
          <w:color w:val="FF0000"/>
        </w:rPr>
        <w:t>300 words</w:t>
      </w:r>
    </w:p>
    <w:p w14:paraId="203B7AAF" w14:textId="77777777" w:rsidR="005167F0" w:rsidRPr="00C205D6" w:rsidRDefault="005167F0" w:rsidP="00A74312">
      <w:pPr>
        <w:pStyle w:val="ListParagraph"/>
        <w:numPr>
          <w:ilvl w:val="0"/>
          <w:numId w:val="1"/>
        </w:numPr>
        <w:spacing w:line="480" w:lineRule="auto"/>
        <w:ind w:firstLine="720"/>
        <w:rPr>
          <w:b/>
          <w:bCs/>
        </w:rPr>
      </w:pPr>
      <w:r>
        <w:t>What is melancholia? Define key terms.</w:t>
      </w:r>
    </w:p>
    <w:p w14:paraId="24DE5382" w14:textId="77777777" w:rsidR="005167F0" w:rsidRPr="00C205D6" w:rsidRDefault="005167F0" w:rsidP="00A74312">
      <w:pPr>
        <w:pStyle w:val="ListParagraph"/>
        <w:numPr>
          <w:ilvl w:val="0"/>
          <w:numId w:val="1"/>
        </w:numPr>
        <w:spacing w:line="480" w:lineRule="auto"/>
        <w:ind w:firstLine="720"/>
        <w:rPr>
          <w:b/>
          <w:bCs/>
        </w:rPr>
      </w:pPr>
      <w:r>
        <w:t>Ancient Greece (400s- 300- BC).</w:t>
      </w:r>
    </w:p>
    <w:p w14:paraId="00366418" w14:textId="77777777" w:rsidR="005167F0" w:rsidRPr="000B22FC" w:rsidRDefault="005167F0" w:rsidP="00A74312">
      <w:pPr>
        <w:pStyle w:val="ListParagraph"/>
        <w:numPr>
          <w:ilvl w:val="0"/>
          <w:numId w:val="1"/>
        </w:numPr>
        <w:spacing w:line="480" w:lineRule="auto"/>
        <w:ind w:firstLine="720"/>
        <w:rPr>
          <w:b/>
          <w:bCs/>
        </w:rPr>
      </w:pPr>
      <w:r>
        <w:t>History of Hippocrates (Classical period 460- 370BC) &amp; Galen (129-216AD).</w:t>
      </w:r>
    </w:p>
    <w:p w14:paraId="41AA933B" w14:textId="77777777" w:rsidR="005167F0" w:rsidRPr="000B22FC" w:rsidRDefault="005167F0" w:rsidP="00A74312">
      <w:pPr>
        <w:pStyle w:val="ListParagraph"/>
        <w:numPr>
          <w:ilvl w:val="0"/>
          <w:numId w:val="1"/>
        </w:numPr>
        <w:spacing w:line="480" w:lineRule="auto"/>
        <w:ind w:firstLine="720"/>
        <w:rPr>
          <w:b/>
          <w:bCs/>
        </w:rPr>
      </w:pPr>
      <w:r>
        <w:t>4 humours.</w:t>
      </w:r>
    </w:p>
    <w:p w14:paraId="47DF2636" w14:textId="77777777" w:rsidR="005167F0" w:rsidRPr="00F073B0" w:rsidRDefault="005167F0" w:rsidP="00A74312">
      <w:pPr>
        <w:pStyle w:val="ListParagraph"/>
        <w:numPr>
          <w:ilvl w:val="0"/>
          <w:numId w:val="1"/>
        </w:numPr>
        <w:spacing w:line="480" w:lineRule="auto"/>
        <w:ind w:firstLine="720"/>
        <w:rPr>
          <w:b/>
          <w:bCs/>
        </w:rPr>
      </w:pPr>
      <w:r>
        <w:t>Treatment.</w:t>
      </w:r>
    </w:p>
    <w:p w14:paraId="56C9BD6F" w14:textId="77777777" w:rsidR="005167F0" w:rsidRDefault="005167F0" w:rsidP="00A74312">
      <w:pPr>
        <w:spacing w:line="480" w:lineRule="auto"/>
        <w:ind w:firstLine="720"/>
        <w:rPr>
          <w:b/>
          <w:bCs/>
        </w:rPr>
      </w:pPr>
      <w:r>
        <w:rPr>
          <w:b/>
          <w:bCs/>
        </w:rPr>
        <w:t xml:space="preserve">Paragraph 2: </w:t>
      </w:r>
      <w:r w:rsidRPr="00343783">
        <w:rPr>
          <w:b/>
          <w:bCs/>
          <w:color w:val="FF0000"/>
        </w:rPr>
        <w:t>300 words</w:t>
      </w:r>
    </w:p>
    <w:p w14:paraId="147520AC" w14:textId="77777777" w:rsidR="005167F0" w:rsidRPr="000B22FC" w:rsidRDefault="005167F0" w:rsidP="00A74312">
      <w:pPr>
        <w:pStyle w:val="ListParagraph"/>
        <w:numPr>
          <w:ilvl w:val="0"/>
          <w:numId w:val="2"/>
        </w:numPr>
        <w:spacing w:line="480" w:lineRule="auto"/>
        <w:ind w:firstLine="720"/>
        <w:rPr>
          <w:b/>
          <w:bCs/>
        </w:rPr>
      </w:pPr>
      <w:r>
        <w:t>Medieval Period.</w:t>
      </w:r>
    </w:p>
    <w:p w14:paraId="6C7315B0" w14:textId="77777777" w:rsidR="005167F0" w:rsidRDefault="005167F0" w:rsidP="00A74312">
      <w:pPr>
        <w:pStyle w:val="ListParagraph"/>
        <w:numPr>
          <w:ilvl w:val="0"/>
          <w:numId w:val="2"/>
        </w:numPr>
        <w:spacing w:line="480" w:lineRule="auto"/>
        <w:ind w:firstLine="720"/>
      </w:pPr>
      <w:r w:rsidRPr="00343783">
        <w:t>How treatment has changed.</w:t>
      </w:r>
    </w:p>
    <w:p w14:paraId="1613EB6A" w14:textId="77777777" w:rsidR="005167F0" w:rsidRDefault="005167F0" w:rsidP="00A74312">
      <w:pPr>
        <w:pStyle w:val="ListParagraph"/>
        <w:numPr>
          <w:ilvl w:val="0"/>
          <w:numId w:val="2"/>
        </w:numPr>
        <w:spacing w:line="480" w:lineRule="auto"/>
        <w:ind w:firstLine="720"/>
      </w:pPr>
      <w:r>
        <w:t xml:space="preserve">Approaches to melancholy. </w:t>
      </w:r>
    </w:p>
    <w:p w14:paraId="153AF955" w14:textId="77777777" w:rsidR="005167F0" w:rsidRDefault="005167F0" w:rsidP="00A74312">
      <w:pPr>
        <w:spacing w:line="480" w:lineRule="auto"/>
        <w:ind w:firstLine="720"/>
        <w:rPr>
          <w:b/>
          <w:bCs/>
        </w:rPr>
      </w:pPr>
      <w:r w:rsidRPr="00F073B0">
        <w:rPr>
          <w:b/>
          <w:bCs/>
        </w:rPr>
        <w:t>Paragraph 3:</w:t>
      </w:r>
      <w:r>
        <w:rPr>
          <w:b/>
          <w:bCs/>
        </w:rPr>
        <w:t xml:space="preserve"> </w:t>
      </w:r>
      <w:r>
        <w:rPr>
          <w:b/>
          <w:bCs/>
          <w:color w:val="FF0000"/>
        </w:rPr>
        <w:t>300 words</w:t>
      </w:r>
    </w:p>
    <w:p w14:paraId="127BF1B9" w14:textId="77777777" w:rsidR="005167F0" w:rsidRDefault="005167F0" w:rsidP="00A74312">
      <w:pPr>
        <w:pStyle w:val="ListParagraph"/>
        <w:numPr>
          <w:ilvl w:val="0"/>
          <w:numId w:val="3"/>
        </w:numPr>
        <w:spacing w:line="480" w:lineRule="auto"/>
        <w:ind w:firstLine="720"/>
      </w:pPr>
      <w:r w:rsidRPr="00F073B0">
        <w:t>1</w:t>
      </w:r>
      <w:r>
        <w:t>8</w:t>
      </w:r>
      <w:r w:rsidRPr="00F073B0">
        <w:rPr>
          <w:vertAlign w:val="superscript"/>
        </w:rPr>
        <w:t>th</w:t>
      </w:r>
      <w:r w:rsidRPr="00F073B0">
        <w:t xml:space="preserve"> – 1</w:t>
      </w:r>
      <w:r>
        <w:t>9</w:t>
      </w:r>
      <w:r w:rsidRPr="00F073B0">
        <w:rPr>
          <w:vertAlign w:val="superscript"/>
        </w:rPr>
        <w:t>th</w:t>
      </w:r>
      <w:r w:rsidRPr="00F073B0">
        <w:t xml:space="preserve"> century</w:t>
      </w:r>
      <w:r>
        <w:t>.</w:t>
      </w:r>
    </w:p>
    <w:p w14:paraId="37F4F064" w14:textId="77777777" w:rsidR="005167F0" w:rsidRDefault="005167F0" w:rsidP="00A74312">
      <w:pPr>
        <w:pStyle w:val="ListParagraph"/>
        <w:numPr>
          <w:ilvl w:val="0"/>
          <w:numId w:val="3"/>
        </w:numPr>
        <w:spacing w:line="480" w:lineRule="auto"/>
        <w:ind w:firstLine="720"/>
      </w:pPr>
      <w:r>
        <w:t>Phillippe Pinel (1745- 1826).</w:t>
      </w:r>
    </w:p>
    <w:p w14:paraId="4AB71048" w14:textId="77777777" w:rsidR="005167F0" w:rsidRDefault="005167F0" w:rsidP="00A74312">
      <w:pPr>
        <w:pStyle w:val="ListParagraph"/>
        <w:numPr>
          <w:ilvl w:val="0"/>
          <w:numId w:val="3"/>
        </w:numPr>
        <w:spacing w:line="480" w:lineRule="auto"/>
        <w:ind w:firstLine="720"/>
      </w:pPr>
      <w:r>
        <w:lastRenderedPageBreak/>
        <w:t>Melancholic views changed from a physical focus to a cognitive and emotional interpretation.</w:t>
      </w:r>
    </w:p>
    <w:p w14:paraId="6BF87FD5" w14:textId="77777777" w:rsidR="005167F0" w:rsidRDefault="005167F0" w:rsidP="00A74312">
      <w:pPr>
        <w:pStyle w:val="ListParagraph"/>
        <w:numPr>
          <w:ilvl w:val="0"/>
          <w:numId w:val="3"/>
        </w:numPr>
        <w:spacing w:line="480" w:lineRule="auto"/>
        <w:ind w:firstLine="720"/>
      </w:pPr>
      <w:r>
        <w:t>Emil Kraepelin (1856- 1926).</w:t>
      </w:r>
    </w:p>
    <w:p w14:paraId="374CFAE0" w14:textId="77777777" w:rsidR="005167F0" w:rsidRDefault="005167F0" w:rsidP="00A74312">
      <w:pPr>
        <w:pStyle w:val="ListParagraph"/>
        <w:numPr>
          <w:ilvl w:val="0"/>
          <w:numId w:val="3"/>
        </w:numPr>
        <w:spacing w:line="480" w:lineRule="auto"/>
        <w:ind w:firstLine="720"/>
      </w:pPr>
      <w:r>
        <w:t>Adolf Meyer &amp; Henry Maudsley “depression” medical concept.</w:t>
      </w:r>
    </w:p>
    <w:p w14:paraId="1F413DD1" w14:textId="77777777" w:rsidR="005167F0" w:rsidRDefault="005167F0" w:rsidP="00A74312">
      <w:pPr>
        <w:pStyle w:val="ListParagraph"/>
        <w:numPr>
          <w:ilvl w:val="0"/>
          <w:numId w:val="3"/>
        </w:numPr>
        <w:spacing w:line="480" w:lineRule="auto"/>
        <w:ind w:firstLine="720"/>
      </w:pPr>
      <w:r>
        <w:t>Medical interventions evolved.</w:t>
      </w:r>
    </w:p>
    <w:p w14:paraId="24ED379F" w14:textId="77777777" w:rsidR="005167F0" w:rsidRDefault="005167F0" w:rsidP="00A74312">
      <w:pPr>
        <w:spacing w:line="480" w:lineRule="auto"/>
        <w:ind w:firstLine="720"/>
        <w:rPr>
          <w:b/>
          <w:bCs/>
          <w:color w:val="FF0000"/>
        </w:rPr>
      </w:pPr>
      <w:r w:rsidRPr="00CE747E">
        <w:rPr>
          <w:b/>
          <w:bCs/>
        </w:rPr>
        <w:t>Paragraph 4:</w:t>
      </w:r>
      <w:r>
        <w:rPr>
          <w:b/>
          <w:bCs/>
        </w:rPr>
        <w:t xml:space="preserve"> </w:t>
      </w:r>
      <w:r>
        <w:rPr>
          <w:b/>
          <w:bCs/>
          <w:color w:val="FF0000"/>
        </w:rPr>
        <w:t>300 words</w:t>
      </w:r>
    </w:p>
    <w:p w14:paraId="3B7B872F" w14:textId="77777777" w:rsidR="005167F0" w:rsidRPr="00CE747E" w:rsidRDefault="005167F0" w:rsidP="00A74312">
      <w:pPr>
        <w:pStyle w:val="ListParagraph"/>
        <w:numPr>
          <w:ilvl w:val="0"/>
          <w:numId w:val="4"/>
        </w:numPr>
        <w:spacing w:line="480" w:lineRule="auto"/>
        <w:ind w:firstLine="720"/>
        <w:rPr>
          <w:b/>
          <w:bCs/>
        </w:rPr>
      </w:pPr>
      <w:r>
        <w:t>Sigmund Freud developed theories about grief and melancholia.</w:t>
      </w:r>
    </w:p>
    <w:p w14:paraId="0CFDE74D" w14:textId="77777777" w:rsidR="005167F0" w:rsidRPr="00CE747E" w:rsidRDefault="005167F0" w:rsidP="00A74312">
      <w:pPr>
        <w:pStyle w:val="ListParagraph"/>
        <w:numPr>
          <w:ilvl w:val="0"/>
          <w:numId w:val="4"/>
        </w:numPr>
        <w:spacing w:line="480" w:lineRule="auto"/>
        <w:ind w:firstLine="720"/>
        <w:rPr>
          <w:b/>
          <w:bCs/>
        </w:rPr>
      </w:pPr>
      <w:r>
        <w:t xml:space="preserve">Emil Kraepelin- manic depression/ severe depression. </w:t>
      </w:r>
    </w:p>
    <w:p w14:paraId="039F248E" w14:textId="77777777" w:rsidR="005167F0" w:rsidRPr="00CE747E" w:rsidRDefault="005167F0" w:rsidP="00A74312">
      <w:pPr>
        <w:pStyle w:val="ListParagraph"/>
        <w:numPr>
          <w:ilvl w:val="0"/>
          <w:numId w:val="4"/>
        </w:numPr>
        <w:spacing w:line="480" w:lineRule="auto"/>
        <w:ind w:firstLine="720"/>
        <w:rPr>
          <w:b/>
          <w:bCs/>
        </w:rPr>
      </w:pPr>
      <w:r>
        <w:t xml:space="preserve">Psychoanalysis became a key treatment. </w:t>
      </w:r>
    </w:p>
    <w:p w14:paraId="0B4A1C2D" w14:textId="77777777" w:rsidR="005167F0" w:rsidRPr="00C205D6" w:rsidRDefault="005167F0" w:rsidP="00A74312">
      <w:pPr>
        <w:pStyle w:val="ListParagraph"/>
        <w:numPr>
          <w:ilvl w:val="0"/>
          <w:numId w:val="4"/>
        </w:numPr>
        <w:spacing w:line="480" w:lineRule="auto"/>
        <w:ind w:firstLine="720"/>
        <w:rPr>
          <w:b/>
          <w:bCs/>
        </w:rPr>
      </w:pPr>
      <w:r>
        <w:t>Develop of antidepressants.</w:t>
      </w:r>
    </w:p>
    <w:p w14:paraId="3527B3DA" w14:textId="77777777" w:rsidR="005167F0" w:rsidRDefault="005167F0" w:rsidP="00A74312">
      <w:pPr>
        <w:spacing w:line="480" w:lineRule="auto"/>
        <w:ind w:firstLine="720"/>
      </w:pPr>
      <w:r>
        <w:rPr>
          <w:b/>
          <w:bCs/>
        </w:rPr>
        <w:t xml:space="preserve">Conclusion: </w:t>
      </w:r>
      <w:r>
        <w:rPr>
          <w:b/>
          <w:bCs/>
          <w:color w:val="FF0000"/>
        </w:rPr>
        <w:t>150/200 words…</w:t>
      </w:r>
      <w:r>
        <w:rPr>
          <w:color w:val="FF0000"/>
        </w:rPr>
        <w:t xml:space="preserve"> </w:t>
      </w:r>
      <w:r>
        <w:t>To conclude this essay… (summarise main body).</w:t>
      </w:r>
    </w:p>
    <w:p w14:paraId="4F2B934D" w14:textId="77777777" w:rsidR="005167F0" w:rsidRDefault="005167F0" w:rsidP="00A74312">
      <w:pPr>
        <w:spacing w:line="480" w:lineRule="auto"/>
        <w:ind w:firstLine="720"/>
      </w:pPr>
    </w:p>
    <w:p w14:paraId="55BEDA65" w14:textId="77777777" w:rsidR="005167F0" w:rsidRDefault="005167F0" w:rsidP="00A74312">
      <w:pPr>
        <w:spacing w:line="480" w:lineRule="auto"/>
        <w:ind w:firstLine="720"/>
      </w:pPr>
    </w:p>
    <w:p w14:paraId="15CD4456" w14:textId="77777777" w:rsidR="005167F0" w:rsidRPr="003351E6" w:rsidRDefault="005167F0" w:rsidP="00A74312">
      <w:pPr>
        <w:spacing w:line="480" w:lineRule="auto"/>
        <w:ind w:left="1440" w:firstLine="720"/>
        <w:jc w:val="center"/>
        <w:rPr>
          <w:b/>
          <w:bCs/>
          <w:color w:val="FF0000"/>
        </w:rPr>
      </w:pPr>
      <w:r w:rsidRPr="003351E6">
        <w:rPr>
          <w:b/>
          <w:bCs/>
          <w:i/>
          <w:iCs/>
          <w:color w:val="FF0000"/>
        </w:rPr>
        <w:t xml:space="preserve">INCLUDE WHERE APPLICABLE: </w:t>
      </w:r>
      <w:r w:rsidRPr="003351E6">
        <w:rPr>
          <w:b/>
          <w:bCs/>
          <w:color w:val="FF0000"/>
        </w:rPr>
        <w:t>Explanations: explain complex ideas.</w:t>
      </w:r>
    </w:p>
    <w:p w14:paraId="7EC36371" w14:textId="77777777" w:rsidR="005167F0" w:rsidRPr="003351E6" w:rsidRDefault="005167F0" w:rsidP="00A74312">
      <w:pPr>
        <w:spacing w:line="480" w:lineRule="auto"/>
        <w:ind w:left="1440" w:firstLine="720"/>
        <w:jc w:val="center"/>
        <w:rPr>
          <w:b/>
          <w:bCs/>
          <w:color w:val="FF0000"/>
        </w:rPr>
      </w:pPr>
      <w:r w:rsidRPr="003351E6">
        <w:rPr>
          <w:b/>
          <w:bCs/>
          <w:color w:val="FF0000"/>
        </w:rPr>
        <w:t>Implications: include evidence with supporting/ opposing arguments. Opinion: evaluate the arguments and come up with a new way of looking at supporting evidence.</w:t>
      </w:r>
    </w:p>
    <w:p w14:paraId="28CADBD7" w14:textId="77777777" w:rsidR="005167F0" w:rsidRDefault="005167F0" w:rsidP="00A74312">
      <w:pPr>
        <w:spacing w:line="480" w:lineRule="auto"/>
        <w:ind w:firstLine="720"/>
        <w:rPr>
          <w:b/>
          <w:bCs/>
          <w:color w:val="000000" w:themeColor="text1"/>
        </w:rPr>
      </w:pPr>
    </w:p>
    <w:p w14:paraId="09608F44" w14:textId="77777777" w:rsidR="005167F0" w:rsidRDefault="005167F0" w:rsidP="00A74312">
      <w:pPr>
        <w:spacing w:line="480" w:lineRule="auto"/>
        <w:ind w:firstLine="720"/>
        <w:rPr>
          <w:b/>
          <w:bCs/>
          <w:color w:val="000000" w:themeColor="text1"/>
        </w:rPr>
      </w:pPr>
    </w:p>
    <w:p w14:paraId="5864D41B" w14:textId="77777777" w:rsidR="005167F0" w:rsidRDefault="005167F0" w:rsidP="00A74312">
      <w:pPr>
        <w:spacing w:line="480" w:lineRule="auto"/>
        <w:ind w:firstLine="720"/>
        <w:rPr>
          <w:b/>
          <w:bCs/>
          <w:color w:val="000000" w:themeColor="text1"/>
        </w:rPr>
      </w:pPr>
    </w:p>
    <w:p w14:paraId="2F29F6B0" w14:textId="77777777" w:rsidR="005167F0" w:rsidRDefault="005167F0" w:rsidP="00A74312">
      <w:pPr>
        <w:spacing w:line="480" w:lineRule="auto"/>
        <w:ind w:firstLine="720"/>
        <w:rPr>
          <w:b/>
          <w:bCs/>
          <w:color w:val="000000" w:themeColor="text1"/>
        </w:rPr>
      </w:pPr>
    </w:p>
    <w:p w14:paraId="77E98079" w14:textId="77777777" w:rsidR="005167F0" w:rsidRDefault="005167F0" w:rsidP="00A74312">
      <w:pPr>
        <w:spacing w:line="480" w:lineRule="auto"/>
        <w:ind w:firstLine="720"/>
        <w:rPr>
          <w:b/>
          <w:bCs/>
          <w:color w:val="000000" w:themeColor="text1"/>
        </w:rPr>
      </w:pPr>
      <w:r w:rsidRPr="00C205D6">
        <w:rPr>
          <w:b/>
          <w:bCs/>
          <w:color w:val="000000" w:themeColor="text1"/>
        </w:rPr>
        <w:t>Research</w:t>
      </w:r>
      <w:r w:rsidRPr="00803F88">
        <w:rPr>
          <w:b/>
          <w:bCs/>
          <w:color w:val="000000" w:themeColor="text1"/>
          <w:u w:val="single"/>
        </w:rPr>
        <w:t xml:space="preserve"> </w:t>
      </w:r>
      <w:r w:rsidRPr="00C205D6">
        <w:rPr>
          <w:b/>
          <w:bCs/>
          <w:color w:val="000000" w:themeColor="text1"/>
        </w:rPr>
        <w:t>Needed:</w:t>
      </w:r>
    </w:p>
    <w:p w14:paraId="53F2872F" w14:textId="77777777" w:rsidR="005167F0" w:rsidRPr="00C205D6" w:rsidRDefault="005167F0" w:rsidP="00A74312">
      <w:pPr>
        <w:pStyle w:val="ListParagraph"/>
        <w:numPr>
          <w:ilvl w:val="0"/>
          <w:numId w:val="7"/>
        </w:numPr>
        <w:spacing w:line="480" w:lineRule="auto"/>
        <w:ind w:firstLine="720"/>
        <w:rPr>
          <w:color w:val="000000" w:themeColor="text1"/>
        </w:rPr>
      </w:pPr>
      <w:r w:rsidRPr="00C205D6">
        <w:rPr>
          <w:color w:val="000000" w:themeColor="text1"/>
        </w:rPr>
        <w:t xml:space="preserve">Arguments for and against/ conflicting viewpoints </w:t>
      </w:r>
    </w:p>
    <w:p w14:paraId="1A38FF34" w14:textId="77777777" w:rsidR="005167F0" w:rsidRPr="00C205D6" w:rsidRDefault="005167F0" w:rsidP="00A74312">
      <w:pPr>
        <w:pStyle w:val="ListParagraph"/>
        <w:numPr>
          <w:ilvl w:val="0"/>
          <w:numId w:val="6"/>
        </w:numPr>
        <w:spacing w:line="480" w:lineRule="auto"/>
        <w:ind w:firstLine="720"/>
        <w:rPr>
          <w:color w:val="000000" w:themeColor="text1"/>
          <w:u w:val="single"/>
        </w:rPr>
      </w:pPr>
      <w:r w:rsidRPr="00C205D6">
        <w:rPr>
          <w:color w:val="000000" w:themeColor="text1"/>
        </w:rPr>
        <w:t>When did melancholia evolve and what were the treatments then compared to now?</w:t>
      </w:r>
    </w:p>
    <w:p w14:paraId="17A31B4D" w14:textId="77777777" w:rsidR="005167F0" w:rsidRPr="00C205D6" w:rsidRDefault="005167F0" w:rsidP="00A74312">
      <w:pPr>
        <w:pStyle w:val="ListParagraph"/>
        <w:numPr>
          <w:ilvl w:val="0"/>
          <w:numId w:val="5"/>
        </w:numPr>
        <w:spacing w:line="480" w:lineRule="auto"/>
        <w:ind w:firstLine="720"/>
        <w:rPr>
          <w:color w:val="000000" w:themeColor="text1"/>
          <w:u w:val="single"/>
        </w:rPr>
      </w:pPr>
      <w:r w:rsidRPr="00C205D6">
        <w:rPr>
          <w:color w:val="000000" w:themeColor="text1"/>
        </w:rPr>
        <w:t>Who came up with the initial concept and how has that impacted throughout the years.</w:t>
      </w:r>
    </w:p>
    <w:p w14:paraId="675B0F4B" w14:textId="77777777" w:rsidR="005167F0" w:rsidRPr="00C205D6" w:rsidRDefault="005167F0" w:rsidP="00A74312">
      <w:pPr>
        <w:pStyle w:val="ListParagraph"/>
        <w:numPr>
          <w:ilvl w:val="0"/>
          <w:numId w:val="5"/>
        </w:numPr>
        <w:spacing w:line="480" w:lineRule="auto"/>
        <w:ind w:firstLine="720"/>
        <w:rPr>
          <w:color w:val="000000" w:themeColor="text1"/>
          <w:u w:val="single"/>
        </w:rPr>
      </w:pPr>
      <w:r w:rsidRPr="00C205D6">
        <w:rPr>
          <w:color w:val="000000" w:themeColor="text1"/>
        </w:rPr>
        <w:t>Look at how madness is seen today and the current treatments- compare ethics then and now.</w:t>
      </w:r>
    </w:p>
    <w:p w14:paraId="2B66A489" w14:textId="77777777" w:rsidR="005167F0" w:rsidRPr="007D575B" w:rsidRDefault="005167F0" w:rsidP="00A74312">
      <w:pPr>
        <w:pStyle w:val="ListParagraph"/>
        <w:numPr>
          <w:ilvl w:val="0"/>
          <w:numId w:val="5"/>
        </w:numPr>
        <w:spacing w:line="480" w:lineRule="auto"/>
        <w:ind w:firstLine="720"/>
        <w:rPr>
          <w:color w:val="000000" w:themeColor="text1"/>
          <w:u w:val="single"/>
        </w:rPr>
      </w:pPr>
      <w:r w:rsidRPr="00C205D6">
        <w:rPr>
          <w:color w:val="000000" w:themeColor="text1"/>
        </w:rPr>
        <w:t>Main people involved- why has treatment changed? What made it change?</w:t>
      </w:r>
    </w:p>
    <w:p w14:paraId="1BC2F204" w14:textId="77777777" w:rsidR="005167F0" w:rsidRPr="007D575B" w:rsidRDefault="005167F0" w:rsidP="00A74312">
      <w:pPr>
        <w:spacing w:line="480" w:lineRule="auto"/>
        <w:ind w:firstLine="720"/>
        <w:rPr>
          <w:color w:val="000000" w:themeColor="text1"/>
          <w:u w:val="single"/>
        </w:rPr>
      </w:pPr>
    </w:p>
    <w:p w14:paraId="20CB398E" w14:textId="77777777" w:rsidR="005167F0" w:rsidRPr="00F073B0" w:rsidRDefault="005167F0" w:rsidP="00A74312">
      <w:pPr>
        <w:spacing w:line="480" w:lineRule="auto"/>
        <w:ind w:firstLine="720"/>
      </w:pPr>
    </w:p>
    <w:p w14:paraId="2F6BB59C" w14:textId="77777777" w:rsidR="005167F0" w:rsidRDefault="005167F0" w:rsidP="00A74312">
      <w:pPr>
        <w:spacing w:line="480" w:lineRule="auto"/>
        <w:ind w:firstLine="720"/>
      </w:pPr>
      <w:r>
        <w:t xml:space="preserve">Included below are screenshots of proof the library system can be accessed competently and an explanation as to why that book has been chosen. </w:t>
      </w:r>
    </w:p>
    <w:p w14:paraId="5222DDEA" w14:textId="77777777" w:rsidR="005167F0" w:rsidRDefault="005167F0" w:rsidP="00A74312">
      <w:pPr>
        <w:spacing w:line="480" w:lineRule="auto"/>
        <w:ind w:firstLine="720"/>
      </w:pPr>
      <w:r>
        <w:t>The CRAAP system was considered when carrying out searches for resources.</w:t>
      </w:r>
    </w:p>
    <w:p w14:paraId="1EA83559" w14:textId="77777777" w:rsidR="005167F0" w:rsidRDefault="005167F0" w:rsidP="00A74312">
      <w:pPr>
        <w:spacing w:line="480" w:lineRule="auto"/>
        <w:ind w:firstLine="720"/>
      </w:pPr>
      <w:r>
        <w:t>C- Current; It is up to date.</w:t>
      </w:r>
    </w:p>
    <w:p w14:paraId="36135AEB" w14:textId="77777777" w:rsidR="005167F0" w:rsidRDefault="005167F0" w:rsidP="00A74312">
      <w:pPr>
        <w:spacing w:line="480" w:lineRule="auto"/>
        <w:ind w:firstLine="720"/>
      </w:pPr>
      <w:r>
        <w:t>R- relevance? This book was in the reading list for History of Counselling module.</w:t>
      </w:r>
    </w:p>
    <w:p w14:paraId="1F93BD11" w14:textId="77777777" w:rsidR="005167F0" w:rsidRDefault="005167F0" w:rsidP="00A74312">
      <w:pPr>
        <w:spacing w:line="480" w:lineRule="auto"/>
        <w:ind w:firstLine="720"/>
      </w:pPr>
      <w:r>
        <w:t xml:space="preserve">A-Authority? The authors have relevant experience and credentials. </w:t>
      </w:r>
    </w:p>
    <w:p w14:paraId="01C90AE6" w14:textId="77777777" w:rsidR="005167F0" w:rsidRDefault="005167F0" w:rsidP="00A74312">
      <w:pPr>
        <w:spacing w:line="480" w:lineRule="auto"/>
        <w:ind w:firstLine="720"/>
      </w:pPr>
      <w:r>
        <w:t>A-Accuracy? It is supported by qualitative and quantitative research.</w:t>
      </w:r>
    </w:p>
    <w:p w14:paraId="18B3C53E" w14:textId="77777777" w:rsidR="005167F0" w:rsidRDefault="005167F0" w:rsidP="00A74312">
      <w:pPr>
        <w:spacing w:line="480" w:lineRule="auto"/>
        <w:ind w:firstLine="720"/>
      </w:pPr>
      <w:r>
        <w:t>P- purpose? The book is objective.</w:t>
      </w:r>
    </w:p>
    <w:p w14:paraId="43A28B08" w14:textId="77777777" w:rsidR="005167F0" w:rsidRPr="007D575B" w:rsidRDefault="005167F0" w:rsidP="00A74312">
      <w:pPr>
        <w:ind w:firstLine="720"/>
      </w:pPr>
    </w:p>
    <w:p w14:paraId="4DBC8287" w14:textId="77777777" w:rsidR="005167F0" w:rsidRDefault="005167F0" w:rsidP="00A74312">
      <w:pPr>
        <w:ind w:firstLine="720"/>
      </w:pPr>
    </w:p>
    <w:p w14:paraId="53E85FF7" w14:textId="77777777" w:rsidR="005167F0" w:rsidRDefault="005167F0" w:rsidP="00A74312">
      <w:pPr>
        <w:ind w:firstLine="720"/>
      </w:pPr>
      <w:r>
        <w:rPr>
          <w:b/>
          <w:bCs/>
          <w:noProof/>
          <w:color w:val="FF0000"/>
        </w:rPr>
        <w:drawing>
          <wp:anchor distT="0" distB="0" distL="114300" distR="114300" simplePos="0" relativeHeight="251658240" behindDoc="0" locked="0" layoutInCell="1" allowOverlap="1" wp14:anchorId="5F8A3B7B" wp14:editId="5518B50D">
            <wp:simplePos x="0" y="0"/>
            <wp:positionH relativeFrom="margin">
              <wp:posOffset>3769360</wp:posOffset>
            </wp:positionH>
            <wp:positionV relativeFrom="paragraph">
              <wp:posOffset>0</wp:posOffset>
            </wp:positionV>
            <wp:extent cx="1383665" cy="1549400"/>
            <wp:effectExtent l="0" t="0" r="6985" b="0"/>
            <wp:wrapTopAndBottom/>
            <wp:docPr id="1576247838"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247838" name="Picture 2" descr="A screenshot of a cell pho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383665" cy="1549400"/>
                    </a:xfrm>
                    <a:prstGeom prst="rect">
                      <a:avLst/>
                    </a:prstGeom>
                  </pic:spPr>
                </pic:pic>
              </a:graphicData>
            </a:graphic>
            <wp14:sizeRelH relativeFrom="margin">
              <wp14:pctWidth>0</wp14:pctWidth>
            </wp14:sizeRelH>
            <wp14:sizeRelV relativeFrom="margin">
              <wp14:pctHeight>0</wp14:pctHeight>
            </wp14:sizeRelV>
          </wp:anchor>
        </w:drawing>
      </w:r>
      <w:r>
        <w:rPr>
          <w:b/>
          <w:bCs/>
          <w:noProof/>
          <w:color w:val="FF0000"/>
        </w:rPr>
        <w:drawing>
          <wp:anchor distT="0" distB="0" distL="114300" distR="114300" simplePos="0" relativeHeight="251660288" behindDoc="1" locked="0" layoutInCell="1" allowOverlap="1" wp14:anchorId="2FE6859F" wp14:editId="39A0ECB2">
            <wp:simplePos x="0" y="0"/>
            <wp:positionH relativeFrom="margin">
              <wp:posOffset>-228600</wp:posOffset>
            </wp:positionH>
            <wp:positionV relativeFrom="paragraph">
              <wp:posOffset>635</wp:posOffset>
            </wp:positionV>
            <wp:extent cx="1417688" cy="1600200"/>
            <wp:effectExtent l="0" t="0" r="0" b="0"/>
            <wp:wrapNone/>
            <wp:docPr id="2090299789"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99789" name="Picture 3" descr="A screenshot of a pho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17688" cy="1600200"/>
                    </a:xfrm>
                    <a:prstGeom prst="rect">
                      <a:avLst/>
                    </a:prstGeom>
                  </pic:spPr>
                </pic:pic>
              </a:graphicData>
            </a:graphic>
          </wp:anchor>
        </w:drawing>
      </w:r>
      <w:r>
        <w:rPr>
          <w:b/>
          <w:bCs/>
          <w:noProof/>
          <w:color w:val="FF0000"/>
        </w:rPr>
        <w:drawing>
          <wp:anchor distT="0" distB="0" distL="114300" distR="114300" simplePos="0" relativeHeight="251656192" behindDoc="1" locked="0" layoutInCell="1" allowOverlap="1" wp14:anchorId="6DA52A86" wp14:editId="745D49EB">
            <wp:simplePos x="0" y="0"/>
            <wp:positionH relativeFrom="margin">
              <wp:posOffset>1773555</wp:posOffset>
            </wp:positionH>
            <wp:positionV relativeFrom="paragraph">
              <wp:posOffset>0</wp:posOffset>
            </wp:positionV>
            <wp:extent cx="1287780" cy="1651000"/>
            <wp:effectExtent l="0" t="0" r="7620" b="6350"/>
            <wp:wrapTight wrapText="bothSides">
              <wp:wrapPolygon edited="0">
                <wp:start x="0" y="0"/>
                <wp:lineTo x="0" y="21434"/>
                <wp:lineTo x="21408" y="21434"/>
                <wp:lineTo x="21408" y="0"/>
                <wp:lineTo x="0" y="0"/>
              </wp:wrapPolygon>
            </wp:wrapTight>
            <wp:docPr id="814977589" name="Picture 1"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977589" name="Picture 1" descr="A screenshot of a boo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87780" cy="1651000"/>
                    </a:xfrm>
                    <a:prstGeom prst="rect">
                      <a:avLst/>
                    </a:prstGeom>
                  </pic:spPr>
                </pic:pic>
              </a:graphicData>
            </a:graphic>
            <wp14:sizeRelH relativeFrom="margin">
              <wp14:pctWidth>0</wp14:pctWidth>
            </wp14:sizeRelH>
            <wp14:sizeRelV relativeFrom="margin">
              <wp14:pctHeight>0</wp14:pctHeight>
            </wp14:sizeRelV>
          </wp:anchor>
        </w:drawing>
      </w:r>
    </w:p>
    <w:p w14:paraId="14B6684A" w14:textId="77777777" w:rsidR="005167F0" w:rsidRDefault="005167F0" w:rsidP="00A74312">
      <w:pPr>
        <w:ind w:firstLine="720"/>
      </w:pPr>
    </w:p>
    <w:p w14:paraId="34CBA564" w14:textId="77777777" w:rsidR="005167F0" w:rsidRDefault="005167F0" w:rsidP="00A74312">
      <w:pPr>
        <w:ind w:firstLine="720"/>
      </w:pPr>
    </w:p>
    <w:p w14:paraId="0394C440" w14:textId="77777777" w:rsidR="005167F0" w:rsidRDefault="005167F0" w:rsidP="00A74312">
      <w:pPr>
        <w:ind w:firstLine="720"/>
      </w:pPr>
    </w:p>
    <w:p w14:paraId="7D397355" w14:textId="77777777" w:rsidR="005167F0" w:rsidRDefault="005167F0" w:rsidP="00A74312">
      <w:pPr>
        <w:ind w:firstLine="720"/>
      </w:pPr>
    </w:p>
    <w:p w14:paraId="200A8AE7" w14:textId="77777777" w:rsidR="005167F0" w:rsidRDefault="005167F0" w:rsidP="00A74312">
      <w:pPr>
        <w:ind w:firstLine="720"/>
      </w:pPr>
    </w:p>
    <w:p w14:paraId="4F7F7FAE" w14:textId="77777777" w:rsidR="005167F0" w:rsidRDefault="005167F0" w:rsidP="00A74312">
      <w:pPr>
        <w:ind w:firstLine="720"/>
      </w:pPr>
    </w:p>
    <w:p w14:paraId="69522627" w14:textId="77777777" w:rsidR="005167F0" w:rsidRDefault="005167F0" w:rsidP="00A74312">
      <w:pPr>
        <w:ind w:firstLine="720"/>
      </w:pPr>
    </w:p>
    <w:p w14:paraId="0F8E8E3F" w14:textId="77777777" w:rsidR="005167F0" w:rsidRDefault="005167F0" w:rsidP="00A74312">
      <w:pPr>
        <w:ind w:firstLine="720"/>
      </w:pPr>
    </w:p>
    <w:p w14:paraId="6AF3C5D3" w14:textId="77777777" w:rsidR="005167F0" w:rsidRDefault="005167F0" w:rsidP="00A74312">
      <w:pPr>
        <w:ind w:firstLine="720"/>
      </w:pPr>
    </w:p>
    <w:p w14:paraId="24F91FAC" w14:textId="77777777" w:rsidR="005167F0" w:rsidRDefault="005167F0" w:rsidP="00A74312">
      <w:pPr>
        <w:ind w:firstLine="720"/>
      </w:pPr>
    </w:p>
    <w:p w14:paraId="0440D23E" w14:textId="77777777" w:rsidR="005167F0" w:rsidRDefault="005167F0" w:rsidP="00A74312">
      <w:pPr>
        <w:ind w:firstLine="720"/>
      </w:pPr>
    </w:p>
    <w:p w14:paraId="45CE564F" w14:textId="77777777" w:rsidR="005167F0" w:rsidRDefault="005167F0" w:rsidP="00A74312">
      <w:pPr>
        <w:ind w:firstLine="720"/>
      </w:pPr>
    </w:p>
    <w:p w14:paraId="17D200F9" w14:textId="77777777" w:rsidR="005167F0" w:rsidRDefault="005167F0" w:rsidP="00A74312">
      <w:pPr>
        <w:ind w:firstLine="720"/>
      </w:pPr>
    </w:p>
    <w:p w14:paraId="6E7C15FD" w14:textId="77777777" w:rsidR="005167F0" w:rsidRDefault="005167F0" w:rsidP="00A74312">
      <w:pPr>
        <w:ind w:firstLine="720"/>
      </w:pPr>
    </w:p>
    <w:p w14:paraId="29647A55" w14:textId="77777777" w:rsidR="005167F0" w:rsidRDefault="005167F0" w:rsidP="00A74312">
      <w:pPr>
        <w:ind w:firstLine="720"/>
      </w:pPr>
    </w:p>
    <w:p w14:paraId="0EB5C641" w14:textId="77777777" w:rsidR="005167F0" w:rsidRDefault="005167F0" w:rsidP="00A74312">
      <w:pPr>
        <w:ind w:firstLine="720"/>
      </w:pPr>
    </w:p>
    <w:p w14:paraId="6E836801" w14:textId="77777777" w:rsidR="005167F0" w:rsidRDefault="005167F0" w:rsidP="00A74312">
      <w:pPr>
        <w:ind w:firstLine="720"/>
      </w:pPr>
    </w:p>
    <w:p w14:paraId="4239D7A3" w14:textId="77777777" w:rsidR="005167F0" w:rsidRDefault="005167F0" w:rsidP="00A74312">
      <w:pPr>
        <w:ind w:firstLine="720"/>
      </w:pPr>
    </w:p>
    <w:p w14:paraId="401269FF" w14:textId="77777777" w:rsidR="005167F0" w:rsidRDefault="005167F0" w:rsidP="00A74312">
      <w:pPr>
        <w:ind w:firstLine="720"/>
      </w:pPr>
    </w:p>
    <w:p w14:paraId="1D79370D" w14:textId="77777777" w:rsidR="005167F0" w:rsidRDefault="005167F0" w:rsidP="00A74312">
      <w:pPr>
        <w:ind w:firstLine="720"/>
      </w:pPr>
    </w:p>
    <w:p w14:paraId="2C232B3E" w14:textId="2905AAE5" w:rsidR="005167F0" w:rsidRDefault="005167F0" w:rsidP="001F4FDC">
      <w:pPr>
        <w:jc w:val="center"/>
      </w:pPr>
      <w:r>
        <w:lastRenderedPageBreak/>
        <w:t>Reference List</w:t>
      </w:r>
      <w:r>
        <w:t xml:space="preserve"> for Essay Plan</w:t>
      </w:r>
    </w:p>
    <w:p w14:paraId="5C3EB80C" w14:textId="77777777" w:rsidR="005167F0" w:rsidRDefault="005167F0" w:rsidP="005167F0"/>
    <w:p w14:paraId="6D278BFC" w14:textId="77777777" w:rsidR="005167F0" w:rsidRDefault="005167F0" w:rsidP="005167F0"/>
    <w:p w14:paraId="21322468" w14:textId="77777777" w:rsidR="005167F0" w:rsidRDefault="005167F0" w:rsidP="005167F0">
      <w:pPr>
        <w:spacing w:after="0" w:line="480" w:lineRule="auto"/>
        <w:ind w:left="720" w:hanging="720"/>
        <w:rPr>
          <w:rFonts w:ascii="Arial" w:eastAsia="Times New Roman" w:hAnsi="Arial" w:cs="Arial"/>
          <w:kern w:val="0"/>
          <w:lang w:eastAsia="en-GB"/>
          <w14:ligatures w14:val="none"/>
        </w:rPr>
      </w:pPr>
      <w:r w:rsidRPr="0054644D">
        <w:rPr>
          <w:rFonts w:ascii="Arial" w:eastAsia="Times New Roman" w:hAnsi="Arial" w:cs="Arial"/>
          <w:kern w:val="0"/>
          <w:lang w:eastAsia="en-GB"/>
          <w14:ligatures w14:val="none"/>
        </w:rPr>
        <w:t xml:space="preserve">Garson, J. (2022). </w:t>
      </w:r>
      <w:r w:rsidRPr="0054644D">
        <w:rPr>
          <w:rFonts w:ascii="Arial" w:eastAsia="Times New Roman" w:hAnsi="Arial" w:cs="Arial"/>
          <w:i/>
          <w:iCs/>
          <w:kern w:val="0"/>
          <w:lang w:eastAsia="en-GB"/>
          <w14:ligatures w14:val="none"/>
        </w:rPr>
        <w:t>Madness: A Philosophical Exploration</w:t>
      </w:r>
      <w:r w:rsidRPr="0054644D">
        <w:rPr>
          <w:rFonts w:ascii="Arial" w:eastAsia="Times New Roman" w:hAnsi="Arial" w:cs="Arial"/>
          <w:kern w:val="0"/>
          <w:lang w:eastAsia="en-GB"/>
          <w14:ligatures w14:val="none"/>
        </w:rPr>
        <w:t xml:space="preserve"> (1st ed.). Oxford University Press, Incorporated. https://doi.org/10.1093/oso/9780197613832.001.0001</w:t>
      </w:r>
    </w:p>
    <w:p w14:paraId="1BAB65F4" w14:textId="77777777" w:rsidR="005167F0" w:rsidRDefault="005167F0" w:rsidP="005167F0">
      <w:pPr>
        <w:spacing w:after="0" w:line="480" w:lineRule="auto"/>
        <w:rPr>
          <w:rFonts w:ascii="Arial" w:eastAsia="Times New Roman" w:hAnsi="Arial" w:cs="Arial"/>
          <w:kern w:val="0"/>
          <w:lang w:eastAsia="en-GB"/>
          <w14:ligatures w14:val="none"/>
        </w:rPr>
      </w:pPr>
      <w:r w:rsidRPr="008E7238">
        <w:rPr>
          <w:rFonts w:ascii="Arial" w:hAnsi="Arial" w:cs="Arial"/>
          <w:color w:val="000000" w:themeColor="text1"/>
        </w:rPr>
        <w:t xml:space="preserve">Gross, R. (2020). </w:t>
      </w:r>
      <w:r w:rsidRPr="008E7238">
        <w:rPr>
          <w:rFonts w:ascii="Arial" w:hAnsi="Arial" w:cs="Arial"/>
          <w:i/>
          <w:iCs/>
          <w:color w:val="000000" w:themeColor="text1"/>
        </w:rPr>
        <w:t xml:space="preserve">The science of mind and behaviour </w:t>
      </w:r>
      <w:r w:rsidRPr="008E7238">
        <w:rPr>
          <w:rFonts w:ascii="Arial" w:hAnsi="Arial" w:cs="Arial"/>
          <w:color w:val="000000" w:themeColor="text1"/>
        </w:rPr>
        <w:t>(8</w:t>
      </w:r>
      <w:r w:rsidRPr="008E7238">
        <w:rPr>
          <w:rFonts w:ascii="Arial" w:hAnsi="Arial" w:cs="Arial"/>
          <w:color w:val="000000" w:themeColor="text1"/>
          <w:vertAlign w:val="superscript"/>
        </w:rPr>
        <w:t>th</w:t>
      </w:r>
      <w:r w:rsidRPr="008E7238">
        <w:rPr>
          <w:rFonts w:ascii="Arial" w:hAnsi="Arial" w:cs="Arial"/>
          <w:color w:val="000000" w:themeColor="text1"/>
        </w:rPr>
        <w:t xml:space="preserve"> ed.). Hodder Education.</w:t>
      </w:r>
    </w:p>
    <w:p w14:paraId="1972EFA6" w14:textId="77777777" w:rsidR="005167F0" w:rsidRPr="00AB4ADF" w:rsidRDefault="005167F0" w:rsidP="005167F0">
      <w:pPr>
        <w:spacing w:after="0" w:line="480" w:lineRule="auto"/>
        <w:ind w:left="720" w:hanging="720"/>
        <w:rPr>
          <w:rFonts w:ascii="Arial" w:eastAsia="Times New Roman" w:hAnsi="Arial" w:cs="Arial"/>
          <w:kern w:val="0"/>
          <w:lang w:eastAsia="en-GB"/>
          <w14:ligatures w14:val="none"/>
        </w:rPr>
      </w:pPr>
      <w:r w:rsidRPr="00AB4ADF">
        <w:rPr>
          <w:rFonts w:ascii="Arial" w:eastAsia="Times New Roman" w:hAnsi="Arial" w:cs="Arial"/>
          <w:kern w:val="0"/>
          <w:lang w:eastAsia="en-GB"/>
          <w14:ligatures w14:val="none"/>
        </w:rPr>
        <w:t xml:space="preserve">Horwitz, A.V. (2013). Michael E. Staub, Madness is Civilisation: When the Diagnosis was Social, 1948-1980. </w:t>
      </w:r>
      <w:r w:rsidRPr="00AB4ADF">
        <w:rPr>
          <w:rFonts w:ascii="Arial" w:eastAsia="Times New Roman" w:hAnsi="Arial" w:cs="Arial"/>
          <w:i/>
          <w:iCs/>
          <w:kern w:val="0"/>
          <w:lang w:eastAsia="en-GB"/>
          <w14:ligatures w14:val="none"/>
        </w:rPr>
        <w:t xml:space="preserve">Social History of </w:t>
      </w:r>
      <w:r w:rsidRPr="008E7238">
        <w:rPr>
          <w:rFonts w:ascii="Arial" w:eastAsia="Times New Roman" w:hAnsi="Arial" w:cs="Arial"/>
          <w:i/>
          <w:iCs/>
          <w:kern w:val="0"/>
          <w:lang w:eastAsia="en-GB"/>
          <w14:ligatures w14:val="none"/>
        </w:rPr>
        <w:t>Medicine:</w:t>
      </w:r>
      <w:r w:rsidRPr="00AB4ADF">
        <w:rPr>
          <w:rFonts w:ascii="Arial" w:eastAsia="Times New Roman" w:hAnsi="Arial" w:cs="Arial"/>
          <w:i/>
          <w:iCs/>
          <w:kern w:val="0"/>
          <w:lang w:eastAsia="en-GB"/>
          <w14:ligatures w14:val="none"/>
        </w:rPr>
        <w:t xml:space="preserve"> The Journal of the Society for the Social History of Medicine</w:t>
      </w:r>
      <w:r w:rsidRPr="00AB4ADF">
        <w:rPr>
          <w:rFonts w:ascii="Arial" w:eastAsia="Times New Roman" w:hAnsi="Arial" w:cs="Arial"/>
          <w:kern w:val="0"/>
          <w:lang w:eastAsia="en-GB"/>
          <w14:ligatures w14:val="none"/>
        </w:rPr>
        <w:t xml:space="preserve">, </w:t>
      </w:r>
      <w:r w:rsidRPr="00AB4ADF">
        <w:rPr>
          <w:rFonts w:ascii="Arial" w:eastAsia="Times New Roman" w:hAnsi="Arial" w:cs="Arial"/>
          <w:i/>
          <w:iCs/>
          <w:kern w:val="0"/>
          <w:lang w:eastAsia="en-GB"/>
          <w14:ligatures w14:val="none"/>
        </w:rPr>
        <w:t>26</w:t>
      </w:r>
      <w:r w:rsidRPr="00AB4ADF">
        <w:rPr>
          <w:rFonts w:ascii="Arial" w:eastAsia="Times New Roman" w:hAnsi="Arial" w:cs="Arial"/>
          <w:kern w:val="0"/>
          <w:lang w:eastAsia="en-GB"/>
          <w14:ligatures w14:val="none"/>
        </w:rPr>
        <w:t>(1), 154–155. https://doi.org/10.1093/shm/hks097</w:t>
      </w:r>
    </w:p>
    <w:p w14:paraId="69607B02" w14:textId="77777777" w:rsidR="005167F0" w:rsidRDefault="005167F0" w:rsidP="005167F0">
      <w:pPr>
        <w:spacing w:after="0" w:line="480" w:lineRule="auto"/>
        <w:ind w:left="720" w:hanging="720"/>
        <w:rPr>
          <w:rFonts w:ascii="Arial" w:eastAsia="Times New Roman" w:hAnsi="Arial" w:cs="Arial"/>
          <w:kern w:val="0"/>
          <w:lang w:eastAsia="en-GB"/>
          <w14:ligatures w14:val="none"/>
        </w:rPr>
      </w:pPr>
      <w:r w:rsidRPr="008E7238">
        <w:rPr>
          <w:rFonts w:ascii="Arial" w:eastAsia="Times New Roman" w:hAnsi="Arial" w:cs="Arial"/>
          <w:kern w:val="0"/>
          <w:lang w:eastAsia="en-GB"/>
          <w14:ligatures w14:val="none"/>
        </w:rPr>
        <w:t xml:space="preserve">Parekh, G. (2012). A conversation on madness: Foucault and </w:t>
      </w:r>
      <w:proofErr w:type="spellStart"/>
      <w:r w:rsidRPr="008E7238">
        <w:rPr>
          <w:rFonts w:ascii="Arial" w:eastAsia="Times New Roman" w:hAnsi="Arial" w:cs="Arial"/>
          <w:kern w:val="0"/>
          <w:lang w:eastAsia="en-GB"/>
          <w14:ligatures w14:val="none"/>
        </w:rPr>
        <w:t>Ripa</w:t>
      </w:r>
      <w:proofErr w:type="spellEnd"/>
      <w:r w:rsidRPr="008E7238">
        <w:rPr>
          <w:rFonts w:ascii="Arial" w:eastAsia="Times New Roman" w:hAnsi="Arial" w:cs="Arial"/>
          <w:kern w:val="0"/>
          <w:lang w:eastAsia="en-GB"/>
          <w14:ligatures w14:val="none"/>
        </w:rPr>
        <w:t xml:space="preserve">. </w:t>
      </w:r>
      <w:r w:rsidRPr="008E7238">
        <w:rPr>
          <w:rFonts w:ascii="Arial" w:eastAsia="Times New Roman" w:hAnsi="Arial" w:cs="Arial"/>
          <w:i/>
          <w:iCs/>
          <w:kern w:val="0"/>
          <w:lang w:eastAsia="en-GB"/>
          <w14:ligatures w14:val="none"/>
        </w:rPr>
        <w:t>Disability &amp; Society</w:t>
      </w:r>
      <w:r w:rsidRPr="008E7238">
        <w:rPr>
          <w:rFonts w:ascii="Arial" w:eastAsia="Times New Roman" w:hAnsi="Arial" w:cs="Arial"/>
          <w:kern w:val="0"/>
          <w:lang w:eastAsia="en-GB"/>
          <w14:ligatures w14:val="none"/>
        </w:rPr>
        <w:t xml:space="preserve">, </w:t>
      </w:r>
      <w:r w:rsidRPr="008E7238">
        <w:rPr>
          <w:rFonts w:ascii="Arial" w:eastAsia="Times New Roman" w:hAnsi="Arial" w:cs="Arial"/>
          <w:i/>
          <w:iCs/>
          <w:kern w:val="0"/>
          <w:lang w:eastAsia="en-GB"/>
          <w14:ligatures w14:val="none"/>
        </w:rPr>
        <w:t>27</w:t>
      </w:r>
      <w:r w:rsidRPr="008E7238">
        <w:rPr>
          <w:rFonts w:ascii="Arial" w:eastAsia="Times New Roman" w:hAnsi="Arial" w:cs="Arial"/>
          <w:kern w:val="0"/>
          <w:lang w:eastAsia="en-GB"/>
          <w14:ligatures w14:val="none"/>
        </w:rPr>
        <w:t>(6), 869–878. https://doi.org/10.1080/09687599.2012.679024</w:t>
      </w:r>
    </w:p>
    <w:p w14:paraId="355BF569" w14:textId="77777777" w:rsidR="005167F0" w:rsidRDefault="005167F0" w:rsidP="005167F0">
      <w:pPr>
        <w:spacing w:after="0" w:line="480" w:lineRule="auto"/>
        <w:ind w:left="720" w:hanging="720"/>
        <w:rPr>
          <w:rFonts w:ascii="Arial" w:eastAsia="Times New Roman" w:hAnsi="Arial" w:cs="Arial"/>
          <w:kern w:val="0"/>
          <w:lang w:eastAsia="en-GB"/>
          <w14:ligatures w14:val="none"/>
        </w:rPr>
      </w:pPr>
      <w:r w:rsidRPr="008E7238">
        <w:rPr>
          <w:rFonts w:ascii="Arial" w:hAnsi="Arial" w:cs="Arial"/>
          <w:color w:val="000000" w:themeColor="text1"/>
        </w:rPr>
        <w:t xml:space="preserve">Scull, A (2020). </w:t>
      </w:r>
      <w:r w:rsidRPr="008E7238">
        <w:rPr>
          <w:rFonts w:ascii="Arial" w:hAnsi="Arial" w:cs="Arial"/>
          <w:i/>
          <w:iCs/>
          <w:color w:val="000000" w:themeColor="text1"/>
        </w:rPr>
        <w:t xml:space="preserve">Madness in Civilisation. </w:t>
      </w:r>
      <w:r w:rsidRPr="008E7238">
        <w:rPr>
          <w:rFonts w:ascii="Arial" w:hAnsi="Arial" w:cs="Arial"/>
          <w:color w:val="000000" w:themeColor="text1"/>
        </w:rPr>
        <w:t>Thames &amp; Hudson.</w:t>
      </w:r>
    </w:p>
    <w:p w14:paraId="23E29663" w14:textId="77777777" w:rsidR="005167F0" w:rsidRDefault="005167F0" w:rsidP="005167F0">
      <w:pPr>
        <w:spacing w:after="0" w:line="480" w:lineRule="auto"/>
        <w:ind w:left="720" w:hanging="720"/>
        <w:rPr>
          <w:rFonts w:ascii="Arial" w:eastAsia="Times New Roman" w:hAnsi="Arial" w:cs="Arial"/>
          <w:kern w:val="0"/>
          <w:lang w:eastAsia="en-GB"/>
          <w14:ligatures w14:val="none"/>
        </w:rPr>
      </w:pPr>
      <w:r w:rsidRPr="008E7238">
        <w:rPr>
          <w:rFonts w:ascii="Arial" w:hAnsi="Arial" w:cs="Arial"/>
          <w:color w:val="000000" w:themeColor="text1"/>
        </w:rPr>
        <w:t xml:space="preserve">Scull, A. (2022). </w:t>
      </w:r>
      <w:r w:rsidRPr="008E7238">
        <w:rPr>
          <w:rFonts w:ascii="Arial" w:hAnsi="Arial" w:cs="Arial"/>
          <w:i/>
          <w:iCs/>
          <w:color w:val="000000" w:themeColor="text1"/>
        </w:rPr>
        <w:t xml:space="preserve">Desperate remedies. </w:t>
      </w:r>
      <w:r w:rsidRPr="008E7238">
        <w:rPr>
          <w:rFonts w:ascii="Arial" w:hAnsi="Arial" w:cs="Arial"/>
          <w:color w:val="000000" w:themeColor="text1"/>
        </w:rPr>
        <w:t>Penguin.</w:t>
      </w:r>
    </w:p>
    <w:p w14:paraId="46B01441" w14:textId="77777777" w:rsidR="005167F0" w:rsidRPr="00846A2D" w:rsidRDefault="005167F0" w:rsidP="005167F0">
      <w:pPr>
        <w:spacing w:after="0" w:line="480" w:lineRule="auto"/>
        <w:ind w:left="720" w:hanging="72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Torrey, E.F., Miller, J. (2003). </w:t>
      </w:r>
      <w:r>
        <w:rPr>
          <w:rFonts w:ascii="Arial" w:eastAsia="Times New Roman" w:hAnsi="Arial" w:cs="Arial"/>
          <w:i/>
          <w:iCs/>
          <w:kern w:val="0"/>
          <w:lang w:eastAsia="en-GB"/>
          <w14:ligatures w14:val="none"/>
        </w:rPr>
        <w:t xml:space="preserve">The invisible plague. </w:t>
      </w:r>
      <w:r>
        <w:rPr>
          <w:rFonts w:ascii="Arial" w:eastAsia="Times New Roman" w:hAnsi="Arial" w:cs="Arial"/>
          <w:kern w:val="0"/>
          <w:lang w:eastAsia="en-GB"/>
          <w14:ligatures w14:val="none"/>
        </w:rPr>
        <w:t>Rutgers University Press. https://hdl-handle-net.ezproxy.uwtsd.ac.uk/2027/heb90002.0001.001</w:t>
      </w:r>
    </w:p>
    <w:p w14:paraId="6C05D59B" w14:textId="77777777" w:rsidR="005167F0" w:rsidRPr="0067417C" w:rsidRDefault="005167F0" w:rsidP="005167F0">
      <w:pPr>
        <w:spacing w:after="0" w:line="480" w:lineRule="auto"/>
        <w:ind w:left="720" w:hanging="720"/>
        <w:rPr>
          <w:rFonts w:ascii="Arial" w:eastAsia="Times New Roman" w:hAnsi="Arial" w:cs="Arial"/>
          <w:kern w:val="0"/>
          <w:lang w:eastAsia="en-GB"/>
          <w14:ligatures w14:val="none"/>
        </w:rPr>
      </w:pPr>
      <w:proofErr w:type="spellStart"/>
      <w:r w:rsidRPr="008E7238">
        <w:rPr>
          <w:rFonts w:ascii="Arial" w:hAnsi="Arial" w:cs="Arial"/>
        </w:rPr>
        <w:t>Vinkesteijn</w:t>
      </w:r>
      <w:proofErr w:type="spellEnd"/>
      <w:r w:rsidRPr="008E7238">
        <w:rPr>
          <w:rFonts w:ascii="Arial" w:hAnsi="Arial" w:cs="Arial"/>
        </w:rPr>
        <w:t xml:space="preserve">, R. (2025). </w:t>
      </w:r>
      <w:r w:rsidRPr="008E7238">
        <w:rPr>
          <w:rFonts w:ascii="Arial" w:hAnsi="Arial" w:cs="Arial"/>
          <w:i/>
          <w:iCs/>
        </w:rPr>
        <w:t xml:space="preserve">The future of melancholy. </w:t>
      </w:r>
      <w:r w:rsidRPr="008E7238">
        <w:rPr>
          <w:rFonts w:ascii="Arial" w:hAnsi="Arial" w:cs="Arial"/>
        </w:rPr>
        <w:t xml:space="preserve">Routledge. </w:t>
      </w:r>
      <w:r w:rsidRPr="008A0284">
        <w:rPr>
          <w:rFonts w:ascii="Arial" w:hAnsi="Arial" w:cs="Arial"/>
        </w:rPr>
        <w:t>https://doi..org/www.taylorfrancis.com/chapters/oa-mono/10.4324/9781003491637-7</w:t>
      </w:r>
      <w:r w:rsidRPr="008A0284">
        <w:t xml:space="preserve"> </w:t>
      </w:r>
      <w:r w:rsidRPr="008A0284">
        <w:rPr>
          <w:rFonts w:ascii="Arial" w:hAnsi="Arial" w:cs="Arial"/>
        </w:rPr>
        <w:t>7/future-melancholy-robert-vinkesteijn?context=ubx&amp;refId=65350ce1-a974-490e-90c8-d0300ce726a1</w:t>
      </w:r>
    </w:p>
    <w:p w14:paraId="36E08CE7" w14:textId="77777777" w:rsidR="005167F0" w:rsidRPr="00343783" w:rsidRDefault="005167F0" w:rsidP="005167F0"/>
    <w:p w14:paraId="41569ADB" w14:textId="77777777" w:rsidR="00A344EB" w:rsidRPr="00BA623A" w:rsidRDefault="00A344EB" w:rsidP="00A344EB">
      <w:pPr>
        <w:pStyle w:val="NoSpacing"/>
        <w:spacing w:line="480" w:lineRule="auto"/>
        <w:ind w:left="720" w:hanging="720"/>
        <w:rPr>
          <w:rFonts w:ascii="Arial" w:hAnsi="Arial" w:cs="Arial"/>
        </w:rPr>
      </w:pPr>
    </w:p>
    <w:p w14:paraId="0A29C0D5" w14:textId="77777777" w:rsidR="00A344EB" w:rsidRPr="00BA623A" w:rsidRDefault="00A344EB" w:rsidP="002C4E28">
      <w:pPr>
        <w:spacing w:line="480" w:lineRule="auto"/>
        <w:ind w:left="720" w:hanging="720"/>
        <w:rPr>
          <w:rFonts w:ascii="Arial" w:hAnsi="Arial" w:cs="Arial"/>
        </w:rPr>
      </w:pPr>
    </w:p>
    <w:sectPr w:rsidR="00A344EB" w:rsidRPr="00BA6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26A72"/>
    <w:multiLevelType w:val="hybridMultilevel"/>
    <w:tmpl w:val="D6FC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C32B5"/>
    <w:multiLevelType w:val="hybridMultilevel"/>
    <w:tmpl w:val="21062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B507F7"/>
    <w:multiLevelType w:val="hybridMultilevel"/>
    <w:tmpl w:val="CCB8274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49225745"/>
    <w:multiLevelType w:val="hybridMultilevel"/>
    <w:tmpl w:val="9976C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A704FE"/>
    <w:multiLevelType w:val="hybridMultilevel"/>
    <w:tmpl w:val="F79EE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DF58C2"/>
    <w:multiLevelType w:val="hybridMultilevel"/>
    <w:tmpl w:val="83B08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312F4B"/>
    <w:multiLevelType w:val="hybridMultilevel"/>
    <w:tmpl w:val="2F8EE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3411289">
    <w:abstractNumId w:val="2"/>
  </w:num>
  <w:num w:numId="2" w16cid:durableId="1750690553">
    <w:abstractNumId w:val="0"/>
  </w:num>
  <w:num w:numId="3" w16cid:durableId="1953053335">
    <w:abstractNumId w:val="5"/>
  </w:num>
  <w:num w:numId="4" w16cid:durableId="1591966234">
    <w:abstractNumId w:val="6"/>
  </w:num>
  <w:num w:numId="5" w16cid:durableId="2142264178">
    <w:abstractNumId w:val="4"/>
  </w:num>
  <w:num w:numId="6" w16cid:durableId="406540144">
    <w:abstractNumId w:val="3"/>
  </w:num>
  <w:num w:numId="7" w16cid:durableId="1901211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8CF"/>
    <w:rsid w:val="000A68CF"/>
    <w:rsid w:val="001F4FDC"/>
    <w:rsid w:val="002C4E28"/>
    <w:rsid w:val="005167F0"/>
    <w:rsid w:val="005719B9"/>
    <w:rsid w:val="00A344EB"/>
    <w:rsid w:val="00A74312"/>
    <w:rsid w:val="00BA623A"/>
    <w:rsid w:val="00CE136A"/>
    <w:rsid w:val="00D92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4EA15"/>
  <w15:chartTrackingRefBased/>
  <w15:docId w15:val="{65EDBD21-A91E-4FC6-9E18-387FCEE1B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8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68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68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68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68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68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8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8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8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8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68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68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68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68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6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6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6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68CF"/>
    <w:rPr>
      <w:rFonts w:eastAsiaTheme="majorEastAsia" w:cstheme="majorBidi"/>
      <w:color w:val="272727" w:themeColor="text1" w:themeTint="D8"/>
    </w:rPr>
  </w:style>
  <w:style w:type="paragraph" w:styleId="Title">
    <w:name w:val="Title"/>
    <w:basedOn w:val="Normal"/>
    <w:next w:val="Normal"/>
    <w:link w:val="TitleChar"/>
    <w:uiPriority w:val="10"/>
    <w:qFormat/>
    <w:rsid w:val="000A68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8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6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8CF"/>
    <w:pPr>
      <w:spacing w:before="160"/>
      <w:jc w:val="center"/>
    </w:pPr>
    <w:rPr>
      <w:i/>
      <w:iCs/>
      <w:color w:val="404040" w:themeColor="text1" w:themeTint="BF"/>
    </w:rPr>
  </w:style>
  <w:style w:type="character" w:customStyle="1" w:styleId="QuoteChar">
    <w:name w:val="Quote Char"/>
    <w:basedOn w:val="DefaultParagraphFont"/>
    <w:link w:val="Quote"/>
    <w:uiPriority w:val="29"/>
    <w:rsid w:val="000A68CF"/>
    <w:rPr>
      <w:i/>
      <w:iCs/>
      <w:color w:val="404040" w:themeColor="text1" w:themeTint="BF"/>
    </w:rPr>
  </w:style>
  <w:style w:type="paragraph" w:styleId="ListParagraph">
    <w:name w:val="List Paragraph"/>
    <w:basedOn w:val="Normal"/>
    <w:uiPriority w:val="34"/>
    <w:qFormat/>
    <w:rsid w:val="000A68CF"/>
    <w:pPr>
      <w:ind w:left="720"/>
      <w:contextualSpacing/>
    </w:pPr>
  </w:style>
  <w:style w:type="character" w:styleId="IntenseEmphasis">
    <w:name w:val="Intense Emphasis"/>
    <w:basedOn w:val="DefaultParagraphFont"/>
    <w:uiPriority w:val="21"/>
    <w:qFormat/>
    <w:rsid w:val="000A68CF"/>
    <w:rPr>
      <w:i/>
      <w:iCs/>
      <w:color w:val="0F4761" w:themeColor="accent1" w:themeShade="BF"/>
    </w:rPr>
  </w:style>
  <w:style w:type="paragraph" w:styleId="IntenseQuote">
    <w:name w:val="Intense Quote"/>
    <w:basedOn w:val="Normal"/>
    <w:next w:val="Normal"/>
    <w:link w:val="IntenseQuoteChar"/>
    <w:uiPriority w:val="30"/>
    <w:qFormat/>
    <w:rsid w:val="000A68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68CF"/>
    <w:rPr>
      <w:i/>
      <w:iCs/>
      <w:color w:val="0F4761" w:themeColor="accent1" w:themeShade="BF"/>
    </w:rPr>
  </w:style>
  <w:style w:type="character" w:styleId="IntenseReference">
    <w:name w:val="Intense Reference"/>
    <w:basedOn w:val="DefaultParagraphFont"/>
    <w:uiPriority w:val="32"/>
    <w:qFormat/>
    <w:rsid w:val="000A68CF"/>
    <w:rPr>
      <w:b/>
      <w:bCs/>
      <w:smallCaps/>
      <w:color w:val="0F4761" w:themeColor="accent1" w:themeShade="BF"/>
      <w:spacing w:val="5"/>
    </w:rPr>
  </w:style>
  <w:style w:type="paragraph" w:styleId="NoSpacing">
    <w:name w:val="No Spacing"/>
    <w:uiPriority w:val="1"/>
    <w:qFormat/>
    <w:rsid w:val="00A344E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1446</Words>
  <Characters>8248</Characters>
  <Application>Microsoft Office Word</Application>
  <DocSecurity>0</DocSecurity>
  <Lines>68</Lines>
  <Paragraphs>19</Paragraphs>
  <ScaleCrop>false</ScaleCrop>
  <Company/>
  <LinksUpToDate>false</LinksUpToDate>
  <CharactersWithSpaces>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O'Connor</dc:creator>
  <cp:keywords/>
  <dc:description/>
  <cp:lastModifiedBy>Helen O'Connor</cp:lastModifiedBy>
  <cp:revision>2</cp:revision>
  <dcterms:created xsi:type="dcterms:W3CDTF">2025-10-26T20:27:00Z</dcterms:created>
  <dcterms:modified xsi:type="dcterms:W3CDTF">2025-10-26T20:27:00Z</dcterms:modified>
</cp:coreProperties>
</file>