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72F5FB" w14:textId="77777777" w:rsidR="0055207E" w:rsidRPr="003476DC" w:rsidRDefault="0055207E" w:rsidP="0055207E">
      <w:pPr>
        <w:spacing w:after="0"/>
        <w:ind w:right="347"/>
        <w:jc w:val="right"/>
        <w:rPr>
          <w:rFonts w:ascii="Arial" w:hAnsi="Arial" w:cs="Arial"/>
        </w:rPr>
      </w:pPr>
    </w:p>
    <w:p w14:paraId="02534E0F" w14:textId="77777777" w:rsidR="0055207E" w:rsidRDefault="0055207E" w:rsidP="0055207E">
      <w:pPr>
        <w:spacing w:after="0"/>
        <w:ind w:right="347"/>
        <w:jc w:val="right"/>
      </w:pPr>
      <w:r>
        <w:rPr>
          <w:rFonts w:ascii="Arial" w:eastAsia="Arial" w:hAnsi="Arial" w:cs="Arial"/>
          <w:b/>
          <w:sz w:val="28"/>
        </w:rPr>
        <w:t xml:space="preserve"> </w:t>
      </w:r>
    </w:p>
    <w:p w14:paraId="50E63C4D" w14:textId="77777777" w:rsidR="0055207E" w:rsidRDefault="0055207E" w:rsidP="0055207E">
      <w:pPr>
        <w:spacing w:after="0"/>
      </w:pPr>
      <w:r>
        <w:rPr>
          <w:rFonts w:ascii="Arial" w:eastAsia="Arial" w:hAnsi="Arial" w:cs="Arial"/>
          <w:sz w:val="20"/>
        </w:rPr>
        <w:t xml:space="preserve"> </w:t>
      </w:r>
    </w:p>
    <w:p w14:paraId="2BA42391" w14:textId="77777777" w:rsidR="0055207E" w:rsidRDefault="0055207E" w:rsidP="0055207E">
      <w:pPr>
        <w:tabs>
          <w:tab w:val="right" w:pos="10882"/>
        </w:tabs>
        <w:spacing w:after="63"/>
      </w:pPr>
      <w:r>
        <w:rPr>
          <w:noProof/>
        </w:rPr>
        <w:drawing>
          <wp:inline distT="0" distB="0" distL="0" distR="0" wp14:anchorId="0C510B55" wp14:editId="4A0679D8">
            <wp:extent cx="1809750" cy="723900"/>
            <wp:effectExtent l="0" t="0" r="0" b="0"/>
            <wp:docPr id="1947" name="Picture 1947" descr="O imagine care conține text, Font, simbol, siglă&#10;&#10;Conținutul generat de inteligența artificială poate fi incorect."/>
            <wp:cNvGraphicFramePr/>
            <a:graphic xmlns:a="http://schemas.openxmlformats.org/drawingml/2006/main">
              <a:graphicData uri="http://schemas.openxmlformats.org/drawingml/2006/picture">
                <pic:pic xmlns:pic="http://schemas.openxmlformats.org/drawingml/2006/picture">
                  <pic:nvPicPr>
                    <pic:cNvPr id="1947" name="Picture 1947" descr="O imagine care conține text, Font, simbol, siglă&#10;&#10;Conținutul generat de inteligența artificială poate fi incorect."/>
                    <pic:cNvPicPr/>
                  </pic:nvPicPr>
                  <pic:blipFill>
                    <a:blip r:embed="rId8"/>
                    <a:stretch>
                      <a:fillRect/>
                    </a:stretch>
                  </pic:blipFill>
                  <pic:spPr>
                    <a:xfrm>
                      <a:off x="0" y="0"/>
                      <a:ext cx="1809750" cy="723900"/>
                    </a:xfrm>
                    <a:prstGeom prst="rect">
                      <a:avLst/>
                    </a:prstGeom>
                  </pic:spPr>
                </pic:pic>
              </a:graphicData>
            </a:graphic>
          </wp:inline>
        </w:drawing>
      </w:r>
      <w:r>
        <w:rPr>
          <w:rFonts w:ascii="Arial" w:eastAsia="Arial" w:hAnsi="Arial" w:cs="Arial"/>
          <w:sz w:val="20"/>
        </w:rPr>
        <w:tab/>
        <w:t xml:space="preserve">  </w:t>
      </w:r>
    </w:p>
    <w:p w14:paraId="52F52C58" w14:textId="77777777" w:rsidR="0055207E" w:rsidRDefault="0055207E" w:rsidP="0055207E">
      <w:pPr>
        <w:spacing w:after="0"/>
        <w:ind w:right="347"/>
        <w:jc w:val="right"/>
      </w:pPr>
      <w:r>
        <w:rPr>
          <w:rFonts w:ascii="Arial" w:eastAsia="Arial" w:hAnsi="Arial" w:cs="Arial"/>
          <w:b/>
          <w:sz w:val="28"/>
        </w:rPr>
        <w:t xml:space="preserve"> </w:t>
      </w:r>
    </w:p>
    <w:p w14:paraId="22B30E6D" w14:textId="77777777" w:rsidR="0055207E" w:rsidRDefault="0055207E" w:rsidP="0055207E">
      <w:pPr>
        <w:spacing w:after="314"/>
      </w:pPr>
      <w:r>
        <w:rPr>
          <w:rFonts w:ascii="Arial" w:eastAsia="Arial" w:hAnsi="Arial" w:cs="Arial"/>
        </w:rPr>
        <w:t xml:space="preserve"> </w:t>
      </w:r>
    </w:p>
    <w:p w14:paraId="4A3D3900" w14:textId="77777777" w:rsidR="0055207E" w:rsidRDefault="0055207E" w:rsidP="0055207E">
      <w:pPr>
        <w:pStyle w:val="Titlu1"/>
        <w:spacing w:after="0" w:line="259" w:lineRule="auto"/>
        <w:jc w:val="center"/>
      </w:pPr>
      <w:r>
        <w:t>LEVEL 6 ASSESSMENT SPECIFICATION</w:t>
      </w:r>
      <w:r>
        <w:rPr>
          <w:sz w:val="44"/>
        </w:rPr>
        <w:t xml:space="preserve"> </w:t>
      </w:r>
    </w:p>
    <w:p w14:paraId="29C080D4" w14:textId="77777777" w:rsidR="0055207E" w:rsidRDefault="0055207E" w:rsidP="0055207E">
      <w:pPr>
        <w:spacing w:after="0"/>
        <w:ind w:right="336"/>
        <w:jc w:val="center"/>
      </w:pPr>
      <w:r>
        <w:rPr>
          <w:rFonts w:ascii="Arial" w:eastAsia="Arial" w:hAnsi="Arial" w:cs="Arial"/>
          <w:b/>
          <w:i/>
          <w:sz w:val="32"/>
        </w:rPr>
        <w:t xml:space="preserve"> </w:t>
      </w:r>
    </w:p>
    <w:tbl>
      <w:tblPr>
        <w:tblStyle w:val="TableGrid"/>
        <w:tblW w:w="9924" w:type="dxa"/>
        <w:tblInd w:w="399" w:type="dxa"/>
        <w:tblCellMar>
          <w:top w:w="11" w:type="dxa"/>
          <w:left w:w="106" w:type="dxa"/>
          <w:right w:w="45" w:type="dxa"/>
        </w:tblCellMar>
        <w:tblLook w:val="04A0" w:firstRow="1" w:lastRow="0" w:firstColumn="1" w:lastColumn="0" w:noHBand="0" w:noVBand="1"/>
      </w:tblPr>
      <w:tblGrid>
        <w:gridCol w:w="2091"/>
        <w:gridCol w:w="3297"/>
        <w:gridCol w:w="2265"/>
        <w:gridCol w:w="2271"/>
      </w:tblGrid>
      <w:tr w:rsidR="0055207E" w14:paraId="37F8167D" w14:textId="77777777" w:rsidTr="006300C3">
        <w:trPr>
          <w:trHeight w:val="502"/>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91B17F6" w14:textId="77777777" w:rsidR="0055207E" w:rsidRDefault="0055207E" w:rsidP="006300C3">
            <w:r>
              <w:rPr>
                <w:rFonts w:ascii="Arial" w:eastAsia="Arial" w:hAnsi="Arial" w:cs="Arial"/>
                <w:b/>
                <w:sz w:val="22"/>
              </w:rPr>
              <w:t xml:space="preserve">Student name: </w:t>
            </w:r>
          </w:p>
        </w:tc>
        <w:tc>
          <w:tcPr>
            <w:tcW w:w="3297" w:type="dxa"/>
            <w:tcBorders>
              <w:top w:val="single" w:sz="4" w:space="0" w:color="000000"/>
              <w:left w:val="single" w:sz="4" w:space="0" w:color="000000"/>
              <w:bottom w:val="single" w:sz="4" w:space="0" w:color="000000"/>
              <w:right w:val="single" w:sz="4" w:space="0" w:color="000000"/>
            </w:tcBorders>
            <w:vAlign w:val="center"/>
          </w:tcPr>
          <w:p w14:paraId="7F731520" w14:textId="6C958405" w:rsidR="0055207E" w:rsidRDefault="0055207E" w:rsidP="006300C3">
            <w:pPr>
              <w:ind w:left="2"/>
            </w:pPr>
            <w:r>
              <w:rPr>
                <w:rFonts w:ascii="Arial" w:eastAsia="Arial" w:hAnsi="Arial" w:cs="Arial"/>
                <w:b/>
                <w:sz w:val="22"/>
              </w:rPr>
              <w:t xml:space="preserve">      Madalina Ionela Preda</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CFE67E1" w14:textId="77777777" w:rsidR="0055207E" w:rsidRDefault="0055207E" w:rsidP="006300C3">
            <w:pPr>
              <w:ind w:left="1"/>
              <w:jc w:val="both"/>
            </w:pPr>
            <w:r>
              <w:rPr>
                <w:rFonts w:ascii="Arial" w:eastAsia="Arial" w:hAnsi="Arial" w:cs="Arial"/>
                <w:b/>
                <w:sz w:val="22"/>
              </w:rPr>
              <w:t xml:space="preserve">Student ID number: </w:t>
            </w:r>
          </w:p>
        </w:tc>
        <w:tc>
          <w:tcPr>
            <w:tcW w:w="2271" w:type="dxa"/>
            <w:tcBorders>
              <w:top w:val="single" w:sz="4" w:space="0" w:color="000000"/>
              <w:left w:val="single" w:sz="4" w:space="0" w:color="000000"/>
              <w:bottom w:val="single" w:sz="4" w:space="0" w:color="000000"/>
              <w:right w:val="single" w:sz="4" w:space="0" w:color="000000"/>
            </w:tcBorders>
            <w:vAlign w:val="center"/>
          </w:tcPr>
          <w:p w14:paraId="46E41B4C" w14:textId="551B5C35" w:rsidR="0055207E" w:rsidRDefault="0055207E" w:rsidP="006300C3">
            <w:pPr>
              <w:ind w:left="5"/>
            </w:pPr>
            <w:r>
              <w:rPr>
                <w:rFonts w:ascii="Arial" w:eastAsia="Arial" w:hAnsi="Arial" w:cs="Arial"/>
                <w:b/>
                <w:sz w:val="22"/>
              </w:rPr>
              <w:t xml:space="preserve"> 2213175</w:t>
            </w:r>
          </w:p>
        </w:tc>
      </w:tr>
      <w:tr w:rsidR="0055207E" w14:paraId="187A4D05" w14:textId="77777777" w:rsidTr="006300C3">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383981F" w14:textId="77777777" w:rsidR="0055207E" w:rsidRDefault="0055207E" w:rsidP="006300C3">
            <w:r>
              <w:rPr>
                <w:rFonts w:ascii="Arial" w:eastAsia="Arial" w:hAnsi="Arial" w:cs="Arial"/>
                <w:b/>
                <w:sz w:val="22"/>
              </w:rPr>
              <w:t xml:space="preserve">Programme: </w:t>
            </w:r>
          </w:p>
        </w:tc>
        <w:tc>
          <w:tcPr>
            <w:tcW w:w="7833" w:type="dxa"/>
            <w:gridSpan w:val="3"/>
            <w:tcBorders>
              <w:top w:val="single" w:sz="4" w:space="0" w:color="000000"/>
              <w:left w:val="single" w:sz="4" w:space="0" w:color="000000"/>
              <w:bottom w:val="single" w:sz="4" w:space="0" w:color="000000"/>
              <w:right w:val="single" w:sz="4" w:space="0" w:color="000000"/>
            </w:tcBorders>
            <w:vAlign w:val="center"/>
          </w:tcPr>
          <w:p w14:paraId="2A6FA784" w14:textId="77777777" w:rsidR="0055207E" w:rsidRDefault="0055207E" w:rsidP="006300C3">
            <w:pPr>
              <w:ind w:left="2"/>
            </w:pPr>
            <w:r>
              <w:rPr>
                <w:rFonts w:ascii="Arial" w:eastAsia="Arial" w:hAnsi="Arial" w:cs="Arial"/>
                <w:b/>
                <w:sz w:val="22"/>
              </w:rPr>
              <w:t xml:space="preserve">BA International Hotel Management </w:t>
            </w:r>
          </w:p>
        </w:tc>
      </w:tr>
      <w:tr w:rsidR="0055207E" w14:paraId="35C5442D" w14:textId="77777777" w:rsidTr="006300C3">
        <w:trPr>
          <w:trHeight w:val="505"/>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6E97908" w14:textId="77777777" w:rsidR="0055207E" w:rsidRDefault="0055207E" w:rsidP="006300C3">
            <w:r>
              <w:rPr>
                <w:rFonts w:ascii="Arial" w:eastAsia="Arial" w:hAnsi="Arial" w:cs="Arial"/>
                <w:b/>
                <w:sz w:val="22"/>
              </w:rPr>
              <w:t xml:space="preserve">Module: </w:t>
            </w:r>
          </w:p>
        </w:tc>
        <w:tc>
          <w:tcPr>
            <w:tcW w:w="7833" w:type="dxa"/>
            <w:gridSpan w:val="3"/>
            <w:tcBorders>
              <w:top w:val="single" w:sz="4" w:space="0" w:color="000000"/>
              <w:left w:val="single" w:sz="4" w:space="0" w:color="000000"/>
              <w:bottom w:val="single" w:sz="4" w:space="0" w:color="000000"/>
              <w:right w:val="single" w:sz="4" w:space="0" w:color="000000"/>
            </w:tcBorders>
            <w:vAlign w:val="center"/>
          </w:tcPr>
          <w:p w14:paraId="65D4F4EE" w14:textId="77777777" w:rsidR="0055207E" w:rsidRDefault="0055207E" w:rsidP="006300C3">
            <w:pPr>
              <w:ind w:left="2"/>
            </w:pPr>
            <w:r>
              <w:rPr>
                <w:rFonts w:ascii="Arial" w:eastAsia="Arial" w:hAnsi="Arial" w:cs="Arial"/>
                <w:b/>
                <w:sz w:val="22"/>
              </w:rPr>
              <w:t xml:space="preserve">Managing Food &amp; Beverage Operations </w:t>
            </w:r>
          </w:p>
        </w:tc>
      </w:tr>
      <w:tr w:rsidR="0055207E" w14:paraId="02B35340" w14:textId="77777777" w:rsidTr="006300C3">
        <w:trPr>
          <w:trHeight w:val="768"/>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6BD53388" w14:textId="77777777" w:rsidR="0055207E" w:rsidRDefault="0055207E" w:rsidP="006300C3">
            <w:r>
              <w:rPr>
                <w:rFonts w:ascii="Arial" w:eastAsia="Arial" w:hAnsi="Arial" w:cs="Arial"/>
                <w:b/>
                <w:sz w:val="22"/>
              </w:rPr>
              <w:t xml:space="preserve">Module code: </w:t>
            </w:r>
          </w:p>
        </w:tc>
        <w:tc>
          <w:tcPr>
            <w:tcW w:w="3297" w:type="dxa"/>
            <w:tcBorders>
              <w:top w:val="single" w:sz="4" w:space="0" w:color="000000"/>
              <w:left w:val="single" w:sz="4" w:space="0" w:color="000000"/>
              <w:bottom w:val="single" w:sz="4" w:space="0" w:color="000000"/>
              <w:right w:val="single" w:sz="4" w:space="0" w:color="000000"/>
            </w:tcBorders>
          </w:tcPr>
          <w:p w14:paraId="6D26E9A8" w14:textId="77777777" w:rsidR="0055207E" w:rsidRDefault="0055207E" w:rsidP="006300C3">
            <w:pPr>
              <w:ind w:left="2"/>
            </w:pPr>
            <w:r>
              <w:rPr>
                <w:rFonts w:ascii="Arial" w:eastAsia="Arial" w:hAnsi="Arial" w:cs="Arial"/>
                <w:b/>
                <w:sz w:val="22"/>
              </w:rPr>
              <w:t xml:space="preserve">BMIH6002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tcPr>
          <w:p w14:paraId="08DEB89D" w14:textId="77777777" w:rsidR="0055207E" w:rsidRDefault="0055207E" w:rsidP="006300C3">
            <w:pPr>
              <w:ind w:left="1" w:right="59"/>
              <w:jc w:val="both"/>
            </w:pPr>
            <w:r>
              <w:rPr>
                <w:rFonts w:ascii="Arial" w:eastAsia="Arial" w:hAnsi="Arial" w:cs="Arial"/>
                <w:b/>
                <w:sz w:val="22"/>
              </w:rPr>
              <w:t xml:space="preserve">Contribution to Overall Module Assessment (%): </w:t>
            </w:r>
          </w:p>
        </w:tc>
        <w:tc>
          <w:tcPr>
            <w:tcW w:w="2271" w:type="dxa"/>
            <w:tcBorders>
              <w:top w:val="single" w:sz="4" w:space="0" w:color="000000"/>
              <w:left w:val="single" w:sz="4" w:space="0" w:color="000000"/>
              <w:bottom w:val="single" w:sz="4" w:space="0" w:color="000000"/>
              <w:right w:val="single" w:sz="4" w:space="0" w:color="000000"/>
            </w:tcBorders>
          </w:tcPr>
          <w:p w14:paraId="635D05C5" w14:textId="77777777" w:rsidR="0055207E" w:rsidRDefault="0055207E" w:rsidP="006300C3">
            <w:pPr>
              <w:ind w:left="5"/>
            </w:pPr>
            <w:r>
              <w:rPr>
                <w:rFonts w:ascii="Arial" w:eastAsia="Arial" w:hAnsi="Arial" w:cs="Arial"/>
                <w:b/>
                <w:sz w:val="22"/>
              </w:rPr>
              <w:t xml:space="preserve">50% </w:t>
            </w:r>
          </w:p>
        </w:tc>
      </w:tr>
      <w:tr w:rsidR="0055207E" w14:paraId="11E478A0" w14:textId="77777777" w:rsidTr="006300C3">
        <w:trPr>
          <w:trHeight w:val="1262"/>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348D7B51" w14:textId="77777777" w:rsidR="0055207E" w:rsidRDefault="0055207E" w:rsidP="006300C3">
            <w:r>
              <w:rPr>
                <w:rFonts w:ascii="Arial" w:eastAsia="Arial" w:hAnsi="Arial" w:cs="Arial"/>
                <w:b/>
                <w:sz w:val="22"/>
              </w:rPr>
              <w:t xml:space="preserve">Lecturer: </w:t>
            </w:r>
          </w:p>
        </w:tc>
        <w:tc>
          <w:tcPr>
            <w:tcW w:w="3297" w:type="dxa"/>
            <w:tcBorders>
              <w:top w:val="single" w:sz="4" w:space="0" w:color="000000"/>
              <w:left w:val="single" w:sz="4" w:space="0" w:color="000000"/>
              <w:bottom w:val="single" w:sz="4" w:space="0" w:color="000000"/>
              <w:right w:val="single" w:sz="4" w:space="0" w:color="000000"/>
            </w:tcBorders>
            <w:vAlign w:val="center"/>
          </w:tcPr>
          <w:p w14:paraId="32C0ADB1" w14:textId="77777777" w:rsidR="0055207E" w:rsidRDefault="0055207E" w:rsidP="006300C3">
            <w:pPr>
              <w:spacing w:line="239" w:lineRule="auto"/>
              <w:ind w:left="2" w:right="65"/>
              <w:jc w:val="both"/>
            </w:pPr>
            <w:r>
              <w:rPr>
                <w:rFonts w:ascii="Arial" w:eastAsia="Arial" w:hAnsi="Arial" w:cs="Arial"/>
                <w:b/>
                <w:sz w:val="22"/>
              </w:rPr>
              <w:t xml:space="preserve">Jessica Newport, Lisa Bassler, Giulia Chifari, Kathryn Roberts, Ka Po </w:t>
            </w:r>
          </w:p>
          <w:p w14:paraId="24D432EC" w14:textId="77777777" w:rsidR="0055207E" w:rsidRDefault="0055207E" w:rsidP="006300C3">
            <w:pPr>
              <w:ind w:left="2"/>
            </w:pPr>
            <w:r>
              <w:rPr>
                <w:rFonts w:ascii="Arial" w:eastAsia="Arial" w:hAnsi="Arial" w:cs="Arial"/>
                <w:b/>
                <w:sz w:val="22"/>
              </w:rPr>
              <w:t xml:space="preserve">Chong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tcPr>
          <w:p w14:paraId="7BB2567B" w14:textId="77777777" w:rsidR="0055207E" w:rsidRDefault="0055207E" w:rsidP="006300C3">
            <w:pPr>
              <w:ind w:left="1"/>
            </w:pPr>
            <w:r>
              <w:rPr>
                <w:rFonts w:ascii="Arial" w:eastAsia="Arial" w:hAnsi="Arial" w:cs="Arial"/>
                <w:b/>
                <w:sz w:val="22"/>
              </w:rPr>
              <w:t xml:space="preserve">Internal Verifier: </w:t>
            </w:r>
          </w:p>
        </w:tc>
        <w:tc>
          <w:tcPr>
            <w:tcW w:w="2271" w:type="dxa"/>
            <w:tcBorders>
              <w:top w:val="single" w:sz="4" w:space="0" w:color="000000"/>
              <w:left w:val="single" w:sz="4" w:space="0" w:color="000000"/>
              <w:bottom w:val="single" w:sz="4" w:space="0" w:color="000000"/>
              <w:right w:val="single" w:sz="4" w:space="0" w:color="000000"/>
            </w:tcBorders>
          </w:tcPr>
          <w:p w14:paraId="03ACA938" w14:textId="77777777" w:rsidR="0055207E" w:rsidRDefault="0055207E" w:rsidP="006300C3">
            <w:pPr>
              <w:ind w:left="5"/>
            </w:pPr>
            <w:r>
              <w:rPr>
                <w:rFonts w:ascii="Arial" w:eastAsia="Arial" w:hAnsi="Arial" w:cs="Arial"/>
                <w:b/>
                <w:sz w:val="22"/>
              </w:rPr>
              <w:t xml:space="preserve">Lola Villard-Coles </w:t>
            </w:r>
          </w:p>
        </w:tc>
      </w:tr>
      <w:tr w:rsidR="0055207E" w14:paraId="551DD01A" w14:textId="77777777" w:rsidTr="006300C3">
        <w:trPr>
          <w:trHeight w:val="756"/>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04F45D35" w14:textId="77777777" w:rsidR="0055207E" w:rsidRDefault="0055207E" w:rsidP="006300C3">
            <w:pPr>
              <w:jc w:val="both"/>
            </w:pPr>
            <w:r>
              <w:rPr>
                <w:rFonts w:ascii="Arial" w:eastAsia="Arial" w:hAnsi="Arial" w:cs="Arial"/>
                <w:b/>
                <w:sz w:val="22"/>
              </w:rPr>
              <w:t xml:space="preserve">Assignment Title: </w:t>
            </w:r>
          </w:p>
        </w:tc>
        <w:tc>
          <w:tcPr>
            <w:tcW w:w="3297" w:type="dxa"/>
            <w:tcBorders>
              <w:top w:val="single" w:sz="4" w:space="0" w:color="000000"/>
              <w:left w:val="single" w:sz="4" w:space="0" w:color="000000"/>
              <w:bottom w:val="single" w:sz="4" w:space="0" w:color="000000"/>
              <w:right w:val="single" w:sz="4" w:space="0" w:color="000000"/>
            </w:tcBorders>
          </w:tcPr>
          <w:p w14:paraId="2DA86DE2" w14:textId="77777777" w:rsidR="0055207E" w:rsidRDefault="0055207E" w:rsidP="006300C3">
            <w:pPr>
              <w:ind w:left="2"/>
            </w:pPr>
            <w:r>
              <w:rPr>
                <w:rFonts w:ascii="Arial" w:eastAsia="Arial" w:hAnsi="Arial" w:cs="Arial"/>
                <w:b/>
                <w:sz w:val="22"/>
              </w:rPr>
              <w:t xml:space="preserve">Student Learning Log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18C3059" w14:textId="77777777" w:rsidR="0055207E" w:rsidRDefault="0055207E" w:rsidP="006300C3">
            <w:pPr>
              <w:ind w:left="1"/>
            </w:pPr>
            <w:r>
              <w:rPr>
                <w:rFonts w:ascii="Arial" w:eastAsia="Arial" w:hAnsi="Arial" w:cs="Arial"/>
                <w:b/>
                <w:sz w:val="22"/>
              </w:rPr>
              <w:t xml:space="preserve">Word </w:t>
            </w:r>
            <w:r>
              <w:rPr>
                <w:rFonts w:ascii="Arial" w:eastAsia="Arial" w:hAnsi="Arial" w:cs="Arial"/>
                <w:b/>
                <w:sz w:val="22"/>
              </w:rPr>
              <w:tab/>
              <w:t xml:space="preserve">count </w:t>
            </w:r>
            <w:r>
              <w:rPr>
                <w:rFonts w:ascii="Arial" w:eastAsia="Arial" w:hAnsi="Arial" w:cs="Arial"/>
                <w:b/>
                <w:sz w:val="22"/>
              </w:rPr>
              <w:tab/>
              <w:t xml:space="preserve">(or equivalent): </w:t>
            </w:r>
          </w:p>
        </w:tc>
        <w:tc>
          <w:tcPr>
            <w:tcW w:w="2271" w:type="dxa"/>
            <w:tcBorders>
              <w:top w:val="single" w:sz="4" w:space="0" w:color="000000"/>
              <w:left w:val="single" w:sz="4" w:space="0" w:color="000000"/>
              <w:bottom w:val="single" w:sz="4" w:space="0" w:color="000000"/>
              <w:right w:val="single" w:sz="4" w:space="0" w:color="000000"/>
            </w:tcBorders>
            <w:vAlign w:val="center"/>
          </w:tcPr>
          <w:p w14:paraId="6A27977A" w14:textId="77777777" w:rsidR="0055207E" w:rsidRDefault="0055207E" w:rsidP="006300C3">
            <w:pPr>
              <w:tabs>
                <w:tab w:val="center" w:pos="1140"/>
                <w:tab w:val="right" w:pos="2120"/>
              </w:tabs>
            </w:pPr>
            <w:r>
              <w:rPr>
                <w:rFonts w:ascii="Arial" w:eastAsia="Arial" w:hAnsi="Arial" w:cs="Arial"/>
                <w:b/>
                <w:sz w:val="22"/>
              </w:rPr>
              <w:t xml:space="preserve">1,250 </w:t>
            </w:r>
            <w:r>
              <w:rPr>
                <w:rFonts w:ascii="Arial" w:eastAsia="Arial" w:hAnsi="Arial" w:cs="Arial"/>
                <w:b/>
                <w:sz w:val="22"/>
              </w:rPr>
              <w:tab/>
              <w:t xml:space="preserve">words </w:t>
            </w:r>
            <w:r>
              <w:rPr>
                <w:rFonts w:ascii="Arial" w:eastAsia="Arial" w:hAnsi="Arial" w:cs="Arial"/>
                <w:b/>
                <w:sz w:val="22"/>
              </w:rPr>
              <w:tab/>
              <w:t>(+/-</w:t>
            </w:r>
          </w:p>
          <w:p w14:paraId="0BEB18A9" w14:textId="77777777" w:rsidR="0055207E" w:rsidRDefault="0055207E" w:rsidP="006300C3">
            <w:pPr>
              <w:ind w:left="5"/>
            </w:pPr>
            <w:r>
              <w:rPr>
                <w:rFonts w:ascii="Arial" w:eastAsia="Arial" w:hAnsi="Arial" w:cs="Arial"/>
                <w:b/>
                <w:sz w:val="22"/>
              </w:rPr>
              <w:t xml:space="preserve">10%) </w:t>
            </w:r>
          </w:p>
        </w:tc>
      </w:tr>
      <w:tr w:rsidR="0055207E" w14:paraId="56CCD3C5" w14:textId="77777777" w:rsidTr="006300C3">
        <w:trPr>
          <w:trHeight w:val="1009"/>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73C564F0" w14:textId="77777777" w:rsidR="0055207E" w:rsidRDefault="0055207E" w:rsidP="006300C3">
            <w:r>
              <w:rPr>
                <w:rFonts w:ascii="Arial" w:eastAsia="Arial" w:hAnsi="Arial" w:cs="Arial"/>
                <w:b/>
                <w:sz w:val="22"/>
              </w:rPr>
              <w:t xml:space="preserve">Submission deadline: </w:t>
            </w:r>
          </w:p>
        </w:tc>
        <w:tc>
          <w:tcPr>
            <w:tcW w:w="3297" w:type="dxa"/>
            <w:tcBorders>
              <w:top w:val="single" w:sz="4" w:space="0" w:color="000000"/>
              <w:left w:val="single" w:sz="4" w:space="0" w:color="000000"/>
              <w:bottom w:val="single" w:sz="4" w:space="0" w:color="000000"/>
              <w:right w:val="single" w:sz="4" w:space="0" w:color="000000"/>
            </w:tcBorders>
          </w:tcPr>
          <w:p w14:paraId="76BE2FD0" w14:textId="77777777" w:rsidR="0055207E" w:rsidRDefault="0055207E" w:rsidP="006300C3">
            <w:pPr>
              <w:ind w:left="2"/>
            </w:pPr>
            <w:r>
              <w:rPr>
                <w:rFonts w:ascii="Arial" w:eastAsia="Arial" w:hAnsi="Arial" w:cs="Arial"/>
                <w:b/>
                <w:sz w:val="22"/>
              </w:rPr>
              <w:t>Thursday 12</w:t>
            </w:r>
            <w:r>
              <w:rPr>
                <w:rFonts w:ascii="Arial" w:eastAsia="Arial" w:hAnsi="Arial" w:cs="Arial"/>
                <w:b/>
                <w:sz w:val="22"/>
                <w:vertAlign w:val="superscript"/>
              </w:rPr>
              <w:t>th</w:t>
            </w:r>
            <w:r>
              <w:rPr>
                <w:rFonts w:ascii="Arial" w:eastAsia="Arial" w:hAnsi="Arial" w:cs="Arial"/>
                <w:b/>
                <w:sz w:val="22"/>
              </w:rPr>
              <w:t xml:space="preserve"> June 2025 by 23:59pm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93D3CAA" w14:textId="77777777" w:rsidR="0055207E" w:rsidRDefault="0055207E" w:rsidP="006300C3">
            <w:pPr>
              <w:ind w:left="1" w:right="59"/>
              <w:jc w:val="both"/>
            </w:pPr>
            <w:r>
              <w:rPr>
                <w:rFonts w:ascii="Arial" w:eastAsia="Arial" w:hAnsi="Arial" w:cs="Arial"/>
                <w:b/>
                <w:sz w:val="22"/>
              </w:rPr>
              <w:t xml:space="preserve">Return date of provisional marks &amp; written feedback: </w:t>
            </w:r>
          </w:p>
        </w:tc>
        <w:tc>
          <w:tcPr>
            <w:tcW w:w="2271" w:type="dxa"/>
            <w:tcBorders>
              <w:top w:val="single" w:sz="4" w:space="0" w:color="000000"/>
              <w:left w:val="single" w:sz="4" w:space="0" w:color="000000"/>
              <w:bottom w:val="single" w:sz="4" w:space="0" w:color="000000"/>
              <w:right w:val="single" w:sz="4" w:space="0" w:color="000000"/>
            </w:tcBorders>
          </w:tcPr>
          <w:p w14:paraId="3D4D3A92" w14:textId="77777777" w:rsidR="0055207E" w:rsidRDefault="0055207E" w:rsidP="006300C3">
            <w:pPr>
              <w:ind w:left="5"/>
            </w:pPr>
            <w:r>
              <w:rPr>
                <w:rFonts w:ascii="Arial" w:eastAsia="Arial" w:hAnsi="Arial" w:cs="Arial"/>
                <w:b/>
                <w:sz w:val="22"/>
              </w:rPr>
              <w:t>Thursday 10</w:t>
            </w:r>
            <w:r>
              <w:rPr>
                <w:rFonts w:ascii="Arial" w:eastAsia="Arial" w:hAnsi="Arial" w:cs="Arial"/>
                <w:b/>
                <w:sz w:val="22"/>
                <w:vertAlign w:val="superscript"/>
              </w:rPr>
              <w:t>th</w:t>
            </w:r>
            <w:r>
              <w:rPr>
                <w:rFonts w:ascii="Arial" w:eastAsia="Arial" w:hAnsi="Arial" w:cs="Arial"/>
                <w:b/>
                <w:sz w:val="22"/>
              </w:rPr>
              <w:t xml:space="preserve"> July 2025 by 23:59pm </w:t>
            </w:r>
          </w:p>
        </w:tc>
      </w:tr>
      <w:tr w:rsidR="0055207E" w14:paraId="1F188FCA" w14:textId="77777777" w:rsidTr="006300C3">
        <w:trPr>
          <w:trHeight w:val="4153"/>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0AE51984" w14:textId="77777777" w:rsidR="0055207E" w:rsidRDefault="0055207E" w:rsidP="006300C3">
            <w:r>
              <w:rPr>
                <w:rFonts w:ascii="Arial" w:eastAsia="Arial" w:hAnsi="Arial" w:cs="Arial"/>
                <w:b/>
                <w:sz w:val="22"/>
              </w:rPr>
              <w:t xml:space="preserve">Submission method: </w:t>
            </w:r>
          </w:p>
        </w:tc>
        <w:tc>
          <w:tcPr>
            <w:tcW w:w="7833" w:type="dxa"/>
            <w:gridSpan w:val="3"/>
            <w:tcBorders>
              <w:top w:val="single" w:sz="4" w:space="0" w:color="000000"/>
              <w:left w:val="single" w:sz="4" w:space="0" w:color="000000"/>
              <w:bottom w:val="single" w:sz="4" w:space="0" w:color="000000"/>
              <w:right w:val="single" w:sz="4" w:space="0" w:color="000000"/>
            </w:tcBorders>
          </w:tcPr>
          <w:p w14:paraId="1210947A" w14:textId="77777777" w:rsidR="0055207E" w:rsidRDefault="0055207E" w:rsidP="006300C3">
            <w:pPr>
              <w:spacing w:after="106" w:line="252" w:lineRule="auto"/>
              <w:ind w:left="2"/>
            </w:pPr>
            <w:r>
              <w:rPr>
                <w:rFonts w:ascii="Arial" w:eastAsia="Arial" w:hAnsi="Arial" w:cs="Arial"/>
                <w:sz w:val="22"/>
              </w:rP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14:paraId="211CD6A7" w14:textId="77777777" w:rsidR="0055207E" w:rsidRDefault="0055207E" w:rsidP="006300C3">
            <w:pPr>
              <w:spacing w:after="98"/>
              <w:ind w:left="2"/>
            </w:pPr>
            <w:r>
              <w:rPr>
                <w:rFonts w:ascii="Arial" w:eastAsia="Arial" w:hAnsi="Arial" w:cs="Arial"/>
                <w:b/>
                <w:sz w:val="22"/>
              </w:rPr>
              <w:t xml:space="preserve">Alternative submission method (if applicable):  </w:t>
            </w:r>
          </w:p>
          <w:p w14:paraId="6A637F56" w14:textId="77777777" w:rsidR="0055207E" w:rsidRDefault="0055207E" w:rsidP="006300C3">
            <w:pPr>
              <w:spacing w:after="100"/>
              <w:ind w:left="2"/>
            </w:pPr>
            <w:r>
              <w:rPr>
                <w:rFonts w:ascii="Arial" w:eastAsia="Arial" w:hAnsi="Arial" w:cs="Arial"/>
                <w:b/>
                <w:sz w:val="22"/>
              </w:rPr>
              <w:t xml:space="preserve">Late submission of the assessment will result in a late penalty mark: </w:t>
            </w:r>
          </w:p>
          <w:p w14:paraId="0618E8B4" w14:textId="77777777" w:rsidR="0055207E" w:rsidRDefault="0055207E" w:rsidP="006300C3">
            <w:pPr>
              <w:spacing w:after="119" w:line="239" w:lineRule="auto"/>
              <w:ind w:left="2" w:right="65"/>
              <w:jc w:val="both"/>
            </w:pPr>
            <w:r>
              <w:rPr>
                <w:rFonts w:ascii="Arial" w:eastAsia="Arial" w:hAnsi="Arial" w:cs="Arial"/>
                <w:sz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4A3E86F" w14:textId="77777777" w:rsidR="0055207E" w:rsidRDefault="0055207E" w:rsidP="006300C3">
            <w:pPr>
              <w:ind w:left="2" w:right="63"/>
              <w:jc w:val="both"/>
            </w:pPr>
            <w:r>
              <w:rPr>
                <w:rFonts w:ascii="Arial" w:eastAsia="Arial" w:hAnsi="Arial" w:cs="Arial"/>
                <w:sz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r>
              <w:rPr>
                <w:rFonts w:ascii="Arial" w:eastAsia="Arial" w:hAnsi="Arial" w:cs="Arial"/>
                <w:b/>
                <w:sz w:val="22"/>
              </w:rPr>
              <w:t xml:space="preserve"> </w:t>
            </w:r>
          </w:p>
        </w:tc>
      </w:tr>
    </w:tbl>
    <w:p w14:paraId="0B5E78F8" w14:textId="77777777" w:rsidR="00317BFF" w:rsidRDefault="00317BFF" w:rsidP="0055207E">
      <w:pPr>
        <w:pStyle w:val="Subtitlu"/>
        <w:rPr>
          <w:rFonts w:ascii="Arial Black" w:hAnsi="Arial Black"/>
          <w:b/>
          <w:bCs/>
          <w:color w:val="000000" w:themeColor="text1"/>
          <w:sz w:val="24"/>
          <w:szCs w:val="24"/>
        </w:rPr>
      </w:pPr>
      <w:r w:rsidRPr="00317BFF">
        <w:rPr>
          <w:rFonts w:ascii="Arial Black" w:hAnsi="Arial Black"/>
          <w:b/>
          <w:bCs/>
          <w:color w:val="000000" w:themeColor="text1"/>
          <w:sz w:val="24"/>
          <w:szCs w:val="24"/>
        </w:rPr>
        <w:lastRenderedPageBreak/>
        <w:t>I acknowledge the use of Grammarly (https://www.grammarly.com/) on 1</w:t>
      </w:r>
      <w:r>
        <w:rPr>
          <w:rFonts w:ascii="Arial Black" w:hAnsi="Arial Black"/>
          <w:b/>
          <w:bCs/>
          <w:color w:val="000000" w:themeColor="text1"/>
          <w:sz w:val="24"/>
          <w:szCs w:val="24"/>
        </w:rPr>
        <w:t>4</w:t>
      </w:r>
      <w:r w:rsidRPr="00317BFF">
        <w:rPr>
          <w:rFonts w:ascii="Arial Black" w:hAnsi="Arial Black"/>
          <w:b/>
          <w:bCs/>
          <w:color w:val="000000" w:themeColor="text1"/>
          <w:sz w:val="24"/>
          <w:szCs w:val="24"/>
        </w:rPr>
        <w:t xml:space="preserve"> </w:t>
      </w:r>
      <w:r>
        <w:rPr>
          <w:rFonts w:ascii="Arial Black" w:hAnsi="Arial Black"/>
          <w:b/>
          <w:bCs/>
          <w:color w:val="000000" w:themeColor="text1"/>
          <w:sz w:val="24"/>
          <w:szCs w:val="24"/>
        </w:rPr>
        <w:t>may</w:t>
      </w:r>
      <w:r w:rsidRPr="00317BFF">
        <w:rPr>
          <w:rFonts w:ascii="Arial Black" w:hAnsi="Arial Black"/>
          <w:b/>
          <w:bCs/>
          <w:color w:val="000000" w:themeColor="text1"/>
          <w:sz w:val="24"/>
          <w:szCs w:val="24"/>
        </w:rPr>
        <w:t xml:space="preserve"> 202</w:t>
      </w:r>
      <w:r>
        <w:rPr>
          <w:rFonts w:ascii="Arial Black" w:hAnsi="Arial Black"/>
          <w:b/>
          <w:bCs/>
          <w:color w:val="000000" w:themeColor="text1"/>
          <w:sz w:val="24"/>
          <w:szCs w:val="24"/>
        </w:rPr>
        <w:t>5</w:t>
      </w:r>
      <w:r w:rsidRPr="00317BFF">
        <w:rPr>
          <w:rFonts w:ascii="Arial Black" w:hAnsi="Arial Black"/>
          <w:b/>
          <w:bCs/>
          <w:color w:val="000000" w:themeColor="text1"/>
          <w:sz w:val="24"/>
          <w:szCs w:val="24"/>
        </w:rPr>
        <w:t xml:space="preserve"> to check my work using the prompt(s): </w:t>
      </w:r>
    </w:p>
    <w:p w14:paraId="0B4FDA36" w14:textId="1381176D" w:rsidR="0055207E" w:rsidRDefault="00317BFF" w:rsidP="00317BFF">
      <w:pPr>
        <w:pStyle w:val="Subtitlu"/>
        <w:numPr>
          <w:ilvl w:val="0"/>
          <w:numId w:val="6"/>
        </w:numPr>
        <w:rPr>
          <w:rFonts w:ascii="Arial Black" w:hAnsi="Arial Black"/>
          <w:b/>
          <w:bCs/>
          <w:color w:val="000000" w:themeColor="text1"/>
          <w:sz w:val="24"/>
          <w:szCs w:val="24"/>
        </w:rPr>
      </w:pPr>
      <w:r w:rsidRPr="00317BFF">
        <w:rPr>
          <w:rFonts w:ascii="Arial Black" w:hAnsi="Arial Black"/>
          <w:b/>
          <w:bCs/>
          <w:color w:val="000000" w:themeColor="text1"/>
          <w:sz w:val="24"/>
          <w:szCs w:val="24"/>
        </w:rPr>
        <w:t>Please check the following text for readability, grammar and syntax. I confirm that I have not presented any AI generated text as my own work. I confirm I have copies of my drafts, notes, and other resources I used before, and after the use of AI tools which I may be asked to provide in evidence.</w:t>
      </w:r>
    </w:p>
    <w:p w14:paraId="14E0EA16" w14:textId="77777777" w:rsidR="00317BFF" w:rsidRDefault="00317BFF" w:rsidP="00317BFF"/>
    <w:p w14:paraId="392B84A8" w14:textId="77777777" w:rsidR="00317BFF" w:rsidRDefault="00317BFF" w:rsidP="00317BFF"/>
    <w:p w14:paraId="1CE2CA4A" w14:textId="77777777" w:rsidR="00317BFF" w:rsidRDefault="00317BFF" w:rsidP="00317BFF"/>
    <w:p w14:paraId="4FDC00D9" w14:textId="77777777" w:rsidR="00317BFF" w:rsidRDefault="00317BFF" w:rsidP="00317BFF"/>
    <w:p w14:paraId="5942DC46" w14:textId="77777777" w:rsidR="00317BFF" w:rsidRDefault="00317BFF" w:rsidP="00317BFF"/>
    <w:p w14:paraId="7E808A15" w14:textId="77777777" w:rsidR="00317BFF" w:rsidRDefault="00317BFF" w:rsidP="00317BFF"/>
    <w:p w14:paraId="01F5238C" w14:textId="77777777" w:rsidR="00317BFF" w:rsidRDefault="00317BFF" w:rsidP="00317BFF"/>
    <w:p w14:paraId="172609AB" w14:textId="77777777" w:rsidR="00317BFF" w:rsidRDefault="00317BFF" w:rsidP="00317BFF"/>
    <w:p w14:paraId="24EEC8B3" w14:textId="77777777" w:rsidR="00317BFF" w:rsidRDefault="00317BFF" w:rsidP="00317BFF"/>
    <w:p w14:paraId="59548795" w14:textId="77777777" w:rsidR="00317BFF" w:rsidRDefault="00317BFF" w:rsidP="00317BFF"/>
    <w:p w14:paraId="770EACF7" w14:textId="77777777" w:rsidR="00317BFF" w:rsidRDefault="00317BFF" w:rsidP="00317BFF"/>
    <w:p w14:paraId="0AF0155A" w14:textId="77777777" w:rsidR="00317BFF" w:rsidRDefault="00317BFF" w:rsidP="00317BFF"/>
    <w:p w14:paraId="594DA46C" w14:textId="77777777" w:rsidR="00317BFF" w:rsidRDefault="00317BFF" w:rsidP="00317BFF"/>
    <w:p w14:paraId="0F12DE0E" w14:textId="77777777" w:rsidR="00317BFF" w:rsidRDefault="00317BFF" w:rsidP="00317BFF"/>
    <w:p w14:paraId="05B7C48D" w14:textId="77777777" w:rsidR="00317BFF" w:rsidRDefault="00317BFF" w:rsidP="00317BFF"/>
    <w:p w14:paraId="614B282C" w14:textId="77777777" w:rsidR="00317BFF" w:rsidRDefault="00317BFF" w:rsidP="00317BFF"/>
    <w:p w14:paraId="0DE01611" w14:textId="77777777" w:rsidR="00317BFF" w:rsidRDefault="00317BFF" w:rsidP="00317BFF"/>
    <w:p w14:paraId="7404ECA5" w14:textId="77777777" w:rsidR="00317BFF" w:rsidRDefault="00317BFF" w:rsidP="00317BFF"/>
    <w:p w14:paraId="5E570861" w14:textId="77777777" w:rsidR="00317BFF" w:rsidRDefault="00317BFF" w:rsidP="00317BFF"/>
    <w:p w14:paraId="50AFC767" w14:textId="77777777" w:rsidR="00317BFF" w:rsidRDefault="00317BFF" w:rsidP="00317BFF"/>
    <w:p w14:paraId="3F8C0060" w14:textId="77777777" w:rsidR="00317BFF" w:rsidRDefault="00317BFF" w:rsidP="00317BFF"/>
    <w:p w14:paraId="3D6E7D59" w14:textId="77777777" w:rsidR="00317BFF" w:rsidRDefault="00317BFF" w:rsidP="00317BFF"/>
    <w:p w14:paraId="68BCF346" w14:textId="77777777" w:rsidR="00317BFF" w:rsidRDefault="00317BFF" w:rsidP="00317BFF"/>
    <w:p w14:paraId="75512B4D" w14:textId="77777777" w:rsidR="00317BFF" w:rsidRPr="00317BFF" w:rsidRDefault="00317BFF" w:rsidP="00317BFF"/>
    <w:p w14:paraId="59D1A43F" w14:textId="2EF85EA6" w:rsidR="0055207E" w:rsidRDefault="0055207E" w:rsidP="0055207E">
      <w:pPr>
        <w:jc w:val="center"/>
      </w:pPr>
      <w:r>
        <w:rPr>
          <w:b/>
          <w:sz w:val="28"/>
        </w:rPr>
        <w:lastRenderedPageBreak/>
        <w:t xml:space="preserve">Table of </w:t>
      </w:r>
      <w:r w:rsidR="00915754">
        <w:rPr>
          <w:b/>
          <w:sz w:val="28"/>
        </w:rPr>
        <w:t>Contents</w:t>
      </w:r>
    </w:p>
    <w:p w14:paraId="5A96DAAE" w14:textId="77777777" w:rsidR="0055207E" w:rsidRDefault="0055207E" w:rsidP="0055207E"/>
    <w:p w14:paraId="68501E39" w14:textId="124E6E95" w:rsidR="0055207E" w:rsidRPr="0055207E" w:rsidRDefault="0055207E" w:rsidP="00317BFF">
      <w:pPr>
        <w:pStyle w:val="Listparagraf"/>
        <w:numPr>
          <w:ilvl w:val="0"/>
          <w:numId w:val="7"/>
        </w:numPr>
        <w:rPr>
          <w:rFonts w:ascii="Arial" w:hAnsi="Arial" w:cs="Arial"/>
          <w:sz w:val="28"/>
          <w:szCs w:val="28"/>
        </w:rPr>
      </w:pPr>
      <w:r w:rsidRPr="0055207E">
        <w:rPr>
          <w:rFonts w:ascii="Arial" w:hAnsi="Arial" w:cs="Arial"/>
          <w:sz w:val="28"/>
          <w:szCs w:val="28"/>
        </w:rPr>
        <w:t>Introduction..........................................................</w:t>
      </w:r>
      <w:r w:rsidR="00317BFF">
        <w:rPr>
          <w:rFonts w:ascii="Arial" w:hAnsi="Arial" w:cs="Arial"/>
          <w:sz w:val="28"/>
          <w:szCs w:val="28"/>
        </w:rPr>
        <w:t>. 3</w:t>
      </w:r>
    </w:p>
    <w:p w14:paraId="64A468D1" w14:textId="27046723" w:rsidR="0055207E" w:rsidRPr="0055207E" w:rsidRDefault="0055207E" w:rsidP="00317BFF">
      <w:pPr>
        <w:pStyle w:val="Listparagraf"/>
        <w:numPr>
          <w:ilvl w:val="0"/>
          <w:numId w:val="7"/>
        </w:numPr>
        <w:rPr>
          <w:rFonts w:ascii="Arial" w:hAnsi="Arial" w:cs="Arial"/>
          <w:sz w:val="28"/>
          <w:szCs w:val="28"/>
        </w:rPr>
      </w:pPr>
      <w:r w:rsidRPr="0055207E">
        <w:rPr>
          <w:rFonts w:ascii="Arial" w:hAnsi="Arial" w:cs="Arial"/>
          <w:sz w:val="28"/>
          <w:szCs w:val="28"/>
        </w:rPr>
        <w:t>Section 1 – Reflection on the role........................</w:t>
      </w:r>
      <w:r w:rsidR="00317BFF">
        <w:rPr>
          <w:rFonts w:ascii="Arial" w:hAnsi="Arial" w:cs="Arial"/>
          <w:sz w:val="28"/>
          <w:szCs w:val="28"/>
        </w:rPr>
        <w:t>. 3</w:t>
      </w:r>
    </w:p>
    <w:p w14:paraId="1255FA49" w14:textId="467DE626" w:rsidR="0055207E" w:rsidRPr="0055207E" w:rsidRDefault="0055207E" w:rsidP="00317BFF">
      <w:pPr>
        <w:pStyle w:val="Listparagraf"/>
        <w:numPr>
          <w:ilvl w:val="0"/>
          <w:numId w:val="7"/>
        </w:numPr>
        <w:rPr>
          <w:rFonts w:ascii="Arial" w:hAnsi="Arial" w:cs="Arial"/>
          <w:sz w:val="28"/>
          <w:szCs w:val="28"/>
        </w:rPr>
      </w:pPr>
      <w:r w:rsidRPr="0055207E">
        <w:rPr>
          <w:rFonts w:ascii="Arial" w:hAnsi="Arial" w:cs="Arial"/>
          <w:sz w:val="28"/>
          <w:szCs w:val="28"/>
        </w:rPr>
        <w:t>Section 2: Personal development journey............</w:t>
      </w:r>
      <w:r w:rsidR="00317BFF">
        <w:rPr>
          <w:rFonts w:ascii="Arial" w:hAnsi="Arial" w:cs="Arial"/>
          <w:sz w:val="28"/>
          <w:szCs w:val="28"/>
        </w:rPr>
        <w:t>. 4-5</w:t>
      </w:r>
    </w:p>
    <w:p w14:paraId="076F8CA1" w14:textId="683B8E82" w:rsidR="0055207E" w:rsidRPr="0055207E" w:rsidRDefault="0055207E" w:rsidP="00317BFF">
      <w:pPr>
        <w:pStyle w:val="Listparagraf"/>
        <w:numPr>
          <w:ilvl w:val="0"/>
          <w:numId w:val="7"/>
        </w:numPr>
        <w:rPr>
          <w:rFonts w:ascii="Arial" w:hAnsi="Arial" w:cs="Arial"/>
          <w:sz w:val="28"/>
          <w:szCs w:val="28"/>
        </w:rPr>
      </w:pPr>
      <w:r w:rsidRPr="0055207E">
        <w:rPr>
          <w:rFonts w:ascii="Arial" w:hAnsi="Arial" w:cs="Arial"/>
          <w:sz w:val="28"/>
          <w:szCs w:val="28"/>
        </w:rPr>
        <w:t>Section 3: Service Improvement Proposal............</w:t>
      </w:r>
      <w:r w:rsidR="00317BFF">
        <w:rPr>
          <w:rFonts w:ascii="Arial" w:hAnsi="Arial" w:cs="Arial"/>
          <w:sz w:val="28"/>
          <w:szCs w:val="28"/>
        </w:rPr>
        <w:t>. 6</w:t>
      </w:r>
    </w:p>
    <w:p w14:paraId="5D72A240" w14:textId="015AFD73" w:rsidR="0055207E" w:rsidRPr="0055207E" w:rsidRDefault="0055207E" w:rsidP="00317BFF">
      <w:pPr>
        <w:pStyle w:val="Listparagraf"/>
        <w:numPr>
          <w:ilvl w:val="0"/>
          <w:numId w:val="7"/>
        </w:numPr>
        <w:rPr>
          <w:rFonts w:ascii="Arial" w:hAnsi="Arial" w:cs="Arial"/>
          <w:sz w:val="28"/>
          <w:szCs w:val="28"/>
        </w:rPr>
      </w:pPr>
      <w:r w:rsidRPr="0055207E">
        <w:rPr>
          <w:rFonts w:ascii="Arial" w:hAnsi="Arial" w:cs="Arial"/>
          <w:sz w:val="28"/>
          <w:szCs w:val="28"/>
        </w:rPr>
        <w:t>Conclusion............................................................</w:t>
      </w:r>
      <w:r w:rsidR="00317BFF">
        <w:rPr>
          <w:rFonts w:ascii="Arial" w:hAnsi="Arial" w:cs="Arial"/>
          <w:sz w:val="28"/>
          <w:szCs w:val="28"/>
        </w:rPr>
        <w:t>.. 6</w:t>
      </w:r>
    </w:p>
    <w:p w14:paraId="11C76012" w14:textId="7FFBFE62" w:rsidR="0055207E" w:rsidRPr="0055207E" w:rsidRDefault="0055207E" w:rsidP="00317BFF">
      <w:pPr>
        <w:pStyle w:val="Listparagraf"/>
        <w:numPr>
          <w:ilvl w:val="0"/>
          <w:numId w:val="7"/>
        </w:numPr>
        <w:rPr>
          <w:rFonts w:ascii="Arial" w:hAnsi="Arial" w:cs="Arial"/>
          <w:sz w:val="28"/>
          <w:szCs w:val="28"/>
        </w:rPr>
      </w:pPr>
      <w:r w:rsidRPr="0055207E">
        <w:rPr>
          <w:rFonts w:ascii="Arial" w:hAnsi="Arial" w:cs="Arial"/>
          <w:sz w:val="28"/>
          <w:szCs w:val="28"/>
        </w:rPr>
        <w:t>References............................................................</w:t>
      </w:r>
      <w:r w:rsidR="00317BFF">
        <w:rPr>
          <w:rFonts w:ascii="Arial" w:hAnsi="Arial" w:cs="Arial"/>
          <w:sz w:val="28"/>
          <w:szCs w:val="28"/>
        </w:rPr>
        <w:t>.. 7</w:t>
      </w:r>
    </w:p>
    <w:p w14:paraId="207C40E0" w14:textId="77777777" w:rsidR="0055207E" w:rsidRPr="0055207E" w:rsidRDefault="0055207E" w:rsidP="0055207E">
      <w:pPr>
        <w:rPr>
          <w:rFonts w:ascii="Arial" w:hAnsi="Arial" w:cs="Arial"/>
          <w:sz w:val="28"/>
          <w:szCs w:val="28"/>
        </w:rPr>
      </w:pPr>
    </w:p>
    <w:p w14:paraId="15399085" w14:textId="77777777" w:rsidR="0055207E" w:rsidRDefault="0055207E" w:rsidP="0055207E"/>
    <w:p w14:paraId="67D545C3" w14:textId="77777777" w:rsidR="0055207E" w:rsidRDefault="0055207E" w:rsidP="0055207E"/>
    <w:p w14:paraId="2E31D3DE" w14:textId="77777777" w:rsidR="0055207E" w:rsidRDefault="0055207E" w:rsidP="0055207E"/>
    <w:p w14:paraId="4A5D4A92" w14:textId="77777777" w:rsidR="0055207E" w:rsidRDefault="0055207E" w:rsidP="0055207E"/>
    <w:p w14:paraId="16F2F94B" w14:textId="77777777" w:rsidR="0055207E" w:rsidRDefault="0055207E" w:rsidP="0055207E"/>
    <w:p w14:paraId="2F4BADEA" w14:textId="77777777" w:rsidR="0055207E" w:rsidRDefault="0055207E" w:rsidP="0055207E"/>
    <w:p w14:paraId="28EEAD1E" w14:textId="77777777" w:rsidR="0055207E" w:rsidRDefault="0055207E" w:rsidP="0055207E"/>
    <w:p w14:paraId="6CAB339A" w14:textId="77777777" w:rsidR="0055207E" w:rsidRDefault="0055207E" w:rsidP="0055207E"/>
    <w:p w14:paraId="1315D690" w14:textId="77777777" w:rsidR="0055207E" w:rsidRDefault="0055207E" w:rsidP="0055207E"/>
    <w:p w14:paraId="52126AA4" w14:textId="77777777" w:rsidR="0055207E" w:rsidRDefault="0055207E" w:rsidP="0055207E"/>
    <w:p w14:paraId="2563E47E" w14:textId="77777777" w:rsidR="0055207E" w:rsidRDefault="0055207E" w:rsidP="0055207E"/>
    <w:p w14:paraId="5F216EE2" w14:textId="77777777" w:rsidR="0055207E" w:rsidRDefault="0055207E" w:rsidP="0055207E"/>
    <w:p w14:paraId="5CF97A83" w14:textId="77777777" w:rsidR="0055207E" w:rsidRDefault="0055207E" w:rsidP="0055207E"/>
    <w:p w14:paraId="00941ECE" w14:textId="77777777" w:rsidR="0055207E" w:rsidRDefault="0055207E" w:rsidP="0055207E"/>
    <w:p w14:paraId="217AAD34" w14:textId="77777777" w:rsidR="0055207E" w:rsidRDefault="0055207E" w:rsidP="0055207E"/>
    <w:p w14:paraId="6E14373C" w14:textId="77777777" w:rsidR="0055207E" w:rsidRDefault="0055207E" w:rsidP="0055207E"/>
    <w:p w14:paraId="1801D4B7" w14:textId="77777777" w:rsidR="0055207E" w:rsidRDefault="0055207E" w:rsidP="0055207E"/>
    <w:p w14:paraId="50C1AC97" w14:textId="77777777" w:rsidR="0055207E" w:rsidRDefault="0055207E" w:rsidP="0055207E"/>
    <w:p w14:paraId="7666177A" w14:textId="77777777" w:rsidR="0055207E" w:rsidRDefault="0055207E" w:rsidP="0055207E"/>
    <w:p w14:paraId="14B66705" w14:textId="77777777" w:rsidR="0055207E" w:rsidRDefault="0055207E" w:rsidP="0055207E"/>
    <w:p w14:paraId="335A5FE9" w14:textId="77777777" w:rsidR="0055207E" w:rsidRDefault="0055207E" w:rsidP="0055207E"/>
    <w:p w14:paraId="7E5889D4" w14:textId="77777777" w:rsidR="0055207E" w:rsidRPr="0055207E" w:rsidRDefault="0055207E" w:rsidP="0055207E"/>
    <w:p w14:paraId="5F6290E2" w14:textId="77777777" w:rsidR="003476DC" w:rsidRDefault="003476DC" w:rsidP="0055207E">
      <w:pPr>
        <w:pStyle w:val="Subtitlu"/>
        <w:rPr>
          <w:rFonts w:ascii="Arial Black" w:hAnsi="Arial Black"/>
          <w:b/>
          <w:bCs/>
          <w:color w:val="000000" w:themeColor="text1"/>
          <w:sz w:val="24"/>
          <w:szCs w:val="24"/>
        </w:rPr>
      </w:pPr>
    </w:p>
    <w:p w14:paraId="3F88270A" w14:textId="484021EE" w:rsidR="0055207E" w:rsidRPr="0055207E" w:rsidRDefault="00B81B7E" w:rsidP="0055207E">
      <w:pPr>
        <w:pStyle w:val="Subtitlu"/>
        <w:rPr>
          <w:rFonts w:ascii="Arial Black" w:hAnsi="Arial Black"/>
          <w:b/>
          <w:bCs/>
          <w:color w:val="000000" w:themeColor="text1"/>
          <w:sz w:val="24"/>
          <w:szCs w:val="24"/>
        </w:rPr>
      </w:pPr>
      <w:r w:rsidRPr="002A13A2">
        <w:rPr>
          <w:rFonts w:ascii="Arial Black" w:hAnsi="Arial Black"/>
          <w:b/>
          <w:bCs/>
          <w:color w:val="000000" w:themeColor="text1"/>
          <w:sz w:val="24"/>
          <w:szCs w:val="24"/>
        </w:rPr>
        <w:lastRenderedPageBreak/>
        <w:t xml:space="preserve">Introduction </w:t>
      </w:r>
    </w:p>
    <w:p w14:paraId="111F6C95" w14:textId="44968AEC" w:rsidR="00B81B7E" w:rsidRPr="008727F7" w:rsidRDefault="00B81B7E" w:rsidP="002A13A2">
      <w:pPr>
        <w:spacing w:line="360" w:lineRule="auto"/>
        <w:rPr>
          <w:rFonts w:ascii="Arial" w:hAnsi="Arial" w:cs="Arial"/>
        </w:rPr>
      </w:pPr>
      <w:r w:rsidRPr="008727F7">
        <w:rPr>
          <w:rFonts w:ascii="Arial" w:hAnsi="Arial" w:cs="Arial"/>
        </w:rPr>
        <w:t xml:space="preserve">The Hilton Inn Racecourse Doncaster is a 4-star hotel that offers a variety of services tailored to the needs of guests, both those staying in the hotel and for occasional visitors, such as buffet breakfast, à la carte services, bar &amp; lounge, events and banqueting, room service, special services on race days (Hilton, 2025). The learning objectives at the beginning of the </w:t>
      </w:r>
      <w:r w:rsidR="008727F7" w:rsidRPr="008727F7">
        <w:rPr>
          <w:rFonts w:ascii="Arial" w:hAnsi="Arial" w:cs="Arial"/>
        </w:rPr>
        <w:t xml:space="preserve">placement </w:t>
      </w:r>
      <w:r w:rsidRPr="008727F7">
        <w:rPr>
          <w:rFonts w:ascii="Arial" w:hAnsi="Arial" w:cs="Arial"/>
        </w:rPr>
        <w:t xml:space="preserve"> are to improve customer communication skills, understand how to serve and set meals and develop knowledge of Food and Beverage operations. </w:t>
      </w:r>
    </w:p>
    <w:p w14:paraId="61BCC993" w14:textId="6540C2B3" w:rsidR="00B81B7E" w:rsidRPr="002A13A2" w:rsidRDefault="00B81B7E" w:rsidP="002A13A2">
      <w:pPr>
        <w:spacing w:line="360" w:lineRule="auto"/>
        <w:rPr>
          <w:rFonts w:ascii="Arial Black" w:hAnsi="Arial Black" w:cs="Times New Roman"/>
          <w:sz w:val="24"/>
          <w:szCs w:val="24"/>
        </w:rPr>
      </w:pPr>
      <w:r w:rsidRPr="002A13A2">
        <w:rPr>
          <w:rFonts w:ascii="Arial Black" w:hAnsi="Arial Black" w:cs="Times New Roman"/>
          <w:sz w:val="24"/>
          <w:szCs w:val="24"/>
        </w:rPr>
        <w:t>Section 1 – Reflection on the role</w:t>
      </w:r>
    </w:p>
    <w:p w14:paraId="23785B7A" w14:textId="7E021DBE" w:rsidR="00B81B7E" w:rsidRDefault="00B81B7E" w:rsidP="002A13A2">
      <w:pPr>
        <w:spacing w:line="360" w:lineRule="auto"/>
        <w:rPr>
          <w:rFonts w:ascii="Arial" w:hAnsi="Arial" w:cs="Arial"/>
        </w:rPr>
      </w:pPr>
      <w:r w:rsidRPr="008727F7">
        <w:rPr>
          <w:rFonts w:ascii="Arial" w:hAnsi="Arial" w:cs="Arial"/>
        </w:rPr>
        <w:t xml:space="preserve"> I choose to use the Gibbs Reflective Cycle model for my journal because it gives me the opportunity to reflect on the seven essential stages: describing the experience, expressing feelings, evaluating, analysing, concluding and planning action (Gibbs, 1988). This model helps to structure thoughts clearly, identify lessons learned and continuously develop professional skills (Galli &amp; New, 2022). I was integrated into the Food and Beverage department, where I had the opportunity to perform a wide range of tasks: participating in the organization of private events, cleaning and preparing meals, setting tables according to Hilton standards, polishing cutlery, serving and informing customers, restocking stations, complying with HACCP rules and collaborating with chefs and colleagues (Waller, 1999; Zrnić et al., 2023). During the period, I observed operational decisions such as reallocating staff according to customer volume, type of serving (buffet or à la carte) and effective communication between the front desk and the restaurant (Michel, Tews &amp; Tracey, 2020). I did not have a formal leadership role, but I was involved in activities that required initiative and collaboration. On a busy morning at breakfast, I volunteered to clear the tables and restock the buffet – my supervisor praised me for my initiative, which boosted my confidence (Le, Ta &amp; Ha, 2025). Communication is a strength – I maintained a polite and clear tone, even in tense moments. However, I sometimes avoid asking for help, which affects efficiency (Robinson et al., 2014). I learned to be flexible: for example, I was redirected from breakfast to a private event and learned procedures as I went (Zahra, 2012). My strengths were initiative, communication and a positive attitude; areas for improvement are delegation, taking on coordination and managing stress. An example of effective supervision was when the supervisor clearly and quickly reassigned staff on a busy morning. I was delegated to the coffee station, and the atmosphere was positive and collaborative (Dang, Rodríguez-Campos &amp; Chappell, 2021). In contrast, at an ad-hoc meeting, the lack of coordination, direction of staff, and important details such as room layout requirements led to complete re-setups and delays, which showed the importance of clear communication (Zrnić et al., 2023). </w:t>
      </w:r>
    </w:p>
    <w:p w14:paraId="41BCCFF9" w14:textId="77777777" w:rsidR="003476DC" w:rsidRPr="008727F7" w:rsidRDefault="003476DC" w:rsidP="002A13A2">
      <w:pPr>
        <w:spacing w:line="360" w:lineRule="auto"/>
        <w:rPr>
          <w:rFonts w:ascii="Arial" w:hAnsi="Arial" w:cs="Arial"/>
        </w:rPr>
      </w:pPr>
    </w:p>
    <w:p w14:paraId="762D332D" w14:textId="19D37865" w:rsidR="00B81B7E" w:rsidRPr="002A13A2" w:rsidRDefault="00B81B7E" w:rsidP="002A13A2">
      <w:pPr>
        <w:spacing w:line="360" w:lineRule="auto"/>
        <w:rPr>
          <w:rFonts w:ascii="Arial Black" w:hAnsi="Arial Black" w:cs="Times New Roman"/>
          <w:b/>
          <w:bCs/>
          <w:sz w:val="24"/>
          <w:szCs w:val="24"/>
        </w:rPr>
      </w:pPr>
      <w:r w:rsidRPr="002A13A2">
        <w:rPr>
          <w:rFonts w:ascii="Arial Black" w:hAnsi="Arial Black" w:cs="Times New Roman"/>
          <w:b/>
          <w:bCs/>
          <w:sz w:val="24"/>
          <w:szCs w:val="24"/>
        </w:rPr>
        <w:lastRenderedPageBreak/>
        <w:t xml:space="preserve">Section 2: Personal development journey </w:t>
      </w:r>
    </w:p>
    <w:p w14:paraId="634DA66E" w14:textId="7D801E5D" w:rsidR="00B81B7E" w:rsidRDefault="00B81B7E" w:rsidP="002A13A2">
      <w:pPr>
        <w:spacing w:line="360" w:lineRule="auto"/>
        <w:rPr>
          <w:rFonts w:ascii="Arial" w:hAnsi="Arial" w:cs="Arial"/>
        </w:rPr>
      </w:pPr>
      <w:r w:rsidRPr="008727F7">
        <w:rPr>
          <w:rFonts w:ascii="Arial" w:hAnsi="Arial" w:cs="Arial"/>
        </w:rPr>
        <w:t xml:space="preserve">The experience at Hilton Garden Inn (year 6) was much more complex than the one in year 4, which took place at Rossington Hall, Doncaster – an independent hotel with traditional style and personalised service (Rossington Hall, 2024). Hilton, part of an international brand, has clear protocols, modern equipment, and strict standards (Hilton, 2025). At Rossington, I learned the basics of proper setup and customer interaction, while at Hilton, I understood the impact of operational decisions on guest satisfaction (Michel, Tews &amp; Tracey, 2020). The modules I studied previously directly helped me in this practice. For example, from the “Food &amp; Beverage Operations” module (Level 4), I applied knowledge about mise en place, types of serving (buffet vs. à la carte), as well as planning flows in the restaurant hall (Waller, 1999). If in year 1 I designed a classic fine dining menu, I now realise that that menu would not have been efficient or appropriate for a hotel like Hilton, which has diverse guests, specific requirements related to speed, cost and accessibility, especially in the context of breakfast buffet or à la carte service. At that time, my perspective on the F&amp;B department was a limited one, based on basic principles and general notions about food safety, branding and service styles (Owusu-Apenten &amp; Vieira, 2023). While serving breakfast at Hilton, I understood the importance of correctly organising workstations and effective communication with the kitchen, aspects theoretically discussed in that module (Wood, 2015). Therefore, my perspective on the F&amp;B department has matured considerably, and designing a menu at this time would take into account real factors of execution and profitability, not just of aesthetics and taste combinations. In “Sustainable Hospitality &amp; Tourism Management”, I learned about CSR and sustainability. I believe that such a practice could be partially implemented at the Hilton Garden Inn Doncaster Racecourse, especially in the F&amp;B area, where food waste is particularly visible at the breakfast buffet. Implementing separate collection stations and training employees on composting would be a concrete step towards more responsible food waste management. For example, Hilton implements measures to reduce plastic and combat food waste, something that I did not encounter at the independent hotel at Rossington Hall. </w:t>
      </w:r>
      <w:r w:rsidR="00FB1BC7">
        <w:rPr>
          <w:rFonts w:ascii="Arial" w:hAnsi="Arial" w:cs="Arial"/>
        </w:rPr>
        <w:t>(</w:t>
      </w:r>
      <w:r w:rsidRPr="008727F7">
        <w:rPr>
          <w:rFonts w:ascii="Arial" w:hAnsi="Arial" w:cs="Arial"/>
        </w:rPr>
        <w:t xml:space="preserve">As Zhu and Liu 2025) point out, “Sustainable food waste management in buffet restaurants not only mitigates environmental impact but also enhances the eco-conscious image of the brand” (p.845). During the internship, I participated in training sessions on proper recycling, water consumption reduction, and food waste sorting – all of which reflected what I learned in theory (Dang, Rodríguez-Campos &amp; Chappell, 2021). Thus, practical experience reinforced theoretical knowledge and helped me make the connection between sustainability and daily F&amp;B operations (Robinson et al., 2014). </w:t>
      </w:r>
    </w:p>
    <w:p w14:paraId="25A5FEE0" w14:textId="77777777" w:rsidR="008727F7" w:rsidRDefault="008727F7" w:rsidP="002A13A2">
      <w:pPr>
        <w:spacing w:line="360" w:lineRule="auto"/>
        <w:rPr>
          <w:rFonts w:ascii="Arial" w:hAnsi="Arial" w:cs="Arial"/>
        </w:rPr>
      </w:pPr>
    </w:p>
    <w:p w14:paraId="7B4FAC6D" w14:textId="77777777" w:rsidR="008727F7" w:rsidRPr="008727F7" w:rsidRDefault="008727F7" w:rsidP="002A13A2">
      <w:pPr>
        <w:spacing w:line="360" w:lineRule="auto"/>
        <w:rPr>
          <w:rFonts w:ascii="Arial" w:hAnsi="Arial" w:cs="Arial"/>
        </w:rPr>
      </w:pPr>
    </w:p>
    <w:p w14:paraId="2BD25DF3" w14:textId="4DDB6963" w:rsidR="00B81B7E" w:rsidRPr="002A13A2" w:rsidRDefault="00B81B7E" w:rsidP="002A13A2">
      <w:pPr>
        <w:spacing w:line="360" w:lineRule="auto"/>
        <w:rPr>
          <w:rFonts w:ascii="Arial Black" w:hAnsi="Arial Black" w:cs="Times New Roman"/>
          <w:b/>
          <w:bCs/>
          <w:sz w:val="24"/>
          <w:szCs w:val="24"/>
        </w:rPr>
      </w:pPr>
      <w:r w:rsidRPr="002A13A2">
        <w:rPr>
          <w:rFonts w:ascii="Arial Black" w:hAnsi="Arial Black" w:cs="Times New Roman"/>
          <w:b/>
          <w:bCs/>
          <w:sz w:val="24"/>
          <w:szCs w:val="24"/>
        </w:rPr>
        <w:t xml:space="preserve">Section 3: Service Improvement Proposal </w:t>
      </w:r>
    </w:p>
    <w:p w14:paraId="65535009" w14:textId="189B525D" w:rsidR="00B81B7E" w:rsidRPr="008727F7" w:rsidRDefault="00B81B7E" w:rsidP="002A13A2">
      <w:pPr>
        <w:spacing w:line="360" w:lineRule="auto"/>
        <w:rPr>
          <w:rFonts w:ascii="Arial" w:hAnsi="Arial" w:cs="Arial"/>
        </w:rPr>
      </w:pPr>
      <w:r w:rsidRPr="008727F7">
        <w:rPr>
          <w:rFonts w:ascii="Arial" w:hAnsi="Arial" w:cs="Arial"/>
        </w:rPr>
        <w:t xml:space="preserve">A constant problem was poor communication between the dining room and the kitchen, especially at breakfast – special orders (gluten-free, vegan) were not transmitted correctly, especially by new employees. Mistakes were repeated and generated stress. “Managing food and beverage in hotels requires synchronising service and kitchen operations, which is often disrupted by communication gaps” (Zrnić et al., 2023, p.67). </w:t>
      </w:r>
    </w:p>
    <w:p w14:paraId="4D56430C" w14:textId="77777777" w:rsidR="00B81B7E" w:rsidRPr="008727F7" w:rsidRDefault="00B81B7E" w:rsidP="002A13A2">
      <w:pPr>
        <w:spacing w:line="360" w:lineRule="auto"/>
        <w:rPr>
          <w:rFonts w:ascii="Arial" w:hAnsi="Arial" w:cs="Arial"/>
        </w:rPr>
      </w:pPr>
      <w:r w:rsidRPr="008727F7">
        <w:rPr>
          <w:rFonts w:ascii="Arial" w:hAnsi="Arial" w:cs="Arial"/>
        </w:rPr>
        <w:t xml:space="preserve">To improve this situation, I propose the following 3 concrete actions: </w:t>
      </w:r>
    </w:p>
    <w:p w14:paraId="02841076" w14:textId="13E0B01A" w:rsidR="00B81B7E" w:rsidRPr="008727F7" w:rsidRDefault="00B81B7E" w:rsidP="002A13A2">
      <w:pPr>
        <w:spacing w:line="360" w:lineRule="auto"/>
        <w:rPr>
          <w:rFonts w:ascii="Arial" w:hAnsi="Arial" w:cs="Arial"/>
        </w:rPr>
      </w:pPr>
      <w:r w:rsidRPr="008727F7">
        <w:rPr>
          <w:rFonts w:ascii="Arial" w:hAnsi="Arial" w:cs="Arial"/>
        </w:rPr>
        <w:t>1. Implement a standardised visual guide for encoding special orders and customer preferences. This would include intuitive pictograms for special diets, allergies, or cooking methods, displayed at all workstations. “Visible and consistent performance standards are easier to replicate and improve operational efficiency” (Waller, 1999, p.42).</w:t>
      </w:r>
    </w:p>
    <w:p w14:paraId="5FB4C836" w14:textId="77777777" w:rsidR="00B81B7E" w:rsidRPr="008727F7" w:rsidRDefault="00B81B7E" w:rsidP="002A13A2">
      <w:pPr>
        <w:spacing w:line="360" w:lineRule="auto"/>
        <w:rPr>
          <w:rFonts w:ascii="Arial" w:hAnsi="Arial" w:cs="Arial"/>
        </w:rPr>
      </w:pPr>
      <w:r w:rsidRPr="008727F7">
        <w:rPr>
          <w:rFonts w:ascii="Arial" w:hAnsi="Arial" w:cs="Arial"/>
        </w:rPr>
        <w:t xml:space="preserve"> 2. Weekly briefing sessions between the dining room and kitchen team. These short, 10–15 minute meetings can be used to discuss recent errors, menu adaptations, and improvement suggestions from employees. “Regular feedback and communication help reduce operational errors and enhance employee commitment” (Michel, Tews &amp; Tracey, 2020, p.2182).</w:t>
      </w:r>
    </w:p>
    <w:p w14:paraId="0A7E5097" w14:textId="33979D9D" w:rsidR="00B81B7E" w:rsidRPr="008727F7" w:rsidRDefault="00B81B7E" w:rsidP="002A13A2">
      <w:pPr>
        <w:spacing w:line="360" w:lineRule="auto"/>
        <w:rPr>
          <w:rFonts w:ascii="Arial" w:hAnsi="Arial" w:cs="Arial"/>
        </w:rPr>
      </w:pPr>
      <w:r w:rsidRPr="008727F7">
        <w:rPr>
          <w:rFonts w:ascii="Arial" w:hAnsi="Arial" w:cs="Arial"/>
        </w:rPr>
        <w:t xml:space="preserve"> 3. Personalised training for new employees on workflow and interdepartmental collaboration. This training could include role-playing, hands-on practice, and clear explanations of sensitive commands. “When reflective practices are embedded in training, students develop stronger professional confidence and understanding” (Robinson et al., 2014, p.170). These solutions can improve collaboration, reduce errors, and increase customer satisfaction. “Customer perception of hotel gastronomy is shaped not only by food but also by the consistency and professionalism of service” (Kapera, 2015, p.2996).</w:t>
      </w:r>
    </w:p>
    <w:p w14:paraId="0D3EDC87" w14:textId="77777777" w:rsidR="00B81B7E" w:rsidRPr="002A13A2" w:rsidRDefault="00B81B7E" w:rsidP="002A13A2">
      <w:pPr>
        <w:spacing w:line="360" w:lineRule="auto"/>
        <w:rPr>
          <w:rFonts w:ascii="Times New Roman" w:hAnsi="Times New Roman" w:cs="Times New Roman"/>
          <w:sz w:val="24"/>
          <w:szCs w:val="24"/>
        </w:rPr>
      </w:pPr>
    </w:p>
    <w:p w14:paraId="4D7A70C5" w14:textId="74E57FF9" w:rsidR="00B81B7E" w:rsidRPr="002A13A2" w:rsidRDefault="00B81B7E" w:rsidP="002A13A2">
      <w:pPr>
        <w:spacing w:line="360" w:lineRule="auto"/>
        <w:rPr>
          <w:rFonts w:ascii="Arial Black" w:hAnsi="Arial Black" w:cs="Times New Roman"/>
          <w:b/>
          <w:bCs/>
          <w:sz w:val="24"/>
          <w:szCs w:val="24"/>
        </w:rPr>
      </w:pPr>
      <w:r w:rsidRPr="002A13A2">
        <w:rPr>
          <w:rFonts w:ascii="Arial Black" w:hAnsi="Arial Black" w:cs="Times New Roman"/>
          <w:b/>
          <w:bCs/>
          <w:sz w:val="24"/>
          <w:szCs w:val="24"/>
        </w:rPr>
        <w:t>Conclusion</w:t>
      </w:r>
    </w:p>
    <w:p w14:paraId="5791AF84" w14:textId="203363DB" w:rsidR="004808B4" w:rsidRDefault="00B81B7E" w:rsidP="002A13A2">
      <w:pPr>
        <w:spacing w:line="360" w:lineRule="auto"/>
        <w:rPr>
          <w:rFonts w:ascii="Arial" w:hAnsi="Arial" w:cs="Arial"/>
        </w:rPr>
      </w:pPr>
      <w:r w:rsidRPr="008727F7">
        <w:rPr>
          <w:rFonts w:ascii="Arial" w:hAnsi="Arial" w:cs="Arial"/>
        </w:rPr>
        <w:t xml:space="preserve"> This experience at Hilton gave me a clear picture of how the F&amp;B department works in an international context. I improved my communication, adapted to real-world requirements, applied theory to practice, and received positive feedback. I believe that I have achieved the objectives I set at the beginning of the internship. I have significantly improved my communication skills with customers, I have learned to </w:t>
      </w:r>
      <w:r w:rsidR="002A13A2" w:rsidRPr="008727F7">
        <w:rPr>
          <w:rFonts w:ascii="Arial" w:hAnsi="Arial" w:cs="Arial"/>
        </w:rPr>
        <w:t>organise</w:t>
      </w:r>
      <w:r w:rsidRPr="008727F7">
        <w:rPr>
          <w:rFonts w:ascii="Arial" w:hAnsi="Arial" w:cs="Arial"/>
        </w:rPr>
        <w:t xml:space="preserve"> and set tables according to brand standards, and my knowledge of operational flows has been consolidated through direct practice. “Authentic learning is fostered when students reflect on real work-place </w:t>
      </w:r>
      <w:r w:rsidRPr="008727F7">
        <w:rPr>
          <w:rFonts w:ascii="Arial" w:hAnsi="Arial" w:cs="Arial"/>
        </w:rPr>
        <w:lastRenderedPageBreak/>
        <w:t>experiences that connect theory to practice” (Zahra, 2012, p.279). I intend to get more involved in training sessions, to request shadowing opportunities with coordination roles, and to continue developing my strategic thinking regarding F&amp;B services. This experience has motivated me to continue my professional journey in the hospitality industry, with more clarity and determination.</w:t>
      </w:r>
    </w:p>
    <w:p w14:paraId="76ECD8B1" w14:textId="77777777" w:rsidR="00915754" w:rsidRDefault="00915754" w:rsidP="002A13A2">
      <w:pPr>
        <w:spacing w:line="360" w:lineRule="auto"/>
        <w:rPr>
          <w:rFonts w:ascii="Arial" w:hAnsi="Arial" w:cs="Arial"/>
        </w:rPr>
      </w:pPr>
    </w:p>
    <w:p w14:paraId="3829BF7E" w14:textId="77777777" w:rsidR="00915754" w:rsidRDefault="00915754" w:rsidP="002A13A2">
      <w:pPr>
        <w:spacing w:line="360" w:lineRule="auto"/>
        <w:rPr>
          <w:rFonts w:ascii="Arial" w:hAnsi="Arial" w:cs="Arial"/>
        </w:rPr>
      </w:pPr>
    </w:p>
    <w:p w14:paraId="16628848" w14:textId="77777777" w:rsidR="00915754" w:rsidRDefault="00915754" w:rsidP="002A13A2">
      <w:pPr>
        <w:spacing w:line="360" w:lineRule="auto"/>
        <w:rPr>
          <w:rFonts w:ascii="Arial" w:hAnsi="Arial" w:cs="Arial"/>
        </w:rPr>
      </w:pPr>
    </w:p>
    <w:p w14:paraId="38A44DAA" w14:textId="77777777" w:rsidR="00915754" w:rsidRDefault="00915754" w:rsidP="002A13A2">
      <w:pPr>
        <w:spacing w:line="360" w:lineRule="auto"/>
        <w:rPr>
          <w:rFonts w:ascii="Arial" w:hAnsi="Arial" w:cs="Arial"/>
        </w:rPr>
      </w:pPr>
    </w:p>
    <w:p w14:paraId="5DEE4146" w14:textId="77777777" w:rsidR="00915754" w:rsidRDefault="00915754" w:rsidP="002A13A2">
      <w:pPr>
        <w:spacing w:line="360" w:lineRule="auto"/>
        <w:rPr>
          <w:rFonts w:ascii="Arial" w:hAnsi="Arial" w:cs="Arial"/>
        </w:rPr>
      </w:pPr>
    </w:p>
    <w:p w14:paraId="11D126FA" w14:textId="77777777" w:rsidR="00915754" w:rsidRDefault="00915754" w:rsidP="002A13A2">
      <w:pPr>
        <w:spacing w:line="360" w:lineRule="auto"/>
        <w:rPr>
          <w:rFonts w:ascii="Arial" w:hAnsi="Arial" w:cs="Arial"/>
        </w:rPr>
      </w:pPr>
    </w:p>
    <w:p w14:paraId="32646428" w14:textId="77777777" w:rsidR="00915754" w:rsidRDefault="00915754" w:rsidP="002A13A2">
      <w:pPr>
        <w:spacing w:line="360" w:lineRule="auto"/>
        <w:rPr>
          <w:rFonts w:ascii="Arial" w:hAnsi="Arial" w:cs="Arial"/>
        </w:rPr>
      </w:pPr>
    </w:p>
    <w:p w14:paraId="06AD1591" w14:textId="77777777" w:rsidR="00915754" w:rsidRDefault="00915754" w:rsidP="002A13A2">
      <w:pPr>
        <w:spacing w:line="360" w:lineRule="auto"/>
        <w:rPr>
          <w:rFonts w:ascii="Arial" w:hAnsi="Arial" w:cs="Arial"/>
        </w:rPr>
      </w:pPr>
    </w:p>
    <w:p w14:paraId="46D8BF9D" w14:textId="77777777" w:rsidR="00915754" w:rsidRDefault="00915754" w:rsidP="002A13A2">
      <w:pPr>
        <w:spacing w:line="360" w:lineRule="auto"/>
        <w:rPr>
          <w:rFonts w:ascii="Arial" w:hAnsi="Arial" w:cs="Arial"/>
        </w:rPr>
      </w:pPr>
    </w:p>
    <w:p w14:paraId="022CCD31" w14:textId="77777777" w:rsidR="00915754" w:rsidRDefault="00915754" w:rsidP="002A13A2">
      <w:pPr>
        <w:spacing w:line="360" w:lineRule="auto"/>
        <w:rPr>
          <w:rFonts w:ascii="Arial" w:hAnsi="Arial" w:cs="Arial"/>
        </w:rPr>
      </w:pPr>
    </w:p>
    <w:p w14:paraId="25E0B0F8" w14:textId="77777777" w:rsidR="00915754" w:rsidRDefault="00915754" w:rsidP="002A13A2">
      <w:pPr>
        <w:spacing w:line="360" w:lineRule="auto"/>
        <w:rPr>
          <w:rFonts w:ascii="Arial" w:hAnsi="Arial" w:cs="Arial"/>
        </w:rPr>
      </w:pPr>
    </w:p>
    <w:p w14:paraId="571C398C" w14:textId="77777777" w:rsidR="00915754" w:rsidRDefault="00915754" w:rsidP="002A13A2">
      <w:pPr>
        <w:spacing w:line="360" w:lineRule="auto"/>
        <w:rPr>
          <w:rFonts w:ascii="Arial" w:hAnsi="Arial" w:cs="Arial"/>
        </w:rPr>
      </w:pPr>
    </w:p>
    <w:p w14:paraId="411B67B0" w14:textId="77777777" w:rsidR="00915754" w:rsidRDefault="00915754" w:rsidP="002A13A2">
      <w:pPr>
        <w:spacing w:line="360" w:lineRule="auto"/>
        <w:rPr>
          <w:rFonts w:ascii="Arial" w:hAnsi="Arial" w:cs="Arial"/>
        </w:rPr>
      </w:pPr>
    </w:p>
    <w:p w14:paraId="7BEE094B" w14:textId="77777777" w:rsidR="00915754" w:rsidRDefault="00915754" w:rsidP="002A13A2">
      <w:pPr>
        <w:spacing w:line="360" w:lineRule="auto"/>
        <w:rPr>
          <w:rFonts w:ascii="Arial" w:hAnsi="Arial" w:cs="Arial"/>
        </w:rPr>
      </w:pPr>
    </w:p>
    <w:p w14:paraId="49F7F064" w14:textId="77777777" w:rsidR="00915754" w:rsidRDefault="00915754" w:rsidP="002A13A2">
      <w:pPr>
        <w:spacing w:line="360" w:lineRule="auto"/>
        <w:rPr>
          <w:rFonts w:ascii="Arial" w:hAnsi="Arial" w:cs="Arial"/>
        </w:rPr>
      </w:pPr>
    </w:p>
    <w:p w14:paraId="467BE989" w14:textId="77777777" w:rsidR="00915754" w:rsidRDefault="00915754" w:rsidP="002A13A2">
      <w:pPr>
        <w:spacing w:line="360" w:lineRule="auto"/>
        <w:rPr>
          <w:rFonts w:ascii="Arial" w:hAnsi="Arial" w:cs="Arial"/>
        </w:rPr>
      </w:pPr>
    </w:p>
    <w:p w14:paraId="1158BE9C" w14:textId="77777777" w:rsidR="00915754" w:rsidRDefault="00915754" w:rsidP="002A13A2">
      <w:pPr>
        <w:spacing w:line="360" w:lineRule="auto"/>
        <w:rPr>
          <w:rFonts w:ascii="Arial" w:hAnsi="Arial" w:cs="Arial"/>
        </w:rPr>
      </w:pPr>
    </w:p>
    <w:p w14:paraId="37D0ED33" w14:textId="77777777" w:rsidR="00915754" w:rsidRDefault="00915754" w:rsidP="002A13A2">
      <w:pPr>
        <w:spacing w:line="360" w:lineRule="auto"/>
        <w:rPr>
          <w:rFonts w:ascii="Arial" w:hAnsi="Arial" w:cs="Arial"/>
        </w:rPr>
      </w:pPr>
    </w:p>
    <w:p w14:paraId="61EA7B51" w14:textId="77777777" w:rsidR="00915754" w:rsidRDefault="00915754" w:rsidP="002A13A2">
      <w:pPr>
        <w:spacing w:line="360" w:lineRule="auto"/>
        <w:rPr>
          <w:rFonts w:ascii="Arial" w:hAnsi="Arial" w:cs="Arial"/>
        </w:rPr>
      </w:pPr>
    </w:p>
    <w:p w14:paraId="6FFDCC32" w14:textId="77777777" w:rsidR="00915754" w:rsidRDefault="00915754" w:rsidP="002A13A2">
      <w:pPr>
        <w:spacing w:line="360" w:lineRule="auto"/>
        <w:rPr>
          <w:rFonts w:ascii="Arial" w:hAnsi="Arial" w:cs="Arial"/>
        </w:rPr>
      </w:pPr>
    </w:p>
    <w:p w14:paraId="7A2E076A" w14:textId="77777777" w:rsidR="00915754" w:rsidRDefault="00915754" w:rsidP="002A13A2">
      <w:pPr>
        <w:spacing w:line="360" w:lineRule="auto"/>
        <w:rPr>
          <w:rFonts w:ascii="Arial" w:hAnsi="Arial" w:cs="Arial"/>
        </w:rPr>
      </w:pPr>
    </w:p>
    <w:p w14:paraId="4B26786C" w14:textId="77777777" w:rsidR="00915754" w:rsidRDefault="00915754" w:rsidP="002A13A2">
      <w:pPr>
        <w:spacing w:line="360" w:lineRule="auto"/>
        <w:rPr>
          <w:rFonts w:ascii="Arial" w:hAnsi="Arial" w:cs="Arial"/>
        </w:rPr>
      </w:pPr>
    </w:p>
    <w:p w14:paraId="7AA13445" w14:textId="4B7AF275" w:rsidR="00915754" w:rsidRPr="00915754" w:rsidRDefault="00915754" w:rsidP="00915754">
      <w:pPr>
        <w:spacing w:line="360" w:lineRule="auto"/>
        <w:rPr>
          <w:rFonts w:ascii="Arial" w:hAnsi="Arial" w:cs="Arial"/>
          <w:b/>
          <w:bCs/>
        </w:rPr>
      </w:pPr>
      <w:r w:rsidRPr="00915754">
        <w:rPr>
          <w:rFonts w:ascii="Arial" w:hAnsi="Arial" w:cs="Arial"/>
          <w:b/>
          <w:bCs/>
        </w:rPr>
        <w:lastRenderedPageBreak/>
        <w:t xml:space="preserve">Reference List </w:t>
      </w:r>
    </w:p>
    <w:p w14:paraId="155F26F7" w14:textId="77777777" w:rsidR="00915754" w:rsidRPr="00915754" w:rsidRDefault="00915754" w:rsidP="00915754">
      <w:pPr>
        <w:spacing w:line="360" w:lineRule="auto"/>
        <w:rPr>
          <w:rFonts w:ascii="Arial" w:hAnsi="Arial" w:cs="Arial"/>
        </w:rPr>
      </w:pPr>
      <w:r w:rsidRPr="00915754">
        <w:rPr>
          <w:rFonts w:ascii="Arial" w:hAnsi="Arial" w:cs="Arial"/>
        </w:rPr>
        <w:t xml:space="preserve">Dang, A., Rodríguez-Campos, L. and Chappell, J., 2021. </w:t>
      </w:r>
      <w:r w:rsidRPr="00915754">
        <w:rPr>
          <w:rFonts w:ascii="Arial" w:hAnsi="Arial" w:cs="Arial"/>
          <w:i/>
          <w:iCs/>
        </w:rPr>
        <w:t>Using the model for collaborative evaluations as a tool to identify key factors of dining experiences that promote tourism</w:t>
      </w:r>
      <w:r w:rsidRPr="00915754">
        <w:rPr>
          <w:rFonts w:ascii="Arial" w:hAnsi="Arial" w:cs="Arial"/>
        </w:rPr>
        <w:t>. Journal of Tourism and Leisure Studies, 5(2), pp.19–33.</w:t>
      </w:r>
    </w:p>
    <w:p w14:paraId="7E669AC8" w14:textId="77777777" w:rsidR="00915754" w:rsidRPr="00915754" w:rsidRDefault="00915754" w:rsidP="00915754">
      <w:pPr>
        <w:spacing w:line="360" w:lineRule="auto"/>
        <w:rPr>
          <w:rFonts w:ascii="Arial" w:hAnsi="Arial" w:cs="Arial"/>
        </w:rPr>
      </w:pPr>
      <w:r w:rsidRPr="00915754">
        <w:rPr>
          <w:rFonts w:ascii="Arial" w:hAnsi="Arial" w:cs="Arial"/>
        </w:rPr>
        <w:t xml:space="preserve">Galli, F. and New, C.J., 2022. </w:t>
      </w:r>
      <w:r w:rsidRPr="00915754">
        <w:rPr>
          <w:rFonts w:ascii="Arial" w:hAnsi="Arial" w:cs="Arial"/>
          <w:i/>
          <w:iCs/>
        </w:rPr>
        <w:t>Gibbs’ cycle review. Emotions as a part of the cycle</w:t>
      </w:r>
      <w:r w:rsidRPr="00915754">
        <w:rPr>
          <w:rFonts w:ascii="Arial" w:hAnsi="Arial" w:cs="Arial"/>
        </w:rPr>
        <w:t xml:space="preserve">. </w:t>
      </w:r>
      <w:r w:rsidRPr="00915754">
        <w:rPr>
          <w:rFonts w:ascii="Arial" w:hAnsi="Arial" w:cs="Arial"/>
          <w:i/>
          <w:iCs/>
        </w:rPr>
        <w:t>E-motion</w:t>
      </w:r>
      <w:r w:rsidRPr="00915754">
        <w:rPr>
          <w:rFonts w:ascii="Arial" w:hAnsi="Arial" w:cs="Arial"/>
        </w:rPr>
        <w:t xml:space="preserve"> (Huelva, Spain), (19), December.</w:t>
      </w:r>
    </w:p>
    <w:p w14:paraId="414CEEAE" w14:textId="77777777" w:rsidR="00915754" w:rsidRPr="00915754" w:rsidRDefault="00915754" w:rsidP="00915754">
      <w:pPr>
        <w:spacing w:line="360" w:lineRule="auto"/>
        <w:rPr>
          <w:rFonts w:ascii="Arial" w:hAnsi="Arial" w:cs="Arial"/>
        </w:rPr>
      </w:pPr>
      <w:r w:rsidRPr="00915754">
        <w:rPr>
          <w:rFonts w:ascii="Arial" w:hAnsi="Arial" w:cs="Arial"/>
        </w:rPr>
        <w:t xml:space="preserve">Hilton, 2025. </w:t>
      </w:r>
      <w:r w:rsidRPr="00915754">
        <w:rPr>
          <w:rFonts w:ascii="Arial" w:hAnsi="Arial" w:cs="Arial"/>
          <w:i/>
          <w:iCs/>
        </w:rPr>
        <w:t>Hilton Garden Inn Doncaster Racecourse – Hotel Info</w:t>
      </w:r>
      <w:r w:rsidRPr="00915754">
        <w:rPr>
          <w:rFonts w:ascii="Arial" w:hAnsi="Arial" w:cs="Arial"/>
        </w:rPr>
        <w:t xml:space="preserve">. [online] Available at: </w:t>
      </w:r>
      <w:hyperlink r:id="rId9" w:tgtFrame="_new" w:history="1">
        <w:r w:rsidRPr="00915754">
          <w:rPr>
            <w:rStyle w:val="Hyperlink"/>
            <w:rFonts w:ascii="Arial" w:hAnsi="Arial" w:cs="Arial"/>
          </w:rPr>
          <w:t>https://www.hilton.com/en/hotels/dsadrgi-hilton-garden-inn-doncaster-racecourse/hotel-info/</w:t>
        </w:r>
      </w:hyperlink>
      <w:r w:rsidRPr="00915754">
        <w:rPr>
          <w:rFonts w:ascii="Arial" w:hAnsi="Arial" w:cs="Arial"/>
        </w:rPr>
        <w:t xml:space="preserve"> [Accessed 4 May 2025].</w:t>
      </w:r>
    </w:p>
    <w:p w14:paraId="3F6D6526" w14:textId="77777777" w:rsidR="00915754" w:rsidRPr="00915754" w:rsidRDefault="00915754" w:rsidP="00915754">
      <w:pPr>
        <w:spacing w:line="360" w:lineRule="auto"/>
        <w:rPr>
          <w:rFonts w:ascii="Arial" w:hAnsi="Arial" w:cs="Arial"/>
        </w:rPr>
      </w:pPr>
      <w:r w:rsidRPr="00915754">
        <w:rPr>
          <w:rFonts w:ascii="Arial" w:hAnsi="Arial" w:cs="Arial"/>
        </w:rPr>
        <w:t xml:space="preserve">Kapera, I., 2015. </w:t>
      </w:r>
      <w:r w:rsidRPr="00915754">
        <w:rPr>
          <w:rFonts w:ascii="Arial" w:hAnsi="Arial" w:cs="Arial"/>
          <w:i/>
          <w:iCs/>
        </w:rPr>
        <w:t>Hotel gastronomy as viewed by customers</w:t>
      </w:r>
      <w:r w:rsidRPr="00915754">
        <w:rPr>
          <w:rFonts w:ascii="Arial" w:hAnsi="Arial" w:cs="Arial"/>
        </w:rPr>
        <w:t>. British Food Journal, 117(12), pp.2993–3002.</w:t>
      </w:r>
    </w:p>
    <w:p w14:paraId="62CE37C6" w14:textId="77777777" w:rsidR="00915754" w:rsidRPr="00915754" w:rsidRDefault="00915754" w:rsidP="00915754">
      <w:pPr>
        <w:spacing w:line="360" w:lineRule="auto"/>
        <w:rPr>
          <w:rFonts w:ascii="Arial" w:hAnsi="Arial" w:cs="Arial"/>
        </w:rPr>
      </w:pPr>
      <w:r w:rsidRPr="00915754">
        <w:rPr>
          <w:rFonts w:ascii="Arial" w:hAnsi="Arial" w:cs="Arial"/>
        </w:rPr>
        <w:t xml:space="preserve">Le, T.P., Ta, V.T. and Ha, M.H., 2025. </w:t>
      </w:r>
      <w:r w:rsidRPr="00915754">
        <w:rPr>
          <w:rFonts w:ascii="Arial" w:hAnsi="Arial" w:cs="Arial"/>
          <w:i/>
          <w:iCs/>
        </w:rPr>
        <w:t>Supervisor leadership style and organizational citizenship behavior in the hospitality industry: The moderating role of trait gratitude</w:t>
      </w:r>
      <w:r w:rsidRPr="00915754">
        <w:rPr>
          <w:rFonts w:ascii="Arial" w:hAnsi="Arial" w:cs="Arial"/>
        </w:rPr>
        <w:t xml:space="preserve">. </w:t>
      </w:r>
      <w:r w:rsidRPr="00915754">
        <w:rPr>
          <w:rFonts w:ascii="Arial" w:hAnsi="Arial" w:cs="Arial"/>
          <w:i/>
          <w:iCs/>
        </w:rPr>
        <w:t>Tạp chí Khoa học Đại học Đà Lạt</w:t>
      </w:r>
      <w:r w:rsidRPr="00915754">
        <w:rPr>
          <w:rFonts w:ascii="Arial" w:hAnsi="Arial" w:cs="Arial"/>
        </w:rPr>
        <w:t>, 15(1), pp.219–242.</w:t>
      </w:r>
    </w:p>
    <w:p w14:paraId="1C3E8006" w14:textId="77777777" w:rsidR="00915754" w:rsidRPr="00915754" w:rsidRDefault="00915754" w:rsidP="00915754">
      <w:pPr>
        <w:spacing w:line="360" w:lineRule="auto"/>
        <w:rPr>
          <w:rFonts w:ascii="Arial" w:hAnsi="Arial" w:cs="Arial"/>
        </w:rPr>
      </w:pPr>
      <w:r w:rsidRPr="00915754">
        <w:rPr>
          <w:rFonts w:ascii="Arial" w:hAnsi="Arial" w:cs="Arial"/>
        </w:rPr>
        <w:t xml:space="preserve">Michel, J.W., Tews, M.J. and Tracey, J.B., 2020. </w:t>
      </w:r>
      <w:r w:rsidRPr="00915754">
        <w:rPr>
          <w:rFonts w:ascii="Arial" w:hAnsi="Arial" w:cs="Arial"/>
          <w:i/>
          <w:iCs/>
        </w:rPr>
        <w:t>Validating effective managerial behaviors for the hospitality industry</w:t>
      </w:r>
      <w:r w:rsidRPr="00915754">
        <w:rPr>
          <w:rFonts w:ascii="Arial" w:hAnsi="Arial" w:cs="Arial"/>
        </w:rPr>
        <w:t xml:space="preserve">. International Journal of Contemporary Hospitality Management, 32(6), pp.2175–2193. </w:t>
      </w:r>
      <w:hyperlink r:id="rId10" w:tgtFrame="_new" w:history="1">
        <w:r w:rsidRPr="00915754">
          <w:rPr>
            <w:rStyle w:val="Hyperlink"/>
            <w:rFonts w:ascii="Arial" w:hAnsi="Arial" w:cs="Arial"/>
          </w:rPr>
          <w:t>https://doi.org/10.1108/IJCHM-07-2019-0620</w:t>
        </w:r>
      </w:hyperlink>
    </w:p>
    <w:p w14:paraId="24C21889" w14:textId="77777777" w:rsidR="00915754" w:rsidRPr="00915754" w:rsidRDefault="00915754" w:rsidP="00915754">
      <w:pPr>
        <w:spacing w:line="360" w:lineRule="auto"/>
        <w:rPr>
          <w:rFonts w:ascii="Arial" w:hAnsi="Arial" w:cs="Arial"/>
        </w:rPr>
      </w:pPr>
      <w:r w:rsidRPr="00915754">
        <w:rPr>
          <w:rFonts w:ascii="Arial" w:hAnsi="Arial" w:cs="Arial"/>
        </w:rPr>
        <w:t xml:space="preserve">Owusu-Apenten, R.K. and Vieira, M.M., 2023. </w:t>
      </w:r>
      <w:r w:rsidRPr="00915754">
        <w:rPr>
          <w:rFonts w:ascii="Arial" w:hAnsi="Arial" w:cs="Arial"/>
          <w:i/>
          <w:iCs/>
        </w:rPr>
        <w:t>Food safety and hygiene: Principles and practices</w:t>
      </w:r>
      <w:r w:rsidRPr="00915754">
        <w:rPr>
          <w:rFonts w:ascii="Arial" w:hAnsi="Arial" w:cs="Arial"/>
        </w:rPr>
        <w:t>. 2nd ed. Oxford: Oxford University Press.</w:t>
      </w:r>
    </w:p>
    <w:p w14:paraId="4533F5A5" w14:textId="77777777" w:rsidR="00915754" w:rsidRPr="00915754" w:rsidRDefault="00915754" w:rsidP="00915754">
      <w:pPr>
        <w:spacing w:line="360" w:lineRule="auto"/>
        <w:rPr>
          <w:rFonts w:ascii="Arial" w:hAnsi="Arial" w:cs="Arial"/>
        </w:rPr>
      </w:pPr>
      <w:r w:rsidRPr="00915754">
        <w:rPr>
          <w:rFonts w:ascii="Arial" w:hAnsi="Arial" w:cs="Arial"/>
        </w:rPr>
        <w:t xml:space="preserve">Robinson, R.N.S., Kralj, A., Brenner, M.L. and Lee, A.H., 2014. </w:t>
      </w:r>
      <w:r w:rsidRPr="00915754">
        <w:rPr>
          <w:rFonts w:ascii="Arial" w:hAnsi="Arial" w:cs="Arial"/>
          <w:i/>
          <w:iCs/>
        </w:rPr>
        <w:t>Reflective practice in food and beverage education</w:t>
      </w:r>
      <w:r w:rsidRPr="00915754">
        <w:rPr>
          <w:rFonts w:ascii="Arial" w:hAnsi="Arial" w:cs="Arial"/>
        </w:rPr>
        <w:t xml:space="preserve">. Journal of Hospitality &amp; Tourism Education, 26(4), pp.166–177. </w:t>
      </w:r>
      <w:hyperlink r:id="rId11" w:tgtFrame="_new" w:history="1">
        <w:r w:rsidRPr="00915754">
          <w:rPr>
            <w:rStyle w:val="Hyperlink"/>
            <w:rFonts w:ascii="Arial" w:hAnsi="Arial" w:cs="Arial"/>
          </w:rPr>
          <w:t>https://doi.org/10.1080/10963758.2014.933932</w:t>
        </w:r>
      </w:hyperlink>
    </w:p>
    <w:p w14:paraId="7563856B" w14:textId="77777777" w:rsidR="00915754" w:rsidRPr="00915754" w:rsidRDefault="00915754" w:rsidP="00915754">
      <w:pPr>
        <w:spacing w:line="360" w:lineRule="auto"/>
        <w:rPr>
          <w:rFonts w:ascii="Arial" w:hAnsi="Arial" w:cs="Arial"/>
        </w:rPr>
      </w:pPr>
      <w:r w:rsidRPr="00915754">
        <w:rPr>
          <w:rFonts w:ascii="Arial" w:hAnsi="Arial" w:cs="Arial"/>
        </w:rPr>
        <w:t xml:space="preserve">Rossington Hall, 2024. </w:t>
      </w:r>
      <w:r w:rsidRPr="00915754">
        <w:rPr>
          <w:rFonts w:ascii="Arial" w:hAnsi="Arial" w:cs="Arial"/>
          <w:i/>
          <w:iCs/>
        </w:rPr>
        <w:t>About us</w:t>
      </w:r>
      <w:r w:rsidRPr="00915754">
        <w:rPr>
          <w:rFonts w:ascii="Arial" w:hAnsi="Arial" w:cs="Arial"/>
        </w:rPr>
        <w:t xml:space="preserve">. [online] Available at: </w:t>
      </w:r>
      <w:hyperlink r:id="rId12" w:tgtFrame="_new" w:history="1">
        <w:r w:rsidRPr="00915754">
          <w:rPr>
            <w:rStyle w:val="Hyperlink"/>
            <w:rFonts w:ascii="Arial" w:hAnsi="Arial" w:cs="Arial"/>
          </w:rPr>
          <w:t>https://rossingtonhall.co.uk/about-us/</w:t>
        </w:r>
      </w:hyperlink>
      <w:r w:rsidRPr="00915754">
        <w:rPr>
          <w:rFonts w:ascii="Arial" w:hAnsi="Arial" w:cs="Arial"/>
        </w:rPr>
        <w:t xml:space="preserve"> [Accessed 4 May 2025].</w:t>
      </w:r>
    </w:p>
    <w:p w14:paraId="060248D8" w14:textId="77777777" w:rsidR="00915754" w:rsidRPr="00915754" w:rsidRDefault="00915754" w:rsidP="00915754">
      <w:pPr>
        <w:spacing w:line="360" w:lineRule="auto"/>
        <w:rPr>
          <w:rFonts w:ascii="Arial" w:hAnsi="Arial" w:cs="Arial"/>
        </w:rPr>
      </w:pPr>
      <w:r w:rsidRPr="00915754">
        <w:rPr>
          <w:rFonts w:ascii="Arial" w:hAnsi="Arial" w:cs="Arial"/>
        </w:rPr>
        <w:t xml:space="preserve">Waller, K., 1999. </w:t>
      </w:r>
      <w:r w:rsidRPr="00915754">
        <w:rPr>
          <w:rFonts w:ascii="Arial" w:hAnsi="Arial" w:cs="Arial"/>
          <w:i/>
          <w:iCs/>
        </w:rPr>
        <w:t>Improving food and beverage performance</w:t>
      </w:r>
      <w:r w:rsidRPr="00915754">
        <w:rPr>
          <w:rFonts w:ascii="Arial" w:hAnsi="Arial" w:cs="Arial"/>
        </w:rPr>
        <w:t>. Oxford: Routledge.</w:t>
      </w:r>
    </w:p>
    <w:p w14:paraId="20B13A65" w14:textId="77777777" w:rsidR="00915754" w:rsidRPr="00915754" w:rsidRDefault="00915754" w:rsidP="00915754">
      <w:pPr>
        <w:spacing w:line="360" w:lineRule="auto"/>
        <w:rPr>
          <w:rFonts w:ascii="Arial" w:hAnsi="Arial" w:cs="Arial"/>
        </w:rPr>
      </w:pPr>
      <w:r w:rsidRPr="00915754">
        <w:rPr>
          <w:rFonts w:ascii="Arial" w:hAnsi="Arial" w:cs="Arial"/>
        </w:rPr>
        <w:t xml:space="preserve">Wood, R.C., 2015. </w:t>
      </w:r>
      <w:r w:rsidRPr="00915754">
        <w:rPr>
          <w:rFonts w:ascii="Arial" w:hAnsi="Arial" w:cs="Arial"/>
          <w:i/>
          <w:iCs/>
        </w:rPr>
        <w:t>Hospitality management: A brief introduction</w:t>
      </w:r>
      <w:r w:rsidRPr="00915754">
        <w:rPr>
          <w:rFonts w:ascii="Arial" w:hAnsi="Arial" w:cs="Arial"/>
        </w:rPr>
        <w:t>. London: SAGE Publications Ltd.</w:t>
      </w:r>
    </w:p>
    <w:p w14:paraId="4A1A09CF" w14:textId="77777777" w:rsidR="00915754" w:rsidRPr="00915754" w:rsidRDefault="00915754" w:rsidP="00915754">
      <w:pPr>
        <w:spacing w:line="360" w:lineRule="auto"/>
        <w:rPr>
          <w:rFonts w:ascii="Arial" w:hAnsi="Arial" w:cs="Arial"/>
        </w:rPr>
      </w:pPr>
      <w:r w:rsidRPr="00915754">
        <w:rPr>
          <w:rFonts w:ascii="Arial" w:hAnsi="Arial" w:cs="Arial"/>
        </w:rPr>
        <w:t xml:space="preserve">Zahra, A., 2012. </w:t>
      </w:r>
      <w:r w:rsidRPr="00915754">
        <w:rPr>
          <w:rFonts w:ascii="Arial" w:hAnsi="Arial" w:cs="Arial"/>
          <w:i/>
          <w:iCs/>
        </w:rPr>
        <w:t>Learning journals leading to authentic learning in a hospitality context</w:t>
      </w:r>
      <w:r w:rsidRPr="00915754">
        <w:rPr>
          <w:rFonts w:ascii="Arial" w:hAnsi="Arial" w:cs="Arial"/>
        </w:rPr>
        <w:t xml:space="preserve">. Journal of Hospitality, Leisure, Sport &amp; Tourism Education, 11(1), pp.277–294. </w:t>
      </w:r>
      <w:hyperlink r:id="rId13" w:tgtFrame="_new" w:history="1">
        <w:r w:rsidRPr="00915754">
          <w:rPr>
            <w:rStyle w:val="Hyperlink"/>
            <w:rFonts w:ascii="Arial" w:hAnsi="Arial" w:cs="Arial"/>
          </w:rPr>
          <w:t>https://doi.org/10.1016/j.jhlste.2012.01.002</w:t>
        </w:r>
      </w:hyperlink>
    </w:p>
    <w:p w14:paraId="63F73139" w14:textId="77777777" w:rsidR="00915754" w:rsidRPr="00915754" w:rsidRDefault="00915754" w:rsidP="00915754">
      <w:pPr>
        <w:spacing w:line="360" w:lineRule="auto"/>
        <w:rPr>
          <w:rFonts w:ascii="Arial" w:hAnsi="Arial" w:cs="Arial"/>
        </w:rPr>
      </w:pPr>
      <w:r w:rsidRPr="00915754">
        <w:rPr>
          <w:rFonts w:ascii="Arial" w:hAnsi="Arial" w:cs="Arial"/>
        </w:rPr>
        <w:lastRenderedPageBreak/>
        <w:t xml:space="preserve">Zhu, Q. and Liu, P., 2025. </w:t>
      </w:r>
      <w:r w:rsidRPr="00915754">
        <w:rPr>
          <w:rFonts w:ascii="Arial" w:hAnsi="Arial" w:cs="Arial"/>
          <w:i/>
          <w:iCs/>
        </w:rPr>
        <w:t>Exploring factors influencing consumer behavior towards food waste reduction in buffet style restaurants</w:t>
      </w:r>
      <w:r w:rsidRPr="00915754">
        <w:rPr>
          <w:rFonts w:ascii="Arial" w:hAnsi="Arial" w:cs="Arial"/>
        </w:rPr>
        <w:t>. British Food Journal, 127(3), pp.839–856.</w:t>
      </w:r>
    </w:p>
    <w:p w14:paraId="1D284E8C" w14:textId="77777777" w:rsidR="00915754" w:rsidRPr="00915754" w:rsidRDefault="00915754" w:rsidP="00915754">
      <w:pPr>
        <w:spacing w:line="360" w:lineRule="auto"/>
        <w:rPr>
          <w:rFonts w:ascii="Arial" w:hAnsi="Arial" w:cs="Arial"/>
        </w:rPr>
      </w:pPr>
      <w:r w:rsidRPr="00915754">
        <w:rPr>
          <w:rFonts w:ascii="Arial" w:hAnsi="Arial" w:cs="Arial"/>
        </w:rPr>
        <w:t xml:space="preserve">Zrnić, M., Gajić, T., Vukolić, D., Knežević, S. and Knežević, M., 2023. </w:t>
      </w:r>
      <w:r w:rsidRPr="00915754">
        <w:rPr>
          <w:rFonts w:ascii="Arial" w:hAnsi="Arial" w:cs="Arial"/>
          <w:i/>
          <w:iCs/>
        </w:rPr>
        <w:t>Managing food and beverage in hotels: Challenges, opportunities and best practices</w:t>
      </w:r>
      <w:r w:rsidRPr="00915754">
        <w:rPr>
          <w:rFonts w:ascii="Arial" w:hAnsi="Arial" w:cs="Arial"/>
        </w:rPr>
        <w:t xml:space="preserve">. </w:t>
      </w:r>
      <w:r w:rsidRPr="00915754">
        <w:rPr>
          <w:rFonts w:ascii="Arial" w:hAnsi="Arial" w:cs="Arial"/>
          <w:i/>
          <w:iCs/>
        </w:rPr>
        <w:t>Turističko poslovanje</w:t>
      </w:r>
      <w:r w:rsidRPr="00915754">
        <w:rPr>
          <w:rFonts w:ascii="Arial" w:hAnsi="Arial" w:cs="Arial"/>
        </w:rPr>
        <w:t>, 31, pp.63–70.</w:t>
      </w:r>
    </w:p>
    <w:p w14:paraId="35E8EE9D" w14:textId="77777777" w:rsidR="00915754" w:rsidRPr="008727F7" w:rsidRDefault="00915754" w:rsidP="002A13A2">
      <w:pPr>
        <w:spacing w:line="360" w:lineRule="auto"/>
        <w:rPr>
          <w:rFonts w:ascii="Arial" w:hAnsi="Arial" w:cs="Arial"/>
        </w:rPr>
      </w:pPr>
    </w:p>
    <w:sectPr w:rsidR="00915754" w:rsidRPr="008727F7" w:rsidSect="003476DC">
      <w:pgSz w:w="11906" w:h="16838"/>
      <w:pgMar w:top="1417" w:right="1417" w:bottom="1417" w:left="1417" w:header="708" w:footer="708" w:gutter="0"/>
      <w:pgNumType w:start="1"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A93C1E" w14:textId="77777777" w:rsidR="00C04407" w:rsidRDefault="00C04407" w:rsidP="00317BFF">
      <w:pPr>
        <w:spacing w:after="0" w:line="240" w:lineRule="auto"/>
      </w:pPr>
      <w:r>
        <w:separator/>
      </w:r>
    </w:p>
  </w:endnote>
  <w:endnote w:type="continuationSeparator" w:id="0">
    <w:p w14:paraId="10E5F602" w14:textId="77777777" w:rsidR="00C04407" w:rsidRDefault="00C04407" w:rsidP="00317B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 w:name="Arial Black">
    <w:panose1 w:val="020B0A04020102020204"/>
    <w:charset w:val="EE"/>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D0ADD7" w14:textId="77777777" w:rsidR="00C04407" w:rsidRDefault="00C04407" w:rsidP="00317BFF">
      <w:pPr>
        <w:spacing w:after="0" w:line="240" w:lineRule="auto"/>
      </w:pPr>
      <w:r>
        <w:separator/>
      </w:r>
    </w:p>
  </w:footnote>
  <w:footnote w:type="continuationSeparator" w:id="0">
    <w:p w14:paraId="2CA69535" w14:textId="77777777" w:rsidR="00C04407" w:rsidRDefault="00C04407" w:rsidP="00317B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0700F"/>
    <w:multiLevelType w:val="hybridMultilevel"/>
    <w:tmpl w:val="88661C40"/>
    <w:lvl w:ilvl="0" w:tplc="A2E0F802">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8B2500C"/>
    <w:multiLevelType w:val="hybridMultilevel"/>
    <w:tmpl w:val="9CE6C47C"/>
    <w:lvl w:ilvl="0" w:tplc="B98827C4">
      <w:start w:val="1"/>
      <w:numFmt w:val="decimal"/>
      <w:lvlText w:val="%1."/>
      <w:lvlJc w:val="center"/>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D2E3F01"/>
    <w:multiLevelType w:val="hybridMultilevel"/>
    <w:tmpl w:val="461C0DFE"/>
    <w:lvl w:ilvl="0" w:tplc="43CC4E6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23A10954"/>
    <w:multiLevelType w:val="hybridMultilevel"/>
    <w:tmpl w:val="C2E20E6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8F75776"/>
    <w:multiLevelType w:val="hybridMultilevel"/>
    <w:tmpl w:val="7D32675A"/>
    <w:lvl w:ilvl="0" w:tplc="0418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48373019"/>
    <w:multiLevelType w:val="hybridMultilevel"/>
    <w:tmpl w:val="BA6419C8"/>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7EFD0280"/>
    <w:multiLevelType w:val="hybridMultilevel"/>
    <w:tmpl w:val="DBCCD1FA"/>
    <w:lvl w:ilvl="0" w:tplc="0418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12344821">
    <w:abstractNumId w:val="5"/>
  </w:num>
  <w:num w:numId="2" w16cid:durableId="140929619">
    <w:abstractNumId w:val="4"/>
  </w:num>
  <w:num w:numId="3" w16cid:durableId="497185802">
    <w:abstractNumId w:val="6"/>
  </w:num>
  <w:num w:numId="4" w16cid:durableId="393313591">
    <w:abstractNumId w:val="2"/>
  </w:num>
  <w:num w:numId="5" w16cid:durableId="440147294">
    <w:abstractNumId w:val="1"/>
  </w:num>
  <w:num w:numId="6" w16cid:durableId="2073117201">
    <w:abstractNumId w:val="0"/>
  </w:num>
  <w:num w:numId="7" w16cid:durableId="2584180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E69"/>
    <w:rsid w:val="00072E69"/>
    <w:rsid w:val="001332D8"/>
    <w:rsid w:val="001F256A"/>
    <w:rsid w:val="00272830"/>
    <w:rsid w:val="002A13A2"/>
    <w:rsid w:val="003064AB"/>
    <w:rsid w:val="00317BFF"/>
    <w:rsid w:val="003476DC"/>
    <w:rsid w:val="004808B4"/>
    <w:rsid w:val="0050197B"/>
    <w:rsid w:val="0055207E"/>
    <w:rsid w:val="0074044D"/>
    <w:rsid w:val="008727F7"/>
    <w:rsid w:val="00915754"/>
    <w:rsid w:val="00A752F8"/>
    <w:rsid w:val="00B7319A"/>
    <w:rsid w:val="00B81B7E"/>
    <w:rsid w:val="00C04407"/>
    <w:rsid w:val="00FB1BC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3FDCBA"/>
  <w15:chartTrackingRefBased/>
  <w15:docId w15:val="{EE832C1E-46D4-441A-9FFB-E68BFAA89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2830"/>
  </w:style>
  <w:style w:type="paragraph" w:styleId="Titlu1">
    <w:name w:val="heading 1"/>
    <w:basedOn w:val="Normal"/>
    <w:next w:val="Normal"/>
    <w:link w:val="Titlu1Caracter"/>
    <w:uiPriority w:val="9"/>
    <w:qFormat/>
    <w:rsid w:val="00272830"/>
    <w:pPr>
      <w:keepNext/>
      <w:keepLines/>
      <w:spacing w:before="400" w:after="40" w:line="240" w:lineRule="auto"/>
      <w:outlineLvl w:val="0"/>
    </w:pPr>
    <w:rPr>
      <w:rFonts w:asciiTheme="majorHAnsi" w:eastAsiaTheme="majorEastAsia" w:hAnsiTheme="majorHAnsi" w:cstheme="majorBidi"/>
      <w:caps/>
      <w:sz w:val="36"/>
      <w:szCs w:val="36"/>
    </w:rPr>
  </w:style>
  <w:style w:type="paragraph" w:styleId="Titlu2">
    <w:name w:val="heading 2"/>
    <w:basedOn w:val="Normal"/>
    <w:next w:val="Normal"/>
    <w:link w:val="Titlu2Caracter"/>
    <w:uiPriority w:val="9"/>
    <w:semiHidden/>
    <w:unhideWhenUsed/>
    <w:qFormat/>
    <w:rsid w:val="00272830"/>
    <w:pPr>
      <w:keepNext/>
      <w:keepLines/>
      <w:spacing w:before="120" w:after="0" w:line="240" w:lineRule="auto"/>
      <w:outlineLvl w:val="1"/>
    </w:pPr>
    <w:rPr>
      <w:rFonts w:asciiTheme="majorHAnsi" w:eastAsiaTheme="majorEastAsia" w:hAnsiTheme="majorHAnsi" w:cstheme="majorBidi"/>
      <w:caps/>
      <w:sz w:val="28"/>
      <w:szCs w:val="28"/>
    </w:rPr>
  </w:style>
  <w:style w:type="paragraph" w:styleId="Titlu3">
    <w:name w:val="heading 3"/>
    <w:basedOn w:val="Normal"/>
    <w:next w:val="Normal"/>
    <w:link w:val="Titlu3Caracter"/>
    <w:uiPriority w:val="9"/>
    <w:semiHidden/>
    <w:unhideWhenUsed/>
    <w:qFormat/>
    <w:rsid w:val="00272830"/>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Titlu4">
    <w:name w:val="heading 4"/>
    <w:basedOn w:val="Normal"/>
    <w:next w:val="Normal"/>
    <w:link w:val="Titlu4Caracter"/>
    <w:uiPriority w:val="9"/>
    <w:semiHidden/>
    <w:unhideWhenUsed/>
    <w:qFormat/>
    <w:rsid w:val="00272830"/>
    <w:pPr>
      <w:keepNext/>
      <w:keepLines/>
      <w:spacing w:before="120" w:after="0"/>
      <w:outlineLvl w:val="3"/>
    </w:pPr>
    <w:rPr>
      <w:rFonts w:asciiTheme="majorHAnsi" w:eastAsiaTheme="majorEastAsia" w:hAnsiTheme="majorHAnsi" w:cstheme="majorBidi"/>
      <w:caps/>
    </w:rPr>
  </w:style>
  <w:style w:type="paragraph" w:styleId="Titlu5">
    <w:name w:val="heading 5"/>
    <w:basedOn w:val="Normal"/>
    <w:next w:val="Normal"/>
    <w:link w:val="Titlu5Caracter"/>
    <w:uiPriority w:val="9"/>
    <w:semiHidden/>
    <w:unhideWhenUsed/>
    <w:qFormat/>
    <w:rsid w:val="00272830"/>
    <w:pPr>
      <w:keepNext/>
      <w:keepLines/>
      <w:spacing w:before="120" w:after="0"/>
      <w:outlineLvl w:val="4"/>
    </w:pPr>
    <w:rPr>
      <w:rFonts w:asciiTheme="majorHAnsi" w:eastAsiaTheme="majorEastAsia" w:hAnsiTheme="majorHAnsi" w:cstheme="majorBidi"/>
      <w:i/>
      <w:iCs/>
      <w:caps/>
    </w:rPr>
  </w:style>
  <w:style w:type="paragraph" w:styleId="Titlu6">
    <w:name w:val="heading 6"/>
    <w:basedOn w:val="Normal"/>
    <w:next w:val="Normal"/>
    <w:link w:val="Titlu6Caracter"/>
    <w:uiPriority w:val="9"/>
    <w:semiHidden/>
    <w:unhideWhenUsed/>
    <w:qFormat/>
    <w:rsid w:val="00272830"/>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Titlu7">
    <w:name w:val="heading 7"/>
    <w:basedOn w:val="Normal"/>
    <w:next w:val="Normal"/>
    <w:link w:val="Titlu7Caracter"/>
    <w:uiPriority w:val="9"/>
    <w:semiHidden/>
    <w:unhideWhenUsed/>
    <w:qFormat/>
    <w:rsid w:val="00272830"/>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Titlu8">
    <w:name w:val="heading 8"/>
    <w:basedOn w:val="Normal"/>
    <w:next w:val="Normal"/>
    <w:link w:val="Titlu8Caracter"/>
    <w:uiPriority w:val="9"/>
    <w:semiHidden/>
    <w:unhideWhenUsed/>
    <w:qFormat/>
    <w:rsid w:val="00272830"/>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Titlu9">
    <w:name w:val="heading 9"/>
    <w:basedOn w:val="Normal"/>
    <w:next w:val="Normal"/>
    <w:link w:val="Titlu9Caracter"/>
    <w:uiPriority w:val="9"/>
    <w:semiHidden/>
    <w:unhideWhenUsed/>
    <w:qFormat/>
    <w:rsid w:val="00272830"/>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272830"/>
    <w:rPr>
      <w:rFonts w:asciiTheme="majorHAnsi" w:eastAsiaTheme="majorEastAsia" w:hAnsiTheme="majorHAnsi" w:cstheme="majorBidi"/>
      <w:caps/>
      <w:sz w:val="36"/>
      <w:szCs w:val="36"/>
    </w:rPr>
  </w:style>
  <w:style w:type="paragraph" w:styleId="Titlucuprins">
    <w:name w:val="TOC Heading"/>
    <w:basedOn w:val="Titlu1"/>
    <w:next w:val="Normal"/>
    <w:uiPriority w:val="39"/>
    <w:unhideWhenUsed/>
    <w:qFormat/>
    <w:rsid w:val="00272830"/>
    <w:pPr>
      <w:outlineLvl w:val="9"/>
    </w:pPr>
  </w:style>
  <w:style w:type="character" w:customStyle="1" w:styleId="Titlu2Caracter">
    <w:name w:val="Titlu 2 Caracter"/>
    <w:basedOn w:val="Fontdeparagrafimplicit"/>
    <w:link w:val="Titlu2"/>
    <w:uiPriority w:val="9"/>
    <w:semiHidden/>
    <w:rsid w:val="00272830"/>
    <w:rPr>
      <w:rFonts w:asciiTheme="majorHAnsi" w:eastAsiaTheme="majorEastAsia" w:hAnsiTheme="majorHAnsi" w:cstheme="majorBidi"/>
      <w:caps/>
      <w:sz w:val="28"/>
      <w:szCs w:val="28"/>
    </w:rPr>
  </w:style>
  <w:style w:type="character" w:customStyle="1" w:styleId="Titlu3Caracter">
    <w:name w:val="Titlu 3 Caracter"/>
    <w:basedOn w:val="Fontdeparagrafimplicit"/>
    <w:link w:val="Titlu3"/>
    <w:uiPriority w:val="9"/>
    <w:semiHidden/>
    <w:rsid w:val="00272830"/>
    <w:rPr>
      <w:rFonts w:asciiTheme="majorHAnsi" w:eastAsiaTheme="majorEastAsia" w:hAnsiTheme="majorHAnsi" w:cstheme="majorBidi"/>
      <w:smallCaps/>
      <w:sz w:val="28"/>
      <w:szCs w:val="28"/>
    </w:rPr>
  </w:style>
  <w:style w:type="character" w:customStyle="1" w:styleId="Titlu4Caracter">
    <w:name w:val="Titlu 4 Caracter"/>
    <w:basedOn w:val="Fontdeparagrafimplicit"/>
    <w:link w:val="Titlu4"/>
    <w:uiPriority w:val="9"/>
    <w:semiHidden/>
    <w:rsid w:val="00272830"/>
    <w:rPr>
      <w:rFonts w:asciiTheme="majorHAnsi" w:eastAsiaTheme="majorEastAsia" w:hAnsiTheme="majorHAnsi" w:cstheme="majorBidi"/>
      <w:caps/>
    </w:rPr>
  </w:style>
  <w:style w:type="character" w:customStyle="1" w:styleId="Titlu5Caracter">
    <w:name w:val="Titlu 5 Caracter"/>
    <w:basedOn w:val="Fontdeparagrafimplicit"/>
    <w:link w:val="Titlu5"/>
    <w:uiPriority w:val="9"/>
    <w:semiHidden/>
    <w:rsid w:val="00272830"/>
    <w:rPr>
      <w:rFonts w:asciiTheme="majorHAnsi" w:eastAsiaTheme="majorEastAsia" w:hAnsiTheme="majorHAnsi" w:cstheme="majorBidi"/>
      <w:i/>
      <w:iCs/>
      <w:caps/>
    </w:rPr>
  </w:style>
  <w:style w:type="character" w:customStyle="1" w:styleId="Titlu6Caracter">
    <w:name w:val="Titlu 6 Caracter"/>
    <w:basedOn w:val="Fontdeparagrafimplicit"/>
    <w:link w:val="Titlu6"/>
    <w:uiPriority w:val="9"/>
    <w:semiHidden/>
    <w:rsid w:val="00272830"/>
    <w:rPr>
      <w:rFonts w:asciiTheme="majorHAnsi" w:eastAsiaTheme="majorEastAsia" w:hAnsiTheme="majorHAnsi" w:cstheme="majorBidi"/>
      <w:b/>
      <w:bCs/>
      <w:caps/>
      <w:color w:val="262626" w:themeColor="text1" w:themeTint="D9"/>
      <w:sz w:val="20"/>
      <w:szCs w:val="20"/>
    </w:rPr>
  </w:style>
  <w:style w:type="character" w:customStyle="1" w:styleId="Titlu7Caracter">
    <w:name w:val="Titlu 7 Caracter"/>
    <w:basedOn w:val="Fontdeparagrafimplicit"/>
    <w:link w:val="Titlu7"/>
    <w:uiPriority w:val="9"/>
    <w:semiHidden/>
    <w:rsid w:val="00272830"/>
    <w:rPr>
      <w:rFonts w:asciiTheme="majorHAnsi" w:eastAsiaTheme="majorEastAsia" w:hAnsiTheme="majorHAnsi" w:cstheme="majorBidi"/>
      <w:b/>
      <w:bCs/>
      <w:i/>
      <w:iCs/>
      <w:caps/>
      <w:color w:val="262626" w:themeColor="text1" w:themeTint="D9"/>
      <w:sz w:val="20"/>
      <w:szCs w:val="20"/>
    </w:rPr>
  </w:style>
  <w:style w:type="character" w:customStyle="1" w:styleId="Titlu8Caracter">
    <w:name w:val="Titlu 8 Caracter"/>
    <w:basedOn w:val="Fontdeparagrafimplicit"/>
    <w:link w:val="Titlu8"/>
    <w:uiPriority w:val="9"/>
    <w:semiHidden/>
    <w:rsid w:val="00272830"/>
    <w:rPr>
      <w:rFonts w:asciiTheme="majorHAnsi" w:eastAsiaTheme="majorEastAsia" w:hAnsiTheme="majorHAnsi" w:cstheme="majorBidi"/>
      <w:b/>
      <w:bCs/>
      <w:caps/>
      <w:color w:val="7F7F7F" w:themeColor="text1" w:themeTint="80"/>
      <w:sz w:val="20"/>
      <w:szCs w:val="20"/>
    </w:rPr>
  </w:style>
  <w:style w:type="character" w:customStyle="1" w:styleId="Titlu9Caracter">
    <w:name w:val="Titlu 9 Caracter"/>
    <w:basedOn w:val="Fontdeparagrafimplicit"/>
    <w:link w:val="Titlu9"/>
    <w:uiPriority w:val="9"/>
    <w:semiHidden/>
    <w:rsid w:val="00272830"/>
    <w:rPr>
      <w:rFonts w:asciiTheme="majorHAnsi" w:eastAsiaTheme="majorEastAsia" w:hAnsiTheme="majorHAnsi" w:cstheme="majorBidi"/>
      <w:b/>
      <w:bCs/>
      <w:i/>
      <w:iCs/>
      <w:caps/>
      <w:color w:val="7F7F7F" w:themeColor="text1" w:themeTint="80"/>
      <w:sz w:val="20"/>
      <w:szCs w:val="20"/>
    </w:rPr>
  </w:style>
  <w:style w:type="paragraph" w:styleId="Titlu">
    <w:name w:val="Title"/>
    <w:basedOn w:val="Normal"/>
    <w:next w:val="Normal"/>
    <w:link w:val="TitluCaracter"/>
    <w:uiPriority w:val="10"/>
    <w:qFormat/>
    <w:rsid w:val="00272830"/>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uCaracter">
    <w:name w:val="Titlu Caracter"/>
    <w:basedOn w:val="Fontdeparagrafimplicit"/>
    <w:link w:val="Titlu"/>
    <w:uiPriority w:val="10"/>
    <w:rsid w:val="00272830"/>
    <w:rPr>
      <w:rFonts w:asciiTheme="majorHAnsi" w:eastAsiaTheme="majorEastAsia" w:hAnsiTheme="majorHAnsi" w:cstheme="majorBidi"/>
      <w:caps/>
      <w:color w:val="404040" w:themeColor="text1" w:themeTint="BF"/>
      <w:spacing w:val="-10"/>
      <w:sz w:val="72"/>
      <w:szCs w:val="72"/>
    </w:rPr>
  </w:style>
  <w:style w:type="paragraph" w:styleId="Subtitlu">
    <w:name w:val="Subtitle"/>
    <w:basedOn w:val="Normal"/>
    <w:next w:val="Normal"/>
    <w:link w:val="SubtitluCaracter"/>
    <w:uiPriority w:val="11"/>
    <w:qFormat/>
    <w:rsid w:val="00272830"/>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uCaracter">
    <w:name w:val="Subtitlu Caracter"/>
    <w:basedOn w:val="Fontdeparagrafimplicit"/>
    <w:link w:val="Subtitlu"/>
    <w:uiPriority w:val="11"/>
    <w:rsid w:val="00272830"/>
    <w:rPr>
      <w:rFonts w:asciiTheme="majorHAnsi" w:eastAsiaTheme="majorEastAsia" w:hAnsiTheme="majorHAnsi" w:cstheme="majorBidi"/>
      <w:smallCaps/>
      <w:color w:val="595959" w:themeColor="text1" w:themeTint="A6"/>
      <w:sz w:val="28"/>
      <w:szCs w:val="28"/>
    </w:rPr>
  </w:style>
  <w:style w:type="paragraph" w:styleId="Citat">
    <w:name w:val="Quote"/>
    <w:basedOn w:val="Normal"/>
    <w:next w:val="Normal"/>
    <w:link w:val="CitatCaracter"/>
    <w:uiPriority w:val="29"/>
    <w:qFormat/>
    <w:rsid w:val="00272830"/>
    <w:pPr>
      <w:spacing w:before="160" w:line="240" w:lineRule="auto"/>
      <w:ind w:left="720" w:right="720"/>
    </w:pPr>
    <w:rPr>
      <w:rFonts w:asciiTheme="majorHAnsi" w:eastAsiaTheme="majorEastAsia" w:hAnsiTheme="majorHAnsi" w:cstheme="majorBidi"/>
      <w:sz w:val="25"/>
      <w:szCs w:val="25"/>
    </w:rPr>
  </w:style>
  <w:style w:type="character" w:customStyle="1" w:styleId="CitatCaracter">
    <w:name w:val="Citat Caracter"/>
    <w:basedOn w:val="Fontdeparagrafimplicit"/>
    <w:link w:val="Citat"/>
    <w:uiPriority w:val="29"/>
    <w:rsid w:val="00272830"/>
    <w:rPr>
      <w:rFonts w:asciiTheme="majorHAnsi" w:eastAsiaTheme="majorEastAsia" w:hAnsiTheme="majorHAnsi" w:cstheme="majorBidi"/>
      <w:sz w:val="25"/>
      <w:szCs w:val="25"/>
    </w:rPr>
  </w:style>
  <w:style w:type="paragraph" w:styleId="Listparagraf">
    <w:name w:val="List Paragraph"/>
    <w:basedOn w:val="Normal"/>
    <w:uiPriority w:val="34"/>
    <w:qFormat/>
    <w:rsid w:val="00072E69"/>
    <w:pPr>
      <w:ind w:left="720"/>
      <w:contextualSpacing/>
    </w:pPr>
  </w:style>
  <w:style w:type="character" w:styleId="Accentuareintens">
    <w:name w:val="Intense Emphasis"/>
    <w:basedOn w:val="Fontdeparagrafimplicit"/>
    <w:uiPriority w:val="21"/>
    <w:qFormat/>
    <w:rsid w:val="00272830"/>
    <w:rPr>
      <w:b/>
      <w:bCs/>
      <w:i/>
      <w:iCs/>
    </w:rPr>
  </w:style>
  <w:style w:type="paragraph" w:styleId="Citatintens">
    <w:name w:val="Intense Quote"/>
    <w:basedOn w:val="Normal"/>
    <w:next w:val="Normal"/>
    <w:link w:val="CitatintensCaracter"/>
    <w:uiPriority w:val="30"/>
    <w:qFormat/>
    <w:rsid w:val="00272830"/>
    <w:pPr>
      <w:spacing w:before="280" w:after="280" w:line="240" w:lineRule="auto"/>
      <w:ind w:left="1080" w:right="1080"/>
      <w:jc w:val="center"/>
    </w:pPr>
    <w:rPr>
      <w:color w:val="404040" w:themeColor="text1" w:themeTint="BF"/>
      <w:sz w:val="32"/>
      <w:szCs w:val="32"/>
    </w:rPr>
  </w:style>
  <w:style w:type="character" w:customStyle="1" w:styleId="CitatintensCaracter">
    <w:name w:val="Citat intens Caracter"/>
    <w:basedOn w:val="Fontdeparagrafimplicit"/>
    <w:link w:val="Citatintens"/>
    <w:uiPriority w:val="30"/>
    <w:rsid w:val="00272830"/>
    <w:rPr>
      <w:color w:val="404040" w:themeColor="text1" w:themeTint="BF"/>
      <w:sz w:val="32"/>
      <w:szCs w:val="32"/>
    </w:rPr>
  </w:style>
  <w:style w:type="character" w:styleId="Referireintens">
    <w:name w:val="Intense Reference"/>
    <w:basedOn w:val="Fontdeparagrafimplicit"/>
    <w:uiPriority w:val="32"/>
    <w:qFormat/>
    <w:rsid w:val="00272830"/>
    <w:rPr>
      <w:b/>
      <w:bCs/>
      <w:caps w:val="0"/>
      <w:smallCaps/>
      <w:color w:val="auto"/>
      <w:spacing w:val="3"/>
      <w:u w:val="single"/>
    </w:rPr>
  </w:style>
  <w:style w:type="table" w:customStyle="1" w:styleId="TableGrid">
    <w:name w:val="TableGrid"/>
    <w:rsid w:val="0055207E"/>
    <w:pPr>
      <w:spacing w:after="0" w:line="240" w:lineRule="auto"/>
    </w:pPr>
    <w:rPr>
      <w:sz w:val="24"/>
      <w:szCs w:val="24"/>
      <w:lang w:eastAsia="ro-RO"/>
    </w:rPr>
    <w:tblPr>
      <w:tblCellMar>
        <w:top w:w="0" w:type="dxa"/>
        <w:left w:w="0" w:type="dxa"/>
        <w:bottom w:w="0" w:type="dxa"/>
        <w:right w:w="0" w:type="dxa"/>
      </w:tblCellMar>
    </w:tblPr>
  </w:style>
  <w:style w:type="paragraph" w:styleId="Cuprins1">
    <w:name w:val="toc 1"/>
    <w:basedOn w:val="Normal"/>
    <w:next w:val="Normal"/>
    <w:autoRedefine/>
    <w:uiPriority w:val="39"/>
    <w:unhideWhenUsed/>
    <w:rsid w:val="00272830"/>
    <w:pPr>
      <w:spacing w:after="100"/>
    </w:pPr>
  </w:style>
  <w:style w:type="character" w:styleId="Hyperlink">
    <w:name w:val="Hyperlink"/>
    <w:basedOn w:val="Fontdeparagrafimplicit"/>
    <w:uiPriority w:val="99"/>
    <w:unhideWhenUsed/>
    <w:rsid w:val="00272830"/>
    <w:rPr>
      <w:color w:val="467886" w:themeColor="hyperlink"/>
      <w:u w:val="single"/>
    </w:rPr>
  </w:style>
  <w:style w:type="paragraph" w:styleId="Legend">
    <w:name w:val="caption"/>
    <w:basedOn w:val="Normal"/>
    <w:next w:val="Normal"/>
    <w:uiPriority w:val="35"/>
    <w:semiHidden/>
    <w:unhideWhenUsed/>
    <w:qFormat/>
    <w:rsid w:val="00272830"/>
    <w:pPr>
      <w:spacing w:line="240" w:lineRule="auto"/>
    </w:pPr>
    <w:rPr>
      <w:b/>
      <w:bCs/>
      <w:smallCaps/>
      <w:color w:val="595959" w:themeColor="text1" w:themeTint="A6"/>
    </w:rPr>
  </w:style>
  <w:style w:type="character" w:styleId="Robust">
    <w:name w:val="Strong"/>
    <w:basedOn w:val="Fontdeparagrafimplicit"/>
    <w:uiPriority w:val="22"/>
    <w:qFormat/>
    <w:rsid w:val="00272830"/>
    <w:rPr>
      <w:b/>
      <w:bCs/>
    </w:rPr>
  </w:style>
  <w:style w:type="character" w:styleId="Accentuat">
    <w:name w:val="Emphasis"/>
    <w:basedOn w:val="Fontdeparagrafimplicit"/>
    <w:uiPriority w:val="20"/>
    <w:qFormat/>
    <w:rsid w:val="00272830"/>
    <w:rPr>
      <w:i/>
      <w:iCs/>
    </w:rPr>
  </w:style>
  <w:style w:type="paragraph" w:styleId="Frspaiere">
    <w:name w:val="No Spacing"/>
    <w:uiPriority w:val="1"/>
    <w:qFormat/>
    <w:rsid w:val="00272830"/>
    <w:pPr>
      <w:spacing w:after="0" w:line="240" w:lineRule="auto"/>
    </w:pPr>
  </w:style>
  <w:style w:type="character" w:styleId="Accentuaresubtil">
    <w:name w:val="Subtle Emphasis"/>
    <w:basedOn w:val="Fontdeparagrafimplicit"/>
    <w:uiPriority w:val="19"/>
    <w:qFormat/>
    <w:rsid w:val="00272830"/>
    <w:rPr>
      <w:i/>
      <w:iCs/>
      <w:color w:val="595959" w:themeColor="text1" w:themeTint="A6"/>
    </w:rPr>
  </w:style>
  <w:style w:type="character" w:styleId="Referiresubtil">
    <w:name w:val="Subtle Reference"/>
    <w:basedOn w:val="Fontdeparagrafimplicit"/>
    <w:uiPriority w:val="31"/>
    <w:qFormat/>
    <w:rsid w:val="00272830"/>
    <w:rPr>
      <w:smallCaps/>
      <w:color w:val="404040" w:themeColor="text1" w:themeTint="BF"/>
      <w:u w:val="single" w:color="7F7F7F" w:themeColor="text1" w:themeTint="80"/>
    </w:rPr>
  </w:style>
  <w:style w:type="character" w:styleId="Titlulcrii">
    <w:name w:val="Book Title"/>
    <w:basedOn w:val="Fontdeparagrafimplicit"/>
    <w:uiPriority w:val="33"/>
    <w:qFormat/>
    <w:rsid w:val="00272830"/>
    <w:rPr>
      <w:b/>
      <w:bCs/>
      <w:smallCaps/>
      <w:spacing w:val="7"/>
    </w:rPr>
  </w:style>
  <w:style w:type="character" w:styleId="MeniuneNerezolvat">
    <w:name w:val="Unresolved Mention"/>
    <w:basedOn w:val="Fontdeparagrafimplicit"/>
    <w:uiPriority w:val="99"/>
    <w:semiHidden/>
    <w:unhideWhenUsed/>
    <w:rsid w:val="00915754"/>
    <w:rPr>
      <w:color w:val="605E5C"/>
      <w:shd w:val="clear" w:color="auto" w:fill="E1DFDD"/>
    </w:rPr>
  </w:style>
  <w:style w:type="character" w:styleId="HyperlinkParcurs">
    <w:name w:val="FollowedHyperlink"/>
    <w:basedOn w:val="Fontdeparagrafimplicit"/>
    <w:uiPriority w:val="99"/>
    <w:semiHidden/>
    <w:unhideWhenUsed/>
    <w:rsid w:val="00915754"/>
    <w:rPr>
      <w:color w:val="96607D" w:themeColor="followedHyperlink"/>
      <w:u w:val="single"/>
    </w:rPr>
  </w:style>
  <w:style w:type="paragraph" w:styleId="Antet">
    <w:name w:val="header"/>
    <w:basedOn w:val="Normal"/>
    <w:link w:val="AntetCaracter"/>
    <w:uiPriority w:val="99"/>
    <w:unhideWhenUsed/>
    <w:rsid w:val="00317BFF"/>
    <w:pPr>
      <w:tabs>
        <w:tab w:val="center" w:pos="4536"/>
        <w:tab w:val="right" w:pos="9072"/>
      </w:tabs>
      <w:spacing w:after="0" w:line="240" w:lineRule="auto"/>
    </w:pPr>
  </w:style>
  <w:style w:type="character" w:customStyle="1" w:styleId="AntetCaracter">
    <w:name w:val="Antet Caracter"/>
    <w:basedOn w:val="Fontdeparagrafimplicit"/>
    <w:link w:val="Antet"/>
    <w:uiPriority w:val="99"/>
    <w:rsid w:val="00317BFF"/>
  </w:style>
  <w:style w:type="paragraph" w:styleId="Subsol">
    <w:name w:val="footer"/>
    <w:basedOn w:val="Normal"/>
    <w:link w:val="SubsolCaracter"/>
    <w:uiPriority w:val="99"/>
    <w:unhideWhenUsed/>
    <w:rsid w:val="00317BFF"/>
    <w:pPr>
      <w:tabs>
        <w:tab w:val="center" w:pos="4536"/>
        <w:tab w:val="right" w:pos="9072"/>
      </w:tabs>
      <w:spacing w:after="0" w:line="240" w:lineRule="auto"/>
    </w:pPr>
  </w:style>
  <w:style w:type="character" w:customStyle="1" w:styleId="SubsolCaracter">
    <w:name w:val="Subsol Caracter"/>
    <w:basedOn w:val="Fontdeparagrafimplicit"/>
    <w:link w:val="Subsol"/>
    <w:uiPriority w:val="99"/>
    <w:rsid w:val="00317B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8527625">
      <w:bodyDiv w:val="1"/>
      <w:marLeft w:val="0"/>
      <w:marRight w:val="0"/>
      <w:marTop w:val="0"/>
      <w:marBottom w:val="0"/>
      <w:divBdr>
        <w:top w:val="none" w:sz="0" w:space="0" w:color="auto"/>
        <w:left w:val="none" w:sz="0" w:space="0" w:color="auto"/>
        <w:bottom w:val="none" w:sz="0" w:space="0" w:color="auto"/>
        <w:right w:val="none" w:sz="0" w:space="0" w:color="auto"/>
      </w:divBdr>
    </w:div>
    <w:div w:id="1200508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16/j.jhlste.2012.01.00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rossingtonhall.co.uk/about-u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10963758.2014.933932"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i.org/10.1108/IJCHM-07-2019-0620" TargetMode="External"/><Relationship Id="rId4" Type="http://schemas.openxmlformats.org/officeDocument/2006/relationships/settings" Target="settings.xml"/><Relationship Id="rId9" Type="http://schemas.openxmlformats.org/officeDocument/2006/relationships/hyperlink" Target="https://www.hilton.com/en/hotels/dsadrgi-hilton-garden-inn-doncaster-racecourse/hotel-info/" TargetMode="External"/><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DD12C4-1D9B-41CB-A487-74FC064390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9</Pages>
  <Words>1997</Words>
  <Characters>12046</Characters>
  <Application>Microsoft Office Word</Application>
  <DocSecurity>0</DocSecurity>
  <Lines>280</Lines>
  <Paragraphs>85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13958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Madalina Ionela Preda (2213175)</dc:creator>
  <cp:keywords/>
  <dc:description/>
  <cp:lastModifiedBy>Madalina Ionela Preda (2213175)</cp:lastModifiedBy>
  <cp:revision>7</cp:revision>
  <dcterms:created xsi:type="dcterms:W3CDTF">2025-05-06T15:38:00Z</dcterms:created>
  <dcterms:modified xsi:type="dcterms:W3CDTF">2025-05-14T16:51:00Z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17216bbc-4eb4-4102-b00a-6742010bb357</vt:lpwstr>
  </property>
</Properties>
</file>