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conformance="strict">
  <w:body>
    <w:p w14:paraId="430DB344" w14:textId="77777777" w:rsidR="00964FCA" w:rsidRDefault="00964FCA" w:rsidP="00964FCA">
      <w:pPr>
        <w:pStyle w:val="Heading1"/>
      </w:pPr>
    </w:p>
    <w:p w14:paraId="7FA312BD" w14:textId="77777777" w:rsidR="00964FCA" w:rsidRPr="006162D8" w:rsidRDefault="00964FCA" w:rsidP="00964FCA">
      <w:r w:rsidRPr="006162D8">
        <w:rPr>
          <w:noProof/>
        </w:rPr>
        <w:drawing>
          <wp:inline distT="0" distB="0" distL="0" distR="0" wp14:anchorId="5F8E0BAC" wp14:editId="6762A265">
            <wp:extent cx="3209290" cy="1120775"/>
            <wp:effectExtent l="0" t="0" r="3810" b="0"/>
            <wp:docPr id="189" name="Picture 189" descr="page1image2320515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986185359" name="Picture 1" descr="page1image23205152"/>
                    <pic:cNvPicPr>
                      <a:picLocks noChangeAspect="1" noChangeArrowheads="1"/>
                    </pic:cNvPicPr>
                  </pic:nvPicPr>
                  <pic:blipFill>
                    <a:blip r:embed="rId8" r:link="rId9" cstate="print">
                      <a:extLst>
                        <a:ext uri="{28A0092B-C50C-407E-A947-70E740481C1C}">
                          <a14:useLocalDpi xmlns:a14="http://schemas.microsoft.com/office/drawing/2010/main" val="0"/>
                        </a:ext>
                      </a:extLst>
                    </a:blip>
                    <a:stretch>
                      <a:fillRect/>
                    </a:stretch>
                  </pic:blipFill>
                  <pic:spPr bwMode="auto">
                    <a:xfrm>
                      <a:off x="0" y="0"/>
                      <a:ext cx="3209290" cy="1120775"/>
                    </a:xfrm>
                    <a:prstGeom prst="rect">
                      <a:avLst/>
                    </a:prstGeom>
                    <a:noFill/>
                    <a:ln>
                      <a:noFill/>
                    </a:ln>
                  </pic:spPr>
                </pic:pic>
              </a:graphicData>
            </a:graphic>
          </wp:inline>
        </w:drawing>
      </w:r>
    </w:p>
    <w:p w14:paraId="2E12D11A" w14:textId="77777777" w:rsidR="00964FCA" w:rsidRDefault="00964FCA" w:rsidP="00964FCA"/>
    <w:p w14:paraId="22EC906A" w14:textId="77777777" w:rsidR="00964FCA" w:rsidRDefault="00964FCA" w:rsidP="00964FCA"/>
    <w:p w14:paraId="686CEE4C" w14:textId="77777777" w:rsidR="00964FCA" w:rsidRDefault="00964FCA" w:rsidP="00964FCA"/>
    <w:p w14:paraId="35FED7DD" w14:textId="77777777" w:rsidR="00964FCA" w:rsidRDefault="00964FCA" w:rsidP="00964FCA"/>
    <w:p w14:paraId="0CAC159A" w14:textId="77777777" w:rsidR="00964FCA" w:rsidRDefault="00964FCA" w:rsidP="00964FCA"/>
    <w:p w14:paraId="40C56008" w14:textId="77777777" w:rsidR="00964FCA" w:rsidRDefault="00964FCA" w:rsidP="00964FCA"/>
    <w:p w14:paraId="6F01D763" w14:textId="77777777" w:rsidR="00964FCA" w:rsidRDefault="00964FCA" w:rsidP="00964FCA"/>
    <w:p w14:paraId="34B0F1EB" w14:textId="77777777" w:rsidR="00964FCA" w:rsidRDefault="00964FCA" w:rsidP="00964FCA"/>
    <w:p w14:paraId="033D8F14" w14:textId="37C7E8C5" w:rsidR="00964FCA" w:rsidRPr="00F817C0" w:rsidRDefault="00964FCA" w:rsidP="00964FCA">
      <w:pPr>
        <w:pStyle w:val="NormalWeb"/>
        <w:jc w:val="center"/>
        <w:rPr>
          <w:sz w:val="40"/>
          <w:szCs w:val="40"/>
        </w:rPr>
      </w:pPr>
      <w:r>
        <w:rPr>
          <w:rFonts w:ascii="Calibri" w:hAnsi="Calibri"/>
          <w:b/>
          <w:bCs/>
          <w:sz w:val="40"/>
          <w:szCs w:val="40"/>
        </w:rPr>
        <w:t>A Research Report on Data Center</w:t>
      </w:r>
      <w:r w:rsidRPr="00F817C0">
        <w:rPr>
          <w:rFonts w:ascii="Calibri" w:hAnsi="Calibri"/>
          <w:b/>
          <w:bCs/>
          <w:sz w:val="40"/>
          <w:szCs w:val="40"/>
        </w:rPr>
        <w:t>.</w:t>
      </w:r>
    </w:p>
    <w:p w14:paraId="6BA6A969" w14:textId="71A18B14" w:rsidR="00964FCA" w:rsidRPr="003E7EFF" w:rsidRDefault="00964FCA" w:rsidP="003E7EFF">
      <w:pPr>
        <w:rPr>
          <w:b/>
          <w:i/>
          <w:sz w:val="22"/>
          <w:szCs w:val="22"/>
          <w:lang w:val="en-GB"/>
        </w:rPr>
      </w:pPr>
      <w:r>
        <w:rPr>
          <w:b/>
          <w:i/>
          <w:sz w:val="22"/>
          <w:szCs w:val="22"/>
        </w:rPr>
        <w:t xml:space="preserve">This report has been written as an assignment to </w:t>
      </w:r>
      <w:r w:rsidR="003E7EFF">
        <w:rPr>
          <w:b/>
          <w:i/>
          <w:sz w:val="22"/>
          <w:szCs w:val="22"/>
        </w:rPr>
        <w:t>Data Center Technologies</w:t>
      </w:r>
      <w:r>
        <w:rPr>
          <w:b/>
          <w:i/>
          <w:sz w:val="22"/>
          <w:szCs w:val="22"/>
        </w:rPr>
        <w:t>, Lecturer Dr</w:t>
      </w:r>
      <w:r w:rsidR="003E7EFF">
        <w:rPr>
          <w:b/>
          <w:i/>
          <w:sz w:val="22"/>
          <w:szCs w:val="22"/>
        </w:rPr>
        <w:t xml:space="preserve">. </w:t>
      </w:r>
      <w:r w:rsidR="003E7EFF" w:rsidRPr="003E7EFF">
        <w:rPr>
          <w:b/>
          <w:bCs/>
          <w:i/>
          <w:iCs/>
          <w:sz w:val="22"/>
          <w:szCs w:val="22"/>
          <w:lang w:val="en-GB"/>
        </w:rPr>
        <w:t>Sadeque Shaikh</w:t>
      </w:r>
      <w:r>
        <w:rPr>
          <w:b/>
          <w:i/>
          <w:sz w:val="22"/>
          <w:szCs w:val="22"/>
        </w:rPr>
        <w:t>,</w:t>
      </w:r>
      <w:r w:rsidR="003E7EFF">
        <w:rPr>
          <w:b/>
          <w:i/>
          <w:sz w:val="22"/>
          <w:szCs w:val="22"/>
        </w:rPr>
        <w:t xml:space="preserve"> </w:t>
      </w:r>
      <w:r>
        <w:rPr>
          <w:b/>
          <w:i/>
          <w:sz w:val="22"/>
          <w:szCs w:val="22"/>
        </w:rPr>
        <w:t xml:space="preserve"> at T.S.D. University, London Campus</w:t>
      </w:r>
    </w:p>
    <w:p w14:paraId="73BE155C" w14:textId="77777777" w:rsidR="00964FCA" w:rsidRDefault="00964FCA" w:rsidP="00964FCA"/>
    <w:p w14:paraId="5E4650B3" w14:textId="77777777" w:rsidR="00964FCA" w:rsidRDefault="00964FCA" w:rsidP="00964FCA"/>
    <w:p w14:paraId="4A92BA9E" w14:textId="77777777" w:rsidR="00964FCA" w:rsidRDefault="00964FCA" w:rsidP="00964FCA"/>
    <w:p w14:paraId="7A0E2632" w14:textId="77777777" w:rsidR="00964FCA" w:rsidRDefault="00964FCA" w:rsidP="00964FCA"/>
    <w:p w14:paraId="0BDC5476" w14:textId="77777777" w:rsidR="00964FCA" w:rsidRDefault="00964FCA" w:rsidP="00964FCA"/>
    <w:p w14:paraId="1EA0F5EE" w14:textId="77777777" w:rsidR="00964FCA" w:rsidRDefault="00964FCA" w:rsidP="00964FCA"/>
    <w:p w14:paraId="200774BE" w14:textId="77777777" w:rsidR="00964FCA" w:rsidRDefault="00964FCA" w:rsidP="00964FCA"/>
    <w:p w14:paraId="59166939" w14:textId="77777777" w:rsidR="00964FCA" w:rsidRDefault="00964FCA" w:rsidP="00964FCA"/>
    <w:p w14:paraId="4BCFA57E" w14:textId="77777777" w:rsidR="00964FCA" w:rsidRDefault="00964FCA" w:rsidP="00964FCA"/>
    <w:p w14:paraId="780CC14A" w14:textId="77777777" w:rsidR="00964FCA" w:rsidRDefault="00964FCA" w:rsidP="00964FCA"/>
    <w:p w14:paraId="1C603104" w14:textId="77777777" w:rsidR="00964FCA" w:rsidRDefault="00964FCA" w:rsidP="00964FCA"/>
    <w:p w14:paraId="3145271E" w14:textId="77777777" w:rsidR="00964FCA" w:rsidRDefault="00964FCA" w:rsidP="00964FCA"/>
    <w:p w14:paraId="44FA7A5F" w14:textId="77777777" w:rsidR="00964FCA" w:rsidRPr="00F817C0" w:rsidRDefault="00964FCA" w:rsidP="00964FCA">
      <w:pPr>
        <w:rPr>
          <w:b/>
          <w:bCs/>
          <w:i/>
          <w:iCs/>
          <w:sz w:val="32"/>
          <w:szCs w:val="32"/>
        </w:rPr>
      </w:pPr>
      <w:r w:rsidRPr="00F817C0">
        <w:rPr>
          <w:b/>
          <w:bCs/>
          <w:i/>
          <w:iCs/>
          <w:sz w:val="32"/>
          <w:szCs w:val="32"/>
        </w:rPr>
        <w:t>Author: Biancamaria Di Napoli</w:t>
      </w:r>
      <w:r>
        <w:rPr>
          <w:b/>
          <w:bCs/>
          <w:i/>
          <w:iCs/>
          <w:sz w:val="32"/>
          <w:szCs w:val="32"/>
        </w:rPr>
        <w:t xml:space="preserve"> </w:t>
      </w:r>
    </w:p>
    <w:p w14:paraId="58356B7F" w14:textId="77777777" w:rsidR="00964FCA" w:rsidRPr="00F817C0" w:rsidRDefault="00964FCA" w:rsidP="00964FCA">
      <w:pPr>
        <w:rPr>
          <w:b/>
          <w:bCs/>
          <w:i/>
          <w:iCs/>
          <w:sz w:val="32"/>
          <w:szCs w:val="32"/>
        </w:rPr>
      </w:pPr>
    </w:p>
    <w:p w14:paraId="1469D0F0" w14:textId="77777777" w:rsidR="00964FCA" w:rsidRPr="00F817C0" w:rsidRDefault="00964FCA" w:rsidP="00964FCA">
      <w:pPr>
        <w:rPr>
          <w:b/>
          <w:bCs/>
          <w:i/>
          <w:iCs/>
          <w:sz w:val="32"/>
          <w:szCs w:val="32"/>
        </w:rPr>
      </w:pPr>
    </w:p>
    <w:p w14:paraId="3A814CF2" w14:textId="77777777" w:rsidR="00964FCA" w:rsidRPr="00F817C0" w:rsidRDefault="00964FCA" w:rsidP="00964FCA">
      <w:pPr>
        <w:rPr>
          <w:b/>
          <w:bCs/>
          <w:i/>
          <w:iCs/>
          <w:sz w:val="32"/>
          <w:szCs w:val="32"/>
        </w:rPr>
      </w:pPr>
      <w:r>
        <w:rPr>
          <w:b/>
          <w:bCs/>
          <w:i/>
          <w:iCs/>
          <w:sz w:val="32"/>
          <w:szCs w:val="32"/>
        </w:rPr>
        <w:t>04/01/2021</w:t>
      </w:r>
    </w:p>
    <w:p w14:paraId="0D71BDE1" w14:textId="77777777" w:rsidR="00964FCA" w:rsidRDefault="00964FCA" w:rsidP="00964FCA"/>
    <w:p w14:paraId="5F4A2F8B" w14:textId="77777777" w:rsidR="00964FCA" w:rsidRDefault="00964FCA" w:rsidP="006347CF">
      <w:pPr>
        <w:pStyle w:val="papertitle"/>
        <w:spacing w:before="5pt" w:beforeAutospacing="1" w:after="5pt" w:afterAutospacing="1"/>
        <w:rPr>
          <w:lang w:val="en-GB"/>
        </w:rPr>
      </w:pPr>
    </w:p>
    <w:p w14:paraId="1FCAD302" w14:textId="77777777" w:rsidR="00964FCA" w:rsidRDefault="00964FCA">
      <w:pPr>
        <w:jc w:val="start"/>
        <w:rPr>
          <w:rFonts w:eastAsia="MS Mincho"/>
          <w:noProof/>
          <w:sz w:val="48"/>
          <w:szCs w:val="48"/>
          <w:lang w:val="en-GB"/>
        </w:rPr>
      </w:pPr>
      <w:r>
        <w:rPr>
          <w:lang w:val="en-GB"/>
        </w:rPr>
        <w:br w:type="page"/>
      </w:r>
    </w:p>
    <w:p w14:paraId="7B51FA3D" w14:textId="3C0ED33E" w:rsidR="009303D9" w:rsidRPr="00B559DB" w:rsidRDefault="00C15858" w:rsidP="006347CF">
      <w:pPr>
        <w:pStyle w:val="papertitle"/>
        <w:spacing w:before="5pt" w:beforeAutospacing="1" w:after="5pt" w:afterAutospacing="1"/>
        <w:rPr>
          <w:lang w:val="en-GB"/>
        </w:rPr>
      </w:pPr>
      <w:r>
        <w:rPr>
          <w:lang w:val="en-GB"/>
        </w:rPr>
        <w:lastRenderedPageBreak/>
        <w:t>Data Center Thecnology.</w:t>
      </w:r>
    </w:p>
    <w:p w14:paraId="1B1C7792" w14:textId="77777777" w:rsidR="00D7522C" w:rsidRPr="00B559DB" w:rsidRDefault="00D7522C" w:rsidP="00CA4392">
      <w:pPr>
        <w:pStyle w:val="Author"/>
        <w:spacing w:before="5pt" w:beforeAutospacing="1" w:after="5pt" w:afterAutospacing="1" w:line="6pt" w:lineRule="auto"/>
        <w:rPr>
          <w:sz w:val="16"/>
          <w:szCs w:val="16"/>
          <w:lang w:val="en-GB"/>
        </w:rPr>
      </w:pPr>
    </w:p>
    <w:p w14:paraId="2E23E03A" w14:textId="77777777" w:rsidR="00D7522C" w:rsidRPr="00B559DB" w:rsidRDefault="00D7522C" w:rsidP="00CA4392">
      <w:pPr>
        <w:pStyle w:val="Author"/>
        <w:spacing w:before="5pt" w:beforeAutospacing="1" w:after="5pt" w:afterAutospacing="1" w:line="6pt" w:lineRule="auto"/>
        <w:rPr>
          <w:sz w:val="16"/>
          <w:szCs w:val="16"/>
          <w:lang w:val="en-GB"/>
        </w:rPr>
        <w:sectPr w:rsidR="00D7522C" w:rsidRPr="00B559DB" w:rsidSect="001A3B3D">
          <w:footerReference w:type="first" r:id="rId10"/>
          <w:pgSz w:w="612pt" w:h="792pt" w:code="1"/>
          <w:pgMar w:top="54pt" w:right="44.65pt" w:bottom="72pt" w:left="44.65pt" w:header="36pt" w:footer="36pt" w:gutter="0pt"/>
          <w:cols w:space="36pt"/>
          <w:titlePg/>
          <w:docGrid w:linePitch="360"/>
        </w:sectPr>
      </w:pPr>
    </w:p>
    <w:p w14:paraId="46AA3206" w14:textId="77777777" w:rsidR="008C6757" w:rsidRPr="00B559DB" w:rsidRDefault="008C6757" w:rsidP="008C6757">
      <w:pPr>
        <w:pStyle w:val="Author"/>
        <w:spacing w:before="5pt" w:beforeAutospacing="1"/>
        <w:contextualSpacing/>
        <w:rPr>
          <w:sz w:val="18"/>
          <w:szCs w:val="18"/>
          <w:lang w:val="en-GB"/>
        </w:rPr>
      </w:pPr>
      <w:r w:rsidRPr="00B559DB">
        <w:rPr>
          <w:sz w:val="18"/>
          <w:szCs w:val="18"/>
          <w:lang w:val="en-GB"/>
        </w:rPr>
        <w:t xml:space="preserve">Biancamaria Di Napoli </w:t>
      </w:r>
      <w:r w:rsidRPr="00B559DB">
        <w:rPr>
          <w:sz w:val="18"/>
          <w:szCs w:val="18"/>
          <w:lang w:val="en-GB"/>
        </w:rPr>
        <w:br/>
        <w:t>University of Wales TSD</w:t>
      </w:r>
    </w:p>
    <w:p w14:paraId="72CFC14B" w14:textId="42A8D5E7" w:rsidR="00CA4392" w:rsidRPr="00B559DB" w:rsidRDefault="008C6757" w:rsidP="008C6757">
      <w:pPr>
        <w:pStyle w:val="Author"/>
        <w:spacing w:before="5pt" w:beforeAutospacing="1"/>
        <w:contextualSpacing/>
        <w:rPr>
          <w:sz w:val="18"/>
          <w:szCs w:val="18"/>
          <w:lang w:val="en-GB"/>
        </w:rPr>
      </w:pPr>
      <w:r w:rsidRPr="00B559DB">
        <w:rPr>
          <w:sz w:val="18"/>
          <w:szCs w:val="18"/>
          <w:lang w:val="en-GB"/>
        </w:rPr>
        <w:t>London, Uk</w:t>
      </w:r>
      <w:r w:rsidRPr="00B559DB">
        <w:rPr>
          <w:sz w:val="18"/>
          <w:szCs w:val="18"/>
          <w:lang w:val="en-GB"/>
        </w:rPr>
        <w:br/>
        <w:t>dinapolibiancamaria@gmail.com</w:t>
      </w:r>
    </w:p>
    <w:p w14:paraId="273742B3" w14:textId="77777777" w:rsidR="00CA4392" w:rsidRPr="00B559DB" w:rsidRDefault="00CA4392" w:rsidP="008C6757">
      <w:pPr>
        <w:pStyle w:val="Author"/>
        <w:spacing w:before="5pt" w:beforeAutospacing="1"/>
        <w:contextualSpacing/>
        <w:rPr>
          <w:sz w:val="18"/>
          <w:szCs w:val="18"/>
          <w:lang w:val="en-GB"/>
        </w:rPr>
      </w:pPr>
    </w:p>
    <w:p w14:paraId="0B375C06" w14:textId="77777777" w:rsidR="00CA4392" w:rsidRPr="00B559DB" w:rsidRDefault="00CA4392" w:rsidP="008C6757">
      <w:pPr>
        <w:pStyle w:val="Author"/>
        <w:spacing w:before="5pt" w:beforeAutospacing="1"/>
        <w:jc w:val="both"/>
        <w:rPr>
          <w:sz w:val="16"/>
          <w:szCs w:val="16"/>
          <w:lang w:val="en-GB"/>
        </w:rPr>
        <w:sectPr w:rsidR="00CA4392" w:rsidRPr="00B559DB" w:rsidSect="008C6757">
          <w:type w:val="continuous"/>
          <w:pgSz w:w="612pt" w:h="792pt" w:code="1"/>
          <w:pgMar w:top="54pt" w:right="44.65pt" w:bottom="72pt" w:left="44.65pt" w:header="36pt" w:footer="36pt" w:gutter="0pt"/>
          <w:cols w:space="10.80pt"/>
          <w:docGrid w:linePitch="360"/>
        </w:sectPr>
      </w:pPr>
    </w:p>
    <w:p w14:paraId="4391E253" w14:textId="77777777" w:rsidR="006347CF" w:rsidRPr="00B559DB" w:rsidRDefault="006347CF" w:rsidP="008C6757">
      <w:pPr>
        <w:pStyle w:val="Author"/>
        <w:spacing w:before="5pt" w:beforeAutospacing="1"/>
        <w:jc w:val="both"/>
        <w:rPr>
          <w:sz w:val="16"/>
          <w:szCs w:val="16"/>
          <w:lang w:val="en-GB"/>
        </w:rPr>
        <w:sectPr w:rsidR="006347CF" w:rsidRPr="00B559DB" w:rsidSect="008C6757">
          <w:type w:val="continuous"/>
          <w:pgSz w:w="612pt" w:h="792pt" w:code="1"/>
          <w:pgMar w:top="54pt" w:right="44.65pt" w:bottom="72pt" w:left="44.65pt" w:header="36pt" w:footer="36pt" w:gutter="0pt"/>
          <w:cols w:space="10.80pt"/>
          <w:docGrid w:linePitch="360"/>
        </w:sectPr>
      </w:pPr>
    </w:p>
    <w:p w14:paraId="1A5F2E4F" w14:textId="77777777" w:rsidR="008C6757" w:rsidRPr="00B559DB" w:rsidRDefault="008C6757" w:rsidP="00972203">
      <w:pPr>
        <w:pStyle w:val="Abstract"/>
        <w:rPr>
          <w:i/>
          <w:iCs/>
          <w:lang w:val="en-GB"/>
        </w:rPr>
        <w:sectPr w:rsidR="008C6757" w:rsidRPr="00B559DB" w:rsidSect="00C919A4">
          <w:type w:val="continuous"/>
          <w:pgSz w:w="612pt" w:h="792pt" w:code="1"/>
          <w:pgMar w:top="54pt" w:right="45.35pt" w:bottom="72pt" w:left="45.35pt" w:header="36pt" w:footer="36pt" w:gutter="0pt"/>
          <w:cols w:num="2" w:space="18pt"/>
          <w:docGrid w:linePitch="360"/>
        </w:sectPr>
      </w:pPr>
    </w:p>
    <w:p w14:paraId="030A56E4" w14:textId="524E5C12" w:rsidR="0017442C" w:rsidRDefault="009303D9" w:rsidP="00FE400E">
      <w:pPr>
        <w:jc w:val="both"/>
        <w:rPr>
          <w:b/>
          <w:bCs/>
          <w:sz w:val="18"/>
          <w:szCs w:val="18"/>
        </w:rPr>
      </w:pPr>
      <w:r w:rsidRPr="00FE400E">
        <w:rPr>
          <w:b/>
          <w:bCs/>
          <w:i/>
          <w:iCs/>
          <w:sz w:val="18"/>
          <w:szCs w:val="18"/>
          <w:lang w:val="en-GB"/>
        </w:rPr>
        <w:t>Abstract</w:t>
      </w:r>
      <w:r w:rsidRPr="00FE400E">
        <w:rPr>
          <w:b/>
          <w:bCs/>
          <w:sz w:val="18"/>
          <w:szCs w:val="18"/>
          <w:lang w:val="en-GB"/>
        </w:rPr>
        <w:t>—</w:t>
      </w:r>
      <w:r w:rsidR="00FE400E" w:rsidRPr="00FE400E">
        <w:rPr>
          <w:b/>
          <w:bCs/>
          <w:sz w:val="18"/>
          <w:szCs w:val="18"/>
        </w:rPr>
        <w:t xml:space="preserve"> </w:t>
      </w:r>
      <w:r w:rsidR="00FE400E" w:rsidRPr="00FE400E">
        <w:rPr>
          <w:b/>
          <w:bCs/>
          <w:sz w:val="18"/>
          <w:szCs w:val="18"/>
        </w:rPr>
        <w:t>The expansion of data center technology development has led UWTSD to reconsider its growth and management strategy. Therefore, the construction of an efficient data center becomes a fundamental requirement. In this research paper, the most recent and relevant literature has been analysed, covering the different development areas of this sector, without however neglecting the classical literature. The research phase has the fundamental objective of validating and strengthening the design decisions of the UWTSD data center infrastructure. In addition to the design, the scalability, the fault tolerant, the security requirement, the system performance and the sustainability have been the fundamental subjects that formed the pillars of the discussion in which it is clear how to design a solid and flexible structure that dynamically adapts to future implementations and to the new challenges proposed by ever new technologies.</w:t>
      </w:r>
    </w:p>
    <w:p w14:paraId="232EFE26" w14:textId="77777777" w:rsidR="00FE400E" w:rsidRPr="00FE400E" w:rsidRDefault="00FE400E" w:rsidP="00FE400E">
      <w:pPr>
        <w:jc w:val="both"/>
        <w:rPr>
          <w:b/>
          <w:bCs/>
          <w:sz w:val="18"/>
          <w:szCs w:val="18"/>
        </w:rPr>
      </w:pPr>
    </w:p>
    <w:p w14:paraId="163D7AB0" w14:textId="7B796BFF" w:rsidR="009303D9" w:rsidRPr="00B559DB" w:rsidRDefault="004D72B5" w:rsidP="00972203">
      <w:pPr>
        <w:pStyle w:val="Keywords"/>
        <w:rPr>
          <w:lang w:val="en-GB"/>
        </w:rPr>
      </w:pPr>
      <w:r w:rsidRPr="00B559DB">
        <w:rPr>
          <w:lang w:val="en-GB"/>
        </w:rPr>
        <w:t>Keywords—</w:t>
      </w:r>
      <w:r w:rsidR="00B50A1A">
        <w:rPr>
          <w:lang w:val="en-GB"/>
        </w:rPr>
        <w:t>Data center network</w:t>
      </w:r>
      <w:r w:rsidR="00D7522C" w:rsidRPr="00B559DB">
        <w:rPr>
          <w:lang w:val="en-GB"/>
        </w:rPr>
        <w:t>,</w:t>
      </w:r>
      <w:r w:rsidR="009303D9" w:rsidRPr="00B559DB">
        <w:rPr>
          <w:lang w:val="en-GB"/>
        </w:rPr>
        <w:t xml:space="preserve"> </w:t>
      </w:r>
      <w:r w:rsidR="00B50A1A">
        <w:rPr>
          <w:lang w:val="en-GB"/>
        </w:rPr>
        <w:t>design</w:t>
      </w:r>
      <w:r w:rsidR="00D7522C" w:rsidRPr="00B559DB">
        <w:rPr>
          <w:lang w:val="en-GB"/>
        </w:rPr>
        <w:t>,</w:t>
      </w:r>
      <w:r w:rsidR="009303D9" w:rsidRPr="00B559DB">
        <w:rPr>
          <w:lang w:val="en-GB"/>
        </w:rPr>
        <w:t xml:space="preserve"> s</w:t>
      </w:r>
      <w:r w:rsidR="00B50A1A">
        <w:rPr>
          <w:lang w:val="en-GB"/>
        </w:rPr>
        <w:t>calability</w:t>
      </w:r>
      <w:r w:rsidR="00D7522C" w:rsidRPr="00B559DB">
        <w:rPr>
          <w:lang w:val="en-GB"/>
        </w:rPr>
        <w:t>,</w:t>
      </w:r>
      <w:r w:rsidR="009303D9" w:rsidRPr="00B559DB">
        <w:rPr>
          <w:lang w:val="en-GB"/>
        </w:rPr>
        <w:t xml:space="preserve"> </w:t>
      </w:r>
      <w:r w:rsidR="00B50A1A">
        <w:rPr>
          <w:lang w:val="en-GB"/>
        </w:rPr>
        <w:t>fault tolerance, security</w:t>
      </w:r>
      <w:r w:rsidR="00C15858">
        <w:rPr>
          <w:lang w:val="en-GB"/>
        </w:rPr>
        <w:t>, system performance, sustainability.</w:t>
      </w:r>
    </w:p>
    <w:p w14:paraId="4F985FB8" w14:textId="125DBEFE" w:rsidR="009303D9" w:rsidRPr="00B559DB" w:rsidRDefault="009303D9" w:rsidP="006B6B66">
      <w:pPr>
        <w:pStyle w:val="Heading1"/>
        <w:rPr>
          <w:lang w:val="en-GB"/>
        </w:rPr>
      </w:pPr>
      <w:r w:rsidRPr="00B559DB">
        <w:rPr>
          <w:lang w:val="en-GB"/>
        </w:rPr>
        <w:t xml:space="preserve">Introduction </w:t>
      </w:r>
    </w:p>
    <w:p w14:paraId="18831042" w14:textId="59D6C330" w:rsidR="007A63BE" w:rsidRPr="00B559DB" w:rsidRDefault="007A63BE" w:rsidP="007A63BE">
      <w:pPr>
        <w:jc w:val="both"/>
        <w:rPr>
          <w:lang w:val="en-GB"/>
        </w:rPr>
      </w:pPr>
      <w:r w:rsidRPr="00B559DB">
        <w:rPr>
          <w:lang w:val="en-GB"/>
        </w:rPr>
        <w:t xml:space="preserve">Following the recent merger of TSD and SMU, UWTSD </w:t>
      </w:r>
      <w:r w:rsidR="00384D02">
        <w:rPr>
          <w:lang w:val="en-GB"/>
        </w:rPr>
        <w:t>is</w:t>
      </w:r>
      <w:r w:rsidRPr="00B559DB">
        <w:rPr>
          <w:lang w:val="en-GB"/>
        </w:rPr>
        <w:t xml:space="preserve"> born, a multi-campus university with more than 11,000 students. There are many organizational and management activities to be addressed in order for the company merger to be effective. In this regard, the university feels the need to centralize IT operations and equipment in order to easily manage the ICT infrastructure. This translates into the construction of a data center, the design of which will be the main topic of this research paper. A data center is, in fact, a centralized structure used for the calculation, storage, management and dissemination of data and it is physically made up of computers, switches, routers, servers, electrical cables, cooling systems and so on. Data center</w:t>
      </w:r>
      <w:r w:rsidR="00DA0FCC">
        <w:rPr>
          <w:lang w:val="en-GB"/>
        </w:rPr>
        <w:t>s</w:t>
      </w:r>
      <w:r w:rsidRPr="00B559DB">
        <w:rPr>
          <w:lang w:val="en-GB"/>
        </w:rPr>
        <w:t xml:space="preserve"> are those buildings that contain infrastructures, systems, resources and technological assets that users do not see but without which today they can no longer work or access data, applications, digital services.</w:t>
      </w:r>
    </w:p>
    <w:p w14:paraId="77137E87" w14:textId="77777777" w:rsidR="007A63BE" w:rsidRPr="00B559DB" w:rsidRDefault="007A63BE" w:rsidP="007A63BE">
      <w:pPr>
        <w:jc w:val="both"/>
        <w:rPr>
          <w:lang w:val="en-GB"/>
        </w:rPr>
      </w:pPr>
      <w:r w:rsidRPr="00B559DB">
        <w:rPr>
          <w:lang w:val="en-GB"/>
        </w:rPr>
        <w:t>In fact, the efficiency of a data center represents a fundamental resource for the development and growth of a company. From a business perspective, the data center is the pivot on which corporate processes, communications and services depend (both towards internal users and towards customers, suppliers, partners, etc.), above all today that it practically no longer exists company that does not have some digital service to support its business.</w:t>
      </w:r>
    </w:p>
    <w:p w14:paraId="41E9F6FB" w14:textId="1467CB8A" w:rsidR="007A63BE" w:rsidRPr="00B559DB" w:rsidRDefault="007A63BE" w:rsidP="007A63BE">
      <w:pPr>
        <w:jc w:val="both"/>
        <w:rPr>
          <w:lang w:val="en-GB"/>
        </w:rPr>
      </w:pPr>
      <w:r w:rsidRPr="00B559DB">
        <w:rPr>
          <w:lang w:val="en-GB"/>
        </w:rPr>
        <w:t xml:space="preserve">The data center can be "private", that is, owned by a single company, or by a public provider that makes it available in outsourcing to companies that need it. Whether you have it in-house (i.e. owned) or use that of an external supplier, the data center represents the heart of a company's operational continuity and is, therefore, a rapidly expanding element. In this regard, Gartner </w:t>
      </w:r>
      <w:sdt>
        <w:sdtPr>
          <w:rPr>
            <w:lang w:val="en-GB"/>
          </w:rPr>
          <w:id w:val="-1237320660"/>
          <w:citation/>
        </w:sdtPr>
        <w:sdtEndPr/>
        <w:sdtContent>
          <w:r w:rsidRPr="00B559DB">
            <w:rPr>
              <w:lang w:val="en-GB"/>
            </w:rPr>
            <w:fldChar w:fldCharType="begin"/>
          </w:r>
          <w:r w:rsidRPr="00B559DB">
            <w:rPr>
              <w:lang w:val="en-GB"/>
            </w:rPr>
            <w:instrText xml:space="preserve"> CITATION Gar20 \l</w:instrText>
          </w:r>
          <w:r w:rsidR="0016732C" w:rsidRPr="00B559DB">
            <w:rPr>
              <w:lang w:val="en-GB"/>
            </w:rPr>
            <w:instrText xml:space="preserve"> en-GB </w:instrText>
          </w:r>
          <w:r w:rsidRPr="00B559DB">
            <w:rPr>
              <w:lang w:val="en-GB"/>
            </w:rPr>
            <w:fldChar w:fldCharType="separate"/>
          </w:r>
          <w:r w:rsidR="00B76002" w:rsidRPr="00B76002">
            <w:rPr>
              <w:noProof/>
              <w:lang w:val="en-GB"/>
            </w:rPr>
            <w:t>[1]</w:t>
          </w:r>
          <w:r w:rsidRPr="00B559DB">
            <w:rPr>
              <w:lang w:val="en-GB"/>
            </w:rPr>
            <w:fldChar w:fldCharType="end"/>
          </w:r>
        </w:sdtContent>
      </w:sdt>
      <w:r w:rsidRPr="00B559DB">
        <w:rPr>
          <w:lang w:val="en-GB"/>
        </w:rPr>
        <w:t xml:space="preserve"> assures that despite the drop in spending in 2020, due to the global situation generated by the pandemic, in the next year there will immediately be a 6% increase correlated to an improvement in economic growth.</w:t>
      </w:r>
    </w:p>
    <w:p w14:paraId="47B4D16D" w14:textId="78C70919" w:rsidR="007A63BE" w:rsidRPr="00B559DB" w:rsidRDefault="007A63BE" w:rsidP="007A63BE">
      <w:pPr>
        <w:jc w:val="both"/>
        <w:rPr>
          <w:lang w:val="en-GB"/>
        </w:rPr>
      </w:pPr>
      <w:r w:rsidRPr="00B559DB">
        <w:rPr>
          <w:lang w:val="en-GB"/>
        </w:rPr>
        <w:t>Researcher Thomas Alsop</w:t>
      </w:r>
      <w:sdt>
        <w:sdtPr>
          <w:rPr>
            <w:lang w:val="en-GB"/>
          </w:rPr>
          <w:id w:val="1834870285"/>
          <w:citation/>
        </w:sdtPr>
        <w:sdtEndPr/>
        <w:sdtContent>
          <w:r w:rsidRPr="00B559DB">
            <w:rPr>
              <w:lang w:val="en-GB"/>
            </w:rPr>
            <w:fldChar w:fldCharType="begin"/>
          </w:r>
          <w:r w:rsidRPr="00B559DB">
            <w:rPr>
              <w:lang w:val="en-GB"/>
            </w:rPr>
            <w:instrText xml:space="preserve"> CITATION Tho20 \l</w:instrText>
          </w:r>
          <w:r w:rsidR="0016732C" w:rsidRPr="00B559DB">
            <w:rPr>
              <w:lang w:val="en-GB"/>
            </w:rPr>
            <w:instrText xml:space="preserve"> en-GB </w:instrText>
          </w:r>
          <w:r w:rsidRPr="00B559DB">
            <w:rPr>
              <w:lang w:val="en-GB"/>
            </w:rPr>
            <w:fldChar w:fldCharType="separate"/>
          </w:r>
          <w:r w:rsidR="00B76002">
            <w:rPr>
              <w:noProof/>
              <w:lang w:val="en-GB"/>
            </w:rPr>
            <w:t xml:space="preserve"> </w:t>
          </w:r>
          <w:r w:rsidR="00B76002" w:rsidRPr="00B76002">
            <w:rPr>
              <w:noProof/>
              <w:lang w:val="en-GB"/>
            </w:rPr>
            <w:t>[2]</w:t>
          </w:r>
          <w:r w:rsidRPr="00B559DB">
            <w:rPr>
              <w:lang w:val="en-GB"/>
            </w:rPr>
            <w:fldChar w:fldCharType="end"/>
          </w:r>
        </w:sdtContent>
      </w:sdt>
      <w:r w:rsidRPr="00B559DB">
        <w:rPr>
          <w:lang w:val="en-GB"/>
        </w:rPr>
        <w:t xml:space="preserve"> also estimates that 628 hyper</w:t>
      </w:r>
      <w:r w:rsidR="00A05BCB" w:rsidRPr="00B559DB">
        <w:rPr>
          <w:lang w:val="en-GB"/>
        </w:rPr>
        <w:t>scale</w:t>
      </w:r>
      <w:r w:rsidRPr="00B559DB">
        <w:rPr>
          <w:lang w:val="en-GB"/>
        </w:rPr>
        <w:t xml:space="preserve"> data </w:t>
      </w:r>
      <w:r w:rsidR="00755E63" w:rsidRPr="00B559DB">
        <w:rPr>
          <w:lang w:val="en-GB"/>
        </w:rPr>
        <w:t>cent</w:t>
      </w:r>
      <w:r w:rsidR="00DA0FCC">
        <w:rPr>
          <w:lang w:val="en-GB"/>
        </w:rPr>
        <w:t>ers</w:t>
      </w:r>
      <w:r w:rsidRPr="00B559DB">
        <w:rPr>
          <w:lang w:val="en-GB"/>
        </w:rPr>
        <w:t xml:space="preserve"> are expected to be built in 2021, due to an increase in companies' demand for cloud and big data storage.</w:t>
      </w:r>
    </w:p>
    <w:p w14:paraId="5508EB58" w14:textId="7D375094" w:rsidR="00DA0FCC" w:rsidRPr="005A4426" w:rsidRDefault="00DA0FCC" w:rsidP="00DA0FCC">
      <w:pPr>
        <w:jc w:val="both"/>
      </w:pPr>
      <w:r w:rsidRPr="005275D0">
        <w:t>Fig</w:t>
      </w:r>
      <w:r>
        <w:t>.</w:t>
      </w:r>
      <w:r w:rsidRPr="005275D0">
        <w:t xml:space="preserve"> 1 consolidates and confirms the exponential growth of investments for the construction of new data centers.</w:t>
      </w:r>
    </w:p>
    <w:p w14:paraId="3FAD5754" w14:textId="155BBE16" w:rsidR="007A63BE" w:rsidRPr="00B559DB" w:rsidRDefault="007A63BE" w:rsidP="007A63BE">
      <w:pPr>
        <w:jc w:val="both"/>
        <w:rPr>
          <w:lang w:val="en-GB"/>
        </w:rPr>
      </w:pPr>
      <w:r w:rsidRPr="00B559DB">
        <w:rPr>
          <w:lang w:val="en-GB"/>
        </w:rPr>
        <w:t>These data emphasize more the relationship between data center infrastructures and the world economy, reflecting UWTSD's awareness of having to seize this opportunity to be aligned with global trends.</w:t>
      </w:r>
    </w:p>
    <w:p w14:paraId="7B9808D6" w14:textId="1297F873" w:rsidR="00CF50E7" w:rsidRPr="00B559DB" w:rsidRDefault="00CF50E7" w:rsidP="007A63BE">
      <w:pPr>
        <w:jc w:val="both"/>
        <w:rPr>
          <w:lang w:val="en-GB"/>
        </w:rPr>
      </w:pPr>
    </w:p>
    <w:p w14:paraId="251E2BB7" w14:textId="77777777" w:rsidR="00CF50E7" w:rsidRPr="00B559DB" w:rsidRDefault="00CF50E7" w:rsidP="00CF50E7">
      <w:pPr>
        <w:keepNext/>
        <w:jc w:val="both"/>
        <w:rPr>
          <w:lang w:val="en-GB"/>
        </w:rPr>
      </w:pPr>
      <w:r w:rsidRPr="00B559DB">
        <w:rPr>
          <w:noProof/>
          <w:lang w:val="en-GB"/>
        </w:rPr>
        <w:drawing>
          <wp:inline distT="0" distB="0" distL="0" distR="0" wp14:anchorId="5F662309" wp14:editId="095A858F">
            <wp:extent cx="3195955" cy="2061210"/>
            <wp:effectExtent l="0" t="0" r="4445" b="0"/>
            <wp:docPr id="3" name="Picture 3" descr="Chart, bar chart&#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 name="Picture 3" descr="Chart, bar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95955" cy="2061210"/>
                    </a:xfrm>
                    <a:prstGeom prst="rect">
                      <a:avLst/>
                    </a:prstGeom>
                  </pic:spPr>
                </pic:pic>
              </a:graphicData>
            </a:graphic>
          </wp:inline>
        </w:drawing>
      </w:r>
    </w:p>
    <w:p w14:paraId="6B230D3F" w14:textId="4C3D487D" w:rsidR="00CF50E7" w:rsidRPr="003B4A64" w:rsidRDefault="00CF50E7" w:rsidP="00CF50E7">
      <w:pPr>
        <w:pStyle w:val="Caption"/>
        <w:jc w:val="both"/>
        <w:rPr>
          <w:i w:val="0"/>
          <w:iCs w:val="0"/>
          <w:color w:val="auto"/>
          <w:sz w:val="16"/>
          <w:szCs w:val="16"/>
          <w:lang w:val="en-GB"/>
        </w:rPr>
      </w:pPr>
      <w:r w:rsidRPr="003B4A64">
        <w:rPr>
          <w:i w:val="0"/>
          <w:iCs w:val="0"/>
          <w:color w:val="auto"/>
          <w:sz w:val="16"/>
          <w:szCs w:val="16"/>
          <w:lang w:val="en-GB"/>
        </w:rPr>
        <w:t xml:space="preserve">Figure </w:t>
      </w:r>
      <w:r w:rsidRPr="003B4A64">
        <w:rPr>
          <w:i w:val="0"/>
          <w:iCs w:val="0"/>
          <w:color w:val="auto"/>
          <w:sz w:val="16"/>
          <w:szCs w:val="16"/>
          <w:lang w:val="en-GB"/>
        </w:rPr>
        <w:fldChar w:fldCharType="begin"/>
      </w:r>
      <w:r w:rsidRPr="003B4A64">
        <w:rPr>
          <w:i w:val="0"/>
          <w:iCs w:val="0"/>
          <w:color w:val="auto"/>
          <w:sz w:val="16"/>
          <w:szCs w:val="16"/>
          <w:lang w:val="en-GB"/>
        </w:rPr>
        <w:instrText xml:space="preserve"> SEQ Figure \* ARABIC </w:instrText>
      </w:r>
      <w:r w:rsidRPr="003B4A64">
        <w:rPr>
          <w:i w:val="0"/>
          <w:iCs w:val="0"/>
          <w:color w:val="auto"/>
          <w:sz w:val="16"/>
          <w:szCs w:val="16"/>
          <w:lang w:val="en-GB"/>
        </w:rPr>
        <w:fldChar w:fldCharType="separate"/>
      </w:r>
      <w:r w:rsidR="0088422D" w:rsidRPr="003B4A64">
        <w:rPr>
          <w:i w:val="0"/>
          <w:iCs w:val="0"/>
          <w:noProof/>
          <w:color w:val="auto"/>
          <w:sz w:val="16"/>
          <w:szCs w:val="16"/>
          <w:lang w:val="en-GB"/>
        </w:rPr>
        <w:t>1</w:t>
      </w:r>
      <w:r w:rsidRPr="003B4A64">
        <w:rPr>
          <w:i w:val="0"/>
          <w:iCs w:val="0"/>
          <w:color w:val="auto"/>
          <w:sz w:val="16"/>
          <w:szCs w:val="16"/>
          <w:lang w:val="en-GB"/>
        </w:rPr>
        <w:fldChar w:fldCharType="end"/>
      </w:r>
      <w:r w:rsidRPr="003B4A64">
        <w:rPr>
          <w:i w:val="0"/>
          <w:iCs w:val="0"/>
          <w:color w:val="auto"/>
          <w:sz w:val="16"/>
          <w:szCs w:val="16"/>
          <w:lang w:val="en-GB"/>
        </w:rPr>
        <w:t>. Big Data Market Size Revenue Forecast Worldwide From 2011to 2027</w:t>
      </w:r>
      <w:r w:rsidR="00C06697" w:rsidRPr="003B4A64">
        <w:rPr>
          <w:i w:val="0"/>
          <w:iCs w:val="0"/>
          <w:color w:val="auto"/>
          <w:sz w:val="16"/>
          <w:szCs w:val="16"/>
          <w:lang w:val="en-GB"/>
        </w:rPr>
        <w:t>(in billion U.S. dollars)</w:t>
      </w:r>
      <w:sdt>
        <w:sdtPr>
          <w:rPr>
            <w:i w:val="0"/>
            <w:iCs w:val="0"/>
            <w:color w:val="auto"/>
            <w:sz w:val="16"/>
            <w:szCs w:val="16"/>
            <w:lang w:val="en-GB"/>
          </w:rPr>
          <w:id w:val="1585650524"/>
          <w:citation/>
        </w:sdtPr>
        <w:sdtEndPr/>
        <w:sdtContent>
          <w:r w:rsidR="00C06697" w:rsidRPr="003B4A64">
            <w:rPr>
              <w:i w:val="0"/>
              <w:iCs w:val="0"/>
              <w:color w:val="auto"/>
              <w:sz w:val="16"/>
              <w:szCs w:val="16"/>
              <w:lang w:val="en-GB"/>
            </w:rPr>
            <w:fldChar w:fldCharType="begin"/>
          </w:r>
          <w:r w:rsidR="00C06697" w:rsidRPr="003B4A64">
            <w:rPr>
              <w:i w:val="0"/>
              <w:iCs w:val="0"/>
              <w:color w:val="auto"/>
              <w:sz w:val="16"/>
              <w:szCs w:val="16"/>
              <w:lang w:val="en-GB"/>
            </w:rPr>
            <w:instrText xml:space="preserve"> CITATION Arn20 \l</w:instrText>
          </w:r>
          <w:r w:rsidR="00E21223" w:rsidRPr="003B4A64">
            <w:rPr>
              <w:i w:val="0"/>
              <w:iCs w:val="0"/>
              <w:color w:val="auto"/>
              <w:sz w:val="16"/>
              <w:szCs w:val="16"/>
              <w:lang w:val="en-GB"/>
            </w:rPr>
            <w:instrText xml:space="preserve"> en-GB </w:instrText>
          </w:r>
          <w:r w:rsidR="00C06697" w:rsidRPr="003B4A64">
            <w:rPr>
              <w:i w:val="0"/>
              <w:iCs w:val="0"/>
              <w:color w:val="auto"/>
              <w:sz w:val="16"/>
              <w:szCs w:val="16"/>
              <w:lang w:val="en-GB"/>
            </w:rPr>
            <w:fldChar w:fldCharType="separate"/>
          </w:r>
          <w:r w:rsidR="00B76002" w:rsidRPr="003B4A64">
            <w:rPr>
              <w:i w:val="0"/>
              <w:iCs w:val="0"/>
              <w:noProof/>
              <w:color w:val="auto"/>
              <w:sz w:val="16"/>
              <w:szCs w:val="16"/>
              <w:lang w:val="en-GB"/>
            </w:rPr>
            <w:t xml:space="preserve"> [3]</w:t>
          </w:r>
          <w:r w:rsidR="00C06697" w:rsidRPr="003B4A64">
            <w:rPr>
              <w:i w:val="0"/>
              <w:iCs w:val="0"/>
              <w:color w:val="auto"/>
              <w:sz w:val="16"/>
              <w:szCs w:val="16"/>
              <w:lang w:val="en-GB"/>
            </w:rPr>
            <w:fldChar w:fldCharType="end"/>
          </w:r>
        </w:sdtContent>
      </w:sdt>
    </w:p>
    <w:p w14:paraId="5689FF69" w14:textId="2AD81914" w:rsidR="009303D9" w:rsidRPr="00B559DB" w:rsidRDefault="001C6CB7" w:rsidP="001C6CB7">
      <w:pPr>
        <w:pStyle w:val="Heading1"/>
        <w:rPr>
          <w:lang w:val="en-GB"/>
        </w:rPr>
      </w:pPr>
      <w:r w:rsidRPr="00B559DB">
        <w:rPr>
          <w:lang w:val="en-GB"/>
        </w:rPr>
        <w:t>Litterary review</w:t>
      </w:r>
    </w:p>
    <w:p w14:paraId="197C5147" w14:textId="53F2E8B4" w:rsidR="00E83A15" w:rsidRPr="00B559DB" w:rsidRDefault="00E83A15" w:rsidP="00E83A15">
      <w:pPr>
        <w:jc w:val="both"/>
        <w:rPr>
          <w:lang w:val="en-GB"/>
        </w:rPr>
      </w:pPr>
      <w:r w:rsidRPr="00B559DB">
        <w:rPr>
          <w:lang w:val="en-GB"/>
        </w:rPr>
        <w:t>The data center phase design is a very complex process that has to consider multiple aspects simultaneously in order to achieve multiple objectives. In today's panorama of technological development, new technologies, supported by innovative research</w:t>
      </w:r>
      <w:r w:rsidR="00DA0FCC">
        <w:rPr>
          <w:lang w:val="en-GB"/>
        </w:rPr>
        <w:t>es</w:t>
      </w:r>
      <w:r w:rsidRPr="00B559DB">
        <w:rPr>
          <w:lang w:val="en-GB"/>
        </w:rPr>
        <w:t xml:space="preserve">, work to find new and more efficient solutions to </w:t>
      </w:r>
      <w:r w:rsidRPr="00B559DB">
        <w:rPr>
          <w:lang w:val="en-GB"/>
        </w:rPr>
        <w:lastRenderedPageBreak/>
        <w:t xml:space="preserve">combine an efficient structure from multiple points of view </w:t>
      </w:r>
      <w:sdt>
        <w:sdtPr>
          <w:rPr>
            <w:lang w:val="en-GB"/>
          </w:rPr>
          <w:id w:val="-1969504581"/>
          <w:citation/>
        </w:sdtPr>
        <w:sdtEndPr/>
        <w:sdtContent>
          <w:r w:rsidRPr="00B559DB">
            <w:rPr>
              <w:lang w:val="en-GB"/>
            </w:rPr>
            <w:fldChar w:fldCharType="begin"/>
          </w:r>
          <w:r w:rsidRPr="00B559DB">
            <w:rPr>
              <w:lang w:val="en-GB"/>
            </w:rPr>
            <w:instrText xml:space="preserve"> CITATION Ben15 \l</w:instrText>
          </w:r>
          <w:r w:rsidR="00E21223">
            <w:rPr>
              <w:lang w:val="en-GB"/>
            </w:rPr>
            <w:instrText xml:space="preserve"> en-GB </w:instrText>
          </w:r>
          <w:r w:rsidRPr="00B559DB">
            <w:rPr>
              <w:lang w:val="en-GB"/>
            </w:rPr>
            <w:fldChar w:fldCharType="separate"/>
          </w:r>
          <w:r w:rsidR="00B76002" w:rsidRPr="00B76002">
            <w:rPr>
              <w:noProof/>
              <w:lang w:val="en-GB"/>
            </w:rPr>
            <w:t>[4]</w:t>
          </w:r>
          <w:r w:rsidRPr="00B559DB">
            <w:rPr>
              <w:lang w:val="en-GB"/>
            </w:rPr>
            <w:fldChar w:fldCharType="end"/>
          </w:r>
        </w:sdtContent>
      </w:sdt>
      <w:r w:rsidRPr="00B559DB">
        <w:rPr>
          <w:lang w:val="en-GB"/>
        </w:rPr>
        <w:t xml:space="preserve">. For this reason the most relevant research papers are considered in this discussion, to give more consistency to the creation of an adequate data center structure for the  UWTSD. Combining the various elements that make up a data center within an infrastructure is only part of the complex work to be carried out, in fact what allows all these hardware elements to work in a cohesive and organic way is the data center network ( DCN) </w:t>
      </w:r>
      <w:sdt>
        <w:sdtPr>
          <w:rPr>
            <w:lang w:val="en-GB"/>
          </w:rPr>
          <w:id w:val="-2051300694"/>
          <w:citation/>
        </w:sdtPr>
        <w:sdtEndPr/>
        <w:sdtContent>
          <w:r w:rsidRPr="00B559DB">
            <w:rPr>
              <w:lang w:val="en-GB"/>
            </w:rPr>
            <w:fldChar w:fldCharType="begin"/>
          </w:r>
          <w:r w:rsidRPr="00B559DB">
            <w:rPr>
              <w:lang w:val="en-GB"/>
            </w:rPr>
            <w:instrText xml:space="preserve"> CITATION TIN14 \l</w:instrText>
          </w:r>
          <w:r w:rsidR="00E21223">
            <w:rPr>
              <w:lang w:val="en-GB"/>
            </w:rPr>
            <w:instrText xml:space="preserve"> en-GB </w:instrText>
          </w:r>
          <w:r w:rsidRPr="00B559DB">
            <w:rPr>
              <w:lang w:val="en-GB"/>
            </w:rPr>
            <w:fldChar w:fldCharType="separate"/>
          </w:r>
          <w:r w:rsidR="00B76002" w:rsidRPr="00B76002">
            <w:rPr>
              <w:noProof/>
              <w:lang w:val="en-GB"/>
            </w:rPr>
            <w:t>[5]</w:t>
          </w:r>
          <w:r w:rsidRPr="00B559DB">
            <w:rPr>
              <w:lang w:val="en-GB"/>
            </w:rPr>
            <w:fldChar w:fldCharType="end"/>
          </w:r>
        </w:sdtContent>
      </w:sdt>
      <w:r w:rsidRPr="00B559DB">
        <w:rPr>
          <w:lang w:val="en-GB"/>
        </w:rPr>
        <w:t xml:space="preserve">. The topology of the DCN is very important as it directly affects the scalability of the system </w:t>
      </w:r>
      <w:sdt>
        <w:sdtPr>
          <w:rPr>
            <w:lang w:val="en-GB"/>
          </w:rPr>
          <w:id w:val="-2022230739"/>
          <w:citation/>
        </w:sdtPr>
        <w:sdtEndPr/>
        <w:sdtContent>
          <w:r w:rsidRPr="00B559DB">
            <w:rPr>
              <w:lang w:val="en-GB"/>
            </w:rPr>
            <w:fldChar w:fldCharType="begin"/>
          </w:r>
          <w:r w:rsidR="0088422D">
            <w:rPr>
              <w:lang w:val="en-GB"/>
            </w:rPr>
            <w:instrText>CITATION Yer19 \l</w:instrText>
          </w:r>
          <w:r w:rsidR="00E21223">
            <w:rPr>
              <w:lang w:val="en-GB"/>
            </w:rPr>
            <w:instrText xml:space="preserve"> en-GB </w:instrText>
          </w:r>
          <w:r w:rsidRPr="00B559DB">
            <w:rPr>
              <w:lang w:val="en-GB"/>
            </w:rPr>
            <w:fldChar w:fldCharType="separate"/>
          </w:r>
          <w:r w:rsidR="00B76002" w:rsidRPr="00B76002">
            <w:rPr>
              <w:noProof/>
              <w:lang w:val="en-GB"/>
            </w:rPr>
            <w:t>[6]</w:t>
          </w:r>
          <w:r w:rsidRPr="00B559DB">
            <w:rPr>
              <w:lang w:val="en-GB"/>
            </w:rPr>
            <w:fldChar w:fldCharType="end"/>
          </w:r>
        </w:sdtContent>
      </w:sdt>
      <w:r w:rsidRPr="00B559DB">
        <w:rPr>
          <w:lang w:val="en-GB"/>
        </w:rPr>
        <w:t xml:space="preserve">, the fault tolerant </w:t>
      </w:r>
      <w:sdt>
        <w:sdtPr>
          <w:rPr>
            <w:lang w:val="en-GB"/>
          </w:rPr>
          <w:id w:val="1722858271"/>
          <w:citation/>
        </w:sdtPr>
        <w:sdtEndPr/>
        <w:sdtContent>
          <w:r w:rsidR="00B072EF" w:rsidRPr="00B559DB">
            <w:rPr>
              <w:lang w:val="en-GB"/>
            </w:rPr>
            <w:fldChar w:fldCharType="begin"/>
          </w:r>
          <w:r w:rsidR="00B072EF" w:rsidRPr="00B559DB">
            <w:rPr>
              <w:lang w:val="en-GB"/>
            </w:rPr>
            <w:instrText xml:space="preserve"> CITATION Nan18 \l</w:instrText>
          </w:r>
          <w:r w:rsidR="00E21223">
            <w:rPr>
              <w:lang w:val="en-GB"/>
            </w:rPr>
            <w:instrText xml:space="preserve"> en-GB </w:instrText>
          </w:r>
          <w:r w:rsidR="00B072EF" w:rsidRPr="00B559DB">
            <w:rPr>
              <w:lang w:val="en-GB"/>
            </w:rPr>
            <w:fldChar w:fldCharType="separate"/>
          </w:r>
          <w:r w:rsidR="00B76002" w:rsidRPr="00B76002">
            <w:rPr>
              <w:noProof/>
              <w:lang w:val="en-GB"/>
            </w:rPr>
            <w:t>[7]</w:t>
          </w:r>
          <w:r w:rsidR="00B072EF" w:rsidRPr="00B559DB">
            <w:rPr>
              <w:lang w:val="en-GB"/>
            </w:rPr>
            <w:fldChar w:fldCharType="end"/>
          </w:r>
        </w:sdtContent>
      </w:sdt>
      <w:r w:rsidR="00B072EF" w:rsidRPr="00B559DB">
        <w:rPr>
          <w:lang w:val="en-GB"/>
        </w:rPr>
        <w:t xml:space="preserve"> </w:t>
      </w:r>
      <w:r w:rsidRPr="00B559DB">
        <w:rPr>
          <w:lang w:val="en-GB"/>
        </w:rPr>
        <w:t xml:space="preserve">and the same data center performance </w:t>
      </w:r>
      <w:sdt>
        <w:sdtPr>
          <w:rPr>
            <w:lang w:val="en-GB"/>
          </w:rPr>
          <w:id w:val="1589418291"/>
          <w:citation/>
        </w:sdtPr>
        <w:sdtEndPr/>
        <w:sdtContent>
          <w:r w:rsidR="00B072EF" w:rsidRPr="00B559DB">
            <w:rPr>
              <w:lang w:val="en-GB"/>
            </w:rPr>
            <w:fldChar w:fldCharType="begin"/>
          </w:r>
          <w:r w:rsidR="00B072EF" w:rsidRPr="00B559DB">
            <w:rPr>
              <w:lang w:val="en-GB"/>
            </w:rPr>
            <w:instrText xml:space="preserve"> CITATION HMH17 \l</w:instrText>
          </w:r>
          <w:r w:rsidR="00E21223">
            <w:rPr>
              <w:lang w:val="en-GB"/>
            </w:rPr>
            <w:instrText xml:space="preserve"> en-GB </w:instrText>
          </w:r>
          <w:r w:rsidR="00B072EF" w:rsidRPr="00B559DB">
            <w:rPr>
              <w:lang w:val="en-GB"/>
            </w:rPr>
            <w:fldChar w:fldCharType="separate"/>
          </w:r>
          <w:r w:rsidR="00B76002" w:rsidRPr="00B76002">
            <w:rPr>
              <w:noProof/>
              <w:lang w:val="en-GB"/>
            </w:rPr>
            <w:t>[8]</w:t>
          </w:r>
          <w:r w:rsidR="00B072EF" w:rsidRPr="00B559DB">
            <w:rPr>
              <w:lang w:val="en-GB"/>
            </w:rPr>
            <w:fldChar w:fldCharType="end"/>
          </w:r>
        </w:sdtContent>
      </w:sdt>
      <w:r w:rsidRPr="00B559DB">
        <w:rPr>
          <w:lang w:val="en-GB"/>
        </w:rPr>
        <w:t xml:space="preserve">. Last but not least, in data center topology design phase, the approach to develop to make the system safe must also be taken into account </w:t>
      </w:r>
      <w:sdt>
        <w:sdtPr>
          <w:rPr>
            <w:lang w:val="en-GB"/>
          </w:rPr>
          <w:id w:val="-122312692"/>
          <w:citation/>
        </w:sdtPr>
        <w:sdtEndPr/>
        <w:sdtContent>
          <w:r w:rsidR="00B072EF" w:rsidRPr="00B559DB">
            <w:rPr>
              <w:lang w:val="en-GB"/>
            </w:rPr>
            <w:fldChar w:fldCharType="begin"/>
          </w:r>
          <w:r w:rsidR="00B072EF" w:rsidRPr="00B559DB">
            <w:rPr>
              <w:lang w:val="en-GB"/>
            </w:rPr>
            <w:instrText xml:space="preserve"> CITATION MSA17 \l</w:instrText>
          </w:r>
          <w:r w:rsidR="00E21223">
            <w:rPr>
              <w:lang w:val="en-GB"/>
            </w:rPr>
            <w:instrText xml:space="preserve"> en-GB </w:instrText>
          </w:r>
          <w:r w:rsidR="00B072EF" w:rsidRPr="00B559DB">
            <w:rPr>
              <w:lang w:val="en-GB"/>
            </w:rPr>
            <w:fldChar w:fldCharType="separate"/>
          </w:r>
          <w:r w:rsidR="00B76002" w:rsidRPr="00B76002">
            <w:rPr>
              <w:noProof/>
              <w:lang w:val="en-GB"/>
            </w:rPr>
            <w:t>[9]</w:t>
          </w:r>
          <w:r w:rsidR="00B072EF" w:rsidRPr="00B559DB">
            <w:rPr>
              <w:lang w:val="en-GB"/>
            </w:rPr>
            <w:fldChar w:fldCharType="end"/>
          </w:r>
        </w:sdtContent>
      </w:sdt>
      <w:r w:rsidRPr="00B559DB">
        <w:rPr>
          <w:lang w:val="en-GB"/>
        </w:rPr>
        <w:t xml:space="preserve">. An even more ambitious challenge, involved in the initial phase of a data center project, is undoubtedly that relating to environmental impact. The data </w:t>
      </w:r>
      <w:r w:rsidR="0088422D" w:rsidRPr="00B559DB">
        <w:rPr>
          <w:lang w:val="en-GB"/>
        </w:rPr>
        <w:t>cent</w:t>
      </w:r>
      <w:r w:rsidR="00DA0FCC">
        <w:rPr>
          <w:lang w:val="en-GB"/>
        </w:rPr>
        <w:t>ers</w:t>
      </w:r>
      <w:r w:rsidRPr="00B559DB">
        <w:rPr>
          <w:lang w:val="en-GB"/>
        </w:rPr>
        <w:t xml:space="preserve">, like all structures with electronic devices, are powered by electricity coming in most cases from fossil fuels (brown energy) which have a </w:t>
      </w:r>
      <w:r w:rsidR="00DA0FCC">
        <w:rPr>
          <w:lang w:val="en-GB"/>
        </w:rPr>
        <w:t>massive</w:t>
      </w:r>
      <w:r w:rsidRPr="00B559DB">
        <w:rPr>
          <w:lang w:val="en-GB"/>
        </w:rPr>
        <w:t xml:space="preserve"> impact in the emission of Co2, in total inconsistency in an environmental system, such as ours, in which we are try to solve the problem of global warming. In this regard, many research papers promote eco-sustainable solutions that involve forms of renewable energy that have little, if any, impact on the overall performance of the data center </w:t>
      </w:r>
      <w:sdt>
        <w:sdtPr>
          <w:rPr>
            <w:lang w:val="en-GB"/>
          </w:rPr>
          <w:id w:val="1272671971"/>
          <w:citation/>
        </w:sdtPr>
        <w:sdtEndPr/>
        <w:sdtContent>
          <w:r w:rsidR="00B072EF" w:rsidRPr="00B559DB">
            <w:rPr>
              <w:lang w:val="en-GB"/>
            </w:rPr>
            <w:fldChar w:fldCharType="begin"/>
          </w:r>
          <w:r w:rsidR="00B072EF" w:rsidRPr="00B559DB">
            <w:rPr>
              <w:lang w:val="en-GB"/>
            </w:rPr>
            <w:instrText xml:space="preserve"> CITATION Xia16 \l</w:instrText>
          </w:r>
          <w:r w:rsidR="00E21223">
            <w:rPr>
              <w:lang w:val="en-GB"/>
            </w:rPr>
            <w:instrText xml:space="preserve"> en-GB </w:instrText>
          </w:r>
          <w:r w:rsidR="00B072EF" w:rsidRPr="00B559DB">
            <w:rPr>
              <w:lang w:val="en-GB"/>
            </w:rPr>
            <w:fldChar w:fldCharType="separate"/>
          </w:r>
          <w:r w:rsidR="00B76002" w:rsidRPr="00B76002">
            <w:rPr>
              <w:noProof/>
              <w:lang w:val="en-GB"/>
            </w:rPr>
            <w:t>[10]</w:t>
          </w:r>
          <w:r w:rsidR="00B072EF" w:rsidRPr="00B559DB">
            <w:rPr>
              <w:lang w:val="en-GB"/>
            </w:rPr>
            <w:fldChar w:fldCharType="end"/>
          </w:r>
        </w:sdtContent>
      </w:sdt>
      <w:r w:rsidR="00105D5F" w:rsidRPr="00B559DB">
        <w:rPr>
          <w:lang w:val="en-GB"/>
        </w:rPr>
        <w:t>.</w:t>
      </w:r>
    </w:p>
    <w:p w14:paraId="519BD33F" w14:textId="77777777" w:rsidR="006347CF" w:rsidRPr="00B559DB" w:rsidRDefault="006347CF" w:rsidP="00105D5F">
      <w:pPr>
        <w:pStyle w:val="BodyText"/>
        <w:ind w:firstLine="0pt"/>
        <w:rPr>
          <w:lang w:val="en-GB"/>
        </w:rPr>
      </w:pPr>
    </w:p>
    <w:p w14:paraId="678C154D" w14:textId="4118D3E9" w:rsidR="009303D9" w:rsidRPr="00B559DB" w:rsidRDefault="001C6CB7" w:rsidP="006B6B66">
      <w:pPr>
        <w:pStyle w:val="Heading1"/>
        <w:rPr>
          <w:lang w:val="en-GB"/>
        </w:rPr>
      </w:pPr>
      <w:r w:rsidRPr="00B559DB">
        <w:rPr>
          <w:lang w:val="en-GB"/>
        </w:rPr>
        <w:t>Research method</w:t>
      </w:r>
    </w:p>
    <w:p w14:paraId="5CBC6856" w14:textId="0F60595A" w:rsidR="000B40DF" w:rsidRPr="00B559DB" w:rsidRDefault="000B40DF" w:rsidP="000B40DF">
      <w:pPr>
        <w:jc w:val="both"/>
        <w:rPr>
          <w:lang w:val="en-GB"/>
        </w:rPr>
      </w:pPr>
      <w:r w:rsidRPr="00B559DB">
        <w:rPr>
          <w:lang w:val="en-GB"/>
        </w:rPr>
        <w:t>The world linked to technologies is a rapidly evolving reality, especially from the point of view of the conception of new products and new tested theories in order to increase the system performance, which evolves according</w:t>
      </w:r>
      <w:r w:rsidR="00DA0FCC">
        <w:rPr>
          <w:lang w:val="en-GB"/>
        </w:rPr>
        <w:t>ly</w:t>
      </w:r>
      <w:r w:rsidRPr="00B559DB">
        <w:rPr>
          <w:lang w:val="en-GB"/>
        </w:rPr>
        <w:t xml:space="preserve"> to the needs and requests of users and companies. This report is a research paper that aims to evaluate and analyse all the most relevant pieces of work in the area, in order to support the final proposal offered to UWTSD in the construction of a data center. The secondary resources analysed favour a standard approach in the project implementation process. As part of this research, the methodology used refers to SDLC (Software Development Life Cycle), to ensure a process that involves the creation of a system that analyses the project in several consecutive phases</w:t>
      </w:r>
      <w:sdt>
        <w:sdtPr>
          <w:rPr>
            <w:lang w:val="en-GB"/>
          </w:rPr>
          <w:id w:val="1076548763"/>
          <w:citation/>
        </w:sdtPr>
        <w:sdtEndPr/>
        <w:sdtContent>
          <w:r w:rsidRPr="00B559DB">
            <w:rPr>
              <w:lang w:val="en-GB"/>
            </w:rPr>
            <w:fldChar w:fldCharType="begin"/>
          </w:r>
          <w:r w:rsidRPr="00B559DB">
            <w:rPr>
              <w:lang w:val="en-GB"/>
            </w:rPr>
            <w:instrText xml:space="preserve"> CITATION Ade15 \l</w:instrText>
          </w:r>
          <w:r w:rsidR="00E21223">
            <w:rPr>
              <w:lang w:val="en-GB"/>
            </w:rPr>
            <w:instrText xml:space="preserve"> en-GB </w:instrText>
          </w:r>
          <w:r w:rsidRPr="00B559DB">
            <w:rPr>
              <w:lang w:val="en-GB"/>
            </w:rPr>
            <w:fldChar w:fldCharType="separate"/>
          </w:r>
          <w:r w:rsidR="00B76002">
            <w:rPr>
              <w:noProof/>
              <w:lang w:val="en-GB"/>
            </w:rPr>
            <w:t xml:space="preserve"> </w:t>
          </w:r>
          <w:r w:rsidR="00B76002" w:rsidRPr="00B76002">
            <w:rPr>
              <w:noProof/>
              <w:lang w:val="en-GB"/>
            </w:rPr>
            <w:t>[11]</w:t>
          </w:r>
          <w:r w:rsidRPr="00B559DB">
            <w:rPr>
              <w:lang w:val="en-GB"/>
            </w:rPr>
            <w:fldChar w:fldCharType="end"/>
          </w:r>
        </w:sdtContent>
      </w:sdt>
      <w:r w:rsidRPr="00B559DB">
        <w:rPr>
          <w:lang w:val="en-GB"/>
        </w:rPr>
        <w:t xml:space="preserve">. This system makes it possible to plan the project with the aim of optimizing execution times, and therefore costs, and above all to be able to manage any unforeseen events in an agile manner. This report takes over immediately after the definition of the </w:t>
      </w:r>
      <w:r w:rsidR="009E6806">
        <w:rPr>
          <w:lang w:val="en-GB"/>
        </w:rPr>
        <w:t xml:space="preserve">business </w:t>
      </w:r>
      <w:r w:rsidRPr="00B559DB">
        <w:rPr>
          <w:lang w:val="en-GB"/>
        </w:rPr>
        <w:t>needs of UWTSD and has the purpose of defining a complete analysis (preparation phase) that then leads to the definition of the project design. As s</w:t>
      </w:r>
      <w:r w:rsidR="00CF50E7" w:rsidRPr="00B559DB">
        <w:rPr>
          <w:lang w:val="en-GB"/>
        </w:rPr>
        <w:t>hown in F</w:t>
      </w:r>
      <w:r w:rsidRPr="00B559DB">
        <w:rPr>
          <w:lang w:val="en-GB"/>
        </w:rPr>
        <w:t>ig</w:t>
      </w:r>
      <w:r w:rsidR="00CF50E7" w:rsidRPr="00B559DB">
        <w:rPr>
          <w:lang w:val="en-GB"/>
        </w:rPr>
        <w:t>.</w:t>
      </w:r>
      <w:r w:rsidRPr="00B559DB">
        <w:rPr>
          <w:lang w:val="en-GB"/>
        </w:rPr>
        <w:t xml:space="preserve"> </w:t>
      </w:r>
      <w:r w:rsidR="00CF50E7" w:rsidRPr="00B559DB">
        <w:rPr>
          <w:lang w:val="en-GB"/>
        </w:rPr>
        <w:t>2,</w:t>
      </w:r>
      <w:r w:rsidRPr="00B559DB">
        <w:rPr>
          <w:lang w:val="en-GB"/>
        </w:rPr>
        <w:t xml:space="preserve"> we can therefore define SDLC as the set of processes that lead from an idea to its realization.</w:t>
      </w:r>
    </w:p>
    <w:p w14:paraId="6914A656" w14:textId="583E1AD1" w:rsidR="000B40DF" w:rsidRPr="00B559DB" w:rsidRDefault="000B40DF" w:rsidP="000B40DF">
      <w:pPr>
        <w:jc w:val="both"/>
        <w:rPr>
          <w:lang w:val="en-GB"/>
        </w:rPr>
      </w:pPr>
    </w:p>
    <w:p w14:paraId="6270043D" w14:textId="77777777" w:rsidR="000B40DF" w:rsidRPr="00B559DB" w:rsidRDefault="000B40DF" w:rsidP="000B40DF">
      <w:pPr>
        <w:keepNext/>
        <w:jc w:val="both"/>
        <w:rPr>
          <w:lang w:val="en-GB"/>
        </w:rPr>
      </w:pPr>
      <w:r w:rsidRPr="00B559DB">
        <w:rPr>
          <w:noProof/>
          <w:lang w:val="en-GB"/>
        </w:rPr>
        <w:drawing>
          <wp:inline distT="0" distB="0" distL="0" distR="0" wp14:anchorId="76817954" wp14:editId="3231C8BE">
            <wp:extent cx="3195955" cy="840740"/>
            <wp:effectExtent l="0" t="0" r="4445" b="0"/>
            <wp:docPr id="1" name="Picture 1" descr="Diagram&#10;&#10;Description automatically generated with medium confidence"/>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Picture 1" descr="Diagram&#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95955" cy="840740"/>
                    </a:xfrm>
                    <a:prstGeom prst="rect">
                      <a:avLst/>
                    </a:prstGeom>
                  </pic:spPr>
                </pic:pic>
              </a:graphicData>
            </a:graphic>
          </wp:inline>
        </w:drawing>
      </w:r>
    </w:p>
    <w:p w14:paraId="3F48E589" w14:textId="76AB849C" w:rsidR="001C6CB7" w:rsidRPr="003B4A64" w:rsidRDefault="000B40DF" w:rsidP="000B40DF">
      <w:pPr>
        <w:pStyle w:val="Caption"/>
        <w:jc w:val="both"/>
        <w:rPr>
          <w:i w:val="0"/>
          <w:iCs w:val="0"/>
          <w:color w:val="auto"/>
          <w:sz w:val="16"/>
          <w:szCs w:val="16"/>
          <w:lang w:val="en-GB"/>
        </w:rPr>
      </w:pPr>
      <w:r w:rsidRPr="003B4A64">
        <w:rPr>
          <w:i w:val="0"/>
          <w:iCs w:val="0"/>
          <w:color w:val="auto"/>
          <w:sz w:val="16"/>
          <w:szCs w:val="16"/>
          <w:lang w:val="en-GB"/>
        </w:rPr>
        <w:t xml:space="preserve">Figure </w:t>
      </w:r>
      <w:r w:rsidRPr="003B4A64">
        <w:rPr>
          <w:i w:val="0"/>
          <w:iCs w:val="0"/>
          <w:color w:val="auto"/>
          <w:sz w:val="16"/>
          <w:szCs w:val="16"/>
          <w:lang w:val="en-GB"/>
        </w:rPr>
        <w:fldChar w:fldCharType="begin"/>
      </w:r>
      <w:r w:rsidRPr="003B4A64">
        <w:rPr>
          <w:i w:val="0"/>
          <w:iCs w:val="0"/>
          <w:color w:val="auto"/>
          <w:sz w:val="16"/>
          <w:szCs w:val="16"/>
          <w:lang w:val="en-GB"/>
        </w:rPr>
        <w:instrText xml:space="preserve"> SEQ Figure \* ARABIC </w:instrText>
      </w:r>
      <w:r w:rsidRPr="003B4A64">
        <w:rPr>
          <w:i w:val="0"/>
          <w:iCs w:val="0"/>
          <w:color w:val="auto"/>
          <w:sz w:val="16"/>
          <w:szCs w:val="16"/>
          <w:lang w:val="en-GB"/>
        </w:rPr>
        <w:fldChar w:fldCharType="separate"/>
      </w:r>
      <w:r w:rsidR="0088422D" w:rsidRPr="003B4A64">
        <w:rPr>
          <w:i w:val="0"/>
          <w:iCs w:val="0"/>
          <w:noProof/>
          <w:color w:val="auto"/>
          <w:sz w:val="16"/>
          <w:szCs w:val="16"/>
          <w:lang w:val="en-GB"/>
        </w:rPr>
        <w:t>2</w:t>
      </w:r>
      <w:r w:rsidRPr="003B4A64">
        <w:rPr>
          <w:i w:val="0"/>
          <w:iCs w:val="0"/>
          <w:color w:val="auto"/>
          <w:sz w:val="16"/>
          <w:szCs w:val="16"/>
          <w:lang w:val="en-GB"/>
        </w:rPr>
        <w:fldChar w:fldCharType="end"/>
      </w:r>
      <w:r w:rsidRPr="003B4A64">
        <w:rPr>
          <w:i w:val="0"/>
          <w:iCs w:val="0"/>
          <w:color w:val="auto"/>
          <w:sz w:val="16"/>
          <w:szCs w:val="16"/>
          <w:lang w:val="en-GB"/>
        </w:rPr>
        <w:t>. SDLC process phases</w:t>
      </w:r>
      <w:sdt>
        <w:sdtPr>
          <w:rPr>
            <w:i w:val="0"/>
            <w:iCs w:val="0"/>
            <w:color w:val="auto"/>
            <w:sz w:val="16"/>
            <w:szCs w:val="16"/>
            <w:lang w:val="en-GB"/>
          </w:rPr>
          <w:id w:val="-1517308248"/>
          <w:citation/>
        </w:sdtPr>
        <w:sdtEndPr/>
        <w:sdtContent>
          <w:r w:rsidR="00CF50E7" w:rsidRPr="003B4A64">
            <w:rPr>
              <w:i w:val="0"/>
              <w:iCs w:val="0"/>
              <w:color w:val="auto"/>
              <w:sz w:val="16"/>
              <w:szCs w:val="16"/>
              <w:lang w:val="en-GB"/>
            </w:rPr>
            <w:fldChar w:fldCharType="begin"/>
          </w:r>
          <w:r w:rsidR="00CF50E7" w:rsidRPr="003B4A64">
            <w:rPr>
              <w:i w:val="0"/>
              <w:iCs w:val="0"/>
              <w:color w:val="auto"/>
              <w:sz w:val="16"/>
              <w:szCs w:val="16"/>
              <w:lang w:val="en-GB"/>
            </w:rPr>
            <w:instrText xml:space="preserve"> CITATION Nei11 \l</w:instrText>
          </w:r>
          <w:r w:rsidR="00E21223" w:rsidRPr="003B4A64">
            <w:rPr>
              <w:i w:val="0"/>
              <w:iCs w:val="0"/>
              <w:color w:val="auto"/>
              <w:sz w:val="16"/>
              <w:szCs w:val="16"/>
              <w:lang w:val="en-GB"/>
            </w:rPr>
            <w:instrText xml:space="preserve"> en-GB </w:instrText>
          </w:r>
          <w:r w:rsidR="00CF50E7" w:rsidRPr="003B4A64">
            <w:rPr>
              <w:i w:val="0"/>
              <w:iCs w:val="0"/>
              <w:color w:val="auto"/>
              <w:sz w:val="16"/>
              <w:szCs w:val="16"/>
              <w:lang w:val="en-GB"/>
            </w:rPr>
            <w:fldChar w:fldCharType="separate"/>
          </w:r>
          <w:r w:rsidR="00B76002" w:rsidRPr="003B4A64">
            <w:rPr>
              <w:i w:val="0"/>
              <w:iCs w:val="0"/>
              <w:noProof/>
              <w:color w:val="auto"/>
              <w:sz w:val="16"/>
              <w:szCs w:val="16"/>
              <w:lang w:val="en-GB"/>
            </w:rPr>
            <w:t xml:space="preserve"> [12]</w:t>
          </w:r>
          <w:r w:rsidR="00CF50E7" w:rsidRPr="003B4A64">
            <w:rPr>
              <w:i w:val="0"/>
              <w:iCs w:val="0"/>
              <w:color w:val="auto"/>
              <w:sz w:val="16"/>
              <w:szCs w:val="16"/>
              <w:lang w:val="en-GB"/>
            </w:rPr>
            <w:fldChar w:fldCharType="end"/>
          </w:r>
        </w:sdtContent>
      </w:sdt>
    </w:p>
    <w:p w14:paraId="670E9302" w14:textId="77777777" w:rsidR="001C6CB7" w:rsidRPr="00B559DB" w:rsidRDefault="001C6CB7" w:rsidP="001C6CB7">
      <w:pPr>
        <w:pStyle w:val="BodyText"/>
        <w:ind w:firstLine="0pt"/>
        <w:rPr>
          <w:lang w:val="en-GB"/>
        </w:rPr>
      </w:pPr>
    </w:p>
    <w:p w14:paraId="24E71744" w14:textId="6D7A9144" w:rsidR="009303D9" w:rsidRPr="00B559DB" w:rsidRDefault="00B07DFD" w:rsidP="006B6B66">
      <w:pPr>
        <w:pStyle w:val="Heading1"/>
        <w:rPr>
          <w:lang w:val="en-GB"/>
        </w:rPr>
      </w:pPr>
      <w:r w:rsidRPr="00B559DB">
        <w:rPr>
          <w:lang w:val="en-GB"/>
        </w:rPr>
        <w:t>Data Center Thechnology</w:t>
      </w:r>
    </w:p>
    <w:p w14:paraId="428807DF" w14:textId="5D2D5C52" w:rsidR="0036258F" w:rsidRPr="00B559DB" w:rsidRDefault="0036258F" w:rsidP="0036258F">
      <w:pPr>
        <w:jc w:val="both"/>
        <w:rPr>
          <w:lang w:val="en-GB"/>
        </w:rPr>
      </w:pPr>
      <w:r w:rsidRPr="00B559DB">
        <w:rPr>
          <w:lang w:val="en-GB"/>
        </w:rPr>
        <w:t xml:space="preserve">The construction of a centralized, suitable and performing environment, equipped with well-sized structures and with high levels of security, reliability and efficiency in the provision of services, are fundamental requirements in the construction of a data center. Requirements so important that they necessitated the establishment of precise standards. The TIA-942 Telecommunications Infrastructure Standards for Data Center are followed as best practice for the implementation of the UWTSD data center. In the TIA-942 </w:t>
      </w:r>
      <w:sdt>
        <w:sdtPr>
          <w:rPr>
            <w:lang w:val="en-GB"/>
          </w:rPr>
          <w:id w:val="-1791195639"/>
          <w:citation/>
        </w:sdtPr>
        <w:sdtEndPr/>
        <w:sdtContent>
          <w:r w:rsidR="00AB5C38" w:rsidRPr="00B559DB">
            <w:rPr>
              <w:lang w:val="en-GB"/>
            </w:rPr>
            <w:fldChar w:fldCharType="begin"/>
          </w:r>
          <w:r w:rsidR="00AB5C38" w:rsidRPr="00B559DB">
            <w:rPr>
              <w:lang w:val="en-GB"/>
            </w:rPr>
            <w:instrText xml:space="preserve"> CITATION ADC201 \l</w:instrText>
          </w:r>
          <w:r w:rsidR="00E21223">
            <w:rPr>
              <w:lang w:val="en-GB"/>
            </w:rPr>
            <w:instrText xml:space="preserve"> en-GB </w:instrText>
          </w:r>
          <w:r w:rsidR="00AB5C38" w:rsidRPr="00B559DB">
            <w:rPr>
              <w:lang w:val="en-GB"/>
            </w:rPr>
            <w:fldChar w:fldCharType="separate"/>
          </w:r>
          <w:r w:rsidR="00B76002" w:rsidRPr="00B76002">
            <w:rPr>
              <w:noProof/>
              <w:lang w:val="en-GB"/>
            </w:rPr>
            <w:t>[13]</w:t>
          </w:r>
          <w:r w:rsidR="00AB5C38" w:rsidRPr="00B559DB">
            <w:rPr>
              <w:lang w:val="en-GB"/>
            </w:rPr>
            <w:fldChar w:fldCharType="end"/>
          </w:r>
        </w:sdtContent>
      </w:sdt>
      <w:r w:rsidRPr="00B559DB">
        <w:rPr>
          <w:lang w:val="en-GB"/>
        </w:rPr>
        <w:t xml:space="preserve"> there are indications about the definition of the physical environments and the design of the data center, about the realization of the cabling and about the environmental conditions. The guidelines also include a classification of data centres into four levels: Tiers. Each level is assigned specific indications relating to system architecture, electrical wiring, safety and characteristics of the machines, which determine a different availability of the system. The higher is the tier, higher is the availability</w:t>
      </w:r>
      <w:sdt>
        <w:sdtPr>
          <w:rPr>
            <w:lang w:val="en-GB"/>
          </w:rPr>
          <w:id w:val="-871696335"/>
          <w:citation/>
        </w:sdtPr>
        <w:sdtEndPr/>
        <w:sdtContent>
          <w:r w:rsidR="00AB5C38" w:rsidRPr="00B559DB">
            <w:rPr>
              <w:lang w:val="en-GB"/>
            </w:rPr>
            <w:fldChar w:fldCharType="begin"/>
          </w:r>
          <w:r w:rsidR="00AB5C38" w:rsidRPr="00B559DB">
            <w:rPr>
              <w:lang w:val="en-GB"/>
            </w:rPr>
            <w:instrText xml:space="preserve"> CITATION TIA20 \l</w:instrText>
          </w:r>
          <w:r w:rsidR="00E21223">
            <w:rPr>
              <w:lang w:val="en-GB"/>
            </w:rPr>
            <w:instrText xml:space="preserve"> en-GB </w:instrText>
          </w:r>
          <w:r w:rsidR="00AB5C38" w:rsidRPr="00B559DB">
            <w:rPr>
              <w:lang w:val="en-GB"/>
            </w:rPr>
            <w:fldChar w:fldCharType="separate"/>
          </w:r>
          <w:r w:rsidR="00B76002">
            <w:rPr>
              <w:noProof/>
              <w:lang w:val="en-GB"/>
            </w:rPr>
            <w:t xml:space="preserve"> </w:t>
          </w:r>
          <w:r w:rsidR="00B76002" w:rsidRPr="00B76002">
            <w:rPr>
              <w:noProof/>
              <w:lang w:val="en-GB"/>
            </w:rPr>
            <w:t>[14]</w:t>
          </w:r>
          <w:r w:rsidR="00AB5C38" w:rsidRPr="00B559DB">
            <w:rPr>
              <w:lang w:val="en-GB"/>
            </w:rPr>
            <w:fldChar w:fldCharType="end"/>
          </w:r>
        </w:sdtContent>
      </w:sdt>
      <w:r w:rsidRPr="00B559DB">
        <w:rPr>
          <w:lang w:val="en-GB"/>
        </w:rPr>
        <w:t>. The choice of a tier over another, must take into account first of all the size of the data center, secondly also the type of activities carried out by the company for which operational continuity can be more or less important and finally, but not least by the budget available.</w:t>
      </w:r>
    </w:p>
    <w:p w14:paraId="77A2D744" w14:textId="46C3BD54" w:rsidR="0036258F" w:rsidRPr="00B559DB" w:rsidRDefault="0036258F" w:rsidP="0036258F">
      <w:pPr>
        <w:jc w:val="both"/>
        <w:rPr>
          <w:lang w:val="en-GB"/>
        </w:rPr>
      </w:pPr>
      <w:r w:rsidRPr="00B559DB">
        <w:rPr>
          <w:lang w:val="en-GB"/>
        </w:rPr>
        <w:t>In tier 1 the guaranteed business continuity is 96.671%, which means that the annual downtime is approximately 28 hours. This type of level, generally indicated for small data cent</w:t>
      </w:r>
      <w:r w:rsidR="009E6806">
        <w:rPr>
          <w:lang w:val="en-GB"/>
        </w:rPr>
        <w:t>ers</w:t>
      </w:r>
      <w:r w:rsidRPr="00B559DB">
        <w:rPr>
          <w:lang w:val="en-GB"/>
        </w:rPr>
        <w:t>, is very susceptible to interruptions that can be linked to planned and unplanned activities, due to the lack of redundancy; it</w:t>
      </w:r>
      <w:r w:rsidR="009E6806">
        <w:rPr>
          <w:lang w:val="en-GB"/>
        </w:rPr>
        <w:t>,</w:t>
      </w:r>
      <w:r w:rsidRPr="00B559DB">
        <w:rPr>
          <w:lang w:val="en-GB"/>
        </w:rPr>
        <w:t xml:space="preserve"> </w:t>
      </w:r>
      <w:r w:rsidR="009E6806">
        <w:rPr>
          <w:lang w:val="en-GB"/>
        </w:rPr>
        <w:t>in fact,</w:t>
      </w:r>
      <w:r w:rsidRPr="00B559DB">
        <w:rPr>
          <w:lang w:val="en-GB"/>
        </w:rPr>
        <w:t xml:space="preserve"> features a single power supply and cooling system. To carry out scheduled maintenance, the system must be completely shut down.</w:t>
      </w:r>
    </w:p>
    <w:p w14:paraId="3D294310" w14:textId="77777777" w:rsidR="0036258F" w:rsidRPr="00B559DB" w:rsidRDefault="0036258F" w:rsidP="0036258F">
      <w:pPr>
        <w:jc w:val="both"/>
        <w:rPr>
          <w:lang w:val="en-GB"/>
        </w:rPr>
      </w:pPr>
      <w:r w:rsidRPr="00B559DB">
        <w:rPr>
          <w:lang w:val="en-GB"/>
        </w:rPr>
        <w:t>In tier 2 the guaranteed operational continuity is 99.741% and therefore the annual inactivity hours drop to about 22. This level is slightly less susceptible to interruptions due to the presence of redundant components and provides for a single power supply and cooling system. In this level there are UPS, generators and floating floor. Also in this case, the data center must be shut down to carry out scheduled maintenance.</w:t>
      </w:r>
    </w:p>
    <w:p w14:paraId="72FEA449" w14:textId="28220BEB" w:rsidR="0036258F" w:rsidRPr="00B559DB" w:rsidRDefault="0036258F" w:rsidP="0036258F">
      <w:pPr>
        <w:jc w:val="both"/>
        <w:rPr>
          <w:lang w:val="en-GB"/>
        </w:rPr>
      </w:pPr>
      <w:r w:rsidRPr="00B559DB">
        <w:rPr>
          <w:lang w:val="en-GB"/>
        </w:rPr>
        <w:t>In tier 3 the guaranteed continuity is 99.982% and the annual inactivity hours are only 1.6, less than 2 hours. This type of level is suitable for medium-sized data cent</w:t>
      </w:r>
      <w:r w:rsidR="009E6806">
        <w:rPr>
          <w:lang w:val="en-GB"/>
        </w:rPr>
        <w:t>ers</w:t>
      </w:r>
      <w:r w:rsidRPr="00B559DB">
        <w:rPr>
          <w:lang w:val="en-GB"/>
        </w:rPr>
        <w:t xml:space="preserve"> and</w:t>
      </w:r>
      <w:r w:rsidR="009E6806">
        <w:rPr>
          <w:lang w:val="en-GB"/>
        </w:rPr>
        <w:t xml:space="preserve"> it</w:t>
      </w:r>
      <w:r w:rsidRPr="00B559DB">
        <w:rPr>
          <w:lang w:val="en-GB"/>
        </w:rPr>
        <w:t xml:space="preserve"> is an excellent solution for the construction of the UWTSD data center. The susceptibility to interruptions is strictly correlated to unplanned activities, in fact maintenance can be carried out without interruptions, due to the presence of redundant components and multiple connections for power and cooling, in fact having multiple distribution paths it is possible to arrange that one serves the ICT equipment, while the other is on standby for maintenance purposes. Also in this level the presence of UPS, generators and floating floor is required.</w:t>
      </w:r>
    </w:p>
    <w:p w14:paraId="2DF17ECE" w14:textId="66F08339" w:rsidR="0036258F" w:rsidRPr="00B559DB" w:rsidRDefault="0036258F" w:rsidP="0036258F">
      <w:pPr>
        <w:jc w:val="both"/>
        <w:rPr>
          <w:lang w:val="en-GB"/>
        </w:rPr>
      </w:pPr>
      <w:r w:rsidRPr="00B559DB">
        <w:rPr>
          <w:lang w:val="en-GB"/>
        </w:rPr>
        <w:t>In tier 4 the guaranteed continuity is 99.995% and for which the annual inactivity hours are 0.4. This type of level is suitable for large data cent</w:t>
      </w:r>
      <w:r w:rsidR="009E6806">
        <w:rPr>
          <w:lang w:val="en-GB"/>
        </w:rPr>
        <w:t>ers</w:t>
      </w:r>
      <w:r w:rsidRPr="00B559DB">
        <w:rPr>
          <w:lang w:val="en-GB"/>
        </w:rPr>
        <w:t xml:space="preserve"> that require high availability and stability.</w:t>
      </w:r>
    </w:p>
    <w:p w14:paraId="249A6919" w14:textId="02F18B6D" w:rsidR="0036258F" w:rsidRPr="00B559DB" w:rsidRDefault="0036258F" w:rsidP="0036258F">
      <w:pPr>
        <w:jc w:val="both"/>
        <w:rPr>
          <w:lang w:val="en-GB"/>
        </w:rPr>
      </w:pPr>
      <w:r w:rsidRPr="00B559DB">
        <w:rPr>
          <w:lang w:val="en-GB"/>
        </w:rPr>
        <w:t xml:space="preserve">The operational continuity of a data center therefore depends on its redundant components and stable connectivity systems </w:t>
      </w:r>
      <w:r w:rsidRPr="00B559DB">
        <w:rPr>
          <w:lang w:val="en-GB"/>
        </w:rPr>
        <w:lastRenderedPageBreak/>
        <w:t>that allow to manage faults and anomalies without any interruption of the service, guaranteeing maximum functionality.</w:t>
      </w:r>
    </w:p>
    <w:p w14:paraId="1A2EC9FD" w14:textId="0F46C8CE" w:rsidR="00DC30D1" w:rsidRPr="00B559DB" w:rsidRDefault="00DC30D1" w:rsidP="00DC30D1">
      <w:pPr>
        <w:jc w:val="both"/>
        <w:rPr>
          <w:lang w:val="en-GB"/>
        </w:rPr>
      </w:pPr>
      <w:r w:rsidRPr="00B559DB">
        <w:rPr>
          <w:lang w:val="en-GB"/>
        </w:rPr>
        <w:t>The importance in defining the criteria that guide the design of the data center is therefore evident, that are not only based on availability, but also on scalability, security,</w:t>
      </w:r>
      <w:r w:rsidR="00C15858">
        <w:rPr>
          <w:lang w:val="en-GB"/>
        </w:rPr>
        <w:t xml:space="preserve"> </w:t>
      </w:r>
      <w:r w:rsidRPr="00B559DB">
        <w:rPr>
          <w:lang w:val="en-GB"/>
        </w:rPr>
        <w:t>performance and manageability. These criteria require a very specific architectural approach that also serves to ensure sufficient flexibility for any future implementations.</w:t>
      </w:r>
    </w:p>
    <w:p w14:paraId="7D178B84" w14:textId="77777777" w:rsidR="008D2ABE" w:rsidRPr="00B559DB" w:rsidRDefault="008D2ABE" w:rsidP="00DC30D1">
      <w:pPr>
        <w:pStyle w:val="BodyText"/>
        <w:ind w:firstLine="0pt"/>
        <w:rPr>
          <w:lang w:val="en-GB"/>
        </w:rPr>
      </w:pPr>
    </w:p>
    <w:p w14:paraId="2EC1B6F9" w14:textId="1DC40BB4" w:rsidR="00631D72" w:rsidRPr="00B559DB" w:rsidRDefault="008D2ABE" w:rsidP="00631D72">
      <w:pPr>
        <w:pStyle w:val="Heading2"/>
        <w:rPr>
          <w:lang w:val="en-GB"/>
        </w:rPr>
      </w:pPr>
      <w:r w:rsidRPr="00B559DB">
        <w:rPr>
          <w:lang w:val="en-GB"/>
        </w:rPr>
        <w:t>Analyse of the design</w:t>
      </w:r>
    </w:p>
    <w:p w14:paraId="434CF92A" w14:textId="7805D16C" w:rsidR="00631D72" w:rsidRPr="00B559DB" w:rsidRDefault="00631D72" w:rsidP="00631D72">
      <w:pPr>
        <w:jc w:val="both"/>
        <w:rPr>
          <w:lang w:val="en-GB"/>
        </w:rPr>
      </w:pPr>
      <w:r w:rsidRPr="00B559DB">
        <w:rPr>
          <w:lang w:val="en-GB"/>
        </w:rPr>
        <w:t xml:space="preserve">The data center architecture, developed in this paragraph, uses an extremely dynamic approach, as it hosts several functional areas that are interconnected with the existing corporate network such as the campus core switches. The design choice involve the insertion within the structure of several servers grouped into server farms, which from a functional point of view represent the heart of the data center </w:t>
      </w:r>
      <w:sdt>
        <w:sdtPr>
          <w:rPr>
            <w:lang w:val="en-GB"/>
          </w:rPr>
          <w:id w:val="1361159690"/>
          <w:citation/>
        </w:sdtPr>
        <w:sdtEndPr/>
        <w:sdtContent>
          <w:r w:rsidR="00C0135A" w:rsidRPr="00B559DB">
            <w:rPr>
              <w:lang w:val="en-GB"/>
            </w:rPr>
            <w:fldChar w:fldCharType="begin"/>
          </w:r>
          <w:r w:rsidR="00C0135A" w:rsidRPr="00B559DB">
            <w:rPr>
              <w:lang w:val="en-GB"/>
            </w:rPr>
            <w:instrText xml:space="preserve"> CITATION Mau09 \l</w:instrText>
          </w:r>
          <w:r w:rsidR="00E21223">
            <w:rPr>
              <w:lang w:val="en-GB"/>
            </w:rPr>
            <w:instrText xml:space="preserve"> en-GB </w:instrText>
          </w:r>
          <w:r w:rsidR="00C0135A" w:rsidRPr="00B559DB">
            <w:rPr>
              <w:lang w:val="en-GB"/>
            </w:rPr>
            <w:fldChar w:fldCharType="separate"/>
          </w:r>
          <w:r w:rsidR="00B76002" w:rsidRPr="00B76002">
            <w:rPr>
              <w:noProof/>
              <w:lang w:val="en-GB"/>
            </w:rPr>
            <w:t>[15]</w:t>
          </w:r>
          <w:r w:rsidR="00C0135A" w:rsidRPr="00B559DB">
            <w:rPr>
              <w:lang w:val="en-GB"/>
            </w:rPr>
            <w:fldChar w:fldCharType="end"/>
          </w:r>
        </w:sdtContent>
      </w:sdt>
      <w:r w:rsidRPr="00B559DB">
        <w:rPr>
          <w:lang w:val="en-GB"/>
        </w:rPr>
        <w:t>. In the UWTSD data center structure, we distinguish three different types of server farms: Internet, Intranet and Extranet. The design guidelines for each server farm are very similar, although they differ in functionality, purpose, and how they interact with the rest of the structure.</w:t>
      </w:r>
    </w:p>
    <w:p w14:paraId="7AFFA230" w14:textId="4FE49D45" w:rsidR="00631D72" w:rsidRPr="00B559DB" w:rsidRDefault="00631D72" w:rsidP="00631D72">
      <w:pPr>
        <w:jc w:val="both"/>
        <w:rPr>
          <w:lang w:val="en-GB"/>
        </w:rPr>
      </w:pPr>
      <w:r w:rsidRPr="00B559DB">
        <w:rPr>
          <w:lang w:val="en-GB"/>
        </w:rPr>
        <w:t xml:space="preserve">Internet server farm, is the one that by definition interfaces by connecting with the Internet, and being connected directly with campus core switches, it represents a very important access point, both for users who access it from the Internet to connect with the company network, and for users from within the company network who want to access to the Internet services. The Internet server farm services are used through web applications or web browsers. The UWTSD internet server farm is located in an area called demilitarized zone, hence the name DMZ, </w:t>
      </w:r>
      <w:r w:rsidR="009E6806">
        <w:rPr>
          <w:lang w:val="en-GB"/>
        </w:rPr>
        <w:t>that</w:t>
      </w:r>
      <w:r w:rsidRPr="00B559DB">
        <w:rPr>
          <w:lang w:val="en-GB"/>
        </w:rPr>
        <w:t xml:space="preserve"> indicates that although it is accessible from the Internet, it is part of the corporate network. DMZ server farm therefore constitutes Internet Edge </w:t>
      </w:r>
      <w:r w:rsidR="00280A03">
        <w:rPr>
          <w:lang w:val="en-GB"/>
        </w:rPr>
        <w:t>that</w:t>
      </w:r>
      <w:r w:rsidRPr="00B559DB">
        <w:rPr>
          <w:lang w:val="en-GB"/>
        </w:rPr>
        <w:t xml:space="preserve"> is that part of the infrastructure that connects the company to the Internet and also ensures that the company network can support the various campuses, the private WAN, the intranet and extranet server farm</w:t>
      </w:r>
      <w:r w:rsidR="00C0135A" w:rsidRPr="00B559DB">
        <w:rPr>
          <w:lang w:val="en-GB"/>
        </w:rPr>
        <w:t xml:space="preserve"> </w:t>
      </w:r>
      <w:sdt>
        <w:sdtPr>
          <w:rPr>
            <w:lang w:val="en-GB"/>
          </w:rPr>
          <w:id w:val="-370766663"/>
          <w:citation/>
        </w:sdtPr>
        <w:sdtEndPr/>
        <w:sdtContent>
          <w:r w:rsidR="00C0135A" w:rsidRPr="00B559DB">
            <w:rPr>
              <w:lang w:val="en-GB"/>
            </w:rPr>
            <w:fldChar w:fldCharType="begin"/>
          </w:r>
          <w:r w:rsidR="00C0135A" w:rsidRPr="00B559DB">
            <w:rPr>
              <w:lang w:val="en-GB"/>
            </w:rPr>
            <w:instrText xml:space="preserve"> CITATION Mau091 \l</w:instrText>
          </w:r>
          <w:r w:rsidR="00E21223">
            <w:rPr>
              <w:lang w:val="en-GB"/>
            </w:rPr>
            <w:instrText xml:space="preserve"> en-GB </w:instrText>
          </w:r>
          <w:r w:rsidR="00C0135A" w:rsidRPr="00B559DB">
            <w:rPr>
              <w:lang w:val="en-GB"/>
            </w:rPr>
            <w:fldChar w:fldCharType="separate"/>
          </w:r>
          <w:r w:rsidR="00B76002" w:rsidRPr="00B76002">
            <w:rPr>
              <w:noProof/>
              <w:lang w:val="en-GB"/>
            </w:rPr>
            <w:t>[16]</w:t>
          </w:r>
          <w:r w:rsidR="00C0135A" w:rsidRPr="00B559DB">
            <w:rPr>
              <w:lang w:val="en-GB"/>
            </w:rPr>
            <w:fldChar w:fldCharType="end"/>
          </w:r>
        </w:sdtContent>
      </w:sdt>
      <w:r w:rsidRPr="00B559DB">
        <w:rPr>
          <w:lang w:val="en-GB"/>
        </w:rPr>
        <w:t>.</w:t>
      </w:r>
    </w:p>
    <w:p w14:paraId="3BFDF4CA" w14:textId="19615AE4" w:rsidR="00631D72" w:rsidRPr="00B559DB" w:rsidRDefault="00631D72" w:rsidP="00631D72">
      <w:pPr>
        <w:jc w:val="both"/>
        <w:rPr>
          <w:lang w:val="en-GB"/>
        </w:rPr>
      </w:pPr>
      <w:r w:rsidRPr="00B559DB">
        <w:rPr>
          <w:lang w:val="en-GB"/>
        </w:rPr>
        <w:t>Intranet server farm, being directly connected to the campus core switches, it becomes an important structure in the data center backbone. It is also an infrastructure element that houses most of the critical computing resources to support business processes and it is accessible only to users belongings to the campus or connected to the private WAN. In fact, external Internet users are not allowed to access, but internal users who use the Internet can access to the Intranet through the use of VPN (Virtual Private Network) technology</w:t>
      </w:r>
      <w:sdt>
        <w:sdtPr>
          <w:rPr>
            <w:lang w:val="en-GB"/>
          </w:rPr>
          <w:id w:val="1051115037"/>
          <w:citation/>
        </w:sdtPr>
        <w:sdtEndPr/>
        <w:sdtContent>
          <w:r w:rsidR="00C0135A" w:rsidRPr="00B559DB">
            <w:rPr>
              <w:lang w:val="en-GB"/>
            </w:rPr>
            <w:fldChar w:fldCharType="begin"/>
          </w:r>
          <w:r w:rsidR="00C0135A" w:rsidRPr="00B559DB">
            <w:rPr>
              <w:lang w:val="en-GB"/>
            </w:rPr>
            <w:instrText xml:space="preserve"> CITATION Mau092 \l</w:instrText>
          </w:r>
          <w:r w:rsidR="00E21223">
            <w:rPr>
              <w:lang w:val="en-GB"/>
            </w:rPr>
            <w:instrText xml:space="preserve"> en-GB </w:instrText>
          </w:r>
          <w:r w:rsidR="00C0135A" w:rsidRPr="00B559DB">
            <w:rPr>
              <w:lang w:val="en-GB"/>
            </w:rPr>
            <w:fldChar w:fldCharType="separate"/>
          </w:r>
          <w:r w:rsidR="00B76002">
            <w:rPr>
              <w:noProof/>
              <w:lang w:val="en-GB"/>
            </w:rPr>
            <w:t xml:space="preserve"> </w:t>
          </w:r>
          <w:r w:rsidR="00B76002" w:rsidRPr="00B76002">
            <w:rPr>
              <w:noProof/>
              <w:lang w:val="en-GB"/>
            </w:rPr>
            <w:t>[17]</w:t>
          </w:r>
          <w:r w:rsidR="00C0135A" w:rsidRPr="00B559DB">
            <w:rPr>
              <w:lang w:val="en-GB"/>
            </w:rPr>
            <w:fldChar w:fldCharType="end"/>
          </w:r>
        </w:sdtContent>
      </w:sdt>
      <w:r w:rsidRPr="00B559DB">
        <w:rPr>
          <w:lang w:val="en-GB"/>
        </w:rPr>
        <w:t>.</w:t>
      </w:r>
    </w:p>
    <w:p w14:paraId="18A4ABD9" w14:textId="69C1667D" w:rsidR="00631D72" w:rsidRPr="00B559DB" w:rsidRDefault="00631D72" w:rsidP="00631D72">
      <w:pPr>
        <w:jc w:val="both"/>
        <w:rPr>
          <w:lang w:val="en-GB"/>
        </w:rPr>
      </w:pPr>
      <w:r w:rsidRPr="00B559DB">
        <w:rPr>
          <w:lang w:val="en-GB"/>
        </w:rPr>
        <w:t xml:space="preserve">Extranet server farm is located at the edge of the company network and it is connected to the Internet and to the DMZ server farm. Its access is only allowed to secure Internet users, such as business partners, through secure connections managed by VPN. Access to the extranet is also allowed to internal users of the corporate network, while users who can only access the extranet cannot have access to the corporate intranet because of safety reason put in place through the use of firewalls and other </w:t>
      </w:r>
      <w:r w:rsidRPr="00B559DB">
        <w:rPr>
          <w:lang w:val="en-GB"/>
        </w:rPr>
        <w:t>security mechanisms that will be considered in the relevant paragraph related to the infrastructure security</w:t>
      </w:r>
      <w:sdt>
        <w:sdtPr>
          <w:rPr>
            <w:lang w:val="en-GB"/>
          </w:rPr>
          <w:id w:val="501169398"/>
          <w:citation/>
        </w:sdtPr>
        <w:sdtEndPr/>
        <w:sdtContent>
          <w:r w:rsidR="002F79D8" w:rsidRPr="00B559DB">
            <w:rPr>
              <w:lang w:val="en-GB"/>
            </w:rPr>
            <w:fldChar w:fldCharType="begin"/>
          </w:r>
          <w:r w:rsidR="002F79D8" w:rsidRPr="00B559DB">
            <w:rPr>
              <w:lang w:val="en-GB"/>
            </w:rPr>
            <w:instrText xml:space="preserve"> CITATION Mau093 \l</w:instrText>
          </w:r>
          <w:r w:rsidR="00E21223">
            <w:rPr>
              <w:lang w:val="en-GB"/>
            </w:rPr>
            <w:instrText xml:space="preserve"> en-GB </w:instrText>
          </w:r>
          <w:r w:rsidR="002F79D8" w:rsidRPr="00B559DB">
            <w:rPr>
              <w:lang w:val="en-GB"/>
            </w:rPr>
            <w:fldChar w:fldCharType="separate"/>
          </w:r>
          <w:r w:rsidR="00B76002">
            <w:rPr>
              <w:noProof/>
              <w:lang w:val="en-GB"/>
            </w:rPr>
            <w:t xml:space="preserve"> </w:t>
          </w:r>
          <w:r w:rsidR="00B76002" w:rsidRPr="00B76002">
            <w:rPr>
              <w:noProof/>
              <w:lang w:val="en-GB"/>
            </w:rPr>
            <w:t>[18]</w:t>
          </w:r>
          <w:r w:rsidR="002F79D8" w:rsidRPr="00B559DB">
            <w:rPr>
              <w:lang w:val="en-GB"/>
            </w:rPr>
            <w:fldChar w:fldCharType="end"/>
          </w:r>
        </w:sdtContent>
      </w:sdt>
      <w:r w:rsidRPr="00B559DB">
        <w:rPr>
          <w:lang w:val="en-GB"/>
        </w:rPr>
        <w:t xml:space="preserve">. </w:t>
      </w:r>
    </w:p>
    <w:p w14:paraId="00615BBC" w14:textId="00857CE2" w:rsidR="00631D72" w:rsidRPr="00B559DB" w:rsidRDefault="00631D72" w:rsidP="00631D72">
      <w:pPr>
        <w:jc w:val="both"/>
        <w:rPr>
          <w:lang w:val="en-GB"/>
        </w:rPr>
      </w:pPr>
      <w:r w:rsidRPr="00B559DB">
        <w:rPr>
          <w:lang w:val="en-GB"/>
        </w:rPr>
        <w:t>The way in which the server farm applications communicate by interacting with the surrounding infrastructure has led to an evolution in their architecture, passing from the classic client / server model to a more dynamic and scalable n-tier model. Web-based applications have been a determining factor in this development process, due to their ease of sharing due to the use of standard frameworks (HTML, HTTP) supported by the web server. In fact, unlike the client / server model, where the client was required to have hardware to support the software to extract the necessary data from the server, in the n-tier model the client uses a web browser to access the data it needs. The n-tier model is therefore made up of several physically and functionally separate servers and includes the Web (front end), Application and Database (back end) servers</w:t>
      </w:r>
      <w:sdt>
        <w:sdtPr>
          <w:rPr>
            <w:lang w:val="en-GB"/>
          </w:rPr>
          <w:id w:val="-481074276"/>
          <w:citation/>
        </w:sdtPr>
        <w:sdtEndPr/>
        <w:sdtContent>
          <w:r w:rsidR="002F79D8" w:rsidRPr="00B559DB">
            <w:rPr>
              <w:lang w:val="en-GB"/>
            </w:rPr>
            <w:fldChar w:fldCharType="begin"/>
          </w:r>
          <w:r w:rsidR="002F79D8" w:rsidRPr="00B559DB">
            <w:rPr>
              <w:lang w:val="en-GB"/>
            </w:rPr>
            <w:instrText xml:space="preserve"> CITATION Mau094 \l</w:instrText>
          </w:r>
          <w:r w:rsidR="00E21223">
            <w:rPr>
              <w:lang w:val="en-GB"/>
            </w:rPr>
            <w:instrText xml:space="preserve"> en-GB </w:instrText>
          </w:r>
          <w:r w:rsidR="002F79D8" w:rsidRPr="00B559DB">
            <w:rPr>
              <w:lang w:val="en-GB"/>
            </w:rPr>
            <w:fldChar w:fldCharType="separate"/>
          </w:r>
          <w:r w:rsidR="00B76002">
            <w:rPr>
              <w:noProof/>
              <w:lang w:val="en-GB"/>
            </w:rPr>
            <w:t xml:space="preserve"> </w:t>
          </w:r>
          <w:r w:rsidR="00B76002" w:rsidRPr="00B76002">
            <w:rPr>
              <w:noProof/>
              <w:lang w:val="en-GB"/>
            </w:rPr>
            <w:t>[19]</w:t>
          </w:r>
          <w:r w:rsidR="002F79D8" w:rsidRPr="00B559DB">
            <w:rPr>
              <w:lang w:val="en-GB"/>
            </w:rPr>
            <w:fldChar w:fldCharType="end"/>
          </w:r>
        </w:sdtContent>
      </w:sdt>
      <w:r w:rsidRPr="00B559DB">
        <w:rPr>
          <w:lang w:val="en-GB"/>
        </w:rPr>
        <w:t>.</w:t>
      </w:r>
    </w:p>
    <w:p w14:paraId="3208DBBE" w14:textId="28600EC0" w:rsidR="00631D72" w:rsidRPr="00B559DB" w:rsidRDefault="00631D72" w:rsidP="00631D72">
      <w:pPr>
        <w:jc w:val="both"/>
        <w:rPr>
          <w:lang w:val="en-GB"/>
        </w:rPr>
      </w:pPr>
      <w:r w:rsidRPr="00B559DB">
        <w:rPr>
          <w:lang w:val="en-GB"/>
        </w:rPr>
        <w:t>The data center design proposed for UWTSD uses a server farms multilevel architecture. In Fig.3, in fact, the general topology of a server farm is shown within the data center in order to illustrate the mechanism of connection and integration with the corporate network.</w:t>
      </w:r>
    </w:p>
    <w:p w14:paraId="082294D9" w14:textId="31B50C0B" w:rsidR="00C0135A" w:rsidRPr="00B559DB" w:rsidRDefault="00C0135A" w:rsidP="00631D72">
      <w:pPr>
        <w:jc w:val="both"/>
        <w:rPr>
          <w:lang w:val="en-GB"/>
        </w:rPr>
      </w:pPr>
    </w:p>
    <w:p w14:paraId="461BB6F8" w14:textId="3B6D9A08" w:rsidR="00C0135A" w:rsidRPr="00B559DB" w:rsidRDefault="00250BC7" w:rsidP="00C0135A">
      <w:pPr>
        <w:keepNext/>
        <w:jc w:val="both"/>
        <w:rPr>
          <w:lang w:val="en-GB"/>
        </w:rPr>
      </w:pPr>
      <w:r>
        <w:rPr>
          <w:noProof/>
          <w:lang w:val="en-GB"/>
        </w:rPr>
        <w:drawing>
          <wp:inline distT="0" distB="0" distL="0" distR="0" wp14:anchorId="76BB01E4" wp14:editId="4B0AF7D7">
            <wp:extent cx="2863969" cy="2619283"/>
            <wp:effectExtent l="0" t="0" r="0" b="0"/>
            <wp:docPr id="8" name="Picture 8"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8" name="Picture 8"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85680" cy="2639139"/>
                    </a:xfrm>
                    <a:prstGeom prst="rect">
                      <a:avLst/>
                    </a:prstGeom>
                  </pic:spPr>
                </pic:pic>
              </a:graphicData>
            </a:graphic>
          </wp:inline>
        </w:drawing>
      </w:r>
    </w:p>
    <w:p w14:paraId="099BD937" w14:textId="0D69824B" w:rsidR="00C0135A" w:rsidRPr="00B50A1A" w:rsidRDefault="00C0135A" w:rsidP="00C0135A">
      <w:pPr>
        <w:pStyle w:val="Caption"/>
        <w:jc w:val="both"/>
        <w:rPr>
          <w:i w:val="0"/>
          <w:iCs w:val="0"/>
          <w:color w:val="auto"/>
          <w:sz w:val="16"/>
          <w:szCs w:val="16"/>
          <w:lang w:val="en-GB"/>
        </w:rPr>
      </w:pPr>
      <w:r w:rsidRPr="00B50A1A">
        <w:rPr>
          <w:i w:val="0"/>
          <w:iCs w:val="0"/>
          <w:color w:val="auto"/>
          <w:sz w:val="16"/>
          <w:szCs w:val="16"/>
          <w:lang w:val="en-GB"/>
        </w:rPr>
        <w:t xml:space="preserve">Figure </w:t>
      </w:r>
      <w:r w:rsidRPr="00B50A1A">
        <w:rPr>
          <w:i w:val="0"/>
          <w:iCs w:val="0"/>
          <w:color w:val="auto"/>
          <w:sz w:val="16"/>
          <w:szCs w:val="16"/>
          <w:lang w:val="en-GB"/>
        </w:rPr>
        <w:fldChar w:fldCharType="begin"/>
      </w:r>
      <w:r w:rsidRPr="00B50A1A">
        <w:rPr>
          <w:i w:val="0"/>
          <w:iCs w:val="0"/>
          <w:color w:val="auto"/>
          <w:sz w:val="16"/>
          <w:szCs w:val="16"/>
          <w:lang w:val="en-GB"/>
        </w:rPr>
        <w:instrText xml:space="preserve"> SEQ Figure \* ARABIC </w:instrText>
      </w:r>
      <w:r w:rsidRPr="00B50A1A">
        <w:rPr>
          <w:i w:val="0"/>
          <w:iCs w:val="0"/>
          <w:color w:val="auto"/>
          <w:sz w:val="16"/>
          <w:szCs w:val="16"/>
          <w:lang w:val="en-GB"/>
        </w:rPr>
        <w:fldChar w:fldCharType="separate"/>
      </w:r>
      <w:r w:rsidR="0088422D" w:rsidRPr="00B50A1A">
        <w:rPr>
          <w:i w:val="0"/>
          <w:iCs w:val="0"/>
          <w:noProof/>
          <w:color w:val="auto"/>
          <w:sz w:val="16"/>
          <w:szCs w:val="16"/>
          <w:lang w:val="en-GB"/>
        </w:rPr>
        <w:t>3</w:t>
      </w:r>
      <w:r w:rsidRPr="00B50A1A">
        <w:rPr>
          <w:i w:val="0"/>
          <w:iCs w:val="0"/>
          <w:color w:val="auto"/>
          <w:sz w:val="16"/>
          <w:szCs w:val="16"/>
          <w:lang w:val="en-GB"/>
        </w:rPr>
        <w:fldChar w:fldCharType="end"/>
      </w:r>
      <w:r w:rsidRPr="00B50A1A">
        <w:rPr>
          <w:i w:val="0"/>
          <w:iCs w:val="0"/>
          <w:color w:val="auto"/>
          <w:sz w:val="16"/>
          <w:szCs w:val="16"/>
          <w:lang w:val="en-GB"/>
        </w:rPr>
        <w:t>. Server farm topology</w:t>
      </w:r>
    </w:p>
    <w:p w14:paraId="18E2D474" w14:textId="77777777" w:rsidR="00631D72" w:rsidRPr="00B559DB" w:rsidRDefault="00631D72" w:rsidP="00631D72">
      <w:pPr>
        <w:jc w:val="both"/>
        <w:rPr>
          <w:lang w:val="en-GB"/>
        </w:rPr>
      </w:pPr>
    </w:p>
    <w:p w14:paraId="2C731217" w14:textId="5742D903" w:rsidR="00631D72" w:rsidRPr="00B559DB" w:rsidRDefault="00631D72" w:rsidP="00631D72">
      <w:pPr>
        <w:jc w:val="both"/>
        <w:rPr>
          <w:lang w:val="en-GB"/>
        </w:rPr>
      </w:pPr>
      <w:r w:rsidRPr="00B559DB">
        <w:rPr>
          <w:lang w:val="en-GB"/>
        </w:rPr>
        <w:t xml:space="preserve">The main function performed by the data center is to guarantee connectivity to the Internet Edge (DMZ server farm), to the campuses and to the various server farms. Connectivity takes place through the connection of multiple Internet server providers, to ensure best redundancy, to the Internet Edge which provides internal and external routing through EBGP (External Border Gateway Protocol) and IBGP (Internal Border Gateway Protocol). And it is therefore clear that the connectivity provided in this way to campus core switches, in turn, provides connectivity to the campus network, private WAN and server farm. Regarding the server farm, the connection is made with multilayer switches in the aggregation layer that perform the functions of Layer 3 and Layer 2 and support the switching of packets from Layer 3 to Layer 2 and vice versa. The next level in the server farm is the access level </w:t>
      </w:r>
      <w:r w:rsidRPr="00B559DB">
        <w:rPr>
          <w:lang w:val="en-GB"/>
        </w:rPr>
        <w:lastRenderedPageBreak/>
        <w:t xml:space="preserve">which provides Layer2 connectivity and contains: the front end segment, which interfaces directly with user requests, the application segment, which translates user requests into a language understandable to the back end, and the back end segment, which contains the information requested by users. The back end segment finally connects to the storage layer. By extending this concept to a larger and </w:t>
      </w:r>
      <w:r w:rsidR="00280A03">
        <w:rPr>
          <w:lang w:val="en-GB"/>
        </w:rPr>
        <w:t>big</w:t>
      </w:r>
      <w:r w:rsidRPr="00B559DB">
        <w:rPr>
          <w:lang w:val="en-GB"/>
        </w:rPr>
        <w:t xml:space="preserve"> total picture, the final topology proposed for the UWTSD data center is obtained and represented in Fig. 4, where we can see how the different components blend within the same infrastructure. DMZ server farm manages the connectivity between the data center and the internet and it is in turn connected to an extranet server farm, which conveys the access of secure users from the Internet to a part of the data center, and to core switches that bring connectivity to the intranet server farm , university campuses and  WAN edge routers.</w:t>
      </w:r>
    </w:p>
    <w:p w14:paraId="63D8EC14" w14:textId="13E5B900" w:rsidR="00C0135A" w:rsidRPr="00B559DB" w:rsidRDefault="00C0135A" w:rsidP="00631D72">
      <w:pPr>
        <w:jc w:val="both"/>
        <w:rPr>
          <w:lang w:val="en-GB"/>
        </w:rPr>
      </w:pPr>
    </w:p>
    <w:p w14:paraId="56ADFE75" w14:textId="61C7AA39" w:rsidR="00C0135A" w:rsidRPr="00B559DB" w:rsidRDefault="0035786B" w:rsidP="00C0135A">
      <w:pPr>
        <w:keepNext/>
        <w:jc w:val="both"/>
        <w:rPr>
          <w:lang w:val="en-GB"/>
        </w:rPr>
      </w:pPr>
      <w:r>
        <w:rPr>
          <w:noProof/>
          <w:lang w:val="en-GB"/>
        </w:rPr>
        <w:drawing>
          <wp:inline distT="0" distB="0" distL="0" distR="0" wp14:anchorId="43DA2CC4" wp14:editId="215C6F4B">
            <wp:extent cx="3195955" cy="2230755"/>
            <wp:effectExtent l="0" t="0" r="4445" b="4445"/>
            <wp:docPr id="4" name="Picture 4"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 name="Picture 4"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95955" cy="2230755"/>
                    </a:xfrm>
                    <a:prstGeom prst="rect">
                      <a:avLst/>
                    </a:prstGeom>
                  </pic:spPr>
                </pic:pic>
              </a:graphicData>
            </a:graphic>
          </wp:inline>
        </w:drawing>
      </w:r>
    </w:p>
    <w:p w14:paraId="6EF6E088" w14:textId="2DB25793" w:rsidR="00C0135A" w:rsidRPr="005F5B2C" w:rsidRDefault="00C0135A" w:rsidP="00C0135A">
      <w:pPr>
        <w:pStyle w:val="Caption"/>
        <w:jc w:val="both"/>
        <w:rPr>
          <w:i w:val="0"/>
          <w:iCs w:val="0"/>
          <w:color w:val="auto"/>
          <w:sz w:val="16"/>
          <w:szCs w:val="16"/>
          <w:lang w:val="en-GB"/>
        </w:rPr>
      </w:pPr>
      <w:r w:rsidRPr="005F5B2C">
        <w:rPr>
          <w:i w:val="0"/>
          <w:iCs w:val="0"/>
          <w:color w:val="auto"/>
          <w:sz w:val="16"/>
          <w:szCs w:val="16"/>
          <w:lang w:val="en-GB"/>
        </w:rPr>
        <w:t xml:space="preserve">Figure </w:t>
      </w:r>
      <w:r w:rsidRPr="005F5B2C">
        <w:rPr>
          <w:i w:val="0"/>
          <w:iCs w:val="0"/>
          <w:color w:val="auto"/>
          <w:sz w:val="16"/>
          <w:szCs w:val="16"/>
          <w:lang w:val="en-GB"/>
        </w:rPr>
        <w:fldChar w:fldCharType="begin"/>
      </w:r>
      <w:r w:rsidRPr="005F5B2C">
        <w:rPr>
          <w:i w:val="0"/>
          <w:iCs w:val="0"/>
          <w:color w:val="auto"/>
          <w:sz w:val="16"/>
          <w:szCs w:val="16"/>
          <w:lang w:val="en-GB"/>
        </w:rPr>
        <w:instrText xml:space="preserve"> SEQ Figure \* ARABIC </w:instrText>
      </w:r>
      <w:r w:rsidRPr="005F5B2C">
        <w:rPr>
          <w:i w:val="0"/>
          <w:iCs w:val="0"/>
          <w:color w:val="auto"/>
          <w:sz w:val="16"/>
          <w:szCs w:val="16"/>
          <w:lang w:val="en-GB"/>
        </w:rPr>
        <w:fldChar w:fldCharType="separate"/>
      </w:r>
      <w:r w:rsidR="0088422D" w:rsidRPr="005F5B2C">
        <w:rPr>
          <w:i w:val="0"/>
          <w:iCs w:val="0"/>
          <w:noProof/>
          <w:color w:val="auto"/>
          <w:sz w:val="16"/>
          <w:szCs w:val="16"/>
          <w:lang w:val="en-GB"/>
        </w:rPr>
        <w:t>4</w:t>
      </w:r>
      <w:r w:rsidRPr="005F5B2C">
        <w:rPr>
          <w:i w:val="0"/>
          <w:iCs w:val="0"/>
          <w:color w:val="auto"/>
          <w:sz w:val="16"/>
          <w:szCs w:val="16"/>
          <w:lang w:val="en-GB"/>
        </w:rPr>
        <w:fldChar w:fldCharType="end"/>
      </w:r>
      <w:r w:rsidRPr="005F5B2C">
        <w:rPr>
          <w:i w:val="0"/>
          <w:iCs w:val="0"/>
          <w:color w:val="auto"/>
          <w:sz w:val="16"/>
          <w:szCs w:val="16"/>
          <w:lang w:val="en-GB"/>
        </w:rPr>
        <w:t>. UWTSD data center design.</w:t>
      </w:r>
    </w:p>
    <w:p w14:paraId="66263FE6" w14:textId="77777777" w:rsidR="008D2ABE" w:rsidRPr="00B559DB" w:rsidRDefault="008D2ABE" w:rsidP="008D2ABE">
      <w:pPr>
        <w:jc w:val="both"/>
        <w:rPr>
          <w:i/>
          <w:iCs/>
          <w:noProof/>
          <w:lang w:val="en-GB"/>
        </w:rPr>
      </w:pPr>
    </w:p>
    <w:p w14:paraId="14DC0CF1" w14:textId="0AEFD256" w:rsidR="009303D9" w:rsidRPr="00B559DB" w:rsidRDefault="008D2ABE" w:rsidP="00ED0149">
      <w:pPr>
        <w:pStyle w:val="Heading2"/>
        <w:rPr>
          <w:lang w:val="en-GB"/>
        </w:rPr>
      </w:pPr>
      <w:r w:rsidRPr="00B559DB">
        <w:rPr>
          <w:lang w:val="en-GB"/>
        </w:rPr>
        <w:t>Analyse of scalability</w:t>
      </w:r>
    </w:p>
    <w:p w14:paraId="652F7829" w14:textId="68FD761D" w:rsidR="007F7C79" w:rsidRPr="00B559DB" w:rsidRDefault="007F7C79" w:rsidP="007F7C79">
      <w:pPr>
        <w:jc w:val="both"/>
        <w:rPr>
          <w:lang w:val="en-GB"/>
        </w:rPr>
      </w:pPr>
      <w:r w:rsidRPr="00B559DB">
        <w:rPr>
          <w:lang w:val="en-GB"/>
        </w:rPr>
        <w:t xml:space="preserve">In the design phase of the data center infrastructure, the possibility of an incremental expansion has been evaluated in order to avoid a lack of its future availability. This requirement defines the system scalability and it is fundamental in building an efficient data center </w:t>
      </w:r>
      <w:sdt>
        <w:sdtPr>
          <w:rPr>
            <w:lang w:val="en-GB"/>
          </w:rPr>
          <w:id w:val="-1547988192"/>
          <w:citation/>
        </w:sdtPr>
        <w:sdtEndPr/>
        <w:sdtContent>
          <w:r w:rsidR="00B559DB">
            <w:rPr>
              <w:lang w:val="en-GB"/>
            </w:rPr>
            <w:fldChar w:fldCharType="begin"/>
          </w:r>
          <w:r w:rsidR="00B559DB">
            <w:rPr>
              <w:lang w:val="en-GB"/>
            </w:rPr>
            <w:instrText xml:space="preserve"> CITATION TIN14 \l</w:instrText>
          </w:r>
          <w:r w:rsidR="00E21223">
            <w:rPr>
              <w:lang w:val="en-GB"/>
            </w:rPr>
            <w:instrText xml:space="preserve"> en-GB </w:instrText>
          </w:r>
          <w:r w:rsidR="00B559DB">
            <w:rPr>
              <w:lang w:val="en-GB"/>
            </w:rPr>
            <w:fldChar w:fldCharType="separate"/>
          </w:r>
          <w:r w:rsidR="00B76002" w:rsidRPr="00B76002">
            <w:rPr>
              <w:noProof/>
              <w:lang w:val="en-GB"/>
            </w:rPr>
            <w:t>[5]</w:t>
          </w:r>
          <w:r w:rsidR="00B559DB">
            <w:rPr>
              <w:lang w:val="en-GB"/>
            </w:rPr>
            <w:fldChar w:fldCharType="end"/>
          </w:r>
        </w:sdtContent>
      </w:sdt>
      <w:r w:rsidR="00B559DB">
        <w:rPr>
          <w:lang w:val="en-GB"/>
        </w:rPr>
        <w:t>.</w:t>
      </w:r>
    </w:p>
    <w:p w14:paraId="69219E4D" w14:textId="77777777" w:rsidR="007F7C79" w:rsidRPr="00B559DB" w:rsidRDefault="007F7C79" w:rsidP="007F7C79">
      <w:pPr>
        <w:jc w:val="both"/>
        <w:rPr>
          <w:lang w:val="en-GB"/>
        </w:rPr>
      </w:pPr>
      <w:r w:rsidRPr="00B559DB">
        <w:rPr>
          <w:lang w:val="en-GB"/>
        </w:rPr>
        <w:t>Scalability is easily guaranteed through the use of a modular structure that consists of several independent blocks that are distinguished by characteristics and behaviours. The blocks are used to build the topology within the data center and they can be removed or added without necessarily having to redesign the network, ensuring above all a continuity of service. The modular design generates a hierarchical topology that involves dividing the network into three functional levels: Core, Aggregation and Access.</w:t>
      </w:r>
    </w:p>
    <w:p w14:paraId="49C2CEE8" w14:textId="77777777" w:rsidR="007F7C79" w:rsidRPr="00B559DB" w:rsidRDefault="007F7C79" w:rsidP="007F7C79">
      <w:pPr>
        <w:jc w:val="both"/>
        <w:rPr>
          <w:lang w:val="en-GB"/>
        </w:rPr>
      </w:pPr>
      <w:r w:rsidRPr="00B559DB">
        <w:rPr>
          <w:lang w:val="en-GB"/>
        </w:rPr>
        <w:t>The Access layer is the network access point for edge devices. In this level, each switch is connected with two multilayer switches of the upper aggregation level to ensure greater redundancy. The access level is able to allow both Level 3 and Level 2 connectivity, but in our topology a Level 2 connectivity has been established in order to take advantage of greater flexibility in the structure.</w:t>
      </w:r>
    </w:p>
    <w:p w14:paraId="51887970" w14:textId="77777777" w:rsidR="007F7C79" w:rsidRPr="00B559DB" w:rsidRDefault="007F7C79" w:rsidP="007F7C79">
      <w:pPr>
        <w:jc w:val="both"/>
        <w:rPr>
          <w:lang w:val="en-GB"/>
        </w:rPr>
      </w:pPr>
      <w:r w:rsidRPr="00B559DB">
        <w:rPr>
          <w:lang w:val="en-GB"/>
        </w:rPr>
        <w:t>The Aggregation layer is made up of multilayer switches that provide Layer 2 connectivity to be able to communicate with the underlying access layer, and Layer 3 connectivity to be able to establish a connection with the core.</w:t>
      </w:r>
    </w:p>
    <w:p w14:paraId="7BA7B1C0" w14:textId="536E0D7D" w:rsidR="007F7C79" w:rsidRPr="00B559DB" w:rsidRDefault="007F7C79" w:rsidP="007F7C79">
      <w:pPr>
        <w:jc w:val="both"/>
        <w:rPr>
          <w:lang w:val="en-GB"/>
        </w:rPr>
      </w:pPr>
      <w:r w:rsidRPr="00B559DB">
        <w:rPr>
          <w:lang w:val="en-GB"/>
        </w:rPr>
        <w:t xml:space="preserve">The Core layer uses Level 3 connectivity and represents the fulcrum of the data center, for this reason it is very important to establish its implementation from the design stage to facilitate the future expansion of the data center </w:t>
      </w:r>
      <w:sdt>
        <w:sdtPr>
          <w:rPr>
            <w:lang w:val="en-GB"/>
          </w:rPr>
          <w:id w:val="381837140"/>
          <w:citation/>
        </w:sdtPr>
        <w:sdtEndPr/>
        <w:sdtContent>
          <w:r w:rsidR="00B559DB">
            <w:rPr>
              <w:lang w:val="en-GB"/>
            </w:rPr>
            <w:fldChar w:fldCharType="begin"/>
          </w:r>
          <w:r w:rsidR="00B559DB">
            <w:rPr>
              <w:lang w:val="en-GB"/>
            </w:rPr>
            <w:instrText xml:space="preserve"> CITATION Nav15 \l</w:instrText>
          </w:r>
          <w:r w:rsidR="00E21223">
            <w:rPr>
              <w:lang w:val="en-GB"/>
            </w:rPr>
            <w:instrText xml:space="preserve"> en-GB </w:instrText>
          </w:r>
          <w:r w:rsidR="00B559DB">
            <w:rPr>
              <w:lang w:val="en-GB"/>
            </w:rPr>
            <w:fldChar w:fldCharType="separate"/>
          </w:r>
          <w:r w:rsidR="00B76002" w:rsidRPr="00B76002">
            <w:rPr>
              <w:noProof/>
              <w:lang w:val="en-GB"/>
            </w:rPr>
            <w:t>[20]</w:t>
          </w:r>
          <w:r w:rsidR="00B559DB">
            <w:rPr>
              <w:lang w:val="en-GB"/>
            </w:rPr>
            <w:fldChar w:fldCharType="end"/>
          </w:r>
        </w:sdtContent>
      </w:sdt>
      <w:r w:rsidRPr="00B559DB">
        <w:rPr>
          <w:lang w:val="en-GB"/>
        </w:rPr>
        <w:t>.</w:t>
      </w:r>
    </w:p>
    <w:p w14:paraId="6B5AFA73" w14:textId="0B889F4B" w:rsidR="007F7C79" w:rsidRDefault="007F7C79" w:rsidP="007F7C79">
      <w:pPr>
        <w:jc w:val="both"/>
        <w:rPr>
          <w:lang w:val="en-GB"/>
        </w:rPr>
      </w:pPr>
      <w:r w:rsidRPr="00B559DB">
        <w:rPr>
          <w:lang w:val="en-GB"/>
        </w:rPr>
        <w:t xml:space="preserve">Based on these functional levels, the established network topology has a decisive impact on the scalability of the data center, in fact we can say that: "Scalability of a network is proportional to the time of convergence" </w:t>
      </w:r>
      <w:sdt>
        <w:sdtPr>
          <w:rPr>
            <w:lang w:val="en-GB"/>
          </w:rPr>
          <w:id w:val="-1637634090"/>
          <w:citation/>
        </w:sdtPr>
        <w:sdtEndPr/>
        <w:sdtContent>
          <w:r w:rsidR="00B559DB">
            <w:rPr>
              <w:lang w:val="en-GB"/>
            </w:rPr>
            <w:fldChar w:fldCharType="begin"/>
          </w:r>
          <w:r w:rsidR="0088422D">
            <w:rPr>
              <w:lang w:val="en-GB"/>
            </w:rPr>
            <w:instrText>CITATION Yer19 \l</w:instrText>
          </w:r>
          <w:r w:rsidR="00E21223">
            <w:rPr>
              <w:lang w:val="en-GB"/>
            </w:rPr>
            <w:instrText xml:space="preserve"> en-GB </w:instrText>
          </w:r>
          <w:r w:rsidR="00B559DB">
            <w:rPr>
              <w:lang w:val="en-GB"/>
            </w:rPr>
            <w:fldChar w:fldCharType="separate"/>
          </w:r>
          <w:r w:rsidR="00B76002" w:rsidRPr="00B76002">
            <w:rPr>
              <w:noProof/>
              <w:lang w:val="en-GB"/>
            </w:rPr>
            <w:t>[6]</w:t>
          </w:r>
          <w:r w:rsidR="00B559DB">
            <w:rPr>
              <w:lang w:val="en-GB"/>
            </w:rPr>
            <w:fldChar w:fldCharType="end"/>
          </w:r>
        </w:sdtContent>
      </w:sdt>
      <w:r w:rsidRPr="00B559DB">
        <w:rPr>
          <w:lang w:val="en-GB"/>
        </w:rPr>
        <w:t xml:space="preserve">. For this reason, Spine and leaf design, released by Cisco, is the best choice to maintain high scalability within the infrastructure. In this type of topology illustrated in Fig. 5, there are two types of switches: Spine switches perform the functionality of the aggregation level and they are connected with all the leaf switches, and leaf switches  perform the functionality of the access level and they provide connectivity to servers </w:t>
      </w:r>
      <w:sdt>
        <w:sdtPr>
          <w:rPr>
            <w:lang w:val="en-GB"/>
          </w:rPr>
          <w:id w:val="-557168463"/>
          <w:citation/>
        </w:sdtPr>
        <w:sdtEndPr/>
        <w:sdtContent>
          <w:r w:rsidR="0088422D">
            <w:rPr>
              <w:lang w:val="en-GB"/>
            </w:rPr>
            <w:fldChar w:fldCharType="begin"/>
          </w:r>
          <w:r w:rsidR="0088422D">
            <w:rPr>
              <w:lang w:val="en-GB"/>
            </w:rPr>
            <w:instrText xml:space="preserve"> CITATION Xia15 \l</w:instrText>
          </w:r>
          <w:r w:rsidR="00E21223">
            <w:rPr>
              <w:lang w:val="en-GB"/>
            </w:rPr>
            <w:instrText xml:space="preserve"> en-GB </w:instrText>
          </w:r>
          <w:r w:rsidR="0088422D">
            <w:rPr>
              <w:lang w:val="en-GB"/>
            </w:rPr>
            <w:fldChar w:fldCharType="separate"/>
          </w:r>
          <w:r w:rsidR="00B76002" w:rsidRPr="00B76002">
            <w:rPr>
              <w:noProof/>
              <w:lang w:val="en-GB"/>
            </w:rPr>
            <w:t>[21]</w:t>
          </w:r>
          <w:r w:rsidR="0088422D">
            <w:rPr>
              <w:lang w:val="en-GB"/>
            </w:rPr>
            <w:fldChar w:fldCharType="end"/>
          </w:r>
        </w:sdtContent>
      </w:sdt>
      <w:r w:rsidR="0088422D">
        <w:rPr>
          <w:lang w:val="en-GB"/>
        </w:rPr>
        <w:t>.</w:t>
      </w:r>
    </w:p>
    <w:p w14:paraId="392BC1D0" w14:textId="0075599E" w:rsidR="0088422D" w:rsidRDefault="0088422D" w:rsidP="007F7C79">
      <w:pPr>
        <w:jc w:val="both"/>
        <w:rPr>
          <w:lang w:val="en-GB"/>
        </w:rPr>
      </w:pPr>
    </w:p>
    <w:p w14:paraId="5E03FB76" w14:textId="77777777" w:rsidR="0088422D" w:rsidRDefault="0088422D" w:rsidP="0088422D">
      <w:pPr>
        <w:keepNext/>
        <w:jc w:val="both"/>
      </w:pPr>
      <w:r>
        <w:rPr>
          <w:noProof/>
          <w:lang w:val="en-GB"/>
        </w:rPr>
        <w:drawing>
          <wp:inline distT="0" distB="0" distL="0" distR="0" wp14:anchorId="49DF3B69" wp14:editId="2344E886">
            <wp:extent cx="3195955" cy="2077085"/>
            <wp:effectExtent l="0" t="0" r="4445" b="5715"/>
            <wp:docPr id="6" name="Picture 6"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6" name="Picture 6"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95955" cy="2077085"/>
                    </a:xfrm>
                    <a:prstGeom prst="rect">
                      <a:avLst/>
                    </a:prstGeom>
                  </pic:spPr>
                </pic:pic>
              </a:graphicData>
            </a:graphic>
          </wp:inline>
        </w:drawing>
      </w:r>
    </w:p>
    <w:p w14:paraId="30FBC409" w14:textId="18670146" w:rsidR="0088422D" w:rsidRPr="00B50A1A" w:rsidRDefault="0088422D" w:rsidP="0088422D">
      <w:pPr>
        <w:pStyle w:val="Caption"/>
        <w:jc w:val="both"/>
        <w:rPr>
          <w:i w:val="0"/>
          <w:iCs w:val="0"/>
          <w:color w:val="auto"/>
          <w:sz w:val="16"/>
          <w:szCs w:val="16"/>
          <w:lang w:val="en-GB"/>
        </w:rPr>
      </w:pPr>
      <w:r w:rsidRPr="00B50A1A">
        <w:rPr>
          <w:i w:val="0"/>
          <w:iCs w:val="0"/>
          <w:color w:val="auto"/>
          <w:sz w:val="16"/>
          <w:szCs w:val="16"/>
        </w:rPr>
        <w:t xml:space="preserve">Figure </w:t>
      </w:r>
      <w:r w:rsidR="00A20B79" w:rsidRPr="00B50A1A">
        <w:rPr>
          <w:i w:val="0"/>
          <w:iCs w:val="0"/>
          <w:color w:val="auto"/>
          <w:sz w:val="16"/>
          <w:szCs w:val="16"/>
        </w:rPr>
        <w:fldChar w:fldCharType="begin"/>
      </w:r>
      <w:r w:rsidR="00A20B79" w:rsidRPr="00B50A1A">
        <w:rPr>
          <w:i w:val="0"/>
          <w:iCs w:val="0"/>
          <w:color w:val="auto"/>
          <w:sz w:val="16"/>
          <w:szCs w:val="16"/>
        </w:rPr>
        <w:instrText xml:space="preserve"> SEQ Figure \* ARABIC </w:instrText>
      </w:r>
      <w:r w:rsidR="00A20B79" w:rsidRPr="00B50A1A">
        <w:rPr>
          <w:i w:val="0"/>
          <w:iCs w:val="0"/>
          <w:color w:val="auto"/>
          <w:sz w:val="16"/>
          <w:szCs w:val="16"/>
        </w:rPr>
        <w:fldChar w:fldCharType="separate"/>
      </w:r>
      <w:r w:rsidRPr="00B50A1A">
        <w:rPr>
          <w:i w:val="0"/>
          <w:iCs w:val="0"/>
          <w:noProof/>
          <w:color w:val="auto"/>
          <w:sz w:val="16"/>
          <w:szCs w:val="16"/>
        </w:rPr>
        <w:t>5</w:t>
      </w:r>
      <w:r w:rsidR="00A20B79" w:rsidRPr="00B50A1A">
        <w:rPr>
          <w:i w:val="0"/>
          <w:iCs w:val="0"/>
          <w:noProof/>
          <w:color w:val="auto"/>
          <w:sz w:val="16"/>
          <w:szCs w:val="16"/>
        </w:rPr>
        <w:fldChar w:fldCharType="end"/>
      </w:r>
      <w:r w:rsidRPr="00B50A1A">
        <w:rPr>
          <w:i w:val="0"/>
          <w:iCs w:val="0"/>
          <w:color w:val="auto"/>
          <w:sz w:val="16"/>
          <w:szCs w:val="16"/>
        </w:rPr>
        <w:t>. Spine and leaf topology</w:t>
      </w:r>
    </w:p>
    <w:p w14:paraId="1C46F69B" w14:textId="77777777" w:rsidR="007F7C79" w:rsidRPr="00B559DB" w:rsidRDefault="007F7C79" w:rsidP="007F7C79">
      <w:pPr>
        <w:jc w:val="both"/>
        <w:rPr>
          <w:lang w:val="en-GB"/>
        </w:rPr>
      </w:pPr>
    </w:p>
    <w:p w14:paraId="04D539BD" w14:textId="0252C7B8" w:rsidR="008D2ABE" w:rsidRPr="00B559DB" w:rsidRDefault="007F7C79" w:rsidP="0088422D">
      <w:pPr>
        <w:jc w:val="both"/>
        <w:rPr>
          <w:lang w:val="en-GB"/>
        </w:rPr>
      </w:pPr>
      <w:r w:rsidRPr="00B559DB">
        <w:rPr>
          <w:lang w:val="en-GB"/>
        </w:rPr>
        <w:t xml:space="preserve">From Fig. 5 it is also noticeable that the Spine and leaf topology is highly redundant and therefore to avoid the formation of loops in the structure, the FabricPath technology, released by Cisco, is used and it overcomes the limitations of the STP protocol (Spanning Tree Protocol). FabricPath blends the benefits of Level 3 routing with Level 2 switching, bringing the stability and performance of Level 3 routing to Level 2, increasing system scalability, convergence and resilience </w:t>
      </w:r>
      <w:sdt>
        <w:sdtPr>
          <w:rPr>
            <w:lang w:val="en-GB"/>
          </w:rPr>
          <w:id w:val="-1387951913"/>
          <w:citation/>
        </w:sdtPr>
        <w:sdtContent>
          <w:r w:rsidR="005F5B2C">
            <w:rPr>
              <w:lang w:val="en-GB"/>
            </w:rPr>
            <w:fldChar w:fldCharType="begin"/>
          </w:r>
          <w:r w:rsidR="005F5B2C">
            <w:rPr>
              <w:lang w:val="en-GB"/>
            </w:rPr>
            <w:instrText xml:space="preserve"> CITATION Nav151 \l</w:instrText>
          </w:r>
          <w:r w:rsidR="00A20B79">
            <w:rPr>
              <w:lang w:val="en-GB"/>
            </w:rPr>
            <w:instrText xml:space="preserve"> en-GB </w:instrText>
          </w:r>
          <w:r w:rsidR="005F5B2C">
            <w:rPr>
              <w:lang w:val="en-GB"/>
            </w:rPr>
            <w:fldChar w:fldCharType="separate"/>
          </w:r>
          <w:r w:rsidR="00B76002" w:rsidRPr="00B76002">
            <w:rPr>
              <w:noProof/>
              <w:lang w:val="en-GB"/>
            </w:rPr>
            <w:t>[22]</w:t>
          </w:r>
          <w:r w:rsidR="005F5B2C">
            <w:rPr>
              <w:lang w:val="en-GB"/>
            </w:rPr>
            <w:fldChar w:fldCharType="end"/>
          </w:r>
        </w:sdtContent>
      </w:sdt>
      <w:r w:rsidR="005F5B2C">
        <w:rPr>
          <w:lang w:val="en-GB"/>
        </w:rPr>
        <w:t>.</w:t>
      </w:r>
      <w:r w:rsidRPr="00B559DB">
        <w:rPr>
          <w:lang w:val="en-GB"/>
        </w:rPr>
        <w:t>The purpose of FabricPath is to transform a network into a single fabric, making a group of switches behave as if they were a single switch.</w:t>
      </w:r>
    </w:p>
    <w:p w14:paraId="2085AAB2" w14:textId="500C1C90" w:rsidR="009303D9" w:rsidRPr="00B559DB" w:rsidRDefault="008D2ABE" w:rsidP="00ED0149">
      <w:pPr>
        <w:pStyle w:val="Heading2"/>
        <w:rPr>
          <w:lang w:val="en-GB"/>
        </w:rPr>
      </w:pPr>
      <w:r w:rsidRPr="00B559DB">
        <w:rPr>
          <w:lang w:val="en-GB"/>
        </w:rPr>
        <w:t>Security requirement</w:t>
      </w:r>
    </w:p>
    <w:p w14:paraId="51C943C5" w14:textId="323BFB21" w:rsidR="009A7AE6" w:rsidRPr="006C2229" w:rsidRDefault="009A7AE6" w:rsidP="009A7AE6">
      <w:pPr>
        <w:jc w:val="both"/>
      </w:pPr>
      <w:r w:rsidRPr="006C2229">
        <w:t>The data center hosts the company's sensitive data and all those applications that determine its activity and it is therefore essential to plan its security during the early design stages. As a first approach, we should understand what are the attacks and threats to which the system may be vulnerable and then, the areas most exposed to attacks</w:t>
      </w:r>
      <w:r>
        <w:t xml:space="preserve">, </w:t>
      </w:r>
      <w:r w:rsidRPr="006C2229">
        <w:t xml:space="preserve">that can come from both inside and outside the company </w:t>
      </w:r>
      <w:r>
        <w:t>enterprise,</w:t>
      </w:r>
      <w:r w:rsidRPr="006C2229">
        <w:t xml:space="preserve"> should be identified. Only in this way can additional security services be planned</w:t>
      </w:r>
      <w:r>
        <w:t xml:space="preserve">, </w:t>
      </w:r>
      <w:r w:rsidRPr="006C2229">
        <w:t xml:space="preserve">which, </w:t>
      </w:r>
      <w:r w:rsidRPr="006C2229">
        <w:lastRenderedPageBreak/>
        <w:t xml:space="preserve">in accordance with the network topology, can guarantee a safe environment with high performance. Several security tools are used simultaneously to protect the security of the data center. Firstly, there are packet filtering systems such as ACLs (Access Control List), </w:t>
      </w:r>
      <w:r>
        <w:t xml:space="preserve">where </w:t>
      </w:r>
      <w:r w:rsidRPr="006C2229">
        <w:t xml:space="preserve">a list of authorized traffic is created </w:t>
      </w:r>
      <w:r>
        <w:t>and i</w:t>
      </w:r>
      <w:r w:rsidRPr="006C2229">
        <w:t>t is applied to</w:t>
      </w:r>
      <w:r>
        <w:t xml:space="preserve"> all the</w:t>
      </w:r>
      <w:r w:rsidRPr="006C2229">
        <w:t xml:space="preserve"> packets in transit on the network, </w:t>
      </w:r>
      <w:r>
        <w:t>and</w:t>
      </w:r>
      <w:r w:rsidRPr="006C2229">
        <w:t xml:space="preserve"> the filtering has the purpose of forwarding authorized packets and block those not included in the list. ACL is used within server farms in conjunction with firewalls that constitute another complex filtering system that defines the boundary of the internal network. Both ACLs and Firewalls perform a purely packet filtering function, </w:t>
      </w:r>
      <w:r>
        <w:t>and this make</w:t>
      </w:r>
      <w:r w:rsidR="00F138FA">
        <w:t>s</w:t>
      </w:r>
      <w:r>
        <w:t xml:space="preserve"> necessary the presence of an</w:t>
      </w:r>
      <w:r w:rsidRPr="006C2229">
        <w:t xml:space="preserve"> intrusion detection systems (IDSs) </w:t>
      </w:r>
      <w:r>
        <w:t>to enforce</w:t>
      </w:r>
      <w:r w:rsidRPr="006C2229">
        <w:t xml:space="preserve"> the</w:t>
      </w:r>
      <w:r>
        <w:t xml:space="preserve"> data center</w:t>
      </w:r>
      <w:r w:rsidRPr="006C2229">
        <w:t xml:space="preserve"> security</w:t>
      </w:r>
      <w:r>
        <w:t>.</w:t>
      </w:r>
      <w:r w:rsidRPr="006C2229">
        <w:t xml:space="preserve"> </w:t>
      </w:r>
      <w:r>
        <w:t>This</w:t>
      </w:r>
      <w:r w:rsidRPr="006C2229">
        <w:t xml:space="preserve"> system is able to identify intruders or anomalous activities in real time and to report them to the monitoring system. The IDS is very powerful </w:t>
      </w:r>
      <w:r>
        <w:t xml:space="preserve"> tool </w:t>
      </w:r>
      <w:r w:rsidRPr="006C2229">
        <w:t xml:space="preserve">as it is able to block the intrusion and prevent the same attack from happening in the future, </w:t>
      </w:r>
      <w:r w:rsidR="00F138FA">
        <w:t>that</w:t>
      </w:r>
      <w:r w:rsidRPr="006C2229">
        <w:t xml:space="preserve"> is why its sensors are distributed throughout all levels of the data center </w:t>
      </w:r>
      <w:r>
        <w:t>infra</w:t>
      </w:r>
      <w:r w:rsidRPr="006C2229">
        <w:t xml:space="preserve">structure. These systems are also supported by </w:t>
      </w:r>
      <w:r>
        <w:t>cryptography</w:t>
      </w:r>
      <w:r w:rsidRPr="006C2229">
        <w:t xml:space="preserve"> </w:t>
      </w:r>
      <w:r w:rsidR="00F138FA">
        <w:t>that</w:t>
      </w:r>
      <w:r w:rsidRPr="006C2229">
        <w:t xml:space="preserve">, through the encryption phase, transforming the message into a form that cannot be read by those who are not authorized, and decryption, a process in which the encrypted message is transformed into a readable form, guarantees </w:t>
      </w:r>
      <w:r>
        <w:t xml:space="preserve">data </w:t>
      </w:r>
      <w:r w:rsidRPr="006C2229">
        <w:t>confidentiality, integrity and availability (CIA Triad).</w:t>
      </w:r>
    </w:p>
    <w:p w14:paraId="3139C564" w14:textId="77777777" w:rsidR="009A7AE6" w:rsidRPr="006C2229" w:rsidRDefault="009A7AE6" w:rsidP="009A7AE6">
      <w:pPr>
        <w:jc w:val="both"/>
      </w:pPr>
      <w:r w:rsidRPr="006C2229">
        <w:t>The use of VPN for those who connect to the data center from the Internet is an additional security mechanism, as it establishes a secure and encrypted connection.</w:t>
      </w:r>
    </w:p>
    <w:p w14:paraId="10566B97" w14:textId="180F2DEB" w:rsidR="009A7AE6" w:rsidRDefault="009A7AE6" w:rsidP="009A7AE6">
      <w:pPr>
        <w:jc w:val="both"/>
      </w:pPr>
      <w:r w:rsidRPr="006C2229">
        <w:t>The data center protection process is a constantly evolving process, determined by constant monitoring, evaluations and analyses to make the security threshold ever higher</w:t>
      </w:r>
      <w:sdt>
        <w:sdtPr>
          <w:id w:val="451984668"/>
          <w:citation/>
        </w:sdtPr>
        <w:sdtEndPr/>
        <w:sdtContent>
          <w:r>
            <w:fldChar w:fldCharType="begin"/>
          </w:r>
          <w:r>
            <w:rPr>
              <w:lang w:val="en-GB"/>
            </w:rPr>
            <w:instrText xml:space="preserve"> CITATION Mau095 \l</w:instrText>
          </w:r>
          <w:r w:rsidR="00E21223">
            <w:rPr>
              <w:lang w:val="en-GB"/>
            </w:rPr>
            <w:instrText xml:space="preserve"> en-GB </w:instrText>
          </w:r>
          <w:r>
            <w:fldChar w:fldCharType="separate"/>
          </w:r>
          <w:r w:rsidR="00B76002">
            <w:rPr>
              <w:noProof/>
              <w:lang w:val="en-GB"/>
            </w:rPr>
            <w:t xml:space="preserve"> </w:t>
          </w:r>
          <w:r w:rsidR="00B76002" w:rsidRPr="00B76002">
            <w:rPr>
              <w:noProof/>
              <w:lang w:val="en-GB"/>
            </w:rPr>
            <w:t>[23]</w:t>
          </w:r>
          <w:r>
            <w:fldChar w:fldCharType="end"/>
          </w:r>
        </w:sdtContent>
      </w:sdt>
      <w:r w:rsidRPr="006C2229">
        <w:t>.</w:t>
      </w:r>
    </w:p>
    <w:p w14:paraId="793DC55C" w14:textId="77777777" w:rsidR="009A7AE6" w:rsidRDefault="009A7AE6" w:rsidP="003F500C">
      <w:pPr>
        <w:jc w:val="both"/>
        <w:rPr>
          <w:lang w:val="en-GB"/>
        </w:rPr>
      </w:pPr>
    </w:p>
    <w:p w14:paraId="2E4C2245" w14:textId="50405E8C" w:rsidR="003F500C" w:rsidRPr="00B559DB" w:rsidRDefault="003F500C" w:rsidP="003F500C">
      <w:pPr>
        <w:pStyle w:val="Heading2"/>
        <w:rPr>
          <w:lang w:val="en-GB"/>
        </w:rPr>
      </w:pPr>
      <w:r w:rsidRPr="00B559DB">
        <w:rPr>
          <w:lang w:val="en-GB"/>
        </w:rPr>
        <w:t>Fault tolerant system</w:t>
      </w:r>
    </w:p>
    <w:p w14:paraId="5E02D8D2" w14:textId="5A641B58" w:rsidR="00DA7B42" w:rsidRDefault="00DA7B42" w:rsidP="00DA7B42">
      <w:pPr>
        <w:jc w:val="both"/>
      </w:pPr>
      <w:r w:rsidRPr="00610814">
        <w:t>During the data center design phase, it is crucial to consider how to prevent service interruptions following a possible system failure. The criticality in determining these parameters is mainly related to the damage that a more or less prolonged suspension of the service would cause to the company</w:t>
      </w:r>
      <w:r>
        <w:t xml:space="preserve"> business</w:t>
      </w:r>
      <w:r w:rsidRPr="00610814">
        <w:t xml:space="preserve">. Furthermore, the downtime of the data center service could compromise the expected service level agreements (SLAs). Therefore, it is worth reiterating that a fault tolerant architecture, which guarantees continuity of activity even in the presence of faults, is the one that provides multiple connections for powering and cooling the structure and a network with multipath that go to increase link redundancy </w:t>
      </w:r>
      <w:sdt>
        <w:sdtPr>
          <w:id w:val="-1555758901"/>
          <w:citation/>
        </w:sdtPr>
        <w:sdtContent>
          <w:r>
            <w:fldChar w:fldCharType="begin"/>
          </w:r>
          <w:r>
            <w:rPr>
              <w:lang w:val="en-GB"/>
            </w:rPr>
            <w:instrText xml:space="preserve"> CITATION Nan18 \l</w:instrText>
          </w:r>
          <w:r w:rsidR="00A20B79">
            <w:rPr>
              <w:lang w:val="en-GB"/>
            </w:rPr>
            <w:instrText xml:space="preserve"> en-GB </w:instrText>
          </w:r>
          <w:r>
            <w:fldChar w:fldCharType="separate"/>
          </w:r>
          <w:r w:rsidR="00B76002" w:rsidRPr="00B76002">
            <w:rPr>
              <w:noProof/>
              <w:lang w:val="en-GB"/>
            </w:rPr>
            <w:t>[7]</w:t>
          </w:r>
          <w:r>
            <w:fldChar w:fldCharType="end"/>
          </w:r>
        </w:sdtContent>
      </w:sdt>
      <w:r>
        <w:t>.</w:t>
      </w:r>
    </w:p>
    <w:p w14:paraId="48A78B60" w14:textId="77777777" w:rsidR="003F500C" w:rsidRPr="00B559DB" w:rsidRDefault="003F500C" w:rsidP="00DA7B42">
      <w:pPr>
        <w:jc w:val="both"/>
        <w:rPr>
          <w:lang w:val="en-GB"/>
        </w:rPr>
      </w:pPr>
    </w:p>
    <w:p w14:paraId="5D490882" w14:textId="46F6C6E7" w:rsidR="003F500C" w:rsidRPr="00B559DB" w:rsidRDefault="003F500C" w:rsidP="003F500C">
      <w:pPr>
        <w:pStyle w:val="Heading2"/>
        <w:rPr>
          <w:lang w:val="en-GB"/>
        </w:rPr>
      </w:pPr>
      <w:r w:rsidRPr="00B559DB">
        <w:rPr>
          <w:lang w:val="en-GB"/>
        </w:rPr>
        <w:t>System performance</w:t>
      </w:r>
    </w:p>
    <w:p w14:paraId="347B2096" w14:textId="3BFCBBD4" w:rsidR="00BD52B4" w:rsidRPr="000D1A99" w:rsidRDefault="00BD52B4" w:rsidP="00BD52B4">
      <w:pPr>
        <w:jc w:val="both"/>
      </w:pPr>
      <w:r w:rsidRPr="000D1A99">
        <w:t xml:space="preserve">The data center performance is affected by several factors, first of all by the performance of its individual </w:t>
      </w:r>
      <w:r>
        <w:t>devices</w:t>
      </w:r>
      <w:r w:rsidRPr="000D1A99">
        <w:t xml:space="preserve"> such as routers, switches, firewalls, load balancers and secondly by its topology. The performance of a system matches </w:t>
      </w:r>
      <w:r>
        <w:t xml:space="preserve">the </w:t>
      </w:r>
      <w:r w:rsidRPr="000D1A99">
        <w:t xml:space="preserve">expectations that the system will perform as expected, but to get a more reliable measurement we use </w:t>
      </w:r>
      <w:r>
        <w:t xml:space="preserve">the </w:t>
      </w:r>
      <w:r w:rsidRPr="000D1A99">
        <w:t xml:space="preserve">metric. The data center performance metric indicates the system's ability to forward packets under a constant load. The amount of traffic that the data center can handle under load without packet loss defines </w:t>
      </w:r>
      <w:r w:rsidRPr="000D1A99">
        <w:t xml:space="preserve">the maximum capacity of the system. Knowing and evaluating the maximum capacity of the system is very important especially in the design phase, where </w:t>
      </w:r>
      <w:r>
        <w:t>several</w:t>
      </w:r>
      <w:r w:rsidRPr="000D1A99">
        <w:t xml:space="preserve"> activities </w:t>
      </w:r>
      <w:r>
        <w:t xml:space="preserve">can be </w:t>
      </w:r>
      <w:r w:rsidRPr="000D1A99">
        <w:t>plan</w:t>
      </w:r>
      <w:r>
        <w:t>ned</w:t>
      </w:r>
      <w:r w:rsidRPr="000D1A99">
        <w:t xml:space="preserve"> </w:t>
      </w:r>
      <w:r>
        <w:t>in order to</w:t>
      </w:r>
      <w:r w:rsidRPr="000D1A99">
        <w:t xml:space="preserve"> increase it.</w:t>
      </w:r>
      <w:r>
        <w:t xml:space="preserve"> To </w:t>
      </w:r>
      <w:r w:rsidRPr="000D1A99">
        <w:t>compare the performance of various network devices,</w:t>
      </w:r>
      <w:r>
        <w:t xml:space="preserve"> it is usually used the</w:t>
      </w:r>
      <w:r w:rsidRPr="000D1A99">
        <w:t xml:space="preserve"> throughput, the metric that describes the system capacity, </w:t>
      </w:r>
      <w:r>
        <w:t xml:space="preserve">the </w:t>
      </w:r>
      <w:r w:rsidRPr="000D1A99">
        <w:t xml:space="preserve">latency, the metric that describes the </w:t>
      </w:r>
      <w:r w:rsidR="00B76002" w:rsidRPr="000D1A99">
        <w:t>system</w:t>
      </w:r>
      <w:r w:rsidR="00B76002" w:rsidRPr="000D1A99">
        <w:t xml:space="preserve"> </w:t>
      </w:r>
      <w:r w:rsidR="00B76002" w:rsidRPr="000D1A99">
        <w:t>speed</w:t>
      </w:r>
      <w:r w:rsidR="00B76002" w:rsidRPr="000D1A99">
        <w:t xml:space="preserve"> </w:t>
      </w:r>
      <w:r w:rsidRPr="000D1A99">
        <w:t>response, and</w:t>
      </w:r>
      <w:r>
        <w:t xml:space="preserve"> the</w:t>
      </w:r>
      <w:r w:rsidRPr="000D1A99">
        <w:t xml:space="preserve"> frame loss, the metric that indicates the </w:t>
      </w:r>
      <w:r>
        <w:t>p</w:t>
      </w:r>
      <w:r w:rsidRPr="000D1A99">
        <w:t>ercentage of frames not being transmitted under steady-state load due to lack of resources</w:t>
      </w:r>
      <w:sdt>
        <w:sdtPr>
          <w:id w:val="561146086"/>
          <w:citation/>
        </w:sdtPr>
        <w:sdtContent>
          <w:r w:rsidR="00B065B7">
            <w:fldChar w:fldCharType="begin"/>
          </w:r>
          <w:r w:rsidR="00B065B7">
            <w:rPr>
              <w:lang w:val="en-GB"/>
            </w:rPr>
            <w:instrText xml:space="preserve"> CITATION Mau096 \l</w:instrText>
          </w:r>
          <w:r w:rsidR="00A20B79">
            <w:rPr>
              <w:lang w:val="en-GB"/>
            </w:rPr>
            <w:instrText xml:space="preserve"> en-GB </w:instrText>
          </w:r>
          <w:r w:rsidR="00B065B7">
            <w:fldChar w:fldCharType="separate"/>
          </w:r>
          <w:r w:rsidR="00B76002">
            <w:rPr>
              <w:noProof/>
              <w:lang w:val="en-GB"/>
            </w:rPr>
            <w:t xml:space="preserve"> </w:t>
          </w:r>
          <w:r w:rsidR="00B76002" w:rsidRPr="00B76002">
            <w:rPr>
              <w:noProof/>
              <w:lang w:val="en-GB"/>
            </w:rPr>
            <w:t>[24]</w:t>
          </w:r>
          <w:r w:rsidR="00B065B7">
            <w:fldChar w:fldCharType="end"/>
          </w:r>
        </w:sdtContent>
      </w:sdt>
      <w:r w:rsidRPr="000D1A99">
        <w:t xml:space="preserve">. Optimal data center performance expects high throughput and relatively low latency and frame loss. A very valid technology to increase the performance of the data center is </w:t>
      </w:r>
      <w:r>
        <w:t>the</w:t>
      </w:r>
      <w:r w:rsidRPr="000D1A99">
        <w:t xml:space="preserve"> load balancing </w:t>
      </w:r>
      <w:r>
        <w:t>that express</w:t>
      </w:r>
      <w:r w:rsidRPr="000D1A99">
        <w:t xml:space="preserve"> the ability to distribute traffic packet on all devices along the path. This balancing activity is usually performed at the server </w:t>
      </w:r>
      <w:r>
        <w:t xml:space="preserve">level </w:t>
      </w:r>
      <w:r w:rsidRPr="00DD18CF">
        <w:t>(Server Load Balancer)</w:t>
      </w:r>
      <w:r>
        <w:t xml:space="preserve"> </w:t>
      </w:r>
      <w:r w:rsidRPr="000D1A99">
        <w:t>that receives multiple client requests</w:t>
      </w:r>
      <w:r w:rsidR="00B76002">
        <w:t xml:space="preserve"> </w:t>
      </w:r>
      <w:sdt>
        <w:sdtPr>
          <w:id w:val="498234857"/>
          <w:citation/>
        </w:sdtPr>
        <w:sdtContent>
          <w:r w:rsidR="00B76002">
            <w:fldChar w:fldCharType="begin"/>
          </w:r>
          <w:r w:rsidR="00B76002">
            <w:rPr>
              <w:lang w:val="en-GB"/>
            </w:rPr>
            <w:instrText>CITATION Mau097 \l</w:instrText>
          </w:r>
          <w:r w:rsidR="00A20B79">
            <w:rPr>
              <w:lang w:val="en-GB"/>
            </w:rPr>
            <w:instrText xml:space="preserve"> en-GB </w:instrText>
          </w:r>
          <w:r w:rsidR="00B76002">
            <w:fldChar w:fldCharType="separate"/>
          </w:r>
          <w:r w:rsidR="00B76002" w:rsidRPr="00B76002">
            <w:rPr>
              <w:noProof/>
              <w:lang w:val="en-GB"/>
            </w:rPr>
            <w:t>[25]</w:t>
          </w:r>
          <w:r w:rsidR="00B76002">
            <w:fldChar w:fldCharType="end"/>
          </w:r>
        </w:sdtContent>
      </w:sdt>
      <w:r w:rsidRPr="000D1A99">
        <w:t>.</w:t>
      </w:r>
    </w:p>
    <w:p w14:paraId="71EF23D7" w14:textId="4D9A04A3" w:rsidR="003F500C" w:rsidRDefault="00BD52B4" w:rsidP="00BD52B4">
      <w:pPr>
        <w:jc w:val="both"/>
      </w:pPr>
      <w:r w:rsidRPr="00DD18CF">
        <w:t>Last but not least</w:t>
      </w:r>
      <w:r>
        <w:t>, t</w:t>
      </w:r>
      <w:r w:rsidRPr="000D1A99">
        <w:t>he use of FabricPath technology in the data center topology is also a</w:t>
      </w:r>
      <w:r>
        <w:t>n effective</w:t>
      </w:r>
      <w:r w:rsidRPr="000D1A99">
        <w:t xml:space="preserve"> factor in the increase in performance and decrease in system latency due to the extension of the LAN through the data center</w:t>
      </w:r>
      <w:sdt>
        <w:sdtPr>
          <w:id w:val="137628983"/>
          <w:citation/>
        </w:sdtPr>
        <w:sdtContent>
          <w:r w:rsidR="000A4957">
            <w:fldChar w:fldCharType="begin"/>
          </w:r>
          <w:r w:rsidR="000A4957">
            <w:rPr>
              <w:lang w:val="en-GB"/>
            </w:rPr>
            <w:instrText xml:space="preserve"> CITATION Cis201 \l</w:instrText>
          </w:r>
          <w:r w:rsidR="00A20B79">
            <w:rPr>
              <w:lang w:val="en-GB"/>
            </w:rPr>
            <w:instrText xml:space="preserve"> en-GB </w:instrText>
          </w:r>
          <w:r w:rsidR="000A4957">
            <w:fldChar w:fldCharType="separate"/>
          </w:r>
          <w:r w:rsidR="00B76002">
            <w:rPr>
              <w:noProof/>
              <w:lang w:val="en-GB"/>
            </w:rPr>
            <w:t xml:space="preserve"> </w:t>
          </w:r>
          <w:r w:rsidR="00B76002" w:rsidRPr="00B76002">
            <w:rPr>
              <w:noProof/>
              <w:lang w:val="en-GB"/>
            </w:rPr>
            <w:t>[26]</w:t>
          </w:r>
          <w:r w:rsidR="000A4957">
            <w:fldChar w:fldCharType="end"/>
          </w:r>
        </w:sdtContent>
      </w:sdt>
      <w:r w:rsidRPr="000D1A99">
        <w:t>.</w:t>
      </w:r>
    </w:p>
    <w:p w14:paraId="7F0E66FF" w14:textId="77777777" w:rsidR="00BD52B4" w:rsidRPr="00BD52B4" w:rsidRDefault="00BD52B4" w:rsidP="00BD52B4">
      <w:pPr>
        <w:jc w:val="both"/>
      </w:pPr>
    </w:p>
    <w:p w14:paraId="1644EC99" w14:textId="543EE275" w:rsidR="003F500C" w:rsidRPr="00B559DB" w:rsidRDefault="003F500C" w:rsidP="003F500C">
      <w:pPr>
        <w:pStyle w:val="Heading2"/>
        <w:rPr>
          <w:lang w:val="en-GB"/>
        </w:rPr>
      </w:pPr>
      <w:r w:rsidRPr="00B559DB">
        <w:rPr>
          <w:lang w:val="en-GB"/>
        </w:rPr>
        <w:t>Sustainability</w:t>
      </w:r>
    </w:p>
    <w:p w14:paraId="5350E81E" w14:textId="193DB5B6" w:rsidR="0051276B" w:rsidRDefault="0051276B" w:rsidP="0051276B">
      <w:pPr>
        <w:jc w:val="both"/>
      </w:pPr>
      <w:r w:rsidRPr="001A0B23">
        <w:t xml:space="preserve">The IT equipment that makes up the data center infrastructure consumes a lot of energy, and this has become a determining factor, especially in the design phase, in an era in which the collective awareness of reducing the impact of technologies on  environment. The data center is an important structure and its diffusion and preference on a global level cannot fail to take into account the evolution in a Green Data Center (GDC) which through green computing is able to significantly determine a turning point in use of eco-sustainable energy technologies. Only a part of the energy consumed by the data center is used to power the devices infrastructure, in fact about 50% is used for the air conditioning system required for cooling the internal environments </w:t>
      </w:r>
      <w:sdt>
        <w:sdtPr>
          <w:id w:val="-1848859087"/>
          <w:citation/>
        </w:sdtPr>
        <w:sdtContent>
          <w:r w:rsidR="00F57C6F">
            <w:fldChar w:fldCharType="begin"/>
          </w:r>
          <w:r w:rsidR="00F57C6F">
            <w:rPr>
              <w:lang w:val="en-GB"/>
            </w:rPr>
            <w:instrText xml:space="preserve"> CITATION Haz16 \l</w:instrText>
          </w:r>
          <w:r w:rsidR="00A20B79">
            <w:rPr>
              <w:lang w:val="en-GB"/>
            </w:rPr>
            <w:instrText xml:space="preserve"> en-GB </w:instrText>
          </w:r>
          <w:r w:rsidR="00F57C6F">
            <w:fldChar w:fldCharType="separate"/>
          </w:r>
          <w:r w:rsidR="00B76002" w:rsidRPr="00B76002">
            <w:rPr>
              <w:noProof/>
              <w:lang w:val="en-GB"/>
            </w:rPr>
            <w:t>[27]</w:t>
          </w:r>
          <w:r w:rsidR="00F57C6F">
            <w:fldChar w:fldCharType="end"/>
          </w:r>
        </w:sdtContent>
      </w:sdt>
      <w:r w:rsidRPr="001A0B23">
        <w:t>. In the design of the UWTSD data center, this aspect was taken seriously, wanting to build a state-of-the-art facility with minimal environmental impact. In this case, climatic assessments were made relating to the area where the structure will be installed, in one of the South West Wales campuses. From these evaluations it was deduced that the area enjoys a cool climate with an average temperature in the winter months of about 9</w:t>
      </w:r>
      <w:r w:rsidR="00F57C6F">
        <w:t>°</w:t>
      </w:r>
      <w:r w:rsidRPr="001A0B23">
        <w:t>C and in the summer months of about 16</w:t>
      </w:r>
      <w:r w:rsidR="00F57C6F">
        <w:t>°</w:t>
      </w:r>
      <w:r w:rsidRPr="001A0B23">
        <w:t xml:space="preserve">C </w:t>
      </w:r>
      <w:sdt>
        <w:sdtPr>
          <w:id w:val="-1483386386"/>
          <w:citation/>
        </w:sdtPr>
        <w:sdtContent>
          <w:r w:rsidR="004A49B3">
            <w:fldChar w:fldCharType="begin"/>
          </w:r>
          <w:r w:rsidR="004A49B3">
            <w:rPr>
              <w:lang w:val="en-GB"/>
            </w:rPr>
            <w:instrText xml:space="preserve"> CITATION Cli20 \l</w:instrText>
          </w:r>
          <w:r w:rsidR="00A20B79">
            <w:rPr>
              <w:lang w:val="en-GB"/>
            </w:rPr>
            <w:instrText xml:space="preserve"> en-GB </w:instrText>
          </w:r>
          <w:r w:rsidR="004A49B3">
            <w:fldChar w:fldCharType="separate"/>
          </w:r>
          <w:r w:rsidR="004A49B3" w:rsidRPr="004A49B3">
            <w:rPr>
              <w:noProof/>
              <w:lang w:val="en-GB"/>
            </w:rPr>
            <w:t>[28]</w:t>
          </w:r>
          <w:r w:rsidR="004A49B3">
            <w:fldChar w:fldCharType="end"/>
          </w:r>
        </w:sdtContent>
      </w:sdt>
      <w:r w:rsidRPr="001A0B23">
        <w:t>, so in most months of the year a free cooling device can be used to reduce the energy cost of air conditioners that would be used only in the summer months. This device is based on the principle of water cooling inside a circuit, the chilled water from the atmospheric temperature</w:t>
      </w:r>
      <w:r>
        <w:t>,</w:t>
      </w:r>
      <w:r w:rsidRPr="001A0B23">
        <w:t xml:space="preserve"> outside the data center, is able, through the circuit, to significantly reduce the internal temperature of the engine room by pushing it up to about 26</w:t>
      </w:r>
      <w:r w:rsidR="00F57C6F">
        <w:t>°</w:t>
      </w:r>
      <w:r w:rsidRPr="001A0B23">
        <w:t>C, compatible with modern servers</w:t>
      </w:r>
      <w:r>
        <w:t xml:space="preserve"> function</w:t>
      </w:r>
      <w:r w:rsidRPr="001A0B23">
        <w:t xml:space="preserve">. In addition, the UPS system has been designed to store energy kinetically through the use of rotating flywheels, in order to respect the environment by avoiding the use of lead batteries or batteries containing other harmful chemicals </w:t>
      </w:r>
      <w:sdt>
        <w:sdtPr>
          <w:id w:val="1472321065"/>
          <w:citation/>
        </w:sdtPr>
        <w:sdtContent>
          <w:r w:rsidR="00F57C6F">
            <w:fldChar w:fldCharType="begin"/>
          </w:r>
          <w:r w:rsidR="00F57C6F">
            <w:rPr>
              <w:lang w:val="en-GB"/>
            </w:rPr>
            <w:instrText xml:space="preserve"> CITATION Pra17 \l</w:instrText>
          </w:r>
          <w:r w:rsidR="00A20B79">
            <w:rPr>
              <w:lang w:val="en-GB"/>
            </w:rPr>
            <w:instrText xml:space="preserve"> en-GB </w:instrText>
          </w:r>
          <w:r w:rsidR="00F57C6F">
            <w:fldChar w:fldCharType="separate"/>
          </w:r>
          <w:r w:rsidR="00B76002" w:rsidRPr="00B76002">
            <w:rPr>
              <w:noProof/>
              <w:lang w:val="en-GB"/>
            </w:rPr>
            <w:t>[28]</w:t>
          </w:r>
          <w:r w:rsidR="00F57C6F">
            <w:fldChar w:fldCharType="end"/>
          </w:r>
        </w:sdtContent>
      </w:sdt>
      <w:r w:rsidRPr="001A0B23">
        <w:t xml:space="preserve">. Even the installation of solar panels is an excellent solution for using clean energy during the day </w:t>
      </w:r>
      <w:sdt>
        <w:sdtPr>
          <w:id w:val="-853806915"/>
          <w:citation/>
        </w:sdtPr>
        <w:sdtContent>
          <w:r w:rsidR="00F57C6F">
            <w:fldChar w:fldCharType="begin"/>
          </w:r>
          <w:r w:rsidR="00F57C6F">
            <w:rPr>
              <w:lang w:val="en-GB"/>
            </w:rPr>
            <w:instrText xml:space="preserve"> CITATION Xia16 \l</w:instrText>
          </w:r>
          <w:r w:rsidR="00A20B79">
            <w:rPr>
              <w:lang w:val="en-GB"/>
            </w:rPr>
            <w:instrText xml:space="preserve"> en-GB </w:instrText>
          </w:r>
          <w:r w:rsidR="00F57C6F">
            <w:fldChar w:fldCharType="separate"/>
          </w:r>
          <w:r w:rsidR="00B76002" w:rsidRPr="00B76002">
            <w:rPr>
              <w:noProof/>
              <w:lang w:val="en-GB"/>
            </w:rPr>
            <w:t>[10]</w:t>
          </w:r>
          <w:r w:rsidR="00F57C6F">
            <w:fldChar w:fldCharType="end"/>
          </w:r>
        </w:sdtContent>
      </w:sdt>
      <w:r w:rsidRPr="001A0B23">
        <w:t>.</w:t>
      </w:r>
    </w:p>
    <w:p w14:paraId="1726C8F3" w14:textId="198D5680" w:rsidR="003F500C" w:rsidRPr="00B559DB" w:rsidRDefault="003F500C" w:rsidP="003F500C">
      <w:pPr>
        <w:jc w:val="both"/>
        <w:rPr>
          <w:lang w:val="en-GB"/>
        </w:rPr>
      </w:pPr>
    </w:p>
    <w:p w14:paraId="1A61B432" w14:textId="58022BAD" w:rsidR="00CD3619" w:rsidRPr="00B559DB" w:rsidRDefault="00CD3619" w:rsidP="00CD3619">
      <w:pPr>
        <w:pStyle w:val="Heading1"/>
        <w:rPr>
          <w:lang w:val="en-GB"/>
        </w:rPr>
      </w:pPr>
      <w:r w:rsidRPr="00B559DB">
        <w:rPr>
          <w:lang w:val="en-GB"/>
        </w:rPr>
        <w:lastRenderedPageBreak/>
        <w:t>Conclusion</w:t>
      </w:r>
    </w:p>
    <w:p w14:paraId="5771DC7E" w14:textId="64B66AA4" w:rsidR="00577637" w:rsidRDefault="00577637" w:rsidP="00577637">
      <w:pPr>
        <w:jc w:val="both"/>
      </w:pPr>
      <w:r w:rsidRPr="00BE357B">
        <w:t xml:space="preserve">In this research </w:t>
      </w:r>
      <w:r>
        <w:t>paper</w:t>
      </w:r>
      <w:r w:rsidRPr="00BE357B">
        <w:t xml:space="preserve">, the most recent and relevant research works in the field of data center technologies have been considered, </w:t>
      </w:r>
      <w:r>
        <w:t>and they</w:t>
      </w:r>
      <w:r w:rsidRPr="00BE357B">
        <w:t xml:space="preserve"> have been integrated with the classical literature on the </w:t>
      </w:r>
      <w:r>
        <w:t>topic</w:t>
      </w:r>
      <w:r w:rsidRPr="00BE357B">
        <w:t>, precisely to give the research work a solid structure that could still integrate the new technologies. The infrastructure</w:t>
      </w:r>
      <w:r w:rsidRPr="00BE357B">
        <w:t xml:space="preserve"> </w:t>
      </w:r>
      <w:r w:rsidRPr="00BE357B">
        <w:t>solidity is determined above all by its flexibility, which in the technological field is a fundamental requirement. A data center is a complex technological structure in continuous evolution that needs flexibility in order to accommodate future implementations. In carrying out this research project for the construction of a data center for UWTSD, the fundamental and decisive aspects have been considered</w:t>
      </w:r>
      <w:r w:rsidRPr="00BE357B">
        <w:t xml:space="preserve"> </w:t>
      </w:r>
      <w:r w:rsidRPr="00BE357B">
        <w:t>for the execution of a unit that is not only functional, but also attentive to respect for the environment. Embracing eco-sustainability is a challenge that must be accepted, a challenge that opens up new horizons and allows us to re-evaluate the role of technology in safeguarding our beautiful planet.</w:t>
      </w:r>
    </w:p>
    <w:p w14:paraId="4624A537" w14:textId="77777777" w:rsidR="00577637" w:rsidRDefault="00577637" w:rsidP="00577637">
      <w:pPr>
        <w:jc w:val="both"/>
      </w:pPr>
    </w:p>
    <w:p w14:paraId="3F3D3645" w14:textId="77777777" w:rsidR="00D27332" w:rsidRPr="00B559DB" w:rsidRDefault="00D27332" w:rsidP="00B50A1A">
      <w:pPr>
        <w:pStyle w:val="Heading5"/>
        <w:jc w:val="both"/>
        <w:rPr>
          <w:lang w:val="en-GB"/>
        </w:rPr>
      </w:pPr>
    </w:p>
    <w:p w14:paraId="098E7241" w14:textId="2A57BE59" w:rsidR="009303D9" w:rsidRPr="00B559DB" w:rsidRDefault="009303D9" w:rsidP="00A059B3">
      <w:pPr>
        <w:pStyle w:val="Heading5"/>
        <w:rPr>
          <w:lang w:val="en-GB"/>
        </w:rPr>
      </w:pPr>
      <w:r w:rsidRPr="00B559DB">
        <w:rPr>
          <w:lang w:val="en-GB"/>
        </w:rPr>
        <w:t>References</w:t>
      </w:r>
    </w:p>
    <w:sdt>
      <w:sdtPr>
        <w:rPr>
          <w:sz w:val="16"/>
          <w:szCs w:val="16"/>
        </w:rPr>
        <w:id w:val="1667438204"/>
        <w:docPartObj>
          <w:docPartGallery w:val="Bibliographies"/>
          <w:docPartUnique/>
        </w:docPartObj>
      </w:sdtPr>
      <w:sdtEndPr>
        <w:rPr>
          <w:b/>
          <w:bCs/>
          <w:smallCaps w:val="0"/>
          <w:noProof w:val="0"/>
        </w:rPr>
      </w:sdtEndPr>
      <w:sdtContent>
        <w:p w14:paraId="0A58A6F6" w14:textId="311386C5" w:rsidR="00B50A1A" w:rsidRPr="00B50A1A" w:rsidRDefault="00B50A1A" w:rsidP="00B50A1A">
          <w:pPr>
            <w:pStyle w:val="Heading1"/>
            <w:numPr>
              <w:ilvl w:val="0"/>
              <w:numId w:val="0"/>
            </w:numPr>
            <w:jc w:val="both"/>
            <w:rPr>
              <w:sz w:val="16"/>
              <w:szCs w:val="16"/>
            </w:rPr>
          </w:pPr>
          <w:r w:rsidRPr="00B50A1A">
            <w:rPr>
              <w:sz w:val="16"/>
              <w:szCs w:val="16"/>
            </w:rPr>
            <w:fldChar w:fldCharType="begin"/>
          </w:r>
          <w:r w:rsidRPr="00B50A1A">
            <w:rPr>
              <w:sz w:val="16"/>
              <w:szCs w:val="16"/>
            </w:rPr>
            <w:instrText xml:space="preserve"> BIBLIOGRAPHY </w:instrText>
          </w:r>
          <w:r w:rsidRPr="00B50A1A">
            <w:rPr>
              <w:sz w:val="16"/>
              <w:szCs w:val="16"/>
            </w:rPr>
            <w:fldChar w:fldCharType="separate"/>
          </w:r>
        </w:p>
        <w:tbl>
          <w:tblPr>
            <w:tblW w:w="100.0%" w:type="pct"/>
            <w:tblCellSpacing w:w="0.75pt" w:type="dxa"/>
            <w:tblLayout w:type="fixed"/>
            <w:tblCellMar>
              <w:top w:w="0.75pt" w:type="dxa"/>
              <w:start w:w="0.75pt" w:type="dxa"/>
              <w:bottom w:w="0.75pt" w:type="dxa"/>
              <w:end w:w="0.75pt" w:type="dxa"/>
            </w:tblCellMar>
            <w:tblLook w:firstRow="1" w:lastRow="0" w:firstColumn="1" w:lastColumn="0" w:noHBand="0" w:noVBand="1"/>
          </w:tblPr>
          <w:tblGrid>
            <w:gridCol w:w="427"/>
            <w:gridCol w:w="4606"/>
          </w:tblGrid>
          <w:tr w:rsidR="00B50A1A" w:rsidRPr="00B50A1A" w14:paraId="45DF5AC5" w14:textId="77777777" w:rsidTr="00B50A1A">
            <w:trPr>
              <w:divId w:val="949508834"/>
              <w:tblCellSpacing w:w="0.75pt" w:type="dxa"/>
            </w:trPr>
            <w:tc>
              <w:tcPr>
                <w:tcW w:w="7.58%" w:type="pct"/>
                <w:hideMark/>
              </w:tcPr>
              <w:p w14:paraId="322C964C" w14:textId="5C4F5747" w:rsidR="00B50A1A" w:rsidRPr="00B50A1A" w:rsidRDefault="00B50A1A" w:rsidP="00B50A1A">
                <w:pPr>
                  <w:pStyle w:val="Bibliography"/>
                  <w:jc w:val="both"/>
                  <w:rPr>
                    <w:noProof/>
                    <w:sz w:val="16"/>
                    <w:szCs w:val="16"/>
                  </w:rPr>
                </w:pPr>
                <w:r w:rsidRPr="00B50A1A">
                  <w:rPr>
                    <w:noProof/>
                    <w:sz w:val="16"/>
                    <w:szCs w:val="16"/>
                  </w:rPr>
                  <w:t xml:space="preserve">[1] </w:t>
                </w:r>
              </w:p>
            </w:tc>
            <w:tc>
              <w:tcPr>
                <w:tcW w:w="90.64%" w:type="pct"/>
                <w:hideMark/>
              </w:tcPr>
              <w:p w14:paraId="738EBC6B" w14:textId="77777777" w:rsidR="00B50A1A" w:rsidRPr="00B50A1A" w:rsidRDefault="00B50A1A" w:rsidP="00B50A1A">
                <w:pPr>
                  <w:pStyle w:val="Bibliography"/>
                  <w:jc w:val="both"/>
                  <w:rPr>
                    <w:noProof/>
                    <w:sz w:val="16"/>
                    <w:szCs w:val="16"/>
                  </w:rPr>
                </w:pPr>
                <w:r w:rsidRPr="00B50A1A">
                  <w:rPr>
                    <w:noProof/>
                    <w:sz w:val="16"/>
                    <w:szCs w:val="16"/>
                  </w:rPr>
                  <w:t>I. Gartner, "Gartner Says Worldwide Data Center Infrastructure Spending to Grow 6% in 2021," 07 10 2020. [Online]. Available: https://www.gartner.com/en/newsroom/press-releases/2020-10-07-gartner-says-worldwide-data-center-infrastructure-spending-to-grow-6-percent-in-2021#:~:text=Despite%2010%25%20Spending%20Decline%20in,latest%20forecast%20from%20Gartner%2C%20Inc.. [Accessed 12 12 2020].</w:t>
                </w:r>
              </w:p>
            </w:tc>
          </w:tr>
          <w:tr w:rsidR="00B50A1A" w:rsidRPr="00B50A1A" w14:paraId="1997F646" w14:textId="77777777" w:rsidTr="00B50A1A">
            <w:trPr>
              <w:divId w:val="949508834"/>
              <w:tblCellSpacing w:w="0.75pt" w:type="dxa"/>
            </w:trPr>
            <w:tc>
              <w:tcPr>
                <w:tcW w:w="7.54%" w:type="pct"/>
                <w:hideMark/>
              </w:tcPr>
              <w:p w14:paraId="24AA01D3" w14:textId="77777777" w:rsidR="00B50A1A" w:rsidRPr="00B50A1A" w:rsidRDefault="00B50A1A" w:rsidP="00B50A1A">
                <w:pPr>
                  <w:pStyle w:val="Bibliography"/>
                  <w:jc w:val="both"/>
                  <w:rPr>
                    <w:noProof/>
                    <w:sz w:val="16"/>
                    <w:szCs w:val="16"/>
                  </w:rPr>
                </w:pPr>
                <w:r w:rsidRPr="00B50A1A">
                  <w:rPr>
                    <w:noProof/>
                    <w:sz w:val="16"/>
                    <w:szCs w:val="16"/>
                  </w:rPr>
                  <w:t xml:space="preserve">[2] </w:t>
                </w:r>
              </w:p>
            </w:tc>
            <w:tc>
              <w:tcPr>
                <w:tcW w:w="90.68000000000001%" w:type="pct"/>
                <w:hideMark/>
              </w:tcPr>
              <w:p w14:paraId="2914AF5B" w14:textId="77777777" w:rsidR="00B50A1A" w:rsidRPr="00B50A1A" w:rsidRDefault="00B50A1A" w:rsidP="00B50A1A">
                <w:pPr>
                  <w:pStyle w:val="Bibliography"/>
                  <w:jc w:val="both"/>
                  <w:rPr>
                    <w:noProof/>
                    <w:sz w:val="16"/>
                    <w:szCs w:val="16"/>
                  </w:rPr>
                </w:pPr>
                <w:r w:rsidRPr="00B50A1A">
                  <w:rPr>
                    <w:noProof/>
                    <w:sz w:val="16"/>
                    <w:szCs w:val="16"/>
                  </w:rPr>
                  <w:t>T. Alsop, "Data centers - statistics &amp; facts," 10 09 2020. [Online]. Available: https://www.statista.com/topics/6165/data-centers/#dossierSummary__chapter1. [Accessed 15 12 2020].</w:t>
                </w:r>
              </w:p>
            </w:tc>
          </w:tr>
          <w:tr w:rsidR="00B50A1A" w:rsidRPr="00B50A1A" w14:paraId="1D3015D3" w14:textId="77777777" w:rsidTr="00B50A1A">
            <w:trPr>
              <w:divId w:val="949508834"/>
              <w:tblCellSpacing w:w="0.75pt" w:type="dxa"/>
            </w:trPr>
            <w:tc>
              <w:tcPr>
                <w:tcW w:w="7.54%" w:type="pct"/>
                <w:hideMark/>
              </w:tcPr>
              <w:p w14:paraId="75CFA874" w14:textId="77777777" w:rsidR="00B50A1A" w:rsidRPr="00B50A1A" w:rsidRDefault="00B50A1A" w:rsidP="00B50A1A">
                <w:pPr>
                  <w:pStyle w:val="Bibliography"/>
                  <w:jc w:val="both"/>
                  <w:rPr>
                    <w:noProof/>
                    <w:sz w:val="16"/>
                    <w:szCs w:val="16"/>
                  </w:rPr>
                </w:pPr>
                <w:r w:rsidRPr="00B50A1A">
                  <w:rPr>
                    <w:noProof/>
                    <w:sz w:val="16"/>
                    <w:szCs w:val="16"/>
                  </w:rPr>
                  <w:t xml:space="preserve">[3] </w:t>
                </w:r>
              </w:p>
            </w:tc>
            <w:tc>
              <w:tcPr>
                <w:tcW w:w="90.68000000000001%" w:type="pct"/>
                <w:hideMark/>
              </w:tcPr>
              <w:p w14:paraId="3A7E5FDB" w14:textId="77777777" w:rsidR="00B50A1A" w:rsidRPr="00B50A1A" w:rsidRDefault="00B50A1A" w:rsidP="00B50A1A">
                <w:pPr>
                  <w:pStyle w:val="Bibliography"/>
                  <w:jc w:val="both"/>
                  <w:rPr>
                    <w:noProof/>
                    <w:sz w:val="16"/>
                    <w:szCs w:val="16"/>
                  </w:rPr>
                </w:pPr>
                <w:r w:rsidRPr="00B50A1A">
                  <w:rPr>
                    <w:noProof/>
                    <w:sz w:val="16"/>
                    <w:szCs w:val="16"/>
                  </w:rPr>
                  <w:t>A. Holst, "Big data market size revenue forecast worldwide from 2011 to 2027," Statista, 02 03 2020. [Online]. Available: https://www.statista.com/statistics/254266/global-big-data-market-forecast/. [Accessed 22 12 2020].</w:t>
                </w:r>
              </w:p>
            </w:tc>
          </w:tr>
          <w:tr w:rsidR="00B50A1A" w:rsidRPr="00B50A1A" w14:paraId="58A91115" w14:textId="77777777" w:rsidTr="00B50A1A">
            <w:trPr>
              <w:divId w:val="949508834"/>
              <w:tblCellSpacing w:w="0.75pt" w:type="dxa"/>
            </w:trPr>
            <w:tc>
              <w:tcPr>
                <w:tcW w:w="7.54%" w:type="pct"/>
                <w:hideMark/>
              </w:tcPr>
              <w:p w14:paraId="58C1FB25" w14:textId="77777777" w:rsidR="00B50A1A" w:rsidRPr="00B50A1A" w:rsidRDefault="00B50A1A" w:rsidP="00B50A1A">
                <w:pPr>
                  <w:pStyle w:val="Bibliography"/>
                  <w:jc w:val="both"/>
                  <w:rPr>
                    <w:noProof/>
                    <w:sz w:val="16"/>
                    <w:szCs w:val="16"/>
                  </w:rPr>
                </w:pPr>
                <w:r w:rsidRPr="00B50A1A">
                  <w:rPr>
                    <w:noProof/>
                    <w:sz w:val="16"/>
                    <w:szCs w:val="16"/>
                  </w:rPr>
                  <w:t xml:space="preserve">[4] </w:t>
                </w:r>
              </w:p>
            </w:tc>
            <w:tc>
              <w:tcPr>
                <w:tcW w:w="90.68000000000001%" w:type="pct"/>
                <w:hideMark/>
              </w:tcPr>
              <w:p w14:paraId="24CC9CD3" w14:textId="77777777" w:rsidR="00B50A1A" w:rsidRPr="00B50A1A" w:rsidRDefault="00B50A1A" w:rsidP="00B50A1A">
                <w:pPr>
                  <w:pStyle w:val="Bibliography"/>
                  <w:jc w:val="both"/>
                  <w:rPr>
                    <w:noProof/>
                    <w:sz w:val="16"/>
                    <w:szCs w:val="16"/>
                  </w:rPr>
                </w:pPr>
                <w:r w:rsidRPr="00B50A1A">
                  <w:rPr>
                    <w:noProof/>
                    <w:sz w:val="16"/>
                    <w:szCs w:val="16"/>
                  </w:rPr>
                  <w:t xml:space="preserve">B. C. Lee, Datacenter Design and Management A Computer Architect’s Perspective, MORGAN&amp;CLAYPOOL PUBLISHERS, 2015. </w:t>
                </w:r>
              </w:p>
            </w:tc>
          </w:tr>
          <w:tr w:rsidR="00B50A1A" w:rsidRPr="00B50A1A" w14:paraId="5BA23D8B" w14:textId="77777777" w:rsidTr="00B50A1A">
            <w:trPr>
              <w:divId w:val="949508834"/>
              <w:tblCellSpacing w:w="0.75pt" w:type="dxa"/>
            </w:trPr>
            <w:tc>
              <w:tcPr>
                <w:tcW w:w="7.54%" w:type="pct"/>
                <w:hideMark/>
              </w:tcPr>
              <w:p w14:paraId="690148F0" w14:textId="77777777" w:rsidR="00B50A1A" w:rsidRPr="00B50A1A" w:rsidRDefault="00B50A1A" w:rsidP="00B50A1A">
                <w:pPr>
                  <w:pStyle w:val="Bibliography"/>
                  <w:jc w:val="both"/>
                  <w:rPr>
                    <w:noProof/>
                    <w:sz w:val="16"/>
                    <w:szCs w:val="16"/>
                  </w:rPr>
                </w:pPr>
                <w:r w:rsidRPr="00B50A1A">
                  <w:rPr>
                    <w:noProof/>
                    <w:sz w:val="16"/>
                    <w:szCs w:val="16"/>
                  </w:rPr>
                  <w:t xml:space="preserve">[5] </w:t>
                </w:r>
              </w:p>
            </w:tc>
            <w:tc>
              <w:tcPr>
                <w:tcW w:w="90.68000000000001%" w:type="pct"/>
                <w:hideMark/>
              </w:tcPr>
              <w:p w14:paraId="7158181E" w14:textId="77777777" w:rsidR="00B50A1A" w:rsidRPr="00B50A1A" w:rsidRDefault="00B50A1A" w:rsidP="00B50A1A">
                <w:pPr>
                  <w:pStyle w:val="Bibliography"/>
                  <w:jc w:val="both"/>
                  <w:rPr>
                    <w:noProof/>
                    <w:sz w:val="16"/>
                    <w:szCs w:val="16"/>
                  </w:rPr>
                </w:pPr>
                <w:r w:rsidRPr="00B50A1A">
                  <w:rPr>
                    <w:noProof/>
                    <w:sz w:val="16"/>
                    <w:szCs w:val="16"/>
                  </w:rPr>
                  <w:t xml:space="preserve">Z. S. Y. X. A. M. H. TING WANG, "Rethinking the Data Center Networking: Architecture, Network Protocols, and Resource Sharing," </w:t>
                </w:r>
                <w:r w:rsidRPr="00B50A1A">
                  <w:rPr>
                    <w:i/>
                    <w:iCs/>
                    <w:noProof/>
                    <w:sz w:val="16"/>
                    <w:szCs w:val="16"/>
                  </w:rPr>
                  <w:t xml:space="preserve">IEEE Access, </w:t>
                </w:r>
                <w:r w:rsidRPr="00B50A1A">
                  <w:rPr>
                    <w:noProof/>
                    <w:sz w:val="16"/>
                    <w:szCs w:val="16"/>
                  </w:rPr>
                  <w:t xml:space="preserve">vol. 2, pp. 1481-1496, 2014. </w:t>
                </w:r>
              </w:p>
            </w:tc>
          </w:tr>
          <w:tr w:rsidR="00B50A1A" w:rsidRPr="00B50A1A" w14:paraId="07BBFA71" w14:textId="77777777" w:rsidTr="00B50A1A">
            <w:trPr>
              <w:divId w:val="949508834"/>
              <w:tblCellSpacing w:w="0.75pt" w:type="dxa"/>
            </w:trPr>
            <w:tc>
              <w:tcPr>
                <w:tcW w:w="7.54%" w:type="pct"/>
                <w:hideMark/>
              </w:tcPr>
              <w:p w14:paraId="7A1FE711" w14:textId="77777777" w:rsidR="00B50A1A" w:rsidRPr="00B50A1A" w:rsidRDefault="00B50A1A" w:rsidP="00B50A1A">
                <w:pPr>
                  <w:pStyle w:val="Bibliography"/>
                  <w:jc w:val="both"/>
                  <w:rPr>
                    <w:noProof/>
                    <w:sz w:val="16"/>
                    <w:szCs w:val="16"/>
                  </w:rPr>
                </w:pPr>
                <w:r w:rsidRPr="00B50A1A">
                  <w:rPr>
                    <w:noProof/>
                    <w:sz w:val="16"/>
                    <w:szCs w:val="16"/>
                  </w:rPr>
                  <w:t xml:space="preserve">[6] </w:t>
                </w:r>
              </w:p>
            </w:tc>
            <w:tc>
              <w:tcPr>
                <w:tcW w:w="90.68000000000001%" w:type="pct"/>
                <w:hideMark/>
              </w:tcPr>
              <w:p w14:paraId="34F074C2" w14:textId="77777777" w:rsidR="00B50A1A" w:rsidRPr="00B50A1A" w:rsidRDefault="00B50A1A" w:rsidP="00B50A1A">
                <w:pPr>
                  <w:pStyle w:val="Bibliography"/>
                  <w:jc w:val="both"/>
                  <w:rPr>
                    <w:noProof/>
                    <w:sz w:val="16"/>
                    <w:szCs w:val="16"/>
                  </w:rPr>
                </w:pPr>
                <w:r w:rsidRPr="00B50A1A">
                  <w:rPr>
                    <w:noProof/>
                    <w:sz w:val="16"/>
                    <w:szCs w:val="16"/>
                  </w:rPr>
                  <w:t xml:space="preserve">F. A. R. F. S. Yeremia Nikanor Nugroho, "Scalability Evaluation of Aspen Tree and Fat Tree Using NS3," </w:t>
                </w:r>
                <w:r w:rsidRPr="00B50A1A">
                  <w:rPr>
                    <w:i/>
                    <w:iCs/>
                    <w:noProof/>
                    <w:sz w:val="16"/>
                    <w:szCs w:val="16"/>
                  </w:rPr>
                  <w:t xml:space="preserve">2019 IEEE Conference on Application, Information and Network Security (AINS), </w:t>
                </w:r>
                <w:r w:rsidRPr="00B50A1A">
                  <w:rPr>
                    <w:noProof/>
                    <w:sz w:val="16"/>
                    <w:szCs w:val="16"/>
                  </w:rPr>
                  <w:t xml:space="preserve">pp. 89-93, 2019. </w:t>
                </w:r>
              </w:p>
            </w:tc>
          </w:tr>
          <w:tr w:rsidR="00B50A1A" w:rsidRPr="00B50A1A" w14:paraId="655059F9" w14:textId="77777777" w:rsidTr="00B50A1A">
            <w:trPr>
              <w:divId w:val="949508834"/>
              <w:tblCellSpacing w:w="0.75pt" w:type="dxa"/>
            </w:trPr>
            <w:tc>
              <w:tcPr>
                <w:tcW w:w="7.54%" w:type="pct"/>
                <w:hideMark/>
              </w:tcPr>
              <w:p w14:paraId="51836ADC" w14:textId="77777777" w:rsidR="00B50A1A" w:rsidRPr="00B50A1A" w:rsidRDefault="00B50A1A" w:rsidP="00B50A1A">
                <w:pPr>
                  <w:pStyle w:val="Bibliography"/>
                  <w:jc w:val="both"/>
                  <w:rPr>
                    <w:noProof/>
                    <w:sz w:val="16"/>
                    <w:szCs w:val="16"/>
                  </w:rPr>
                </w:pPr>
                <w:r w:rsidRPr="00B50A1A">
                  <w:rPr>
                    <w:noProof/>
                    <w:sz w:val="16"/>
                    <w:szCs w:val="16"/>
                  </w:rPr>
                  <w:t xml:space="preserve">[7] </w:t>
                </w:r>
              </w:p>
            </w:tc>
            <w:tc>
              <w:tcPr>
                <w:tcW w:w="90.68000000000001%" w:type="pct"/>
                <w:hideMark/>
              </w:tcPr>
              <w:p w14:paraId="39A76166" w14:textId="77777777" w:rsidR="00B50A1A" w:rsidRPr="00B50A1A" w:rsidRDefault="00B50A1A" w:rsidP="00B50A1A">
                <w:pPr>
                  <w:pStyle w:val="Bibliography"/>
                  <w:jc w:val="both"/>
                  <w:rPr>
                    <w:noProof/>
                    <w:sz w:val="16"/>
                    <w:szCs w:val="16"/>
                  </w:rPr>
                </w:pPr>
                <w:r w:rsidRPr="00B50A1A">
                  <w:rPr>
                    <w:noProof/>
                    <w:sz w:val="16"/>
                    <w:szCs w:val="16"/>
                  </w:rPr>
                  <w:t xml:space="preserve">X. W. S. Z. M. H. Nan Ya, "Multipath Fault-Tolerance Routing Mechanism in Data Center Network," </w:t>
                </w:r>
                <w:r w:rsidRPr="00B50A1A">
                  <w:rPr>
                    <w:i/>
                    <w:iCs/>
                    <w:noProof/>
                    <w:sz w:val="16"/>
                    <w:szCs w:val="16"/>
                  </w:rPr>
                  <w:t xml:space="preserve">17th International Symposium on Distributed Computing and Applications for Business Engineering and Science, </w:t>
                </w:r>
                <w:r w:rsidRPr="00B50A1A">
                  <w:rPr>
                    <w:noProof/>
                    <w:sz w:val="16"/>
                    <w:szCs w:val="16"/>
                  </w:rPr>
                  <w:t xml:space="preserve">pp. 246-249, 2018. </w:t>
                </w:r>
              </w:p>
            </w:tc>
          </w:tr>
          <w:tr w:rsidR="00B50A1A" w:rsidRPr="00B50A1A" w14:paraId="5CDC430E" w14:textId="77777777" w:rsidTr="00B50A1A">
            <w:trPr>
              <w:divId w:val="949508834"/>
              <w:tblCellSpacing w:w="0.75pt" w:type="dxa"/>
            </w:trPr>
            <w:tc>
              <w:tcPr>
                <w:tcW w:w="7.54%" w:type="pct"/>
                <w:hideMark/>
              </w:tcPr>
              <w:p w14:paraId="56989014" w14:textId="77777777" w:rsidR="00B50A1A" w:rsidRPr="00B50A1A" w:rsidRDefault="00B50A1A" w:rsidP="00B50A1A">
                <w:pPr>
                  <w:pStyle w:val="Bibliography"/>
                  <w:jc w:val="both"/>
                  <w:rPr>
                    <w:noProof/>
                    <w:sz w:val="16"/>
                    <w:szCs w:val="16"/>
                  </w:rPr>
                </w:pPr>
                <w:r w:rsidRPr="00B50A1A">
                  <w:rPr>
                    <w:noProof/>
                    <w:sz w:val="16"/>
                    <w:szCs w:val="16"/>
                  </w:rPr>
                  <w:t xml:space="preserve">[8] </w:t>
                </w:r>
              </w:p>
            </w:tc>
            <w:tc>
              <w:tcPr>
                <w:tcW w:w="90.68000000000001%" w:type="pct"/>
                <w:hideMark/>
              </w:tcPr>
              <w:p w14:paraId="35DC3B50" w14:textId="77777777" w:rsidR="00B50A1A" w:rsidRPr="00B50A1A" w:rsidRDefault="00B50A1A" w:rsidP="00B50A1A">
                <w:pPr>
                  <w:pStyle w:val="Bibliography"/>
                  <w:jc w:val="both"/>
                  <w:rPr>
                    <w:noProof/>
                    <w:sz w:val="16"/>
                    <w:szCs w:val="16"/>
                  </w:rPr>
                </w:pPr>
                <w:r w:rsidRPr="00B50A1A">
                  <w:rPr>
                    <w:noProof/>
                    <w:sz w:val="16"/>
                    <w:szCs w:val="16"/>
                  </w:rPr>
                  <w:t xml:space="preserve">H. M. H. a. R. E. Ahmed, "Performance Evaluation of Datacenter Network Topologies with Link Failures," </w:t>
                </w:r>
                <w:r w:rsidRPr="00B50A1A">
                  <w:rPr>
                    <w:i/>
                    <w:iCs/>
                    <w:noProof/>
                    <w:sz w:val="16"/>
                    <w:szCs w:val="16"/>
                  </w:rPr>
                  <w:t xml:space="preserve">2017 7th International Conference on Modeling, Simulation, and Applied Optimization (ICMSAO), </w:t>
                </w:r>
                <w:r w:rsidRPr="00B50A1A">
                  <w:rPr>
                    <w:noProof/>
                    <w:sz w:val="16"/>
                    <w:szCs w:val="16"/>
                  </w:rPr>
                  <w:t xml:space="preserve">pp. 1-5, 2017. </w:t>
                </w:r>
              </w:p>
            </w:tc>
          </w:tr>
          <w:tr w:rsidR="00B50A1A" w:rsidRPr="00B50A1A" w14:paraId="31282968" w14:textId="77777777" w:rsidTr="00B50A1A">
            <w:trPr>
              <w:divId w:val="949508834"/>
              <w:tblCellSpacing w:w="0.75pt" w:type="dxa"/>
            </w:trPr>
            <w:tc>
              <w:tcPr>
                <w:tcW w:w="7.54%" w:type="pct"/>
                <w:hideMark/>
              </w:tcPr>
              <w:p w14:paraId="09054582" w14:textId="77777777" w:rsidR="00B50A1A" w:rsidRPr="00B50A1A" w:rsidRDefault="00B50A1A" w:rsidP="00B50A1A">
                <w:pPr>
                  <w:pStyle w:val="Bibliography"/>
                  <w:jc w:val="both"/>
                  <w:rPr>
                    <w:noProof/>
                    <w:sz w:val="16"/>
                    <w:szCs w:val="16"/>
                  </w:rPr>
                </w:pPr>
                <w:r w:rsidRPr="00B50A1A">
                  <w:rPr>
                    <w:noProof/>
                    <w:sz w:val="16"/>
                    <w:szCs w:val="16"/>
                  </w:rPr>
                  <w:t xml:space="preserve">[9] </w:t>
                </w:r>
              </w:p>
            </w:tc>
            <w:tc>
              <w:tcPr>
                <w:tcW w:w="90.68000000000001%" w:type="pct"/>
                <w:hideMark/>
              </w:tcPr>
              <w:p w14:paraId="2A484267" w14:textId="77777777" w:rsidR="00B50A1A" w:rsidRPr="00B50A1A" w:rsidRDefault="00B50A1A" w:rsidP="00B50A1A">
                <w:pPr>
                  <w:pStyle w:val="Bibliography"/>
                  <w:jc w:val="both"/>
                  <w:rPr>
                    <w:noProof/>
                    <w:sz w:val="16"/>
                    <w:szCs w:val="16"/>
                  </w:rPr>
                </w:pPr>
                <w:r w:rsidRPr="00B50A1A">
                  <w:rPr>
                    <w:noProof/>
                    <w:sz w:val="16"/>
                    <w:szCs w:val="16"/>
                  </w:rPr>
                  <w:t xml:space="preserve">H. M. F. M. S. Al-Qahtani, "Securing a Large-Scale Data Center Using a Multi-core Enclave Model," </w:t>
                </w:r>
                <w:r w:rsidRPr="00B50A1A">
                  <w:rPr>
                    <w:i/>
                    <w:iCs/>
                    <w:noProof/>
                    <w:sz w:val="16"/>
                    <w:szCs w:val="16"/>
                  </w:rPr>
                  <w:t xml:space="preserve">2017 European Modelling Symposium (EMS), </w:t>
                </w:r>
                <w:r w:rsidRPr="00B50A1A">
                  <w:rPr>
                    <w:noProof/>
                    <w:sz w:val="16"/>
                    <w:szCs w:val="16"/>
                  </w:rPr>
                  <w:t xml:space="preserve">pp. 221-226, 2017. </w:t>
                </w:r>
              </w:p>
            </w:tc>
          </w:tr>
          <w:tr w:rsidR="00B50A1A" w:rsidRPr="00B50A1A" w14:paraId="561005EF" w14:textId="77777777" w:rsidTr="00B50A1A">
            <w:trPr>
              <w:divId w:val="949508834"/>
              <w:tblCellSpacing w:w="0.75pt" w:type="dxa"/>
            </w:trPr>
            <w:tc>
              <w:tcPr>
                <w:tcW w:w="7.54%" w:type="pct"/>
                <w:hideMark/>
              </w:tcPr>
              <w:p w14:paraId="6CC95943" w14:textId="77777777" w:rsidR="00B50A1A" w:rsidRPr="00B50A1A" w:rsidRDefault="00B50A1A" w:rsidP="00B50A1A">
                <w:pPr>
                  <w:pStyle w:val="Bibliography"/>
                  <w:jc w:val="both"/>
                  <w:rPr>
                    <w:noProof/>
                    <w:sz w:val="16"/>
                    <w:szCs w:val="16"/>
                  </w:rPr>
                </w:pPr>
                <w:r w:rsidRPr="00B50A1A">
                  <w:rPr>
                    <w:noProof/>
                    <w:sz w:val="16"/>
                    <w:szCs w:val="16"/>
                  </w:rPr>
                  <w:t xml:space="preserve">[10] </w:t>
                </w:r>
              </w:p>
            </w:tc>
            <w:tc>
              <w:tcPr>
                <w:tcW w:w="90.68000000000001%" w:type="pct"/>
                <w:hideMark/>
              </w:tcPr>
              <w:p w14:paraId="0372616B" w14:textId="77777777" w:rsidR="00B50A1A" w:rsidRPr="00B50A1A" w:rsidRDefault="00B50A1A" w:rsidP="00B50A1A">
                <w:pPr>
                  <w:pStyle w:val="Bibliography"/>
                  <w:jc w:val="both"/>
                  <w:rPr>
                    <w:noProof/>
                    <w:sz w:val="16"/>
                    <w:szCs w:val="16"/>
                  </w:rPr>
                </w:pPr>
                <w:r w:rsidRPr="00B50A1A">
                  <w:rPr>
                    <w:noProof/>
                    <w:sz w:val="16"/>
                    <w:szCs w:val="16"/>
                  </w:rPr>
                  <w:t xml:space="preserve">D. W. S. J. H. Xiang Deng, "Eco-Aware Online Power Management and Load Scheduling for Green Cloud Datacenters," </w:t>
                </w:r>
                <w:r w:rsidRPr="00B50A1A">
                  <w:rPr>
                    <w:i/>
                    <w:iCs/>
                    <w:noProof/>
                    <w:sz w:val="16"/>
                    <w:szCs w:val="16"/>
                  </w:rPr>
                  <w:t xml:space="preserve">EEE SYSTEMS JOURNAL, </w:t>
                </w:r>
                <w:r w:rsidRPr="00B50A1A">
                  <w:rPr>
                    <w:noProof/>
                    <w:sz w:val="16"/>
                    <w:szCs w:val="16"/>
                  </w:rPr>
                  <w:t xml:space="preserve">vol. 10, no. 1, pp. 78-87, 2016. </w:t>
                </w:r>
              </w:p>
            </w:tc>
          </w:tr>
          <w:tr w:rsidR="00B50A1A" w:rsidRPr="00B50A1A" w14:paraId="59BA4467" w14:textId="77777777" w:rsidTr="00B50A1A">
            <w:trPr>
              <w:divId w:val="949508834"/>
              <w:tblCellSpacing w:w="0.75pt" w:type="dxa"/>
            </w:trPr>
            <w:tc>
              <w:tcPr>
                <w:tcW w:w="7.54%" w:type="pct"/>
                <w:hideMark/>
              </w:tcPr>
              <w:p w14:paraId="3FC08747" w14:textId="77777777" w:rsidR="00B50A1A" w:rsidRPr="00B50A1A" w:rsidRDefault="00B50A1A" w:rsidP="00B50A1A">
                <w:pPr>
                  <w:pStyle w:val="Bibliography"/>
                  <w:jc w:val="both"/>
                  <w:rPr>
                    <w:noProof/>
                    <w:sz w:val="16"/>
                    <w:szCs w:val="16"/>
                  </w:rPr>
                </w:pPr>
                <w:r w:rsidRPr="00B50A1A">
                  <w:rPr>
                    <w:noProof/>
                    <w:sz w:val="16"/>
                    <w:szCs w:val="16"/>
                  </w:rPr>
                  <w:t xml:space="preserve">[11] </w:t>
                </w:r>
              </w:p>
            </w:tc>
            <w:tc>
              <w:tcPr>
                <w:tcW w:w="90.68000000000001%" w:type="pct"/>
                <w:hideMark/>
              </w:tcPr>
              <w:p w14:paraId="58128662" w14:textId="77777777" w:rsidR="00B50A1A" w:rsidRPr="00B50A1A" w:rsidRDefault="00B50A1A" w:rsidP="00B50A1A">
                <w:pPr>
                  <w:pStyle w:val="Bibliography"/>
                  <w:jc w:val="both"/>
                  <w:rPr>
                    <w:noProof/>
                    <w:sz w:val="16"/>
                    <w:szCs w:val="16"/>
                  </w:rPr>
                </w:pPr>
                <w:r w:rsidRPr="00B50A1A">
                  <w:rPr>
                    <w:noProof/>
                    <w:sz w:val="16"/>
                    <w:szCs w:val="16"/>
                  </w:rPr>
                  <w:t xml:space="preserve">A. B. I. A. K. A. A. Adel Alshamrani, "A Comparison Between Three SDLC Models Waterfall Model, Spiral Model, and Incremental/Iterative Model," </w:t>
                </w:r>
                <w:r w:rsidRPr="00B50A1A">
                  <w:rPr>
                    <w:i/>
                    <w:iCs/>
                    <w:noProof/>
                    <w:sz w:val="16"/>
                    <w:szCs w:val="16"/>
                  </w:rPr>
                  <w:t xml:space="preserve">IJCSI International Journal of Computer Science, </w:t>
                </w:r>
                <w:r w:rsidRPr="00B50A1A">
                  <w:rPr>
                    <w:noProof/>
                    <w:sz w:val="16"/>
                    <w:szCs w:val="16"/>
                  </w:rPr>
                  <w:t xml:space="preserve">vol. 12, no. 1, pp. 106-111, 2015. </w:t>
                </w:r>
              </w:p>
            </w:tc>
          </w:tr>
          <w:tr w:rsidR="00B50A1A" w:rsidRPr="00B50A1A" w14:paraId="4AD5CBE3" w14:textId="77777777" w:rsidTr="00B50A1A">
            <w:trPr>
              <w:divId w:val="949508834"/>
              <w:tblCellSpacing w:w="0.75pt" w:type="dxa"/>
            </w:trPr>
            <w:tc>
              <w:tcPr>
                <w:tcW w:w="7.54%" w:type="pct"/>
                <w:hideMark/>
              </w:tcPr>
              <w:p w14:paraId="59DF0559" w14:textId="77777777" w:rsidR="00B50A1A" w:rsidRPr="00B50A1A" w:rsidRDefault="00B50A1A" w:rsidP="00B50A1A">
                <w:pPr>
                  <w:pStyle w:val="Bibliography"/>
                  <w:jc w:val="both"/>
                  <w:rPr>
                    <w:noProof/>
                    <w:sz w:val="16"/>
                    <w:szCs w:val="16"/>
                  </w:rPr>
                </w:pPr>
                <w:r w:rsidRPr="00B50A1A">
                  <w:rPr>
                    <w:noProof/>
                    <w:sz w:val="16"/>
                    <w:szCs w:val="16"/>
                  </w:rPr>
                  <w:t xml:space="preserve">[12] </w:t>
                </w:r>
              </w:p>
            </w:tc>
            <w:tc>
              <w:tcPr>
                <w:tcW w:w="90.68000000000001%" w:type="pct"/>
                <w:hideMark/>
              </w:tcPr>
              <w:p w14:paraId="5BDD10AE" w14:textId="77777777" w:rsidR="00B50A1A" w:rsidRPr="00B50A1A" w:rsidRDefault="00B50A1A" w:rsidP="00B50A1A">
                <w:pPr>
                  <w:pStyle w:val="Bibliography"/>
                  <w:jc w:val="both"/>
                  <w:rPr>
                    <w:noProof/>
                    <w:sz w:val="16"/>
                    <w:szCs w:val="16"/>
                  </w:rPr>
                </w:pPr>
                <w:r w:rsidRPr="00B50A1A">
                  <w:rPr>
                    <w:noProof/>
                    <w:sz w:val="16"/>
                    <w:szCs w:val="16"/>
                  </w:rPr>
                  <w:t>S. N. Neil Rasmussen, "Data Center Projects: Standardized Process 1 / 16," 2011. [Online]. Available: https://download.schneider-electric.com/files?p_Doc_Ref=SPD_DBOY-6KVM82_EN. [Accessed 20 12 2020].</w:t>
                </w:r>
              </w:p>
            </w:tc>
          </w:tr>
          <w:tr w:rsidR="00B50A1A" w:rsidRPr="00B50A1A" w14:paraId="42C91D01" w14:textId="77777777" w:rsidTr="00B50A1A">
            <w:trPr>
              <w:divId w:val="949508834"/>
              <w:tblCellSpacing w:w="0.75pt" w:type="dxa"/>
            </w:trPr>
            <w:tc>
              <w:tcPr>
                <w:tcW w:w="7.54%" w:type="pct"/>
                <w:hideMark/>
              </w:tcPr>
              <w:p w14:paraId="06FB93CB" w14:textId="77777777" w:rsidR="00B50A1A" w:rsidRPr="00B50A1A" w:rsidRDefault="00B50A1A" w:rsidP="00B50A1A">
                <w:pPr>
                  <w:pStyle w:val="Bibliography"/>
                  <w:jc w:val="both"/>
                  <w:rPr>
                    <w:noProof/>
                    <w:sz w:val="16"/>
                    <w:szCs w:val="16"/>
                  </w:rPr>
                </w:pPr>
                <w:r w:rsidRPr="00B50A1A">
                  <w:rPr>
                    <w:noProof/>
                    <w:sz w:val="16"/>
                    <w:szCs w:val="16"/>
                  </w:rPr>
                  <w:t xml:space="preserve">[13] </w:t>
                </w:r>
              </w:p>
            </w:tc>
            <w:tc>
              <w:tcPr>
                <w:tcW w:w="90.68000000000001%" w:type="pct"/>
                <w:hideMark/>
              </w:tcPr>
              <w:p w14:paraId="7C617B6E" w14:textId="77777777" w:rsidR="00B50A1A" w:rsidRPr="00B50A1A" w:rsidRDefault="00B50A1A" w:rsidP="00B50A1A">
                <w:pPr>
                  <w:pStyle w:val="Bibliography"/>
                  <w:jc w:val="both"/>
                  <w:rPr>
                    <w:noProof/>
                    <w:sz w:val="16"/>
                    <w:szCs w:val="16"/>
                  </w:rPr>
                </w:pPr>
                <w:r w:rsidRPr="00B50A1A">
                  <w:rPr>
                    <w:noProof/>
                    <w:sz w:val="16"/>
                    <w:szCs w:val="16"/>
                  </w:rPr>
                  <w:t>ADC, "TIA-942 Data Center Standards Overview - 102264AE," [Online]. Available: https://www.accu-tech.com/hs-fs/hub/54495/file-15894024-pdf/docs/102264ae.pdf. [Accessed 22 12 2020].</w:t>
                </w:r>
              </w:p>
            </w:tc>
          </w:tr>
          <w:tr w:rsidR="00B50A1A" w:rsidRPr="00B50A1A" w14:paraId="46A780E1" w14:textId="77777777" w:rsidTr="00B50A1A">
            <w:trPr>
              <w:divId w:val="949508834"/>
              <w:tblCellSpacing w:w="0.75pt" w:type="dxa"/>
            </w:trPr>
            <w:tc>
              <w:tcPr>
                <w:tcW w:w="7.54%" w:type="pct"/>
                <w:hideMark/>
              </w:tcPr>
              <w:p w14:paraId="386A7486" w14:textId="77777777" w:rsidR="00B50A1A" w:rsidRPr="00B50A1A" w:rsidRDefault="00B50A1A" w:rsidP="00B50A1A">
                <w:pPr>
                  <w:pStyle w:val="Bibliography"/>
                  <w:jc w:val="both"/>
                  <w:rPr>
                    <w:noProof/>
                    <w:sz w:val="16"/>
                    <w:szCs w:val="16"/>
                  </w:rPr>
                </w:pPr>
                <w:r w:rsidRPr="00B50A1A">
                  <w:rPr>
                    <w:noProof/>
                    <w:sz w:val="16"/>
                    <w:szCs w:val="16"/>
                  </w:rPr>
                  <w:t xml:space="preserve">[14] </w:t>
                </w:r>
              </w:p>
            </w:tc>
            <w:tc>
              <w:tcPr>
                <w:tcW w:w="90.68000000000001%" w:type="pct"/>
                <w:hideMark/>
              </w:tcPr>
              <w:p w14:paraId="67050541" w14:textId="77777777" w:rsidR="00B50A1A" w:rsidRPr="00B50A1A" w:rsidRDefault="00B50A1A" w:rsidP="00B50A1A">
                <w:pPr>
                  <w:pStyle w:val="Bibliography"/>
                  <w:jc w:val="both"/>
                  <w:rPr>
                    <w:noProof/>
                    <w:sz w:val="16"/>
                    <w:szCs w:val="16"/>
                  </w:rPr>
                </w:pPr>
                <w:r w:rsidRPr="00B50A1A">
                  <w:rPr>
                    <w:noProof/>
                    <w:sz w:val="16"/>
                    <w:szCs w:val="16"/>
                  </w:rPr>
                  <w:t>TIA, "Standards," 2020. [Online]. Available: https://tiaonline.org/what-we-do/standards/. [Accessed 22 12 2020].</w:t>
                </w:r>
              </w:p>
            </w:tc>
          </w:tr>
          <w:tr w:rsidR="00B50A1A" w:rsidRPr="00B50A1A" w14:paraId="3BD707F8" w14:textId="77777777" w:rsidTr="00B50A1A">
            <w:trPr>
              <w:divId w:val="949508834"/>
              <w:tblCellSpacing w:w="0.75pt" w:type="dxa"/>
            </w:trPr>
            <w:tc>
              <w:tcPr>
                <w:tcW w:w="7.54%" w:type="pct"/>
                <w:hideMark/>
              </w:tcPr>
              <w:p w14:paraId="230811A8" w14:textId="77777777" w:rsidR="00B50A1A" w:rsidRPr="00B50A1A" w:rsidRDefault="00B50A1A" w:rsidP="00B50A1A">
                <w:pPr>
                  <w:pStyle w:val="Bibliography"/>
                  <w:jc w:val="both"/>
                  <w:rPr>
                    <w:noProof/>
                    <w:sz w:val="16"/>
                    <w:szCs w:val="16"/>
                  </w:rPr>
                </w:pPr>
                <w:r w:rsidRPr="00B50A1A">
                  <w:rPr>
                    <w:noProof/>
                    <w:sz w:val="16"/>
                    <w:szCs w:val="16"/>
                  </w:rPr>
                  <w:t xml:space="preserve">[15] </w:t>
                </w:r>
              </w:p>
            </w:tc>
            <w:tc>
              <w:tcPr>
                <w:tcW w:w="90.68000000000001%" w:type="pct"/>
                <w:hideMark/>
              </w:tcPr>
              <w:p w14:paraId="079A0C50" w14:textId="77777777" w:rsidR="00B50A1A" w:rsidRPr="00B50A1A" w:rsidRDefault="00B50A1A" w:rsidP="00B50A1A">
                <w:pPr>
                  <w:pStyle w:val="Bibliography"/>
                  <w:jc w:val="both"/>
                  <w:rPr>
                    <w:noProof/>
                    <w:sz w:val="16"/>
                    <w:szCs w:val="16"/>
                  </w:rPr>
                </w:pPr>
                <w:r w:rsidRPr="00B50A1A">
                  <w:rPr>
                    <w:noProof/>
                    <w:sz w:val="16"/>
                    <w:szCs w:val="16"/>
                  </w:rPr>
                  <w:t xml:space="preserve">M. P. Mauricio Arregoces, " Data Center design overview," in </w:t>
                </w:r>
                <w:r w:rsidRPr="00B50A1A">
                  <w:rPr>
                    <w:i/>
                    <w:iCs/>
                    <w:noProof/>
                    <w:sz w:val="16"/>
                    <w:szCs w:val="16"/>
                  </w:rPr>
                  <w:t>Data Center Fundamentals</w:t>
                </w:r>
                <w:r w:rsidRPr="00B50A1A">
                  <w:rPr>
                    <w:noProof/>
                    <w:sz w:val="16"/>
                    <w:szCs w:val="16"/>
                  </w:rPr>
                  <w:t>, Cisco press, 2009, pp. 117-119.</w:t>
                </w:r>
              </w:p>
            </w:tc>
          </w:tr>
          <w:tr w:rsidR="00B50A1A" w:rsidRPr="00B50A1A" w14:paraId="07BB2DEE" w14:textId="77777777" w:rsidTr="00B50A1A">
            <w:trPr>
              <w:divId w:val="949508834"/>
              <w:tblCellSpacing w:w="0.75pt" w:type="dxa"/>
            </w:trPr>
            <w:tc>
              <w:tcPr>
                <w:tcW w:w="7.54%" w:type="pct"/>
                <w:hideMark/>
              </w:tcPr>
              <w:p w14:paraId="435983B2" w14:textId="77777777" w:rsidR="00B50A1A" w:rsidRPr="00B50A1A" w:rsidRDefault="00B50A1A" w:rsidP="00B50A1A">
                <w:pPr>
                  <w:pStyle w:val="Bibliography"/>
                  <w:jc w:val="both"/>
                  <w:rPr>
                    <w:noProof/>
                    <w:sz w:val="16"/>
                    <w:szCs w:val="16"/>
                  </w:rPr>
                </w:pPr>
                <w:r w:rsidRPr="00B50A1A">
                  <w:rPr>
                    <w:noProof/>
                    <w:sz w:val="16"/>
                    <w:szCs w:val="16"/>
                  </w:rPr>
                  <w:t xml:space="preserve">[16] </w:t>
                </w:r>
              </w:p>
            </w:tc>
            <w:tc>
              <w:tcPr>
                <w:tcW w:w="90.68000000000001%" w:type="pct"/>
                <w:hideMark/>
              </w:tcPr>
              <w:p w14:paraId="5C1E0BE5" w14:textId="77777777" w:rsidR="00B50A1A" w:rsidRPr="00B50A1A" w:rsidRDefault="00B50A1A" w:rsidP="00B50A1A">
                <w:pPr>
                  <w:pStyle w:val="Bibliography"/>
                  <w:jc w:val="both"/>
                  <w:rPr>
                    <w:noProof/>
                    <w:sz w:val="16"/>
                    <w:szCs w:val="16"/>
                  </w:rPr>
                </w:pPr>
                <w:r w:rsidRPr="00B50A1A">
                  <w:rPr>
                    <w:noProof/>
                    <w:sz w:val="16"/>
                    <w:szCs w:val="16"/>
                  </w:rPr>
                  <w:t xml:space="preserve">M. P. Mauricio Arregoces, "Internet server farm," in </w:t>
                </w:r>
                <w:r w:rsidRPr="00B50A1A">
                  <w:rPr>
                    <w:i/>
                    <w:iCs/>
                    <w:noProof/>
                    <w:sz w:val="16"/>
                    <w:szCs w:val="16"/>
                  </w:rPr>
                  <w:t>Data center fundamentals</w:t>
                </w:r>
                <w:r w:rsidRPr="00B50A1A">
                  <w:rPr>
                    <w:noProof/>
                    <w:sz w:val="16"/>
                    <w:szCs w:val="16"/>
                  </w:rPr>
                  <w:t>, Cisco Press, 2009, pp. 120-121.</w:t>
                </w:r>
              </w:p>
            </w:tc>
          </w:tr>
          <w:tr w:rsidR="00B50A1A" w:rsidRPr="00B50A1A" w14:paraId="65C3984C" w14:textId="77777777" w:rsidTr="00B50A1A">
            <w:trPr>
              <w:divId w:val="949508834"/>
              <w:tblCellSpacing w:w="0.75pt" w:type="dxa"/>
            </w:trPr>
            <w:tc>
              <w:tcPr>
                <w:tcW w:w="7.54%" w:type="pct"/>
                <w:hideMark/>
              </w:tcPr>
              <w:p w14:paraId="32DDBFDB" w14:textId="77777777" w:rsidR="00B50A1A" w:rsidRPr="00B50A1A" w:rsidRDefault="00B50A1A" w:rsidP="00B50A1A">
                <w:pPr>
                  <w:pStyle w:val="Bibliography"/>
                  <w:jc w:val="both"/>
                  <w:rPr>
                    <w:noProof/>
                    <w:sz w:val="16"/>
                    <w:szCs w:val="16"/>
                  </w:rPr>
                </w:pPr>
                <w:r w:rsidRPr="00B50A1A">
                  <w:rPr>
                    <w:noProof/>
                    <w:sz w:val="16"/>
                    <w:szCs w:val="16"/>
                  </w:rPr>
                  <w:t xml:space="preserve">[17] </w:t>
                </w:r>
              </w:p>
            </w:tc>
            <w:tc>
              <w:tcPr>
                <w:tcW w:w="90.68000000000001%" w:type="pct"/>
                <w:hideMark/>
              </w:tcPr>
              <w:p w14:paraId="0015F779" w14:textId="77777777" w:rsidR="00B50A1A" w:rsidRPr="00B50A1A" w:rsidRDefault="00B50A1A" w:rsidP="00B50A1A">
                <w:pPr>
                  <w:pStyle w:val="Bibliography"/>
                  <w:jc w:val="both"/>
                  <w:rPr>
                    <w:noProof/>
                    <w:sz w:val="16"/>
                    <w:szCs w:val="16"/>
                  </w:rPr>
                </w:pPr>
                <w:r w:rsidRPr="00B50A1A">
                  <w:rPr>
                    <w:noProof/>
                    <w:sz w:val="16"/>
                    <w:szCs w:val="16"/>
                  </w:rPr>
                  <w:t xml:space="preserve">M. P. Mauricio Arregoces, "Intranet server farm," in </w:t>
                </w:r>
                <w:r w:rsidRPr="00B50A1A">
                  <w:rPr>
                    <w:i/>
                    <w:iCs/>
                    <w:noProof/>
                    <w:sz w:val="16"/>
                    <w:szCs w:val="16"/>
                  </w:rPr>
                  <w:t>Data center fundamentals</w:t>
                </w:r>
                <w:r w:rsidRPr="00B50A1A">
                  <w:rPr>
                    <w:noProof/>
                    <w:sz w:val="16"/>
                    <w:szCs w:val="16"/>
                  </w:rPr>
                  <w:t>, Cisco press, 2009, pp. 122-124.</w:t>
                </w:r>
              </w:p>
            </w:tc>
          </w:tr>
          <w:tr w:rsidR="00B50A1A" w:rsidRPr="00B50A1A" w14:paraId="37AAD386" w14:textId="77777777" w:rsidTr="00B50A1A">
            <w:trPr>
              <w:divId w:val="949508834"/>
              <w:tblCellSpacing w:w="0.75pt" w:type="dxa"/>
            </w:trPr>
            <w:tc>
              <w:tcPr>
                <w:tcW w:w="7.54%" w:type="pct"/>
                <w:hideMark/>
              </w:tcPr>
              <w:p w14:paraId="1BB6966C" w14:textId="77777777" w:rsidR="00B50A1A" w:rsidRPr="00B50A1A" w:rsidRDefault="00B50A1A" w:rsidP="00B50A1A">
                <w:pPr>
                  <w:pStyle w:val="Bibliography"/>
                  <w:jc w:val="both"/>
                  <w:rPr>
                    <w:noProof/>
                    <w:sz w:val="16"/>
                    <w:szCs w:val="16"/>
                  </w:rPr>
                </w:pPr>
                <w:r w:rsidRPr="00B50A1A">
                  <w:rPr>
                    <w:noProof/>
                    <w:sz w:val="16"/>
                    <w:szCs w:val="16"/>
                  </w:rPr>
                  <w:t xml:space="preserve">[18] </w:t>
                </w:r>
              </w:p>
            </w:tc>
            <w:tc>
              <w:tcPr>
                <w:tcW w:w="90.68000000000001%" w:type="pct"/>
                <w:hideMark/>
              </w:tcPr>
              <w:p w14:paraId="46B5632F" w14:textId="77777777" w:rsidR="00B50A1A" w:rsidRPr="00B50A1A" w:rsidRDefault="00B50A1A" w:rsidP="00B50A1A">
                <w:pPr>
                  <w:pStyle w:val="Bibliography"/>
                  <w:jc w:val="both"/>
                  <w:rPr>
                    <w:noProof/>
                    <w:sz w:val="16"/>
                    <w:szCs w:val="16"/>
                  </w:rPr>
                </w:pPr>
                <w:r w:rsidRPr="00B50A1A">
                  <w:rPr>
                    <w:noProof/>
                    <w:sz w:val="16"/>
                    <w:szCs w:val="16"/>
                  </w:rPr>
                  <w:t xml:space="preserve">M. P. Mauricio Arregoces, "Extranet server farm," in </w:t>
                </w:r>
                <w:r w:rsidRPr="00B50A1A">
                  <w:rPr>
                    <w:i/>
                    <w:iCs/>
                    <w:noProof/>
                    <w:sz w:val="16"/>
                    <w:szCs w:val="16"/>
                  </w:rPr>
                  <w:t>Data center fundamentals</w:t>
                </w:r>
                <w:r w:rsidRPr="00B50A1A">
                  <w:rPr>
                    <w:noProof/>
                    <w:sz w:val="16"/>
                    <w:szCs w:val="16"/>
                  </w:rPr>
                  <w:t>, Cisco press, 2009, pp. 124-125.</w:t>
                </w:r>
              </w:p>
            </w:tc>
          </w:tr>
          <w:tr w:rsidR="00B50A1A" w:rsidRPr="00B50A1A" w14:paraId="30CD4076" w14:textId="77777777" w:rsidTr="00B50A1A">
            <w:trPr>
              <w:divId w:val="949508834"/>
              <w:tblCellSpacing w:w="0.75pt" w:type="dxa"/>
            </w:trPr>
            <w:tc>
              <w:tcPr>
                <w:tcW w:w="7.54%" w:type="pct"/>
                <w:hideMark/>
              </w:tcPr>
              <w:p w14:paraId="2F81802A" w14:textId="77777777" w:rsidR="00B50A1A" w:rsidRPr="00B50A1A" w:rsidRDefault="00B50A1A" w:rsidP="00B50A1A">
                <w:pPr>
                  <w:pStyle w:val="Bibliography"/>
                  <w:jc w:val="both"/>
                  <w:rPr>
                    <w:noProof/>
                    <w:sz w:val="16"/>
                    <w:szCs w:val="16"/>
                  </w:rPr>
                </w:pPr>
                <w:r w:rsidRPr="00B50A1A">
                  <w:rPr>
                    <w:noProof/>
                    <w:sz w:val="16"/>
                    <w:szCs w:val="16"/>
                  </w:rPr>
                  <w:t xml:space="preserve">[19] </w:t>
                </w:r>
              </w:p>
            </w:tc>
            <w:tc>
              <w:tcPr>
                <w:tcW w:w="90.68000000000001%" w:type="pct"/>
                <w:hideMark/>
              </w:tcPr>
              <w:p w14:paraId="161EA5D9" w14:textId="77777777" w:rsidR="00B50A1A" w:rsidRPr="00B50A1A" w:rsidRDefault="00B50A1A" w:rsidP="00B50A1A">
                <w:pPr>
                  <w:pStyle w:val="Bibliography"/>
                  <w:jc w:val="both"/>
                  <w:rPr>
                    <w:noProof/>
                    <w:sz w:val="16"/>
                    <w:szCs w:val="16"/>
                  </w:rPr>
                </w:pPr>
                <w:r w:rsidRPr="00B50A1A">
                  <w:rPr>
                    <w:noProof/>
                    <w:sz w:val="16"/>
                    <w:szCs w:val="16"/>
                  </w:rPr>
                  <w:t xml:space="preserve">M. P. Mauricio Arregoces, "Application Architecture models," in </w:t>
                </w:r>
                <w:r w:rsidRPr="00B50A1A">
                  <w:rPr>
                    <w:i/>
                    <w:iCs/>
                    <w:noProof/>
                    <w:sz w:val="16"/>
                    <w:szCs w:val="16"/>
                  </w:rPr>
                  <w:t>Data center fundamentals</w:t>
                </w:r>
                <w:r w:rsidRPr="00B50A1A">
                  <w:rPr>
                    <w:noProof/>
                    <w:sz w:val="16"/>
                    <w:szCs w:val="16"/>
                  </w:rPr>
                  <w:t>, Cisco press, 2009, pp. 9-19.</w:t>
                </w:r>
              </w:p>
            </w:tc>
          </w:tr>
          <w:tr w:rsidR="00B50A1A" w:rsidRPr="00B50A1A" w14:paraId="4DAE90CC" w14:textId="77777777" w:rsidTr="00B50A1A">
            <w:trPr>
              <w:divId w:val="949508834"/>
              <w:tblCellSpacing w:w="0.75pt" w:type="dxa"/>
            </w:trPr>
            <w:tc>
              <w:tcPr>
                <w:tcW w:w="7.54%" w:type="pct"/>
                <w:hideMark/>
              </w:tcPr>
              <w:p w14:paraId="4D2EC569" w14:textId="77777777" w:rsidR="00B50A1A" w:rsidRPr="00B50A1A" w:rsidRDefault="00B50A1A" w:rsidP="00B50A1A">
                <w:pPr>
                  <w:pStyle w:val="Bibliography"/>
                  <w:jc w:val="both"/>
                  <w:rPr>
                    <w:noProof/>
                    <w:sz w:val="16"/>
                    <w:szCs w:val="16"/>
                  </w:rPr>
                </w:pPr>
                <w:r w:rsidRPr="00B50A1A">
                  <w:rPr>
                    <w:noProof/>
                    <w:sz w:val="16"/>
                    <w:szCs w:val="16"/>
                  </w:rPr>
                  <w:t xml:space="preserve">[20] </w:t>
                </w:r>
              </w:p>
            </w:tc>
            <w:tc>
              <w:tcPr>
                <w:tcW w:w="90.68000000000001%" w:type="pct"/>
                <w:hideMark/>
              </w:tcPr>
              <w:p w14:paraId="16581F1E" w14:textId="77777777" w:rsidR="00B50A1A" w:rsidRPr="00B50A1A" w:rsidRDefault="00B50A1A" w:rsidP="00B50A1A">
                <w:pPr>
                  <w:pStyle w:val="Bibliography"/>
                  <w:jc w:val="both"/>
                  <w:rPr>
                    <w:noProof/>
                    <w:sz w:val="16"/>
                    <w:szCs w:val="16"/>
                  </w:rPr>
                </w:pPr>
                <w:r w:rsidRPr="00B50A1A">
                  <w:rPr>
                    <w:noProof/>
                    <w:sz w:val="16"/>
                    <w:szCs w:val="16"/>
                  </w:rPr>
                  <w:t xml:space="preserve">D. K. H. F. A. O. K. Navaid Shamsee, "The Multilayer Network Design," in </w:t>
                </w:r>
                <w:r w:rsidRPr="00B50A1A">
                  <w:rPr>
                    <w:i/>
                    <w:iCs/>
                    <w:noProof/>
                    <w:sz w:val="16"/>
                    <w:szCs w:val="16"/>
                  </w:rPr>
                  <w:t>CCNA Data Center</w:t>
                </w:r>
                <w:r w:rsidRPr="00B50A1A">
                  <w:rPr>
                    <w:noProof/>
                    <w:sz w:val="16"/>
                    <w:szCs w:val="16"/>
                  </w:rPr>
                  <w:t>, Indianapolis, Cisco press, 2015, pp. 67-72.</w:t>
                </w:r>
              </w:p>
            </w:tc>
          </w:tr>
          <w:tr w:rsidR="00B50A1A" w:rsidRPr="00B50A1A" w14:paraId="1B8330B1" w14:textId="77777777" w:rsidTr="00B50A1A">
            <w:trPr>
              <w:divId w:val="949508834"/>
              <w:tblCellSpacing w:w="0.75pt" w:type="dxa"/>
            </w:trPr>
            <w:tc>
              <w:tcPr>
                <w:tcW w:w="7.54%" w:type="pct"/>
                <w:hideMark/>
              </w:tcPr>
              <w:p w14:paraId="3CF5C637" w14:textId="77777777" w:rsidR="00B50A1A" w:rsidRPr="00B50A1A" w:rsidRDefault="00B50A1A" w:rsidP="00B50A1A">
                <w:pPr>
                  <w:pStyle w:val="Bibliography"/>
                  <w:jc w:val="both"/>
                  <w:rPr>
                    <w:noProof/>
                    <w:sz w:val="16"/>
                    <w:szCs w:val="16"/>
                  </w:rPr>
                </w:pPr>
                <w:r w:rsidRPr="00B50A1A">
                  <w:rPr>
                    <w:noProof/>
                    <w:sz w:val="16"/>
                    <w:szCs w:val="16"/>
                  </w:rPr>
                  <w:t xml:space="preserve">[21] </w:t>
                </w:r>
              </w:p>
            </w:tc>
            <w:tc>
              <w:tcPr>
                <w:tcW w:w="90.68000000000001%" w:type="pct"/>
                <w:hideMark/>
              </w:tcPr>
              <w:p w14:paraId="3BC1F93B" w14:textId="77777777" w:rsidR="00B50A1A" w:rsidRPr="00B50A1A" w:rsidRDefault="00B50A1A" w:rsidP="00B50A1A">
                <w:pPr>
                  <w:pStyle w:val="Bibliography"/>
                  <w:jc w:val="both"/>
                  <w:rPr>
                    <w:noProof/>
                    <w:sz w:val="16"/>
                    <w:szCs w:val="16"/>
                  </w:rPr>
                </w:pPr>
                <w:r w:rsidRPr="00B50A1A">
                  <w:rPr>
                    <w:noProof/>
                    <w:sz w:val="16"/>
                    <w:szCs w:val="16"/>
                  </w:rPr>
                  <w:t xml:space="preserve">C.-H. L. S. M. Xiaolin Li, "Energy Aware Green Spine Switch Management for Spine-Leaf Datacenter Networks," </w:t>
                </w:r>
                <w:r w:rsidRPr="00B50A1A">
                  <w:rPr>
                    <w:i/>
                    <w:iCs/>
                    <w:noProof/>
                    <w:sz w:val="16"/>
                    <w:szCs w:val="16"/>
                  </w:rPr>
                  <w:t xml:space="preserve">IEEE ICC 2015 SAC - Green Communications, </w:t>
                </w:r>
                <w:r w:rsidRPr="00B50A1A">
                  <w:rPr>
                    <w:noProof/>
                    <w:sz w:val="16"/>
                    <w:szCs w:val="16"/>
                  </w:rPr>
                  <w:t xml:space="preserve">pp. 116-121, 2015. </w:t>
                </w:r>
              </w:p>
            </w:tc>
          </w:tr>
          <w:tr w:rsidR="00B50A1A" w:rsidRPr="00B50A1A" w14:paraId="73C53726" w14:textId="77777777" w:rsidTr="00B50A1A">
            <w:trPr>
              <w:divId w:val="949508834"/>
              <w:tblCellSpacing w:w="0.75pt" w:type="dxa"/>
            </w:trPr>
            <w:tc>
              <w:tcPr>
                <w:tcW w:w="7.54%" w:type="pct"/>
                <w:hideMark/>
              </w:tcPr>
              <w:p w14:paraId="12EFAB21" w14:textId="77777777" w:rsidR="00B50A1A" w:rsidRPr="00B50A1A" w:rsidRDefault="00B50A1A" w:rsidP="00B50A1A">
                <w:pPr>
                  <w:pStyle w:val="Bibliography"/>
                  <w:jc w:val="both"/>
                  <w:rPr>
                    <w:noProof/>
                    <w:sz w:val="16"/>
                    <w:szCs w:val="16"/>
                  </w:rPr>
                </w:pPr>
                <w:r w:rsidRPr="00B50A1A">
                  <w:rPr>
                    <w:noProof/>
                    <w:sz w:val="16"/>
                    <w:szCs w:val="16"/>
                  </w:rPr>
                  <w:t xml:space="preserve">[22] </w:t>
                </w:r>
              </w:p>
            </w:tc>
            <w:tc>
              <w:tcPr>
                <w:tcW w:w="90.68000000000001%" w:type="pct"/>
                <w:hideMark/>
              </w:tcPr>
              <w:p w14:paraId="0F84C6A4" w14:textId="77777777" w:rsidR="00B50A1A" w:rsidRPr="00B50A1A" w:rsidRDefault="00B50A1A" w:rsidP="00B50A1A">
                <w:pPr>
                  <w:pStyle w:val="Bibliography"/>
                  <w:jc w:val="both"/>
                  <w:rPr>
                    <w:noProof/>
                    <w:sz w:val="16"/>
                    <w:szCs w:val="16"/>
                  </w:rPr>
                </w:pPr>
                <w:r w:rsidRPr="00B50A1A">
                  <w:rPr>
                    <w:noProof/>
                    <w:sz w:val="16"/>
                    <w:szCs w:val="16"/>
                  </w:rPr>
                  <w:t xml:space="preserve">D. K. H. F. A. O. K. Navaid Shamsee, "FabricPath," in </w:t>
                </w:r>
                <w:r w:rsidRPr="00B50A1A">
                  <w:rPr>
                    <w:i/>
                    <w:iCs/>
                    <w:noProof/>
                    <w:sz w:val="16"/>
                    <w:szCs w:val="16"/>
                  </w:rPr>
                  <w:t>CCNA Data Center</w:t>
                </w:r>
                <w:r w:rsidRPr="00B50A1A">
                  <w:rPr>
                    <w:noProof/>
                    <w:sz w:val="16"/>
                    <w:szCs w:val="16"/>
                  </w:rPr>
                  <w:t>, Indianapolis, Cisco press, 2015, pp. 89-94.</w:t>
                </w:r>
              </w:p>
            </w:tc>
          </w:tr>
          <w:tr w:rsidR="00B50A1A" w:rsidRPr="00B50A1A" w14:paraId="6962BA5D" w14:textId="77777777" w:rsidTr="00B50A1A">
            <w:trPr>
              <w:divId w:val="949508834"/>
              <w:tblCellSpacing w:w="0.75pt" w:type="dxa"/>
            </w:trPr>
            <w:tc>
              <w:tcPr>
                <w:tcW w:w="7.54%" w:type="pct"/>
                <w:hideMark/>
              </w:tcPr>
              <w:p w14:paraId="6FE1A822" w14:textId="77777777" w:rsidR="00B50A1A" w:rsidRPr="00B50A1A" w:rsidRDefault="00B50A1A" w:rsidP="00B50A1A">
                <w:pPr>
                  <w:pStyle w:val="Bibliography"/>
                  <w:jc w:val="both"/>
                  <w:rPr>
                    <w:noProof/>
                    <w:sz w:val="16"/>
                    <w:szCs w:val="16"/>
                  </w:rPr>
                </w:pPr>
                <w:r w:rsidRPr="00B50A1A">
                  <w:rPr>
                    <w:noProof/>
                    <w:sz w:val="16"/>
                    <w:szCs w:val="16"/>
                  </w:rPr>
                  <w:t xml:space="preserve">[23] </w:t>
                </w:r>
              </w:p>
            </w:tc>
            <w:tc>
              <w:tcPr>
                <w:tcW w:w="90.68000000000001%" w:type="pct"/>
                <w:hideMark/>
              </w:tcPr>
              <w:p w14:paraId="3EFC1FF4" w14:textId="77777777" w:rsidR="00B50A1A" w:rsidRPr="00B50A1A" w:rsidRDefault="00B50A1A" w:rsidP="00B50A1A">
                <w:pPr>
                  <w:pStyle w:val="Bibliography"/>
                  <w:jc w:val="both"/>
                  <w:rPr>
                    <w:noProof/>
                    <w:sz w:val="16"/>
                    <w:szCs w:val="16"/>
                  </w:rPr>
                </w:pPr>
                <w:r w:rsidRPr="00B50A1A">
                  <w:rPr>
                    <w:noProof/>
                    <w:sz w:val="16"/>
                    <w:szCs w:val="16"/>
                  </w:rPr>
                  <w:t xml:space="preserve">M. P. Mauricio Arregoces, "Data center security overview," in </w:t>
                </w:r>
                <w:r w:rsidRPr="00B50A1A">
                  <w:rPr>
                    <w:i/>
                    <w:iCs/>
                    <w:noProof/>
                    <w:sz w:val="16"/>
                    <w:szCs w:val="16"/>
                  </w:rPr>
                  <w:t>Data center fundamentals</w:t>
                </w:r>
                <w:r w:rsidRPr="00B50A1A">
                  <w:rPr>
                    <w:noProof/>
                    <w:sz w:val="16"/>
                    <w:szCs w:val="16"/>
                  </w:rPr>
                  <w:t>, Indianapolis, Cisco press, 2009, pp. 159-202.</w:t>
                </w:r>
              </w:p>
            </w:tc>
          </w:tr>
          <w:tr w:rsidR="00B50A1A" w:rsidRPr="00B50A1A" w14:paraId="744999E0" w14:textId="77777777" w:rsidTr="00B50A1A">
            <w:trPr>
              <w:divId w:val="949508834"/>
              <w:tblCellSpacing w:w="0.75pt" w:type="dxa"/>
            </w:trPr>
            <w:tc>
              <w:tcPr>
                <w:tcW w:w="7.54%" w:type="pct"/>
                <w:hideMark/>
              </w:tcPr>
              <w:p w14:paraId="0B94831D" w14:textId="77777777" w:rsidR="00B50A1A" w:rsidRPr="00B50A1A" w:rsidRDefault="00B50A1A" w:rsidP="00B50A1A">
                <w:pPr>
                  <w:pStyle w:val="Bibliography"/>
                  <w:jc w:val="both"/>
                  <w:rPr>
                    <w:noProof/>
                    <w:sz w:val="16"/>
                    <w:szCs w:val="16"/>
                  </w:rPr>
                </w:pPr>
                <w:r w:rsidRPr="00B50A1A">
                  <w:rPr>
                    <w:noProof/>
                    <w:sz w:val="16"/>
                    <w:szCs w:val="16"/>
                  </w:rPr>
                  <w:t xml:space="preserve">[24] </w:t>
                </w:r>
              </w:p>
            </w:tc>
            <w:tc>
              <w:tcPr>
                <w:tcW w:w="90.68000000000001%" w:type="pct"/>
                <w:hideMark/>
              </w:tcPr>
              <w:p w14:paraId="5B76B6A4" w14:textId="77777777" w:rsidR="00B50A1A" w:rsidRPr="00B50A1A" w:rsidRDefault="00B50A1A" w:rsidP="00B50A1A">
                <w:pPr>
                  <w:pStyle w:val="Bibliography"/>
                  <w:jc w:val="both"/>
                  <w:rPr>
                    <w:noProof/>
                    <w:sz w:val="16"/>
                    <w:szCs w:val="16"/>
                  </w:rPr>
                </w:pPr>
                <w:r w:rsidRPr="00B50A1A">
                  <w:rPr>
                    <w:noProof/>
                    <w:sz w:val="16"/>
                    <w:szCs w:val="16"/>
                  </w:rPr>
                  <w:t xml:space="preserve">M. P. Mauricio Arregoces, "Performance metrics overview," in </w:t>
                </w:r>
                <w:r w:rsidRPr="00B50A1A">
                  <w:rPr>
                    <w:i/>
                    <w:iCs/>
                    <w:noProof/>
                    <w:sz w:val="16"/>
                    <w:szCs w:val="16"/>
                  </w:rPr>
                  <w:t>Data center fundamentals</w:t>
                </w:r>
                <w:r w:rsidRPr="00B50A1A">
                  <w:rPr>
                    <w:noProof/>
                    <w:sz w:val="16"/>
                    <w:szCs w:val="16"/>
                  </w:rPr>
                  <w:t>, Indianapolis, Cisco press, 2009, pp. 934-936.</w:t>
                </w:r>
              </w:p>
            </w:tc>
          </w:tr>
          <w:tr w:rsidR="00B50A1A" w:rsidRPr="00B50A1A" w14:paraId="7A44E3B1" w14:textId="77777777" w:rsidTr="00B50A1A">
            <w:trPr>
              <w:divId w:val="949508834"/>
              <w:tblCellSpacing w:w="0.75pt" w:type="dxa"/>
            </w:trPr>
            <w:tc>
              <w:tcPr>
                <w:tcW w:w="7.54%" w:type="pct"/>
                <w:hideMark/>
              </w:tcPr>
              <w:p w14:paraId="46A12095" w14:textId="77777777" w:rsidR="00B50A1A" w:rsidRPr="00B50A1A" w:rsidRDefault="00B50A1A" w:rsidP="00B50A1A">
                <w:pPr>
                  <w:pStyle w:val="Bibliography"/>
                  <w:jc w:val="both"/>
                  <w:rPr>
                    <w:noProof/>
                    <w:sz w:val="16"/>
                    <w:szCs w:val="16"/>
                  </w:rPr>
                </w:pPr>
                <w:r w:rsidRPr="00B50A1A">
                  <w:rPr>
                    <w:noProof/>
                    <w:sz w:val="16"/>
                    <w:szCs w:val="16"/>
                  </w:rPr>
                  <w:t xml:space="preserve">[25] </w:t>
                </w:r>
              </w:p>
            </w:tc>
            <w:tc>
              <w:tcPr>
                <w:tcW w:w="90.68000000000001%" w:type="pct"/>
                <w:hideMark/>
              </w:tcPr>
              <w:p w14:paraId="2E6BD7DC" w14:textId="77777777" w:rsidR="00B50A1A" w:rsidRPr="00B50A1A" w:rsidRDefault="00B50A1A" w:rsidP="00B50A1A">
                <w:pPr>
                  <w:pStyle w:val="Bibliography"/>
                  <w:jc w:val="both"/>
                  <w:rPr>
                    <w:noProof/>
                    <w:sz w:val="16"/>
                    <w:szCs w:val="16"/>
                  </w:rPr>
                </w:pPr>
                <w:r w:rsidRPr="00B50A1A">
                  <w:rPr>
                    <w:noProof/>
                    <w:sz w:val="16"/>
                    <w:szCs w:val="16"/>
                  </w:rPr>
                  <w:t xml:space="preserve">M. P. Mauricio Arregoces, "Server Load-balancing Overview," in </w:t>
                </w:r>
                <w:r w:rsidRPr="00B50A1A">
                  <w:rPr>
                    <w:i/>
                    <w:iCs/>
                    <w:noProof/>
                    <w:sz w:val="16"/>
                    <w:szCs w:val="16"/>
                  </w:rPr>
                  <w:t>Data Center fundamentals</w:t>
                </w:r>
                <w:r w:rsidRPr="00B50A1A">
                  <w:rPr>
                    <w:noProof/>
                    <w:sz w:val="16"/>
                    <w:szCs w:val="16"/>
                  </w:rPr>
                  <w:t>, Indianapolis, Cisco press, 2009, pp. 205-211.</w:t>
                </w:r>
              </w:p>
            </w:tc>
          </w:tr>
          <w:tr w:rsidR="00B50A1A" w:rsidRPr="00B50A1A" w14:paraId="4C282ABF" w14:textId="77777777" w:rsidTr="00B50A1A">
            <w:trPr>
              <w:divId w:val="949508834"/>
              <w:tblCellSpacing w:w="0.75pt" w:type="dxa"/>
            </w:trPr>
            <w:tc>
              <w:tcPr>
                <w:tcW w:w="7.54%" w:type="pct"/>
                <w:hideMark/>
              </w:tcPr>
              <w:p w14:paraId="3FDFF629" w14:textId="77777777" w:rsidR="00B50A1A" w:rsidRPr="00B50A1A" w:rsidRDefault="00B50A1A" w:rsidP="00B50A1A">
                <w:pPr>
                  <w:pStyle w:val="Bibliography"/>
                  <w:jc w:val="both"/>
                  <w:rPr>
                    <w:noProof/>
                    <w:sz w:val="16"/>
                    <w:szCs w:val="16"/>
                  </w:rPr>
                </w:pPr>
                <w:r w:rsidRPr="00B50A1A">
                  <w:rPr>
                    <w:noProof/>
                    <w:sz w:val="16"/>
                    <w:szCs w:val="16"/>
                  </w:rPr>
                  <w:t xml:space="preserve">[26] </w:t>
                </w:r>
              </w:p>
            </w:tc>
            <w:tc>
              <w:tcPr>
                <w:tcW w:w="90.68000000000001%" w:type="pct"/>
                <w:hideMark/>
              </w:tcPr>
              <w:p w14:paraId="0DF35C4A" w14:textId="77777777" w:rsidR="00B50A1A" w:rsidRPr="00B50A1A" w:rsidRDefault="00B50A1A" w:rsidP="00B50A1A">
                <w:pPr>
                  <w:pStyle w:val="Bibliography"/>
                  <w:jc w:val="both"/>
                  <w:rPr>
                    <w:noProof/>
                    <w:sz w:val="16"/>
                    <w:szCs w:val="16"/>
                  </w:rPr>
                </w:pPr>
                <w:r w:rsidRPr="00B50A1A">
                  <w:rPr>
                    <w:noProof/>
                    <w:sz w:val="16"/>
                    <w:szCs w:val="16"/>
                  </w:rPr>
                  <w:t>Cisco, "Configuring FabricPath Switching," 2020. [Online]. Available: https://www.cisco.com/en/US/docs/switches/datacenter/sw/5_x/nx-os/fabricpath/configuration/guide/fp_switching.pdf. [Accessed 02 01 2021].</w:t>
                </w:r>
              </w:p>
            </w:tc>
          </w:tr>
          <w:tr w:rsidR="00B50A1A" w:rsidRPr="00B50A1A" w14:paraId="5C0D9BF8" w14:textId="77777777" w:rsidTr="00B50A1A">
            <w:trPr>
              <w:divId w:val="949508834"/>
              <w:tblCellSpacing w:w="0.75pt" w:type="dxa"/>
            </w:trPr>
            <w:tc>
              <w:tcPr>
                <w:tcW w:w="7.54%" w:type="pct"/>
                <w:hideMark/>
              </w:tcPr>
              <w:p w14:paraId="3BFCAD24" w14:textId="77777777" w:rsidR="00B50A1A" w:rsidRPr="00B50A1A" w:rsidRDefault="00B50A1A" w:rsidP="00B50A1A">
                <w:pPr>
                  <w:pStyle w:val="Bibliography"/>
                  <w:jc w:val="both"/>
                  <w:rPr>
                    <w:noProof/>
                    <w:sz w:val="16"/>
                    <w:szCs w:val="16"/>
                  </w:rPr>
                </w:pPr>
                <w:r w:rsidRPr="00B50A1A">
                  <w:rPr>
                    <w:noProof/>
                    <w:sz w:val="16"/>
                    <w:szCs w:val="16"/>
                  </w:rPr>
                  <w:t xml:space="preserve">[27] </w:t>
                </w:r>
              </w:p>
            </w:tc>
            <w:tc>
              <w:tcPr>
                <w:tcW w:w="90.68000000000001%" w:type="pct"/>
                <w:hideMark/>
              </w:tcPr>
              <w:p w14:paraId="678B0A0E" w14:textId="77777777" w:rsidR="00B50A1A" w:rsidRPr="00B50A1A" w:rsidRDefault="00B50A1A" w:rsidP="00B50A1A">
                <w:pPr>
                  <w:pStyle w:val="Bibliography"/>
                  <w:jc w:val="both"/>
                  <w:rPr>
                    <w:noProof/>
                    <w:sz w:val="16"/>
                    <w:szCs w:val="16"/>
                  </w:rPr>
                </w:pPr>
                <w:r w:rsidRPr="00B50A1A">
                  <w:rPr>
                    <w:noProof/>
                    <w:sz w:val="16"/>
                    <w:szCs w:val="16"/>
                  </w:rPr>
                  <w:t xml:space="preserve">S. S. M. S. Hazril Izan Bahari, "Review on Data Center Issues and Challenges: Towards the Green Data Center," </w:t>
                </w:r>
                <w:r w:rsidRPr="00B50A1A">
                  <w:rPr>
                    <w:i/>
                    <w:iCs/>
                    <w:noProof/>
                    <w:sz w:val="16"/>
                    <w:szCs w:val="16"/>
                  </w:rPr>
                  <w:t xml:space="preserve">6th IEEE International Conference on Control System, Computing and Engineering, </w:t>
                </w:r>
                <w:r w:rsidRPr="00B50A1A">
                  <w:rPr>
                    <w:noProof/>
                    <w:sz w:val="16"/>
                    <w:szCs w:val="16"/>
                  </w:rPr>
                  <w:t xml:space="preserve">pp. 129-134, 2016. </w:t>
                </w:r>
              </w:p>
            </w:tc>
          </w:tr>
          <w:tr w:rsidR="00B50A1A" w:rsidRPr="00B50A1A" w14:paraId="5026BF4A" w14:textId="77777777" w:rsidTr="00B50A1A">
            <w:trPr>
              <w:divId w:val="949508834"/>
              <w:tblCellSpacing w:w="0.75pt" w:type="dxa"/>
            </w:trPr>
            <w:tc>
              <w:tcPr>
                <w:tcW w:w="7.54%" w:type="pct"/>
                <w:hideMark/>
              </w:tcPr>
              <w:p w14:paraId="11254D9E" w14:textId="77777777" w:rsidR="00B50A1A" w:rsidRPr="00B50A1A" w:rsidRDefault="00B50A1A" w:rsidP="00B50A1A">
                <w:pPr>
                  <w:pStyle w:val="Bibliography"/>
                  <w:jc w:val="both"/>
                  <w:rPr>
                    <w:noProof/>
                    <w:sz w:val="16"/>
                    <w:szCs w:val="16"/>
                  </w:rPr>
                </w:pPr>
                <w:r w:rsidRPr="00B50A1A">
                  <w:rPr>
                    <w:noProof/>
                    <w:sz w:val="16"/>
                    <w:szCs w:val="16"/>
                  </w:rPr>
                  <w:t xml:space="preserve">[28] </w:t>
                </w:r>
              </w:p>
            </w:tc>
            <w:tc>
              <w:tcPr>
                <w:tcW w:w="90.68000000000001%" w:type="pct"/>
                <w:hideMark/>
              </w:tcPr>
              <w:p w14:paraId="5F1F55AD" w14:textId="77777777" w:rsidR="00B50A1A" w:rsidRPr="00B50A1A" w:rsidRDefault="00B50A1A" w:rsidP="00B50A1A">
                <w:pPr>
                  <w:pStyle w:val="Bibliography"/>
                  <w:jc w:val="both"/>
                  <w:rPr>
                    <w:noProof/>
                    <w:sz w:val="16"/>
                    <w:szCs w:val="16"/>
                  </w:rPr>
                </w:pPr>
                <w:r w:rsidRPr="00B50A1A">
                  <w:rPr>
                    <w:noProof/>
                    <w:sz w:val="16"/>
                    <w:szCs w:val="16"/>
                  </w:rPr>
                  <w:t>Climates to travel, "Climate - Wales," 2020. [Online]. Available: https://www.climatestotravel.com/climate/united-kingdom/wales. [Accessed 03 01 2021].</w:t>
                </w:r>
              </w:p>
            </w:tc>
          </w:tr>
          <w:tr w:rsidR="00B50A1A" w:rsidRPr="00B50A1A" w14:paraId="1EE6B1E9" w14:textId="77777777" w:rsidTr="00B50A1A">
            <w:trPr>
              <w:divId w:val="949508834"/>
              <w:tblCellSpacing w:w="0.75pt" w:type="dxa"/>
            </w:trPr>
            <w:tc>
              <w:tcPr>
                <w:tcW w:w="7.54%" w:type="pct"/>
                <w:hideMark/>
              </w:tcPr>
              <w:p w14:paraId="798553DE" w14:textId="77777777" w:rsidR="00B50A1A" w:rsidRPr="00B50A1A" w:rsidRDefault="00B50A1A" w:rsidP="00B50A1A">
                <w:pPr>
                  <w:pStyle w:val="Bibliography"/>
                  <w:jc w:val="both"/>
                  <w:rPr>
                    <w:noProof/>
                    <w:sz w:val="16"/>
                    <w:szCs w:val="16"/>
                  </w:rPr>
                </w:pPr>
                <w:r w:rsidRPr="00B50A1A">
                  <w:rPr>
                    <w:noProof/>
                    <w:sz w:val="16"/>
                    <w:szCs w:val="16"/>
                  </w:rPr>
                  <w:t xml:space="preserve">[29] </w:t>
                </w:r>
              </w:p>
            </w:tc>
            <w:tc>
              <w:tcPr>
                <w:tcW w:w="90.68000000000001%" w:type="pct"/>
                <w:hideMark/>
              </w:tcPr>
              <w:p w14:paraId="0AEF71A0" w14:textId="77777777" w:rsidR="00B50A1A" w:rsidRPr="00B50A1A" w:rsidRDefault="00B50A1A" w:rsidP="00B50A1A">
                <w:pPr>
                  <w:pStyle w:val="Bibliography"/>
                  <w:jc w:val="both"/>
                  <w:rPr>
                    <w:noProof/>
                    <w:sz w:val="16"/>
                    <w:szCs w:val="16"/>
                  </w:rPr>
                </w:pPr>
                <w:r w:rsidRPr="00B50A1A">
                  <w:rPr>
                    <w:noProof/>
                    <w:sz w:val="16"/>
                    <w:szCs w:val="16"/>
                  </w:rPr>
                  <w:t xml:space="preserve">P. P. I. D. I. P. S. J. G. a. J. C. Prateek Sharma, "Design and Operational Analysis of a Green Data Center," </w:t>
                </w:r>
                <w:r w:rsidRPr="00B50A1A">
                  <w:rPr>
                    <w:i/>
                    <w:iCs/>
                    <w:noProof/>
                    <w:sz w:val="16"/>
                    <w:szCs w:val="16"/>
                  </w:rPr>
                  <w:t xml:space="preserve">IEEE Computer Society, </w:t>
                </w:r>
                <w:r w:rsidRPr="00B50A1A">
                  <w:rPr>
                    <w:noProof/>
                    <w:sz w:val="16"/>
                    <w:szCs w:val="16"/>
                  </w:rPr>
                  <w:t xml:space="preserve">pp. 16-24, 2017. </w:t>
                </w:r>
              </w:p>
            </w:tc>
          </w:tr>
          <w:tr w:rsidR="00B50A1A" w:rsidRPr="00B50A1A" w14:paraId="38D0D916" w14:textId="77777777" w:rsidTr="00B50A1A">
            <w:trPr>
              <w:divId w:val="949508834"/>
              <w:tblCellSpacing w:w="0.75pt" w:type="dxa"/>
            </w:trPr>
            <w:tc>
              <w:tcPr>
                <w:tcW w:w="7.54%" w:type="pct"/>
                <w:hideMark/>
              </w:tcPr>
              <w:p w14:paraId="1344069F" w14:textId="77777777" w:rsidR="00B50A1A" w:rsidRPr="00B50A1A" w:rsidRDefault="00B50A1A" w:rsidP="00B50A1A">
                <w:pPr>
                  <w:pStyle w:val="Bibliography"/>
                  <w:jc w:val="both"/>
                  <w:rPr>
                    <w:noProof/>
                    <w:sz w:val="16"/>
                    <w:szCs w:val="16"/>
                  </w:rPr>
                </w:pPr>
                <w:r w:rsidRPr="00B50A1A">
                  <w:rPr>
                    <w:noProof/>
                    <w:sz w:val="16"/>
                    <w:szCs w:val="16"/>
                  </w:rPr>
                  <w:t xml:space="preserve">[30] </w:t>
                </w:r>
              </w:p>
            </w:tc>
            <w:tc>
              <w:tcPr>
                <w:tcW w:w="90.68000000000001%" w:type="pct"/>
                <w:hideMark/>
              </w:tcPr>
              <w:p w14:paraId="33BEC679" w14:textId="77777777" w:rsidR="00B50A1A" w:rsidRPr="00B50A1A" w:rsidRDefault="00B50A1A" w:rsidP="00B50A1A">
                <w:pPr>
                  <w:pStyle w:val="Bibliography"/>
                  <w:jc w:val="both"/>
                  <w:rPr>
                    <w:noProof/>
                    <w:sz w:val="16"/>
                    <w:szCs w:val="16"/>
                  </w:rPr>
                </w:pPr>
                <w:r w:rsidRPr="00B50A1A">
                  <w:rPr>
                    <w:noProof/>
                    <w:sz w:val="16"/>
                    <w:szCs w:val="16"/>
                  </w:rPr>
                  <w:t>S. Corporation, "Modern Data Center Design and Architecture," 15 01 2020. [Online]. Available: https://serverlift.com/blog/modern-data-center-design-and-architecture/. [Accessed 26 12 2020].</w:t>
                </w:r>
              </w:p>
            </w:tc>
          </w:tr>
        </w:tbl>
        <w:p w14:paraId="3F25059F" w14:textId="77777777" w:rsidR="00B50A1A" w:rsidRPr="00B50A1A" w:rsidRDefault="00B50A1A" w:rsidP="00B50A1A">
          <w:pPr>
            <w:jc w:val="both"/>
            <w:divId w:val="949508834"/>
            <w:rPr>
              <w:rFonts w:eastAsia="Times New Roman"/>
              <w:noProof/>
              <w:sz w:val="16"/>
              <w:szCs w:val="16"/>
            </w:rPr>
          </w:pPr>
        </w:p>
        <w:p w14:paraId="557CB9D0" w14:textId="46183AB9" w:rsidR="00B50A1A" w:rsidRDefault="00B50A1A" w:rsidP="00B50A1A">
          <w:pPr>
            <w:jc w:val="both"/>
          </w:pPr>
          <w:r w:rsidRPr="00B50A1A">
            <w:rPr>
              <w:b/>
              <w:bCs/>
              <w:sz w:val="16"/>
              <w:szCs w:val="16"/>
            </w:rPr>
            <w:fldChar w:fldCharType="end"/>
          </w:r>
        </w:p>
      </w:sdtContent>
    </w:sdt>
    <w:p w14:paraId="032E288A" w14:textId="1CD5DF32" w:rsidR="00D27332" w:rsidRPr="00B559DB" w:rsidRDefault="00D27332" w:rsidP="00D27332">
      <w:pPr>
        <w:rPr>
          <w:lang w:val="en-GB"/>
        </w:rPr>
      </w:pPr>
    </w:p>
    <w:p w14:paraId="53E04952" w14:textId="77777777" w:rsidR="00D27332" w:rsidRPr="00B559DB" w:rsidRDefault="00D27332" w:rsidP="00D27332">
      <w:pPr>
        <w:rPr>
          <w:lang w:val="en-GB"/>
        </w:rPr>
      </w:pPr>
    </w:p>
    <w:p w14:paraId="5305B8F0" w14:textId="13AE86E1" w:rsidR="009303D9" w:rsidRPr="00B559DB" w:rsidRDefault="009303D9" w:rsidP="00B50A1A">
      <w:pPr>
        <w:pStyle w:val="references"/>
        <w:numPr>
          <w:ilvl w:val="0"/>
          <w:numId w:val="0"/>
        </w:numPr>
        <w:rPr>
          <w:lang w:val="en-GB"/>
        </w:rPr>
      </w:pPr>
    </w:p>
    <w:p w14:paraId="4574A58B" w14:textId="77777777" w:rsidR="009303D9" w:rsidRDefault="009303D9" w:rsidP="00F96569">
      <w:pPr>
        <w:pStyle w:val="references"/>
        <w:numPr>
          <w:ilvl w:val="0"/>
          <w:numId w:val="0"/>
        </w:numPr>
        <w:ind w:start="18pt" w:hanging="18pt"/>
        <w:jc w:val="center"/>
        <w:rPr>
          <w:rFonts w:eastAsia="SimSun"/>
          <w:b/>
          <w:noProof w:val="0"/>
          <w:color w:val="FF0000"/>
          <w:spacing w:val="-1"/>
          <w:sz w:val="20"/>
          <w:szCs w:val="20"/>
          <w:lang w:val="en-GB" w:eastAsia="x-none"/>
        </w:rPr>
      </w:pPr>
    </w:p>
    <w:p w14:paraId="22C1C4D2" w14:textId="77777777" w:rsidR="00B50A1A" w:rsidRDefault="00B50A1A" w:rsidP="00F96569">
      <w:pPr>
        <w:pStyle w:val="references"/>
        <w:numPr>
          <w:ilvl w:val="0"/>
          <w:numId w:val="0"/>
        </w:numPr>
        <w:ind w:start="18pt" w:hanging="18pt"/>
        <w:jc w:val="center"/>
        <w:rPr>
          <w:rFonts w:eastAsia="SimSun"/>
          <w:b/>
          <w:noProof w:val="0"/>
          <w:color w:val="FF0000"/>
          <w:spacing w:val="-1"/>
          <w:sz w:val="20"/>
          <w:szCs w:val="20"/>
          <w:lang w:val="en-GB" w:eastAsia="x-none"/>
        </w:rPr>
      </w:pPr>
    </w:p>
    <w:p w14:paraId="1FB60E1D" w14:textId="77777777" w:rsidR="00B50A1A" w:rsidRDefault="00B50A1A" w:rsidP="00F96569">
      <w:pPr>
        <w:pStyle w:val="references"/>
        <w:numPr>
          <w:ilvl w:val="0"/>
          <w:numId w:val="0"/>
        </w:numPr>
        <w:ind w:start="18pt" w:hanging="18pt"/>
        <w:jc w:val="center"/>
        <w:rPr>
          <w:rFonts w:eastAsia="SimSun"/>
          <w:b/>
          <w:noProof w:val="0"/>
          <w:color w:val="FF0000"/>
          <w:spacing w:val="-1"/>
          <w:sz w:val="20"/>
          <w:szCs w:val="20"/>
          <w:lang w:val="en-GB" w:eastAsia="x-none"/>
        </w:rPr>
      </w:pPr>
    </w:p>
    <w:p w14:paraId="1D94C221" w14:textId="7EA875A4" w:rsidR="00B50A1A" w:rsidRPr="00B559DB" w:rsidRDefault="00B50A1A" w:rsidP="00F96569">
      <w:pPr>
        <w:pStyle w:val="references"/>
        <w:numPr>
          <w:ilvl w:val="0"/>
          <w:numId w:val="0"/>
        </w:numPr>
        <w:ind w:start="18pt" w:hanging="18pt"/>
        <w:jc w:val="center"/>
        <w:rPr>
          <w:rFonts w:eastAsia="SimSun"/>
          <w:b/>
          <w:noProof w:val="0"/>
          <w:color w:val="FF0000"/>
          <w:spacing w:val="-1"/>
          <w:sz w:val="20"/>
          <w:szCs w:val="20"/>
          <w:lang w:val="en-GB" w:eastAsia="x-none"/>
        </w:rPr>
        <w:sectPr w:rsidR="00B50A1A" w:rsidRPr="00B559DB" w:rsidSect="00C919A4">
          <w:type w:val="continuous"/>
          <w:pgSz w:w="612pt" w:h="792pt" w:code="1"/>
          <w:pgMar w:top="54pt" w:right="45.35pt" w:bottom="72pt" w:left="45.35pt" w:header="36pt" w:footer="36pt" w:gutter="0pt"/>
          <w:cols w:num="2" w:space="18pt"/>
          <w:docGrid w:linePitch="360"/>
        </w:sectPr>
      </w:pPr>
    </w:p>
    <w:p w14:paraId="6EE837E3" w14:textId="77777777" w:rsidR="009303D9" w:rsidRPr="00B559DB" w:rsidRDefault="009303D9" w:rsidP="00F96569">
      <w:pPr>
        <w:rPr>
          <w:color w:val="FF0000"/>
          <w:lang w:val="en-GB"/>
        </w:rPr>
      </w:pPr>
    </w:p>
    <w:sectPr w:rsidR="009303D9" w:rsidRPr="00B559DB">
      <w:type w:val="continuous"/>
      <w:pgSz w:w="612pt" w:h="792pt" w:code="1"/>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endnote w:type="separator" w:id="-1">
    <w:p w14:paraId="57D68A77" w14:textId="77777777" w:rsidR="00A20B79" w:rsidRDefault="00A20B79" w:rsidP="001A3B3D">
      <w:r>
        <w:separator/>
      </w:r>
    </w:p>
  </w:endnote>
  <w:endnote w:type="continuationSeparator" w:id="0">
    <w:p w14:paraId="56C81716" w14:textId="77777777" w:rsidR="00A20B79" w:rsidRDefault="00A20B79"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characterSet="macintosh"/>
    <w:family w:val="decorative"/>
    <w:pitch w:val="variable"/>
    <w:sig w:usb0="00000003" w:usb1="00000000" w:usb2="00000000" w:usb3="00000000" w:csb0="80000001" w:csb1="00000000"/>
  </w:font>
  <w:font w:name="Times New Roman">
    <w:panose1 w:val="02020603050405020304"/>
    <w:charset w:characterSet="iso-8859-1"/>
    <w:family w:val="roman"/>
    <w:pitch w:val="variable"/>
    <w:sig w:usb0="20002A87" w:usb1="80000000" w:usb2="00000008" w:usb3="00000000" w:csb0="000001FF" w:csb1="00000000"/>
  </w:font>
  <w:font w:name="Courier New">
    <w:panose1 w:val="02070309020205020404"/>
    <w:charset w:characterSet="iso-8859-1"/>
    <w:family w:val="modern"/>
    <w:pitch w:val="fixed"/>
    <w:sig w:usb0="E0002AFF" w:usb1="C0007843" w:usb2="00000009" w:usb3="00000000" w:csb0="000001FF" w:csb1="00000000"/>
  </w:font>
  <w:font w:name="Wingdings">
    <w:panose1 w:val="05000000000000000000"/>
    <w:charset w:characterSet="macintosh"/>
    <w:family w:val="decorative"/>
    <w:pitch w:val="variable"/>
    <w:sig w:usb0="00000003" w:usb1="10000000" w:usb2="00000000" w:usb3="00000000" w:csb0="80000001" w:csb1="00000000"/>
  </w:font>
  <w:font w:name="Arial">
    <w:panose1 w:val="020B0604020202020204"/>
    <w:charset w:characterSet="iso-8859-1"/>
    <w:family w:val="swiss"/>
    <w:pitch w:val="variable"/>
    <w:sig w:usb0="E0002AFF" w:usb1="C0007843" w:usb2="00000009" w:usb3="00000000" w:csb0="000001FF"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00000001" w:usb1="08070000" w:usb2="00000010" w:usb3="00000000" w:csb0="00020000" w:csb1="00000000"/>
  </w:font>
  <w:font w:name="Calibri">
    <w:panose1 w:val="020F0502020204030204"/>
    <w:charset w:characterSet="iso-8859-1"/>
    <w:family w:val="swiss"/>
    <w:pitch w:val="variable"/>
    <w:sig w:usb0="A00002EF" w:usb1="4000207B" w:usb2="00000000" w:usb3="00000000" w:csb0="0000009F" w:csb1="00000000"/>
  </w:font>
  <w:font w:name="Calibri Light">
    <w:panose1 w:val="020F0302020204030204"/>
    <w:charset w:characterSet="iso-8859-1"/>
    <w:family w:val="swiss"/>
    <w:pitch w:val="variable"/>
    <w:sig w:usb0="E0002A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p w14:paraId="0ABBCE6B" w14:textId="1A2A85B6" w:rsidR="001A3B3D" w:rsidRDefault="001A3B3D" w:rsidP="0056610F">
    <w:pPr>
      <w:pStyle w:val="Footer"/>
      <w:jc w:val="start"/>
      <w:rPr>
        <w:sz w:val="16"/>
        <w:szCs w:val="16"/>
      </w:rPr>
    </w:pPr>
  </w:p>
  <w:p w14:paraId="6C58680A" w14:textId="77777777" w:rsidR="00A05BCB" w:rsidRPr="006F6D3D" w:rsidRDefault="00A05BCB" w:rsidP="0056610F">
    <w:pPr>
      <w:pStyle w:val="Footer"/>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footnote w:type="separator" w:id="-1">
    <w:p w14:paraId="61548538" w14:textId="77777777" w:rsidR="00A20B79" w:rsidRDefault="00A20B79" w:rsidP="001A3B3D">
      <w:r>
        <w:separator/>
      </w:r>
    </w:p>
  </w:footnote>
  <w:footnote w:type="continuationSeparator" w:id="0">
    <w:p w14:paraId="2A32DA35" w14:textId="77777777" w:rsidR="00A20B79" w:rsidRDefault="00A20B79"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286E317B"/>
    <w:multiLevelType w:val="hybridMultilevel"/>
    <w:tmpl w:val="140EAA24"/>
    <w:lvl w:ilvl="0" w:tplc="B778EE78">
      <w:start w:val="1"/>
      <w:numFmt w:val="bullet"/>
      <w:lvlText w:val="•"/>
      <w:lvlJc w:val="start"/>
      <w:pPr>
        <w:tabs>
          <w:tab w:val="num" w:pos="36pt"/>
        </w:tabs>
        <w:ind w:start="36pt" w:hanging="18pt"/>
      </w:pPr>
      <w:rPr>
        <w:rFonts w:ascii="Arial" w:hAnsi="Arial" w:hint="default"/>
      </w:rPr>
    </w:lvl>
    <w:lvl w:ilvl="1" w:tplc="289AFCE2">
      <w:numFmt w:val="bullet"/>
      <w:lvlText w:val="–"/>
      <w:lvlJc w:val="start"/>
      <w:pPr>
        <w:tabs>
          <w:tab w:val="num" w:pos="72pt"/>
        </w:tabs>
        <w:ind w:start="72pt" w:hanging="18pt"/>
      </w:pPr>
      <w:rPr>
        <w:rFonts w:ascii="Arial" w:hAnsi="Arial" w:hint="default"/>
      </w:rPr>
    </w:lvl>
    <w:lvl w:ilvl="2" w:tplc="07EE76D8" w:tentative="1">
      <w:start w:val="1"/>
      <w:numFmt w:val="bullet"/>
      <w:lvlText w:val="•"/>
      <w:lvlJc w:val="start"/>
      <w:pPr>
        <w:tabs>
          <w:tab w:val="num" w:pos="108pt"/>
        </w:tabs>
        <w:ind w:start="108pt" w:hanging="18pt"/>
      </w:pPr>
      <w:rPr>
        <w:rFonts w:ascii="Arial" w:hAnsi="Arial" w:hint="default"/>
      </w:rPr>
    </w:lvl>
    <w:lvl w:ilvl="3" w:tplc="E166C4E4" w:tentative="1">
      <w:start w:val="1"/>
      <w:numFmt w:val="bullet"/>
      <w:lvlText w:val="•"/>
      <w:lvlJc w:val="start"/>
      <w:pPr>
        <w:tabs>
          <w:tab w:val="num" w:pos="144pt"/>
        </w:tabs>
        <w:ind w:start="144pt" w:hanging="18pt"/>
      </w:pPr>
      <w:rPr>
        <w:rFonts w:ascii="Arial" w:hAnsi="Arial" w:hint="default"/>
      </w:rPr>
    </w:lvl>
    <w:lvl w:ilvl="4" w:tplc="F064F6EA" w:tentative="1">
      <w:start w:val="1"/>
      <w:numFmt w:val="bullet"/>
      <w:lvlText w:val="•"/>
      <w:lvlJc w:val="start"/>
      <w:pPr>
        <w:tabs>
          <w:tab w:val="num" w:pos="180pt"/>
        </w:tabs>
        <w:ind w:start="180pt" w:hanging="18pt"/>
      </w:pPr>
      <w:rPr>
        <w:rFonts w:ascii="Arial" w:hAnsi="Arial" w:hint="default"/>
      </w:rPr>
    </w:lvl>
    <w:lvl w:ilvl="5" w:tplc="087CFEBC" w:tentative="1">
      <w:start w:val="1"/>
      <w:numFmt w:val="bullet"/>
      <w:lvlText w:val="•"/>
      <w:lvlJc w:val="start"/>
      <w:pPr>
        <w:tabs>
          <w:tab w:val="num" w:pos="216pt"/>
        </w:tabs>
        <w:ind w:start="216pt" w:hanging="18pt"/>
      </w:pPr>
      <w:rPr>
        <w:rFonts w:ascii="Arial" w:hAnsi="Arial" w:hint="default"/>
      </w:rPr>
    </w:lvl>
    <w:lvl w:ilvl="6" w:tplc="08786258" w:tentative="1">
      <w:start w:val="1"/>
      <w:numFmt w:val="bullet"/>
      <w:lvlText w:val="•"/>
      <w:lvlJc w:val="start"/>
      <w:pPr>
        <w:tabs>
          <w:tab w:val="num" w:pos="252pt"/>
        </w:tabs>
        <w:ind w:start="252pt" w:hanging="18pt"/>
      </w:pPr>
      <w:rPr>
        <w:rFonts w:ascii="Arial" w:hAnsi="Arial" w:hint="default"/>
      </w:rPr>
    </w:lvl>
    <w:lvl w:ilvl="7" w:tplc="297A955A" w:tentative="1">
      <w:start w:val="1"/>
      <w:numFmt w:val="bullet"/>
      <w:lvlText w:val="•"/>
      <w:lvlJc w:val="start"/>
      <w:pPr>
        <w:tabs>
          <w:tab w:val="num" w:pos="288pt"/>
        </w:tabs>
        <w:ind w:start="288pt" w:hanging="18pt"/>
      </w:pPr>
      <w:rPr>
        <w:rFonts w:ascii="Arial" w:hAnsi="Arial" w:hint="default"/>
      </w:rPr>
    </w:lvl>
    <w:lvl w:ilvl="8" w:tplc="3A8CA030" w:tentative="1">
      <w:start w:val="1"/>
      <w:numFmt w:val="bullet"/>
      <w:lvlText w:val="•"/>
      <w:lvlJc w:val="start"/>
      <w:pPr>
        <w:tabs>
          <w:tab w:val="num" w:pos="324pt"/>
        </w:tabs>
        <w:ind w:start="324pt" w:hanging="18pt"/>
      </w:pPr>
      <w:rPr>
        <w:rFonts w:ascii="Arial" w:hAnsi="Arial" w:hint="default"/>
      </w:rPr>
    </w:lvl>
  </w:abstractNum>
  <w:abstractNum w:abstractNumId="15"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6"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7" w15:restartNumberingAfterBreak="0">
    <w:nsid w:val="3A20176E"/>
    <w:multiLevelType w:val="hybridMultilevel"/>
    <w:tmpl w:val="29F4D44A"/>
    <w:lvl w:ilvl="0" w:tplc="A9E8A148">
      <w:start w:val="1"/>
      <w:numFmt w:val="bullet"/>
      <w:lvlText w:val="-"/>
      <w:lvlJc w:val="start"/>
      <w:pPr>
        <w:ind w:start="36pt" w:hanging="18pt"/>
      </w:pPr>
      <w:rPr>
        <w:rFonts w:ascii="Times New Roman" w:eastAsia="Times New Roman" w:hAnsi="Times New Roman" w:cs="Times New Roman"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18"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9"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20"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1"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2"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abstractNum w:abstractNumId="23" w15:restartNumberingAfterBreak="0">
    <w:nsid w:val="7EC94BED"/>
    <w:multiLevelType w:val="multilevel"/>
    <w:tmpl w:val="1D5CDB1C"/>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
      <w:lvlJc w:val="start"/>
      <w:pPr>
        <w:tabs>
          <w:tab w:val="num" w:pos="72pt"/>
        </w:tabs>
        <w:ind w:start="72pt" w:hanging="18pt"/>
      </w:pPr>
      <w:rPr>
        <w:rFonts w:ascii="Symbol" w:hAnsi="Symbol" w:hint="default"/>
        <w:sz w:val="20"/>
      </w:rPr>
    </w:lvl>
    <w:lvl w:ilvl="2" w:tentative="1">
      <w:start w:val="1"/>
      <w:numFmt w:val="bullet"/>
      <w:lvlText w:val=""/>
      <w:lvlJc w:val="start"/>
      <w:pPr>
        <w:tabs>
          <w:tab w:val="num" w:pos="108pt"/>
        </w:tabs>
        <w:ind w:start="108pt" w:hanging="18pt"/>
      </w:pPr>
      <w:rPr>
        <w:rFonts w:ascii="Symbol" w:hAnsi="Symbol" w:hint="default"/>
        <w:sz w:val="20"/>
      </w:rPr>
    </w:lvl>
    <w:lvl w:ilvl="3" w:tentative="1">
      <w:start w:val="1"/>
      <w:numFmt w:val="bullet"/>
      <w:lvlText w:val=""/>
      <w:lvlJc w:val="start"/>
      <w:pPr>
        <w:tabs>
          <w:tab w:val="num" w:pos="144pt"/>
        </w:tabs>
        <w:ind w:start="144pt" w:hanging="18pt"/>
      </w:pPr>
      <w:rPr>
        <w:rFonts w:ascii="Symbol" w:hAnsi="Symbol" w:hint="default"/>
        <w:sz w:val="20"/>
      </w:rPr>
    </w:lvl>
    <w:lvl w:ilvl="4" w:tentative="1">
      <w:start w:val="1"/>
      <w:numFmt w:val="bullet"/>
      <w:lvlText w:val=""/>
      <w:lvlJc w:val="start"/>
      <w:pPr>
        <w:tabs>
          <w:tab w:val="num" w:pos="180pt"/>
        </w:tabs>
        <w:ind w:start="180pt" w:hanging="18pt"/>
      </w:pPr>
      <w:rPr>
        <w:rFonts w:ascii="Symbol" w:hAnsi="Symbol" w:hint="default"/>
        <w:sz w:val="20"/>
      </w:rPr>
    </w:lvl>
    <w:lvl w:ilvl="5" w:tentative="1">
      <w:start w:val="1"/>
      <w:numFmt w:val="bullet"/>
      <w:lvlText w:val=""/>
      <w:lvlJc w:val="start"/>
      <w:pPr>
        <w:tabs>
          <w:tab w:val="num" w:pos="216pt"/>
        </w:tabs>
        <w:ind w:start="216pt" w:hanging="18pt"/>
      </w:pPr>
      <w:rPr>
        <w:rFonts w:ascii="Symbol" w:hAnsi="Symbol" w:hint="default"/>
        <w:sz w:val="20"/>
      </w:rPr>
    </w:lvl>
    <w:lvl w:ilvl="6" w:tentative="1">
      <w:start w:val="1"/>
      <w:numFmt w:val="bullet"/>
      <w:lvlText w:val=""/>
      <w:lvlJc w:val="start"/>
      <w:pPr>
        <w:tabs>
          <w:tab w:val="num" w:pos="252pt"/>
        </w:tabs>
        <w:ind w:start="252pt" w:hanging="18pt"/>
      </w:pPr>
      <w:rPr>
        <w:rFonts w:ascii="Symbol" w:hAnsi="Symbol" w:hint="default"/>
        <w:sz w:val="20"/>
      </w:rPr>
    </w:lvl>
    <w:lvl w:ilvl="7" w:tentative="1">
      <w:start w:val="1"/>
      <w:numFmt w:val="bullet"/>
      <w:lvlText w:val=""/>
      <w:lvlJc w:val="start"/>
      <w:pPr>
        <w:tabs>
          <w:tab w:val="num" w:pos="288pt"/>
        </w:tabs>
        <w:ind w:start="288pt" w:hanging="18pt"/>
      </w:pPr>
      <w:rPr>
        <w:rFonts w:ascii="Symbol" w:hAnsi="Symbol" w:hint="default"/>
        <w:sz w:val="20"/>
      </w:rPr>
    </w:lvl>
    <w:lvl w:ilvl="8" w:tentative="1">
      <w:start w:val="1"/>
      <w:numFmt w:val="bullet"/>
      <w:lvlText w:val=""/>
      <w:lvlJc w:val="start"/>
      <w:pPr>
        <w:tabs>
          <w:tab w:val="num" w:pos="324pt"/>
        </w:tabs>
        <w:ind w:start="324pt" w:hanging="18pt"/>
      </w:pPr>
      <w:rPr>
        <w:rFonts w:ascii="Symbol" w:hAnsi="Symbol" w:hint="default"/>
        <w:sz w:val="20"/>
      </w:rPr>
    </w:lvl>
  </w:abstractNum>
  <w:num w:numId="1">
    <w:abstractNumId w:val="15"/>
  </w:num>
  <w:num w:numId="2">
    <w:abstractNumId w:val="21"/>
  </w:num>
  <w:num w:numId="3">
    <w:abstractNumId w:val="13"/>
  </w:num>
  <w:num w:numId="4">
    <w:abstractNumId w:val="18"/>
  </w:num>
  <w:num w:numId="5">
    <w:abstractNumId w:val="18"/>
  </w:num>
  <w:num w:numId="6">
    <w:abstractNumId w:val="18"/>
  </w:num>
  <w:num w:numId="7">
    <w:abstractNumId w:val="18"/>
  </w:num>
  <w:num w:numId="8">
    <w:abstractNumId w:val="20"/>
  </w:num>
  <w:num w:numId="9">
    <w:abstractNumId w:val="22"/>
  </w:num>
  <w:num w:numId="10">
    <w:abstractNumId w:val="16"/>
  </w:num>
  <w:num w:numId="11">
    <w:abstractNumId w:val="12"/>
  </w:num>
  <w:num w:numId="12">
    <w:abstractNumId w:val="11"/>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19"/>
  </w:num>
  <w:num w:numId="25">
    <w:abstractNumId w:val="17"/>
  </w:num>
  <w:num w:numId="26">
    <w:abstractNumId w:val="14"/>
  </w:num>
  <w:num w:numId="27">
    <w:abstractNumId w:val="23"/>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6%"/>
  <w:embedSystemFonts/>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44DC6"/>
    <w:rsid w:val="0004781E"/>
    <w:rsid w:val="0008758A"/>
    <w:rsid w:val="000A4957"/>
    <w:rsid w:val="000B40DF"/>
    <w:rsid w:val="000C1E68"/>
    <w:rsid w:val="00105D5F"/>
    <w:rsid w:val="00127BF9"/>
    <w:rsid w:val="0015079E"/>
    <w:rsid w:val="00166AE1"/>
    <w:rsid w:val="0016732C"/>
    <w:rsid w:val="0017442C"/>
    <w:rsid w:val="001A2EFD"/>
    <w:rsid w:val="001A3B3D"/>
    <w:rsid w:val="001A42EA"/>
    <w:rsid w:val="001B67DC"/>
    <w:rsid w:val="001C6CB7"/>
    <w:rsid w:val="001D7BCF"/>
    <w:rsid w:val="002254A9"/>
    <w:rsid w:val="00233D97"/>
    <w:rsid w:val="00250BC7"/>
    <w:rsid w:val="00280A03"/>
    <w:rsid w:val="002850E3"/>
    <w:rsid w:val="002A09FF"/>
    <w:rsid w:val="002F79D8"/>
    <w:rsid w:val="00313D1F"/>
    <w:rsid w:val="00333ED3"/>
    <w:rsid w:val="00354FCF"/>
    <w:rsid w:val="0035786B"/>
    <w:rsid w:val="0036258F"/>
    <w:rsid w:val="00384A51"/>
    <w:rsid w:val="00384D02"/>
    <w:rsid w:val="003A19E2"/>
    <w:rsid w:val="003B4A64"/>
    <w:rsid w:val="003E7EFF"/>
    <w:rsid w:val="003F500C"/>
    <w:rsid w:val="00421EC6"/>
    <w:rsid w:val="004325FB"/>
    <w:rsid w:val="004432BA"/>
    <w:rsid w:val="0044407E"/>
    <w:rsid w:val="00465838"/>
    <w:rsid w:val="004A49B3"/>
    <w:rsid w:val="004D72B5"/>
    <w:rsid w:val="00507B2A"/>
    <w:rsid w:val="0051276B"/>
    <w:rsid w:val="00547E73"/>
    <w:rsid w:val="00551B7F"/>
    <w:rsid w:val="0056610F"/>
    <w:rsid w:val="00575BCA"/>
    <w:rsid w:val="00577637"/>
    <w:rsid w:val="005B0344"/>
    <w:rsid w:val="005B520E"/>
    <w:rsid w:val="005E2800"/>
    <w:rsid w:val="005E7D5F"/>
    <w:rsid w:val="005F2428"/>
    <w:rsid w:val="005F5B2C"/>
    <w:rsid w:val="00631D72"/>
    <w:rsid w:val="006347CF"/>
    <w:rsid w:val="00645D22"/>
    <w:rsid w:val="00651A08"/>
    <w:rsid w:val="00654204"/>
    <w:rsid w:val="00670434"/>
    <w:rsid w:val="006B6B66"/>
    <w:rsid w:val="006F6D3D"/>
    <w:rsid w:val="00700DAE"/>
    <w:rsid w:val="00704134"/>
    <w:rsid w:val="00715BEA"/>
    <w:rsid w:val="007312E0"/>
    <w:rsid w:val="00740EEA"/>
    <w:rsid w:val="00755E63"/>
    <w:rsid w:val="00794804"/>
    <w:rsid w:val="007A63BE"/>
    <w:rsid w:val="007B33F1"/>
    <w:rsid w:val="007C0308"/>
    <w:rsid w:val="007C2FF2"/>
    <w:rsid w:val="007D6232"/>
    <w:rsid w:val="007F1F99"/>
    <w:rsid w:val="007F768F"/>
    <w:rsid w:val="007F7C79"/>
    <w:rsid w:val="0080791D"/>
    <w:rsid w:val="00873603"/>
    <w:rsid w:val="00874621"/>
    <w:rsid w:val="0088422D"/>
    <w:rsid w:val="008A2C7D"/>
    <w:rsid w:val="008B40C2"/>
    <w:rsid w:val="008B6A1E"/>
    <w:rsid w:val="008C4B23"/>
    <w:rsid w:val="008C6757"/>
    <w:rsid w:val="008D2ABE"/>
    <w:rsid w:val="008F6E2C"/>
    <w:rsid w:val="009303D9"/>
    <w:rsid w:val="00933C64"/>
    <w:rsid w:val="00964FCA"/>
    <w:rsid w:val="00972203"/>
    <w:rsid w:val="009A7AE6"/>
    <w:rsid w:val="009E6806"/>
    <w:rsid w:val="00A059B3"/>
    <w:rsid w:val="00A05BCB"/>
    <w:rsid w:val="00A20B79"/>
    <w:rsid w:val="00A8177D"/>
    <w:rsid w:val="00A83751"/>
    <w:rsid w:val="00A96B16"/>
    <w:rsid w:val="00AA32D8"/>
    <w:rsid w:val="00AB5C38"/>
    <w:rsid w:val="00AE3409"/>
    <w:rsid w:val="00B065B7"/>
    <w:rsid w:val="00B072EF"/>
    <w:rsid w:val="00B07DFD"/>
    <w:rsid w:val="00B11A60"/>
    <w:rsid w:val="00B22613"/>
    <w:rsid w:val="00B42FC0"/>
    <w:rsid w:val="00B50A1A"/>
    <w:rsid w:val="00B559DB"/>
    <w:rsid w:val="00B76002"/>
    <w:rsid w:val="00BA1025"/>
    <w:rsid w:val="00BC3420"/>
    <w:rsid w:val="00BD52B4"/>
    <w:rsid w:val="00BE7D3C"/>
    <w:rsid w:val="00BF5FF6"/>
    <w:rsid w:val="00C0135A"/>
    <w:rsid w:val="00C0207F"/>
    <w:rsid w:val="00C06697"/>
    <w:rsid w:val="00C15858"/>
    <w:rsid w:val="00C16117"/>
    <w:rsid w:val="00C26C55"/>
    <w:rsid w:val="00C3075A"/>
    <w:rsid w:val="00C76FFC"/>
    <w:rsid w:val="00C919A4"/>
    <w:rsid w:val="00CA4392"/>
    <w:rsid w:val="00CC393F"/>
    <w:rsid w:val="00CD3619"/>
    <w:rsid w:val="00CE620F"/>
    <w:rsid w:val="00CF50E7"/>
    <w:rsid w:val="00D13749"/>
    <w:rsid w:val="00D14505"/>
    <w:rsid w:val="00D2176E"/>
    <w:rsid w:val="00D230C3"/>
    <w:rsid w:val="00D27332"/>
    <w:rsid w:val="00D632BE"/>
    <w:rsid w:val="00D72D06"/>
    <w:rsid w:val="00D7522C"/>
    <w:rsid w:val="00D7536F"/>
    <w:rsid w:val="00D76668"/>
    <w:rsid w:val="00DA0FCC"/>
    <w:rsid w:val="00DA7B42"/>
    <w:rsid w:val="00DC30D1"/>
    <w:rsid w:val="00E034F9"/>
    <w:rsid w:val="00E21223"/>
    <w:rsid w:val="00E61E12"/>
    <w:rsid w:val="00E7596C"/>
    <w:rsid w:val="00E83A15"/>
    <w:rsid w:val="00E878F2"/>
    <w:rsid w:val="00EA2BC1"/>
    <w:rsid w:val="00EC41FA"/>
    <w:rsid w:val="00ED0149"/>
    <w:rsid w:val="00ED1E47"/>
    <w:rsid w:val="00EF7DE3"/>
    <w:rsid w:val="00F03103"/>
    <w:rsid w:val="00F138FA"/>
    <w:rsid w:val="00F271DE"/>
    <w:rsid w:val="00F57C6F"/>
    <w:rsid w:val="00F627DA"/>
    <w:rsid w:val="00F7288F"/>
    <w:rsid w:val="00F847A6"/>
    <w:rsid w:val="00F9441B"/>
    <w:rsid w:val="00F96569"/>
    <w:rsid w:val="00FA4C32"/>
    <w:rsid w:val="00FD36F0"/>
    <w:rsid w:val="00FE400E"/>
    <w:rsid w:val="00FE4D24"/>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EE49039"/>
  <w15:chartTrackingRefBased/>
  <w15:docId w15:val="{F70393F7-BE71-4745-A4B2-AE3F69CD35C9}"/>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style>
  <w:style w:type="paragraph" w:styleId="Heading1">
    <w:name w:val="heading 1"/>
    <w:basedOn w:val="Normal"/>
    <w:next w:val="Normal"/>
    <w:link w:val="Heading1Char"/>
    <w:uiPriority w:val="9"/>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jc w:val="both"/>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paragraph" w:styleId="ListParagraph">
    <w:name w:val="List Paragraph"/>
    <w:basedOn w:val="Normal"/>
    <w:uiPriority w:val="34"/>
    <w:qFormat/>
    <w:rsid w:val="001C6CB7"/>
    <w:pPr>
      <w:ind w:start="36pt"/>
      <w:contextualSpacing/>
      <w:jc w:val="start"/>
    </w:pPr>
    <w:rPr>
      <w:rFonts w:eastAsia="Times New Roman"/>
      <w:sz w:val="24"/>
      <w:szCs w:val="24"/>
      <w:lang w:val="en-GB" w:eastAsia="en-GB"/>
    </w:rPr>
  </w:style>
  <w:style w:type="paragraph" w:styleId="Caption">
    <w:name w:val="caption"/>
    <w:basedOn w:val="Normal"/>
    <w:next w:val="Normal"/>
    <w:unhideWhenUsed/>
    <w:qFormat/>
    <w:rsid w:val="000B40DF"/>
    <w:pPr>
      <w:spacing w:after="10pt"/>
    </w:pPr>
    <w:rPr>
      <w:i/>
      <w:iCs/>
      <w:color w:val="44546A" w:themeColor="text2"/>
      <w:sz w:val="18"/>
      <w:szCs w:val="18"/>
    </w:rPr>
  </w:style>
  <w:style w:type="character" w:customStyle="1" w:styleId="Heading1Char">
    <w:name w:val="Heading 1 Char"/>
    <w:basedOn w:val="DefaultParagraphFont"/>
    <w:link w:val="Heading1"/>
    <w:uiPriority w:val="9"/>
    <w:rsid w:val="00D27332"/>
    <w:rPr>
      <w:smallCaps/>
      <w:noProof/>
    </w:rPr>
  </w:style>
  <w:style w:type="paragraph" w:styleId="Bibliography">
    <w:name w:val="Bibliography"/>
    <w:basedOn w:val="Normal"/>
    <w:next w:val="Normal"/>
    <w:uiPriority w:val="37"/>
    <w:unhideWhenUsed/>
    <w:rsid w:val="00D27332"/>
  </w:style>
  <w:style w:type="paragraph" w:styleId="NormalWeb">
    <w:name w:val="Normal (Web)"/>
    <w:basedOn w:val="Normal"/>
    <w:uiPriority w:val="99"/>
    <w:unhideWhenUsed/>
    <w:rsid w:val="00964FCA"/>
    <w:pPr>
      <w:spacing w:before="5pt" w:beforeAutospacing="1" w:after="5pt" w:afterAutospacing="1" w:line="13.80pt" w:lineRule="auto"/>
      <w:jc w:val="start"/>
    </w:pPr>
    <w:rPr>
      <w:rFonts w:asciiTheme="minorHAnsi" w:eastAsia="Times New Roman" w:hAnsiTheme="minorHAnsi"/>
      <w:sz w:val="22"/>
      <w:szCs w:val="22"/>
      <w:lang w:val="en-GB" w:eastAsia="en-GB"/>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20087">
      <w:bodyDiv w:val="1"/>
      <w:marLeft w:val="0pt"/>
      <w:marRight w:val="0pt"/>
      <w:marTop w:val="0pt"/>
      <w:marBottom w:val="0pt"/>
      <w:divBdr>
        <w:top w:val="none" w:sz="0" w:space="0" w:color="auto"/>
        <w:left w:val="none" w:sz="0" w:space="0" w:color="auto"/>
        <w:bottom w:val="none" w:sz="0" w:space="0" w:color="auto"/>
        <w:right w:val="none" w:sz="0" w:space="0" w:color="auto"/>
      </w:divBdr>
    </w:div>
    <w:div w:id="7368607">
      <w:bodyDiv w:val="1"/>
      <w:marLeft w:val="0pt"/>
      <w:marRight w:val="0pt"/>
      <w:marTop w:val="0pt"/>
      <w:marBottom w:val="0pt"/>
      <w:divBdr>
        <w:top w:val="none" w:sz="0" w:space="0" w:color="auto"/>
        <w:left w:val="none" w:sz="0" w:space="0" w:color="auto"/>
        <w:bottom w:val="none" w:sz="0" w:space="0" w:color="auto"/>
        <w:right w:val="none" w:sz="0" w:space="0" w:color="auto"/>
      </w:divBdr>
    </w:div>
    <w:div w:id="19210449">
      <w:bodyDiv w:val="1"/>
      <w:marLeft w:val="0pt"/>
      <w:marRight w:val="0pt"/>
      <w:marTop w:val="0pt"/>
      <w:marBottom w:val="0pt"/>
      <w:divBdr>
        <w:top w:val="none" w:sz="0" w:space="0" w:color="auto"/>
        <w:left w:val="none" w:sz="0" w:space="0" w:color="auto"/>
        <w:bottom w:val="none" w:sz="0" w:space="0" w:color="auto"/>
        <w:right w:val="none" w:sz="0" w:space="0" w:color="auto"/>
      </w:divBdr>
    </w:div>
    <w:div w:id="26874946">
      <w:bodyDiv w:val="1"/>
      <w:marLeft w:val="0pt"/>
      <w:marRight w:val="0pt"/>
      <w:marTop w:val="0pt"/>
      <w:marBottom w:val="0pt"/>
      <w:divBdr>
        <w:top w:val="none" w:sz="0" w:space="0" w:color="auto"/>
        <w:left w:val="none" w:sz="0" w:space="0" w:color="auto"/>
        <w:bottom w:val="none" w:sz="0" w:space="0" w:color="auto"/>
        <w:right w:val="none" w:sz="0" w:space="0" w:color="auto"/>
      </w:divBdr>
    </w:div>
    <w:div w:id="27921425">
      <w:bodyDiv w:val="1"/>
      <w:marLeft w:val="0pt"/>
      <w:marRight w:val="0pt"/>
      <w:marTop w:val="0pt"/>
      <w:marBottom w:val="0pt"/>
      <w:divBdr>
        <w:top w:val="none" w:sz="0" w:space="0" w:color="auto"/>
        <w:left w:val="none" w:sz="0" w:space="0" w:color="auto"/>
        <w:bottom w:val="none" w:sz="0" w:space="0" w:color="auto"/>
        <w:right w:val="none" w:sz="0" w:space="0" w:color="auto"/>
      </w:divBdr>
    </w:div>
    <w:div w:id="38821568">
      <w:bodyDiv w:val="1"/>
      <w:marLeft w:val="0pt"/>
      <w:marRight w:val="0pt"/>
      <w:marTop w:val="0pt"/>
      <w:marBottom w:val="0pt"/>
      <w:divBdr>
        <w:top w:val="none" w:sz="0" w:space="0" w:color="auto"/>
        <w:left w:val="none" w:sz="0" w:space="0" w:color="auto"/>
        <w:bottom w:val="none" w:sz="0" w:space="0" w:color="auto"/>
        <w:right w:val="none" w:sz="0" w:space="0" w:color="auto"/>
      </w:divBdr>
    </w:div>
    <w:div w:id="40174629">
      <w:bodyDiv w:val="1"/>
      <w:marLeft w:val="0pt"/>
      <w:marRight w:val="0pt"/>
      <w:marTop w:val="0pt"/>
      <w:marBottom w:val="0pt"/>
      <w:divBdr>
        <w:top w:val="none" w:sz="0" w:space="0" w:color="auto"/>
        <w:left w:val="none" w:sz="0" w:space="0" w:color="auto"/>
        <w:bottom w:val="none" w:sz="0" w:space="0" w:color="auto"/>
        <w:right w:val="none" w:sz="0" w:space="0" w:color="auto"/>
      </w:divBdr>
    </w:div>
    <w:div w:id="57093099">
      <w:bodyDiv w:val="1"/>
      <w:marLeft w:val="0pt"/>
      <w:marRight w:val="0pt"/>
      <w:marTop w:val="0pt"/>
      <w:marBottom w:val="0pt"/>
      <w:divBdr>
        <w:top w:val="none" w:sz="0" w:space="0" w:color="auto"/>
        <w:left w:val="none" w:sz="0" w:space="0" w:color="auto"/>
        <w:bottom w:val="none" w:sz="0" w:space="0" w:color="auto"/>
        <w:right w:val="none" w:sz="0" w:space="0" w:color="auto"/>
      </w:divBdr>
    </w:div>
    <w:div w:id="141122804">
      <w:bodyDiv w:val="1"/>
      <w:marLeft w:val="0pt"/>
      <w:marRight w:val="0pt"/>
      <w:marTop w:val="0pt"/>
      <w:marBottom w:val="0pt"/>
      <w:divBdr>
        <w:top w:val="none" w:sz="0" w:space="0" w:color="auto"/>
        <w:left w:val="none" w:sz="0" w:space="0" w:color="auto"/>
        <w:bottom w:val="none" w:sz="0" w:space="0" w:color="auto"/>
        <w:right w:val="none" w:sz="0" w:space="0" w:color="auto"/>
      </w:divBdr>
    </w:div>
    <w:div w:id="169420154">
      <w:bodyDiv w:val="1"/>
      <w:marLeft w:val="0pt"/>
      <w:marRight w:val="0pt"/>
      <w:marTop w:val="0pt"/>
      <w:marBottom w:val="0pt"/>
      <w:divBdr>
        <w:top w:val="none" w:sz="0" w:space="0" w:color="auto"/>
        <w:left w:val="none" w:sz="0" w:space="0" w:color="auto"/>
        <w:bottom w:val="none" w:sz="0" w:space="0" w:color="auto"/>
        <w:right w:val="none" w:sz="0" w:space="0" w:color="auto"/>
      </w:divBdr>
    </w:div>
    <w:div w:id="174729793">
      <w:bodyDiv w:val="1"/>
      <w:marLeft w:val="0pt"/>
      <w:marRight w:val="0pt"/>
      <w:marTop w:val="0pt"/>
      <w:marBottom w:val="0pt"/>
      <w:divBdr>
        <w:top w:val="none" w:sz="0" w:space="0" w:color="auto"/>
        <w:left w:val="none" w:sz="0" w:space="0" w:color="auto"/>
        <w:bottom w:val="none" w:sz="0" w:space="0" w:color="auto"/>
        <w:right w:val="none" w:sz="0" w:space="0" w:color="auto"/>
      </w:divBdr>
    </w:div>
    <w:div w:id="203520814">
      <w:bodyDiv w:val="1"/>
      <w:marLeft w:val="0pt"/>
      <w:marRight w:val="0pt"/>
      <w:marTop w:val="0pt"/>
      <w:marBottom w:val="0pt"/>
      <w:divBdr>
        <w:top w:val="none" w:sz="0" w:space="0" w:color="auto"/>
        <w:left w:val="none" w:sz="0" w:space="0" w:color="auto"/>
        <w:bottom w:val="none" w:sz="0" w:space="0" w:color="auto"/>
        <w:right w:val="none" w:sz="0" w:space="0" w:color="auto"/>
      </w:divBdr>
    </w:div>
    <w:div w:id="207572188">
      <w:bodyDiv w:val="1"/>
      <w:marLeft w:val="0pt"/>
      <w:marRight w:val="0pt"/>
      <w:marTop w:val="0pt"/>
      <w:marBottom w:val="0pt"/>
      <w:divBdr>
        <w:top w:val="none" w:sz="0" w:space="0" w:color="auto"/>
        <w:left w:val="none" w:sz="0" w:space="0" w:color="auto"/>
        <w:bottom w:val="none" w:sz="0" w:space="0" w:color="auto"/>
        <w:right w:val="none" w:sz="0" w:space="0" w:color="auto"/>
      </w:divBdr>
    </w:div>
    <w:div w:id="217011087">
      <w:bodyDiv w:val="1"/>
      <w:marLeft w:val="0pt"/>
      <w:marRight w:val="0pt"/>
      <w:marTop w:val="0pt"/>
      <w:marBottom w:val="0pt"/>
      <w:divBdr>
        <w:top w:val="none" w:sz="0" w:space="0" w:color="auto"/>
        <w:left w:val="none" w:sz="0" w:space="0" w:color="auto"/>
        <w:bottom w:val="none" w:sz="0" w:space="0" w:color="auto"/>
        <w:right w:val="none" w:sz="0" w:space="0" w:color="auto"/>
      </w:divBdr>
    </w:div>
    <w:div w:id="225575805">
      <w:bodyDiv w:val="1"/>
      <w:marLeft w:val="0pt"/>
      <w:marRight w:val="0pt"/>
      <w:marTop w:val="0pt"/>
      <w:marBottom w:val="0pt"/>
      <w:divBdr>
        <w:top w:val="none" w:sz="0" w:space="0" w:color="auto"/>
        <w:left w:val="none" w:sz="0" w:space="0" w:color="auto"/>
        <w:bottom w:val="none" w:sz="0" w:space="0" w:color="auto"/>
        <w:right w:val="none" w:sz="0" w:space="0" w:color="auto"/>
      </w:divBdr>
    </w:div>
    <w:div w:id="230042716">
      <w:bodyDiv w:val="1"/>
      <w:marLeft w:val="0pt"/>
      <w:marRight w:val="0pt"/>
      <w:marTop w:val="0pt"/>
      <w:marBottom w:val="0pt"/>
      <w:divBdr>
        <w:top w:val="none" w:sz="0" w:space="0" w:color="auto"/>
        <w:left w:val="none" w:sz="0" w:space="0" w:color="auto"/>
        <w:bottom w:val="none" w:sz="0" w:space="0" w:color="auto"/>
        <w:right w:val="none" w:sz="0" w:space="0" w:color="auto"/>
      </w:divBdr>
    </w:div>
    <w:div w:id="240532487">
      <w:bodyDiv w:val="1"/>
      <w:marLeft w:val="0pt"/>
      <w:marRight w:val="0pt"/>
      <w:marTop w:val="0pt"/>
      <w:marBottom w:val="0pt"/>
      <w:divBdr>
        <w:top w:val="none" w:sz="0" w:space="0" w:color="auto"/>
        <w:left w:val="none" w:sz="0" w:space="0" w:color="auto"/>
        <w:bottom w:val="none" w:sz="0" w:space="0" w:color="auto"/>
        <w:right w:val="none" w:sz="0" w:space="0" w:color="auto"/>
      </w:divBdr>
    </w:div>
    <w:div w:id="242759063">
      <w:bodyDiv w:val="1"/>
      <w:marLeft w:val="0pt"/>
      <w:marRight w:val="0pt"/>
      <w:marTop w:val="0pt"/>
      <w:marBottom w:val="0pt"/>
      <w:divBdr>
        <w:top w:val="none" w:sz="0" w:space="0" w:color="auto"/>
        <w:left w:val="none" w:sz="0" w:space="0" w:color="auto"/>
        <w:bottom w:val="none" w:sz="0" w:space="0" w:color="auto"/>
        <w:right w:val="none" w:sz="0" w:space="0" w:color="auto"/>
      </w:divBdr>
    </w:div>
    <w:div w:id="243608444">
      <w:bodyDiv w:val="1"/>
      <w:marLeft w:val="0pt"/>
      <w:marRight w:val="0pt"/>
      <w:marTop w:val="0pt"/>
      <w:marBottom w:val="0pt"/>
      <w:divBdr>
        <w:top w:val="none" w:sz="0" w:space="0" w:color="auto"/>
        <w:left w:val="none" w:sz="0" w:space="0" w:color="auto"/>
        <w:bottom w:val="none" w:sz="0" w:space="0" w:color="auto"/>
        <w:right w:val="none" w:sz="0" w:space="0" w:color="auto"/>
      </w:divBdr>
    </w:div>
    <w:div w:id="267810568">
      <w:bodyDiv w:val="1"/>
      <w:marLeft w:val="0pt"/>
      <w:marRight w:val="0pt"/>
      <w:marTop w:val="0pt"/>
      <w:marBottom w:val="0pt"/>
      <w:divBdr>
        <w:top w:val="none" w:sz="0" w:space="0" w:color="auto"/>
        <w:left w:val="none" w:sz="0" w:space="0" w:color="auto"/>
        <w:bottom w:val="none" w:sz="0" w:space="0" w:color="auto"/>
        <w:right w:val="none" w:sz="0" w:space="0" w:color="auto"/>
      </w:divBdr>
    </w:div>
    <w:div w:id="309674657">
      <w:bodyDiv w:val="1"/>
      <w:marLeft w:val="0pt"/>
      <w:marRight w:val="0pt"/>
      <w:marTop w:val="0pt"/>
      <w:marBottom w:val="0pt"/>
      <w:divBdr>
        <w:top w:val="none" w:sz="0" w:space="0" w:color="auto"/>
        <w:left w:val="none" w:sz="0" w:space="0" w:color="auto"/>
        <w:bottom w:val="none" w:sz="0" w:space="0" w:color="auto"/>
        <w:right w:val="none" w:sz="0" w:space="0" w:color="auto"/>
      </w:divBdr>
    </w:div>
    <w:div w:id="319501321">
      <w:bodyDiv w:val="1"/>
      <w:marLeft w:val="0pt"/>
      <w:marRight w:val="0pt"/>
      <w:marTop w:val="0pt"/>
      <w:marBottom w:val="0pt"/>
      <w:divBdr>
        <w:top w:val="none" w:sz="0" w:space="0" w:color="auto"/>
        <w:left w:val="none" w:sz="0" w:space="0" w:color="auto"/>
        <w:bottom w:val="none" w:sz="0" w:space="0" w:color="auto"/>
        <w:right w:val="none" w:sz="0" w:space="0" w:color="auto"/>
      </w:divBdr>
    </w:div>
    <w:div w:id="327439691">
      <w:bodyDiv w:val="1"/>
      <w:marLeft w:val="0pt"/>
      <w:marRight w:val="0pt"/>
      <w:marTop w:val="0pt"/>
      <w:marBottom w:val="0pt"/>
      <w:divBdr>
        <w:top w:val="none" w:sz="0" w:space="0" w:color="auto"/>
        <w:left w:val="none" w:sz="0" w:space="0" w:color="auto"/>
        <w:bottom w:val="none" w:sz="0" w:space="0" w:color="auto"/>
        <w:right w:val="none" w:sz="0" w:space="0" w:color="auto"/>
      </w:divBdr>
    </w:div>
    <w:div w:id="332730890">
      <w:bodyDiv w:val="1"/>
      <w:marLeft w:val="0pt"/>
      <w:marRight w:val="0pt"/>
      <w:marTop w:val="0pt"/>
      <w:marBottom w:val="0pt"/>
      <w:divBdr>
        <w:top w:val="none" w:sz="0" w:space="0" w:color="auto"/>
        <w:left w:val="none" w:sz="0" w:space="0" w:color="auto"/>
        <w:bottom w:val="none" w:sz="0" w:space="0" w:color="auto"/>
        <w:right w:val="none" w:sz="0" w:space="0" w:color="auto"/>
      </w:divBdr>
    </w:div>
    <w:div w:id="380441196">
      <w:bodyDiv w:val="1"/>
      <w:marLeft w:val="0pt"/>
      <w:marRight w:val="0pt"/>
      <w:marTop w:val="0pt"/>
      <w:marBottom w:val="0pt"/>
      <w:divBdr>
        <w:top w:val="none" w:sz="0" w:space="0" w:color="auto"/>
        <w:left w:val="none" w:sz="0" w:space="0" w:color="auto"/>
        <w:bottom w:val="none" w:sz="0" w:space="0" w:color="auto"/>
        <w:right w:val="none" w:sz="0" w:space="0" w:color="auto"/>
      </w:divBdr>
    </w:div>
    <w:div w:id="426779361">
      <w:bodyDiv w:val="1"/>
      <w:marLeft w:val="0pt"/>
      <w:marRight w:val="0pt"/>
      <w:marTop w:val="0pt"/>
      <w:marBottom w:val="0pt"/>
      <w:divBdr>
        <w:top w:val="none" w:sz="0" w:space="0" w:color="auto"/>
        <w:left w:val="none" w:sz="0" w:space="0" w:color="auto"/>
        <w:bottom w:val="none" w:sz="0" w:space="0" w:color="auto"/>
        <w:right w:val="none" w:sz="0" w:space="0" w:color="auto"/>
      </w:divBdr>
    </w:div>
    <w:div w:id="441143918">
      <w:bodyDiv w:val="1"/>
      <w:marLeft w:val="0pt"/>
      <w:marRight w:val="0pt"/>
      <w:marTop w:val="0pt"/>
      <w:marBottom w:val="0pt"/>
      <w:divBdr>
        <w:top w:val="none" w:sz="0" w:space="0" w:color="auto"/>
        <w:left w:val="none" w:sz="0" w:space="0" w:color="auto"/>
        <w:bottom w:val="none" w:sz="0" w:space="0" w:color="auto"/>
        <w:right w:val="none" w:sz="0" w:space="0" w:color="auto"/>
      </w:divBdr>
    </w:div>
    <w:div w:id="481313321">
      <w:bodyDiv w:val="1"/>
      <w:marLeft w:val="0pt"/>
      <w:marRight w:val="0pt"/>
      <w:marTop w:val="0pt"/>
      <w:marBottom w:val="0pt"/>
      <w:divBdr>
        <w:top w:val="none" w:sz="0" w:space="0" w:color="auto"/>
        <w:left w:val="none" w:sz="0" w:space="0" w:color="auto"/>
        <w:bottom w:val="none" w:sz="0" w:space="0" w:color="auto"/>
        <w:right w:val="none" w:sz="0" w:space="0" w:color="auto"/>
      </w:divBdr>
    </w:div>
    <w:div w:id="498158635">
      <w:bodyDiv w:val="1"/>
      <w:marLeft w:val="0pt"/>
      <w:marRight w:val="0pt"/>
      <w:marTop w:val="0pt"/>
      <w:marBottom w:val="0pt"/>
      <w:divBdr>
        <w:top w:val="none" w:sz="0" w:space="0" w:color="auto"/>
        <w:left w:val="none" w:sz="0" w:space="0" w:color="auto"/>
        <w:bottom w:val="none" w:sz="0" w:space="0" w:color="auto"/>
        <w:right w:val="none" w:sz="0" w:space="0" w:color="auto"/>
      </w:divBdr>
    </w:div>
    <w:div w:id="520703490">
      <w:bodyDiv w:val="1"/>
      <w:marLeft w:val="0pt"/>
      <w:marRight w:val="0pt"/>
      <w:marTop w:val="0pt"/>
      <w:marBottom w:val="0pt"/>
      <w:divBdr>
        <w:top w:val="none" w:sz="0" w:space="0" w:color="auto"/>
        <w:left w:val="none" w:sz="0" w:space="0" w:color="auto"/>
        <w:bottom w:val="none" w:sz="0" w:space="0" w:color="auto"/>
        <w:right w:val="none" w:sz="0" w:space="0" w:color="auto"/>
      </w:divBdr>
    </w:div>
    <w:div w:id="610746297">
      <w:bodyDiv w:val="1"/>
      <w:marLeft w:val="0pt"/>
      <w:marRight w:val="0pt"/>
      <w:marTop w:val="0pt"/>
      <w:marBottom w:val="0pt"/>
      <w:divBdr>
        <w:top w:val="none" w:sz="0" w:space="0" w:color="auto"/>
        <w:left w:val="none" w:sz="0" w:space="0" w:color="auto"/>
        <w:bottom w:val="none" w:sz="0" w:space="0" w:color="auto"/>
        <w:right w:val="none" w:sz="0" w:space="0" w:color="auto"/>
      </w:divBdr>
    </w:div>
    <w:div w:id="612565412">
      <w:bodyDiv w:val="1"/>
      <w:marLeft w:val="0pt"/>
      <w:marRight w:val="0pt"/>
      <w:marTop w:val="0pt"/>
      <w:marBottom w:val="0pt"/>
      <w:divBdr>
        <w:top w:val="none" w:sz="0" w:space="0" w:color="auto"/>
        <w:left w:val="none" w:sz="0" w:space="0" w:color="auto"/>
        <w:bottom w:val="none" w:sz="0" w:space="0" w:color="auto"/>
        <w:right w:val="none" w:sz="0" w:space="0" w:color="auto"/>
      </w:divBdr>
    </w:div>
    <w:div w:id="614211464">
      <w:bodyDiv w:val="1"/>
      <w:marLeft w:val="0pt"/>
      <w:marRight w:val="0pt"/>
      <w:marTop w:val="0pt"/>
      <w:marBottom w:val="0pt"/>
      <w:divBdr>
        <w:top w:val="none" w:sz="0" w:space="0" w:color="auto"/>
        <w:left w:val="none" w:sz="0" w:space="0" w:color="auto"/>
        <w:bottom w:val="none" w:sz="0" w:space="0" w:color="auto"/>
        <w:right w:val="none" w:sz="0" w:space="0" w:color="auto"/>
      </w:divBdr>
    </w:div>
    <w:div w:id="644892272">
      <w:bodyDiv w:val="1"/>
      <w:marLeft w:val="0pt"/>
      <w:marRight w:val="0pt"/>
      <w:marTop w:val="0pt"/>
      <w:marBottom w:val="0pt"/>
      <w:divBdr>
        <w:top w:val="none" w:sz="0" w:space="0" w:color="auto"/>
        <w:left w:val="none" w:sz="0" w:space="0" w:color="auto"/>
        <w:bottom w:val="none" w:sz="0" w:space="0" w:color="auto"/>
        <w:right w:val="none" w:sz="0" w:space="0" w:color="auto"/>
      </w:divBdr>
    </w:div>
    <w:div w:id="646670600">
      <w:bodyDiv w:val="1"/>
      <w:marLeft w:val="0pt"/>
      <w:marRight w:val="0pt"/>
      <w:marTop w:val="0pt"/>
      <w:marBottom w:val="0pt"/>
      <w:divBdr>
        <w:top w:val="none" w:sz="0" w:space="0" w:color="auto"/>
        <w:left w:val="none" w:sz="0" w:space="0" w:color="auto"/>
        <w:bottom w:val="none" w:sz="0" w:space="0" w:color="auto"/>
        <w:right w:val="none" w:sz="0" w:space="0" w:color="auto"/>
      </w:divBdr>
    </w:div>
    <w:div w:id="656107627">
      <w:bodyDiv w:val="1"/>
      <w:marLeft w:val="0pt"/>
      <w:marRight w:val="0pt"/>
      <w:marTop w:val="0pt"/>
      <w:marBottom w:val="0pt"/>
      <w:divBdr>
        <w:top w:val="none" w:sz="0" w:space="0" w:color="auto"/>
        <w:left w:val="none" w:sz="0" w:space="0" w:color="auto"/>
        <w:bottom w:val="none" w:sz="0" w:space="0" w:color="auto"/>
        <w:right w:val="none" w:sz="0" w:space="0" w:color="auto"/>
      </w:divBdr>
    </w:div>
    <w:div w:id="666636230">
      <w:bodyDiv w:val="1"/>
      <w:marLeft w:val="0pt"/>
      <w:marRight w:val="0pt"/>
      <w:marTop w:val="0pt"/>
      <w:marBottom w:val="0pt"/>
      <w:divBdr>
        <w:top w:val="none" w:sz="0" w:space="0" w:color="auto"/>
        <w:left w:val="none" w:sz="0" w:space="0" w:color="auto"/>
        <w:bottom w:val="none" w:sz="0" w:space="0" w:color="auto"/>
        <w:right w:val="none" w:sz="0" w:space="0" w:color="auto"/>
      </w:divBdr>
    </w:div>
    <w:div w:id="667637238">
      <w:bodyDiv w:val="1"/>
      <w:marLeft w:val="0pt"/>
      <w:marRight w:val="0pt"/>
      <w:marTop w:val="0pt"/>
      <w:marBottom w:val="0pt"/>
      <w:divBdr>
        <w:top w:val="none" w:sz="0" w:space="0" w:color="auto"/>
        <w:left w:val="none" w:sz="0" w:space="0" w:color="auto"/>
        <w:bottom w:val="none" w:sz="0" w:space="0" w:color="auto"/>
        <w:right w:val="none" w:sz="0" w:space="0" w:color="auto"/>
      </w:divBdr>
    </w:div>
    <w:div w:id="669286306">
      <w:bodyDiv w:val="1"/>
      <w:marLeft w:val="0pt"/>
      <w:marRight w:val="0pt"/>
      <w:marTop w:val="0pt"/>
      <w:marBottom w:val="0pt"/>
      <w:divBdr>
        <w:top w:val="none" w:sz="0" w:space="0" w:color="auto"/>
        <w:left w:val="none" w:sz="0" w:space="0" w:color="auto"/>
        <w:bottom w:val="none" w:sz="0" w:space="0" w:color="auto"/>
        <w:right w:val="none" w:sz="0" w:space="0" w:color="auto"/>
      </w:divBdr>
    </w:div>
    <w:div w:id="670792868">
      <w:bodyDiv w:val="1"/>
      <w:marLeft w:val="0pt"/>
      <w:marRight w:val="0pt"/>
      <w:marTop w:val="0pt"/>
      <w:marBottom w:val="0pt"/>
      <w:divBdr>
        <w:top w:val="none" w:sz="0" w:space="0" w:color="auto"/>
        <w:left w:val="none" w:sz="0" w:space="0" w:color="auto"/>
        <w:bottom w:val="none" w:sz="0" w:space="0" w:color="auto"/>
        <w:right w:val="none" w:sz="0" w:space="0" w:color="auto"/>
      </w:divBdr>
    </w:div>
    <w:div w:id="692728986">
      <w:bodyDiv w:val="1"/>
      <w:marLeft w:val="0pt"/>
      <w:marRight w:val="0pt"/>
      <w:marTop w:val="0pt"/>
      <w:marBottom w:val="0pt"/>
      <w:divBdr>
        <w:top w:val="none" w:sz="0" w:space="0" w:color="auto"/>
        <w:left w:val="none" w:sz="0" w:space="0" w:color="auto"/>
        <w:bottom w:val="none" w:sz="0" w:space="0" w:color="auto"/>
        <w:right w:val="none" w:sz="0" w:space="0" w:color="auto"/>
      </w:divBdr>
    </w:div>
    <w:div w:id="693381386">
      <w:bodyDiv w:val="1"/>
      <w:marLeft w:val="0pt"/>
      <w:marRight w:val="0pt"/>
      <w:marTop w:val="0pt"/>
      <w:marBottom w:val="0pt"/>
      <w:divBdr>
        <w:top w:val="none" w:sz="0" w:space="0" w:color="auto"/>
        <w:left w:val="none" w:sz="0" w:space="0" w:color="auto"/>
        <w:bottom w:val="none" w:sz="0" w:space="0" w:color="auto"/>
        <w:right w:val="none" w:sz="0" w:space="0" w:color="auto"/>
      </w:divBdr>
    </w:div>
    <w:div w:id="725026649">
      <w:bodyDiv w:val="1"/>
      <w:marLeft w:val="0pt"/>
      <w:marRight w:val="0pt"/>
      <w:marTop w:val="0pt"/>
      <w:marBottom w:val="0pt"/>
      <w:divBdr>
        <w:top w:val="none" w:sz="0" w:space="0" w:color="auto"/>
        <w:left w:val="none" w:sz="0" w:space="0" w:color="auto"/>
        <w:bottom w:val="none" w:sz="0" w:space="0" w:color="auto"/>
        <w:right w:val="none" w:sz="0" w:space="0" w:color="auto"/>
      </w:divBdr>
    </w:div>
    <w:div w:id="737945940">
      <w:bodyDiv w:val="1"/>
      <w:marLeft w:val="0pt"/>
      <w:marRight w:val="0pt"/>
      <w:marTop w:val="0pt"/>
      <w:marBottom w:val="0pt"/>
      <w:divBdr>
        <w:top w:val="none" w:sz="0" w:space="0" w:color="auto"/>
        <w:left w:val="none" w:sz="0" w:space="0" w:color="auto"/>
        <w:bottom w:val="none" w:sz="0" w:space="0" w:color="auto"/>
        <w:right w:val="none" w:sz="0" w:space="0" w:color="auto"/>
      </w:divBdr>
    </w:div>
    <w:div w:id="748816391">
      <w:bodyDiv w:val="1"/>
      <w:marLeft w:val="0pt"/>
      <w:marRight w:val="0pt"/>
      <w:marTop w:val="0pt"/>
      <w:marBottom w:val="0pt"/>
      <w:divBdr>
        <w:top w:val="none" w:sz="0" w:space="0" w:color="auto"/>
        <w:left w:val="none" w:sz="0" w:space="0" w:color="auto"/>
        <w:bottom w:val="none" w:sz="0" w:space="0" w:color="auto"/>
        <w:right w:val="none" w:sz="0" w:space="0" w:color="auto"/>
      </w:divBdr>
    </w:div>
    <w:div w:id="750279039">
      <w:bodyDiv w:val="1"/>
      <w:marLeft w:val="0pt"/>
      <w:marRight w:val="0pt"/>
      <w:marTop w:val="0pt"/>
      <w:marBottom w:val="0pt"/>
      <w:divBdr>
        <w:top w:val="none" w:sz="0" w:space="0" w:color="auto"/>
        <w:left w:val="none" w:sz="0" w:space="0" w:color="auto"/>
        <w:bottom w:val="none" w:sz="0" w:space="0" w:color="auto"/>
        <w:right w:val="none" w:sz="0" w:space="0" w:color="auto"/>
      </w:divBdr>
    </w:div>
    <w:div w:id="758721863">
      <w:bodyDiv w:val="1"/>
      <w:marLeft w:val="0pt"/>
      <w:marRight w:val="0pt"/>
      <w:marTop w:val="0pt"/>
      <w:marBottom w:val="0pt"/>
      <w:divBdr>
        <w:top w:val="none" w:sz="0" w:space="0" w:color="auto"/>
        <w:left w:val="none" w:sz="0" w:space="0" w:color="auto"/>
        <w:bottom w:val="none" w:sz="0" w:space="0" w:color="auto"/>
        <w:right w:val="none" w:sz="0" w:space="0" w:color="auto"/>
      </w:divBdr>
    </w:div>
    <w:div w:id="760175360">
      <w:bodyDiv w:val="1"/>
      <w:marLeft w:val="0pt"/>
      <w:marRight w:val="0pt"/>
      <w:marTop w:val="0pt"/>
      <w:marBottom w:val="0pt"/>
      <w:divBdr>
        <w:top w:val="none" w:sz="0" w:space="0" w:color="auto"/>
        <w:left w:val="none" w:sz="0" w:space="0" w:color="auto"/>
        <w:bottom w:val="none" w:sz="0" w:space="0" w:color="auto"/>
        <w:right w:val="none" w:sz="0" w:space="0" w:color="auto"/>
      </w:divBdr>
    </w:div>
    <w:div w:id="764544227">
      <w:bodyDiv w:val="1"/>
      <w:marLeft w:val="0pt"/>
      <w:marRight w:val="0pt"/>
      <w:marTop w:val="0pt"/>
      <w:marBottom w:val="0pt"/>
      <w:divBdr>
        <w:top w:val="none" w:sz="0" w:space="0" w:color="auto"/>
        <w:left w:val="none" w:sz="0" w:space="0" w:color="auto"/>
        <w:bottom w:val="none" w:sz="0" w:space="0" w:color="auto"/>
        <w:right w:val="none" w:sz="0" w:space="0" w:color="auto"/>
      </w:divBdr>
    </w:div>
    <w:div w:id="773330552">
      <w:bodyDiv w:val="1"/>
      <w:marLeft w:val="0pt"/>
      <w:marRight w:val="0pt"/>
      <w:marTop w:val="0pt"/>
      <w:marBottom w:val="0pt"/>
      <w:divBdr>
        <w:top w:val="none" w:sz="0" w:space="0" w:color="auto"/>
        <w:left w:val="none" w:sz="0" w:space="0" w:color="auto"/>
        <w:bottom w:val="none" w:sz="0" w:space="0" w:color="auto"/>
        <w:right w:val="none" w:sz="0" w:space="0" w:color="auto"/>
      </w:divBdr>
    </w:div>
    <w:div w:id="781844828">
      <w:bodyDiv w:val="1"/>
      <w:marLeft w:val="0pt"/>
      <w:marRight w:val="0pt"/>
      <w:marTop w:val="0pt"/>
      <w:marBottom w:val="0pt"/>
      <w:divBdr>
        <w:top w:val="none" w:sz="0" w:space="0" w:color="auto"/>
        <w:left w:val="none" w:sz="0" w:space="0" w:color="auto"/>
        <w:bottom w:val="none" w:sz="0" w:space="0" w:color="auto"/>
        <w:right w:val="none" w:sz="0" w:space="0" w:color="auto"/>
      </w:divBdr>
    </w:div>
    <w:div w:id="792866731">
      <w:bodyDiv w:val="1"/>
      <w:marLeft w:val="0pt"/>
      <w:marRight w:val="0pt"/>
      <w:marTop w:val="0pt"/>
      <w:marBottom w:val="0pt"/>
      <w:divBdr>
        <w:top w:val="none" w:sz="0" w:space="0" w:color="auto"/>
        <w:left w:val="none" w:sz="0" w:space="0" w:color="auto"/>
        <w:bottom w:val="none" w:sz="0" w:space="0" w:color="auto"/>
        <w:right w:val="none" w:sz="0" w:space="0" w:color="auto"/>
      </w:divBdr>
    </w:div>
    <w:div w:id="807816834">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526285351">
          <w:marLeft w:val="27.35pt"/>
          <w:marRight w:val="0pt"/>
          <w:marTop w:val="6.50pt"/>
          <w:marBottom w:val="0pt"/>
          <w:divBdr>
            <w:top w:val="none" w:sz="0" w:space="0" w:color="auto"/>
            <w:left w:val="none" w:sz="0" w:space="0" w:color="auto"/>
            <w:bottom w:val="none" w:sz="0" w:space="0" w:color="auto"/>
            <w:right w:val="none" w:sz="0" w:space="0" w:color="auto"/>
          </w:divBdr>
        </w:div>
        <w:div w:id="1022441807">
          <w:marLeft w:val="58.30pt"/>
          <w:marRight w:val="0pt"/>
          <w:marTop w:val="5.75pt"/>
          <w:marBottom w:val="0pt"/>
          <w:divBdr>
            <w:top w:val="none" w:sz="0" w:space="0" w:color="auto"/>
            <w:left w:val="none" w:sz="0" w:space="0" w:color="auto"/>
            <w:bottom w:val="none" w:sz="0" w:space="0" w:color="auto"/>
            <w:right w:val="none" w:sz="0" w:space="0" w:color="auto"/>
          </w:divBdr>
        </w:div>
      </w:divsChild>
    </w:div>
    <w:div w:id="826287660">
      <w:bodyDiv w:val="1"/>
      <w:marLeft w:val="0pt"/>
      <w:marRight w:val="0pt"/>
      <w:marTop w:val="0pt"/>
      <w:marBottom w:val="0pt"/>
      <w:divBdr>
        <w:top w:val="none" w:sz="0" w:space="0" w:color="auto"/>
        <w:left w:val="none" w:sz="0" w:space="0" w:color="auto"/>
        <w:bottom w:val="none" w:sz="0" w:space="0" w:color="auto"/>
        <w:right w:val="none" w:sz="0" w:space="0" w:color="auto"/>
      </w:divBdr>
    </w:div>
    <w:div w:id="850148091">
      <w:bodyDiv w:val="1"/>
      <w:marLeft w:val="0pt"/>
      <w:marRight w:val="0pt"/>
      <w:marTop w:val="0pt"/>
      <w:marBottom w:val="0pt"/>
      <w:divBdr>
        <w:top w:val="none" w:sz="0" w:space="0" w:color="auto"/>
        <w:left w:val="none" w:sz="0" w:space="0" w:color="auto"/>
        <w:bottom w:val="none" w:sz="0" w:space="0" w:color="auto"/>
        <w:right w:val="none" w:sz="0" w:space="0" w:color="auto"/>
      </w:divBdr>
    </w:div>
    <w:div w:id="872888386">
      <w:bodyDiv w:val="1"/>
      <w:marLeft w:val="0pt"/>
      <w:marRight w:val="0pt"/>
      <w:marTop w:val="0pt"/>
      <w:marBottom w:val="0pt"/>
      <w:divBdr>
        <w:top w:val="none" w:sz="0" w:space="0" w:color="auto"/>
        <w:left w:val="none" w:sz="0" w:space="0" w:color="auto"/>
        <w:bottom w:val="none" w:sz="0" w:space="0" w:color="auto"/>
        <w:right w:val="none" w:sz="0" w:space="0" w:color="auto"/>
      </w:divBdr>
    </w:div>
    <w:div w:id="896479595">
      <w:bodyDiv w:val="1"/>
      <w:marLeft w:val="0pt"/>
      <w:marRight w:val="0pt"/>
      <w:marTop w:val="0pt"/>
      <w:marBottom w:val="0pt"/>
      <w:divBdr>
        <w:top w:val="none" w:sz="0" w:space="0" w:color="auto"/>
        <w:left w:val="none" w:sz="0" w:space="0" w:color="auto"/>
        <w:bottom w:val="none" w:sz="0" w:space="0" w:color="auto"/>
        <w:right w:val="none" w:sz="0" w:space="0" w:color="auto"/>
      </w:divBdr>
    </w:div>
    <w:div w:id="899903897">
      <w:bodyDiv w:val="1"/>
      <w:marLeft w:val="0pt"/>
      <w:marRight w:val="0pt"/>
      <w:marTop w:val="0pt"/>
      <w:marBottom w:val="0pt"/>
      <w:divBdr>
        <w:top w:val="none" w:sz="0" w:space="0" w:color="auto"/>
        <w:left w:val="none" w:sz="0" w:space="0" w:color="auto"/>
        <w:bottom w:val="none" w:sz="0" w:space="0" w:color="auto"/>
        <w:right w:val="none" w:sz="0" w:space="0" w:color="auto"/>
      </w:divBdr>
    </w:div>
    <w:div w:id="901986508">
      <w:bodyDiv w:val="1"/>
      <w:marLeft w:val="0pt"/>
      <w:marRight w:val="0pt"/>
      <w:marTop w:val="0pt"/>
      <w:marBottom w:val="0pt"/>
      <w:divBdr>
        <w:top w:val="none" w:sz="0" w:space="0" w:color="auto"/>
        <w:left w:val="none" w:sz="0" w:space="0" w:color="auto"/>
        <w:bottom w:val="none" w:sz="0" w:space="0" w:color="auto"/>
        <w:right w:val="none" w:sz="0" w:space="0" w:color="auto"/>
      </w:divBdr>
    </w:div>
    <w:div w:id="904028347">
      <w:bodyDiv w:val="1"/>
      <w:marLeft w:val="0pt"/>
      <w:marRight w:val="0pt"/>
      <w:marTop w:val="0pt"/>
      <w:marBottom w:val="0pt"/>
      <w:divBdr>
        <w:top w:val="none" w:sz="0" w:space="0" w:color="auto"/>
        <w:left w:val="none" w:sz="0" w:space="0" w:color="auto"/>
        <w:bottom w:val="none" w:sz="0" w:space="0" w:color="auto"/>
        <w:right w:val="none" w:sz="0" w:space="0" w:color="auto"/>
      </w:divBdr>
    </w:div>
    <w:div w:id="908805210">
      <w:bodyDiv w:val="1"/>
      <w:marLeft w:val="0pt"/>
      <w:marRight w:val="0pt"/>
      <w:marTop w:val="0pt"/>
      <w:marBottom w:val="0pt"/>
      <w:divBdr>
        <w:top w:val="none" w:sz="0" w:space="0" w:color="auto"/>
        <w:left w:val="none" w:sz="0" w:space="0" w:color="auto"/>
        <w:bottom w:val="none" w:sz="0" w:space="0" w:color="auto"/>
        <w:right w:val="none" w:sz="0" w:space="0" w:color="auto"/>
      </w:divBdr>
    </w:div>
    <w:div w:id="932979642">
      <w:bodyDiv w:val="1"/>
      <w:marLeft w:val="0pt"/>
      <w:marRight w:val="0pt"/>
      <w:marTop w:val="0pt"/>
      <w:marBottom w:val="0pt"/>
      <w:divBdr>
        <w:top w:val="none" w:sz="0" w:space="0" w:color="auto"/>
        <w:left w:val="none" w:sz="0" w:space="0" w:color="auto"/>
        <w:bottom w:val="none" w:sz="0" w:space="0" w:color="auto"/>
        <w:right w:val="none" w:sz="0" w:space="0" w:color="auto"/>
      </w:divBdr>
    </w:div>
    <w:div w:id="936984293">
      <w:bodyDiv w:val="1"/>
      <w:marLeft w:val="0pt"/>
      <w:marRight w:val="0pt"/>
      <w:marTop w:val="0pt"/>
      <w:marBottom w:val="0pt"/>
      <w:divBdr>
        <w:top w:val="none" w:sz="0" w:space="0" w:color="auto"/>
        <w:left w:val="none" w:sz="0" w:space="0" w:color="auto"/>
        <w:bottom w:val="none" w:sz="0" w:space="0" w:color="auto"/>
        <w:right w:val="none" w:sz="0" w:space="0" w:color="auto"/>
      </w:divBdr>
    </w:div>
    <w:div w:id="949508834">
      <w:bodyDiv w:val="1"/>
      <w:marLeft w:val="0pt"/>
      <w:marRight w:val="0pt"/>
      <w:marTop w:val="0pt"/>
      <w:marBottom w:val="0pt"/>
      <w:divBdr>
        <w:top w:val="none" w:sz="0" w:space="0" w:color="auto"/>
        <w:left w:val="none" w:sz="0" w:space="0" w:color="auto"/>
        <w:bottom w:val="none" w:sz="0" w:space="0" w:color="auto"/>
        <w:right w:val="none" w:sz="0" w:space="0" w:color="auto"/>
      </w:divBdr>
    </w:div>
    <w:div w:id="953679980">
      <w:bodyDiv w:val="1"/>
      <w:marLeft w:val="0pt"/>
      <w:marRight w:val="0pt"/>
      <w:marTop w:val="0pt"/>
      <w:marBottom w:val="0pt"/>
      <w:divBdr>
        <w:top w:val="none" w:sz="0" w:space="0" w:color="auto"/>
        <w:left w:val="none" w:sz="0" w:space="0" w:color="auto"/>
        <w:bottom w:val="none" w:sz="0" w:space="0" w:color="auto"/>
        <w:right w:val="none" w:sz="0" w:space="0" w:color="auto"/>
      </w:divBdr>
    </w:div>
    <w:div w:id="953905838">
      <w:bodyDiv w:val="1"/>
      <w:marLeft w:val="0pt"/>
      <w:marRight w:val="0pt"/>
      <w:marTop w:val="0pt"/>
      <w:marBottom w:val="0pt"/>
      <w:divBdr>
        <w:top w:val="none" w:sz="0" w:space="0" w:color="auto"/>
        <w:left w:val="none" w:sz="0" w:space="0" w:color="auto"/>
        <w:bottom w:val="none" w:sz="0" w:space="0" w:color="auto"/>
        <w:right w:val="none" w:sz="0" w:space="0" w:color="auto"/>
      </w:divBdr>
    </w:div>
    <w:div w:id="964310004">
      <w:bodyDiv w:val="1"/>
      <w:marLeft w:val="0pt"/>
      <w:marRight w:val="0pt"/>
      <w:marTop w:val="0pt"/>
      <w:marBottom w:val="0pt"/>
      <w:divBdr>
        <w:top w:val="none" w:sz="0" w:space="0" w:color="auto"/>
        <w:left w:val="none" w:sz="0" w:space="0" w:color="auto"/>
        <w:bottom w:val="none" w:sz="0" w:space="0" w:color="auto"/>
        <w:right w:val="none" w:sz="0" w:space="0" w:color="auto"/>
      </w:divBdr>
    </w:div>
    <w:div w:id="967709900">
      <w:bodyDiv w:val="1"/>
      <w:marLeft w:val="0pt"/>
      <w:marRight w:val="0pt"/>
      <w:marTop w:val="0pt"/>
      <w:marBottom w:val="0pt"/>
      <w:divBdr>
        <w:top w:val="none" w:sz="0" w:space="0" w:color="auto"/>
        <w:left w:val="none" w:sz="0" w:space="0" w:color="auto"/>
        <w:bottom w:val="none" w:sz="0" w:space="0" w:color="auto"/>
        <w:right w:val="none" w:sz="0" w:space="0" w:color="auto"/>
      </w:divBdr>
    </w:div>
    <w:div w:id="980770839">
      <w:bodyDiv w:val="1"/>
      <w:marLeft w:val="0pt"/>
      <w:marRight w:val="0pt"/>
      <w:marTop w:val="0pt"/>
      <w:marBottom w:val="0pt"/>
      <w:divBdr>
        <w:top w:val="none" w:sz="0" w:space="0" w:color="auto"/>
        <w:left w:val="none" w:sz="0" w:space="0" w:color="auto"/>
        <w:bottom w:val="none" w:sz="0" w:space="0" w:color="auto"/>
        <w:right w:val="none" w:sz="0" w:space="0" w:color="auto"/>
      </w:divBdr>
    </w:div>
    <w:div w:id="984430828">
      <w:bodyDiv w:val="1"/>
      <w:marLeft w:val="0pt"/>
      <w:marRight w:val="0pt"/>
      <w:marTop w:val="0pt"/>
      <w:marBottom w:val="0pt"/>
      <w:divBdr>
        <w:top w:val="none" w:sz="0" w:space="0" w:color="auto"/>
        <w:left w:val="none" w:sz="0" w:space="0" w:color="auto"/>
        <w:bottom w:val="none" w:sz="0" w:space="0" w:color="auto"/>
        <w:right w:val="none" w:sz="0" w:space="0" w:color="auto"/>
      </w:divBdr>
    </w:div>
    <w:div w:id="987322801">
      <w:bodyDiv w:val="1"/>
      <w:marLeft w:val="0pt"/>
      <w:marRight w:val="0pt"/>
      <w:marTop w:val="0pt"/>
      <w:marBottom w:val="0pt"/>
      <w:divBdr>
        <w:top w:val="none" w:sz="0" w:space="0" w:color="auto"/>
        <w:left w:val="none" w:sz="0" w:space="0" w:color="auto"/>
        <w:bottom w:val="none" w:sz="0" w:space="0" w:color="auto"/>
        <w:right w:val="none" w:sz="0" w:space="0" w:color="auto"/>
      </w:divBdr>
    </w:div>
    <w:div w:id="998266747">
      <w:bodyDiv w:val="1"/>
      <w:marLeft w:val="0pt"/>
      <w:marRight w:val="0pt"/>
      <w:marTop w:val="0pt"/>
      <w:marBottom w:val="0pt"/>
      <w:divBdr>
        <w:top w:val="none" w:sz="0" w:space="0" w:color="auto"/>
        <w:left w:val="none" w:sz="0" w:space="0" w:color="auto"/>
        <w:bottom w:val="none" w:sz="0" w:space="0" w:color="auto"/>
        <w:right w:val="none" w:sz="0" w:space="0" w:color="auto"/>
      </w:divBdr>
    </w:div>
    <w:div w:id="1047341486">
      <w:bodyDiv w:val="1"/>
      <w:marLeft w:val="0pt"/>
      <w:marRight w:val="0pt"/>
      <w:marTop w:val="0pt"/>
      <w:marBottom w:val="0pt"/>
      <w:divBdr>
        <w:top w:val="none" w:sz="0" w:space="0" w:color="auto"/>
        <w:left w:val="none" w:sz="0" w:space="0" w:color="auto"/>
        <w:bottom w:val="none" w:sz="0" w:space="0" w:color="auto"/>
        <w:right w:val="none" w:sz="0" w:space="0" w:color="auto"/>
      </w:divBdr>
    </w:div>
    <w:div w:id="1067266632">
      <w:bodyDiv w:val="1"/>
      <w:marLeft w:val="0pt"/>
      <w:marRight w:val="0pt"/>
      <w:marTop w:val="0pt"/>
      <w:marBottom w:val="0pt"/>
      <w:divBdr>
        <w:top w:val="none" w:sz="0" w:space="0" w:color="auto"/>
        <w:left w:val="none" w:sz="0" w:space="0" w:color="auto"/>
        <w:bottom w:val="none" w:sz="0" w:space="0" w:color="auto"/>
        <w:right w:val="none" w:sz="0" w:space="0" w:color="auto"/>
      </w:divBdr>
    </w:div>
    <w:div w:id="1092236551">
      <w:bodyDiv w:val="1"/>
      <w:marLeft w:val="0pt"/>
      <w:marRight w:val="0pt"/>
      <w:marTop w:val="0pt"/>
      <w:marBottom w:val="0pt"/>
      <w:divBdr>
        <w:top w:val="none" w:sz="0" w:space="0" w:color="auto"/>
        <w:left w:val="none" w:sz="0" w:space="0" w:color="auto"/>
        <w:bottom w:val="none" w:sz="0" w:space="0" w:color="auto"/>
        <w:right w:val="none" w:sz="0" w:space="0" w:color="auto"/>
      </w:divBdr>
    </w:div>
    <w:div w:id="1112749656">
      <w:bodyDiv w:val="1"/>
      <w:marLeft w:val="0pt"/>
      <w:marRight w:val="0pt"/>
      <w:marTop w:val="0pt"/>
      <w:marBottom w:val="0pt"/>
      <w:divBdr>
        <w:top w:val="none" w:sz="0" w:space="0" w:color="auto"/>
        <w:left w:val="none" w:sz="0" w:space="0" w:color="auto"/>
        <w:bottom w:val="none" w:sz="0" w:space="0" w:color="auto"/>
        <w:right w:val="none" w:sz="0" w:space="0" w:color="auto"/>
      </w:divBdr>
    </w:div>
    <w:div w:id="1117987943">
      <w:bodyDiv w:val="1"/>
      <w:marLeft w:val="0pt"/>
      <w:marRight w:val="0pt"/>
      <w:marTop w:val="0pt"/>
      <w:marBottom w:val="0pt"/>
      <w:divBdr>
        <w:top w:val="none" w:sz="0" w:space="0" w:color="auto"/>
        <w:left w:val="none" w:sz="0" w:space="0" w:color="auto"/>
        <w:bottom w:val="none" w:sz="0" w:space="0" w:color="auto"/>
        <w:right w:val="none" w:sz="0" w:space="0" w:color="auto"/>
      </w:divBdr>
    </w:div>
    <w:div w:id="1125541818">
      <w:bodyDiv w:val="1"/>
      <w:marLeft w:val="0pt"/>
      <w:marRight w:val="0pt"/>
      <w:marTop w:val="0pt"/>
      <w:marBottom w:val="0pt"/>
      <w:divBdr>
        <w:top w:val="none" w:sz="0" w:space="0" w:color="auto"/>
        <w:left w:val="none" w:sz="0" w:space="0" w:color="auto"/>
        <w:bottom w:val="none" w:sz="0" w:space="0" w:color="auto"/>
        <w:right w:val="none" w:sz="0" w:space="0" w:color="auto"/>
      </w:divBdr>
    </w:div>
    <w:div w:id="1164473738">
      <w:bodyDiv w:val="1"/>
      <w:marLeft w:val="0pt"/>
      <w:marRight w:val="0pt"/>
      <w:marTop w:val="0pt"/>
      <w:marBottom w:val="0pt"/>
      <w:divBdr>
        <w:top w:val="none" w:sz="0" w:space="0" w:color="auto"/>
        <w:left w:val="none" w:sz="0" w:space="0" w:color="auto"/>
        <w:bottom w:val="none" w:sz="0" w:space="0" w:color="auto"/>
        <w:right w:val="none" w:sz="0" w:space="0" w:color="auto"/>
      </w:divBdr>
    </w:div>
    <w:div w:id="1168865190">
      <w:bodyDiv w:val="1"/>
      <w:marLeft w:val="0pt"/>
      <w:marRight w:val="0pt"/>
      <w:marTop w:val="0pt"/>
      <w:marBottom w:val="0pt"/>
      <w:divBdr>
        <w:top w:val="none" w:sz="0" w:space="0" w:color="auto"/>
        <w:left w:val="none" w:sz="0" w:space="0" w:color="auto"/>
        <w:bottom w:val="none" w:sz="0" w:space="0" w:color="auto"/>
        <w:right w:val="none" w:sz="0" w:space="0" w:color="auto"/>
      </w:divBdr>
    </w:div>
    <w:div w:id="1179153143">
      <w:bodyDiv w:val="1"/>
      <w:marLeft w:val="0pt"/>
      <w:marRight w:val="0pt"/>
      <w:marTop w:val="0pt"/>
      <w:marBottom w:val="0pt"/>
      <w:divBdr>
        <w:top w:val="none" w:sz="0" w:space="0" w:color="auto"/>
        <w:left w:val="none" w:sz="0" w:space="0" w:color="auto"/>
        <w:bottom w:val="none" w:sz="0" w:space="0" w:color="auto"/>
        <w:right w:val="none" w:sz="0" w:space="0" w:color="auto"/>
      </w:divBdr>
    </w:div>
    <w:div w:id="1180923457">
      <w:bodyDiv w:val="1"/>
      <w:marLeft w:val="0pt"/>
      <w:marRight w:val="0pt"/>
      <w:marTop w:val="0pt"/>
      <w:marBottom w:val="0pt"/>
      <w:divBdr>
        <w:top w:val="none" w:sz="0" w:space="0" w:color="auto"/>
        <w:left w:val="none" w:sz="0" w:space="0" w:color="auto"/>
        <w:bottom w:val="none" w:sz="0" w:space="0" w:color="auto"/>
        <w:right w:val="none" w:sz="0" w:space="0" w:color="auto"/>
      </w:divBdr>
    </w:div>
    <w:div w:id="1182667509">
      <w:bodyDiv w:val="1"/>
      <w:marLeft w:val="0pt"/>
      <w:marRight w:val="0pt"/>
      <w:marTop w:val="0pt"/>
      <w:marBottom w:val="0pt"/>
      <w:divBdr>
        <w:top w:val="none" w:sz="0" w:space="0" w:color="auto"/>
        <w:left w:val="none" w:sz="0" w:space="0" w:color="auto"/>
        <w:bottom w:val="none" w:sz="0" w:space="0" w:color="auto"/>
        <w:right w:val="none" w:sz="0" w:space="0" w:color="auto"/>
      </w:divBdr>
    </w:div>
    <w:div w:id="1199052944">
      <w:bodyDiv w:val="1"/>
      <w:marLeft w:val="0pt"/>
      <w:marRight w:val="0pt"/>
      <w:marTop w:val="0pt"/>
      <w:marBottom w:val="0pt"/>
      <w:divBdr>
        <w:top w:val="none" w:sz="0" w:space="0" w:color="auto"/>
        <w:left w:val="none" w:sz="0" w:space="0" w:color="auto"/>
        <w:bottom w:val="none" w:sz="0" w:space="0" w:color="auto"/>
        <w:right w:val="none" w:sz="0" w:space="0" w:color="auto"/>
      </w:divBdr>
    </w:div>
    <w:div w:id="1212838361">
      <w:bodyDiv w:val="1"/>
      <w:marLeft w:val="0pt"/>
      <w:marRight w:val="0pt"/>
      <w:marTop w:val="0pt"/>
      <w:marBottom w:val="0pt"/>
      <w:divBdr>
        <w:top w:val="none" w:sz="0" w:space="0" w:color="auto"/>
        <w:left w:val="none" w:sz="0" w:space="0" w:color="auto"/>
        <w:bottom w:val="none" w:sz="0" w:space="0" w:color="auto"/>
        <w:right w:val="none" w:sz="0" w:space="0" w:color="auto"/>
      </w:divBdr>
    </w:div>
    <w:div w:id="1223981711">
      <w:bodyDiv w:val="1"/>
      <w:marLeft w:val="0pt"/>
      <w:marRight w:val="0pt"/>
      <w:marTop w:val="0pt"/>
      <w:marBottom w:val="0pt"/>
      <w:divBdr>
        <w:top w:val="none" w:sz="0" w:space="0" w:color="auto"/>
        <w:left w:val="none" w:sz="0" w:space="0" w:color="auto"/>
        <w:bottom w:val="none" w:sz="0" w:space="0" w:color="auto"/>
        <w:right w:val="none" w:sz="0" w:space="0" w:color="auto"/>
      </w:divBdr>
    </w:div>
    <w:div w:id="1233929696">
      <w:bodyDiv w:val="1"/>
      <w:marLeft w:val="0pt"/>
      <w:marRight w:val="0pt"/>
      <w:marTop w:val="0pt"/>
      <w:marBottom w:val="0pt"/>
      <w:divBdr>
        <w:top w:val="none" w:sz="0" w:space="0" w:color="auto"/>
        <w:left w:val="none" w:sz="0" w:space="0" w:color="auto"/>
        <w:bottom w:val="none" w:sz="0" w:space="0" w:color="auto"/>
        <w:right w:val="none" w:sz="0" w:space="0" w:color="auto"/>
      </w:divBdr>
    </w:div>
    <w:div w:id="1239166832">
      <w:bodyDiv w:val="1"/>
      <w:marLeft w:val="0pt"/>
      <w:marRight w:val="0pt"/>
      <w:marTop w:val="0pt"/>
      <w:marBottom w:val="0pt"/>
      <w:divBdr>
        <w:top w:val="none" w:sz="0" w:space="0" w:color="auto"/>
        <w:left w:val="none" w:sz="0" w:space="0" w:color="auto"/>
        <w:bottom w:val="none" w:sz="0" w:space="0" w:color="auto"/>
        <w:right w:val="none" w:sz="0" w:space="0" w:color="auto"/>
      </w:divBdr>
    </w:div>
    <w:div w:id="1259220343">
      <w:bodyDiv w:val="1"/>
      <w:marLeft w:val="0pt"/>
      <w:marRight w:val="0pt"/>
      <w:marTop w:val="0pt"/>
      <w:marBottom w:val="0pt"/>
      <w:divBdr>
        <w:top w:val="none" w:sz="0" w:space="0" w:color="auto"/>
        <w:left w:val="none" w:sz="0" w:space="0" w:color="auto"/>
        <w:bottom w:val="none" w:sz="0" w:space="0" w:color="auto"/>
        <w:right w:val="none" w:sz="0" w:space="0" w:color="auto"/>
      </w:divBdr>
    </w:div>
    <w:div w:id="1265654549">
      <w:bodyDiv w:val="1"/>
      <w:marLeft w:val="0pt"/>
      <w:marRight w:val="0pt"/>
      <w:marTop w:val="0pt"/>
      <w:marBottom w:val="0pt"/>
      <w:divBdr>
        <w:top w:val="none" w:sz="0" w:space="0" w:color="auto"/>
        <w:left w:val="none" w:sz="0" w:space="0" w:color="auto"/>
        <w:bottom w:val="none" w:sz="0" w:space="0" w:color="auto"/>
        <w:right w:val="none" w:sz="0" w:space="0" w:color="auto"/>
      </w:divBdr>
    </w:div>
    <w:div w:id="1286808988">
      <w:bodyDiv w:val="1"/>
      <w:marLeft w:val="0pt"/>
      <w:marRight w:val="0pt"/>
      <w:marTop w:val="0pt"/>
      <w:marBottom w:val="0pt"/>
      <w:divBdr>
        <w:top w:val="none" w:sz="0" w:space="0" w:color="auto"/>
        <w:left w:val="none" w:sz="0" w:space="0" w:color="auto"/>
        <w:bottom w:val="none" w:sz="0" w:space="0" w:color="auto"/>
        <w:right w:val="none" w:sz="0" w:space="0" w:color="auto"/>
      </w:divBdr>
    </w:div>
    <w:div w:id="1319193512">
      <w:bodyDiv w:val="1"/>
      <w:marLeft w:val="0pt"/>
      <w:marRight w:val="0pt"/>
      <w:marTop w:val="0pt"/>
      <w:marBottom w:val="0pt"/>
      <w:divBdr>
        <w:top w:val="none" w:sz="0" w:space="0" w:color="auto"/>
        <w:left w:val="none" w:sz="0" w:space="0" w:color="auto"/>
        <w:bottom w:val="none" w:sz="0" w:space="0" w:color="auto"/>
        <w:right w:val="none" w:sz="0" w:space="0" w:color="auto"/>
      </w:divBdr>
    </w:div>
    <w:div w:id="1323505493">
      <w:bodyDiv w:val="1"/>
      <w:marLeft w:val="0pt"/>
      <w:marRight w:val="0pt"/>
      <w:marTop w:val="0pt"/>
      <w:marBottom w:val="0pt"/>
      <w:divBdr>
        <w:top w:val="none" w:sz="0" w:space="0" w:color="auto"/>
        <w:left w:val="none" w:sz="0" w:space="0" w:color="auto"/>
        <w:bottom w:val="none" w:sz="0" w:space="0" w:color="auto"/>
        <w:right w:val="none" w:sz="0" w:space="0" w:color="auto"/>
      </w:divBdr>
    </w:div>
    <w:div w:id="1356728353">
      <w:bodyDiv w:val="1"/>
      <w:marLeft w:val="0pt"/>
      <w:marRight w:val="0pt"/>
      <w:marTop w:val="0pt"/>
      <w:marBottom w:val="0pt"/>
      <w:divBdr>
        <w:top w:val="none" w:sz="0" w:space="0" w:color="auto"/>
        <w:left w:val="none" w:sz="0" w:space="0" w:color="auto"/>
        <w:bottom w:val="none" w:sz="0" w:space="0" w:color="auto"/>
        <w:right w:val="none" w:sz="0" w:space="0" w:color="auto"/>
      </w:divBdr>
    </w:div>
    <w:div w:id="1369331258">
      <w:bodyDiv w:val="1"/>
      <w:marLeft w:val="0pt"/>
      <w:marRight w:val="0pt"/>
      <w:marTop w:val="0pt"/>
      <w:marBottom w:val="0pt"/>
      <w:divBdr>
        <w:top w:val="none" w:sz="0" w:space="0" w:color="auto"/>
        <w:left w:val="none" w:sz="0" w:space="0" w:color="auto"/>
        <w:bottom w:val="none" w:sz="0" w:space="0" w:color="auto"/>
        <w:right w:val="none" w:sz="0" w:space="0" w:color="auto"/>
      </w:divBdr>
    </w:div>
    <w:div w:id="1387796663">
      <w:bodyDiv w:val="1"/>
      <w:marLeft w:val="0pt"/>
      <w:marRight w:val="0pt"/>
      <w:marTop w:val="0pt"/>
      <w:marBottom w:val="0pt"/>
      <w:divBdr>
        <w:top w:val="none" w:sz="0" w:space="0" w:color="auto"/>
        <w:left w:val="none" w:sz="0" w:space="0" w:color="auto"/>
        <w:bottom w:val="none" w:sz="0" w:space="0" w:color="auto"/>
        <w:right w:val="none" w:sz="0" w:space="0" w:color="auto"/>
      </w:divBdr>
    </w:div>
    <w:div w:id="1392382921">
      <w:bodyDiv w:val="1"/>
      <w:marLeft w:val="0pt"/>
      <w:marRight w:val="0pt"/>
      <w:marTop w:val="0pt"/>
      <w:marBottom w:val="0pt"/>
      <w:divBdr>
        <w:top w:val="none" w:sz="0" w:space="0" w:color="auto"/>
        <w:left w:val="none" w:sz="0" w:space="0" w:color="auto"/>
        <w:bottom w:val="none" w:sz="0" w:space="0" w:color="auto"/>
        <w:right w:val="none" w:sz="0" w:space="0" w:color="auto"/>
      </w:divBdr>
    </w:div>
    <w:div w:id="1403798068">
      <w:bodyDiv w:val="1"/>
      <w:marLeft w:val="0pt"/>
      <w:marRight w:val="0pt"/>
      <w:marTop w:val="0pt"/>
      <w:marBottom w:val="0pt"/>
      <w:divBdr>
        <w:top w:val="none" w:sz="0" w:space="0" w:color="auto"/>
        <w:left w:val="none" w:sz="0" w:space="0" w:color="auto"/>
        <w:bottom w:val="none" w:sz="0" w:space="0" w:color="auto"/>
        <w:right w:val="none" w:sz="0" w:space="0" w:color="auto"/>
      </w:divBdr>
    </w:div>
    <w:div w:id="1413355838">
      <w:bodyDiv w:val="1"/>
      <w:marLeft w:val="0pt"/>
      <w:marRight w:val="0pt"/>
      <w:marTop w:val="0pt"/>
      <w:marBottom w:val="0pt"/>
      <w:divBdr>
        <w:top w:val="none" w:sz="0" w:space="0" w:color="auto"/>
        <w:left w:val="none" w:sz="0" w:space="0" w:color="auto"/>
        <w:bottom w:val="none" w:sz="0" w:space="0" w:color="auto"/>
        <w:right w:val="none" w:sz="0" w:space="0" w:color="auto"/>
      </w:divBdr>
    </w:div>
    <w:div w:id="1417626570">
      <w:bodyDiv w:val="1"/>
      <w:marLeft w:val="0pt"/>
      <w:marRight w:val="0pt"/>
      <w:marTop w:val="0pt"/>
      <w:marBottom w:val="0pt"/>
      <w:divBdr>
        <w:top w:val="none" w:sz="0" w:space="0" w:color="auto"/>
        <w:left w:val="none" w:sz="0" w:space="0" w:color="auto"/>
        <w:bottom w:val="none" w:sz="0" w:space="0" w:color="auto"/>
        <w:right w:val="none" w:sz="0" w:space="0" w:color="auto"/>
      </w:divBdr>
    </w:div>
    <w:div w:id="1443918430">
      <w:bodyDiv w:val="1"/>
      <w:marLeft w:val="0pt"/>
      <w:marRight w:val="0pt"/>
      <w:marTop w:val="0pt"/>
      <w:marBottom w:val="0pt"/>
      <w:divBdr>
        <w:top w:val="none" w:sz="0" w:space="0" w:color="auto"/>
        <w:left w:val="none" w:sz="0" w:space="0" w:color="auto"/>
        <w:bottom w:val="none" w:sz="0" w:space="0" w:color="auto"/>
        <w:right w:val="none" w:sz="0" w:space="0" w:color="auto"/>
      </w:divBdr>
    </w:div>
    <w:div w:id="1452625279">
      <w:bodyDiv w:val="1"/>
      <w:marLeft w:val="0pt"/>
      <w:marRight w:val="0pt"/>
      <w:marTop w:val="0pt"/>
      <w:marBottom w:val="0pt"/>
      <w:divBdr>
        <w:top w:val="none" w:sz="0" w:space="0" w:color="auto"/>
        <w:left w:val="none" w:sz="0" w:space="0" w:color="auto"/>
        <w:bottom w:val="none" w:sz="0" w:space="0" w:color="auto"/>
        <w:right w:val="none" w:sz="0" w:space="0" w:color="auto"/>
      </w:divBdr>
    </w:div>
    <w:div w:id="1453786773">
      <w:bodyDiv w:val="1"/>
      <w:marLeft w:val="0pt"/>
      <w:marRight w:val="0pt"/>
      <w:marTop w:val="0pt"/>
      <w:marBottom w:val="0pt"/>
      <w:divBdr>
        <w:top w:val="none" w:sz="0" w:space="0" w:color="auto"/>
        <w:left w:val="none" w:sz="0" w:space="0" w:color="auto"/>
        <w:bottom w:val="none" w:sz="0" w:space="0" w:color="auto"/>
        <w:right w:val="none" w:sz="0" w:space="0" w:color="auto"/>
      </w:divBdr>
    </w:div>
    <w:div w:id="1463035787">
      <w:bodyDiv w:val="1"/>
      <w:marLeft w:val="0pt"/>
      <w:marRight w:val="0pt"/>
      <w:marTop w:val="0pt"/>
      <w:marBottom w:val="0pt"/>
      <w:divBdr>
        <w:top w:val="none" w:sz="0" w:space="0" w:color="auto"/>
        <w:left w:val="none" w:sz="0" w:space="0" w:color="auto"/>
        <w:bottom w:val="none" w:sz="0" w:space="0" w:color="auto"/>
        <w:right w:val="none" w:sz="0" w:space="0" w:color="auto"/>
      </w:divBdr>
    </w:div>
    <w:div w:id="1472165937">
      <w:bodyDiv w:val="1"/>
      <w:marLeft w:val="0pt"/>
      <w:marRight w:val="0pt"/>
      <w:marTop w:val="0pt"/>
      <w:marBottom w:val="0pt"/>
      <w:divBdr>
        <w:top w:val="none" w:sz="0" w:space="0" w:color="auto"/>
        <w:left w:val="none" w:sz="0" w:space="0" w:color="auto"/>
        <w:bottom w:val="none" w:sz="0" w:space="0" w:color="auto"/>
        <w:right w:val="none" w:sz="0" w:space="0" w:color="auto"/>
      </w:divBdr>
    </w:div>
    <w:div w:id="1473448379">
      <w:bodyDiv w:val="1"/>
      <w:marLeft w:val="0pt"/>
      <w:marRight w:val="0pt"/>
      <w:marTop w:val="0pt"/>
      <w:marBottom w:val="0pt"/>
      <w:divBdr>
        <w:top w:val="none" w:sz="0" w:space="0" w:color="auto"/>
        <w:left w:val="none" w:sz="0" w:space="0" w:color="auto"/>
        <w:bottom w:val="none" w:sz="0" w:space="0" w:color="auto"/>
        <w:right w:val="none" w:sz="0" w:space="0" w:color="auto"/>
      </w:divBdr>
    </w:div>
    <w:div w:id="1503199472">
      <w:bodyDiv w:val="1"/>
      <w:marLeft w:val="0pt"/>
      <w:marRight w:val="0pt"/>
      <w:marTop w:val="0pt"/>
      <w:marBottom w:val="0pt"/>
      <w:divBdr>
        <w:top w:val="none" w:sz="0" w:space="0" w:color="auto"/>
        <w:left w:val="none" w:sz="0" w:space="0" w:color="auto"/>
        <w:bottom w:val="none" w:sz="0" w:space="0" w:color="auto"/>
        <w:right w:val="none" w:sz="0" w:space="0" w:color="auto"/>
      </w:divBdr>
    </w:div>
    <w:div w:id="1505362284">
      <w:bodyDiv w:val="1"/>
      <w:marLeft w:val="0pt"/>
      <w:marRight w:val="0pt"/>
      <w:marTop w:val="0pt"/>
      <w:marBottom w:val="0pt"/>
      <w:divBdr>
        <w:top w:val="none" w:sz="0" w:space="0" w:color="auto"/>
        <w:left w:val="none" w:sz="0" w:space="0" w:color="auto"/>
        <w:bottom w:val="none" w:sz="0" w:space="0" w:color="auto"/>
        <w:right w:val="none" w:sz="0" w:space="0" w:color="auto"/>
      </w:divBdr>
    </w:div>
    <w:div w:id="1530337414">
      <w:bodyDiv w:val="1"/>
      <w:marLeft w:val="0pt"/>
      <w:marRight w:val="0pt"/>
      <w:marTop w:val="0pt"/>
      <w:marBottom w:val="0pt"/>
      <w:divBdr>
        <w:top w:val="none" w:sz="0" w:space="0" w:color="auto"/>
        <w:left w:val="none" w:sz="0" w:space="0" w:color="auto"/>
        <w:bottom w:val="none" w:sz="0" w:space="0" w:color="auto"/>
        <w:right w:val="none" w:sz="0" w:space="0" w:color="auto"/>
      </w:divBdr>
    </w:div>
    <w:div w:id="1536622633">
      <w:bodyDiv w:val="1"/>
      <w:marLeft w:val="0pt"/>
      <w:marRight w:val="0pt"/>
      <w:marTop w:val="0pt"/>
      <w:marBottom w:val="0pt"/>
      <w:divBdr>
        <w:top w:val="none" w:sz="0" w:space="0" w:color="auto"/>
        <w:left w:val="none" w:sz="0" w:space="0" w:color="auto"/>
        <w:bottom w:val="none" w:sz="0" w:space="0" w:color="auto"/>
        <w:right w:val="none" w:sz="0" w:space="0" w:color="auto"/>
      </w:divBdr>
    </w:div>
    <w:div w:id="1553539781">
      <w:bodyDiv w:val="1"/>
      <w:marLeft w:val="0pt"/>
      <w:marRight w:val="0pt"/>
      <w:marTop w:val="0pt"/>
      <w:marBottom w:val="0pt"/>
      <w:divBdr>
        <w:top w:val="none" w:sz="0" w:space="0" w:color="auto"/>
        <w:left w:val="none" w:sz="0" w:space="0" w:color="auto"/>
        <w:bottom w:val="none" w:sz="0" w:space="0" w:color="auto"/>
        <w:right w:val="none" w:sz="0" w:space="0" w:color="auto"/>
      </w:divBdr>
    </w:div>
    <w:div w:id="1572689365">
      <w:bodyDiv w:val="1"/>
      <w:marLeft w:val="0pt"/>
      <w:marRight w:val="0pt"/>
      <w:marTop w:val="0pt"/>
      <w:marBottom w:val="0pt"/>
      <w:divBdr>
        <w:top w:val="none" w:sz="0" w:space="0" w:color="auto"/>
        <w:left w:val="none" w:sz="0" w:space="0" w:color="auto"/>
        <w:bottom w:val="none" w:sz="0" w:space="0" w:color="auto"/>
        <w:right w:val="none" w:sz="0" w:space="0" w:color="auto"/>
      </w:divBdr>
    </w:div>
    <w:div w:id="1613781798">
      <w:bodyDiv w:val="1"/>
      <w:marLeft w:val="0pt"/>
      <w:marRight w:val="0pt"/>
      <w:marTop w:val="0pt"/>
      <w:marBottom w:val="0pt"/>
      <w:divBdr>
        <w:top w:val="none" w:sz="0" w:space="0" w:color="auto"/>
        <w:left w:val="none" w:sz="0" w:space="0" w:color="auto"/>
        <w:bottom w:val="none" w:sz="0" w:space="0" w:color="auto"/>
        <w:right w:val="none" w:sz="0" w:space="0" w:color="auto"/>
      </w:divBdr>
    </w:div>
    <w:div w:id="1616642388">
      <w:bodyDiv w:val="1"/>
      <w:marLeft w:val="0pt"/>
      <w:marRight w:val="0pt"/>
      <w:marTop w:val="0pt"/>
      <w:marBottom w:val="0pt"/>
      <w:divBdr>
        <w:top w:val="none" w:sz="0" w:space="0" w:color="auto"/>
        <w:left w:val="none" w:sz="0" w:space="0" w:color="auto"/>
        <w:bottom w:val="none" w:sz="0" w:space="0" w:color="auto"/>
        <w:right w:val="none" w:sz="0" w:space="0" w:color="auto"/>
      </w:divBdr>
    </w:div>
    <w:div w:id="1681153205">
      <w:bodyDiv w:val="1"/>
      <w:marLeft w:val="0pt"/>
      <w:marRight w:val="0pt"/>
      <w:marTop w:val="0pt"/>
      <w:marBottom w:val="0pt"/>
      <w:divBdr>
        <w:top w:val="none" w:sz="0" w:space="0" w:color="auto"/>
        <w:left w:val="none" w:sz="0" w:space="0" w:color="auto"/>
        <w:bottom w:val="none" w:sz="0" w:space="0" w:color="auto"/>
        <w:right w:val="none" w:sz="0" w:space="0" w:color="auto"/>
      </w:divBdr>
    </w:div>
    <w:div w:id="1785074041">
      <w:bodyDiv w:val="1"/>
      <w:marLeft w:val="0pt"/>
      <w:marRight w:val="0pt"/>
      <w:marTop w:val="0pt"/>
      <w:marBottom w:val="0pt"/>
      <w:divBdr>
        <w:top w:val="none" w:sz="0" w:space="0" w:color="auto"/>
        <w:left w:val="none" w:sz="0" w:space="0" w:color="auto"/>
        <w:bottom w:val="none" w:sz="0" w:space="0" w:color="auto"/>
        <w:right w:val="none" w:sz="0" w:space="0" w:color="auto"/>
      </w:divBdr>
    </w:div>
    <w:div w:id="1858231174">
      <w:bodyDiv w:val="1"/>
      <w:marLeft w:val="0pt"/>
      <w:marRight w:val="0pt"/>
      <w:marTop w:val="0pt"/>
      <w:marBottom w:val="0pt"/>
      <w:divBdr>
        <w:top w:val="none" w:sz="0" w:space="0" w:color="auto"/>
        <w:left w:val="none" w:sz="0" w:space="0" w:color="auto"/>
        <w:bottom w:val="none" w:sz="0" w:space="0" w:color="auto"/>
        <w:right w:val="none" w:sz="0" w:space="0" w:color="auto"/>
      </w:divBdr>
    </w:div>
    <w:div w:id="1883059332">
      <w:bodyDiv w:val="1"/>
      <w:marLeft w:val="0pt"/>
      <w:marRight w:val="0pt"/>
      <w:marTop w:val="0pt"/>
      <w:marBottom w:val="0pt"/>
      <w:divBdr>
        <w:top w:val="none" w:sz="0" w:space="0" w:color="auto"/>
        <w:left w:val="none" w:sz="0" w:space="0" w:color="auto"/>
        <w:bottom w:val="none" w:sz="0" w:space="0" w:color="auto"/>
        <w:right w:val="none" w:sz="0" w:space="0" w:color="auto"/>
      </w:divBdr>
    </w:div>
    <w:div w:id="1915236017">
      <w:bodyDiv w:val="1"/>
      <w:marLeft w:val="0pt"/>
      <w:marRight w:val="0pt"/>
      <w:marTop w:val="0pt"/>
      <w:marBottom w:val="0pt"/>
      <w:divBdr>
        <w:top w:val="none" w:sz="0" w:space="0" w:color="auto"/>
        <w:left w:val="none" w:sz="0" w:space="0" w:color="auto"/>
        <w:bottom w:val="none" w:sz="0" w:space="0" w:color="auto"/>
        <w:right w:val="none" w:sz="0" w:space="0" w:color="auto"/>
      </w:divBdr>
    </w:div>
    <w:div w:id="1920629609">
      <w:bodyDiv w:val="1"/>
      <w:marLeft w:val="0pt"/>
      <w:marRight w:val="0pt"/>
      <w:marTop w:val="0pt"/>
      <w:marBottom w:val="0pt"/>
      <w:divBdr>
        <w:top w:val="none" w:sz="0" w:space="0" w:color="auto"/>
        <w:left w:val="none" w:sz="0" w:space="0" w:color="auto"/>
        <w:bottom w:val="none" w:sz="0" w:space="0" w:color="auto"/>
        <w:right w:val="none" w:sz="0" w:space="0" w:color="auto"/>
      </w:divBdr>
    </w:div>
    <w:div w:id="1978563040">
      <w:bodyDiv w:val="1"/>
      <w:marLeft w:val="0pt"/>
      <w:marRight w:val="0pt"/>
      <w:marTop w:val="0pt"/>
      <w:marBottom w:val="0pt"/>
      <w:divBdr>
        <w:top w:val="none" w:sz="0" w:space="0" w:color="auto"/>
        <w:left w:val="none" w:sz="0" w:space="0" w:color="auto"/>
        <w:bottom w:val="none" w:sz="0" w:space="0" w:color="auto"/>
        <w:right w:val="none" w:sz="0" w:space="0" w:color="auto"/>
      </w:divBdr>
    </w:div>
    <w:div w:id="1989087289">
      <w:bodyDiv w:val="1"/>
      <w:marLeft w:val="0pt"/>
      <w:marRight w:val="0pt"/>
      <w:marTop w:val="0pt"/>
      <w:marBottom w:val="0pt"/>
      <w:divBdr>
        <w:top w:val="none" w:sz="0" w:space="0" w:color="auto"/>
        <w:left w:val="none" w:sz="0" w:space="0" w:color="auto"/>
        <w:bottom w:val="none" w:sz="0" w:space="0" w:color="auto"/>
        <w:right w:val="none" w:sz="0" w:space="0" w:color="auto"/>
      </w:divBdr>
    </w:div>
    <w:div w:id="1992832711">
      <w:bodyDiv w:val="1"/>
      <w:marLeft w:val="0pt"/>
      <w:marRight w:val="0pt"/>
      <w:marTop w:val="0pt"/>
      <w:marBottom w:val="0pt"/>
      <w:divBdr>
        <w:top w:val="none" w:sz="0" w:space="0" w:color="auto"/>
        <w:left w:val="none" w:sz="0" w:space="0" w:color="auto"/>
        <w:bottom w:val="none" w:sz="0" w:space="0" w:color="auto"/>
        <w:right w:val="none" w:sz="0" w:space="0" w:color="auto"/>
      </w:divBdr>
    </w:div>
    <w:div w:id="2010518429">
      <w:bodyDiv w:val="1"/>
      <w:marLeft w:val="0pt"/>
      <w:marRight w:val="0pt"/>
      <w:marTop w:val="0pt"/>
      <w:marBottom w:val="0pt"/>
      <w:divBdr>
        <w:top w:val="none" w:sz="0" w:space="0" w:color="auto"/>
        <w:left w:val="none" w:sz="0" w:space="0" w:color="auto"/>
        <w:bottom w:val="none" w:sz="0" w:space="0" w:color="auto"/>
        <w:right w:val="none" w:sz="0" w:space="0" w:color="auto"/>
      </w:divBdr>
    </w:div>
    <w:div w:id="2024892597">
      <w:bodyDiv w:val="1"/>
      <w:marLeft w:val="0pt"/>
      <w:marRight w:val="0pt"/>
      <w:marTop w:val="0pt"/>
      <w:marBottom w:val="0pt"/>
      <w:divBdr>
        <w:top w:val="none" w:sz="0" w:space="0" w:color="auto"/>
        <w:left w:val="none" w:sz="0" w:space="0" w:color="auto"/>
        <w:bottom w:val="none" w:sz="0" w:space="0" w:color="auto"/>
        <w:right w:val="none" w:sz="0" w:space="0" w:color="auto"/>
      </w:divBdr>
    </w:div>
    <w:div w:id="2066098073">
      <w:bodyDiv w:val="1"/>
      <w:marLeft w:val="0pt"/>
      <w:marRight w:val="0pt"/>
      <w:marTop w:val="0pt"/>
      <w:marBottom w:val="0pt"/>
      <w:divBdr>
        <w:top w:val="none" w:sz="0" w:space="0" w:color="auto"/>
        <w:left w:val="none" w:sz="0" w:space="0" w:color="auto"/>
        <w:bottom w:val="none" w:sz="0" w:space="0" w:color="auto"/>
        <w:right w:val="none" w:sz="0" w:space="0" w:color="auto"/>
      </w:divBdr>
    </w:div>
    <w:div w:id="2067868951">
      <w:bodyDiv w:val="1"/>
      <w:marLeft w:val="0pt"/>
      <w:marRight w:val="0pt"/>
      <w:marTop w:val="0pt"/>
      <w:marBottom w:val="0pt"/>
      <w:divBdr>
        <w:top w:val="none" w:sz="0" w:space="0" w:color="auto"/>
        <w:left w:val="none" w:sz="0" w:space="0" w:color="auto"/>
        <w:bottom w:val="none" w:sz="0" w:space="0" w:color="auto"/>
        <w:right w:val="none" w:sz="0" w:space="0" w:color="auto"/>
      </w:divBdr>
    </w:div>
    <w:div w:id="2071073365">
      <w:bodyDiv w:val="1"/>
      <w:marLeft w:val="0pt"/>
      <w:marRight w:val="0pt"/>
      <w:marTop w:val="0pt"/>
      <w:marBottom w:val="0pt"/>
      <w:divBdr>
        <w:top w:val="none" w:sz="0" w:space="0" w:color="auto"/>
        <w:left w:val="none" w:sz="0" w:space="0" w:color="auto"/>
        <w:bottom w:val="none" w:sz="0" w:space="0" w:color="auto"/>
        <w:right w:val="none" w:sz="0" w:space="0" w:color="auto"/>
      </w:divBdr>
    </w:div>
    <w:div w:id="2087220100">
      <w:bodyDiv w:val="1"/>
      <w:marLeft w:val="0pt"/>
      <w:marRight w:val="0pt"/>
      <w:marTop w:val="0pt"/>
      <w:marBottom w:val="0pt"/>
      <w:divBdr>
        <w:top w:val="none" w:sz="0" w:space="0" w:color="auto"/>
        <w:left w:val="none" w:sz="0" w:space="0" w:color="auto"/>
        <w:bottom w:val="none" w:sz="0" w:space="0" w:color="auto"/>
        <w:right w:val="none" w:sz="0" w:space="0" w:color="auto"/>
      </w:divBdr>
    </w:div>
    <w:div w:id="2101829305">
      <w:bodyDiv w:val="1"/>
      <w:marLeft w:val="0pt"/>
      <w:marRight w:val="0pt"/>
      <w:marTop w:val="0pt"/>
      <w:marBottom w:val="0pt"/>
      <w:divBdr>
        <w:top w:val="none" w:sz="0" w:space="0" w:color="auto"/>
        <w:left w:val="none" w:sz="0" w:space="0" w:color="auto"/>
        <w:bottom w:val="none" w:sz="0" w:space="0" w:color="auto"/>
        <w:right w:val="none" w:sz="0" w:space="0" w:color="auto"/>
      </w:divBdr>
    </w:div>
    <w:div w:id="2116515197">
      <w:bodyDiv w:val="1"/>
      <w:marLeft w:val="0pt"/>
      <w:marRight w:val="0pt"/>
      <w:marTop w:val="0pt"/>
      <w:marBottom w:val="0pt"/>
      <w:divBdr>
        <w:top w:val="none" w:sz="0" w:space="0" w:color="auto"/>
        <w:left w:val="none" w:sz="0" w:space="0" w:color="auto"/>
        <w:bottom w:val="none" w:sz="0" w:space="0" w:color="auto"/>
        <w:right w:val="none" w:sz="0" w:space="0" w:color="auto"/>
      </w:divBdr>
    </w:div>
    <w:div w:id="2122333393">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purl.oclc.org/ooxml/officeDocument/relationships/image" Target="media/image1.jpeg"/><Relationship Id="rId13" Type="http://purl.oclc.org/ooxml/officeDocument/relationships/image" Target="media/image4.png"/><Relationship Id="rId3" Type="http://purl.oclc.org/ooxml/officeDocument/relationships/styles" Target="styles.xml"/><Relationship Id="rId7" Type="http://purl.oclc.org/ooxml/officeDocument/relationships/endnotes" Target="endnotes.xml"/><Relationship Id="rId12" Type="http://purl.oclc.org/ooxml/officeDocument/relationships/image" Target="media/image3.jpeg"/><Relationship Id="rId17" Type="http://purl.oclc.org/ooxml/officeDocument/relationships/theme" Target="theme/theme1.xml"/><Relationship Id="rId2" Type="http://purl.oclc.org/ooxml/officeDocument/relationships/numbering" Target="numbering.xml"/><Relationship Id="rId16" Type="http://purl.oclc.org/ooxml/officeDocument/relationships/fontTable" Target="fontTable.xml"/><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2.png"/><Relationship Id="rId5" Type="http://purl.oclc.org/ooxml/officeDocument/relationships/webSettings" Target="webSettings.xml"/><Relationship Id="rId15" Type="http://purl.oclc.org/ooxml/officeDocument/relationships/image" Target="media/image6.jpeg"/><Relationship Id="rId10" Type="http://purl.oclc.org/ooxml/officeDocument/relationships/footer" Target="footer1.xml"/><Relationship Id="rId4" Type="http://purl.oclc.org/ooxml/officeDocument/relationships/settings" Target="settings.xml"/><Relationship Id="rId9" Type="http://purl.oclc.org/ooxml/officeDocument/relationships/image" Target="file:////var/folders/xs/d76564_n4xj5c2582jh400kr0000gn/T/com.microsoft.Word/WebArchiveCopyPasteTempFiles/page1image23205152" TargetMode="External"/><Relationship Id="rId14" Type="http://purl.oclc.org/ooxml/officeDocument/relationships/image" Target="media/image5.png"/></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Ser20</b:Tag>
    <b:SourceType>InternetSite</b:SourceType>
    <b:Guid>{6A67E6EF-ECBB-1247-A940-4BB2438325CA}</b:Guid>
    <b:Author>
      <b:Author>
        <b:NameList>
          <b:Person>
            <b:Last>Corporation</b:Last>
            <b:First>ServerLift</b:First>
          </b:Person>
        </b:NameList>
      </b:Author>
    </b:Author>
    <b:Title>Modern Data Center Design and Architecture</b:Title>
    <b:URL>https://serverlift.com/blog/modern-data-center-design-and-architecture/</b:URL>
    <b:Year>2020</b:Year>
    <b:Month>01</b:Month>
    <b:Day>15</b:Day>
    <b:YearAccessed>2020</b:YearAccessed>
    <b:MonthAccessed>12</b:MonthAccessed>
    <b:DayAccessed>26</b:DayAccessed>
    <b:RefOrder>30</b:RefOrder>
  </b:Source>
  <b:Source>
    <b:Tag>Gar20</b:Tag>
    <b:SourceType>InternetSite</b:SourceType>
    <b:Guid>{BF3845CC-0972-B841-B241-96061D5D5B91}</b:Guid>
    <b:Author>
      <b:Author>
        <b:NameList>
          <b:Person>
            <b:Last>Gartner</b:Last>
            <b:First>Inc.</b:First>
          </b:Person>
        </b:NameList>
      </b:Author>
    </b:Author>
    <b:Title>Gartner Says Worldwide Data Center Infrastructure Spending to Grow 6% in 2021</b:Title>
    <b:URL>https://www.gartner.com/en/newsroom/press-releases/2020-10-07-gartner-says-worldwide-data-center-infrastructure-spending-to-grow-6-percent-in-2021#:~:text=Despite%2010%25%20Spending%20Decline%20in,latest%20forecast%20from%20Gartner%2C%20Inc.</b:URL>
    <b:Year>2020</b:Year>
    <b:Month>10</b:Month>
    <b:Day>07</b:Day>
    <b:YearAccessed>2020</b:YearAccessed>
    <b:MonthAccessed>12</b:MonthAccessed>
    <b:DayAccessed>12</b:DayAccessed>
    <b:RefOrder>1</b:RefOrder>
  </b:Source>
  <b:Source>
    <b:Tag>Tho20</b:Tag>
    <b:SourceType>InternetSite</b:SourceType>
    <b:Guid>{EE7057BD-7289-EF4D-A84D-9FE3A2E89C52}</b:Guid>
    <b:Author>
      <b:Author>
        <b:NameList>
          <b:Person>
            <b:Last>Alsop</b:Last>
            <b:First>Thomas</b:First>
          </b:Person>
        </b:NameList>
      </b:Author>
    </b:Author>
    <b:Title>Data centers - statistics &amp; facts</b:Title>
    <b:URL>https://www.statista.com/topics/6165/data-centers/#dossierSummary__chapter1</b:URL>
    <b:Year>2020</b:Year>
    <b:Month>09</b:Month>
    <b:Day>10</b:Day>
    <b:YearAccessed>2020</b:YearAccessed>
    <b:MonthAccessed>12</b:MonthAccessed>
    <b:DayAccessed>15</b:DayAccessed>
    <b:RefOrder>2</b:RefOrder>
  </b:Source>
  <b:Source>
    <b:Tag>Ben15</b:Tag>
    <b:SourceType>Book</b:SourceType>
    <b:Guid>{DFC38574-3D0D-204E-8494-CBB361CC385B}</b:Guid>
    <b:Title>Datacenter Design and Management A Computer Architect’s Perspective</b:Title>
    <b:Year>2015</b:Year>
    <b:Author>
      <b:Author>
        <b:NameList>
          <b:Person>
            <b:Last>Lee</b:Last>
            <b:First>Benjamin</b:First>
            <b:Middle>C.</b:Middle>
          </b:Person>
        </b:NameList>
      </b:Author>
    </b:Author>
    <b:Publisher>MORGAN&amp;CLAYPOOL PUBLISHERS</b:Publisher>
    <b:RefOrder>4</b:RefOrder>
  </b:Source>
  <b:Source>
    <b:Tag>TIN14</b:Tag>
    <b:SourceType>JournalArticle</b:SourceType>
    <b:Guid>{4310A545-AD3B-B548-B6BA-605FA5E22001}</b:Guid>
    <b:Title>Rethinking the Data Center Networking: Architecture, Network Protocols, and Resource Sharing</b:Title>
    <b:Year>2014</b:Year>
    <b:Author>
      <b:Author>
        <b:NameList>
          <b:Person>
            <b:Last>TING WANG</b:Last>
            <b:First>ZHIYANG</b:First>
            <b:Middle>SU, YU XIA AND MOUNIR HAMDI</b:Middle>
          </b:Person>
        </b:NameList>
      </b:Author>
    </b:Author>
    <b:JournalName>IEEE Access</b:JournalName>
    <b:Volume>2</b:Volume>
    <b:Pages>1481-1496</b:Pages>
    <b:RefOrder>5</b:RefOrder>
  </b:Source>
  <b:Source>
    <b:Tag>Nan18</b:Tag>
    <b:SourceType>JournalArticle</b:SourceType>
    <b:Guid>{518A8762-6DCA-404B-B9A0-2DCB6582E5C8}</b:Guid>
    <b:Author>
      <b:Author>
        <b:NameList>
          <b:Person>
            <b:Last>Nan Ya</b:Last>
            <b:First>Xingwei</b:First>
            <b:Middle>Wang, Shuang Zhang, Min Huang</b:Middle>
          </b:Person>
        </b:NameList>
      </b:Author>
    </b:Author>
    <b:Title>Multipath Fault-Tolerance Routing Mechanism in Data Center Network</b:Title>
    <b:JournalName>17th International Symposium on Distributed Computing and Applications for Business Engineering and Science</b:JournalName>
    <b:Year>2018</b:Year>
    <b:Pages>246-249</b:Pages>
    <b:RefOrder>7</b:RefOrder>
  </b:Source>
  <b:Source>
    <b:Tag>HMH17</b:Tag>
    <b:SourceType>JournalArticle</b:SourceType>
    <b:Guid>{0D60322C-2313-F649-945D-4BBE6C980C7C}</b:Guid>
    <b:Author>
      <b:Author>
        <b:NameList>
          <b:Person>
            <b:Last>Ahmed</b:Last>
            <b:First>H.</b:First>
            <b:Middle>M. Helal and R. E.</b:Middle>
          </b:Person>
        </b:NameList>
      </b:Author>
    </b:Author>
    <b:Title>Performance Evaluation of Datacenter Network Topologies with Link Failures</b:Title>
    <b:JournalName>2017 7th International Conference on Modeling, Simulation, and Applied Optimization (ICMSAO)</b:JournalName>
    <b:Year>2017</b:Year>
    <b:Pages>1-5</b:Pages>
    <b:RefOrder>8</b:RefOrder>
  </b:Source>
  <b:Source>
    <b:Tag>MSA17</b:Tag>
    <b:SourceType>JournalArticle</b:SourceType>
    <b:Guid>{27E6CB82-D514-704E-A086-85C5A39C72ED}</b:Guid>
    <b:Author>
      <b:Author>
        <b:NameList>
          <b:Person>
            <b:Last>M. S. Al-Qahtani</b:Last>
            <b:First>H.</b:First>
            <b:Middle>M. Farooq</b:Middle>
          </b:Person>
        </b:NameList>
      </b:Author>
    </b:Author>
    <b:Title>Securing a Large-Scale Data Center Using a Multi-core Enclave Model</b:Title>
    <b:JournalName>2017 European Modelling Symposium (EMS)</b:JournalName>
    <b:Year>2017</b:Year>
    <b:Pages>221-226</b:Pages>
    <b:RefOrder>9</b:RefOrder>
  </b:Source>
  <b:Source>
    <b:Tag>Xia16</b:Tag>
    <b:SourceType>JournalArticle</b:SourceType>
    <b:Guid>{4DE3066F-939A-364A-A904-F672C60AC355}</b:Guid>
    <b:Author>
      <b:Author>
        <b:NameList>
          <b:Person>
            <b:Last>Xiang Deng</b:Last>
            <b:First>Di</b:First>
            <b:Middle>Wu,Junfeng Shen, Jian He</b:Middle>
          </b:Person>
        </b:NameList>
      </b:Author>
    </b:Author>
    <b:Title>Eco-Aware Online Power Management and Load Scheduling for Green Cloud Datacenters</b:Title>
    <b:JournalName>EEE SYSTEMS JOURNAL</b:JournalName>
    <b:Year>2016</b:Year>
    <b:Volume>10</b:Volume>
    <b:Issue>1</b:Issue>
    <b:Pages>78-87</b:Pages>
    <b:RefOrder>10</b:RefOrder>
  </b:Source>
  <b:Source>
    <b:Tag>Ade15</b:Tag>
    <b:SourceType>JournalArticle</b:SourceType>
    <b:Guid>{7FD2D092-B6D4-504B-A314-2A981D875A19}</b:Guid>
    <b:Author>
      <b:Author>
        <b:NameList>
          <b:Person>
            <b:Last>Adel Alshamrani</b:Last>
            <b:First>Abdullah</b:First>
            <b:Middle>Bahattab, Ira A., King Abdul Aziz,</b:Middle>
          </b:Person>
        </b:NameList>
      </b:Author>
    </b:Author>
    <b:Title>A Comparison Between Three SDLC Models Waterfall Model, Spiral Model, and Incremental/Iterative Model</b:Title>
    <b:JournalName>IJCSI International Journal of Computer Science</b:JournalName>
    <b:Year>2015</b:Year>
    <b:Volume>12</b:Volume>
    <b:Issue>1</b:Issue>
    <b:Pages>106-111</b:Pages>
    <b:RefOrder>11</b:RefOrder>
  </b:Source>
  <b:Source>
    <b:Tag>Nei11</b:Tag>
    <b:SourceType>DocumentFromInternetSite</b:SourceType>
    <b:Guid>{C84C2564-E1C9-F343-8A3C-1D4B3DACCF37}</b:Guid>
    <b:Title>Data Center Projects: Standardized Process 1 / 16 </b:Title>
    <b:Year>2011</b:Year>
    <b:URL>https://download.schneider-electric.com/files?p_Doc_Ref=SPD_DBOY-6KVM82_EN</b:URL>
    <b:YearAccessed>2020</b:YearAccessed>
    <b:MonthAccessed>12</b:MonthAccessed>
    <b:DayAccessed>20</b:DayAccessed>
    <b:Author>
      <b:Author>
        <b:NameList>
          <b:Person>
            <b:Last>Neil Rasmussen</b:Last>
            <b:First>Suzanne</b:First>
            <b:Middle>Niles</b:Middle>
          </b:Person>
        </b:NameList>
      </b:Author>
    </b:Author>
    <b:RefOrder>12</b:RefOrder>
  </b:Source>
  <b:Source>
    <b:Tag>Arn20</b:Tag>
    <b:SourceType>InternetSite</b:SourceType>
    <b:Guid>{6BBB24E7-0A97-D24B-A227-702AC25E4838}</b:Guid>
    <b:Title>Big data market size revenue forecast worldwide from 2011 to 2027</b:Title>
    <b:URL>https://www.statista.com/statistics/254266/global-big-data-market-forecast/</b:URL>
    <b:Year>2020</b:Year>
    <b:Month>03</b:Month>
    <b:Day>02</b:Day>
    <b:YearAccessed>2020</b:YearAccessed>
    <b:MonthAccessed>12</b:MonthAccessed>
    <b:DayAccessed>22</b:DayAccessed>
    <b:Author>
      <b:Author>
        <b:NameList>
          <b:Person>
            <b:Last>Holst</b:Last>
            <b:First>Arne</b:First>
          </b:Person>
        </b:NameList>
      </b:Author>
    </b:Author>
    <b:ProductionCompany>Statista</b:ProductionCompany>
    <b:RefOrder>3</b:RefOrder>
  </b:Source>
  <b:Source>
    <b:Tag>ADC201</b:Tag>
    <b:SourceType>DocumentFromInternetSite</b:SourceType>
    <b:Guid>{89D90091-454B-1D44-870B-F82E63827D1D}</b:Guid>
    <b:Author>
      <b:Author>
        <b:Corporate>ADC</b:Corporate>
      </b:Author>
    </b:Author>
    <b:Title>TIA-942 Data Center Standards Overview - 102264AE</b:Title>
    <b:URL>https://www.accu-tech.com/hs-fs/hub/54495/file-15894024-pdf/docs/102264ae.pdf</b:URL>
    <b:YearAccessed>2020</b:YearAccessed>
    <b:MonthAccessed>12</b:MonthAccessed>
    <b:DayAccessed>22</b:DayAccessed>
    <b:RefOrder>13</b:RefOrder>
  </b:Source>
  <b:Source>
    <b:Tag>TIA20</b:Tag>
    <b:SourceType>InternetSite</b:SourceType>
    <b:Guid>{C8F6B4F6-071F-3942-90AA-CF3A3E0C89DC}</b:Guid>
    <b:Title>Standards</b:Title>
    <b:URL>https://tiaonline.org/what-we-do/standards/</b:URL>
    <b:Year>2020</b:Year>
    <b:YearAccessed>2020</b:YearAccessed>
    <b:MonthAccessed>12</b:MonthAccessed>
    <b:DayAccessed>22</b:DayAccessed>
    <b:Author>
      <b:Author>
        <b:Corporate>TIA</b:Corporate>
      </b:Author>
    </b:Author>
    <b:RefOrder>14</b:RefOrder>
  </b:Source>
  <b:Source>
    <b:Tag>Mau09</b:Tag>
    <b:SourceType>BookSection</b:SourceType>
    <b:Guid>{16EB07D5-7CF0-4B4D-A182-4CA50CA71B46}</b:Guid>
    <b:Title> Data Center design overview</b:Title>
    <b:Year>2009</b:Year>
    <b:Author>
      <b:Author>
        <b:NameList>
          <b:Person>
            <b:Last>Mauricio Arregoces</b:Last>
            <b:First>Maurizio</b:First>
            <b:Middle>Portolani</b:Middle>
          </b:Person>
        </b:NameList>
      </b:Author>
    </b:Author>
    <b:BookTitle> Data Center Fundamentals</b:BookTitle>
    <b:Publisher>Cisco press</b:Publisher>
    <b:Pages>117-119</b:Pages>
    <b:RefOrder>15</b:RefOrder>
  </b:Source>
  <b:Source>
    <b:Tag>Mau091</b:Tag>
    <b:SourceType>BookSection</b:SourceType>
    <b:Guid>{57FF836E-1125-9845-8298-97D58AAB1266}</b:Guid>
    <b:Author>
      <b:Author>
        <b:NameList>
          <b:Person>
            <b:Last>Mauricio Arregoces</b:Last>
            <b:First>Maurizio</b:First>
            <b:Middle>Portolani</b:Middle>
          </b:Person>
        </b:NameList>
      </b:Author>
    </b:Author>
    <b:Title>Internet server farm</b:Title>
    <b:BookTitle>Data center fundamentals</b:BookTitle>
    <b:Publisher>Cisco Press</b:Publisher>
    <b:Year>2009</b:Year>
    <b:Pages>120-121</b:Pages>
    <b:RefOrder>16</b:RefOrder>
  </b:Source>
  <b:Source>
    <b:Tag>Mau092</b:Tag>
    <b:SourceType>BookSection</b:SourceType>
    <b:Guid>{87F0A8F9-997B-2147-A6D3-0271A910BE3F}</b:Guid>
    <b:Author>
      <b:Author>
        <b:NameList>
          <b:Person>
            <b:Last>Mauricio Arregoces</b:Last>
            <b:First>Maurizio</b:First>
            <b:Middle>Portolani</b:Middle>
          </b:Person>
        </b:NameList>
      </b:Author>
    </b:Author>
    <b:Title>Intranet server farm</b:Title>
    <b:BookTitle>Data center fundamentals</b:BookTitle>
    <b:Publisher>Cisco press</b:Publisher>
    <b:Year>2009</b:Year>
    <b:Pages>122-124</b:Pages>
    <b:RefOrder>17</b:RefOrder>
  </b:Source>
  <b:Source>
    <b:Tag>Mau093</b:Tag>
    <b:SourceType>BookSection</b:SourceType>
    <b:Guid>{12AAA172-0470-DF45-9655-EC122438D596}</b:Guid>
    <b:Title>Extranet  server farm</b:Title>
    <b:BookTitle>Data center fundamentals</b:BookTitle>
    <b:Publisher>Cisco press</b:Publisher>
    <b:Year>2009</b:Year>
    <b:Pages>124-125</b:Pages>
    <b:Author>
      <b:Author>
        <b:NameList>
          <b:Person>
            <b:Last>Mauricio Arregoces</b:Last>
            <b:First>Maurizio</b:First>
            <b:Middle>Portolani</b:Middle>
          </b:Person>
        </b:NameList>
      </b:Author>
    </b:Author>
    <b:RefOrder>18</b:RefOrder>
  </b:Source>
  <b:Source>
    <b:Tag>Mau094</b:Tag>
    <b:SourceType>BookSection</b:SourceType>
    <b:Guid>{054C49CC-96A1-A14F-9F21-BE5B43B52489}</b:Guid>
    <b:Author>
      <b:Author>
        <b:NameList>
          <b:Person>
            <b:Last>Mauricio Arregoces</b:Last>
            <b:First>Maurizio</b:First>
            <b:Middle>Portolani</b:Middle>
          </b:Person>
        </b:NameList>
      </b:Author>
    </b:Author>
    <b:Title>Application Architecture models</b:Title>
    <b:BookTitle>Data center fundamentals</b:BookTitle>
    <b:Publisher>Cisco press</b:Publisher>
    <b:Year>2009</b:Year>
    <b:Pages>9-19</b:Pages>
    <b:RefOrder>19</b:RefOrder>
  </b:Source>
  <b:Source>
    <b:Tag>Nav15</b:Tag>
    <b:SourceType>BookSection</b:SourceType>
    <b:Guid>{DFE871D7-BE33-9B47-827D-99979EF5DA7C}</b:Guid>
    <b:Title>The Multilayer Network Design</b:Title>
    <b:Year>2015</b:Year>
    <b:Pages>67-72</b:Pages>
    <b:Author>
      <b:Author>
        <b:NameList>
          <b:Person>
            <b:Last>Navaid Shamsee</b:Last>
            <b:First>David</b:First>
            <b:Middle>Klebanov, Hesham Fayed,Ahed Afrose Ozden Karakok</b:Middle>
          </b:Person>
        </b:NameList>
      </b:Author>
    </b:Author>
    <b:BookTitle>CCNA Data Center</b:BookTitle>
    <b:City>Indianapolis</b:City>
    <b:Publisher>Cisco press</b:Publisher>
    <b:RefOrder>20</b:RefOrder>
  </b:Source>
  <b:Source>
    <b:Tag>Yer19</b:Tag>
    <b:SourceType>JournalArticle</b:SourceType>
    <b:Guid>{88705638-6A75-154C-8273-98A620770213}</b:Guid>
    <b:Title>Scalability Evaluation of Aspen Tree and Fat Tree Using NS3</b:Title>
    <b:JournalName>2019 IEEE Conference on Application, Information and Network Security (AINS)</b:JournalName>
    <b:Year>2019</b:Year>
    <b:Pages>89-93</b:Pages>
    <b:Author>
      <b:Author>
        <b:NameList>
          <b:Person>
            <b:Last>Yeremia Nikanor Nugroho</b:Last>
            <b:First>Ferdi</b:First>
            <b:Middle>Andika, Riri Fitri Sari</b:Middle>
          </b:Person>
        </b:NameList>
      </b:Author>
    </b:Author>
    <b:ConferenceName>2019 IEEE Conference on Application, Information and Network Security (AINS)</b:ConferenceName>
    <b:RefOrder>6</b:RefOrder>
  </b:Source>
  <b:Source>
    <b:Tag>Xia15</b:Tag>
    <b:SourceType>JournalArticle</b:SourceType>
    <b:Guid>{834D531D-7B0F-2E42-BD31-CD7C9E80B5F4}</b:Guid>
    <b:Author>
      <b:Author>
        <b:NameList>
          <b:Person>
            <b:Last>Xiaolin Li</b:Last>
            <b:First>Chung-Horng</b:First>
            <b:Middle>Lung, Shikharesh Majumdar</b:Middle>
          </b:Person>
        </b:NameList>
      </b:Author>
    </b:Author>
    <b:Title>Energy Aware Green Spine Switch Management for Spine-Leaf Datacenter Networks</b:Title>
    <b:Year>2015</b:Year>
    <b:Pages>116-121</b:Pages>
    <b:JournalName>IEEE ICC 2015 SAC - Green Communications</b:JournalName>
    <b:RefOrder>21</b:RefOrder>
  </b:Source>
  <b:Source>
    <b:Tag>Mau095</b:Tag>
    <b:SourceType>BookSection</b:SourceType>
    <b:Guid>{56CC7BCF-D005-6D4F-A635-93C03FB04FA8}</b:Guid>
    <b:Title>Data center security overview</b:Title>
    <b:Year>2009</b:Year>
    <b:Pages>159-202</b:Pages>
    <b:Author>
      <b:Author>
        <b:NameList>
          <b:Person>
            <b:Last>Mauricio Arregoces</b:Last>
            <b:First>Maurizio</b:First>
            <b:Middle>Portolani</b:Middle>
          </b:Person>
        </b:NameList>
      </b:Author>
    </b:Author>
    <b:BookTitle>Data center fundamentals</b:BookTitle>
    <b:City>Indianapolis</b:City>
    <b:Publisher>Cisco press</b:Publisher>
    <b:RefOrder>23</b:RefOrder>
  </b:Source>
  <b:Source>
    <b:Tag>Mau096</b:Tag>
    <b:SourceType>BookSection</b:SourceType>
    <b:Guid>{6D558395-3BC1-AB45-A1CE-89675A5868C0}</b:Guid>
    <b:Title>Performance metrics overview</b:Title>
    <b:City>Indianapolis</b:City>
    <b:Publisher>Cisco press</b:Publisher>
    <b:Year>2009</b:Year>
    <b:Author>
      <b:Author>
        <b:NameList>
          <b:Person>
            <b:Last>Mauricio Arregoces</b:Last>
            <b:First>Maurizio</b:First>
            <b:Middle>Portolani</b:Middle>
          </b:Person>
        </b:NameList>
      </b:Author>
    </b:Author>
    <b:BookTitle>Data center fundamentals</b:BookTitle>
    <b:Pages>934-936</b:Pages>
    <b:RefOrder>24</b:RefOrder>
  </b:Source>
  <b:Source>
    <b:Tag>Cis201</b:Tag>
    <b:SourceType>InternetSite</b:SourceType>
    <b:Guid>{BBA94DFD-8182-D74C-BFF8-E96304769D42}</b:Guid>
    <b:Author>
      <b:Author>
        <b:Corporate>Cisco</b:Corporate>
      </b:Author>
    </b:Author>
    <b:Title>Configuring FabricPath Switching</b:Title>
    <b:URL>https://www.cisco.com/en/US/docs/switches/datacenter/sw/5_x/nx-os/fabricpath/configuration/guide/fp_switching.pdf</b:URL>
    <b:Year>2020</b:Year>
    <b:YearAccessed>2021</b:YearAccessed>
    <b:MonthAccessed>01</b:MonthAccessed>
    <b:DayAccessed>02</b:DayAccessed>
    <b:RefOrder>26</b:RefOrder>
  </b:Source>
  <b:Source>
    <b:Tag>Haz16</b:Tag>
    <b:SourceType>JournalArticle</b:SourceType>
    <b:Guid>{12F3A37A-EA58-734D-9A60-D29FC873A6A0}</b:Guid>
    <b:Title>Review on Data Center Issues and Challenges: Towards the Green Data Center</b:Title>
    <b:Year>2016</b:Year>
    <b:Author>
      <b:Author>
        <b:NameList>
          <b:Person>
            <b:Last>Hazril Izan Bahari</b:Last>
            <b:First>Siti</b:First>
            <b:Middle>Salbiah Mohamed Shariff</b:Middle>
          </b:Person>
        </b:NameList>
      </b:Author>
    </b:Author>
    <b:JournalName>6th IEEE International Conference on Control System, Computing and Engineering</b:JournalName>
    <b:Pages>129-134</b:Pages>
    <b:RefOrder>27</b:RefOrder>
  </b:Source>
  <b:Source>
    <b:Tag>Pra17</b:Tag>
    <b:SourceType>JournalArticle</b:SourceType>
    <b:Guid>{EB9286EE-3B07-974E-9729-A0FF7D2F8700}</b:Guid>
    <b:Author>
      <b:Author>
        <b:NameList>
          <b:Person>
            <b:Last>Prateek Sharma</b:Last>
            <b:First>Patrick</b:First>
            <b:Middle>Pegus II, David Irwin, Prashant Shenoy, John Goodhue and James Culbert</b:Middle>
          </b:Person>
        </b:NameList>
      </b:Author>
    </b:Author>
    <b:Title>Design and Operational Analysis of a Green Data Center</b:Title>
    <b:JournalName>IEEE Computer Society</b:JournalName>
    <b:Year>2017</b:Year>
    <b:Pages>16-24</b:Pages>
    <b:RefOrder>29</b:RefOrder>
  </b:Source>
  <b:Source>
    <b:Tag>Nav151</b:Tag>
    <b:SourceType>BookSection</b:SourceType>
    <b:Guid>{928EEDD6-FC98-6341-B02D-F7502C9E7BC8}</b:Guid>
    <b:Title>FabricPath</b:Title>
    <b:Year>2015</b:Year>
    <b:Pages>89-94</b:Pages>
    <b:Author>
      <b:Author>
        <b:NameList>
          <b:Person>
            <b:Last>Navaid Shamsee</b:Last>
            <b:First>David</b:First>
            <b:Middle>Klebanov, Hesham Fayed,Ahed Afrose Ozden Karakok</b:Middle>
          </b:Person>
        </b:NameList>
      </b:Author>
    </b:Author>
    <b:BookTitle>CCNA Data Center</b:BookTitle>
    <b:City>Indianapolis</b:City>
    <b:Publisher>Cisco press</b:Publisher>
    <b:RefOrder>22</b:RefOrder>
  </b:Source>
  <b:Source>
    <b:Tag>Mau097</b:Tag>
    <b:SourceType>BookSection</b:SourceType>
    <b:Guid>{834764ED-9339-FD46-A9DD-1A21E27DFFFA}</b:Guid>
    <b:Author>
      <b:Author>
        <b:NameList>
          <b:Person>
            <b:Last>Mauricio Arregoces</b:Last>
            <b:First>Maurizio</b:First>
            <b:Middle>Portolani</b:Middle>
          </b:Person>
        </b:NameList>
      </b:Author>
    </b:Author>
    <b:BookTitle>Data Center fundamentals</b:BookTitle>
    <b:City>Indianapolis</b:City>
    <b:Publisher>Cisco press</b:Publisher>
    <b:Year>2009</b:Year>
    <b:Title>Server Load-balancing Overview</b:Title>
    <b:Pages>205-211</b:Pages>
    <b:RefOrder>25</b:RefOrder>
  </b:Source>
  <b:Source>
    <b:Tag>Cli20</b:Tag>
    <b:SourceType>InternetSite</b:SourceType>
    <b:Guid>{C47E5DB9-E06D-9648-BC8E-935A2C37732A}</b:Guid>
    <b:Title>Climate - Wales</b:Title>
    <b:Year>2020</b:Year>
    <b:Author>
      <b:Author>
        <b:Corporate>Climates to travel</b:Corporate>
      </b:Author>
    </b:Author>
    <b:URL>https://www.climatestotravel.com/climate/united-kingdom/wales</b:URL>
    <b:YearAccessed>2021</b:YearAccessed>
    <b:MonthAccessed>01</b:MonthAccessed>
    <b:DayAccessed>03</b:DayAccessed>
    <b:RefOrder>28</b:RefOrder>
  </b:Source>
</b:Sources>
</file>

<file path=customXml/itemProps1.xml><?xml version="1.0" encoding="utf-8"?>
<ds:datastoreItem xmlns:ds="http://purl.oclc.org/ooxml/officeDocument/customXml" ds:itemID="{407D2430-93F8-FB45-91D8-24684375A1B7}">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2178</TotalTime>
  <Pages>8</Pages>
  <Words>5965</Words>
  <Characters>28394</Characters>
  <Application>Microsoft Office Word</Application>
  <DocSecurity>0</DocSecurity>
  <Lines>1290</Lines>
  <Paragraphs>483</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33876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Biancamaria Di napoli (1808160)</cp:lastModifiedBy>
  <cp:revision>27</cp:revision>
  <dcterms:created xsi:type="dcterms:W3CDTF">2020-12-03T12:30:00Z</dcterms:created>
  <dcterms:modified xsi:type="dcterms:W3CDTF">2021-01-05T12:00:00Z</dcterms:modified>
</cp:coreProperties>
</file>