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4AFDA96" w:rsidP="04912AEF" w:rsidRDefault="04AFDA96" w14:paraId="48B67E63" w14:textId="1E3C8830">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Supporting Children with Additional Learning Needs: A Focus on Dyslexia</w:t>
      </w:r>
    </w:p>
    <w:p w:rsidR="04AFDA96" w:rsidP="04912AEF" w:rsidRDefault="04AFDA96" w14:paraId="79DC8944" w14:textId="53EB49C7">
      <w:pPr>
        <w:spacing w:before="240" w:after="240" w:line="360" w:lineRule="auto"/>
        <w:rPr>
          <w:sz w:val="20"/>
          <w:szCs w:val="20"/>
        </w:rPr>
      </w:pPr>
      <w:r w:rsidRPr="04912AEF">
        <w:rPr>
          <w:sz w:val="20"/>
          <w:szCs w:val="20"/>
        </w:rPr>
        <w:t xml:space="preserve">Good </w:t>
      </w:r>
      <w:r w:rsidRPr="04912AEF" w:rsidR="76C02F64">
        <w:rPr>
          <w:sz w:val="20"/>
          <w:szCs w:val="20"/>
        </w:rPr>
        <w:t>evening and</w:t>
      </w:r>
      <w:r w:rsidRPr="04912AEF">
        <w:rPr>
          <w:sz w:val="20"/>
          <w:szCs w:val="20"/>
        </w:rPr>
        <w:t xml:space="preserve"> thank you for taking the time to view my poster presentation. Today, I will critically evaluate how dyslexia is diagnosed and identified, analyse the barriers and challenges surrounding it, and explore an appropriate support strategy—in particular, structured, multisensory literacy interventions</w:t>
      </w:r>
      <w:r w:rsidRPr="04912AEF" w:rsidR="5CD89F21">
        <w:rPr>
          <w:sz w:val="20"/>
          <w:szCs w:val="20"/>
        </w:rPr>
        <w:t>, focusing o</w:t>
      </w:r>
      <w:r w:rsidRPr="04912AEF">
        <w:rPr>
          <w:sz w:val="20"/>
          <w:szCs w:val="20"/>
        </w:rPr>
        <w:t>n the ALN framework in the UK and Wales.</w:t>
      </w:r>
    </w:p>
    <w:p w:rsidR="1D30B60E" w:rsidP="04912AEF" w:rsidRDefault="1D30B60E" w14:paraId="60DF2F4E" w14:textId="5B3804F9">
      <w:pPr>
        <w:spacing w:line="360" w:lineRule="auto"/>
        <w:rPr>
          <w:sz w:val="20"/>
          <w:szCs w:val="20"/>
        </w:rPr>
      </w:pPr>
    </w:p>
    <w:p w:rsidR="04AFDA96" w:rsidP="04912AEF" w:rsidRDefault="04AFDA96" w14:paraId="04B3F94B" w14:textId="13B08073">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Defining Dyslexia: A Complex and Evolving Concept</w:t>
      </w:r>
    </w:p>
    <w:p w:rsidR="04AFDA96" w:rsidP="04912AEF" w:rsidRDefault="04AFDA96" w14:paraId="4C2D5633" w14:textId="470D69CB">
      <w:pPr>
        <w:spacing w:before="240" w:after="240" w:line="360" w:lineRule="auto"/>
        <w:rPr>
          <w:sz w:val="20"/>
          <w:szCs w:val="20"/>
        </w:rPr>
      </w:pPr>
      <w:r w:rsidRPr="04912AEF">
        <w:rPr>
          <w:sz w:val="20"/>
          <w:szCs w:val="20"/>
        </w:rPr>
        <w:t>Dyslexia is commonly understood as a specific learning difficulty that primarily affects reading and related language-based skills. The British Dyslexia Association (BDA, no date) highlights difficulties in phonological processing, verbal memory, and processing speed. However, there is still no universally agreed-upon definition of dyslexia</w:t>
      </w:r>
      <w:r w:rsidRPr="04912AEF" w:rsidR="2274BDAA">
        <w:rPr>
          <w:sz w:val="20"/>
          <w:szCs w:val="20"/>
        </w:rPr>
        <w:t xml:space="preserve"> (University of Birmingham, 2025</w:t>
      </w:r>
      <w:r w:rsidRPr="04912AEF" w:rsidR="291C411E">
        <w:rPr>
          <w:sz w:val="20"/>
          <w:szCs w:val="20"/>
        </w:rPr>
        <w:t>).</w:t>
      </w:r>
      <w:r w:rsidRPr="04912AEF">
        <w:rPr>
          <w:sz w:val="20"/>
          <w:szCs w:val="20"/>
        </w:rPr>
        <w:t xml:space="preserve"> This lack of consensus contributes to diagnostic inconsistencies, as different countries, institutions, and professionals adopt varying criteria (Schuelka, 2018; Daniel, 2023). The Rose Review (2009) further emphasises this, noting the need for clear, shared definitions across educational systems to ensure consistency in both diagnosis and support.</w:t>
      </w:r>
    </w:p>
    <w:p w:rsidR="04AFDA96" w:rsidP="04912AEF" w:rsidRDefault="04AFDA96" w14:paraId="50DCF973" w14:textId="6402DF69">
      <w:pPr>
        <w:spacing w:before="240" w:after="240" w:line="360" w:lineRule="auto"/>
        <w:rPr>
          <w:sz w:val="20"/>
          <w:szCs w:val="20"/>
        </w:rPr>
      </w:pPr>
      <w:r w:rsidRPr="04912AEF">
        <w:rPr>
          <w:sz w:val="20"/>
          <w:szCs w:val="20"/>
        </w:rPr>
        <w:t>For example, phonological dyslexia focuses on challenges with sound-symbol mapping, while surface dyslexia relates to difficulties recognising irregular words</w:t>
      </w:r>
      <w:r w:rsidRPr="04912AEF" w:rsidR="3F2F8DAA">
        <w:rPr>
          <w:sz w:val="20"/>
          <w:szCs w:val="20"/>
        </w:rPr>
        <w:t xml:space="preserve"> (Ramus, </w:t>
      </w:r>
      <w:r w:rsidRPr="04912AEF" w:rsidR="3F2F8DAA">
        <w:rPr>
          <w:i/>
          <w:iCs/>
          <w:sz w:val="20"/>
          <w:szCs w:val="20"/>
        </w:rPr>
        <w:t>et al.,</w:t>
      </w:r>
      <w:r w:rsidRPr="04912AEF" w:rsidR="3F2F8DAA">
        <w:rPr>
          <w:sz w:val="20"/>
          <w:szCs w:val="20"/>
        </w:rPr>
        <w:t xml:space="preserve"> 2003</w:t>
      </w:r>
      <w:r w:rsidRPr="04912AEF" w:rsidR="5EDD74A1">
        <w:rPr>
          <w:sz w:val="20"/>
          <w:szCs w:val="20"/>
        </w:rPr>
        <w:t>; NeuroHealth Arlington Heights, 2021</w:t>
      </w:r>
      <w:r w:rsidRPr="04912AEF" w:rsidR="5B9957B6">
        <w:rPr>
          <w:sz w:val="20"/>
          <w:szCs w:val="20"/>
        </w:rPr>
        <w:t>).</w:t>
      </w:r>
      <w:r w:rsidRPr="04912AEF">
        <w:rPr>
          <w:sz w:val="20"/>
          <w:szCs w:val="20"/>
        </w:rPr>
        <w:t xml:space="preserve"> Others, such as rapid naming dyslexia, affect fluency by impairing quick retrieval of letters and numbers (Dorwart, 2024). These subtypes reflect a broader neurodevelopmental variability that complicates both identification and intervention.</w:t>
      </w:r>
    </w:p>
    <w:p w:rsidR="04AFDA96" w:rsidP="04912AEF" w:rsidRDefault="04AFDA96" w14:paraId="7C900082" w14:textId="3F6F7391">
      <w:pPr>
        <w:spacing w:before="240" w:after="240" w:line="360" w:lineRule="auto"/>
        <w:rPr>
          <w:sz w:val="20"/>
          <w:szCs w:val="20"/>
        </w:rPr>
      </w:pPr>
      <w:r w:rsidRPr="04912AEF">
        <w:rPr>
          <w:sz w:val="20"/>
          <w:szCs w:val="20"/>
        </w:rPr>
        <w:t>In Wales, the situation is further nuanced by linguistic considerations, with Welsh-medium learners requiring tailored assessments to ensure equitable identification (Welsh Government, 2024). This diversity underlines how critical it is to avoid a “one-size-fits-all” approach to dyslexia assessment.</w:t>
      </w:r>
    </w:p>
    <w:p w:rsidR="1D30B60E" w:rsidP="04912AEF" w:rsidRDefault="1D30B60E" w14:paraId="5AFEC911" w14:textId="417EF34A">
      <w:pPr>
        <w:spacing w:line="360" w:lineRule="auto"/>
        <w:rPr>
          <w:sz w:val="20"/>
          <w:szCs w:val="20"/>
        </w:rPr>
      </w:pPr>
    </w:p>
    <w:p w:rsidR="04AFDA96" w:rsidP="04912AEF" w:rsidRDefault="04AFDA96" w14:paraId="3FDF92BD" w14:textId="398941AC">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Diagnosis and Identification: Tools, Limitations, and Equity</w:t>
      </w:r>
    </w:p>
    <w:p w:rsidR="04AFDA96" w:rsidP="04912AEF" w:rsidRDefault="04AFDA96" w14:paraId="22BFC904" w14:textId="144D9261">
      <w:pPr>
        <w:spacing w:before="240" w:after="240" w:line="360" w:lineRule="auto"/>
        <w:rPr>
          <w:sz w:val="20"/>
          <w:szCs w:val="20"/>
        </w:rPr>
      </w:pPr>
      <w:r w:rsidRPr="04912AEF">
        <w:rPr>
          <w:sz w:val="20"/>
          <w:szCs w:val="20"/>
        </w:rPr>
        <w:t>The identification process for dyslexia typically begins with screening tools—such as teacher checklists and digital literacy assessments like the DEST, or AIMSweb</w:t>
      </w:r>
      <w:r w:rsidRPr="04912AEF" w:rsidR="500D49CA">
        <w:rPr>
          <w:sz w:val="20"/>
          <w:szCs w:val="20"/>
        </w:rPr>
        <w:t xml:space="preserve"> (Breaux and Eichstadt, 2019; St Mary's Church of England Primary School, Barnsley, 2021; Pembrokeshire County Council, 2025)</w:t>
      </w:r>
      <w:r w:rsidRPr="04912AEF">
        <w:rPr>
          <w:sz w:val="20"/>
          <w:szCs w:val="20"/>
        </w:rPr>
        <w:t xml:space="preserve">. These are quick and cost-effective ways to flag students who may be at risk. However, screening is </w:t>
      </w:r>
      <w:bookmarkStart w:name="_Int_SYYcUSwK" w:id="0"/>
      <w:r w:rsidRPr="04912AEF">
        <w:rPr>
          <w:sz w:val="20"/>
          <w:szCs w:val="20"/>
        </w:rPr>
        <w:t>not the same as</w:t>
      </w:r>
      <w:bookmarkEnd w:id="0"/>
      <w:r w:rsidRPr="04912AEF">
        <w:rPr>
          <w:sz w:val="20"/>
          <w:szCs w:val="20"/>
        </w:rPr>
        <w:t xml:space="preserve"> diagnosis. Studies have shown error rates of up to 60% in screening tools, which may result in children being wrongly labelled—or worse, overlooked altogether (Wales Dyslexia, n.d.; Hicks, 2019).</w:t>
      </w:r>
    </w:p>
    <w:p w:rsidR="04AFDA96" w:rsidP="04912AEF" w:rsidRDefault="04AFDA96" w14:paraId="59974A20" w14:textId="3A5E0CA8">
      <w:pPr>
        <w:spacing w:before="240" w:after="240" w:line="360" w:lineRule="auto"/>
        <w:rPr>
          <w:sz w:val="20"/>
          <w:szCs w:val="20"/>
        </w:rPr>
      </w:pPr>
      <w:r w:rsidRPr="04912AEF">
        <w:rPr>
          <w:sz w:val="20"/>
          <w:szCs w:val="20"/>
        </w:rPr>
        <w:t>Formal diagnosis involves a comprehensive, multidisciplinary process</w:t>
      </w:r>
      <w:r w:rsidRPr="04912AEF" w:rsidR="5028338C">
        <w:rPr>
          <w:sz w:val="20"/>
          <w:szCs w:val="20"/>
        </w:rPr>
        <w:t xml:space="preserve"> (University of Birmingham, 2025)</w:t>
      </w:r>
      <w:r w:rsidRPr="04912AEF">
        <w:rPr>
          <w:sz w:val="20"/>
          <w:szCs w:val="20"/>
        </w:rPr>
        <w:t xml:space="preserve">. Educational psychologists or specialist teachers conduct detailed assessments, including cognitive testing, </w:t>
      </w:r>
      <w:r w:rsidRPr="04912AEF" w:rsidR="36F46D92">
        <w:rPr>
          <w:sz w:val="20"/>
          <w:szCs w:val="20"/>
        </w:rPr>
        <w:t>reading,</w:t>
      </w:r>
      <w:r w:rsidRPr="04912AEF">
        <w:rPr>
          <w:sz w:val="20"/>
          <w:szCs w:val="20"/>
        </w:rPr>
        <w:t xml:space="preserve"> and spelling analysis, and phonological processing tasks. In Wales, facilities like the Miles Dyslexia Centre at Bangor University support this process</w:t>
      </w:r>
      <w:r w:rsidRPr="04912AEF" w:rsidR="2C92906F">
        <w:rPr>
          <w:sz w:val="20"/>
          <w:szCs w:val="20"/>
        </w:rPr>
        <w:t xml:space="preserve"> (Bangor University, n.d.)</w:t>
      </w:r>
      <w:r w:rsidRPr="04912AEF">
        <w:rPr>
          <w:sz w:val="20"/>
          <w:szCs w:val="20"/>
        </w:rPr>
        <w:t>. However, access is not equitable. The All-Party Parliamentary Group for Dyslexia and Other Specific Learning Difficulties (2019) found that over 80% of individuals with dyslexia left school undiagnosed, which significantly impacted academic attainment and future opportunities.</w:t>
      </w:r>
    </w:p>
    <w:p w:rsidR="04AFDA96" w:rsidP="04912AEF" w:rsidRDefault="04AFDA96" w14:paraId="6B441FDF" w14:textId="690FFB50">
      <w:pPr>
        <w:spacing w:before="240" w:after="240" w:line="360" w:lineRule="auto"/>
        <w:rPr>
          <w:sz w:val="20"/>
          <w:szCs w:val="20"/>
        </w:rPr>
      </w:pPr>
      <w:r w:rsidRPr="04912AEF">
        <w:rPr>
          <w:sz w:val="20"/>
          <w:szCs w:val="20"/>
        </w:rPr>
        <w:t>Assessments often include phonemic awareness tasks, reading fluency tests, spelling inventories, and cognitive evaluations using tools like the WISC or Woodcock-Johnson.</w:t>
      </w:r>
      <w:r w:rsidRPr="04912AEF" w:rsidR="4C22BC16">
        <w:rPr>
          <w:sz w:val="20"/>
          <w:szCs w:val="20"/>
        </w:rPr>
        <w:t xml:space="preserve"> (Hopetree Clinic, 2025).</w:t>
      </w:r>
      <w:r w:rsidRPr="04912AEF">
        <w:rPr>
          <w:sz w:val="20"/>
          <w:szCs w:val="20"/>
        </w:rPr>
        <w:t xml:space="preserve"> Additionally, insights from teacher reports and educational history provide important context</w:t>
      </w:r>
      <w:r w:rsidRPr="04912AEF" w:rsidR="0579AE65">
        <w:rPr>
          <w:sz w:val="20"/>
          <w:szCs w:val="20"/>
        </w:rPr>
        <w:t xml:space="preserve"> (International Dyslexia Association, n.d.)</w:t>
      </w:r>
      <w:r w:rsidRPr="04912AEF">
        <w:rPr>
          <w:sz w:val="20"/>
          <w:szCs w:val="20"/>
        </w:rPr>
        <w:t>. However, the diagnostic process is resource-intensive and may not be accessible to families from low-income backgrounds or schools with limited specialist staff (Carroll and Iles, 2006; Hicks, 2019).</w:t>
      </w:r>
    </w:p>
    <w:p w:rsidR="04AFDA96" w:rsidP="04912AEF" w:rsidRDefault="04AFDA96" w14:paraId="67D00EB3" w14:textId="75D7ACE8">
      <w:pPr>
        <w:spacing w:before="240" w:after="240" w:line="360" w:lineRule="auto"/>
        <w:rPr>
          <w:sz w:val="20"/>
          <w:szCs w:val="20"/>
        </w:rPr>
      </w:pPr>
      <w:r w:rsidRPr="04912AEF">
        <w:rPr>
          <w:sz w:val="20"/>
          <w:szCs w:val="20"/>
        </w:rPr>
        <w:t xml:space="preserve">Critically, some argue that current diagnostic practices embed socioeconomic and cultural biases. Knight and Crick (2021), using data from the UK Millennium Cohort Study, revealed that the label of dyslexia is disproportionately applied to middle-class children. Factors like parental income, season of birth, and gender influenced who received support—raising concerns about social equity. Language and cultural background also matter. Many assessment tools were developed for monolingual, English-speaking contexts. This can lead to misidentification of bilingual students or those from diverse backgrounds. In Welsh-medium settings, for instance, assessment must consider bilingual language development to avoid cultural bias (Fish, 2022; Verpalen </w:t>
      </w:r>
      <w:r w:rsidRPr="04912AEF">
        <w:rPr>
          <w:i/>
          <w:iCs/>
          <w:sz w:val="20"/>
          <w:szCs w:val="20"/>
        </w:rPr>
        <w:t>et al</w:t>
      </w:r>
      <w:r w:rsidRPr="04912AEF">
        <w:rPr>
          <w:sz w:val="20"/>
          <w:szCs w:val="20"/>
        </w:rPr>
        <w:t>., 2018).</w:t>
      </w:r>
    </w:p>
    <w:p w:rsidR="1D30B60E" w:rsidP="04912AEF" w:rsidRDefault="1D30B60E" w14:paraId="11B412EE" w14:textId="54627260">
      <w:pPr>
        <w:spacing w:line="360" w:lineRule="auto"/>
        <w:rPr>
          <w:sz w:val="20"/>
          <w:szCs w:val="20"/>
        </w:rPr>
      </w:pPr>
    </w:p>
    <w:p w:rsidR="04AFDA96" w:rsidP="04912AEF" w:rsidRDefault="04AFDA96" w14:paraId="17909649" w14:textId="4CCCBFA6">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Comorbidity and Diagnostic Overlap</w:t>
      </w:r>
    </w:p>
    <w:p w:rsidR="04AFDA96" w:rsidP="04912AEF" w:rsidRDefault="04AFDA96" w14:paraId="548C505E" w14:textId="637DBDFD">
      <w:pPr>
        <w:spacing w:before="240" w:after="240" w:line="360" w:lineRule="auto"/>
        <w:rPr>
          <w:sz w:val="20"/>
          <w:szCs w:val="20"/>
        </w:rPr>
      </w:pPr>
      <w:r w:rsidRPr="04912AEF">
        <w:rPr>
          <w:sz w:val="20"/>
          <w:szCs w:val="20"/>
        </w:rPr>
        <w:t>Another complicating factor is</w:t>
      </w:r>
      <w:r w:rsidRPr="04912AEF">
        <w:rPr>
          <w:b/>
          <w:bCs/>
          <w:sz w:val="20"/>
          <w:szCs w:val="20"/>
        </w:rPr>
        <w:t xml:space="preserve"> </w:t>
      </w:r>
      <w:r w:rsidRPr="04912AEF">
        <w:rPr>
          <w:sz w:val="20"/>
          <w:szCs w:val="20"/>
        </w:rPr>
        <w:t xml:space="preserve">comorbidity. Dyslexia often coexists with ADHD, dysgraphia, or language disorders. Margari </w:t>
      </w:r>
      <w:r w:rsidRPr="04912AEF">
        <w:rPr>
          <w:i/>
          <w:iCs/>
          <w:sz w:val="20"/>
          <w:szCs w:val="20"/>
        </w:rPr>
        <w:t>et al.</w:t>
      </w:r>
      <w:r w:rsidRPr="04912AEF">
        <w:rPr>
          <w:sz w:val="20"/>
          <w:szCs w:val="20"/>
        </w:rPr>
        <w:t xml:space="preserve"> (2013) found that about 60% of individuals with dyslexia also meet the criteria for at least one other neurodevelopmental condition. This overlap makes it difficult to isolate dyslexia symptoms and creates challenges in determining the most appropriate support strategy</w:t>
      </w:r>
      <w:r w:rsidRPr="04912AEF" w:rsidR="57110B8C">
        <w:rPr>
          <w:sz w:val="20"/>
          <w:szCs w:val="20"/>
        </w:rPr>
        <w:t xml:space="preserve"> (Brimo, </w:t>
      </w:r>
      <w:r w:rsidRPr="04912AEF" w:rsidR="57110B8C">
        <w:rPr>
          <w:i/>
          <w:iCs/>
          <w:sz w:val="20"/>
          <w:szCs w:val="20"/>
        </w:rPr>
        <w:t xml:space="preserve">et al., </w:t>
      </w:r>
      <w:r w:rsidRPr="04912AEF" w:rsidR="57110B8C">
        <w:rPr>
          <w:sz w:val="20"/>
          <w:szCs w:val="20"/>
        </w:rPr>
        <w:t>2021)</w:t>
      </w:r>
      <w:r w:rsidRPr="04912AEF">
        <w:rPr>
          <w:sz w:val="20"/>
          <w:szCs w:val="20"/>
        </w:rPr>
        <w:t>.</w:t>
      </w:r>
    </w:p>
    <w:p w:rsidR="04AFDA96" w:rsidP="04912AEF" w:rsidRDefault="04AFDA96" w14:paraId="4D6EC1C8" w14:textId="53D18371">
      <w:pPr>
        <w:spacing w:before="240" w:after="240" w:line="360" w:lineRule="auto"/>
        <w:rPr>
          <w:sz w:val="20"/>
          <w:szCs w:val="20"/>
        </w:rPr>
      </w:pPr>
      <w:r w:rsidRPr="04912AEF">
        <w:rPr>
          <w:sz w:val="20"/>
          <w:szCs w:val="20"/>
        </w:rPr>
        <w:t>When conditions overlap, children may be misdiagnosed or inadequately supported. It is therefore essential that assessments are holistic, ongoing, and involve a multidisciplinary team that considers the full range of learning and behavioural needs (Hicks, 2019</w:t>
      </w:r>
      <w:r w:rsidRPr="04912AEF" w:rsidR="556932DB">
        <w:rPr>
          <w:sz w:val="20"/>
          <w:szCs w:val="20"/>
        </w:rPr>
        <w:t xml:space="preserve">; </w:t>
      </w:r>
      <w:r w:rsidRPr="04912AEF" w:rsidR="556932DB">
        <w:rPr>
          <w:rFonts w:ascii="Aptos" w:hAnsi="Aptos" w:eastAsia="Aptos" w:cs="Aptos"/>
          <w:color w:val="000000" w:themeColor="text1"/>
          <w:sz w:val="19"/>
          <w:szCs w:val="19"/>
        </w:rPr>
        <w:t>Mausumi, 2024</w:t>
      </w:r>
      <w:r w:rsidRPr="04912AEF">
        <w:rPr>
          <w:sz w:val="20"/>
          <w:szCs w:val="20"/>
        </w:rPr>
        <w:t>).</w:t>
      </w:r>
    </w:p>
    <w:p w:rsidR="1D30B60E" w:rsidP="04912AEF" w:rsidRDefault="1D30B60E" w14:paraId="4BB7A031" w14:textId="246B934E">
      <w:pPr>
        <w:spacing w:line="360" w:lineRule="auto"/>
        <w:rPr>
          <w:sz w:val="20"/>
          <w:szCs w:val="20"/>
        </w:rPr>
      </w:pPr>
    </w:p>
    <w:p w:rsidR="04AFDA96" w:rsidP="04912AEF" w:rsidRDefault="04AFDA96" w14:paraId="7DAABB93" w14:textId="74C7DEEF">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Support Strategies: Structured, Multisensory Literacy Interventions</w:t>
      </w:r>
    </w:p>
    <w:p w:rsidR="04AFDA96" w:rsidP="04912AEF" w:rsidRDefault="04AFDA96" w14:paraId="2D062DA7" w14:textId="2B70E933">
      <w:pPr>
        <w:spacing w:before="240" w:after="240" w:line="360" w:lineRule="auto"/>
        <w:rPr>
          <w:sz w:val="20"/>
          <w:szCs w:val="20"/>
        </w:rPr>
      </w:pPr>
      <w:r w:rsidRPr="5FF4EFA1" w:rsidR="19B8F2C7">
        <w:rPr>
          <w:sz w:val="20"/>
          <w:szCs w:val="20"/>
        </w:rPr>
        <w:t>One of the most evidence-based and widely implemented strategies for supporting children with dyslexia is the structured, multisensory literacy intervention</w:t>
      </w:r>
      <w:r w:rsidRPr="5FF4EFA1" w:rsidR="45B60C44">
        <w:rPr>
          <w:sz w:val="20"/>
          <w:szCs w:val="20"/>
        </w:rPr>
        <w:t xml:space="preserve"> (International Dyslexia Association, 2017)</w:t>
      </w:r>
      <w:r w:rsidRPr="5FF4EFA1" w:rsidR="19B8F2C7">
        <w:rPr>
          <w:sz w:val="20"/>
          <w:szCs w:val="20"/>
        </w:rPr>
        <w:t xml:space="preserve">. These approaches use visual, auditory, and </w:t>
      </w:r>
      <w:r w:rsidRPr="5FF4EFA1" w:rsidR="31DA4325">
        <w:rPr>
          <w:sz w:val="20"/>
          <w:szCs w:val="20"/>
        </w:rPr>
        <w:t>kinaesthetic</w:t>
      </w:r>
      <w:r w:rsidRPr="5FF4EFA1" w:rsidR="19B8F2C7">
        <w:rPr>
          <w:sz w:val="20"/>
          <w:szCs w:val="20"/>
        </w:rPr>
        <w:t xml:space="preserve"> modalities to teach phonics systematically and explicitly. Well-known programs include Read Write Inc. (RWI), Sounds-Write, and Alpha to Omega</w:t>
      </w:r>
      <w:r w:rsidRPr="5FF4EFA1" w:rsidR="4F768F53">
        <w:rPr>
          <w:sz w:val="20"/>
          <w:szCs w:val="20"/>
        </w:rPr>
        <w:t xml:space="preserve"> (Ysgol Glan Gele, 2025</w:t>
      </w:r>
      <w:r w:rsidRPr="5FF4EFA1" w:rsidR="72ABE627">
        <w:rPr>
          <w:sz w:val="20"/>
          <w:szCs w:val="20"/>
        </w:rPr>
        <w:t>; Sounds-Write, 2025</w:t>
      </w:r>
      <w:r w:rsidRPr="5FF4EFA1" w:rsidR="0FF6CB89">
        <w:rPr>
          <w:sz w:val="20"/>
          <w:szCs w:val="20"/>
        </w:rPr>
        <w:t xml:space="preserve">; King David Primary </w:t>
      </w:r>
      <w:r w:rsidRPr="5FF4EFA1" w:rsidR="4F933F4F">
        <w:rPr>
          <w:sz w:val="20"/>
          <w:szCs w:val="20"/>
        </w:rPr>
        <w:t>S</w:t>
      </w:r>
      <w:r w:rsidRPr="5FF4EFA1" w:rsidR="0FF6CB89">
        <w:rPr>
          <w:sz w:val="20"/>
          <w:szCs w:val="20"/>
        </w:rPr>
        <w:t>chool, 2025</w:t>
      </w:r>
      <w:r w:rsidRPr="5FF4EFA1" w:rsidR="72ABE627">
        <w:rPr>
          <w:sz w:val="20"/>
          <w:szCs w:val="20"/>
        </w:rPr>
        <w:t>)</w:t>
      </w:r>
      <w:r w:rsidRPr="5FF4EFA1" w:rsidR="19B8F2C7">
        <w:rPr>
          <w:sz w:val="20"/>
          <w:szCs w:val="20"/>
        </w:rPr>
        <w:t xml:space="preserve">. These are sequenced and cumulative, helping students internalise phonics rules and apply them consistently. For example, a learner might trace a letter in sand while saying the sound aloud and then read the corresponding grapheme in print. This process strengthens neural pathways involved in decoding, spelling, and fluency (Ruth Miskin Literacy Ltd, 2025; Cowling </w:t>
      </w:r>
      <w:r w:rsidRPr="5FF4EFA1" w:rsidR="231E5614">
        <w:rPr>
          <w:sz w:val="20"/>
          <w:szCs w:val="20"/>
        </w:rPr>
        <w:t xml:space="preserve">and </w:t>
      </w:r>
      <w:r w:rsidRPr="5FF4EFA1" w:rsidR="19B8F2C7">
        <w:rPr>
          <w:sz w:val="20"/>
          <w:szCs w:val="20"/>
        </w:rPr>
        <w:t>Cowling, 2025</w:t>
      </w:r>
      <w:r w:rsidRPr="5FF4EFA1" w:rsidR="39373DE9">
        <w:rPr>
          <w:sz w:val="20"/>
          <w:szCs w:val="20"/>
        </w:rPr>
        <w:t>; SEND Network, 2025</w:t>
      </w:r>
      <w:r w:rsidRPr="5FF4EFA1" w:rsidR="19B8F2C7">
        <w:rPr>
          <w:sz w:val="20"/>
          <w:szCs w:val="20"/>
        </w:rPr>
        <w:t>).</w:t>
      </w:r>
    </w:p>
    <w:p w:rsidR="04AFDA96" w:rsidP="04912AEF" w:rsidRDefault="04AFDA96" w14:paraId="29502DE6" w14:textId="52878DE4">
      <w:pPr>
        <w:spacing w:before="240" w:after="240" w:line="360" w:lineRule="auto"/>
        <w:rPr>
          <w:sz w:val="20"/>
          <w:szCs w:val="20"/>
        </w:rPr>
      </w:pPr>
      <w:r w:rsidRPr="04912AEF">
        <w:rPr>
          <w:sz w:val="20"/>
          <w:szCs w:val="20"/>
        </w:rPr>
        <w:t>Research strongly supports the effectiveness of these interventions. Snowling and Hulme (2021) report significant gains in decoding and reading fluency among dyslexic learners following structured phonics instruction. The Education Endowment Foundation has also found positive outcomes, especially in Key Stage 1 (Young, 2015).</w:t>
      </w:r>
    </w:p>
    <w:p w:rsidR="04AFDA96" w:rsidP="04912AEF" w:rsidRDefault="04AFDA96" w14:paraId="10F12D61" w14:textId="22AA6E19">
      <w:pPr>
        <w:spacing w:before="240" w:after="240" w:line="360" w:lineRule="auto"/>
        <w:rPr>
          <w:sz w:val="20"/>
          <w:szCs w:val="20"/>
        </w:rPr>
      </w:pPr>
      <w:r w:rsidRPr="04912AEF">
        <w:rPr>
          <w:sz w:val="20"/>
          <w:szCs w:val="20"/>
        </w:rPr>
        <w:t xml:space="preserve">In Wales, these approaches align with the </w:t>
      </w:r>
      <w:r w:rsidRPr="04912AEF">
        <w:rPr>
          <w:i/>
          <w:iCs/>
          <w:sz w:val="20"/>
          <w:szCs w:val="20"/>
        </w:rPr>
        <w:t>Additional Learning Needs and Education Tribunal (Wales) Act 2018</w:t>
      </w:r>
      <w:r w:rsidRPr="04912AEF">
        <w:rPr>
          <w:sz w:val="20"/>
          <w:szCs w:val="20"/>
        </w:rPr>
        <w:t xml:space="preserve"> and the Curriculum for Wales 2022, both of which emphasise tailored, inclusive instruction. Welsh Government guidance recommends structured phonics programs and stresses the need for adequate teacher training (Welsh Government, 2021). In addition, the Estyn report (2022) highlighted that many schools still struggle with the effective delivery of such programs, which indicates a need for greater consistency in the provision of professional development.</w:t>
      </w:r>
    </w:p>
    <w:p w:rsidR="1D30B60E" w:rsidP="04912AEF" w:rsidRDefault="1D30B60E" w14:paraId="404D072A" w14:textId="71564F27">
      <w:pPr>
        <w:spacing w:line="360" w:lineRule="auto"/>
        <w:rPr>
          <w:sz w:val="20"/>
          <w:szCs w:val="20"/>
        </w:rPr>
      </w:pPr>
    </w:p>
    <w:p w:rsidR="04AFDA96" w:rsidP="04912AEF" w:rsidRDefault="04AFDA96" w14:paraId="4AEE8BD7" w14:textId="65F2A8A8">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Limitations and Critical Considerations</w:t>
      </w:r>
    </w:p>
    <w:p w:rsidR="04AFDA96" w:rsidP="04912AEF" w:rsidRDefault="04AFDA96" w14:paraId="39B1B11B" w14:textId="403F676A">
      <w:pPr>
        <w:spacing w:before="240" w:after="240" w:line="360" w:lineRule="auto"/>
        <w:rPr>
          <w:sz w:val="20"/>
          <w:szCs w:val="20"/>
        </w:rPr>
      </w:pPr>
      <w:r w:rsidRPr="04912AEF">
        <w:rPr>
          <w:sz w:val="20"/>
          <w:szCs w:val="20"/>
        </w:rPr>
        <w:t xml:space="preserve">Despite their strengths, structured phonics programs are not a silver bullet. One risk is that too much focus on decoding may neglect reading comprehension, vocabulary, and enjoyment of reading—key areas of literacy development (University College London, 2022). Additionally, some learners do not respond to Tier 2 interventions and require more intensive, individualised support—something not all schools are equipped to provide </w:t>
      </w:r>
      <w:r w:rsidRPr="04912AEF" w:rsidR="2F9A97D9">
        <w:rPr>
          <w:rFonts w:ascii="Aptos" w:hAnsi="Aptos" w:eastAsia="Aptos" w:cs="Aptos"/>
          <w:sz w:val="20"/>
          <w:szCs w:val="20"/>
        </w:rPr>
        <w:t xml:space="preserve">(Austin Independent School District, n.d.; </w:t>
      </w:r>
      <w:r w:rsidRPr="04912AEF">
        <w:rPr>
          <w:sz w:val="20"/>
          <w:szCs w:val="20"/>
        </w:rPr>
        <w:t>Impact Wales, 2022).</w:t>
      </w:r>
    </w:p>
    <w:p w:rsidR="04AFDA96" w:rsidP="04912AEF" w:rsidRDefault="04AFDA96" w14:paraId="07D87907" w14:textId="5BAF7C41">
      <w:pPr>
        <w:spacing w:before="240" w:after="240" w:line="360" w:lineRule="auto"/>
        <w:rPr>
          <w:sz w:val="20"/>
          <w:szCs w:val="20"/>
        </w:rPr>
      </w:pPr>
      <w:r w:rsidRPr="5FF4EFA1" w:rsidR="19B8F2C7">
        <w:rPr>
          <w:sz w:val="20"/>
          <w:szCs w:val="20"/>
        </w:rPr>
        <w:t>Training and implementation quality are also major concerns. An Estyn (2022) report revealed that many Welsh-medium schools lacked dyslexia-specific training, limiting the effectiveness of interventions. Moreover, consistency in delivery and adaptation to learner needs are critical. Rigid adherence to a program without differentiation can result in disengagement or frustration</w:t>
      </w:r>
      <w:r w:rsidRPr="5FF4EFA1" w:rsidR="69DCC9AE">
        <w:rPr>
          <w:sz w:val="20"/>
          <w:szCs w:val="20"/>
        </w:rPr>
        <w:t xml:space="preserve"> (National College, 2025</w:t>
      </w:r>
      <w:r w:rsidRPr="5FF4EFA1" w:rsidR="46037677">
        <w:rPr>
          <w:sz w:val="20"/>
          <w:szCs w:val="20"/>
        </w:rPr>
        <w:t>; Stanford Center for Teaching and Learning, 2025</w:t>
      </w:r>
      <w:r w:rsidRPr="5FF4EFA1" w:rsidR="558E613B">
        <w:rPr>
          <w:sz w:val="20"/>
          <w:szCs w:val="20"/>
        </w:rPr>
        <w:t xml:space="preserve">; Gilbert </w:t>
      </w:r>
      <w:r w:rsidRPr="5FF4EFA1" w:rsidR="21679399">
        <w:rPr>
          <w:sz w:val="20"/>
          <w:szCs w:val="20"/>
        </w:rPr>
        <w:t>W</w:t>
      </w:r>
      <w:r w:rsidRPr="5FF4EFA1" w:rsidR="558E613B">
        <w:rPr>
          <w:sz w:val="20"/>
          <w:szCs w:val="20"/>
        </w:rPr>
        <w:t xml:space="preserve">ard </w:t>
      </w:r>
      <w:r w:rsidRPr="5FF4EFA1" w:rsidR="3AE1A80A">
        <w:rPr>
          <w:sz w:val="20"/>
          <w:szCs w:val="20"/>
        </w:rPr>
        <w:t>A</w:t>
      </w:r>
      <w:r w:rsidRPr="5FF4EFA1" w:rsidR="558E613B">
        <w:rPr>
          <w:sz w:val="20"/>
          <w:szCs w:val="20"/>
        </w:rPr>
        <w:t>cademy, 2024</w:t>
      </w:r>
      <w:r w:rsidRPr="5FF4EFA1" w:rsidR="46037677">
        <w:rPr>
          <w:sz w:val="20"/>
          <w:szCs w:val="20"/>
        </w:rPr>
        <w:t>)</w:t>
      </w:r>
      <w:r w:rsidRPr="5FF4EFA1" w:rsidR="19B8F2C7">
        <w:rPr>
          <w:sz w:val="20"/>
          <w:szCs w:val="20"/>
        </w:rPr>
        <w:t>.</w:t>
      </w:r>
    </w:p>
    <w:p w:rsidR="04AFDA96" w:rsidP="04912AEF" w:rsidRDefault="04AFDA96" w14:paraId="44606AC8" w14:textId="27CE2B1F">
      <w:pPr>
        <w:spacing w:before="240" w:after="240" w:line="360" w:lineRule="auto"/>
        <w:rPr>
          <w:sz w:val="20"/>
          <w:szCs w:val="20"/>
        </w:rPr>
      </w:pPr>
      <w:r w:rsidRPr="04912AEF">
        <w:rPr>
          <w:sz w:val="20"/>
          <w:szCs w:val="20"/>
        </w:rPr>
        <w:t>Equity of access remains a persistent issue</w:t>
      </w:r>
      <w:r w:rsidRPr="04912AEF" w:rsidR="0F6CF053">
        <w:rPr>
          <w:sz w:val="20"/>
          <w:szCs w:val="20"/>
        </w:rPr>
        <w:t xml:space="preserve"> (The All-Party Parliamentary Group for Dyslexia and Other Specific Learning Difficulties, 2019)</w:t>
      </w:r>
      <w:r w:rsidRPr="04912AEF">
        <w:rPr>
          <w:sz w:val="20"/>
          <w:szCs w:val="20"/>
        </w:rPr>
        <w:t>. Assistive technologies such as text-to-speech tools or alternative assessments can support learners with dyslexia, but not all schools can afford these resources. This variability can widen existing educational inequalities, particularly between well-funded and under-resourced schools (Estyn, 2020).</w:t>
      </w:r>
    </w:p>
    <w:p w:rsidR="1D30B60E" w:rsidP="04912AEF" w:rsidRDefault="1D30B60E" w14:paraId="4B583E1F" w14:textId="7F578970">
      <w:pPr>
        <w:spacing w:line="360" w:lineRule="auto"/>
        <w:rPr>
          <w:sz w:val="20"/>
          <w:szCs w:val="20"/>
        </w:rPr>
      </w:pPr>
    </w:p>
    <w:p w:rsidR="04AFDA96" w:rsidP="04912AEF" w:rsidRDefault="04AFDA96" w14:paraId="3838075B" w14:textId="7C6FD45D">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Holistic Support: Beyond Phonics</w:t>
      </w:r>
    </w:p>
    <w:p w:rsidR="04AFDA96" w:rsidP="04912AEF" w:rsidRDefault="04AFDA96" w14:paraId="0D91DC30" w14:textId="585B4E8C">
      <w:pPr>
        <w:spacing w:before="240" w:after="240" w:line="360" w:lineRule="auto"/>
        <w:rPr>
          <w:sz w:val="20"/>
          <w:szCs w:val="20"/>
        </w:rPr>
      </w:pPr>
      <w:r w:rsidRPr="04912AEF">
        <w:rPr>
          <w:sz w:val="20"/>
          <w:szCs w:val="20"/>
        </w:rPr>
        <w:t>To address these concerns, structured interventions should be embedded within a holistic support framework. This includes:</w:t>
      </w:r>
    </w:p>
    <w:p w:rsidR="04AFDA96" w:rsidP="04912AEF" w:rsidRDefault="04AFDA96" w14:paraId="5C456F3F" w14:textId="69202915">
      <w:pPr>
        <w:pStyle w:val="ListParagraph"/>
        <w:numPr>
          <w:ilvl w:val="0"/>
          <w:numId w:val="4"/>
        </w:numPr>
        <w:spacing w:before="240" w:after="240" w:line="360" w:lineRule="auto"/>
        <w:rPr>
          <w:sz w:val="20"/>
          <w:szCs w:val="20"/>
        </w:rPr>
      </w:pPr>
      <w:r w:rsidRPr="04912AEF">
        <w:rPr>
          <w:b/>
          <w:bCs/>
          <w:sz w:val="20"/>
          <w:szCs w:val="20"/>
        </w:rPr>
        <w:t>Assistive technology</w:t>
      </w:r>
      <w:r w:rsidRPr="04912AEF">
        <w:rPr>
          <w:sz w:val="20"/>
          <w:szCs w:val="20"/>
        </w:rPr>
        <w:t xml:space="preserve"> (e.g., ClaroRead, Read&amp;Write)</w:t>
      </w:r>
    </w:p>
    <w:p w:rsidR="04AFDA96" w:rsidP="04912AEF" w:rsidRDefault="04AFDA96" w14:paraId="7C1C5FC2" w14:textId="0CC88213">
      <w:pPr>
        <w:pStyle w:val="ListParagraph"/>
        <w:numPr>
          <w:ilvl w:val="0"/>
          <w:numId w:val="4"/>
        </w:numPr>
        <w:spacing w:before="240" w:after="240" w:line="360" w:lineRule="auto"/>
        <w:rPr>
          <w:sz w:val="20"/>
          <w:szCs w:val="20"/>
        </w:rPr>
      </w:pPr>
      <w:r w:rsidRPr="04912AEF">
        <w:rPr>
          <w:b/>
          <w:bCs/>
          <w:sz w:val="20"/>
          <w:szCs w:val="20"/>
        </w:rPr>
        <w:t>Classroom accommodations</w:t>
      </w:r>
      <w:r w:rsidRPr="04912AEF">
        <w:rPr>
          <w:sz w:val="20"/>
          <w:szCs w:val="20"/>
        </w:rPr>
        <w:t>, such as extra time, oral exams, or visual aids</w:t>
      </w:r>
    </w:p>
    <w:p w:rsidR="04AFDA96" w:rsidP="04912AEF" w:rsidRDefault="04AFDA96" w14:paraId="01E00622" w14:textId="58B3FACD">
      <w:pPr>
        <w:pStyle w:val="ListParagraph"/>
        <w:numPr>
          <w:ilvl w:val="0"/>
          <w:numId w:val="4"/>
        </w:numPr>
        <w:spacing w:before="240" w:after="240" w:line="360" w:lineRule="auto"/>
        <w:rPr>
          <w:sz w:val="20"/>
          <w:szCs w:val="20"/>
        </w:rPr>
      </w:pPr>
      <w:r w:rsidRPr="04912AEF">
        <w:rPr>
          <w:b/>
          <w:bCs/>
          <w:sz w:val="20"/>
          <w:szCs w:val="20"/>
        </w:rPr>
        <w:t>Emotional and pastoral support</w:t>
      </w:r>
      <w:r w:rsidRPr="04912AEF">
        <w:rPr>
          <w:sz w:val="20"/>
          <w:szCs w:val="20"/>
        </w:rPr>
        <w:t>, to address self-esteem and motivation</w:t>
      </w:r>
    </w:p>
    <w:p w:rsidR="04AFDA96" w:rsidP="04912AEF" w:rsidRDefault="04AFDA96" w14:paraId="36B0E47B" w14:textId="27893B7B">
      <w:pPr>
        <w:pStyle w:val="ListParagraph"/>
        <w:numPr>
          <w:ilvl w:val="0"/>
          <w:numId w:val="4"/>
        </w:numPr>
        <w:spacing w:before="240" w:after="240" w:line="360" w:lineRule="auto"/>
        <w:rPr>
          <w:sz w:val="20"/>
          <w:szCs w:val="20"/>
        </w:rPr>
      </w:pPr>
      <w:r w:rsidRPr="04912AEF">
        <w:rPr>
          <w:b/>
          <w:bCs/>
          <w:sz w:val="20"/>
          <w:szCs w:val="20"/>
        </w:rPr>
        <w:t>Peer mentoring and inclusive teaching strategies</w:t>
      </w:r>
      <w:r w:rsidRPr="04912AEF">
        <w:rPr>
          <w:sz w:val="20"/>
          <w:szCs w:val="20"/>
        </w:rPr>
        <w:t>, which foster a supportive learning environment</w:t>
      </w:r>
    </w:p>
    <w:p w:rsidR="04AFDA96" w:rsidP="04912AEF" w:rsidRDefault="04AFDA96" w14:paraId="3ED8DDAA" w14:textId="08E8D5A2">
      <w:pPr>
        <w:spacing w:before="240" w:after="240" w:line="360" w:lineRule="auto"/>
        <w:rPr>
          <w:sz w:val="20"/>
          <w:szCs w:val="20"/>
        </w:rPr>
      </w:pPr>
      <w:r w:rsidRPr="04912AEF">
        <w:rPr>
          <w:sz w:val="20"/>
          <w:szCs w:val="20"/>
        </w:rPr>
        <w:t>For instance, combining a structured program like Nessy Learning with one-on-one mentoring can build both academic skills and learner confidence (Betony, 2019). However, this again hinges on staff training, whole-school inclusion policies, and adequate resourcing.</w:t>
      </w:r>
    </w:p>
    <w:p w:rsidR="1D30B60E" w:rsidP="04912AEF" w:rsidRDefault="1D30B60E" w14:paraId="2D18B949" w14:textId="377D3475">
      <w:pPr>
        <w:spacing w:line="360" w:lineRule="auto"/>
        <w:rPr>
          <w:sz w:val="20"/>
          <w:szCs w:val="20"/>
        </w:rPr>
      </w:pPr>
    </w:p>
    <w:p w:rsidR="04AFDA96" w:rsidP="04912AEF" w:rsidRDefault="04AFDA96" w14:paraId="20087D39" w14:textId="0FC44EA1">
      <w:pPr>
        <w:pStyle w:val="Heading3"/>
        <w:spacing w:before="281" w:after="281" w:line="360" w:lineRule="auto"/>
        <w:rPr>
          <w:rFonts w:eastAsiaTheme="minorEastAsia" w:cstheme="minorBidi"/>
          <w:b/>
          <w:bCs/>
          <w:color w:val="auto"/>
          <w:sz w:val="20"/>
          <w:szCs w:val="20"/>
        </w:rPr>
      </w:pPr>
      <w:r w:rsidRPr="04912AEF">
        <w:rPr>
          <w:rFonts w:eastAsiaTheme="minorEastAsia" w:cstheme="minorBidi"/>
          <w:b/>
          <w:bCs/>
          <w:color w:val="auto"/>
          <w:sz w:val="20"/>
          <w:szCs w:val="20"/>
        </w:rPr>
        <w:t>Conclusion</w:t>
      </w:r>
    </w:p>
    <w:p w:rsidR="04AFDA96" w:rsidP="28623710" w:rsidRDefault="04AFDA96" w14:paraId="33CE5D3D" w14:textId="4668A420">
      <w:pPr>
        <w:spacing w:before="240" w:after="240" w:line="360" w:lineRule="auto"/>
        <w:rPr>
          <w:sz w:val="20"/>
          <w:szCs w:val="20"/>
        </w:rPr>
      </w:pPr>
      <w:r w:rsidRPr="28623710">
        <w:rPr>
          <w:sz w:val="20"/>
          <w:szCs w:val="20"/>
        </w:rPr>
        <w:t>In conclusion, diagnosing and supporting children with dyslexia requires a nuanced, inclusive, and evidence-informed approach</w:t>
      </w:r>
      <w:r w:rsidRPr="28623710" w:rsidR="2C32C120">
        <w:rPr>
          <w:sz w:val="20"/>
          <w:szCs w:val="20"/>
        </w:rPr>
        <w:t xml:space="preserve"> (Rose, 2009; </w:t>
      </w:r>
      <w:r w:rsidRPr="28623710" w:rsidR="73615877">
        <w:rPr>
          <w:sz w:val="20"/>
          <w:szCs w:val="20"/>
        </w:rPr>
        <w:t>Hellawell, 2022)</w:t>
      </w:r>
      <w:r w:rsidRPr="28623710">
        <w:rPr>
          <w:sz w:val="20"/>
          <w:szCs w:val="20"/>
        </w:rPr>
        <w:t>. The variability in definitions, the complexity of comorbid conditions, and the cultural and socioeconomic biases embedded in diagnostic processes all present significant challenges. Structured, multisensory interventions offer a powerful tool—but only when implemented with fidelity, adapted to individual needs, and embedded within a broader inclusive framework</w:t>
      </w:r>
      <w:r w:rsidRPr="28623710" w:rsidR="5D88DC50">
        <w:rPr>
          <w:sz w:val="20"/>
          <w:szCs w:val="20"/>
        </w:rPr>
        <w:t xml:space="preserve"> (Margari, </w:t>
      </w:r>
      <w:r w:rsidRPr="28623710" w:rsidR="5D88DC50">
        <w:rPr>
          <w:i/>
          <w:iCs/>
          <w:sz w:val="20"/>
          <w:szCs w:val="20"/>
        </w:rPr>
        <w:t xml:space="preserve">et al., </w:t>
      </w:r>
      <w:r w:rsidRPr="28623710" w:rsidR="5D88DC50">
        <w:rPr>
          <w:sz w:val="20"/>
          <w:szCs w:val="20"/>
        </w:rPr>
        <w:t xml:space="preserve">2013; Brimo, </w:t>
      </w:r>
      <w:r w:rsidRPr="28623710" w:rsidR="5D88DC50">
        <w:rPr>
          <w:i/>
          <w:iCs/>
          <w:sz w:val="20"/>
          <w:szCs w:val="20"/>
        </w:rPr>
        <w:t xml:space="preserve">et al., </w:t>
      </w:r>
      <w:r w:rsidRPr="28623710" w:rsidR="5D88DC50">
        <w:rPr>
          <w:sz w:val="20"/>
          <w:szCs w:val="20"/>
        </w:rPr>
        <w:t>2021)</w:t>
      </w:r>
      <w:r w:rsidRPr="28623710">
        <w:rPr>
          <w:sz w:val="20"/>
          <w:szCs w:val="20"/>
        </w:rPr>
        <w:t>.</w:t>
      </w:r>
    </w:p>
    <w:p w:rsidR="04AFDA96" w:rsidP="04912AEF" w:rsidRDefault="04AFDA96" w14:paraId="363837AE" w14:textId="429D2098">
      <w:pPr>
        <w:spacing w:before="240" w:after="240" w:line="360" w:lineRule="auto"/>
        <w:rPr>
          <w:sz w:val="20"/>
          <w:szCs w:val="20"/>
        </w:rPr>
      </w:pPr>
      <w:r w:rsidRPr="04912AEF">
        <w:rPr>
          <w:sz w:val="20"/>
          <w:szCs w:val="20"/>
        </w:rPr>
        <w:t>To move forward, we must ensure that all learners, regardless of background or school setting, have access to high-quality assessment and tailored support. This means investing in teacher training, enhancing inclusive policies, and ensuring equitable access to resources and technology.</w:t>
      </w:r>
    </w:p>
    <w:p w:rsidR="04AFDA96" w:rsidP="04912AEF" w:rsidRDefault="04AFDA96" w14:paraId="0F8FB212" w14:textId="5BC8FCB2" w14:noSpellErr="1">
      <w:pPr>
        <w:spacing w:before="240" w:after="240" w:line="360" w:lineRule="auto"/>
        <w:rPr>
          <w:sz w:val="20"/>
          <w:szCs w:val="20"/>
        </w:rPr>
      </w:pPr>
      <w:r w:rsidRPr="5FF4EFA1" w:rsidR="19B8F2C7">
        <w:rPr>
          <w:sz w:val="20"/>
          <w:szCs w:val="20"/>
        </w:rPr>
        <w:t xml:space="preserve">Thank you for listening, and I welcome your </w:t>
      </w:r>
      <w:r w:rsidRPr="5FF4EFA1" w:rsidR="19B8F2C7">
        <w:rPr>
          <w:sz w:val="20"/>
          <w:szCs w:val="20"/>
        </w:rPr>
        <w:t>questions</w:t>
      </w:r>
      <w:r w:rsidRPr="5FF4EFA1" w:rsidR="19B8F2C7">
        <w:rPr>
          <w:sz w:val="20"/>
          <w:szCs w:val="20"/>
        </w:rPr>
        <w:t>.</w:t>
      </w:r>
    </w:p>
    <w:p w:rsidR="1D30B60E" w:rsidP="04912AEF" w:rsidRDefault="1D30B60E" w14:paraId="67EA2221" w14:textId="35EFD214">
      <w:pPr>
        <w:spacing w:line="360" w:lineRule="auto"/>
        <w:rPr>
          <w:sz w:val="20"/>
          <w:szCs w:val="20"/>
        </w:rPr>
      </w:pPr>
    </w:p>
    <w:p w:rsidR="1D30B60E" w:rsidP="04912AEF" w:rsidRDefault="1D30B60E" w14:paraId="0968516A" w14:textId="2F488104">
      <w:pPr>
        <w:spacing w:line="360" w:lineRule="auto"/>
        <w:rPr>
          <w:sz w:val="20"/>
          <w:szCs w:val="20"/>
        </w:rPr>
      </w:pPr>
    </w:p>
    <w:p w:rsidR="04AFDA96" w:rsidP="5FF4EFA1" w:rsidRDefault="04AFDA96" w14:paraId="68C1EC1F" w14:textId="56A03B32">
      <w:pPr>
        <w:pStyle w:val="Heading3"/>
        <w:spacing w:before="281" w:after="281" w:line="360" w:lineRule="auto"/>
        <w:rPr>
          <w:rFonts w:eastAsia="" w:cs="" w:eastAsiaTheme="minorEastAsia" w:cstheme="minorBidi"/>
          <w:b w:val="1"/>
          <w:bCs w:val="1"/>
          <w:color w:val="auto"/>
          <w:sz w:val="20"/>
          <w:szCs w:val="20"/>
        </w:rPr>
      </w:pPr>
      <w:r w:rsidRPr="5FF4EFA1" w:rsidR="222E6737">
        <w:rPr>
          <w:rFonts w:eastAsia="" w:cs="" w:eastAsiaTheme="minorEastAsia" w:cstheme="minorBidi"/>
          <w:b w:val="1"/>
          <w:bCs w:val="1"/>
          <w:color w:val="auto"/>
          <w:sz w:val="20"/>
          <w:szCs w:val="20"/>
        </w:rPr>
        <w:t xml:space="preserve">Jo’s </w:t>
      </w:r>
      <w:r w:rsidRPr="5FF4EFA1" w:rsidR="19B8F2C7">
        <w:rPr>
          <w:rFonts w:eastAsia="" w:cs="" w:eastAsiaTheme="minorEastAsia" w:cstheme="minorBidi"/>
          <w:b w:val="1"/>
          <w:bCs w:val="1"/>
          <w:color w:val="auto"/>
          <w:sz w:val="20"/>
          <w:szCs w:val="20"/>
        </w:rPr>
        <w:t>Question: How can schools ensure inclusive practice when delivering structured phonics programs, particularly for bilingual or multilingual learners?</w:t>
      </w:r>
    </w:p>
    <w:p w:rsidR="04AFDA96" w:rsidP="04912AEF" w:rsidRDefault="04AFDA96" w14:paraId="269D5B15" w14:textId="590A5732">
      <w:pPr>
        <w:spacing w:before="240" w:after="240" w:line="360" w:lineRule="auto"/>
        <w:rPr>
          <w:b/>
          <w:bCs/>
          <w:sz w:val="20"/>
          <w:szCs w:val="20"/>
        </w:rPr>
      </w:pPr>
      <w:r w:rsidRPr="04912AEF">
        <w:rPr>
          <w:b/>
          <w:bCs/>
          <w:sz w:val="20"/>
          <w:szCs w:val="20"/>
        </w:rPr>
        <w:t>Answer:</w:t>
      </w:r>
    </w:p>
    <w:p w:rsidR="04AFDA96" w:rsidP="04912AEF" w:rsidRDefault="04AFDA96" w14:paraId="71F5B5E1" w14:textId="54D336C7">
      <w:pPr>
        <w:spacing w:before="240" w:after="240" w:line="360" w:lineRule="auto"/>
        <w:rPr>
          <w:sz w:val="20"/>
          <w:szCs w:val="20"/>
        </w:rPr>
      </w:pPr>
      <w:r w:rsidRPr="04912AEF">
        <w:rPr>
          <w:sz w:val="20"/>
          <w:szCs w:val="20"/>
        </w:rPr>
        <w:t>To ensure inclusive practice, schools must adapt structured phonics instruction to account for linguistic diversity. This includes:</w:t>
      </w:r>
    </w:p>
    <w:p w:rsidR="04AFDA96" w:rsidP="04912AEF" w:rsidRDefault="04AFDA96" w14:paraId="65DF2138" w14:textId="0751457C">
      <w:pPr>
        <w:pStyle w:val="ListParagraph"/>
        <w:numPr>
          <w:ilvl w:val="0"/>
          <w:numId w:val="2"/>
        </w:numPr>
        <w:spacing w:before="240" w:after="240" w:line="360" w:lineRule="auto"/>
        <w:rPr>
          <w:sz w:val="20"/>
          <w:szCs w:val="20"/>
        </w:rPr>
      </w:pPr>
      <w:r w:rsidRPr="04912AEF">
        <w:rPr>
          <w:b/>
          <w:bCs/>
          <w:sz w:val="20"/>
          <w:szCs w:val="20"/>
        </w:rPr>
        <w:t>Language-sensitive assessment:</w:t>
      </w:r>
      <w:r w:rsidRPr="04912AEF">
        <w:rPr>
          <w:sz w:val="20"/>
          <w:szCs w:val="20"/>
        </w:rPr>
        <w:t xml:space="preserve"> Bilingual learners should be assessed in both their </w:t>
      </w:r>
      <w:r w:rsidRPr="04912AEF" w:rsidR="079EACB2">
        <w:rPr>
          <w:sz w:val="20"/>
          <w:szCs w:val="20"/>
        </w:rPr>
        <w:t>languages,</w:t>
      </w:r>
      <w:r w:rsidRPr="04912AEF">
        <w:rPr>
          <w:sz w:val="20"/>
          <w:szCs w:val="20"/>
        </w:rPr>
        <w:t xml:space="preserve"> when possible, to avoid misidentifying typical second-language acquisition challenges as dyslexia (</w:t>
      </w:r>
      <w:proofErr w:type="spellStart"/>
      <w:r w:rsidRPr="04912AEF">
        <w:rPr>
          <w:sz w:val="20"/>
          <w:szCs w:val="20"/>
        </w:rPr>
        <w:t>Verpalen</w:t>
      </w:r>
      <w:proofErr w:type="spellEnd"/>
      <w:r w:rsidRPr="04912AEF">
        <w:rPr>
          <w:sz w:val="20"/>
          <w:szCs w:val="20"/>
        </w:rPr>
        <w:t xml:space="preserve"> </w:t>
      </w:r>
      <w:r w:rsidRPr="04912AEF">
        <w:rPr>
          <w:i/>
          <w:iCs/>
          <w:sz w:val="20"/>
          <w:szCs w:val="20"/>
        </w:rPr>
        <w:t>et al.</w:t>
      </w:r>
      <w:r w:rsidRPr="04912AEF">
        <w:rPr>
          <w:sz w:val="20"/>
          <w:szCs w:val="20"/>
        </w:rPr>
        <w:t>, 2018).</w:t>
      </w:r>
    </w:p>
    <w:p w:rsidR="04AFDA96" w:rsidP="04912AEF" w:rsidRDefault="04AFDA96" w14:paraId="009D5CDC" w14:textId="30A8A6D0">
      <w:pPr>
        <w:pStyle w:val="ListParagraph"/>
        <w:numPr>
          <w:ilvl w:val="0"/>
          <w:numId w:val="2"/>
        </w:numPr>
        <w:spacing w:before="240" w:after="240" w:line="360" w:lineRule="auto"/>
        <w:rPr>
          <w:sz w:val="20"/>
          <w:szCs w:val="20"/>
        </w:rPr>
      </w:pPr>
      <w:r w:rsidRPr="04912AEF">
        <w:rPr>
          <w:b/>
          <w:bCs/>
          <w:sz w:val="20"/>
          <w:szCs w:val="20"/>
        </w:rPr>
        <w:t>Cross-linguistic teaching strategies:</w:t>
      </w:r>
      <w:r w:rsidRPr="04912AEF">
        <w:rPr>
          <w:sz w:val="20"/>
          <w:szCs w:val="20"/>
        </w:rPr>
        <w:t xml:space="preserve"> Teachers can draw comparisons between English and the learner’s home language, highlighting shared phonemes or differences in orthographic rules. For example, recognising that the Welsh alphabet has different phonics patterns can guide differentiated instruction.</w:t>
      </w:r>
    </w:p>
    <w:p w:rsidR="04AFDA96" w:rsidP="04912AEF" w:rsidRDefault="04AFDA96" w14:paraId="2201F72F" w14:textId="5FA13B70">
      <w:pPr>
        <w:pStyle w:val="ListParagraph"/>
        <w:numPr>
          <w:ilvl w:val="0"/>
          <w:numId w:val="2"/>
        </w:numPr>
        <w:spacing w:before="240" w:after="240" w:line="360" w:lineRule="auto"/>
        <w:rPr>
          <w:sz w:val="20"/>
          <w:szCs w:val="20"/>
        </w:rPr>
      </w:pPr>
      <w:r w:rsidRPr="04912AEF">
        <w:rPr>
          <w:b/>
          <w:bCs/>
          <w:sz w:val="20"/>
          <w:szCs w:val="20"/>
        </w:rPr>
        <w:t>Use of visuals and context-based learning:</w:t>
      </w:r>
      <w:r w:rsidRPr="04912AEF">
        <w:rPr>
          <w:sz w:val="20"/>
          <w:szCs w:val="20"/>
        </w:rPr>
        <w:t xml:space="preserve"> Providing visual cues and using real-world examples supports comprehension across languages.</w:t>
      </w:r>
    </w:p>
    <w:p w:rsidR="04AFDA96" w:rsidP="04912AEF" w:rsidRDefault="04AFDA96" w14:paraId="50F283D2" w14:textId="2B003068">
      <w:pPr>
        <w:pStyle w:val="ListParagraph"/>
        <w:numPr>
          <w:ilvl w:val="0"/>
          <w:numId w:val="2"/>
        </w:numPr>
        <w:spacing w:before="240" w:after="240" w:line="360" w:lineRule="auto"/>
        <w:rPr>
          <w:sz w:val="20"/>
          <w:szCs w:val="20"/>
        </w:rPr>
      </w:pPr>
      <w:r w:rsidRPr="04912AEF">
        <w:rPr>
          <w:b/>
          <w:bCs/>
          <w:sz w:val="20"/>
          <w:szCs w:val="20"/>
        </w:rPr>
        <w:t>CPD for staff:</w:t>
      </w:r>
      <w:r w:rsidRPr="04912AEF">
        <w:rPr>
          <w:sz w:val="20"/>
          <w:szCs w:val="20"/>
        </w:rPr>
        <w:t xml:space="preserve"> Regular professional development helps teachers recognise how dyslexia manifests in bilingual learners and implement differentiated strategies.</w:t>
      </w:r>
    </w:p>
    <w:p w:rsidR="04AFDA96" w:rsidP="04912AEF" w:rsidRDefault="04AFDA96" w14:paraId="3D64EA24" w14:textId="2BA2AA63">
      <w:pPr>
        <w:pStyle w:val="ListParagraph"/>
        <w:numPr>
          <w:ilvl w:val="0"/>
          <w:numId w:val="2"/>
        </w:numPr>
        <w:spacing w:before="240" w:after="240" w:line="360" w:lineRule="auto"/>
        <w:rPr>
          <w:sz w:val="20"/>
          <w:szCs w:val="20"/>
        </w:rPr>
      </w:pPr>
      <w:r w:rsidRPr="04912AEF">
        <w:rPr>
          <w:b/>
          <w:bCs/>
          <w:sz w:val="20"/>
          <w:szCs w:val="20"/>
        </w:rPr>
        <w:t>Home–school collaboration:</w:t>
      </w:r>
      <w:r w:rsidRPr="04912AEF">
        <w:rPr>
          <w:sz w:val="20"/>
          <w:szCs w:val="20"/>
        </w:rPr>
        <w:t xml:space="preserve"> Engaging families to reinforce phonics learning in the home language fosters consistency and supports literacy development in both languages.</w:t>
      </w:r>
    </w:p>
    <w:p w:rsidR="04AFDA96" w:rsidP="04912AEF" w:rsidRDefault="04AFDA96" w14:paraId="680A085D" w14:textId="4C2EB7B5">
      <w:pPr>
        <w:spacing w:before="240" w:after="240" w:line="360" w:lineRule="auto"/>
        <w:rPr>
          <w:sz w:val="20"/>
          <w:szCs w:val="20"/>
        </w:rPr>
      </w:pPr>
      <w:r w:rsidRPr="04912AEF">
        <w:rPr>
          <w:sz w:val="20"/>
          <w:szCs w:val="20"/>
        </w:rPr>
        <w:t>In Wales, this aligns with the Curriculum for Wales 2022 and the ALN Code (2021), which emphasise learner-centred planning and respect for linguistic identity</w:t>
      </w:r>
      <w:r w:rsidRPr="04912AEF" w:rsidR="5FD97FC9">
        <w:rPr>
          <w:sz w:val="20"/>
          <w:szCs w:val="20"/>
        </w:rPr>
        <w:t xml:space="preserve"> (WG, 2022; W</w:t>
      </w:r>
      <w:r w:rsidRPr="04912AEF" w:rsidR="46AF9E6D">
        <w:rPr>
          <w:sz w:val="20"/>
          <w:szCs w:val="20"/>
        </w:rPr>
        <w:t>G</w:t>
      </w:r>
      <w:r w:rsidRPr="04912AEF" w:rsidR="5FD97FC9">
        <w:rPr>
          <w:sz w:val="20"/>
          <w:szCs w:val="20"/>
        </w:rPr>
        <w:t>, 2021)</w:t>
      </w:r>
      <w:r w:rsidRPr="04912AEF">
        <w:rPr>
          <w:sz w:val="20"/>
          <w:szCs w:val="20"/>
        </w:rPr>
        <w:t>.</w:t>
      </w:r>
    </w:p>
    <w:p w:rsidR="1D30B60E" w:rsidP="04912AEF" w:rsidRDefault="1D30B60E" w14:paraId="55FEEEC0" w14:textId="3DD85F60">
      <w:pPr>
        <w:spacing w:line="360" w:lineRule="auto"/>
        <w:rPr>
          <w:sz w:val="20"/>
          <w:szCs w:val="20"/>
        </w:rPr>
      </w:pPr>
    </w:p>
    <w:p w:rsidR="04AFDA96" w:rsidP="5FF4EFA1" w:rsidRDefault="04AFDA96" w14:paraId="45D45223" w14:textId="7F8BB12E">
      <w:pPr>
        <w:pStyle w:val="Heading3"/>
        <w:spacing w:before="281" w:after="281" w:line="360" w:lineRule="auto"/>
        <w:rPr>
          <w:rFonts w:eastAsia="" w:cs="" w:eastAsiaTheme="minorEastAsia" w:cstheme="minorBidi"/>
          <w:b w:val="1"/>
          <w:bCs w:val="1"/>
          <w:color w:val="auto"/>
          <w:sz w:val="20"/>
          <w:szCs w:val="20"/>
        </w:rPr>
      </w:pPr>
      <w:r w:rsidRPr="5FF4EFA1" w:rsidR="585CCF2C">
        <w:rPr>
          <w:rFonts w:eastAsia="" w:cs="" w:eastAsiaTheme="minorEastAsia" w:cstheme="minorBidi"/>
          <w:b w:val="1"/>
          <w:bCs w:val="1"/>
          <w:color w:val="auto"/>
          <w:sz w:val="20"/>
          <w:szCs w:val="20"/>
        </w:rPr>
        <w:t xml:space="preserve">Liz’s </w:t>
      </w:r>
      <w:r w:rsidRPr="5FF4EFA1" w:rsidR="19B8F2C7">
        <w:rPr>
          <w:rFonts w:eastAsia="" w:cs="" w:eastAsiaTheme="minorEastAsia" w:cstheme="minorBidi"/>
          <w:b w:val="1"/>
          <w:bCs w:val="1"/>
          <w:color w:val="auto"/>
          <w:sz w:val="20"/>
          <w:szCs w:val="20"/>
        </w:rPr>
        <w:t xml:space="preserve">Question: What role does whole-school training and culture play in reducing bias and ensuring </w:t>
      </w:r>
      <w:r w:rsidRPr="5FF4EFA1" w:rsidR="19B8F2C7">
        <w:rPr>
          <w:rFonts w:eastAsia="" w:cs="" w:eastAsiaTheme="minorEastAsia" w:cstheme="minorBidi"/>
          <w:b w:val="1"/>
          <w:bCs w:val="1"/>
          <w:color w:val="auto"/>
          <w:sz w:val="20"/>
          <w:szCs w:val="20"/>
        </w:rPr>
        <w:t>equitable</w:t>
      </w:r>
      <w:r w:rsidRPr="5FF4EFA1" w:rsidR="19B8F2C7">
        <w:rPr>
          <w:rFonts w:eastAsia="" w:cs="" w:eastAsiaTheme="minorEastAsia" w:cstheme="minorBidi"/>
          <w:b w:val="1"/>
          <w:bCs w:val="1"/>
          <w:color w:val="auto"/>
          <w:sz w:val="20"/>
          <w:szCs w:val="20"/>
        </w:rPr>
        <w:t xml:space="preserve"> identification and support for dyslexic learners?</w:t>
      </w:r>
    </w:p>
    <w:p w:rsidR="04AFDA96" w:rsidP="04912AEF" w:rsidRDefault="04AFDA96" w14:paraId="1B1A06EA" w14:textId="785F033D">
      <w:pPr>
        <w:spacing w:before="240" w:after="240" w:line="360" w:lineRule="auto"/>
        <w:rPr>
          <w:b/>
          <w:bCs/>
          <w:sz w:val="20"/>
          <w:szCs w:val="20"/>
        </w:rPr>
      </w:pPr>
      <w:r w:rsidRPr="04912AEF">
        <w:rPr>
          <w:b/>
          <w:bCs/>
          <w:sz w:val="20"/>
          <w:szCs w:val="20"/>
        </w:rPr>
        <w:t>Answer:</w:t>
      </w:r>
    </w:p>
    <w:p w:rsidR="04AFDA96" w:rsidP="04912AEF" w:rsidRDefault="04AFDA96" w14:paraId="184AAB59" w14:textId="53164DF8">
      <w:pPr>
        <w:spacing w:before="240" w:after="240" w:line="360" w:lineRule="auto"/>
        <w:rPr>
          <w:sz w:val="20"/>
          <w:szCs w:val="20"/>
        </w:rPr>
      </w:pPr>
      <w:r w:rsidRPr="04912AEF">
        <w:rPr>
          <w:sz w:val="20"/>
          <w:szCs w:val="20"/>
        </w:rPr>
        <w:t>Whole-school training and culture are fundamental to creating inclusive environments where dyslexic learners can thrive. Here's how:</w:t>
      </w:r>
    </w:p>
    <w:p w:rsidR="04AFDA96" w:rsidP="04912AEF" w:rsidRDefault="04AFDA96" w14:paraId="50473E12" w14:textId="31CA6475">
      <w:pPr>
        <w:pStyle w:val="ListParagraph"/>
        <w:numPr>
          <w:ilvl w:val="0"/>
          <w:numId w:val="1"/>
        </w:numPr>
        <w:spacing w:before="240" w:after="240" w:line="360" w:lineRule="auto"/>
        <w:rPr>
          <w:sz w:val="20"/>
          <w:szCs w:val="20"/>
        </w:rPr>
      </w:pPr>
      <w:r w:rsidRPr="04912AEF">
        <w:rPr>
          <w:b/>
          <w:bCs/>
          <w:sz w:val="20"/>
          <w:szCs w:val="20"/>
        </w:rPr>
        <w:t>Reducing diagnostic bias:</w:t>
      </w:r>
      <w:r w:rsidRPr="04912AEF">
        <w:rPr>
          <w:sz w:val="20"/>
          <w:szCs w:val="20"/>
        </w:rPr>
        <w:t xml:space="preserve"> Training helps staff recognise diverse presentations of dyslexia and challenge assumptions that may stem from class, gender, or language background—responding to concerns raised by Knight </w:t>
      </w:r>
      <w:r w:rsidRPr="04912AEF" w:rsidR="487FE284">
        <w:rPr>
          <w:sz w:val="20"/>
          <w:szCs w:val="20"/>
        </w:rPr>
        <w:t xml:space="preserve">and </w:t>
      </w:r>
      <w:r w:rsidRPr="04912AEF">
        <w:rPr>
          <w:sz w:val="20"/>
          <w:szCs w:val="20"/>
        </w:rPr>
        <w:t>Crick (2021) about socioeconomic bias in diagnoses.</w:t>
      </w:r>
    </w:p>
    <w:p w:rsidR="04AFDA96" w:rsidP="04912AEF" w:rsidRDefault="04AFDA96" w14:paraId="12300A7E" w14:textId="400FEC07">
      <w:pPr>
        <w:pStyle w:val="ListParagraph"/>
        <w:numPr>
          <w:ilvl w:val="0"/>
          <w:numId w:val="1"/>
        </w:numPr>
        <w:spacing w:before="240" w:after="240" w:line="360" w:lineRule="auto"/>
        <w:rPr>
          <w:sz w:val="20"/>
          <w:szCs w:val="20"/>
        </w:rPr>
      </w:pPr>
      <w:r w:rsidRPr="04912AEF">
        <w:rPr>
          <w:b/>
          <w:bCs/>
          <w:sz w:val="20"/>
          <w:szCs w:val="20"/>
        </w:rPr>
        <w:t>Consistent early identification:</w:t>
      </w:r>
      <w:r w:rsidRPr="04912AEF">
        <w:rPr>
          <w:sz w:val="20"/>
          <w:szCs w:val="20"/>
        </w:rPr>
        <w:t xml:space="preserve"> When all staff are trained to spot early signs of literacy difficulty, referrals become </w:t>
      </w:r>
      <w:r w:rsidRPr="04912AEF" w:rsidR="121CAD8B">
        <w:rPr>
          <w:sz w:val="20"/>
          <w:szCs w:val="20"/>
        </w:rPr>
        <w:t>more equitable and timelier</w:t>
      </w:r>
      <w:r w:rsidRPr="04912AEF">
        <w:rPr>
          <w:sz w:val="20"/>
          <w:szCs w:val="20"/>
        </w:rPr>
        <w:t>, especially for pupils who might otherwise “fall through the cracks.”</w:t>
      </w:r>
    </w:p>
    <w:p w:rsidR="04AFDA96" w:rsidP="04912AEF" w:rsidRDefault="04AFDA96" w14:paraId="7987E149" w14:textId="0DCB716E">
      <w:pPr>
        <w:pStyle w:val="ListParagraph"/>
        <w:numPr>
          <w:ilvl w:val="0"/>
          <w:numId w:val="1"/>
        </w:numPr>
        <w:spacing w:before="240" w:after="240" w:line="360" w:lineRule="auto"/>
        <w:rPr>
          <w:sz w:val="20"/>
          <w:szCs w:val="20"/>
        </w:rPr>
      </w:pPr>
      <w:r w:rsidRPr="04912AEF">
        <w:rPr>
          <w:b/>
          <w:bCs/>
          <w:sz w:val="20"/>
          <w:szCs w:val="20"/>
        </w:rPr>
        <w:t>Embedding inclusive values:</w:t>
      </w:r>
      <w:r w:rsidRPr="04912AEF">
        <w:rPr>
          <w:sz w:val="20"/>
          <w:szCs w:val="20"/>
        </w:rPr>
        <w:t xml:space="preserve"> A strong inclusion ethos ensures dyslexia is viewed not as a deficit, but as a difference. This shapes positive attitudes, reduces stigma, and promotes strengths-based support.</w:t>
      </w:r>
    </w:p>
    <w:p w:rsidR="04AFDA96" w:rsidP="04912AEF" w:rsidRDefault="04AFDA96" w14:paraId="3483AFB1" w14:textId="313CF61D">
      <w:pPr>
        <w:pStyle w:val="ListParagraph"/>
        <w:numPr>
          <w:ilvl w:val="0"/>
          <w:numId w:val="1"/>
        </w:numPr>
        <w:spacing w:before="240" w:after="240" w:line="360" w:lineRule="auto"/>
        <w:rPr>
          <w:sz w:val="20"/>
          <w:szCs w:val="20"/>
        </w:rPr>
      </w:pPr>
      <w:r w:rsidRPr="04912AEF">
        <w:rPr>
          <w:b/>
          <w:bCs/>
          <w:sz w:val="20"/>
          <w:szCs w:val="20"/>
        </w:rPr>
        <w:t>Collaborative working:</w:t>
      </w:r>
      <w:r w:rsidRPr="04912AEF">
        <w:rPr>
          <w:sz w:val="20"/>
          <w:szCs w:val="20"/>
        </w:rPr>
        <w:t xml:space="preserve"> Inclusive school cultures foster multidisciplinary collaboration—teachers, ALNCOs, TAs, and parents work together to personalise support.</w:t>
      </w:r>
    </w:p>
    <w:p w:rsidR="04AFDA96" w:rsidP="04912AEF" w:rsidRDefault="04AFDA96" w14:paraId="3C01EC64" w14:textId="00B9B963">
      <w:pPr>
        <w:pStyle w:val="ListParagraph"/>
        <w:numPr>
          <w:ilvl w:val="0"/>
          <w:numId w:val="1"/>
        </w:numPr>
        <w:spacing w:before="240" w:after="240" w:line="360" w:lineRule="auto"/>
        <w:rPr>
          <w:sz w:val="20"/>
          <w:szCs w:val="20"/>
        </w:rPr>
      </w:pPr>
      <w:r w:rsidRPr="04912AEF">
        <w:rPr>
          <w:b/>
          <w:bCs/>
          <w:sz w:val="20"/>
          <w:szCs w:val="20"/>
        </w:rPr>
        <w:t>Sustainable implementation:</w:t>
      </w:r>
      <w:r w:rsidRPr="04912AEF">
        <w:rPr>
          <w:sz w:val="20"/>
          <w:szCs w:val="20"/>
        </w:rPr>
        <w:t xml:space="preserve"> Ongoing CPD ensures fidelity to structured intervention programs and equips staff to adapt teaching practices to diverse learner needs.</w:t>
      </w:r>
    </w:p>
    <w:p w:rsidR="04AFDA96" w:rsidP="04912AEF" w:rsidRDefault="04AFDA96" w14:paraId="0EFC75AF" w14:textId="27BF29A8">
      <w:pPr>
        <w:spacing w:before="240" w:after="240" w:line="360" w:lineRule="auto"/>
        <w:rPr>
          <w:sz w:val="20"/>
          <w:szCs w:val="20"/>
        </w:rPr>
      </w:pPr>
      <w:r w:rsidRPr="28623710">
        <w:rPr>
          <w:sz w:val="20"/>
          <w:szCs w:val="20"/>
        </w:rPr>
        <w:t xml:space="preserve">This reflects the </w:t>
      </w:r>
      <w:r w:rsidRPr="28623710">
        <w:rPr>
          <w:i/>
          <w:iCs/>
          <w:sz w:val="20"/>
          <w:szCs w:val="20"/>
        </w:rPr>
        <w:t>ALNET Act 2018'</w:t>
      </w:r>
      <w:r w:rsidRPr="28623710">
        <w:rPr>
          <w:sz w:val="20"/>
          <w:szCs w:val="20"/>
        </w:rPr>
        <w:t>s emphasis on whole-school responsibility for ALN and ensures that the provision is consistent, equitable, and rights-based.</w:t>
      </w:r>
    </w:p>
    <w:p w:rsidR="1D30B60E" w:rsidP="28623710" w:rsidRDefault="7556032F" w14:paraId="14AA7CC8" w14:textId="239B470C">
      <w:pPr>
        <w:spacing w:line="360" w:lineRule="auto"/>
        <w:rPr>
          <w:rFonts w:ascii="Aptos" w:hAnsi="Aptos" w:eastAsia="Aptos" w:cs="Aptos"/>
          <w:color w:val="000000" w:themeColor="text1"/>
          <w:sz w:val="20"/>
          <w:szCs w:val="20"/>
        </w:rPr>
      </w:pPr>
      <w:r w:rsidRPr="28623710">
        <w:rPr>
          <w:rFonts w:ascii="Aptos" w:hAnsi="Aptos" w:eastAsia="Aptos" w:cs="Aptos"/>
          <w:b/>
          <w:bCs/>
          <w:color w:val="000000" w:themeColor="text1"/>
          <w:sz w:val="20"/>
          <w:szCs w:val="20"/>
        </w:rPr>
        <w:t>Reference List</w:t>
      </w:r>
    </w:p>
    <w:p w:rsidR="1D30B60E" w:rsidP="28623710" w:rsidRDefault="7556032F" w14:paraId="2DA46E41" w14:textId="69914ACF">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All-Party Parliamentary Group for Dyslexia and other Specific Learning Difficulties. (2019). </w:t>
      </w:r>
      <w:r w:rsidRPr="28623710">
        <w:rPr>
          <w:rFonts w:ascii="Aptos" w:hAnsi="Aptos" w:eastAsia="Aptos" w:cs="Aptos"/>
          <w:i/>
          <w:iCs/>
          <w:color w:val="000000" w:themeColor="text1"/>
          <w:sz w:val="20"/>
          <w:szCs w:val="20"/>
        </w:rPr>
        <w:t>Educational cost of dyslexia: Financial, standards and attainment cost to education of unidentified and poorly supported dyslexia, and a policy pathway to end the educational cost of dyslexia</w:t>
      </w:r>
      <w:r w:rsidRPr="28623710">
        <w:rPr>
          <w:rFonts w:ascii="Aptos" w:hAnsi="Aptos" w:eastAsia="Aptos" w:cs="Aptos"/>
          <w:color w:val="000000" w:themeColor="text1"/>
          <w:sz w:val="20"/>
          <w:szCs w:val="20"/>
        </w:rPr>
        <w:t xml:space="preserve">. Available at: </w:t>
      </w:r>
      <w:hyperlink r:id="rId11">
        <w:r w:rsidRPr="28623710">
          <w:rPr>
            <w:rStyle w:val="Hyperlink"/>
            <w:rFonts w:ascii="Aptos" w:hAnsi="Aptos" w:eastAsia="Aptos" w:cs="Aptos"/>
            <w:sz w:val="20"/>
            <w:szCs w:val="20"/>
          </w:rPr>
          <w:t>https://cdn.bdadyslexia.org.uk/uploads/documents/About/APPG/Educational-cost-of-dyslexia-APPG-for-Dyslexia-and-other-SpLDs-October-2019.pdf?v=1632303330</w:t>
        </w:r>
      </w:hyperlink>
      <w:r w:rsidRPr="28623710">
        <w:rPr>
          <w:rFonts w:ascii="Aptos" w:hAnsi="Aptos" w:eastAsia="Aptos" w:cs="Aptos"/>
          <w:color w:val="000000" w:themeColor="text1"/>
          <w:sz w:val="20"/>
          <w:szCs w:val="20"/>
        </w:rPr>
        <w:t xml:space="preserve"> (Accessed: 10 May 2025)</w:t>
      </w:r>
    </w:p>
    <w:p w:rsidR="1D30B60E" w:rsidP="28623710" w:rsidRDefault="1D30B60E" w14:paraId="7641F7D8" w14:textId="08AF152B">
      <w:pPr>
        <w:spacing w:line="360" w:lineRule="auto"/>
        <w:rPr>
          <w:rFonts w:ascii="Aptos" w:hAnsi="Aptos" w:eastAsia="Aptos" w:cs="Aptos"/>
          <w:color w:val="000000" w:themeColor="text1"/>
          <w:sz w:val="20"/>
          <w:szCs w:val="20"/>
        </w:rPr>
      </w:pPr>
    </w:p>
    <w:p w:rsidR="1D30B60E" w:rsidP="28623710" w:rsidRDefault="7556032F" w14:paraId="60F5A9F9" w14:textId="77A998DB">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Austin Independent School District, Department of Dyslexia and Section 504. (</w:t>
      </w:r>
      <w:proofErr w:type="spellStart"/>
      <w:r w:rsidRPr="28623710">
        <w:rPr>
          <w:rFonts w:ascii="Aptos" w:hAnsi="Aptos" w:eastAsia="Aptos" w:cs="Aptos"/>
          <w:color w:val="000000" w:themeColor="text1"/>
          <w:sz w:val="20"/>
          <w:szCs w:val="20"/>
        </w:rPr>
        <w:t>n.d.</w:t>
      </w:r>
      <w:proofErr w:type="spellEnd"/>
      <w:r w:rsidRPr="28623710">
        <w:rPr>
          <w:rFonts w:ascii="Aptos" w:hAnsi="Aptos" w:eastAsia="Aptos" w:cs="Aptos"/>
          <w:color w:val="000000" w:themeColor="text1"/>
          <w:sz w:val="20"/>
          <w:szCs w:val="20"/>
        </w:rPr>
        <w:t xml:space="preserve">). </w:t>
      </w:r>
      <w:r w:rsidRPr="28623710">
        <w:rPr>
          <w:rFonts w:ascii="Aptos" w:hAnsi="Aptos" w:eastAsia="Aptos" w:cs="Aptos"/>
          <w:i/>
          <w:iCs/>
          <w:color w:val="000000" w:themeColor="text1"/>
          <w:sz w:val="20"/>
          <w:szCs w:val="20"/>
        </w:rPr>
        <w:t>Dyslexia Interventions Within a Tiered Framework</w:t>
      </w:r>
      <w:r w:rsidRPr="28623710">
        <w:rPr>
          <w:rFonts w:ascii="Aptos" w:hAnsi="Aptos" w:eastAsia="Aptos" w:cs="Aptos"/>
          <w:color w:val="000000" w:themeColor="text1"/>
          <w:sz w:val="20"/>
          <w:szCs w:val="20"/>
        </w:rPr>
        <w:t xml:space="preserve">. Available at: </w:t>
      </w:r>
      <w:hyperlink r:id="rId12">
        <w:r w:rsidRPr="28623710">
          <w:rPr>
            <w:rStyle w:val="Hyperlink"/>
            <w:rFonts w:ascii="Aptos" w:hAnsi="Aptos" w:eastAsia="Aptos" w:cs="Aptos"/>
            <w:sz w:val="20"/>
            <w:szCs w:val="20"/>
          </w:rPr>
          <w:t>https://www.dyslexicadvantage.org/wp-content/uploads/2016/03/Dyslexia-RTI-Tiers-Austin.pdf</w:t>
        </w:r>
      </w:hyperlink>
      <w:r w:rsidRPr="28623710">
        <w:rPr>
          <w:rFonts w:ascii="Aptos" w:hAnsi="Aptos" w:eastAsia="Aptos" w:cs="Aptos"/>
          <w:color w:val="000000" w:themeColor="text1"/>
          <w:sz w:val="20"/>
          <w:szCs w:val="20"/>
        </w:rPr>
        <w:t xml:space="preserve"> (Accessed: 11 May 2025)</w:t>
      </w:r>
    </w:p>
    <w:p w:rsidR="1D30B60E" w:rsidP="28623710" w:rsidRDefault="1D30B60E" w14:paraId="70574F62" w14:textId="17F15B19">
      <w:pPr>
        <w:spacing w:line="360" w:lineRule="auto"/>
        <w:rPr>
          <w:rFonts w:ascii="Aptos" w:hAnsi="Aptos" w:eastAsia="Aptos" w:cs="Aptos"/>
          <w:color w:val="000000" w:themeColor="text1"/>
          <w:sz w:val="20"/>
          <w:szCs w:val="20"/>
        </w:rPr>
      </w:pPr>
    </w:p>
    <w:p w:rsidR="1D30B60E" w:rsidP="28623710" w:rsidRDefault="7556032F" w14:paraId="672560DF" w14:textId="7953F648">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Bangor University. (</w:t>
      </w:r>
      <w:proofErr w:type="spellStart"/>
      <w:r w:rsidRPr="28623710">
        <w:rPr>
          <w:rFonts w:ascii="Aptos" w:hAnsi="Aptos" w:eastAsia="Aptos" w:cs="Aptos"/>
          <w:color w:val="000000" w:themeColor="text1"/>
          <w:sz w:val="20"/>
          <w:szCs w:val="20"/>
        </w:rPr>
        <w:t>n.d.</w:t>
      </w:r>
      <w:proofErr w:type="spellEnd"/>
      <w:r w:rsidRPr="28623710">
        <w:rPr>
          <w:rFonts w:ascii="Aptos" w:hAnsi="Aptos" w:eastAsia="Aptos" w:cs="Aptos"/>
          <w:color w:val="000000" w:themeColor="text1"/>
          <w:sz w:val="20"/>
          <w:szCs w:val="20"/>
        </w:rPr>
        <w:t xml:space="preserve">). </w:t>
      </w:r>
      <w:r w:rsidRPr="28623710">
        <w:rPr>
          <w:rFonts w:ascii="Aptos" w:hAnsi="Aptos" w:eastAsia="Aptos" w:cs="Aptos"/>
          <w:i/>
          <w:iCs/>
          <w:color w:val="000000" w:themeColor="text1"/>
          <w:sz w:val="20"/>
          <w:szCs w:val="20"/>
        </w:rPr>
        <w:t>Miles Dyslexia Centre</w:t>
      </w:r>
      <w:r w:rsidRPr="28623710">
        <w:rPr>
          <w:rFonts w:ascii="Aptos" w:hAnsi="Aptos" w:eastAsia="Aptos" w:cs="Aptos"/>
          <w:color w:val="000000" w:themeColor="text1"/>
          <w:sz w:val="20"/>
          <w:szCs w:val="20"/>
        </w:rPr>
        <w:t xml:space="preserve">. Available at: </w:t>
      </w:r>
      <w:hyperlink r:id="rId13">
        <w:r w:rsidRPr="28623710">
          <w:rPr>
            <w:rStyle w:val="Hyperlink"/>
            <w:rFonts w:ascii="Aptos" w:hAnsi="Aptos" w:eastAsia="Aptos" w:cs="Aptos"/>
            <w:sz w:val="20"/>
            <w:szCs w:val="20"/>
          </w:rPr>
          <w:t>https://www.dyslexia.bangor.ac.uk/</w:t>
        </w:r>
      </w:hyperlink>
      <w:r w:rsidRPr="28623710">
        <w:rPr>
          <w:rFonts w:ascii="Aptos" w:hAnsi="Aptos" w:eastAsia="Aptos" w:cs="Aptos"/>
          <w:color w:val="000000" w:themeColor="text1"/>
          <w:sz w:val="20"/>
          <w:szCs w:val="20"/>
        </w:rPr>
        <w:t xml:space="preserve"> (Accessed: 10 May 2025)</w:t>
      </w:r>
    </w:p>
    <w:p w:rsidR="1D30B60E" w:rsidP="28623710" w:rsidRDefault="1D30B60E" w14:paraId="6EC3FB32" w14:textId="73786D1D">
      <w:pPr>
        <w:spacing w:line="360" w:lineRule="auto"/>
        <w:rPr>
          <w:rFonts w:ascii="Aptos" w:hAnsi="Aptos" w:eastAsia="Aptos" w:cs="Aptos"/>
          <w:color w:val="000000" w:themeColor="text1"/>
          <w:sz w:val="20"/>
          <w:szCs w:val="20"/>
        </w:rPr>
      </w:pPr>
    </w:p>
    <w:p w:rsidR="1D30B60E" w:rsidP="28623710" w:rsidRDefault="7556032F" w14:paraId="459944E0" w14:textId="58BE1404">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Betony, A., (2019). </w:t>
      </w:r>
      <w:r w:rsidRPr="28623710">
        <w:rPr>
          <w:rFonts w:ascii="Aptos" w:hAnsi="Aptos" w:eastAsia="Aptos" w:cs="Aptos"/>
          <w:i/>
          <w:iCs/>
          <w:color w:val="000000" w:themeColor="text1"/>
          <w:sz w:val="20"/>
          <w:szCs w:val="20"/>
        </w:rPr>
        <w:t>Dyslexia-friendly churches</w:t>
      </w:r>
      <w:r w:rsidRPr="28623710">
        <w:rPr>
          <w:rFonts w:ascii="Aptos" w:hAnsi="Aptos" w:eastAsia="Aptos" w:cs="Aptos"/>
          <w:color w:val="000000" w:themeColor="text1"/>
          <w:sz w:val="20"/>
          <w:szCs w:val="20"/>
        </w:rPr>
        <w:t xml:space="preserve">. Churches for All. Available at: </w:t>
      </w:r>
      <w:hyperlink r:id="rId14">
        <w:r w:rsidRPr="28623710">
          <w:rPr>
            <w:rStyle w:val="Hyperlink"/>
            <w:rFonts w:ascii="Aptos" w:hAnsi="Aptos" w:eastAsia="Aptos" w:cs="Aptos"/>
            <w:sz w:val="20"/>
            <w:szCs w:val="20"/>
          </w:rPr>
          <w:t>https://churchesforall.org.uk/wp-content/uploads/2019/11/Dyslexia-friendly-churches-guidev21-12.pdf</w:t>
        </w:r>
      </w:hyperlink>
      <w:r w:rsidRPr="28623710">
        <w:rPr>
          <w:rFonts w:ascii="Aptos" w:hAnsi="Aptos" w:eastAsia="Aptos" w:cs="Aptos"/>
          <w:color w:val="000000" w:themeColor="text1"/>
          <w:sz w:val="20"/>
          <w:szCs w:val="20"/>
        </w:rPr>
        <w:t xml:space="preserve"> (Accessed: 11 May 2025)</w:t>
      </w:r>
    </w:p>
    <w:p w:rsidR="1D30B60E" w:rsidP="28623710" w:rsidRDefault="1D30B60E" w14:paraId="52A05F7A" w14:textId="66C6C766">
      <w:pPr>
        <w:spacing w:line="360" w:lineRule="auto"/>
        <w:rPr>
          <w:rFonts w:ascii="Aptos" w:hAnsi="Aptos" w:eastAsia="Aptos" w:cs="Aptos"/>
          <w:color w:val="000000" w:themeColor="text1"/>
          <w:sz w:val="20"/>
          <w:szCs w:val="20"/>
        </w:rPr>
      </w:pPr>
    </w:p>
    <w:p w:rsidR="1D30B60E" w:rsidP="28623710" w:rsidRDefault="7556032F" w14:paraId="19A5E658" w14:textId="23838477">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Breaux, K. and </w:t>
      </w:r>
      <w:proofErr w:type="spellStart"/>
      <w:r w:rsidRPr="28623710">
        <w:rPr>
          <w:rFonts w:ascii="Aptos" w:hAnsi="Aptos" w:eastAsia="Aptos" w:cs="Aptos"/>
          <w:color w:val="000000" w:themeColor="text1"/>
          <w:sz w:val="20"/>
          <w:szCs w:val="20"/>
        </w:rPr>
        <w:t>Eichstadt</w:t>
      </w:r>
      <w:proofErr w:type="spellEnd"/>
      <w:r w:rsidRPr="28623710">
        <w:rPr>
          <w:rFonts w:ascii="Aptos" w:hAnsi="Aptos" w:eastAsia="Aptos" w:cs="Aptos"/>
          <w:color w:val="000000" w:themeColor="text1"/>
          <w:sz w:val="20"/>
          <w:szCs w:val="20"/>
        </w:rPr>
        <w:t xml:space="preserve">, T., (2019). </w:t>
      </w:r>
      <w:r w:rsidRPr="28623710">
        <w:rPr>
          <w:rFonts w:ascii="Aptos" w:hAnsi="Aptos" w:eastAsia="Aptos" w:cs="Aptos"/>
          <w:i/>
          <w:iCs/>
          <w:color w:val="000000" w:themeColor="text1"/>
          <w:sz w:val="20"/>
          <w:szCs w:val="20"/>
        </w:rPr>
        <w:t>A Dyslexia Toolkit</w:t>
      </w:r>
      <w:r w:rsidRPr="28623710">
        <w:rPr>
          <w:rFonts w:ascii="Aptos" w:hAnsi="Aptos" w:eastAsia="Aptos" w:cs="Aptos"/>
          <w:color w:val="000000" w:themeColor="text1"/>
          <w:sz w:val="20"/>
          <w:szCs w:val="20"/>
        </w:rPr>
        <w:t xml:space="preserve">. Pearson Clinical Assessment. Available at: </w:t>
      </w:r>
      <w:hyperlink r:id="rId15">
        <w:r w:rsidRPr="28623710">
          <w:rPr>
            <w:rStyle w:val="Hyperlink"/>
            <w:rFonts w:ascii="Aptos" w:hAnsi="Aptos" w:eastAsia="Aptos" w:cs="Aptos"/>
            <w:sz w:val="20"/>
            <w:szCs w:val="20"/>
          </w:rPr>
          <w:t>https://www.pearsonclinical.co.uk/content/dam/school/global/clinical/uk-clinical/files/dyslexia-toolkit-white-paper.pdf</w:t>
        </w:r>
      </w:hyperlink>
      <w:r w:rsidRPr="28623710">
        <w:rPr>
          <w:rFonts w:ascii="Aptos" w:hAnsi="Aptos" w:eastAsia="Aptos" w:cs="Aptos"/>
          <w:color w:val="000000" w:themeColor="text1"/>
          <w:sz w:val="20"/>
          <w:szCs w:val="20"/>
        </w:rPr>
        <w:t xml:space="preserve"> (Accessed: 11 May 2025)</w:t>
      </w:r>
    </w:p>
    <w:p w:rsidR="1D30B60E" w:rsidP="28623710" w:rsidRDefault="1D30B60E" w14:paraId="5A60C8F5" w14:textId="3954F060">
      <w:pPr>
        <w:spacing w:line="360" w:lineRule="auto"/>
        <w:rPr>
          <w:rFonts w:ascii="Aptos" w:hAnsi="Aptos" w:eastAsia="Aptos" w:cs="Aptos"/>
          <w:color w:val="000000" w:themeColor="text1"/>
          <w:sz w:val="20"/>
          <w:szCs w:val="20"/>
        </w:rPr>
      </w:pPr>
    </w:p>
    <w:p w:rsidR="1D30B60E" w:rsidP="28623710" w:rsidRDefault="7556032F" w14:paraId="33385393" w14:textId="53670078">
      <w:pPr>
        <w:spacing w:line="360" w:lineRule="auto"/>
        <w:rPr>
          <w:rFonts w:ascii="Aptos" w:hAnsi="Aptos" w:eastAsia="Aptos" w:cs="Aptos"/>
          <w:color w:val="3A3A3A" w:themeColor="background2" w:themeShade="40"/>
          <w:sz w:val="20"/>
          <w:szCs w:val="20"/>
        </w:rPr>
      </w:pPr>
      <w:proofErr w:type="spellStart"/>
      <w:r w:rsidRPr="28623710">
        <w:rPr>
          <w:rFonts w:ascii="Aptos" w:hAnsi="Aptos" w:eastAsia="Aptos" w:cs="Aptos"/>
          <w:color w:val="3A3A3A" w:themeColor="background2" w:themeShade="40"/>
          <w:sz w:val="20"/>
          <w:szCs w:val="20"/>
        </w:rPr>
        <w:t>Brimo</w:t>
      </w:r>
      <w:proofErr w:type="spellEnd"/>
      <w:r w:rsidRPr="28623710">
        <w:rPr>
          <w:rFonts w:ascii="Aptos" w:hAnsi="Aptos" w:eastAsia="Aptos" w:cs="Aptos"/>
          <w:color w:val="3A3A3A" w:themeColor="background2" w:themeShade="40"/>
          <w:sz w:val="20"/>
          <w:szCs w:val="20"/>
        </w:rPr>
        <w:t xml:space="preserve">, K., </w:t>
      </w:r>
      <w:proofErr w:type="spellStart"/>
      <w:r w:rsidRPr="28623710">
        <w:rPr>
          <w:rFonts w:ascii="Aptos" w:hAnsi="Aptos" w:eastAsia="Aptos" w:cs="Aptos"/>
          <w:color w:val="3A3A3A" w:themeColor="background2" w:themeShade="40"/>
          <w:sz w:val="20"/>
          <w:szCs w:val="20"/>
        </w:rPr>
        <w:t>Dinkler</w:t>
      </w:r>
      <w:proofErr w:type="spellEnd"/>
      <w:r w:rsidRPr="28623710">
        <w:rPr>
          <w:rFonts w:ascii="Aptos" w:hAnsi="Aptos" w:eastAsia="Aptos" w:cs="Aptos"/>
          <w:color w:val="3A3A3A" w:themeColor="background2" w:themeShade="40"/>
          <w:sz w:val="20"/>
          <w:szCs w:val="20"/>
        </w:rPr>
        <w:t xml:space="preserve">, L., </w:t>
      </w:r>
      <w:proofErr w:type="spellStart"/>
      <w:r w:rsidRPr="28623710">
        <w:rPr>
          <w:rFonts w:ascii="Aptos" w:hAnsi="Aptos" w:eastAsia="Aptos" w:cs="Aptos"/>
          <w:color w:val="3A3A3A" w:themeColor="background2" w:themeShade="40"/>
          <w:sz w:val="20"/>
          <w:szCs w:val="20"/>
        </w:rPr>
        <w:t>Gillberg</w:t>
      </w:r>
      <w:proofErr w:type="spellEnd"/>
      <w:r w:rsidRPr="28623710">
        <w:rPr>
          <w:rFonts w:ascii="Aptos" w:hAnsi="Aptos" w:eastAsia="Aptos" w:cs="Aptos"/>
          <w:color w:val="3A3A3A" w:themeColor="background2" w:themeShade="40"/>
          <w:sz w:val="20"/>
          <w:szCs w:val="20"/>
        </w:rPr>
        <w:t xml:space="preserve">, C., Lichtenstein, P., </w:t>
      </w:r>
      <w:proofErr w:type="spellStart"/>
      <w:r w:rsidRPr="28623710">
        <w:rPr>
          <w:rFonts w:ascii="Aptos" w:hAnsi="Aptos" w:eastAsia="Aptos" w:cs="Aptos"/>
          <w:color w:val="3A3A3A" w:themeColor="background2" w:themeShade="40"/>
          <w:sz w:val="20"/>
          <w:szCs w:val="20"/>
        </w:rPr>
        <w:t>Lundström</w:t>
      </w:r>
      <w:proofErr w:type="spellEnd"/>
      <w:r w:rsidRPr="28623710">
        <w:rPr>
          <w:rFonts w:ascii="Aptos" w:hAnsi="Aptos" w:eastAsia="Aptos" w:cs="Aptos"/>
          <w:color w:val="3A3A3A" w:themeColor="background2" w:themeShade="40"/>
          <w:sz w:val="20"/>
          <w:szCs w:val="20"/>
        </w:rPr>
        <w:t xml:space="preserve">, S., and </w:t>
      </w:r>
      <w:proofErr w:type="spellStart"/>
      <w:r w:rsidRPr="28623710">
        <w:rPr>
          <w:rFonts w:ascii="Aptos" w:hAnsi="Aptos" w:eastAsia="Aptos" w:cs="Aptos"/>
          <w:color w:val="3A3A3A" w:themeColor="background2" w:themeShade="40"/>
          <w:sz w:val="20"/>
          <w:szCs w:val="20"/>
        </w:rPr>
        <w:t>Åsberg</w:t>
      </w:r>
      <w:proofErr w:type="spellEnd"/>
      <w:r w:rsidRPr="28623710">
        <w:rPr>
          <w:rFonts w:ascii="Aptos" w:hAnsi="Aptos" w:eastAsia="Aptos" w:cs="Aptos"/>
          <w:color w:val="3A3A3A" w:themeColor="background2" w:themeShade="40"/>
          <w:sz w:val="20"/>
          <w:szCs w:val="20"/>
        </w:rPr>
        <w:t xml:space="preserve"> </w:t>
      </w:r>
      <w:proofErr w:type="spellStart"/>
      <w:r w:rsidRPr="28623710">
        <w:rPr>
          <w:rFonts w:ascii="Aptos" w:hAnsi="Aptos" w:eastAsia="Aptos" w:cs="Aptos"/>
          <w:color w:val="3A3A3A" w:themeColor="background2" w:themeShade="40"/>
          <w:sz w:val="20"/>
          <w:szCs w:val="20"/>
        </w:rPr>
        <w:t>Johnels</w:t>
      </w:r>
      <w:proofErr w:type="spellEnd"/>
      <w:r w:rsidRPr="28623710">
        <w:rPr>
          <w:rFonts w:ascii="Aptos" w:hAnsi="Aptos" w:eastAsia="Aptos" w:cs="Aptos"/>
          <w:color w:val="3A3A3A" w:themeColor="background2" w:themeShade="40"/>
          <w:sz w:val="20"/>
          <w:szCs w:val="20"/>
        </w:rPr>
        <w:t xml:space="preserve">, J. (2021).) ‘The co‐occurrence of neurodevelopmental problems in dyslexia’, </w:t>
      </w:r>
      <w:r w:rsidRPr="28623710">
        <w:rPr>
          <w:rFonts w:ascii="Aptos" w:hAnsi="Aptos" w:eastAsia="Aptos" w:cs="Aptos"/>
          <w:i/>
          <w:iCs/>
          <w:color w:val="3A3A3A" w:themeColor="background2" w:themeShade="40"/>
          <w:sz w:val="20"/>
          <w:szCs w:val="20"/>
        </w:rPr>
        <w:t>Dyslexia (Chichester, England)</w:t>
      </w:r>
      <w:r w:rsidRPr="28623710">
        <w:rPr>
          <w:rFonts w:ascii="Aptos" w:hAnsi="Aptos" w:eastAsia="Aptos" w:cs="Aptos"/>
          <w:color w:val="3A3A3A" w:themeColor="background2" w:themeShade="40"/>
          <w:sz w:val="20"/>
          <w:szCs w:val="20"/>
        </w:rPr>
        <w:t xml:space="preserve">, 27(3), pp. 277–293. Available at: </w:t>
      </w:r>
      <w:hyperlink r:id="rId16">
        <w:r w:rsidRPr="28623710">
          <w:rPr>
            <w:rStyle w:val="Hyperlink"/>
            <w:rFonts w:ascii="Aptos" w:hAnsi="Aptos" w:eastAsia="Aptos" w:cs="Aptos"/>
            <w:sz w:val="20"/>
            <w:szCs w:val="20"/>
          </w:rPr>
          <w:t>https://doi.org/10.1002/dys.1681</w:t>
        </w:r>
      </w:hyperlink>
      <w:r w:rsidRPr="28623710">
        <w:rPr>
          <w:rFonts w:ascii="Aptos" w:hAnsi="Aptos" w:eastAsia="Aptos" w:cs="Aptos"/>
          <w:color w:val="3A3A3A" w:themeColor="background2" w:themeShade="40"/>
          <w:sz w:val="20"/>
          <w:szCs w:val="20"/>
        </w:rPr>
        <w:t>.</w:t>
      </w:r>
    </w:p>
    <w:p w:rsidR="1D30B60E" w:rsidP="28623710" w:rsidRDefault="1D30B60E" w14:paraId="12FD0FD7" w14:textId="237015C3">
      <w:pPr>
        <w:spacing w:line="360" w:lineRule="auto"/>
        <w:rPr>
          <w:rFonts w:ascii="Aptos" w:hAnsi="Aptos" w:eastAsia="Aptos" w:cs="Aptos"/>
          <w:color w:val="000000" w:themeColor="text1"/>
          <w:sz w:val="20"/>
          <w:szCs w:val="20"/>
        </w:rPr>
      </w:pPr>
    </w:p>
    <w:p w:rsidR="1D30B60E" w:rsidP="28623710" w:rsidRDefault="7556032F" w14:paraId="437248CD" w14:textId="7858D1D4">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British Dyslexia Association. (BDA). (</w:t>
      </w:r>
      <w:proofErr w:type="spellStart"/>
      <w:r w:rsidRPr="28623710">
        <w:rPr>
          <w:rFonts w:ascii="Aptos" w:hAnsi="Aptos" w:eastAsia="Aptos" w:cs="Aptos"/>
          <w:color w:val="000000" w:themeColor="text1"/>
          <w:sz w:val="20"/>
          <w:szCs w:val="20"/>
        </w:rPr>
        <w:t>n.d.a</w:t>
      </w:r>
      <w:proofErr w:type="spellEnd"/>
      <w:r w:rsidRPr="28623710">
        <w:rPr>
          <w:rFonts w:ascii="Aptos" w:hAnsi="Aptos" w:eastAsia="Aptos" w:cs="Aptos"/>
          <w:color w:val="000000" w:themeColor="text1"/>
          <w:sz w:val="20"/>
          <w:szCs w:val="20"/>
        </w:rPr>
        <w:t xml:space="preserve">). </w:t>
      </w:r>
      <w:r w:rsidRPr="28623710">
        <w:rPr>
          <w:rFonts w:ascii="Aptos" w:hAnsi="Aptos" w:eastAsia="Aptos" w:cs="Aptos"/>
          <w:i/>
          <w:iCs/>
          <w:color w:val="000000" w:themeColor="text1"/>
          <w:sz w:val="20"/>
          <w:szCs w:val="20"/>
        </w:rPr>
        <w:t>What is dyslexia?</w:t>
      </w:r>
      <w:r w:rsidRPr="28623710">
        <w:rPr>
          <w:rFonts w:ascii="Aptos" w:hAnsi="Aptos" w:eastAsia="Aptos" w:cs="Aptos"/>
          <w:color w:val="000000" w:themeColor="text1"/>
          <w:sz w:val="20"/>
          <w:szCs w:val="20"/>
        </w:rPr>
        <w:t xml:space="preserve"> Available at: </w:t>
      </w:r>
      <w:hyperlink r:id="rId17">
        <w:r w:rsidRPr="28623710">
          <w:rPr>
            <w:rStyle w:val="Hyperlink"/>
            <w:rFonts w:ascii="Aptos" w:hAnsi="Aptos" w:eastAsia="Aptos" w:cs="Aptos"/>
            <w:sz w:val="20"/>
            <w:szCs w:val="20"/>
          </w:rPr>
          <w:t>https://www.bdadyslexia.org.uk/dyslexia/about-dyslexia/what-is-dyslexia</w:t>
        </w:r>
      </w:hyperlink>
      <w:r w:rsidRPr="28623710">
        <w:rPr>
          <w:rFonts w:ascii="Aptos" w:hAnsi="Aptos" w:eastAsia="Aptos" w:cs="Aptos"/>
          <w:color w:val="000000" w:themeColor="text1"/>
          <w:sz w:val="20"/>
          <w:szCs w:val="20"/>
        </w:rPr>
        <w:t xml:space="preserve"> (Accessed: 10 May 2025)</w:t>
      </w:r>
    </w:p>
    <w:p w:rsidR="1D30B60E" w:rsidP="28623710" w:rsidRDefault="7556032F" w14:paraId="17B6E8C0" w14:textId="430313CA">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British Dyslexia Association. (</w:t>
      </w:r>
      <w:proofErr w:type="spellStart"/>
      <w:r w:rsidRPr="28623710">
        <w:rPr>
          <w:rFonts w:ascii="Aptos" w:hAnsi="Aptos" w:eastAsia="Aptos" w:cs="Aptos"/>
          <w:color w:val="000000" w:themeColor="text1"/>
          <w:sz w:val="20"/>
          <w:szCs w:val="20"/>
        </w:rPr>
        <w:t>n.d.b</w:t>
      </w:r>
      <w:proofErr w:type="spellEnd"/>
      <w:r w:rsidRPr="28623710">
        <w:rPr>
          <w:rFonts w:ascii="Aptos" w:hAnsi="Aptos" w:eastAsia="Aptos" w:cs="Aptos"/>
          <w:color w:val="000000" w:themeColor="text1"/>
          <w:sz w:val="20"/>
          <w:szCs w:val="20"/>
        </w:rPr>
        <w:t xml:space="preserve">). </w:t>
      </w:r>
      <w:r w:rsidRPr="28623710">
        <w:rPr>
          <w:rFonts w:ascii="Aptos" w:hAnsi="Aptos" w:eastAsia="Aptos" w:cs="Aptos"/>
          <w:i/>
          <w:iCs/>
          <w:color w:val="000000" w:themeColor="text1"/>
          <w:sz w:val="20"/>
          <w:szCs w:val="20"/>
        </w:rPr>
        <w:t>Dyslexia Diagnostic Assessment</w:t>
      </w:r>
      <w:r w:rsidRPr="28623710">
        <w:rPr>
          <w:rFonts w:ascii="Aptos" w:hAnsi="Aptos" w:eastAsia="Aptos" w:cs="Aptos"/>
          <w:color w:val="000000" w:themeColor="text1"/>
          <w:sz w:val="20"/>
          <w:szCs w:val="20"/>
        </w:rPr>
        <w:t xml:space="preserve">. Available at: </w:t>
      </w:r>
      <w:hyperlink r:id="rId18">
        <w:r w:rsidRPr="28623710">
          <w:rPr>
            <w:rStyle w:val="Hyperlink"/>
            <w:rFonts w:ascii="Aptos" w:hAnsi="Aptos" w:eastAsia="Aptos" w:cs="Aptos"/>
            <w:sz w:val="20"/>
            <w:szCs w:val="20"/>
          </w:rPr>
          <w:t>https://www.bdadyslexia.org.uk/dyslexia/how-is-dyslexia-diagnosed/dyslexia-diagnostic-assessment</w:t>
        </w:r>
      </w:hyperlink>
      <w:r w:rsidRPr="28623710">
        <w:rPr>
          <w:rFonts w:ascii="Aptos" w:hAnsi="Aptos" w:eastAsia="Aptos" w:cs="Aptos"/>
          <w:color w:val="000000" w:themeColor="text1"/>
          <w:sz w:val="20"/>
          <w:szCs w:val="20"/>
        </w:rPr>
        <w:t xml:space="preserve"> (Accessed: 10 May 2025)</w:t>
      </w:r>
    </w:p>
    <w:p w:rsidR="1D30B60E" w:rsidP="28623710" w:rsidRDefault="1D30B60E" w14:paraId="15681D15" w14:textId="3445080A">
      <w:pPr>
        <w:spacing w:line="360" w:lineRule="auto"/>
        <w:rPr>
          <w:rFonts w:ascii="Aptos" w:hAnsi="Aptos" w:eastAsia="Aptos" w:cs="Aptos"/>
          <w:color w:val="000000" w:themeColor="text1"/>
          <w:sz w:val="20"/>
          <w:szCs w:val="20"/>
        </w:rPr>
      </w:pPr>
    </w:p>
    <w:p w:rsidR="1D30B60E" w:rsidP="28623710" w:rsidRDefault="7556032F" w14:paraId="20D5AC76" w14:textId="17D56A5B">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British Dyslexia Association, (2025). </w:t>
      </w:r>
      <w:r w:rsidRPr="28623710">
        <w:rPr>
          <w:rFonts w:ascii="Aptos" w:hAnsi="Aptos" w:eastAsia="Aptos" w:cs="Aptos"/>
          <w:i/>
          <w:iCs/>
          <w:color w:val="000000" w:themeColor="text1"/>
          <w:sz w:val="20"/>
          <w:szCs w:val="20"/>
        </w:rPr>
        <w:t>An Introduction to Assistive Technology</w:t>
      </w:r>
      <w:r w:rsidRPr="28623710">
        <w:rPr>
          <w:rFonts w:ascii="Aptos" w:hAnsi="Aptos" w:eastAsia="Aptos" w:cs="Aptos"/>
          <w:color w:val="000000" w:themeColor="text1"/>
          <w:sz w:val="20"/>
          <w:szCs w:val="20"/>
        </w:rPr>
        <w:t xml:space="preserve">. Available at: </w:t>
      </w:r>
      <w:hyperlink r:id="rId19">
        <w:r w:rsidRPr="28623710">
          <w:rPr>
            <w:rStyle w:val="Hyperlink"/>
            <w:rFonts w:ascii="Aptos" w:hAnsi="Aptos" w:eastAsia="Aptos" w:cs="Aptos"/>
            <w:sz w:val="20"/>
            <w:szCs w:val="20"/>
          </w:rPr>
          <w:t>https://www.bdadyslexia.org.uk/services/training/an-overview-of-assistive-technology-2</w:t>
        </w:r>
      </w:hyperlink>
      <w:r w:rsidRPr="28623710">
        <w:rPr>
          <w:rFonts w:ascii="Aptos" w:hAnsi="Aptos" w:eastAsia="Aptos" w:cs="Aptos"/>
          <w:color w:val="000000" w:themeColor="text1"/>
          <w:sz w:val="20"/>
          <w:szCs w:val="20"/>
        </w:rPr>
        <w:t xml:space="preserve"> (Accessed: 11 May 2025)</w:t>
      </w:r>
    </w:p>
    <w:p w:rsidR="1D30B60E" w:rsidP="28623710" w:rsidRDefault="7556032F" w14:paraId="521C96CF" w14:textId="6419E973">
      <w:pPr>
        <w:spacing w:after="0"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Carroll, J.M. and Iles, J.E. (2006). ‘An assessment of anxiety levels in dyslexic students in higher education’, </w:t>
      </w:r>
      <w:r w:rsidRPr="28623710">
        <w:rPr>
          <w:rFonts w:ascii="Aptos" w:hAnsi="Aptos" w:eastAsia="Aptos" w:cs="Aptos"/>
          <w:i/>
          <w:iCs/>
          <w:color w:val="000000" w:themeColor="text1"/>
          <w:sz w:val="20"/>
          <w:szCs w:val="20"/>
        </w:rPr>
        <w:t>British journal of educational psychology</w:t>
      </w:r>
      <w:r w:rsidRPr="28623710">
        <w:rPr>
          <w:rFonts w:ascii="Aptos" w:hAnsi="Aptos" w:eastAsia="Aptos" w:cs="Aptos"/>
          <w:color w:val="000000" w:themeColor="text1"/>
          <w:sz w:val="20"/>
          <w:szCs w:val="20"/>
        </w:rPr>
        <w:t xml:space="preserve">, 76(3), pp. 651–662. Available at: </w:t>
      </w:r>
      <w:hyperlink r:id="rId20">
        <w:r w:rsidRPr="28623710">
          <w:rPr>
            <w:rStyle w:val="Hyperlink"/>
            <w:rFonts w:ascii="Aptos" w:hAnsi="Aptos" w:eastAsia="Aptos" w:cs="Aptos"/>
            <w:sz w:val="20"/>
            <w:szCs w:val="20"/>
          </w:rPr>
          <w:t>https://doi.org/10.1348/000709905X66233</w:t>
        </w:r>
      </w:hyperlink>
      <w:r w:rsidRPr="28623710">
        <w:rPr>
          <w:rFonts w:ascii="Aptos" w:hAnsi="Aptos" w:eastAsia="Aptos" w:cs="Aptos"/>
          <w:color w:val="000000" w:themeColor="text1"/>
          <w:sz w:val="20"/>
          <w:szCs w:val="20"/>
        </w:rPr>
        <w:t>.</w:t>
      </w:r>
    </w:p>
    <w:p w:rsidR="1D30B60E" w:rsidP="28623710" w:rsidRDefault="1D30B60E" w14:paraId="3862462D" w14:textId="5DECF57A">
      <w:pPr>
        <w:spacing w:line="360" w:lineRule="auto"/>
        <w:rPr>
          <w:rFonts w:ascii="Aptos" w:hAnsi="Aptos" w:eastAsia="Aptos" w:cs="Aptos"/>
          <w:color w:val="000000" w:themeColor="text1"/>
          <w:sz w:val="20"/>
          <w:szCs w:val="20"/>
        </w:rPr>
      </w:pPr>
    </w:p>
    <w:p w:rsidR="1D30B60E" w:rsidP="28623710" w:rsidRDefault="1D30B60E" w14:paraId="13FC0709" w14:textId="052F5049">
      <w:pPr>
        <w:spacing w:line="360" w:lineRule="auto"/>
        <w:rPr>
          <w:rFonts w:ascii="Aptos" w:hAnsi="Aptos" w:eastAsia="Aptos" w:cs="Aptos"/>
          <w:color w:val="000000" w:themeColor="text1"/>
          <w:sz w:val="20"/>
          <w:szCs w:val="20"/>
        </w:rPr>
      </w:pPr>
    </w:p>
    <w:p w:rsidR="1D30B60E" w:rsidP="28623710" w:rsidRDefault="7556032F" w14:paraId="7B05D9E5" w14:textId="37D2D12A">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Cowling, K. and Cowling, H., (2025). </w:t>
      </w:r>
      <w:r w:rsidRPr="28623710">
        <w:rPr>
          <w:rFonts w:ascii="Aptos" w:hAnsi="Aptos" w:eastAsia="Aptos" w:cs="Aptos"/>
          <w:i/>
          <w:iCs/>
          <w:color w:val="000000" w:themeColor="text1"/>
          <w:sz w:val="20"/>
          <w:szCs w:val="20"/>
        </w:rPr>
        <w:t>Toe by Toe</w:t>
      </w:r>
      <w:r w:rsidRPr="28623710">
        <w:rPr>
          <w:rFonts w:ascii="Aptos" w:hAnsi="Aptos" w:eastAsia="Aptos" w:cs="Aptos"/>
          <w:color w:val="000000" w:themeColor="text1"/>
          <w:sz w:val="20"/>
          <w:szCs w:val="20"/>
        </w:rPr>
        <w:t xml:space="preserve">. Available at: </w:t>
      </w:r>
      <w:hyperlink r:id="rId21">
        <w:r w:rsidRPr="28623710">
          <w:rPr>
            <w:rStyle w:val="Hyperlink"/>
            <w:rFonts w:ascii="Aptos" w:hAnsi="Aptos" w:eastAsia="Aptos" w:cs="Aptos"/>
            <w:sz w:val="20"/>
            <w:szCs w:val="20"/>
          </w:rPr>
          <w:t>https://toe-by-toe.co.uk/</w:t>
        </w:r>
      </w:hyperlink>
      <w:r w:rsidRPr="28623710">
        <w:rPr>
          <w:rFonts w:ascii="Aptos" w:hAnsi="Aptos" w:eastAsia="Aptos" w:cs="Aptos"/>
          <w:color w:val="000000" w:themeColor="text1"/>
          <w:sz w:val="20"/>
          <w:szCs w:val="20"/>
        </w:rPr>
        <w:t xml:space="preserve"> (Accessed; 11 May 2025)</w:t>
      </w:r>
    </w:p>
    <w:p w:rsidR="1D30B60E" w:rsidP="28623710" w:rsidRDefault="1D30B60E" w14:paraId="794A5321" w14:textId="2A56C169">
      <w:pPr>
        <w:spacing w:line="360" w:lineRule="auto"/>
        <w:rPr>
          <w:rFonts w:ascii="Aptos" w:hAnsi="Aptos" w:eastAsia="Aptos" w:cs="Aptos"/>
          <w:color w:val="000000" w:themeColor="text1"/>
          <w:sz w:val="20"/>
          <w:szCs w:val="20"/>
        </w:rPr>
      </w:pPr>
    </w:p>
    <w:p w:rsidR="1D30B60E" w:rsidP="28623710" w:rsidRDefault="7556032F" w14:paraId="64FD17FD" w14:textId="0EA3C047">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Daniel, J. (2023). </w:t>
      </w:r>
      <w:r w:rsidRPr="28623710">
        <w:rPr>
          <w:rFonts w:ascii="Aptos" w:hAnsi="Aptos" w:eastAsia="Aptos" w:cs="Aptos"/>
          <w:i/>
          <w:iCs/>
          <w:color w:val="000000" w:themeColor="text1"/>
          <w:sz w:val="20"/>
          <w:szCs w:val="20"/>
        </w:rPr>
        <w:t>Survey of Dyslexia Identification Methods</w:t>
      </w:r>
      <w:r w:rsidRPr="28623710">
        <w:rPr>
          <w:rFonts w:ascii="Aptos" w:hAnsi="Aptos" w:eastAsia="Aptos" w:cs="Aptos"/>
          <w:color w:val="000000" w:themeColor="text1"/>
          <w:sz w:val="20"/>
          <w:szCs w:val="20"/>
        </w:rPr>
        <w:t xml:space="preserve">. British Educational Research Association (BERA). Available at: </w:t>
      </w:r>
      <w:hyperlink r:id="rId22">
        <w:r w:rsidRPr="28623710">
          <w:rPr>
            <w:rStyle w:val="Hyperlink"/>
            <w:rFonts w:ascii="Aptos" w:hAnsi="Aptos" w:eastAsia="Aptos" w:cs="Aptos"/>
            <w:sz w:val="20"/>
            <w:szCs w:val="20"/>
          </w:rPr>
          <w:t>https://www.bera.ac.uk/publication/survey-of-dyslexia-identification-methods</w:t>
        </w:r>
      </w:hyperlink>
      <w:r w:rsidRPr="28623710">
        <w:rPr>
          <w:rFonts w:ascii="Aptos" w:hAnsi="Aptos" w:eastAsia="Aptos" w:cs="Aptos"/>
          <w:color w:val="000000" w:themeColor="text1"/>
          <w:sz w:val="20"/>
          <w:szCs w:val="20"/>
        </w:rPr>
        <w:t xml:space="preserve"> (Accessed: 10 May 2025)</w:t>
      </w:r>
    </w:p>
    <w:p w:rsidR="1D30B60E" w:rsidP="28623710" w:rsidRDefault="1D30B60E" w14:paraId="00B7C369" w14:textId="369FEEE0">
      <w:pPr>
        <w:spacing w:line="360" w:lineRule="auto"/>
        <w:rPr>
          <w:rFonts w:ascii="Aptos" w:hAnsi="Aptos" w:eastAsia="Aptos" w:cs="Aptos"/>
          <w:color w:val="000000" w:themeColor="text1"/>
          <w:sz w:val="20"/>
          <w:szCs w:val="20"/>
        </w:rPr>
      </w:pPr>
    </w:p>
    <w:p w:rsidR="1D30B60E" w:rsidP="28623710" w:rsidRDefault="7556032F" w14:paraId="749E9960" w14:textId="699D46AE">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Dorwart</w:t>
      </w:r>
      <w:proofErr w:type="spellEnd"/>
      <w:r w:rsidRPr="28623710">
        <w:rPr>
          <w:rFonts w:ascii="Aptos" w:hAnsi="Aptos" w:eastAsia="Aptos" w:cs="Aptos"/>
          <w:color w:val="000000" w:themeColor="text1"/>
          <w:sz w:val="20"/>
          <w:szCs w:val="20"/>
        </w:rPr>
        <w:t xml:space="preserve">, L. (2024). </w:t>
      </w:r>
      <w:r w:rsidRPr="28623710">
        <w:rPr>
          <w:rFonts w:ascii="Aptos" w:hAnsi="Aptos" w:eastAsia="Aptos" w:cs="Aptos"/>
          <w:i/>
          <w:iCs/>
          <w:color w:val="000000" w:themeColor="text1"/>
          <w:sz w:val="20"/>
          <w:szCs w:val="20"/>
        </w:rPr>
        <w:t>Different Types of Dyslexia and What to Know</w:t>
      </w:r>
      <w:r w:rsidRPr="28623710">
        <w:rPr>
          <w:rFonts w:ascii="Aptos" w:hAnsi="Aptos" w:eastAsia="Aptos" w:cs="Aptos"/>
          <w:color w:val="000000" w:themeColor="text1"/>
          <w:sz w:val="20"/>
          <w:szCs w:val="20"/>
        </w:rPr>
        <w:t xml:space="preserve">. </w:t>
      </w:r>
      <w:proofErr w:type="spellStart"/>
      <w:r w:rsidRPr="28623710">
        <w:rPr>
          <w:rFonts w:ascii="Aptos" w:hAnsi="Aptos" w:eastAsia="Aptos" w:cs="Aptos"/>
          <w:color w:val="000000" w:themeColor="text1"/>
          <w:sz w:val="20"/>
          <w:szCs w:val="20"/>
        </w:rPr>
        <w:t>Verywell</w:t>
      </w:r>
      <w:proofErr w:type="spellEnd"/>
      <w:r w:rsidRPr="28623710">
        <w:rPr>
          <w:rFonts w:ascii="Aptos" w:hAnsi="Aptos" w:eastAsia="Aptos" w:cs="Aptos"/>
          <w:color w:val="000000" w:themeColor="text1"/>
          <w:sz w:val="20"/>
          <w:szCs w:val="20"/>
        </w:rPr>
        <w:t xml:space="preserve"> Health. Available at: </w:t>
      </w:r>
      <w:hyperlink r:id="rId23">
        <w:r w:rsidRPr="28623710">
          <w:rPr>
            <w:rStyle w:val="Hyperlink"/>
            <w:rFonts w:ascii="Aptos" w:hAnsi="Aptos" w:eastAsia="Aptos" w:cs="Aptos"/>
            <w:sz w:val="20"/>
            <w:szCs w:val="20"/>
          </w:rPr>
          <w:t>https://www.verywellhealth.com/types-of-dyslexia-5214423</w:t>
        </w:r>
      </w:hyperlink>
      <w:r w:rsidRPr="28623710">
        <w:rPr>
          <w:rFonts w:ascii="Aptos" w:hAnsi="Aptos" w:eastAsia="Aptos" w:cs="Aptos"/>
          <w:color w:val="000000" w:themeColor="text1"/>
          <w:sz w:val="20"/>
          <w:szCs w:val="20"/>
        </w:rPr>
        <w:t xml:space="preserve"> (Accessed: 10 May 2025) </w:t>
      </w:r>
    </w:p>
    <w:p w:rsidR="1D30B60E" w:rsidP="28623710" w:rsidRDefault="1D30B60E" w14:paraId="6F278558" w14:textId="64A59C37">
      <w:pPr>
        <w:spacing w:line="360" w:lineRule="auto"/>
        <w:rPr>
          <w:rFonts w:ascii="Aptos" w:hAnsi="Aptos" w:eastAsia="Aptos" w:cs="Aptos"/>
          <w:color w:val="000000" w:themeColor="text1"/>
          <w:sz w:val="20"/>
          <w:szCs w:val="20"/>
        </w:rPr>
      </w:pPr>
    </w:p>
    <w:p w:rsidR="1D30B60E" w:rsidP="28623710" w:rsidRDefault="1D30B60E" w14:paraId="17883E91" w14:textId="5003413E">
      <w:pPr>
        <w:spacing w:line="360" w:lineRule="auto"/>
        <w:rPr>
          <w:rFonts w:ascii="Aptos" w:hAnsi="Aptos" w:eastAsia="Aptos" w:cs="Aptos"/>
          <w:color w:val="000000" w:themeColor="text1"/>
          <w:sz w:val="20"/>
          <w:szCs w:val="20"/>
        </w:rPr>
      </w:pPr>
    </w:p>
    <w:p w:rsidR="1D30B60E" w:rsidP="28623710" w:rsidRDefault="7556032F" w14:paraId="243FA529" w14:textId="01754193">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Education Endowment Foundation. (EEF) (2022). </w:t>
      </w:r>
      <w:r w:rsidRPr="28623710">
        <w:rPr>
          <w:rFonts w:ascii="Aptos" w:hAnsi="Aptos" w:eastAsia="Aptos" w:cs="Aptos"/>
          <w:i/>
          <w:iCs/>
          <w:color w:val="000000" w:themeColor="text1"/>
          <w:sz w:val="20"/>
          <w:szCs w:val="20"/>
        </w:rPr>
        <w:t>Why focus on reading fluency?</w:t>
      </w:r>
      <w:r w:rsidRPr="28623710">
        <w:rPr>
          <w:rFonts w:ascii="Aptos" w:hAnsi="Aptos" w:eastAsia="Aptos" w:cs="Aptos"/>
          <w:color w:val="000000" w:themeColor="text1"/>
          <w:sz w:val="20"/>
          <w:szCs w:val="20"/>
        </w:rPr>
        <w:t xml:space="preserve"> Available at: </w:t>
      </w:r>
      <w:hyperlink r:id="rId24">
        <w:r w:rsidRPr="28623710">
          <w:rPr>
            <w:rStyle w:val="Hyperlink"/>
            <w:rFonts w:ascii="Aptos" w:hAnsi="Aptos" w:eastAsia="Aptos" w:cs="Aptos"/>
            <w:sz w:val="20"/>
            <w:szCs w:val="20"/>
          </w:rPr>
          <w:t>https://educationendowmentfoundation.org.uk/news/why-focus-on-reading-fluency</w:t>
        </w:r>
      </w:hyperlink>
      <w:r w:rsidRPr="28623710">
        <w:rPr>
          <w:rFonts w:ascii="Aptos" w:hAnsi="Aptos" w:eastAsia="Aptos" w:cs="Aptos"/>
          <w:color w:val="000000" w:themeColor="text1"/>
          <w:sz w:val="20"/>
          <w:szCs w:val="20"/>
        </w:rPr>
        <w:t xml:space="preserve"> (Accessed: 10 May 2025)</w:t>
      </w:r>
    </w:p>
    <w:p w:rsidR="1D30B60E" w:rsidP="28623710" w:rsidRDefault="1D30B60E" w14:paraId="3861D560" w14:textId="120B3AD5">
      <w:pPr>
        <w:spacing w:line="360" w:lineRule="auto"/>
        <w:rPr>
          <w:rFonts w:ascii="Aptos" w:hAnsi="Aptos" w:eastAsia="Aptos" w:cs="Aptos"/>
          <w:color w:val="000000" w:themeColor="text1"/>
          <w:sz w:val="20"/>
          <w:szCs w:val="20"/>
        </w:rPr>
      </w:pPr>
    </w:p>
    <w:p w:rsidR="1D30B60E" w:rsidP="28623710" w:rsidRDefault="7556032F" w14:paraId="4430E6A6" w14:textId="2A351271">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Education Endowment Foundation. (2024). </w:t>
      </w:r>
      <w:r w:rsidRPr="28623710">
        <w:rPr>
          <w:rFonts w:ascii="Aptos" w:hAnsi="Aptos" w:eastAsia="Aptos" w:cs="Aptos"/>
          <w:i/>
          <w:iCs/>
          <w:color w:val="000000" w:themeColor="text1"/>
          <w:sz w:val="20"/>
          <w:szCs w:val="20"/>
        </w:rPr>
        <w:t>Reporting templates</w:t>
      </w:r>
      <w:r w:rsidRPr="28623710">
        <w:rPr>
          <w:rFonts w:ascii="Aptos" w:hAnsi="Aptos" w:eastAsia="Aptos" w:cs="Aptos"/>
          <w:color w:val="000000" w:themeColor="text1"/>
          <w:sz w:val="20"/>
          <w:szCs w:val="20"/>
        </w:rPr>
        <w:t xml:space="preserve">. Available at: </w:t>
      </w:r>
      <w:hyperlink r:id="rId25">
        <w:r w:rsidRPr="28623710">
          <w:rPr>
            <w:rStyle w:val="Hyperlink"/>
            <w:rFonts w:ascii="Aptos" w:hAnsi="Aptos" w:eastAsia="Aptos" w:cs="Aptos"/>
            <w:sz w:val="20"/>
            <w:szCs w:val="20"/>
          </w:rPr>
          <w:t>https://educationendowmentfoundation.org.uk/projects-and-evaluation/evaluation/evaluation-guidance-and-resources/reporting-templates</w:t>
        </w:r>
      </w:hyperlink>
      <w:r w:rsidRPr="28623710">
        <w:rPr>
          <w:rFonts w:ascii="Aptos" w:hAnsi="Aptos" w:eastAsia="Aptos" w:cs="Aptos"/>
          <w:color w:val="000000" w:themeColor="text1"/>
          <w:sz w:val="20"/>
          <w:szCs w:val="20"/>
        </w:rPr>
        <w:t xml:space="preserve"> (Accessed: 10 May 2025)</w:t>
      </w:r>
    </w:p>
    <w:p w:rsidR="1D30B60E" w:rsidP="28623710" w:rsidRDefault="1D30B60E" w14:paraId="07CF2A6C" w14:textId="03C93389">
      <w:pPr>
        <w:spacing w:line="360" w:lineRule="auto"/>
        <w:rPr>
          <w:rFonts w:ascii="Aptos" w:hAnsi="Aptos" w:eastAsia="Aptos" w:cs="Aptos"/>
          <w:color w:val="000000" w:themeColor="text1"/>
          <w:sz w:val="20"/>
          <w:szCs w:val="20"/>
        </w:rPr>
      </w:pPr>
    </w:p>
    <w:p w:rsidR="1D30B60E" w:rsidP="28623710" w:rsidRDefault="7556032F" w14:paraId="4989D7A7" w14:textId="26ACA888">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Estyn</w:t>
      </w:r>
      <w:proofErr w:type="spellEnd"/>
      <w:r w:rsidRPr="28623710">
        <w:rPr>
          <w:rFonts w:ascii="Aptos" w:hAnsi="Aptos" w:eastAsia="Aptos" w:cs="Aptos"/>
          <w:color w:val="000000" w:themeColor="text1"/>
          <w:sz w:val="20"/>
          <w:szCs w:val="20"/>
        </w:rPr>
        <w:t xml:space="preserve">, (2020). </w:t>
      </w:r>
      <w:r w:rsidRPr="28623710">
        <w:rPr>
          <w:rFonts w:ascii="Aptos" w:hAnsi="Aptos" w:eastAsia="Aptos" w:cs="Aptos"/>
          <w:i/>
          <w:iCs/>
          <w:color w:val="000000" w:themeColor="text1"/>
          <w:sz w:val="20"/>
          <w:szCs w:val="20"/>
        </w:rPr>
        <w:t>Supporting pupils’ individual learning needs</w:t>
      </w:r>
      <w:r w:rsidRPr="28623710">
        <w:rPr>
          <w:rFonts w:ascii="Aptos" w:hAnsi="Aptos" w:eastAsia="Aptos" w:cs="Aptos"/>
          <w:color w:val="000000" w:themeColor="text1"/>
          <w:sz w:val="20"/>
          <w:szCs w:val="20"/>
        </w:rPr>
        <w:t xml:space="preserve">. Available at: </w:t>
      </w:r>
      <w:hyperlink r:id="rId26">
        <w:r w:rsidRPr="28623710">
          <w:rPr>
            <w:rStyle w:val="Hyperlink"/>
            <w:rFonts w:ascii="Aptos" w:hAnsi="Aptos" w:eastAsia="Aptos" w:cs="Aptos"/>
            <w:sz w:val="20"/>
            <w:szCs w:val="20"/>
          </w:rPr>
          <w:t>https://estyn.gov.wales/improvement-resources/supporting-pupils-individual-learning-needs/</w:t>
        </w:r>
      </w:hyperlink>
      <w:r w:rsidRPr="28623710">
        <w:rPr>
          <w:rFonts w:ascii="Aptos" w:hAnsi="Aptos" w:eastAsia="Aptos" w:cs="Aptos"/>
          <w:color w:val="000000" w:themeColor="text1"/>
          <w:sz w:val="20"/>
          <w:szCs w:val="20"/>
        </w:rPr>
        <w:t xml:space="preserve"> (Accessed: 11 May 2025)</w:t>
      </w:r>
    </w:p>
    <w:p w:rsidR="1D30B60E" w:rsidP="28623710" w:rsidRDefault="1D30B60E" w14:paraId="4E1BF571" w14:textId="2F658A50">
      <w:pPr>
        <w:spacing w:line="360" w:lineRule="auto"/>
        <w:rPr>
          <w:rFonts w:ascii="Aptos" w:hAnsi="Aptos" w:eastAsia="Aptos" w:cs="Aptos"/>
          <w:color w:val="000000" w:themeColor="text1"/>
          <w:sz w:val="20"/>
          <w:szCs w:val="20"/>
        </w:rPr>
      </w:pPr>
    </w:p>
    <w:p w:rsidR="1D30B60E" w:rsidP="28623710" w:rsidRDefault="7556032F" w14:paraId="6EEA61AD" w14:textId="4A45BA07">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Estyn</w:t>
      </w:r>
      <w:proofErr w:type="spellEnd"/>
      <w:r w:rsidRPr="28623710">
        <w:rPr>
          <w:rFonts w:ascii="Aptos" w:hAnsi="Aptos" w:eastAsia="Aptos" w:cs="Aptos"/>
          <w:color w:val="000000" w:themeColor="text1"/>
          <w:sz w:val="20"/>
          <w:szCs w:val="20"/>
        </w:rPr>
        <w:t xml:space="preserve">, (2022). </w:t>
      </w:r>
      <w:r w:rsidRPr="28623710">
        <w:rPr>
          <w:rFonts w:ascii="Aptos" w:hAnsi="Aptos" w:eastAsia="Aptos" w:cs="Aptos"/>
          <w:i/>
          <w:iCs/>
          <w:color w:val="000000" w:themeColor="text1"/>
          <w:sz w:val="20"/>
          <w:szCs w:val="20"/>
        </w:rPr>
        <w:t>Supplementary guidance: learners with additional learning needs (ALN)</w:t>
      </w:r>
      <w:r w:rsidRPr="28623710">
        <w:rPr>
          <w:rFonts w:ascii="Aptos" w:hAnsi="Aptos" w:eastAsia="Aptos" w:cs="Aptos"/>
          <w:color w:val="000000" w:themeColor="text1"/>
          <w:sz w:val="20"/>
          <w:szCs w:val="20"/>
        </w:rPr>
        <w:t xml:space="preserve">. Available at: </w:t>
      </w:r>
      <w:hyperlink r:id="rId27">
        <w:r w:rsidRPr="28623710">
          <w:rPr>
            <w:rStyle w:val="Hyperlink"/>
            <w:rFonts w:ascii="Aptos" w:hAnsi="Aptos" w:eastAsia="Aptos" w:cs="Aptos"/>
            <w:sz w:val="20"/>
            <w:szCs w:val="20"/>
          </w:rPr>
          <w:t>https://www.estyn.gov.wales/system/files/2022-12/Supplementary%20guidance%20-%20learners%20with%20additional%20learning%20needs%20%28ALN%29_0.pdf</w:t>
        </w:r>
      </w:hyperlink>
      <w:r w:rsidRPr="28623710">
        <w:rPr>
          <w:rFonts w:ascii="Aptos" w:hAnsi="Aptos" w:eastAsia="Aptos" w:cs="Aptos"/>
          <w:color w:val="000000" w:themeColor="text1"/>
          <w:sz w:val="20"/>
          <w:szCs w:val="20"/>
        </w:rPr>
        <w:t xml:space="preserve"> (Accessed: 11 May 2025)</w:t>
      </w:r>
    </w:p>
    <w:p w:rsidR="1D30B60E" w:rsidP="28623710" w:rsidRDefault="1D30B60E" w14:paraId="6E162DEF" w14:textId="7DA2CF8F">
      <w:pPr>
        <w:spacing w:before="240" w:after="240" w:line="360" w:lineRule="auto"/>
        <w:rPr>
          <w:rFonts w:ascii="Aptos" w:hAnsi="Aptos" w:eastAsia="Aptos" w:cs="Aptos"/>
          <w:color w:val="000000" w:themeColor="text1"/>
          <w:sz w:val="20"/>
          <w:szCs w:val="20"/>
        </w:rPr>
      </w:pPr>
    </w:p>
    <w:p w:rsidR="1D30B60E" w:rsidP="28623710" w:rsidRDefault="7556032F" w14:paraId="0342DE10" w14:textId="47B761A7">
      <w:pPr>
        <w:spacing w:before="240" w:after="240"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Fish, R. E. (2022). </w:t>
      </w:r>
      <w:r w:rsidRPr="28623710">
        <w:rPr>
          <w:rFonts w:ascii="Aptos" w:hAnsi="Aptos" w:eastAsia="Aptos" w:cs="Aptos"/>
          <w:i/>
          <w:iCs/>
          <w:color w:val="000000" w:themeColor="text1"/>
          <w:sz w:val="20"/>
          <w:szCs w:val="20"/>
        </w:rPr>
        <w:t>The Role of Socioeconomic and Ethnic Disparities for Dyslexia and Dyscalculia</w:t>
      </w:r>
      <w:r w:rsidRPr="28623710">
        <w:rPr>
          <w:rFonts w:ascii="Aptos" w:hAnsi="Aptos" w:eastAsia="Aptos" w:cs="Aptos"/>
          <w:color w:val="000000" w:themeColor="text1"/>
          <w:sz w:val="20"/>
          <w:szCs w:val="20"/>
        </w:rPr>
        <w:t xml:space="preserve">. In M. A. </w:t>
      </w:r>
      <w:proofErr w:type="spellStart"/>
      <w:r w:rsidRPr="28623710">
        <w:rPr>
          <w:rFonts w:ascii="Aptos" w:hAnsi="Aptos" w:eastAsia="Aptos" w:cs="Aptos"/>
          <w:color w:val="000000" w:themeColor="text1"/>
          <w:sz w:val="20"/>
          <w:szCs w:val="20"/>
        </w:rPr>
        <w:t>Skeide</w:t>
      </w:r>
      <w:proofErr w:type="spellEnd"/>
      <w:r w:rsidRPr="28623710">
        <w:rPr>
          <w:rFonts w:ascii="Aptos" w:hAnsi="Aptos" w:eastAsia="Aptos" w:cs="Aptos"/>
          <w:color w:val="000000" w:themeColor="text1"/>
          <w:sz w:val="20"/>
          <w:szCs w:val="20"/>
        </w:rPr>
        <w:t xml:space="preserve"> (Ed.), </w:t>
      </w:r>
      <w:r w:rsidRPr="28623710">
        <w:rPr>
          <w:rFonts w:ascii="Aptos" w:hAnsi="Aptos" w:eastAsia="Aptos" w:cs="Aptos"/>
          <w:i/>
          <w:iCs/>
          <w:color w:val="000000" w:themeColor="text1"/>
          <w:sz w:val="20"/>
          <w:szCs w:val="20"/>
        </w:rPr>
        <w:t>The Cambridge Handbook of Dyslexia and Dyscalculia</w:t>
      </w:r>
      <w:r w:rsidRPr="28623710">
        <w:rPr>
          <w:rFonts w:ascii="Aptos" w:hAnsi="Aptos" w:eastAsia="Aptos" w:cs="Aptos"/>
          <w:color w:val="000000" w:themeColor="text1"/>
          <w:sz w:val="20"/>
          <w:szCs w:val="20"/>
        </w:rPr>
        <w:t xml:space="preserve"> (pp. 251–262). Cambridge University Press. Available at: </w:t>
      </w:r>
      <w:hyperlink r:id="rId28">
        <w:r w:rsidRPr="28623710">
          <w:rPr>
            <w:rStyle w:val="Hyperlink"/>
            <w:rFonts w:ascii="Aptos" w:hAnsi="Aptos" w:eastAsia="Aptos" w:cs="Aptos"/>
            <w:sz w:val="20"/>
            <w:szCs w:val="20"/>
          </w:rPr>
          <w:t>https://www.cambridge.org/core/books/abs/cambridge-handbook-of-dyslexia-and-dyscalculia/role-of-socioeconomic-and-ethnic-disparities-for-dyslexia-and-dyscalculia/421D658E8F80B971E89AC67F52E156A6</w:t>
        </w:r>
      </w:hyperlink>
      <w:r w:rsidRPr="28623710">
        <w:rPr>
          <w:rFonts w:ascii="Aptos" w:hAnsi="Aptos" w:eastAsia="Aptos" w:cs="Aptos"/>
          <w:color w:val="000000" w:themeColor="text1"/>
          <w:sz w:val="20"/>
          <w:szCs w:val="20"/>
        </w:rPr>
        <w:t xml:space="preserve"> (Accessed: 10 May 2025)</w:t>
      </w:r>
    </w:p>
    <w:p w:rsidR="1D30B60E" w:rsidP="28623710" w:rsidRDefault="1D30B60E" w14:paraId="5802C1ED" w14:textId="0A8C9735">
      <w:pPr>
        <w:spacing w:line="360" w:lineRule="auto"/>
        <w:rPr>
          <w:rFonts w:ascii="Aptos" w:hAnsi="Aptos" w:eastAsia="Aptos" w:cs="Aptos"/>
          <w:color w:val="000000" w:themeColor="text1"/>
          <w:sz w:val="20"/>
          <w:szCs w:val="20"/>
        </w:rPr>
      </w:pPr>
    </w:p>
    <w:p w:rsidR="1D30B60E" w:rsidP="28623710" w:rsidRDefault="7556032F" w14:paraId="1C1C2D09" w14:textId="00D4F9C1">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Gilbert Ward Academy, (2024). </w:t>
      </w:r>
      <w:r w:rsidRPr="28623710">
        <w:rPr>
          <w:rFonts w:ascii="Aptos" w:hAnsi="Aptos" w:eastAsia="Aptos" w:cs="Aptos"/>
          <w:i/>
          <w:iCs/>
          <w:color w:val="000000" w:themeColor="text1"/>
          <w:sz w:val="20"/>
          <w:szCs w:val="20"/>
        </w:rPr>
        <w:t>Three Tiered Approach</w:t>
      </w:r>
      <w:r w:rsidRPr="28623710">
        <w:rPr>
          <w:rFonts w:ascii="Aptos" w:hAnsi="Aptos" w:eastAsia="Aptos" w:cs="Aptos"/>
          <w:color w:val="000000" w:themeColor="text1"/>
          <w:sz w:val="20"/>
          <w:szCs w:val="20"/>
        </w:rPr>
        <w:t xml:space="preserve">. Available at: </w:t>
      </w:r>
      <w:hyperlink r:id="rId29">
        <w:r w:rsidRPr="28623710">
          <w:rPr>
            <w:rStyle w:val="Hyperlink"/>
            <w:rFonts w:ascii="Aptos" w:hAnsi="Aptos" w:eastAsia="Aptos" w:cs="Aptos"/>
            <w:sz w:val="20"/>
            <w:szCs w:val="20"/>
          </w:rPr>
          <w:t>https://www.gilbertwardacademy.co.uk/202/three-tiered-approach</w:t>
        </w:r>
      </w:hyperlink>
      <w:r w:rsidRPr="28623710">
        <w:rPr>
          <w:rFonts w:ascii="Aptos" w:hAnsi="Aptos" w:eastAsia="Aptos" w:cs="Aptos"/>
          <w:color w:val="000000" w:themeColor="text1"/>
          <w:sz w:val="20"/>
          <w:szCs w:val="20"/>
        </w:rPr>
        <w:t xml:space="preserve"> (Accessed: 11 May 2025)</w:t>
      </w:r>
    </w:p>
    <w:p w:rsidR="1D30B60E" w:rsidP="28623710" w:rsidRDefault="1D30B60E" w14:paraId="711ED807" w14:textId="05815BA0">
      <w:pPr>
        <w:spacing w:line="360" w:lineRule="auto"/>
        <w:rPr>
          <w:rFonts w:ascii="Aptos" w:hAnsi="Aptos" w:eastAsia="Aptos" w:cs="Aptos"/>
          <w:color w:val="000000" w:themeColor="text1"/>
          <w:sz w:val="20"/>
          <w:szCs w:val="20"/>
        </w:rPr>
      </w:pPr>
    </w:p>
    <w:p w:rsidR="1D30B60E" w:rsidP="28623710" w:rsidRDefault="7556032F" w14:paraId="0A08713B" w14:textId="120EAC19">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Hellawell</w:t>
      </w:r>
      <w:proofErr w:type="spellEnd"/>
      <w:r w:rsidRPr="28623710">
        <w:rPr>
          <w:rFonts w:ascii="Aptos" w:hAnsi="Aptos" w:eastAsia="Aptos" w:cs="Aptos"/>
          <w:color w:val="000000" w:themeColor="text1"/>
          <w:sz w:val="20"/>
          <w:szCs w:val="20"/>
        </w:rPr>
        <w:t xml:space="preserve">, B., (2022). Reconceptualising dyslexia provision in a primary school by applying the five ‘special educational needs in mainstream school’ EEF recommendations: meeting identified need in order to thrive. </w:t>
      </w:r>
      <w:r w:rsidRPr="28623710">
        <w:rPr>
          <w:rFonts w:ascii="Aptos" w:hAnsi="Aptos" w:eastAsia="Aptos" w:cs="Aptos"/>
          <w:i/>
          <w:iCs/>
          <w:color w:val="000000" w:themeColor="text1"/>
          <w:sz w:val="20"/>
          <w:szCs w:val="20"/>
        </w:rPr>
        <w:t>Support for Learning</w:t>
      </w:r>
      <w:r w:rsidRPr="28623710">
        <w:rPr>
          <w:rFonts w:ascii="Aptos" w:hAnsi="Aptos" w:eastAsia="Aptos" w:cs="Aptos"/>
          <w:color w:val="000000" w:themeColor="text1"/>
          <w:sz w:val="20"/>
          <w:szCs w:val="20"/>
        </w:rPr>
        <w:t xml:space="preserve">, 37(2), pp.336–350. Available at: </w:t>
      </w:r>
      <w:hyperlink r:id="rId30">
        <w:r w:rsidRPr="28623710">
          <w:rPr>
            <w:rStyle w:val="Hyperlink"/>
            <w:rFonts w:ascii="Aptos" w:hAnsi="Aptos" w:eastAsia="Aptos" w:cs="Aptos"/>
            <w:sz w:val="20"/>
            <w:szCs w:val="20"/>
          </w:rPr>
          <w:t>https://nasenjournals.onlinelibrary.wiley.com/doi/full/10.1111/1467-9604.12411</w:t>
        </w:r>
      </w:hyperlink>
      <w:r w:rsidRPr="28623710">
        <w:rPr>
          <w:rFonts w:ascii="Aptos" w:hAnsi="Aptos" w:eastAsia="Aptos" w:cs="Aptos"/>
          <w:color w:val="000000" w:themeColor="text1"/>
          <w:sz w:val="20"/>
          <w:szCs w:val="20"/>
        </w:rPr>
        <w:t xml:space="preserve"> (Accessed: 11 May 2025)</w:t>
      </w:r>
    </w:p>
    <w:p w:rsidR="1D30B60E" w:rsidP="28623710" w:rsidRDefault="1D30B60E" w14:paraId="600885E6" w14:textId="430BB840">
      <w:pPr>
        <w:spacing w:line="360" w:lineRule="auto"/>
        <w:rPr>
          <w:rFonts w:ascii="Aptos" w:hAnsi="Aptos" w:eastAsia="Aptos" w:cs="Aptos"/>
          <w:color w:val="000000" w:themeColor="text1"/>
          <w:sz w:val="20"/>
          <w:szCs w:val="20"/>
        </w:rPr>
      </w:pPr>
    </w:p>
    <w:p w:rsidR="1D30B60E" w:rsidP="28623710" w:rsidRDefault="7556032F" w14:paraId="424AA3D1" w14:textId="1FD57BBA">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Hicks, J. (2019). </w:t>
      </w:r>
      <w:r w:rsidRPr="28623710">
        <w:rPr>
          <w:rFonts w:ascii="Aptos" w:hAnsi="Aptos" w:eastAsia="Aptos" w:cs="Aptos"/>
          <w:i/>
          <w:iCs/>
          <w:color w:val="000000" w:themeColor="text1"/>
          <w:sz w:val="20"/>
          <w:szCs w:val="20"/>
        </w:rPr>
        <w:t>The Human Cost of Dyslexia Result Pt I: Parental Anxiety &amp; Dyslexia</w:t>
      </w:r>
      <w:r w:rsidRPr="28623710">
        <w:rPr>
          <w:rFonts w:ascii="Aptos" w:hAnsi="Aptos" w:eastAsia="Aptos" w:cs="Aptos"/>
          <w:color w:val="000000" w:themeColor="text1"/>
          <w:sz w:val="20"/>
          <w:szCs w:val="20"/>
        </w:rPr>
        <w:t xml:space="preserve">. The Studying With Dyslexia Blog. Available at: </w:t>
      </w:r>
      <w:hyperlink r:id="rId31">
        <w:r w:rsidRPr="28623710">
          <w:rPr>
            <w:rStyle w:val="Hyperlink"/>
            <w:rFonts w:ascii="Aptos" w:hAnsi="Aptos" w:eastAsia="Aptos" w:cs="Aptos"/>
            <w:sz w:val="20"/>
            <w:szCs w:val="20"/>
          </w:rPr>
          <w:t>https://www.studyingwithdyslexiablog.co.uk/blog/the-human-cost-of-dyslexia-result-pt-i-parental-anxiety-dyslexia-john-hicks-helen-ross</w:t>
        </w:r>
      </w:hyperlink>
      <w:r w:rsidRPr="28623710">
        <w:rPr>
          <w:rFonts w:ascii="Aptos" w:hAnsi="Aptos" w:eastAsia="Aptos" w:cs="Aptos"/>
          <w:color w:val="000000" w:themeColor="text1"/>
          <w:sz w:val="20"/>
          <w:szCs w:val="20"/>
        </w:rPr>
        <w:t xml:space="preserve"> (Accessed: 10 May 2025)</w:t>
      </w:r>
    </w:p>
    <w:p w:rsidR="1D30B60E" w:rsidP="28623710" w:rsidRDefault="1D30B60E" w14:paraId="13C0211B" w14:textId="191CDC6F">
      <w:pPr>
        <w:spacing w:line="360" w:lineRule="auto"/>
        <w:rPr>
          <w:rFonts w:ascii="Aptos" w:hAnsi="Aptos" w:eastAsia="Aptos" w:cs="Aptos"/>
          <w:color w:val="000000" w:themeColor="text1"/>
          <w:sz w:val="20"/>
          <w:szCs w:val="20"/>
        </w:rPr>
      </w:pPr>
    </w:p>
    <w:p w:rsidR="1D30B60E" w:rsidP="28623710" w:rsidRDefault="1D30B60E" w14:paraId="64BB7BA9" w14:textId="695F05A9">
      <w:pPr>
        <w:spacing w:line="360" w:lineRule="auto"/>
        <w:rPr>
          <w:rFonts w:ascii="Aptos" w:hAnsi="Aptos" w:eastAsia="Aptos" w:cs="Aptos"/>
          <w:color w:val="000000" w:themeColor="text1"/>
          <w:sz w:val="20"/>
          <w:szCs w:val="20"/>
        </w:rPr>
      </w:pPr>
    </w:p>
    <w:p w:rsidR="1D30B60E" w:rsidP="28623710" w:rsidRDefault="7556032F" w14:paraId="45A5367A" w14:textId="7C15EAC9">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HM Government. Department for Education (</w:t>
      </w:r>
      <w:proofErr w:type="spellStart"/>
      <w:r w:rsidRPr="28623710">
        <w:rPr>
          <w:rFonts w:ascii="Aptos" w:hAnsi="Aptos" w:eastAsia="Aptos" w:cs="Aptos"/>
          <w:color w:val="000000" w:themeColor="text1"/>
          <w:sz w:val="20"/>
          <w:szCs w:val="20"/>
        </w:rPr>
        <w:t>DfE</w:t>
      </w:r>
      <w:proofErr w:type="spellEnd"/>
      <w:r w:rsidRPr="28623710">
        <w:rPr>
          <w:rFonts w:ascii="Aptos" w:hAnsi="Aptos" w:eastAsia="Aptos" w:cs="Aptos"/>
          <w:color w:val="000000" w:themeColor="text1"/>
          <w:sz w:val="20"/>
          <w:szCs w:val="20"/>
        </w:rPr>
        <w:t xml:space="preserve">). (2024). </w:t>
      </w:r>
      <w:r w:rsidRPr="28623710">
        <w:rPr>
          <w:rFonts w:ascii="Aptos" w:hAnsi="Aptos" w:eastAsia="Aptos" w:cs="Aptos"/>
          <w:i/>
          <w:iCs/>
          <w:color w:val="000000" w:themeColor="text1"/>
          <w:sz w:val="20"/>
          <w:szCs w:val="20"/>
        </w:rPr>
        <w:t>Research reports: template and style guide</w:t>
      </w:r>
      <w:r w:rsidRPr="28623710">
        <w:rPr>
          <w:rFonts w:ascii="Aptos" w:hAnsi="Aptos" w:eastAsia="Aptos" w:cs="Aptos"/>
          <w:color w:val="000000" w:themeColor="text1"/>
          <w:sz w:val="20"/>
          <w:szCs w:val="20"/>
        </w:rPr>
        <w:t xml:space="preserve">. Available at: </w:t>
      </w:r>
      <w:hyperlink r:id="rId32">
        <w:r w:rsidRPr="28623710">
          <w:rPr>
            <w:rStyle w:val="Hyperlink"/>
            <w:rFonts w:ascii="Aptos" w:hAnsi="Aptos" w:eastAsia="Aptos" w:cs="Aptos"/>
            <w:sz w:val="20"/>
            <w:szCs w:val="20"/>
          </w:rPr>
          <w:t>https://www.gov.uk/government/publications/research-reports-guide-and-template</w:t>
        </w:r>
      </w:hyperlink>
      <w:r w:rsidRPr="28623710">
        <w:rPr>
          <w:rFonts w:ascii="Aptos" w:hAnsi="Aptos" w:eastAsia="Aptos" w:cs="Aptos"/>
          <w:color w:val="000000" w:themeColor="text1"/>
          <w:sz w:val="20"/>
          <w:szCs w:val="20"/>
        </w:rPr>
        <w:t xml:space="preserve"> (Accessed: 10 May 2025)</w:t>
      </w:r>
    </w:p>
    <w:p w:rsidR="1D30B60E" w:rsidP="28623710" w:rsidRDefault="1D30B60E" w14:paraId="28B0916B" w14:textId="7A8E04F9">
      <w:pPr>
        <w:spacing w:line="360" w:lineRule="auto"/>
        <w:rPr>
          <w:rFonts w:ascii="Aptos" w:hAnsi="Aptos" w:eastAsia="Aptos" w:cs="Aptos"/>
          <w:color w:val="000000" w:themeColor="text1"/>
          <w:sz w:val="20"/>
          <w:szCs w:val="20"/>
        </w:rPr>
      </w:pPr>
    </w:p>
    <w:p w:rsidR="1D30B60E" w:rsidP="28623710" w:rsidRDefault="7556032F" w14:paraId="7D59F15D" w14:textId="7E68886E">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HM Government. </w:t>
      </w:r>
      <w:r w:rsidRPr="28623710">
        <w:rPr>
          <w:rFonts w:ascii="Aptos" w:hAnsi="Aptos" w:eastAsia="Aptos" w:cs="Aptos"/>
          <w:i/>
          <w:iCs/>
          <w:color w:val="000000" w:themeColor="text1"/>
          <w:sz w:val="20"/>
          <w:szCs w:val="20"/>
        </w:rPr>
        <w:t xml:space="preserve">Additional Learning Needs and Education Tribunal (Wales) Act 2018 </w:t>
      </w:r>
      <w:r w:rsidRPr="28623710">
        <w:rPr>
          <w:rFonts w:ascii="Aptos" w:hAnsi="Aptos" w:eastAsia="Aptos" w:cs="Aptos"/>
          <w:color w:val="000000" w:themeColor="text1"/>
          <w:sz w:val="20"/>
          <w:szCs w:val="20"/>
        </w:rPr>
        <w:t xml:space="preserve">Available at: </w:t>
      </w:r>
      <w:hyperlink r:id="rId33">
        <w:r w:rsidRPr="28623710">
          <w:rPr>
            <w:rStyle w:val="Hyperlink"/>
            <w:rFonts w:ascii="Aptos" w:hAnsi="Aptos" w:eastAsia="Aptos" w:cs="Aptos"/>
            <w:sz w:val="20"/>
            <w:szCs w:val="20"/>
          </w:rPr>
          <w:t>https://www.legislation.gov.uk/anaw/2018/2/contents</w:t>
        </w:r>
      </w:hyperlink>
      <w:r w:rsidRPr="28623710">
        <w:rPr>
          <w:rFonts w:ascii="Aptos" w:hAnsi="Aptos" w:eastAsia="Aptos" w:cs="Aptos"/>
          <w:color w:val="000000" w:themeColor="text1"/>
          <w:sz w:val="20"/>
          <w:szCs w:val="20"/>
        </w:rPr>
        <w:t xml:space="preserve"> (Accessed: 11 May 2025)</w:t>
      </w:r>
    </w:p>
    <w:p w:rsidR="1D30B60E" w:rsidP="28623710" w:rsidRDefault="1D30B60E" w14:paraId="2C1EEA94" w14:textId="3919C223">
      <w:pPr>
        <w:spacing w:line="360" w:lineRule="auto"/>
        <w:rPr>
          <w:rFonts w:ascii="Aptos" w:hAnsi="Aptos" w:eastAsia="Aptos" w:cs="Aptos"/>
          <w:color w:val="000000" w:themeColor="text1"/>
          <w:sz w:val="20"/>
          <w:szCs w:val="20"/>
        </w:rPr>
      </w:pPr>
    </w:p>
    <w:p w:rsidR="1D30B60E" w:rsidP="28623710" w:rsidRDefault="7556032F" w14:paraId="1BEDD704" w14:textId="47DD0C03">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Hopetree</w:t>
      </w:r>
      <w:proofErr w:type="spellEnd"/>
      <w:r w:rsidRPr="28623710">
        <w:rPr>
          <w:rFonts w:ascii="Aptos" w:hAnsi="Aptos" w:eastAsia="Aptos" w:cs="Aptos"/>
          <w:color w:val="000000" w:themeColor="text1"/>
          <w:sz w:val="20"/>
          <w:szCs w:val="20"/>
        </w:rPr>
        <w:t xml:space="preserve"> Clinic, (2025). </w:t>
      </w:r>
      <w:r w:rsidRPr="28623710">
        <w:rPr>
          <w:rFonts w:ascii="Aptos" w:hAnsi="Aptos" w:eastAsia="Aptos" w:cs="Aptos"/>
          <w:i/>
          <w:iCs/>
          <w:color w:val="000000" w:themeColor="text1"/>
          <w:sz w:val="20"/>
          <w:szCs w:val="20"/>
        </w:rPr>
        <w:t>Learning Difficulties Testing</w:t>
      </w:r>
      <w:r w:rsidRPr="28623710">
        <w:rPr>
          <w:rFonts w:ascii="Aptos" w:hAnsi="Aptos" w:eastAsia="Aptos" w:cs="Aptos"/>
          <w:color w:val="000000" w:themeColor="text1"/>
          <w:sz w:val="20"/>
          <w:szCs w:val="20"/>
        </w:rPr>
        <w:t xml:space="preserve">. Available at: </w:t>
      </w:r>
      <w:hyperlink r:id="rId34">
        <w:r w:rsidRPr="28623710">
          <w:rPr>
            <w:rStyle w:val="Hyperlink"/>
            <w:rFonts w:ascii="Aptos" w:hAnsi="Aptos" w:eastAsia="Aptos" w:cs="Aptos"/>
            <w:sz w:val="20"/>
            <w:szCs w:val="20"/>
          </w:rPr>
          <w:t>https://www.hopetreeclinic.co.uk/learningdifficultiestesting</w:t>
        </w:r>
      </w:hyperlink>
      <w:r w:rsidRPr="28623710">
        <w:rPr>
          <w:rFonts w:ascii="Aptos" w:hAnsi="Aptos" w:eastAsia="Aptos" w:cs="Aptos"/>
          <w:color w:val="000000" w:themeColor="text1"/>
          <w:sz w:val="20"/>
          <w:szCs w:val="20"/>
        </w:rPr>
        <w:t xml:space="preserve"> (Accessed: 11 May 2025)</w:t>
      </w:r>
    </w:p>
    <w:p w:rsidR="1D30B60E" w:rsidP="28623710" w:rsidRDefault="1D30B60E" w14:paraId="0815330B" w14:textId="3B6F68DE">
      <w:pPr>
        <w:spacing w:line="360" w:lineRule="auto"/>
        <w:rPr>
          <w:rFonts w:ascii="Aptos" w:hAnsi="Aptos" w:eastAsia="Aptos" w:cs="Aptos"/>
          <w:color w:val="000000" w:themeColor="text1"/>
          <w:sz w:val="20"/>
          <w:szCs w:val="20"/>
        </w:rPr>
      </w:pPr>
    </w:p>
    <w:p w:rsidR="1D30B60E" w:rsidP="28623710" w:rsidRDefault="7556032F" w14:paraId="4AB9BE22" w14:textId="5B5F150E">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Impact Wales, (2022). </w:t>
      </w:r>
      <w:r w:rsidRPr="28623710">
        <w:rPr>
          <w:rFonts w:ascii="Aptos" w:hAnsi="Aptos" w:eastAsia="Aptos" w:cs="Aptos"/>
          <w:i/>
          <w:iCs/>
          <w:color w:val="000000" w:themeColor="text1"/>
          <w:sz w:val="20"/>
          <w:szCs w:val="20"/>
        </w:rPr>
        <w:t>Are our children being “failed” by phonics?</w:t>
      </w:r>
      <w:r w:rsidRPr="28623710">
        <w:rPr>
          <w:rFonts w:ascii="Aptos" w:hAnsi="Aptos" w:eastAsia="Aptos" w:cs="Aptos"/>
          <w:color w:val="000000" w:themeColor="text1"/>
          <w:sz w:val="20"/>
          <w:szCs w:val="20"/>
        </w:rPr>
        <w:t xml:space="preserve">  Available at: </w:t>
      </w:r>
      <w:hyperlink r:id="rId35">
        <w:r w:rsidRPr="28623710">
          <w:rPr>
            <w:rStyle w:val="Hyperlink"/>
            <w:rFonts w:ascii="Aptos" w:hAnsi="Aptos" w:eastAsia="Aptos" w:cs="Aptos"/>
            <w:sz w:val="20"/>
            <w:szCs w:val="20"/>
          </w:rPr>
          <w:t>https://www.impact.wales/news/are-our-children-being-failed-by-phonics/</w:t>
        </w:r>
      </w:hyperlink>
      <w:r w:rsidRPr="28623710">
        <w:rPr>
          <w:rFonts w:ascii="Aptos" w:hAnsi="Aptos" w:eastAsia="Aptos" w:cs="Aptos"/>
          <w:color w:val="000000" w:themeColor="text1"/>
          <w:sz w:val="20"/>
          <w:szCs w:val="20"/>
        </w:rPr>
        <w:t xml:space="preserve"> (Accessed: 11 May 2025)</w:t>
      </w:r>
    </w:p>
    <w:p w:rsidR="1D30B60E" w:rsidP="28623710" w:rsidRDefault="1D30B60E" w14:paraId="7B6C6761" w14:textId="79AB1B25">
      <w:pPr>
        <w:spacing w:line="360" w:lineRule="auto"/>
        <w:rPr>
          <w:rFonts w:ascii="Aptos" w:hAnsi="Aptos" w:eastAsia="Aptos" w:cs="Aptos"/>
          <w:color w:val="000000" w:themeColor="text1"/>
          <w:sz w:val="20"/>
          <w:szCs w:val="20"/>
        </w:rPr>
      </w:pPr>
    </w:p>
    <w:p w:rsidR="1D30B60E" w:rsidP="28623710" w:rsidRDefault="7556032F" w14:paraId="726C98F5" w14:textId="2459AA5D">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International Dyslexia Association. (2015). </w:t>
      </w:r>
      <w:r w:rsidRPr="28623710">
        <w:rPr>
          <w:rFonts w:ascii="Aptos" w:hAnsi="Aptos" w:eastAsia="Aptos" w:cs="Aptos"/>
          <w:i/>
          <w:iCs/>
          <w:color w:val="000000" w:themeColor="text1"/>
          <w:sz w:val="20"/>
          <w:szCs w:val="20"/>
        </w:rPr>
        <w:t>Multi-Tiered Systems of Support and Response to Intervention</w:t>
      </w:r>
      <w:r w:rsidRPr="28623710">
        <w:rPr>
          <w:rFonts w:ascii="Aptos" w:hAnsi="Aptos" w:eastAsia="Aptos" w:cs="Aptos"/>
          <w:color w:val="000000" w:themeColor="text1"/>
          <w:sz w:val="20"/>
          <w:szCs w:val="20"/>
        </w:rPr>
        <w:t xml:space="preserve">. Available at: </w:t>
      </w:r>
      <w:hyperlink r:id="rId36">
        <w:r w:rsidRPr="28623710">
          <w:rPr>
            <w:rStyle w:val="Hyperlink"/>
            <w:rFonts w:ascii="Aptos" w:hAnsi="Aptos" w:eastAsia="Aptos" w:cs="Aptos"/>
            <w:sz w:val="20"/>
            <w:szCs w:val="20"/>
          </w:rPr>
          <w:t>https://dyslexiaida.org/multi-tiered-systems-of-support-and-response-to-intervention/</w:t>
        </w:r>
      </w:hyperlink>
      <w:r w:rsidRPr="28623710">
        <w:rPr>
          <w:rFonts w:ascii="Aptos" w:hAnsi="Aptos" w:eastAsia="Aptos" w:cs="Aptos"/>
          <w:color w:val="000000" w:themeColor="text1"/>
          <w:sz w:val="20"/>
          <w:szCs w:val="20"/>
        </w:rPr>
        <w:t xml:space="preserve"> (Accessed: 11 May 2025)</w:t>
      </w:r>
    </w:p>
    <w:p w:rsidR="1D30B60E" w:rsidP="28623710" w:rsidRDefault="1D30B60E" w14:paraId="739D6CCF" w14:textId="28676C86">
      <w:pPr>
        <w:spacing w:line="360" w:lineRule="auto"/>
        <w:rPr>
          <w:rFonts w:ascii="Aptos" w:hAnsi="Aptos" w:eastAsia="Aptos" w:cs="Aptos"/>
          <w:color w:val="000000" w:themeColor="text1"/>
          <w:sz w:val="20"/>
          <w:szCs w:val="20"/>
        </w:rPr>
      </w:pPr>
    </w:p>
    <w:p w:rsidR="1D30B60E" w:rsidP="28623710" w:rsidRDefault="7556032F" w14:paraId="54EA9990" w14:textId="29330CF4">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International Dyslexia Association, (2017). </w:t>
      </w:r>
      <w:r w:rsidRPr="28623710">
        <w:rPr>
          <w:rFonts w:ascii="Aptos" w:hAnsi="Aptos" w:eastAsia="Aptos" w:cs="Aptos"/>
          <w:i/>
          <w:iCs/>
          <w:color w:val="000000" w:themeColor="text1"/>
          <w:sz w:val="20"/>
          <w:szCs w:val="20"/>
        </w:rPr>
        <w:t>Structured Literacy: Effective Instruction for Students with Dyslexia and Related Reading Difficulties</w:t>
      </w:r>
      <w:r w:rsidRPr="28623710">
        <w:rPr>
          <w:rFonts w:ascii="Aptos" w:hAnsi="Aptos" w:eastAsia="Aptos" w:cs="Aptos"/>
          <w:color w:val="000000" w:themeColor="text1"/>
          <w:sz w:val="20"/>
          <w:szCs w:val="20"/>
        </w:rPr>
        <w:t xml:space="preserve">. Available at: </w:t>
      </w:r>
      <w:hyperlink r:id="rId37">
        <w:r w:rsidRPr="28623710">
          <w:rPr>
            <w:rStyle w:val="Hyperlink"/>
            <w:rFonts w:ascii="Aptos" w:hAnsi="Aptos" w:eastAsia="Aptos" w:cs="Aptos"/>
            <w:sz w:val="20"/>
            <w:szCs w:val="20"/>
          </w:rPr>
          <w:t>https://dyslexiaida.org/structured-literacy-effective-instruction-for-students-with-dyslexia-and-related-reading-difficulties/</w:t>
        </w:r>
      </w:hyperlink>
      <w:r w:rsidRPr="28623710">
        <w:rPr>
          <w:rFonts w:ascii="Aptos" w:hAnsi="Aptos" w:eastAsia="Aptos" w:cs="Aptos"/>
          <w:color w:val="000000" w:themeColor="text1"/>
          <w:sz w:val="20"/>
          <w:szCs w:val="20"/>
        </w:rPr>
        <w:t xml:space="preserve"> (Accessed: 11 May 2025)</w:t>
      </w:r>
    </w:p>
    <w:p w:rsidR="1D30B60E" w:rsidP="28623710" w:rsidRDefault="1D30B60E" w14:paraId="74504F22" w14:textId="6433B585">
      <w:pPr>
        <w:spacing w:line="360" w:lineRule="auto"/>
        <w:rPr>
          <w:rFonts w:ascii="Aptos" w:hAnsi="Aptos" w:eastAsia="Aptos" w:cs="Aptos"/>
          <w:color w:val="000000" w:themeColor="text1"/>
          <w:sz w:val="20"/>
          <w:szCs w:val="20"/>
        </w:rPr>
      </w:pPr>
    </w:p>
    <w:p w:rsidR="1D30B60E" w:rsidP="28623710" w:rsidRDefault="7556032F" w14:paraId="0FF07EB5" w14:textId="4BA39C72">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International Dyslexia Association. (</w:t>
      </w:r>
      <w:proofErr w:type="spellStart"/>
      <w:r w:rsidRPr="28623710">
        <w:rPr>
          <w:rFonts w:ascii="Aptos" w:hAnsi="Aptos" w:eastAsia="Aptos" w:cs="Aptos"/>
          <w:color w:val="000000" w:themeColor="text1"/>
          <w:sz w:val="20"/>
          <w:szCs w:val="20"/>
        </w:rPr>
        <w:t>n.d.</w:t>
      </w:r>
      <w:proofErr w:type="spellEnd"/>
      <w:r w:rsidRPr="28623710">
        <w:rPr>
          <w:rFonts w:ascii="Aptos" w:hAnsi="Aptos" w:eastAsia="Aptos" w:cs="Aptos"/>
          <w:color w:val="000000" w:themeColor="text1"/>
          <w:sz w:val="20"/>
          <w:szCs w:val="20"/>
        </w:rPr>
        <w:t xml:space="preserve">). </w:t>
      </w:r>
      <w:r w:rsidRPr="28623710">
        <w:rPr>
          <w:rFonts w:ascii="Aptos" w:hAnsi="Aptos" w:eastAsia="Aptos" w:cs="Aptos"/>
          <w:i/>
          <w:iCs/>
          <w:color w:val="000000" w:themeColor="text1"/>
          <w:sz w:val="20"/>
          <w:szCs w:val="20"/>
        </w:rPr>
        <w:t>Testing and Evaluation</w:t>
      </w:r>
      <w:r w:rsidRPr="28623710">
        <w:rPr>
          <w:rFonts w:ascii="Aptos" w:hAnsi="Aptos" w:eastAsia="Aptos" w:cs="Aptos"/>
          <w:color w:val="000000" w:themeColor="text1"/>
          <w:sz w:val="20"/>
          <w:szCs w:val="20"/>
        </w:rPr>
        <w:t xml:space="preserve">. Available at: </w:t>
      </w:r>
      <w:hyperlink r:id="rId38">
        <w:r w:rsidRPr="28623710">
          <w:rPr>
            <w:rStyle w:val="Hyperlink"/>
            <w:rFonts w:ascii="Aptos" w:hAnsi="Aptos" w:eastAsia="Aptos" w:cs="Aptos"/>
            <w:sz w:val="20"/>
            <w:szCs w:val="20"/>
          </w:rPr>
          <w:t>https://dyslexiaida.org/testing-and-evaluation/</w:t>
        </w:r>
      </w:hyperlink>
      <w:r w:rsidRPr="28623710">
        <w:rPr>
          <w:rFonts w:ascii="Aptos" w:hAnsi="Aptos" w:eastAsia="Aptos" w:cs="Aptos"/>
          <w:color w:val="000000" w:themeColor="text1"/>
          <w:sz w:val="20"/>
          <w:szCs w:val="20"/>
        </w:rPr>
        <w:t xml:space="preserve"> (Accessed: 10 May 2025)</w:t>
      </w:r>
    </w:p>
    <w:p w:rsidR="1D30B60E" w:rsidP="28623710" w:rsidRDefault="1D30B60E" w14:paraId="3E3A9188" w14:textId="4D04EA49">
      <w:pPr>
        <w:spacing w:line="360" w:lineRule="auto"/>
        <w:rPr>
          <w:rFonts w:ascii="Aptos" w:hAnsi="Aptos" w:eastAsia="Aptos" w:cs="Aptos"/>
          <w:color w:val="000000" w:themeColor="text1"/>
          <w:sz w:val="20"/>
          <w:szCs w:val="20"/>
        </w:rPr>
      </w:pPr>
    </w:p>
    <w:p w:rsidR="1D30B60E" w:rsidP="28623710" w:rsidRDefault="7556032F" w14:paraId="06503A1C" w14:textId="1631DDC1">
      <w:pPr>
        <w:spacing w:before="240" w:after="240"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Kearns, D. M., Hancock, R., </w:t>
      </w:r>
      <w:proofErr w:type="spellStart"/>
      <w:r w:rsidRPr="28623710">
        <w:rPr>
          <w:rFonts w:ascii="Aptos" w:hAnsi="Aptos" w:eastAsia="Aptos" w:cs="Aptos"/>
          <w:color w:val="000000" w:themeColor="text1"/>
          <w:sz w:val="20"/>
          <w:szCs w:val="20"/>
        </w:rPr>
        <w:t>Hoeft</w:t>
      </w:r>
      <w:proofErr w:type="spellEnd"/>
      <w:r w:rsidRPr="28623710">
        <w:rPr>
          <w:rFonts w:ascii="Aptos" w:hAnsi="Aptos" w:eastAsia="Aptos" w:cs="Aptos"/>
          <w:color w:val="000000" w:themeColor="text1"/>
          <w:sz w:val="20"/>
          <w:szCs w:val="20"/>
        </w:rPr>
        <w:t xml:space="preserve">, F., Pugh, K. R., and Frost, S. J. (2019). </w:t>
      </w:r>
      <w:r w:rsidRPr="28623710">
        <w:rPr>
          <w:rFonts w:ascii="Aptos" w:hAnsi="Aptos" w:eastAsia="Aptos" w:cs="Aptos"/>
          <w:i/>
          <w:iCs/>
          <w:color w:val="000000" w:themeColor="text1"/>
          <w:sz w:val="20"/>
          <w:szCs w:val="20"/>
        </w:rPr>
        <w:t>The Neurobiology of Dyslexia</w:t>
      </w:r>
      <w:r w:rsidRPr="28623710">
        <w:rPr>
          <w:rFonts w:ascii="Aptos" w:hAnsi="Aptos" w:eastAsia="Aptos" w:cs="Aptos"/>
          <w:color w:val="000000" w:themeColor="text1"/>
          <w:sz w:val="20"/>
          <w:szCs w:val="20"/>
        </w:rPr>
        <w:t xml:space="preserve">. </w:t>
      </w:r>
      <w:r w:rsidRPr="28623710">
        <w:rPr>
          <w:rFonts w:ascii="Aptos" w:hAnsi="Aptos" w:eastAsia="Aptos" w:cs="Aptos"/>
          <w:i/>
          <w:iCs/>
          <w:color w:val="000000" w:themeColor="text1"/>
          <w:sz w:val="20"/>
          <w:szCs w:val="20"/>
        </w:rPr>
        <w:t>TEACHING Exceptional Children</w:t>
      </w:r>
      <w:r w:rsidRPr="28623710">
        <w:rPr>
          <w:rFonts w:ascii="Aptos" w:hAnsi="Aptos" w:eastAsia="Aptos" w:cs="Aptos"/>
          <w:color w:val="000000" w:themeColor="text1"/>
          <w:sz w:val="20"/>
          <w:szCs w:val="20"/>
        </w:rPr>
        <w:t xml:space="preserve">, 51(3), 175–188. </w:t>
      </w:r>
      <w:proofErr w:type="spellStart"/>
      <w:r w:rsidRPr="28623710">
        <w:rPr>
          <w:rFonts w:ascii="Aptos" w:hAnsi="Aptos" w:eastAsia="Aptos" w:cs="Aptos"/>
          <w:color w:val="000000" w:themeColor="text1"/>
          <w:sz w:val="20"/>
          <w:szCs w:val="20"/>
        </w:rPr>
        <w:t>doi</w:t>
      </w:r>
      <w:proofErr w:type="spellEnd"/>
      <w:r w:rsidRPr="28623710">
        <w:rPr>
          <w:rFonts w:ascii="Aptos" w:hAnsi="Aptos" w:eastAsia="Aptos" w:cs="Aptos"/>
          <w:color w:val="000000" w:themeColor="text1"/>
          <w:sz w:val="20"/>
          <w:szCs w:val="20"/>
        </w:rPr>
        <w:t xml:space="preserve">: 10.1177/0040059918820051. Available at: </w:t>
      </w:r>
      <w:hyperlink r:id="rId39">
        <w:r w:rsidRPr="28623710">
          <w:rPr>
            <w:rStyle w:val="Hyperlink"/>
            <w:rFonts w:ascii="Aptos" w:hAnsi="Aptos" w:eastAsia="Aptos" w:cs="Aptos"/>
            <w:sz w:val="20"/>
            <w:szCs w:val="20"/>
          </w:rPr>
          <w:t>https://haskinslabs.org/sites/default/files/files/Kearns%2C%20Hoeft%2C%20Hancock%2C%20Pugh%2C%20Frost%20%282019%29%20Neurobiology%20of%20dyslexia.pdf</w:t>
        </w:r>
      </w:hyperlink>
      <w:r w:rsidRPr="28623710">
        <w:rPr>
          <w:rFonts w:ascii="Aptos" w:hAnsi="Aptos" w:eastAsia="Aptos" w:cs="Aptos"/>
          <w:color w:val="000000" w:themeColor="text1"/>
          <w:sz w:val="20"/>
          <w:szCs w:val="20"/>
        </w:rPr>
        <w:t xml:space="preserve"> (Accessed: 10 May 2025)</w:t>
      </w:r>
    </w:p>
    <w:p w:rsidR="1D30B60E" w:rsidP="28623710" w:rsidRDefault="1D30B60E" w14:paraId="26FB4C92" w14:textId="0B5A3387">
      <w:pPr>
        <w:spacing w:before="240" w:after="240" w:line="360" w:lineRule="auto"/>
        <w:rPr>
          <w:rFonts w:ascii="Aptos" w:hAnsi="Aptos" w:eastAsia="Aptos" w:cs="Aptos"/>
          <w:color w:val="000000" w:themeColor="text1"/>
          <w:sz w:val="20"/>
          <w:szCs w:val="20"/>
        </w:rPr>
      </w:pPr>
    </w:p>
    <w:p w:rsidR="1D30B60E" w:rsidP="28623710" w:rsidRDefault="7556032F" w14:paraId="1BCCA971" w14:textId="2795211C">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King David Primary School, (2025). </w:t>
      </w:r>
      <w:r w:rsidRPr="28623710">
        <w:rPr>
          <w:rFonts w:ascii="Aptos" w:hAnsi="Aptos" w:eastAsia="Aptos" w:cs="Aptos"/>
          <w:i/>
          <w:iCs/>
          <w:color w:val="000000" w:themeColor="text1"/>
          <w:sz w:val="20"/>
          <w:szCs w:val="20"/>
        </w:rPr>
        <w:t>Read, Write Inc.</w:t>
      </w:r>
      <w:r w:rsidRPr="28623710">
        <w:rPr>
          <w:rFonts w:ascii="Aptos" w:hAnsi="Aptos" w:eastAsia="Aptos" w:cs="Aptos"/>
          <w:color w:val="000000" w:themeColor="text1"/>
          <w:sz w:val="20"/>
          <w:szCs w:val="20"/>
        </w:rPr>
        <w:t xml:space="preserve"> Available at: </w:t>
      </w:r>
      <w:hyperlink r:id="rId40">
        <w:r w:rsidRPr="28623710">
          <w:rPr>
            <w:rStyle w:val="Hyperlink"/>
            <w:rFonts w:ascii="Aptos" w:hAnsi="Aptos" w:eastAsia="Aptos" w:cs="Aptos"/>
            <w:sz w:val="20"/>
            <w:szCs w:val="20"/>
          </w:rPr>
          <w:t>https://www.kingdavidprimary.co.uk/read-write-inc/</w:t>
        </w:r>
      </w:hyperlink>
      <w:r w:rsidRPr="28623710">
        <w:rPr>
          <w:rFonts w:ascii="Aptos" w:hAnsi="Aptos" w:eastAsia="Aptos" w:cs="Aptos"/>
          <w:color w:val="000000" w:themeColor="text1"/>
          <w:sz w:val="20"/>
          <w:szCs w:val="20"/>
        </w:rPr>
        <w:t xml:space="preserve"> (Accessed: 11 May 2025)</w:t>
      </w:r>
    </w:p>
    <w:p w:rsidR="1D30B60E" w:rsidP="28623710" w:rsidRDefault="1D30B60E" w14:paraId="5C3DFA80" w14:textId="74A94262">
      <w:pPr>
        <w:spacing w:line="360" w:lineRule="auto"/>
        <w:rPr>
          <w:rFonts w:ascii="Aptos" w:hAnsi="Aptos" w:eastAsia="Aptos" w:cs="Aptos"/>
          <w:color w:val="000000" w:themeColor="text1"/>
          <w:sz w:val="20"/>
          <w:szCs w:val="20"/>
        </w:rPr>
      </w:pPr>
    </w:p>
    <w:p w:rsidR="1D30B60E" w:rsidP="28623710" w:rsidRDefault="7556032F" w14:paraId="1C226B79" w14:textId="12923A79">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Knight, C. and Crick, T. (2021). </w:t>
      </w:r>
      <w:r w:rsidRPr="28623710">
        <w:rPr>
          <w:rFonts w:ascii="Aptos" w:hAnsi="Aptos" w:eastAsia="Aptos" w:cs="Aptos"/>
          <w:i/>
          <w:iCs/>
          <w:color w:val="000000" w:themeColor="text1"/>
          <w:sz w:val="20"/>
          <w:szCs w:val="20"/>
        </w:rPr>
        <w:t>The assignment and distribution of the dyslexia label: Using the UK Millennium Cohort Study to investigate the socio-demographic predictors of the dyslexia label in England and Wales</w:t>
      </w:r>
      <w:r w:rsidRPr="28623710">
        <w:rPr>
          <w:rFonts w:ascii="Aptos" w:hAnsi="Aptos" w:eastAsia="Aptos" w:cs="Aptos"/>
          <w:color w:val="000000" w:themeColor="text1"/>
          <w:sz w:val="20"/>
          <w:szCs w:val="20"/>
        </w:rPr>
        <w:t xml:space="preserve">. </w:t>
      </w:r>
      <w:proofErr w:type="spellStart"/>
      <w:r w:rsidRPr="28623710">
        <w:rPr>
          <w:rFonts w:ascii="Aptos" w:hAnsi="Aptos" w:eastAsia="Aptos" w:cs="Aptos"/>
          <w:color w:val="000000" w:themeColor="text1"/>
          <w:sz w:val="20"/>
          <w:szCs w:val="20"/>
        </w:rPr>
        <w:t>PLoS</w:t>
      </w:r>
      <w:proofErr w:type="spellEnd"/>
      <w:r w:rsidRPr="28623710">
        <w:rPr>
          <w:rFonts w:ascii="Aptos" w:hAnsi="Aptos" w:eastAsia="Aptos" w:cs="Aptos"/>
          <w:color w:val="000000" w:themeColor="text1"/>
          <w:sz w:val="20"/>
          <w:szCs w:val="20"/>
        </w:rPr>
        <w:t xml:space="preserve"> ONE, 16(8), e0256114. Available at: </w:t>
      </w:r>
      <w:hyperlink r:id="rId41">
        <w:r w:rsidRPr="28623710">
          <w:rPr>
            <w:rStyle w:val="Hyperlink"/>
            <w:rFonts w:ascii="Aptos" w:hAnsi="Aptos" w:eastAsia="Aptos" w:cs="Aptos"/>
            <w:sz w:val="20"/>
            <w:szCs w:val="20"/>
          </w:rPr>
          <w:t>https://pmc.ncbi.nlm.nih.gov/articles/PMC8384203/(</w:t>
        </w:r>
      </w:hyperlink>
      <w:r w:rsidRPr="28623710">
        <w:rPr>
          <w:rFonts w:ascii="Aptos" w:hAnsi="Aptos" w:eastAsia="Aptos" w:cs="Aptos"/>
          <w:color w:val="000000" w:themeColor="text1"/>
          <w:sz w:val="20"/>
          <w:szCs w:val="20"/>
        </w:rPr>
        <w:t>[Accessed: 10 May 2025)</w:t>
      </w:r>
    </w:p>
    <w:p w:rsidR="1D30B60E" w:rsidP="28623710" w:rsidRDefault="1D30B60E" w14:paraId="47FF7AE8" w14:textId="5F479B27">
      <w:pPr>
        <w:spacing w:line="360" w:lineRule="auto"/>
        <w:rPr>
          <w:rFonts w:ascii="Aptos" w:hAnsi="Aptos" w:eastAsia="Aptos" w:cs="Aptos"/>
          <w:color w:val="000000" w:themeColor="text1"/>
          <w:sz w:val="20"/>
          <w:szCs w:val="20"/>
        </w:rPr>
      </w:pPr>
    </w:p>
    <w:p w:rsidR="1D30B60E" w:rsidP="28623710" w:rsidRDefault="7556032F" w14:paraId="181DE5EF" w14:textId="212E1D12">
      <w:pPr>
        <w:spacing w:line="360" w:lineRule="auto"/>
        <w:rPr>
          <w:rFonts w:ascii="Aptos" w:hAnsi="Aptos" w:eastAsia="Aptos" w:cs="Aptos"/>
          <w:color w:val="191919"/>
          <w:sz w:val="20"/>
          <w:szCs w:val="20"/>
        </w:rPr>
      </w:pPr>
      <w:r w:rsidRPr="28623710">
        <w:rPr>
          <w:rFonts w:ascii="Aptos" w:hAnsi="Aptos" w:eastAsia="Aptos" w:cs="Aptos"/>
          <w:color w:val="191919"/>
          <w:sz w:val="20"/>
          <w:szCs w:val="20"/>
        </w:rPr>
        <w:t xml:space="preserve">Lindstrom, J.H. (2019). Dyslexia in Schools: Assessment and Identification. </w:t>
      </w:r>
      <w:r w:rsidRPr="28623710">
        <w:rPr>
          <w:rFonts w:ascii="Aptos" w:hAnsi="Aptos" w:eastAsia="Aptos" w:cs="Aptos"/>
          <w:i/>
          <w:iCs/>
          <w:color w:val="191919"/>
          <w:sz w:val="20"/>
          <w:szCs w:val="20"/>
        </w:rPr>
        <w:t>Teaching Exceptional Children</w:t>
      </w:r>
      <w:r w:rsidRPr="28623710">
        <w:rPr>
          <w:rFonts w:ascii="Aptos" w:hAnsi="Aptos" w:eastAsia="Aptos" w:cs="Aptos"/>
          <w:color w:val="191919"/>
          <w:sz w:val="20"/>
          <w:szCs w:val="20"/>
        </w:rPr>
        <w:t>, Vol. 51, No. 3, pp. 189–200. DOI: 10.1177/0040059918763712</w:t>
      </w:r>
    </w:p>
    <w:p w:rsidR="1D30B60E" w:rsidP="28623710" w:rsidRDefault="1D30B60E" w14:paraId="0F86BBE1" w14:textId="7CA273DE">
      <w:pPr>
        <w:spacing w:line="360" w:lineRule="auto"/>
        <w:rPr>
          <w:rFonts w:ascii="Aptos" w:hAnsi="Aptos" w:eastAsia="Aptos" w:cs="Aptos"/>
          <w:color w:val="191919"/>
          <w:sz w:val="20"/>
          <w:szCs w:val="20"/>
        </w:rPr>
      </w:pPr>
    </w:p>
    <w:p w:rsidR="1D30B60E" w:rsidP="28623710" w:rsidRDefault="7556032F" w14:paraId="01195E4F" w14:textId="040903AC">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MacDonald, J. (2025) Image of Silhouette. </w:t>
      </w:r>
    </w:p>
    <w:p w:rsidR="1D30B60E" w:rsidP="28623710" w:rsidRDefault="1D30B60E" w14:paraId="2A913BEF" w14:textId="086854FD">
      <w:pPr>
        <w:spacing w:line="360" w:lineRule="auto"/>
        <w:rPr>
          <w:rFonts w:ascii="Aptos" w:hAnsi="Aptos" w:eastAsia="Aptos" w:cs="Aptos"/>
          <w:color w:val="000000" w:themeColor="text1"/>
          <w:sz w:val="20"/>
          <w:szCs w:val="20"/>
        </w:rPr>
      </w:pPr>
    </w:p>
    <w:p w:rsidR="1D30B60E" w:rsidP="28623710" w:rsidRDefault="7556032F" w14:paraId="5F2EAA3C" w14:textId="3D8B2C08">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Margari</w:t>
      </w:r>
      <w:proofErr w:type="spellEnd"/>
      <w:r w:rsidRPr="28623710">
        <w:rPr>
          <w:rFonts w:ascii="Aptos" w:hAnsi="Aptos" w:eastAsia="Aptos" w:cs="Aptos"/>
          <w:color w:val="000000" w:themeColor="text1"/>
          <w:sz w:val="20"/>
          <w:szCs w:val="20"/>
        </w:rPr>
        <w:t xml:space="preserve">, L., </w:t>
      </w:r>
      <w:proofErr w:type="spellStart"/>
      <w:r w:rsidRPr="28623710">
        <w:rPr>
          <w:rFonts w:ascii="Aptos" w:hAnsi="Aptos" w:eastAsia="Aptos" w:cs="Aptos"/>
          <w:color w:val="000000" w:themeColor="text1"/>
          <w:sz w:val="20"/>
          <w:szCs w:val="20"/>
        </w:rPr>
        <w:t>Buttiglione</w:t>
      </w:r>
      <w:proofErr w:type="spellEnd"/>
      <w:r w:rsidRPr="28623710">
        <w:rPr>
          <w:rFonts w:ascii="Aptos" w:hAnsi="Aptos" w:eastAsia="Aptos" w:cs="Aptos"/>
          <w:color w:val="000000" w:themeColor="text1"/>
          <w:sz w:val="20"/>
          <w:szCs w:val="20"/>
        </w:rPr>
        <w:t xml:space="preserve">, M., Craig, F., </w:t>
      </w:r>
      <w:proofErr w:type="spellStart"/>
      <w:r w:rsidRPr="28623710">
        <w:rPr>
          <w:rFonts w:ascii="Aptos" w:hAnsi="Aptos" w:eastAsia="Aptos" w:cs="Aptos"/>
          <w:color w:val="000000" w:themeColor="text1"/>
          <w:sz w:val="20"/>
          <w:szCs w:val="20"/>
        </w:rPr>
        <w:t>Cristella</w:t>
      </w:r>
      <w:proofErr w:type="spellEnd"/>
      <w:r w:rsidRPr="28623710">
        <w:rPr>
          <w:rFonts w:ascii="Aptos" w:hAnsi="Aptos" w:eastAsia="Aptos" w:cs="Aptos"/>
          <w:color w:val="000000" w:themeColor="text1"/>
          <w:sz w:val="20"/>
          <w:szCs w:val="20"/>
        </w:rPr>
        <w:t xml:space="preserve">, A., de </w:t>
      </w:r>
      <w:proofErr w:type="spellStart"/>
      <w:r w:rsidRPr="28623710">
        <w:rPr>
          <w:rFonts w:ascii="Aptos" w:hAnsi="Aptos" w:eastAsia="Aptos" w:cs="Aptos"/>
          <w:color w:val="000000" w:themeColor="text1"/>
          <w:sz w:val="20"/>
          <w:szCs w:val="20"/>
        </w:rPr>
        <w:t>Giambattista</w:t>
      </w:r>
      <w:proofErr w:type="spellEnd"/>
      <w:r w:rsidRPr="28623710">
        <w:rPr>
          <w:rFonts w:ascii="Aptos" w:hAnsi="Aptos" w:eastAsia="Aptos" w:cs="Aptos"/>
          <w:color w:val="000000" w:themeColor="text1"/>
          <w:sz w:val="20"/>
          <w:szCs w:val="20"/>
        </w:rPr>
        <w:t xml:space="preserve">, C., Matera, E., </w:t>
      </w:r>
      <w:proofErr w:type="spellStart"/>
      <w:r w:rsidRPr="28623710">
        <w:rPr>
          <w:rFonts w:ascii="Aptos" w:hAnsi="Aptos" w:eastAsia="Aptos" w:cs="Aptos"/>
          <w:color w:val="000000" w:themeColor="text1"/>
          <w:sz w:val="20"/>
          <w:szCs w:val="20"/>
        </w:rPr>
        <w:t>Operto</w:t>
      </w:r>
      <w:proofErr w:type="spellEnd"/>
      <w:r w:rsidRPr="28623710">
        <w:rPr>
          <w:rFonts w:ascii="Aptos" w:hAnsi="Aptos" w:eastAsia="Aptos" w:cs="Aptos"/>
          <w:color w:val="000000" w:themeColor="text1"/>
          <w:sz w:val="20"/>
          <w:szCs w:val="20"/>
        </w:rPr>
        <w:t xml:space="preserve">, F., and Simone, M. (2013). </w:t>
      </w:r>
      <w:proofErr w:type="spellStart"/>
      <w:r w:rsidRPr="28623710">
        <w:rPr>
          <w:rFonts w:ascii="Aptos" w:hAnsi="Aptos" w:eastAsia="Aptos" w:cs="Aptos"/>
          <w:i/>
          <w:iCs/>
          <w:color w:val="000000" w:themeColor="text1"/>
          <w:sz w:val="20"/>
          <w:szCs w:val="20"/>
        </w:rPr>
        <w:t>Neuropsychopathological</w:t>
      </w:r>
      <w:proofErr w:type="spellEnd"/>
      <w:r w:rsidRPr="28623710">
        <w:rPr>
          <w:rFonts w:ascii="Aptos" w:hAnsi="Aptos" w:eastAsia="Aptos" w:cs="Aptos"/>
          <w:i/>
          <w:iCs/>
          <w:color w:val="000000" w:themeColor="text1"/>
          <w:sz w:val="20"/>
          <w:szCs w:val="20"/>
        </w:rPr>
        <w:t xml:space="preserve"> Comorbidities in Learning Disorders</w:t>
      </w:r>
      <w:r w:rsidRPr="28623710">
        <w:rPr>
          <w:rFonts w:ascii="Aptos" w:hAnsi="Aptos" w:eastAsia="Aptos" w:cs="Aptos"/>
          <w:color w:val="000000" w:themeColor="text1"/>
          <w:sz w:val="20"/>
          <w:szCs w:val="20"/>
        </w:rPr>
        <w:t xml:space="preserve">. BMC Neurology, 13, 198. Available at: </w:t>
      </w:r>
      <w:hyperlink r:id="rId42">
        <w:r w:rsidRPr="28623710">
          <w:rPr>
            <w:rStyle w:val="Hyperlink"/>
            <w:rFonts w:ascii="Aptos" w:hAnsi="Aptos" w:eastAsia="Aptos" w:cs="Aptos"/>
            <w:sz w:val="20"/>
            <w:szCs w:val="20"/>
          </w:rPr>
          <w:t>https://pmc.ncbi.nlm.nih.gov/articles/PMC3878726/</w:t>
        </w:r>
      </w:hyperlink>
      <w:r w:rsidRPr="28623710">
        <w:rPr>
          <w:rFonts w:ascii="Aptos" w:hAnsi="Aptos" w:eastAsia="Aptos" w:cs="Aptos"/>
          <w:color w:val="000000" w:themeColor="text1"/>
          <w:sz w:val="20"/>
          <w:szCs w:val="20"/>
        </w:rPr>
        <w:t xml:space="preserve"> (Accessed: 10 May 2025)</w:t>
      </w:r>
    </w:p>
    <w:p w:rsidR="1D30B60E" w:rsidP="28623710" w:rsidRDefault="1D30B60E" w14:paraId="7EB29EBB" w14:textId="1DDEBA45">
      <w:pPr>
        <w:spacing w:line="360" w:lineRule="auto"/>
        <w:rPr>
          <w:rFonts w:ascii="Aptos" w:hAnsi="Aptos" w:eastAsia="Aptos" w:cs="Aptos"/>
          <w:color w:val="000000" w:themeColor="text1"/>
          <w:sz w:val="20"/>
          <w:szCs w:val="20"/>
        </w:rPr>
      </w:pPr>
    </w:p>
    <w:p w:rsidR="1D30B60E" w:rsidP="28623710" w:rsidRDefault="7556032F" w14:paraId="7EFEBB98" w14:textId="3660A0EE">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Mather, N. (2019). </w:t>
      </w:r>
      <w:r w:rsidRPr="28623710">
        <w:rPr>
          <w:rFonts w:ascii="Aptos" w:hAnsi="Aptos" w:eastAsia="Aptos" w:cs="Aptos"/>
          <w:i/>
          <w:iCs/>
          <w:color w:val="000000" w:themeColor="text1"/>
          <w:sz w:val="20"/>
          <w:szCs w:val="20"/>
        </w:rPr>
        <w:t>Challenges in Testing for Dyslexia</w:t>
      </w:r>
      <w:r w:rsidRPr="28623710">
        <w:rPr>
          <w:rFonts w:ascii="Aptos" w:hAnsi="Aptos" w:eastAsia="Aptos" w:cs="Aptos"/>
          <w:color w:val="000000" w:themeColor="text1"/>
          <w:sz w:val="20"/>
          <w:szCs w:val="20"/>
        </w:rPr>
        <w:t xml:space="preserve">. WPS. Available at: </w:t>
      </w:r>
      <w:hyperlink r:id="rId43">
        <w:r w:rsidRPr="28623710">
          <w:rPr>
            <w:rStyle w:val="Hyperlink"/>
            <w:rFonts w:ascii="Aptos" w:hAnsi="Aptos" w:eastAsia="Aptos" w:cs="Aptos"/>
            <w:sz w:val="20"/>
            <w:szCs w:val="20"/>
          </w:rPr>
          <w:t>https://www.wpspublish.com/blog/challenges-in-testing-for-dyslexia</w:t>
        </w:r>
      </w:hyperlink>
      <w:r w:rsidRPr="28623710">
        <w:rPr>
          <w:rFonts w:ascii="Aptos" w:hAnsi="Aptos" w:eastAsia="Aptos" w:cs="Aptos"/>
          <w:color w:val="000000" w:themeColor="text1"/>
          <w:sz w:val="20"/>
          <w:szCs w:val="20"/>
        </w:rPr>
        <w:t xml:space="preserve"> (Accessed: 10 May 2025)</w:t>
      </w:r>
    </w:p>
    <w:p w:rsidR="1D30B60E" w:rsidP="28623710" w:rsidRDefault="1D30B60E" w14:paraId="11C59726" w14:textId="68C0DCA8">
      <w:pPr>
        <w:spacing w:after="0" w:line="360" w:lineRule="auto"/>
        <w:rPr>
          <w:rFonts w:ascii="Aptos" w:hAnsi="Aptos" w:eastAsia="Aptos" w:cs="Aptos"/>
          <w:color w:val="000000" w:themeColor="text1"/>
          <w:sz w:val="20"/>
          <w:szCs w:val="20"/>
        </w:rPr>
      </w:pPr>
    </w:p>
    <w:p w:rsidR="1D30B60E" w:rsidP="28623710" w:rsidRDefault="7556032F" w14:paraId="23D62262" w14:textId="1E9535CC">
      <w:pPr>
        <w:spacing w:after="0"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Mausumi</w:t>
      </w:r>
      <w:proofErr w:type="spellEnd"/>
      <w:r w:rsidRPr="28623710">
        <w:rPr>
          <w:rFonts w:ascii="Aptos" w:hAnsi="Aptos" w:eastAsia="Aptos" w:cs="Aptos"/>
          <w:color w:val="000000" w:themeColor="text1"/>
          <w:sz w:val="20"/>
          <w:szCs w:val="20"/>
        </w:rPr>
        <w:t xml:space="preserve">, E. (2024). </w:t>
      </w:r>
      <w:r w:rsidRPr="28623710">
        <w:rPr>
          <w:rFonts w:ascii="Aptos" w:hAnsi="Aptos" w:eastAsia="Aptos" w:cs="Aptos"/>
          <w:i/>
          <w:iCs/>
          <w:color w:val="000000" w:themeColor="text1"/>
          <w:sz w:val="20"/>
          <w:szCs w:val="20"/>
        </w:rPr>
        <w:t>Decoding Dyslexia: Diagnosis, Identification, and Best Practices</w:t>
      </w:r>
      <w:r w:rsidRPr="28623710">
        <w:rPr>
          <w:rFonts w:ascii="Aptos" w:hAnsi="Aptos" w:eastAsia="Aptos" w:cs="Aptos"/>
          <w:color w:val="000000" w:themeColor="text1"/>
          <w:sz w:val="20"/>
          <w:szCs w:val="20"/>
        </w:rPr>
        <w:t xml:space="preserve">. Neuro Health Alliance. Available at: </w:t>
      </w:r>
      <w:hyperlink r:id="rId44">
        <w:r w:rsidRPr="28623710">
          <w:rPr>
            <w:rStyle w:val="Hyperlink"/>
            <w:rFonts w:ascii="Aptos" w:hAnsi="Aptos" w:eastAsia="Aptos" w:cs="Aptos"/>
            <w:sz w:val="20"/>
            <w:szCs w:val="20"/>
          </w:rPr>
          <w:t>https://www.neurohealthalliance.org/post/dyslexia</w:t>
        </w:r>
      </w:hyperlink>
      <w:r w:rsidRPr="28623710">
        <w:rPr>
          <w:rFonts w:ascii="Aptos" w:hAnsi="Aptos" w:eastAsia="Aptos" w:cs="Aptos"/>
          <w:color w:val="000000" w:themeColor="text1"/>
          <w:sz w:val="20"/>
          <w:szCs w:val="20"/>
        </w:rPr>
        <w:t xml:space="preserve"> (Accessed: 10 May 2025)</w:t>
      </w:r>
    </w:p>
    <w:p w:rsidR="1D30B60E" w:rsidP="28623710" w:rsidRDefault="1D30B60E" w14:paraId="7B96C608" w14:textId="16FF45C6">
      <w:pPr>
        <w:spacing w:after="0" w:line="360" w:lineRule="auto"/>
        <w:rPr>
          <w:rFonts w:ascii="Aptos" w:hAnsi="Aptos" w:eastAsia="Aptos" w:cs="Aptos"/>
          <w:color w:val="000000" w:themeColor="text1"/>
          <w:sz w:val="20"/>
          <w:szCs w:val="20"/>
        </w:rPr>
      </w:pPr>
    </w:p>
    <w:p w:rsidR="1D30B60E" w:rsidP="28623710" w:rsidRDefault="7556032F" w14:paraId="5BCE5308" w14:textId="7878655D">
      <w:pPr>
        <w:spacing w:after="0"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Mellett</w:t>
      </w:r>
      <w:proofErr w:type="spellEnd"/>
      <w:r w:rsidRPr="28623710">
        <w:rPr>
          <w:rFonts w:ascii="Aptos" w:hAnsi="Aptos" w:eastAsia="Aptos" w:cs="Aptos"/>
          <w:color w:val="000000" w:themeColor="text1"/>
          <w:sz w:val="20"/>
          <w:szCs w:val="20"/>
        </w:rPr>
        <w:t xml:space="preserve">, E. (2024). </w:t>
      </w:r>
      <w:r w:rsidRPr="28623710">
        <w:rPr>
          <w:rFonts w:ascii="Aptos" w:hAnsi="Aptos" w:eastAsia="Aptos" w:cs="Aptos"/>
          <w:i/>
          <w:iCs/>
          <w:color w:val="000000" w:themeColor="text1"/>
          <w:sz w:val="20"/>
          <w:szCs w:val="20"/>
        </w:rPr>
        <w:t>Practice Cognitive Ability Test</w:t>
      </w:r>
      <w:r w:rsidRPr="28623710">
        <w:rPr>
          <w:rFonts w:ascii="Aptos" w:hAnsi="Aptos" w:eastAsia="Aptos" w:cs="Aptos"/>
          <w:color w:val="000000" w:themeColor="text1"/>
          <w:sz w:val="20"/>
          <w:szCs w:val="20"/>
        </w:rPr>
        <w:t xml:space="preserve">. Available at: </w:t>
      </w:r>
      <w:hyperlink r:id="rId45">
        <w:r w:rsidRPr="28623710">
          <w:rPr>
            <w:rStyle w:val="Hyperlink"/>
            <w:rFonts w:ascii="Aptos" w:hAnsi="Aptos" w:eastAsia="Aptos" w:cs="Aptos"/>
            <w:sz w:val="20"/>
            <w:szCs w:val="20"/>
          </w:rPr>
          <w:t>https://www.practicereasoningtests.com/practice-cognitive-ability-test</w:t>
        </w:r>
      </w:hyperlink>
      <w:r w:rsidRPr="28623710">
        <w:rPr>
          <w:rFonts w:ascii="Aptos" w:hAnsi="Aptos" w:eastAsia="Aptos" w:cs="Aptos"/>
          <w:color w:val="000000" w:themeColor="text1"/>
          <w:sz w:val="20"/>
          <w:szCs w:val="20"/>
        </w:rPr>
        <w:t xml:space="preserve"> (Accessed: 10 May 2025)</w:t>
      </w:r>
    </w:p>
    <w:p w:rsidR="1D30B60E" w:rsidP="28623710" w:rsidRDefault="1D30B60E" w14:paraId="0F46821C" w14:textId="39AE3676">
      <w:pPr>
        <w:spacing w:after="0" w:line="360" w:lineRule="auto"/>
        <w:rPr>
          <w:rFonts w:ascii="Aptos" w:hAnsi="Aptos" w:eastAsia="Aptos" w:cs="Aptos"/>
          <w:color w:val="000000" w:themeColor="text1"/>
          <w:sz w:val="20"/>
          <w:szCs w:val="20"/>
        </w:rPr>
      </w:pPr>
    </w:p>
    <w:p w:rsidR="1D30B60E" w:rsidP="28623710" w:rsidRDefault="7556032F" w14:paraId="686BB060" w14:textId="42CD73BE">
      <w:pPr>
        <w:spacing w:after="0"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National College, (2025). </w:t>
      </w:r>
      <w:r w:rsidRPr="28623710">
        <w:rPr>
          <w:rFonts w:ascii="Aptos" w:hAnsi="Aptos" w:eastAsia="Aptos" w:cs="Aptos"/>
          <w:i/>
          <w:iCs/>
          <w:color w:val="000000" w:themeColor="text1"/>
          <w:sz w:val="20"/>
          <w:szCs w:val="20"/>
        </w:rPr>
        <w:t>What is Adaptive Teaching and Why is it so Important?</w:t>
      </w:r>
      <w:r w:rsidRPr="28623710">
        <w:rPr>
          <w:rFonts w:ascii="Aptos" w:hAnsi="Aptos" w:eastAsia="Aptos" w:cs="Aptos"/>
          <w:color w:val="000000" w:themeColor="text1"/>
          <w:sz w:val="20"/>
          <w:szCs w:val="20"/>
        </w:rPr>
        <w:t xml:space="preserve">  Available at: </w:t>
      </w:r>
      <w:hyperlink r:id="rId46">
        <w:r w:rsidRPr="28623710">
          <w:rPr>
            <w:rStyle w:val="Hyperlink"/>
            <w:rFonts w:ascii="Aptos" w:hAnsi="Aptos" w:eastAsia="Aptos" w:cs="Aptos"/>
            <w:sz w:val="20"/>
            <w:szCs w:val="20"/>
          </w:rPr>
          <w:t>https://nationalcollege.com/news/what-is-adaptive-teaching-and-why-is-it-so-important</w:t>
        </w:r>
      </w:hyperlink>
      <w:r w:rsidRPr="28623710">
        <w:rPr>
          <w:rFonts w:ascii="Aptos" w:hAnsi="Aptos" w:eastAsia="Aptos" w:cs="Aptos"/>
          <w:color w:val="000000" w:themeColor="text1"/>
          <w:sz w:val="20"/>
          <w:szCs w:val="20"/>
        </w:rPr>
        <w:t xml:space="preserve"> (Accessed: 11 May 2025)</w:t>
      </w:r>
    </w:p>
    <w:p w:rsidR="1D30B60E" w:rsidP="28623710" w:rsidRDefault="1D30B60E" w14:paraId="4891D27D" w14:textId="685ABBE8">
      <w:pPr>
        <w:spacing w:after="0" w:line="360" w:lineRule="auto"/>
        <w:rPr>
          <w:rFonts w:ascii="Aptos" w:hAnsi="Aptos" w:eastAsia="Aptos" w:cs="Aptos"/>
          <w:color w:val="000000" w:themeColor="text1"/>
          <w:sz w:val="20"/>
          <w:szCs w:val="20"/>
        </w:rPr>
      </w:pPr>
    </w:p>
    <w:p w:rsidR="1D30B60E" w:rsidP="28623710" w:rsidRDefault="7556032F" w14:paraId="5A40543B" w14:textId="2DB030A1">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NeuroHealth</w:t>
      </w:r>
      <w:proofErr w:type="spellEnd"/>
      <w:r w:rsidRPr="28623710">
        <w:rPr>
          <w:rFonts w:ascii="Aptos" w:hAnsi="Aptos" w:eastAsia="Aptos" w:cs="Aptos"/>
          <w:color w:val="000000" w:themeColor="text1"/>
          <w:sz w:val="20"/>
          <w:szCs w:val="20"/>
        </w:rPr>
        <w:t xml:space="preserve"> Arlington Heights. (2021). </w:t>
      </w:r>
      <w:r w:rsidRPr="28623710">
        <w:rPr>
          <w:rFonts w:ascii="Aptos" w:hAnsi="Aptos" w:eastAsia="Aptos" w:cs="Aptos"/>
          <w:i/>
          <w:iCs/>
          <w:color w:val="000000" w:themeColor="text1"/>
          <w:sz w:val="20"/>
          <w:szCs w:val="20"/>
        </w:rPr>
        <w:t>What Are the Different Types of Dyslexia?</w:t>
      </w:r>
      <w:r w:rsidRPr="28623710">
        <w:rPr>
          <w:rFonts w:ascii="Aptos" w:hAnsi="Aptos" w:eastAsia="Aptos" w:cs="Aptos"/>
          <w:color w:val="000000" w:themeColor="text1"/>
          <w:sz w:val="20"/>
          <w:szCs w:val="20"/>
        </w:rPr>
        <w:t xml:space="preserve"> Available at: </w:t>
      </w:r>
      <w:hyperlink r:id="rId47">
        <w:r w:rsidRPr="28623710">
          <w:rPr>
            <w:rStyle w:val="Hyperlink"/>
            <w:rFonts w:ascii="Aptos" w:hAnsi="Aptos" w:eastAsia="Aptos" w:cs="Aptos"/>
            <w:sz w:val="20"/>
            <w:szCs w:val="20"/>
          </w:rPr>
          <w:t>https://neurohealthah.com/blog/types-of-dyslexia/</w:t>
        </w:r>
      </w:hyperlink>
      <w:r w:rsidRPr="28623710">
        <w:rPr>
          <w:rFonts w:ascii="Aptos" w:hAnsi="Aptos" w:eastAsia="Aptos" w:cs="Aptos"/>
          <w:color w:val="000000" w:themeColor="text1"/>
          <w:sz w:val="20"/>
          <w:szCs w:val="20"/>
        </w:rPr>
        <w:t xml:space="preserve"> (Accessed: 10 May 2025) </w:t>
      </w:r>
    </w:p>
    <w:p w:rsidR="1D30B60E" w:rsidP="28623710" w:rsidRDefault="1D30B60E" w14:paraId="42624C7A" w14:textId="2A9271F8">
      <w:pPr>
        <w:spacing w:line="360" w:lineRule="auto"/>
        <w:rPr>
          <w:rFonts w:ascii="Aptos" w:hAnsi="Aptos" w:eastAsia="Aptos" w:cs="Aptos"/>
          <w:color w:val="000000" w:themeColor="text1"/>
          <w:sz w:val="20"/>
          <w:szCs w:val="20"/>
        </w:rPr>
      </w:pPr>
    </w:p>
    <w:p w:rsidR="1D30B60E" w:rsidP="28623710" w:rsidRDefault="7556032F" w14:paraId="729DFC34" w14:textId="1DC31ACA">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Oxford University Press, (2025). </w:t>
      </w:r>
      <w:r w:rsidRPr="28623710">
        <w:rPr>
          <w:rFonts w:ascii="Aptos" w:hAnsi="Aptos" w:eastAsia="Aptos" w:cs="Aptos"/>
          <w:i/>
          <w:iCs/>
          <w:color w:val="000000" w:themeColor="text1"/>
          <w:sz w:val="20"/>
          <w:szCs w:val="20"/>
        </w:rPr>
        <w:t>Parent guide to Read Write Inc. Phonics</w:t>
      </w:r>
      <w:r w:rsidRPr="28623710">
        <w:rPr>
          <w:rFonts w:ascii="Aptos" w:hAnsi="Aptos" w:eastAsia="Aptos" w:cs="Aptos"/>
          <w:color w:val="000000" w:themeColor="text1"/>
          <w:sz w:val="20"/>
          <w:szCs w:val="20"/>
        </w:rPr>
        <w:t xml:space="preserve">. Oxford Owl for Home. Available at: </w:t>
      </w:r>
      <w:hyperlink r:id="rId48">
        <w:r w:rsidRPr="28623710">
          <w:rPr>
            <w:rStyle w:val="Hyperlink"/>
            <w:rFonts w:ascii="Aptos" w:hAnsi="Aptos" w:eastAsia="Aptos" w:cs="Aptos"/>
            <w:sz w:val="20"/>
            <w:szCs w:val="20"/>
          </w:rPr>
          <w:t>https://home.oxfordowl.co.uk/reading/reading-schemes-oxford-levels/read-write-inc-phonics-guide/</w:t>
        </w:r>
      </w:hyperlink>
      <w:r w:rsidRPr="28623710">
        <w:rPr>
          <w:rFonts w:ascii="Aptos" w:hAnsi="Aptos" w:eastAsia="Aptos" w:cs="Aptos"/>
          <w:color w:val="000000" w:themeColor="text1"/>
          <w:sz w:val="20"/>
          <w:szCs w:val="20"/>
        </w:rPr>
        <w:t xml:space="preserve"> (Accessed: 11 May 2025)</w:t>
      </w:r>
    </w:p>
    <w:p w:rsidR="1D30B60E" w:rsidP="28623710" w:rsidRDefault="1D30B60E" w14:paraId="0AB0AFF6" w14:textId="5FB8741E">
      <w:pPr>
        <w:spacing w:line="360" w:lineRule="auto"/>
        <w:rPr>
          <w:rFonts w:ascii="Aptos" w:hAnsi="Aptos" w:eastAsia="Aptos" w:cs="Aptos"/>
          <w:color w:val="000000" w:themeColor="text1"/>
          <w:sz w:val="20"/>
          <w:szCs w:val="20"/>
        </w:rPr>
      </w:pPr>
    </w:p>
    <w:p w:rsidR="1D30B60E" w:rsidP="28623710" w:rsidRDefault="7556032F" w14:paraId="714A707D" w14:textId="39D7EAB5">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Pembrokeshire County Council, (2025). </w:t>
      </w:r>
      <w:r w:rsidRPr="28623710">
        <w:rPr>
          <w:rFonts w:ascii="Aptos" w:hAnsi="Aptos" w:eastAsia="Aptos" w:cs="Aptos"/>
          <w:i/>
          <w:iCs/>
          <w:color w:val="000000" w:themeColor="text1"/>
          <w:sz w:val="20"/>
          <w:szCs w:val="20"/>
        </w:rPr>
        <w:t>Dyslexia</w:t>
      </w:r>
      <w:r w:rsidRPr="28623710">
        <w:rPr>
          <w:rFonts w:ascii="Aptos" w:hAnsi="Aptos" w:eastAsia="Aptos" w:cs="Aptos"/>
          <w:color w:val="000000" w:themeColor="text1"/>
          <w:sz w:val="20"/>
          <w:szCs w:val="20"/>
        </w:rPr>
        <w:t xml:space="preserve">. Available at: </w:t>
      </w:r>
      <w:hyperlink r:id="rId49">
        <w:r w:rsidRPr="28623710">
          <w:rPr>
            <w:rStyle w:val="Hyperlink"/>
            <w:rFonts w:ascii="Aptos" w:hAnsi="Aptos" w:eastAsia="Aptos" w:cs="Aptos"/>
            <w:sz w:val="20"/>
            <w:szCs w:val="20"/>
          </w:rPr>
          <w:t>https://www.pembrokeshire.gov.uk/inclusion-services/dyslexia</w:t>
        </w:r>
      </w:hyperlink>
      <w:r w:rsidRPr="28623710">
        <w:rPr>
          <w:rFonts w:ascii="Aptos" w:hAnsi="Aptos" w:eastAsia="Aptos" w:cs="Aptos"/>
          <w:color w:val="000000" w:themeColor="text1"/>
          <w:sz w:val="20"/>
          <w:szCs w:val="20"/>
        </w:rPr>
        <w:t xml:space="preserve"> (Accessed: 11 May 2025)</w:t>
      </w:r>
    </w:p>
    <w:p w:rsidR="1D30B60E" w:rsidP="28623710" w:rsidRDefault="1D30B60E" w14:paraId="1464F412" w14:textId="305829BE">
      <w:pPr>
        <w:spacing w:line="360" w:lineRule="auto"/>
        <w:rPr>
          <w:rFonts w:ascii="Aptos" w:hAnsi="Aptos" w:eastAsia="Aptos" w:cs="Aptos"/>
          <w:color w:val="000000" w:themeColor="text1"/>
          <w:sz w:val="20"/>
          <w:szCs w:val="20"/>
        </w:rPr>
      </w:pPr>
    </w:p>
    <w:p w:rsidR="1D30B60E" w:rsidP="28623710" w:rsidRDefault="7556032F" w14:paraId="0732FFFC" w14:textId="4ED1F8BB">
      <w:pPr>
        <w:spacing w:line="360" w:lineRule="auto"/>
        <w:rPr>
          <w:rFonts w:ascii="Aptos" w:hAnsi="Aptos" w:eastAsia="Aptos" w:cs="Aptos"/>
          <w:color w:val="000000" w:themeColor="text1"/>
          <w:sz w:val="20"/>
          <w:szCs w:val="20"/>
        </w:rPr>
      </w:pPr>
      <w:r w:rsidRPr="28623710">
        <w:rPr>
          <w:rFonts w:ascii="Aptos" w:hAnsi="Aptos" w:eastAsia="Aptos" w:cs="Aptos"/>
          <w:color w:val="222222"/>
          <w:sz w:val="20"/>
          <w:szCs w:val="20"/>
        </w:rPr>
        <w:t xml:space="preserve">Ramus, F., Rosen, S., Dakin, S.C., Day, B.L., </w:t>
      </w:r>
      <w:proofErr w:type="spellStart"/>
      <w:r w:rsidRPr="28623710">
        <w:rPr>
          <w:rFonts w:ascii="Aptos" w:hAnsi="Aptos" w:eastAsia="Aptos" w:cs="Aptos"/>
          <w:color w:val="222222"/>
          <w:sz w:val="20"/>
          <w:szCs w:val="20"/>
        </w:rPr>
        <w:t>Castellote</w:t>
      </w:r>
      <w:proofErr w:type="spellEnd"/>
      <w:r w:rsidRPr="28623710">
        <w:rPr>
          <w:rFonts w:ascii="Aptos" w:hAnsi="Aptos" w:eastAsia="Aptos" w:cs="Aptos"/>
          <w:color w:val="222222"/>
          <w:sz w:val="20"/>
          <w:szCs w:val="20"/>
        </w:rPr>
        <w:t xml:space="preserve">, J.M., White, S. and Frith, U., (2003). Theories of developmental dyslexia: insights from a multiple case study of dyslexic adults. </w:t>
      </w:r>
      <w:r w:rsidRPr="28623710">
        <w:rPr>
          <w:rFonts w:ascii="Aptos" w:hAnsi="Aptos" w:eastAsia="Aptos" w:cs="Aptos"/>
          <w:i/>
          <w:iCs/>
          <w:color w:val="222222"/>
          <w:sz w:val="20"/>
          <w:szCs w:val="20"/>
        </w:rPr>
        <w:t>Brain</w:t>
      </w:r>
      <w:r w:rsidRPr="28623710">
        <w:rPr>
          <w:rFonts w:ascii="Aptos" w:hAnsi="Aptos" w:eastAsia="Aptos" w:cs="Aptos"/>
          <w:color w:val="222222"/>
          <w:sz w:val="20"/>
          <w:szCs w:val="20"/>
        </w:rPr>
        <w:t xml:space="preserve">, </w:t>
      </w:r>
      <w:r w:rsidRPr="28623710">
        <w:rPr>
          <w:rFonts w:ascii="Aptos" w:hAnsi="Aptos" w:eastAsia="Aptos" w:cs="Aptos"/>
          <w:i/>
          <w:iCs/>
          <w:color w:val="222222"/>
          <w:sz w:val="20"/>
          <w:szCs w:val="20"/>
        </w:rPr>
        <w:t>126</w:t>
      </w:r>
      <w:r w:rsidRPr="28623710">
        <w:rPr>
          <w:rFonts w:ascii="Aptos" w:hAnsi="Aptos" w:eastAsia="Aptos" w:cs="Aptos"/>
          <w:color w:val="222222"/>
          <w:sz w:val="20"/>
          <w:szCs w:val="20"/>
        </w:rPr>
        <w:t>(4), pp.841-865. Available at:</w:t>
      </w:r>
      <w:r w:rsidRPr="28623710">
        <w:rPr>
          <w:rFonts w:ascii="Aptos" w:hAnsi="Aptos" w:eastAsia="Aptos" w:cs="Aptos"/>
          <w:color w:val="2A2A2A"/>
          <w:sz w:val="20"/>
          <w:szCs w:val="20"/>
        </w:rPr>
        <w:t xml:space="preserve"> </w:t>
      </w:r>
      <w:hyperlink r:id="rId50">
        <w:r w:rsidRPr="28623710">
          <w:rPr>
            <w:rStyle w:val="Hyperlink"/>
            <w:rFonts w:ascii="Aptos" w:hAnsi="Aptos" w:eastAsia="Aptos" w:cs="Aptos"/>
            <w:sz w:val="20"/>
            <w:szCs w:val="20"/>
          </w:rPr>
          <w:t>https://doi.org/10.1093/brain/awg076</w:t>
        </w:r>
      </w:hyperlink>
      <w:r w:rsidRPr="28623710">
        <w:rPr>
          <w:rFonts w:ascii="Aptos" w:hAnsi="Aptos" w:eastAsia="Aptos" w:cs="Aptos"/>
          <w:color w:val="006FB7"/>
          <w:sz w:val="20"/>
          <w:szCs w:val="20"/>
        </w:rPr>
        <w:t xml:space="preserve"> </w:t>
      </w:r>
      <w:r w:rsidRPr="28623710">
        <w:rPr>
          <w:rFonts w:ascii="Aptos" w:hAnsi="Aptos" w:eastAsia="Aptos" w:cs="Aptos"/>
          <w:color w:val="000000" w:themeColor="text1"/>
          <w:sz w:val="20"/>
          <w:szCs w:val="20"/>
        </w:rPr>
        <w:t>(Accessed:11 May 2025)</w:t>
      </w:r>
    </w:p>
    <w:p w:rsidR="1D30B60E" w:rsidP="28623710" w:rsidRDefault="1D30B60E" w14:paraId="29E5AFC5" w14:textId="4FEAB8BD">
      <w:pPr>
        <w:spacing w:line="360" w:lineRule="auto"/>
        <w:rPr>
          <w:rFonts w:ascii="Aptos" w:hAnsi="Aptos" w:eastAsia="Aptos" w:cs="Aptos"/>
          <w:color w:val="000000" w:themeColor="text1"/>
          <w:sz w:val="20"/>
          <w:szCs w:val="20"/>
        </w:rPr>
      </w:pPr>
    </w:p>
    <w:p w:rsidR="1D30B60E" w:rsidP="28623710" w:rsidRDefault="7556032F" w14:paraId="17A84000" w14:textId="444616AD">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Rose, J. (2009). </w:t>
      </w:r>
      <w:r w:rsidRPr="28623710">
        <w:rPr>
          <w:rFonts w:ascii="Aptos" w:hAnsi="Aptos" w:eastAsia="Aptos" w:cs="Aptos"/>
          <w:i/>
          <w:iCs/>
          <w:color w:val="000000" w:themeColor="text1"/>
          <w:sz w:val="20"/>
          <w:szCs w:val="20"/>
        </w:rPr>
        <w:t>Identifying and Teaching Children and Young People with Dyslexia and Literacy Difficulties: An Independent Report from Sir Jim Rose to the Secretary of State for Children, Schools and Families</w:t>
      </w:r>
      <w:r w:rsidRPr="28623710">
        <w:rPr>
          <w:rFonts w:ascii="Aptos" w:hAnsi="Aptos" w:eastAsia="Aptos" w:cs="Aptos"/>
          <w:color w:val="000000" w:themeColor="text1"/>
          <w:sz w:val="20"/>
          <w:szCs w:val="20"/>
        </w:rPr>
        <w:t xml:space="preserve">. Available at: </w:t>
      </w:r>
      <w:hyperlink r:id="rId51">
        <w:r w:rsidRPr="28623710">
          <w:rPr>
            <w:rStyle w:val="Hyperlink"/>
            <w:rFonts w:ascii="Aptos" w:hAnsi="Aptos" w:eastAsia="Aptos" w:cs="Aptos"/>
            <w:sz w:val="20"/>
            <w:szCs w:val="20"/>
          </w:rPr>
          <w:t>https://webarchive.nationalarchives.gov.uk/ukgwa/20130401151715/http://www.education.gov.uk/publications/eOrderingDownload/00659-2009DOM-EN.pdf</w:t>
        </w:r>
      </w:hyperlink>
      <w:r w:rsidRPr="28623710">
        <w:rPr>
          <w:rFonts w:ascii="Aptos" w:hAnsi="Aptos" w:eastAsia="Aptos" w:cs="Aptos"/>
          <w:color w:val="000000" w:themeColor="text1"/>
          <w:sz w:val="20"/>
          <w:szCs w:val="20"/>
        </w:rPr>
        <w:t xml:space="preserve"> (Accessed: 10 May 2025)</w:t>
      </w:r>
    </w:p>
    <w:p w:rsidR="1D30B60E" w:rsidP="28623710" w:rsidRDefault="1D30B60E" w14:paraId="04DB13C7" w14:textId="52049760">
      <w:pPr>
        <w:spacing w:line="360" w:lineRule="auto"/>
        <w:rPr>
          <w:rFonts w:ascii="Aptos" w:hAnsi="Aptos" w:eastAsia="Aptos" w:cs="Aptos"/>
          <w:color w:val="000000" w:themeColor="text1"/>
          <w:sz w:val="20"/>
          <w:szCs w:val="20"/>
        </w:rPr>
      </w:pPr>
    </w:p>
    <w:p w:rsidR="1D30B60E" w:rsidP="28623710" w:rsidRDefault="7556032F" w14:paraId="643FE017" w14:textId="1762BCA0">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Ruth </w:t>
      </w:r>
      <w:proofErr w:type="spellStart"/>
      <w:r w:rsidRPr="28623710">
        <w:rPr>
          <w:rFonts w:ascii="Aptos" w:hAnsi="Aptos" w:eastAsia="Aptos" w:cs="Aptos"/>
          <w:color w:val="000000" w:themeColor="text1"/>
          <w:sz w:val="20"/>
          <w:szCs w:val="20"/>
        </w:rPr>
        <w:t>Miskin</w:t>
      </w:r>
      <w:proofErr w:type="spellEnd"/>
      <w:r w:rsidRPr="28623710">
        <w:rPr>
          <w:rFonts w:ascii="Aptos" w:hAnsi="Aptos" w:eastAsia="Aptos" w:cs="Aptos"/>
          <w:color w:val="000000" w:themeColor="text1"/>
          <w:sz w:val="20"/>
          <w:szCs w:val="20"/>
        </w:rPr>
        <w:t xml:space="preserve"> Literacy Ltd, (2025). </w:t>
      </w:r>
      <w:r w:rsidRPr="28623710">
        <w:rPr>
          <w:rFonts w:ascii="Aptos" w:hAnsi="Aptos" w:eastAsia="Aptos" w:cs="Aptos"/>
          <w:i/>
          <w:iCs/>
          <w:color w:val="000000" w:themeColor="text1"/>
          <w:sz w:val="20"/>
          <w:szCs w:val="20"/>
        </w:rPr>
        <w:t>Fresh Start</w:t>
      </w:r>
      <w:r w:rsidRPr="28623710">
        <w:rPr>
          <w:rFonts w:ascii="Aptos" w:hAnsi="Aptos" w:eastAsia="Aptos" w:cs="Aptos"/>
          <w:color w:val="000000" w:themeColor="text1"/>
          <w:sz w:val="20"/>
          <w:szCs w:val="20"/>
        </w:rPr>
        <w:t xml:space="preserve">. Available at: </w:t>
      </w:r>
      <w:hyperlink r:id="rId52">
        <w:r w:rsidRPr="28623710">
          <w:rPr>
            <w:rStyle w:val="Hyperlink"/>
            <w:rFonts w:ascii="Aptos" w:hAnsi="Aptos" w:eastAsia="Aptos" w:cs="Aptos"/>
            <w:sz w:val="20"/>
            <w:szCs w:val="20"/>
          </w:rPr>
          <w:t>https://www.ruthmiskin.com/fresh-start/</w:t>
        </w:r>
      </w:hyperlink>
      <w:r w:rsidRPr="28623710">
        <w:rPr>
          <w:rFonts w:ascii="Aptos" w:hAnsi="Aptos" w:eastAsia="Aptos" w:cs="Aptos"/>
          <w:color w:val="000000" w:themeColor="text1"/>
          <w:sz w:val="20"/>
          <w:szCs w:val="20"/>
        </w:rPr>
        <w:t xml:space="preserve"> (Accessed: 11 May 2025)</w:t>
      </w:r>
    </w:p>
    <w:p w:rsidR="1D30B60E" w:rsidP="28623710" w:rsidRDefault="1D30B60E" w14:paraId="1DD1EC38" w14:textId="6D9107E7">
      <w:pPr>
        <w:spacing w:line="360" w:lineRule="auto"/>
        <w:rPr>
          <w:rFonts w:ascii="Aptos" w:hAnsi="Aptos" w:eastAsia="Aptos" w:cs="Aptos"/>
          <w:color w:val="000000" w:themeColor="text1"/>
          <w:sz w:val="20"/>
          <w:szCs w:val="20"/>
        </w:rPr>
      </w:pPr>
    </w:p>
    <w:p w:rsidR="1D30B60E" w:rsidP="28623710" w:rsidRDefault="7556032F" w14:paraId="78AD1FFA" w14:textId="6898D262">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Schuelka</w:t>
      </w:r>
      <w:proofErr w:type="spellEnd"/>
      <w:r w:rsidRPr="28623710">
        <w:rPr>
          <w:rFonts w:ascii="Aptos" w:hAnsi="Aptos" w:eastAsia="Aptos" w:cs="Aptos"/>
          <w:color w:val="000000" w:themeColor="text1"/>
          <w:sz w:val="20"/>
          <w:szCs w:val="20"/>
        </w:rPr>
        <w:t xml:space="preserve">, M.J. (2018). </w:t>
      </w:r>
      <w:r w:rsidRPr="28623710">
        <w:rPr>
          <w:rFonts w:ascii="Aptos" w:hAnsi="Aptos" w:eastAsia="Aptos" w:cs="Aptos"/>
          <w:i/>
          <w:iCs/>
          <w:color w:val="000000" w:themeColor="text1"/>
          <w:sz w:val="20"/>
          <w:szCs w:val="20"/>
        </w:rPr>
        <w:t>Implementing Inclusive Education</w:t>
      </w:r>
      <w:r w:rsidRPr="28623710">
        <w:rPr>
          <w:rFonts w:ascii="Aptos" w:hAnsi="Aptos" w:eastAsia="Aptos" w:cs="Aptos"/>
          <w:color w:val="000000" w:themeColor="text1"/>
          <w:sz w:val="20"/>
          <w:szCs w:val="20"/>
        </w:rPr>
        <w:t xml:space="preserve">. HM Government. Available at: </w:t>
      </w:r>
      <w:hyperlink r:id="rId53">
        <w:r w:rsidRPr="28623710">
          <w:rPr>
            <w:rStyle w:val="Hyperlink"/>
            <w:rFonts w:ascii="Aptos" w:hAnsi="Aptos" w:eastAsia="Aptos" w:cs="Aptos"/>
            <w:sz w:val="20"/>
            <w:szCs w:val="20"/>
          </w:rPr>
          <w:t>https://assets.publishing.service.gov.uk/media/5c6eb77340f0b647b214c599/374_Implementing_Inclusive_Education.pdf</w:t>
        </w:r>
      </w:hyperlink>
      <w:r w:rsidRPr="28623710">
        <w:rPr>
          <w:rFonts w:ascii="Aptos" w:hAnsi="Aptos" w:eastAsia="Aptos" w:cs="Aptos"/>
          <w:color w:val="000000" w:themeColor="text1"/>
          <w:sz w:val="20"/>
          <w:szCs w:val="20"/>
        </w:rPr>
        <w:t xml:space="preserve"> (Accessed: 10 May 2025)</w:t>
      </w:r>
    </w:p>
    <w:p w:rsidR="1D30B60E" w:rsidP="28623710" w:rsidRDefault="1D30B60E" w14:paraId="14F36E66" w14:textId="05CE3B62">
      <w:pPr>
        <w:spacing w:line="360" w:lineRule="auto"/>
        <w:rPr>
          <w:rFonts w:ascii="Aptos" w:hAnsi="Aptos" w:eastAsia="Aptos" w:cs="Aptos"/>
          <w:color w:val="000000" w:themeColor="text1"/>
          <w:sz w:val="20"/>
          <w:szCs w:val="20"/>
        </w:rPr>
      </w:pPr>
    </w:p>
    <w:p w:rsidR="1D30B60E" w:rsidP="28623710" w:rsidRDefault="7556032F" w14:paraId="67CD5251" w14:textId="7C315745">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SEND Network, (2025). </w:t>
      </w:r>
      <w:r w:rsidRPr="28623710">
        <w:rPr>
          <w:rFonts w:ascii="Aptos" w:hAnsi="Aptos" w:eastAsia="Aptos" w:cs="Aptos"/>
          <w:i/>
          <w:iCs/>
          <w:color w:val="000000" w:themeColor="text1"/>
          <w:sz w:val="20"/>
          <w:szCs w:val="20"/>
        </w:rPr>
        <w:t>Tiers Before Tears: The Three-Tier Model of Intervention</w:t>
      </w:r>
      <w:r w:rsidRPr="28623710">
        <w:rPr>
          <w:rFonts w:ascii="Aptos" w:hAnsi="Aptos" w:eastAsia="Aptos" w:cs="Aptos"/>
          <w:color w:val="000000" w:themeColor="text1"/>
          <w:sz w:val="20"/>
          <w:szCs w:val="20"/>
        </w:rPr>
        <w:t xml:space="preserve">. Available at: </w:t>
      </w:r>
      <w:hyperlink r:id="rId54">
        <w:r w:rsidRPr="28623710">
          <w:rPr>
            <w:rStyle w:val="Hyperlink"/>
            <w:rFonts w:ascii="Aptos" w:hAnsi="Aptos" w:eastAsia="Aptos" w:cs="Aptos"/>
            <w:sz w:val="20"/>
            <w:szCs w:val="20"/>
          </w:rPr>
          <w:t>https://send-network.co.uk/posts/tiers-before-tears-the-three-tier-model-of-intervention</w:t>
        </w:r>
      </w:hyperlink>
      <w:r w:rsidRPr="28623710">
        <w:rPr>
          <w:rFonts w:ascii="Aptos" w:hAnsi="Aptos" w:eastAsia="Aptos" w:cs="Aptos"/>
          <w:color w:val="000000" w:themeColor="text1"/>
          <w:sz w:val="20"/>
          <w:szCs w:val="20"/>
        </w:rPr>
        <w:t xml:space="preserve"> (Accessed: 11 May 2025)</w:t>
      </w:r>
    </w:p>
    <w:p w:rsidR="1D30B60E" w:rsidP="28623710" w:rsidRDefault="1D30B60E" w14:paraId="6C03E7EA" w14:textId="70FDC680">
      <w:pPr>
        <w:spacing w:line="360" w:lineRule="auto"/>
        <w:rPr>
          <w:rFonts w:ascii="Aptos" w:hAnsi="Aptos" w:eastAsia="Aptos" w:cs="Aptos"/>
          <w:color w:val="000000" w:themeColor="text1"/>
          <w:sz w:val="20"/>
          <w:szCs w:val="20"/>
        </w:rPr>
      </w:pPr>
    </w:p>
    <w:p w:rsidR="1D30B60E" w:rsidP="28623710" w:rsidRDefault="7556032F" w14:paraId="50367DB4" w14:textId="648FBE9A">
      <w:pPr>
        <w:spacing w:line="360" w:lineRule="auto"/>
        <w:rPr>
          <w:rFonts w:ascii="Aptos" w:hAnsi="Aptos" w:eastAsia="Aptos" w:cs="Aptos"/>
          <w:color w:val="333333"/>
          <w:sz w:val="20"/>
          <w:szCs w:val="20"/>
        </w:rPr>
      </w:pPr>
      <w:proofErr w:type="spellStart"/>
      <w:r w:rsidRPr="28623710">
        <w:rPr>
          <w:rFonts w:ascii="Aptos" w:hAnsi="Aptos" w:eastAsia="Aptos" w:cs="Aptos"/>
          <w:color w:val="333333"/>
          <w:sz w:val="20"/>
          <w:szCs w:val="20"/>
        </w:rPr>
        <w:t>Snowling</w:t>
      </w:r>
      <w:proofErr w:type="spellEnd"/>
      <w:r w:rsidRPr="28623710">
        <w:rPr>
          <w:rFonts w:ascii="Aptos" w:hAnsi="Aptos" w:eastAsia="Aptos" w:cs="Aptos"/>
          <w:color w:val="333333"/>
          <w:sz w:val="20"/>
          <w:szCs w:val="20"/>
        </w:rPr>
        <w:t xml:space="preserve">, M. J., Hulme, C. and Nation, K. (2020) ‘Defining and understanding dyslexia: past, present and future’, </w:t>
      </w:r>
      <w:r w:rsidRPr="28623710">
        <w:rPr>
          <w:rFonts w:ascii="Aptos" w:hAnsi="Aptos" w:eastAsia="Aptos" w:cs="Aptos"/>
          <w:i/>
          <w:iCs/>
          <w:color w:val="333333"/>
          <w:sz w:val="20"/>
          <w:szCs w:val="20"/>
        </w:rPr>
        <w:t>Oxford Review of Education</w:t>
      </w:r>
      <w:r w:rsidRPr="28623710">
        <w:rPr>
          <w:rFonts w:ascii="Aptos" w:hAnsi="Aptos" w:eastAsia="Aptos" w:cs="Aptos"/>
          <w:color w:val="333333"/>
          <w:sz w:val="20"/>
          <w:szCs w:val="20"/>
        </w:rPr>
        <w:t xml:space="preserve">, 46(4), pp. 501–513. </w:t>
      </w:r>
      <w:proofErr w:type="spellStart"/>
      <w:r w:rsidRPr="28623710">
        <w:rPr>
          <w:rFonts w:ascii="Aptos" w:hAnsi="Aptos" w:eastAsia="Aptos" w:cs="Aptos"/>
          <w:color w:val="333333"/>
          <w:sz w:val="20"/>
          <w:szCs w:val="20"/>
        </w:rPr>
        <w:t>doi</w:t>
      </w:r>
      <w:proofErr w:type="spellEnd"/>
      <w:r w:rsidRPr="28623710">
        <w:rPr>
          <w:rFonts w:ascii="Aptos" w:hAnsi="Aptos" w:eastAsia="Aptos" w:cs="Aptos"/>
          <w:color w:val="333333"/>
          <w:sz w:val="20"/>
          <w:szCs w:val="20"/>
        </w:rPr>
        <w:t>: 10.1080/03054985.2020.1765756.</w:t>
      </w:r>
    </w:p>
    <w:p w:rsidR="1D30B60E" w:rsidP="28623710" w:rsidRDefault="1D30B60E" w14:paraId="399850C5" w14:textId="09418C86">
      <w:pPr>
        <w:spacing w:line="360" w:lineRule="auto"/>
        <w:rPr>
          <w:rFonts w:ascii="Aptos" w:hAnsi="Aptos" w:eastAsia="Aptos" w:cs="Aptos"/>
          <w:color w:val="333333"/>
          <w:sz w:val="20"/>
          <w:szCs w:val="20"/>
        </w:rPr>
      </w:pPr>
    </w:p>
    <w:p w:rsidR="1D30B60E" w:rsidP="28623710" w:rsidRDefault="7556032F" w14:paraId="72A975FF" w14:textId="774AB4CA">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Snowling</w:t>
      </w:r>
      <w:proofErr w:type="spellEnd"/>
      <w:r w:rsidRPr="28623710">
        <w:rPr>
          <w:rFonts w:ascii="Aptos" w:hAnsi="Aptos" w:eastAsia="Aptos" w:cs="Aptos"/>
          <w:color w:val="000000" w:themeColor="text1"/>
          <w:sz w:val="20"/>
          <w:szCs w:val="20"/>
        </w:rPr>
        <w:t xml:space="preserve">, M.J., (2014). </w:t>
      </w:r>
      <w:r w:rsidRPr="28623710">
        <w:rPr>
          <w:rFonts w:ascii="Aptos" w:hAnsi="Aptos" w:eastAsia="Aptos" w:cs="Aptos"/>
          <w:i/>
          <w:iCs/>
          <w:color w:val="000000" w:themeColor="text1"/>
          <w:sz w:val="20"/>
          <w:szCs w:val="20"/>
        </w:rPr>
        <w:t>Dyslexia: A language learning impairment</w:t>
      </w:r>
      <w:r w:rsidRPr="28623710">
        <w:rPr>
          <w:rFonts w:ascii="Aptos" w:hAnsi="Aptos" w:eastAsia="Aptos" w:cs="Aptos"/>
          <w:color w:val="000000" w:themeColor="text1"/>
          <w:sz w:val="20"/>
          <w:szCs w:val="20"/>
        </w:rPr>
        <w:t xml:space="preserve">. Journal of the British Academy, 2, pp.43–58.  Available at: </w:t>
      </w:r>
      <w:hyperlink r:id="rId55">
        <w:r w:rsidRPr="28623710">
          <w:rPr>
            <w:rStyle w:val="Hyperlink"/>
            <w:rFonts w:ascii="Aptos" w:hAnsi="Aptos" w:eastAsia="Aptos" w:cs="Aptos"/>
            <w:sz w:val="20"/>
            <w:szCs w:val="20"/>
          </w:rPr>
          <w:t>https://www.thebritishacademy.ac.uk/documents/1558/03_Snowling_1803.pdf</w:t>
        </w:r>
      </w:hyperlink>
      <w:r w:rsidRPr="28623710">
        <w:rPr>
          <w:rFonts w:ascii="Aptos" w:hAnsi="Aptos" w:eastAsia="Aptos" w:cs="Aptos"/>
          <w:color w:val="000000" w:themeColor="text1"/>
          <w:sz w:val="20"/>
          <w:szCs w:val="20"/>
        </w:rPr>
        <w:t xml:space="preserve"> (Accessed: 11 May 2025)</w:t>
      </w:r>
    </w:p>
    <w:p w:rsidR="1D30B60E" w:rsidP="28623710" w:rsidRDefault="1D30B60E" w14:paraId="015A3B08" w14:textId="5D9CBA3B">
      <w:pPr>
        <w:spacing w:line="360" w:lineRule="auto"/>
        <w:rPr>
          <w:rFonts w:ascii="Aptos" w:hAnsi="Aptos" w:eastAsia="Aptos" w:cs="Aptos"/>
          <w:color w:val="000000" w:themeColor="text1"/>
          <w:sz w:val="20"/>
          <w:szCs w:val="20"/>
        </w:rPr>
      </w:pPr>
    </w:p>
    <w:p w:rsidR="1D30B60E" w:rsidP="28623710" w:rsidRDefault="7556032F" w14:paraId="6CBDE165" w14:textId="61957617">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Sounds-Write Ltd, (2025). </w:t>
      </w:r>
      <w:r w:rsidRPr="28623710">
        <w:rPr>
          <w:rFonts w:ascii="Aptos" w:hAnsi="Aptos" w:eastAsia="Aptos" w:cs="Aptos"/>
          <w:i/>
          <w:iCs/>
          <w:color w:val="000000" w:themeColor="text1"/>
          <w:sz w:val="20"/>
          <w:szCs w:val="20"/>
        </w:rPr>
        <w:t>What is Sounds-Write?</w:t>
      </w:r>
      <w:r w:rsidRPr="28623710">
        <w:rPr>
          <w:rFonts w:ascii="Aptos" w:hAnsi="Aptos" w:eastAsia="Aptos" w:cs="Aptos"/>
          <w:color w:val="000000" w:themeColor="text1"/>
          <w:sz w:val="20"/>
          <w:szCs w:val="20"/>
        </w:rPr>
        <w:t xml:space="preserve"> Available at: </w:t>
      </w:r>
      <w:hyperlink r:id="rId56">
        <w:r w:rsidRPr="28623710">
          <w:rPr>
            <w:rStyle w:val="Hyperlink"/>
            <w:rFonts w:ascii="Aptos" w:hAnsi="Aptos" w:eastAsia="Aptos" w:cs="Aptos"/>
            <w:sz w:val="20"/>
            <w:szCs w:val="20"/>
          </w:rPr>
          <w:t>https://sounds-write.co.uk/what-is-sounds-write/</w:t>
        </w:r>
      </w:hyperlink>
      <w:r w:rsidRPr="28623710">
        <w:rPr>
          <w:rFonts w:ascii="Aptos" w:hAnsi="Aptos" w:eastAsia="Aptos" w:cs="Aptos"/>
          <w:color w:val="000000" w:themeColor="text1"/>
          <w:sz w:val="20"/>
          <w:szCs w:val="20"/>
        </w:rPr>
        <w:t xml:space="preserve"> (Accessed: 11 May 2025)</w:t>
      </w:r>
    </w:p>
    <w:p w:rsidR="1D30B60E" w:rsidP="28623710" w:rsidRDefault="1D30B60E" w14:paraId="6945C933" w14:textId="3765E2F2">
      <w:pPr>
        <w:spacing w:line="360" w:lineRule="auto"/>
        <w:rPr>
          <w:rFonts w:ascii="Aptos" w:hAnsi="Aptos" w:eastAsia="Aptos" w:cs="Aptos"/>
          <w:color w:val="000000" w:themeColor="text1"/>
          <w:sz w:val="20"/>
          <w:szCs w:val="20"/>
        </w:rPr>
      </w:pPr>
    </w:p>
    <w:p w:rsidR="1D30B60E" w:rsidP="28623710" w:rsidRDefault="7556032F" w14:paraId="46F81704" w14:textId="3BEBCF53">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SpLD</w:t>
      </w:r>
      <w:proofErr w:type="spellEnd"/>
      <w:r w:rsidRPr="28623710">
        <w:rPr>
          <w:rFonts w:ascii="Aptos" w:hAnsi="Aptos" w:eastAsia="Aptos" w:cs="Aptos"/>
          <w:color w:val="000000" w:themeColor="text1"/>
          <w:sz w:val="20"/>
          <w:szCs w:val="20"/>
        </w:rPr>
        <w:t xml:space="preserve"> Assessment Standards Committee (SASC). (2025). </w:t>
      </w:r>
      <w:r w:rsidRPr="28623710">
        <w:rPr>
          <w:rFonts w:ascii="Aptos" w:hAnsi="Aptos" w:eastAsia="Aptos" w:cs="Aptos"/>
          <w:i/>
          <w:iCs/>
          <w:color w:val="000000" w:themeColor="text1"/>
          <w:sz w:val="20"/>
          <w:szCs w:val="20"/>
        </w:rPr>
        <w:t>Assessment Report Formats</w:t>
      </w:r>
      <w:r w:rsidRPr="28623710">
        <w:rPr>
          <w:rFonts w:ascii="Aptos" w:hAnsi="Aptos" w:eastAsia="Aptos" w:cs="Aptos"/>
          <w:color w:val="000000" w:themeColor="text1"/>
          <w:sz w:val="20"/>
          <w:szCs w:val="20"/>
        </w:rPr>
        <w:t xml:space="preserve">. Available at: </w:t>
      </w:r>
      <w:hyperlink r:id="rId57">
        <w:r w:rsidRPr="28623710">
          <w:rPr>
            <w:rStyle w:val="Hyperlink"/>
            <w:rFonts w:ascii="Aptos" w:hAnsi="Aptos" w:eastAsia="Aptos" w:cs="Aptos"/>
            <w:sz w:val="20"/>
            <w:szCs w:val="20"/>
          </w:rPr>
          <w:t>https://www.sasc.org.uk/assessment-guidance/assessment-report-formats/</w:t>
        </w:r>
      </w:hyperlink>
      <w:r w:rsidRPr="28623710">
        <w:rPr>
          <w:rFonts w:ascii="Aptos" w:hAnsi="Aptos" w:eastAsia="Aptos" w:cs="Aptos"/>
          <w:color w:val="000000" w:themeColor="text1"/>
          <w:sz w:val="20"/>
          <w:szCs w:val="20"/>
        </w:rPr>
        <w:t xml:space="preserve"> (Accessed: 10 May 2025)</w:t>
      </w:r>
    </w:p>
    <w:p w:rsidR="1D30B60E" w:rsidP="28623710" w:rsidRDefault="1D30B60E" w14:paraId="2DADBF04" w14:textId="6CACD558">
      <w:pPr>
        <w:spacing w:line="360" w:lineRule="auto"/>
        <w:rPr>
          <w:rFonts w:ascii="Aptos" w:hAnsi="Aptos" w:eastAsia="Aptos" w:cs="Aptos"/>
          <w:color w:val="000000" w:themeColor="text1"/>
          <w:sz w:val="20"/>
          <w:szCs w:val="20"/>
        </w:rPr>
      </w:pPr>
    </w:p>
    <w:p w:rsidR="1D30B60E" w:rsidP="28623710" w:rsidRDefault="7556032F" w14:paraId="7A5F1880" w14:textId="3130E808">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St Mary's Church of England Primary School, Barnsley, (2021). </w:t>
      </w:r>
      <w:r w:rsidRPr="28623710">
        <w:rPr>
          <w:rFonts w:ascii="Aptos" w:hAnsi="Aptos" w:eastAsia="Aptos" w:cs="Aptos"/>
          <w:i/>
          <w:iCs/>
          <w:color w:val="000000" w:themeColor="text1"/>
          <w:sz w:val="20"/>
          <w:szCs w:val="20"/>
        </w:rPr>
        <w:t>DIBELS Booklet</w:t>
      </w:r>
      <w:r w:rsidRPr="28623710">
        <w:rPr>
          <w:rFonts w:ascii="Aptos" w:hAnsi="Aptos" w:eastAsia="Aptos" w:cs="Aptos"/>
          <w:color w:val="000000" w:themeColor="text1"/>
          <w:sz w:val="20"/>
          <w:szCs w:val="20"/>
        </w:rPr>
        <w:t xml:space="preserve">. Available at: </w:t>
      </w:r>
      <w:hyperlink r:id="rId58">
        <w:r w:rsidRPr="28623710">
          <w:rPr>
            <w:rStyle w:val="Hyperlink"/>
            <w:rFonts w:ascii="Aptos" w:hAnsi="Aptos" w:eastAsia="Aptos" w:cs="Aptos"/>
            <w:sz w:val="20"/>
            <w:szCs w:val="20"/>
          </w:rPr>
          <w:t>https://barnsley-st-marys.org.uk/wp-content/uploads/2021/10/DIBELS-booklet.pdf</w:t>
        </w:r>
      </w:hyperlink>
      <w:r w:rsidRPr="28623710">
        <w:rPr>
          <w:rFonts w:ascii="Aptos" w:hAnsi="Aptos" w:eastAsia="Aptos" w:cs="Aptos"/>
          <w:color w:val="000000" w:themeColor="text1"/>
          <w:sz w:val="20"/>
          <w:szCs w:val="20"/>
        </w:rPr>
        <w:t xml:space="preserve"> (Accessed: 11 May 2025)</w:t>
      </w:r>
    </w:p>
    <w:p w:rsidR="1D30B60E" w:rsidP="28623710" w:rsidRDefault="1D30B60E" w14:paraId="5EDA7BE5" w14:textId="5219F4C2">
      <w:pPr>
        <w:spacing w:line="360" w:lineRule="auto"/>
        <w:rPr>
          <w:rFonts w:ascii="Aptos" w:hAnsi="Aptos" w:eastAsia="Aptos" w:cs="Aptos"/>
          <w:color w:val="000000" w:themeColor="text1"/>
          <w:sz w:val="20"/>
          <w:szCs w:val="20"/>
        </w:rPr>
      </w:pPr>
    </w:p>
    <w:p w:rsidR="1D30B60E" w:rsidP="28623710" w:rsidRDefault="7556032F" w14:paraId="58804A3A" w14:textId="39F31462">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Stanford </w:t>
      </w:r>
      <w:proofErr w:type="spellStart"/>
      <w:r w:rsidRPr="28623710">
        <w:rPr>
          <w:rFonts w:ascii="Aptos" w:hAnsi="Aptos" w:eastAsia="Aptos" w:cs="Aptos"/>
          <w:color w:val="000000" w:themeColor="text1"/>
          <w:sz w:val="20"/>
          <w:szCs w:val="20"/>
        </w:rPr>
        <w:t>Center</w:t>
      </w:r>
      <w:proofErr w:type="spellEnd"/>
      <w:r w:rsidRPr="28623710">
        <w:rPr>
          <w:rFonts w:ascii="Aptos" w:hAnsi="Aptos" w:eastAsia="Aptos" w:cs="Aptos"/>
          <w:color w:val="000000" w:themeColor="text1"/>
          <w:sz w:val="20"/>
          <w:szCs w:val="20"/>
        </w:rPr>
        <w:t xml:space="preserve"> for Teaching and Learning, (2025.) </w:t>
      </w:r>
      <w:r w:rsidRPr="28623710">
        <w:rPr>
          <w:rFonts w:ascii="Aptos" w:hAnsi="Aptos" w:eastAsia="Aptos" w:cs="Aptos"/>
          <w:i/>
          <w:iCs/>
          <w:color w:val="000000" w:themeColor="text1"/>
          <w:sz w:val="20"/>
          <w:szCs w:val="20"/>
        </w:rPr>
        <w:t>Differentiated Instruction</w:t>
      </w:r>
      <w:r w:rsidRPr="28623710">
        <w:rPr>
          <w:rFonts w:ascii="Aptos" w:hAnsi="Aptos" w:eastAsia="Aptos" w:cs="Aptos"/>
          <w:color w:val="000000" w:themeColor="text1"/>
          <w:sz w:val="20"/>
          <w:szCs w:val="20"/>
        </w:rPr>
        <w:t xml:space="preserve">. Available at: </w:t>
      </w:r>
      <w:hyperlink r:id="rId59">
        <w:r w:rsidRPr="28623710">
          <w:rPr>
            <w:rStyle w:val="Hyperlink"/>
            <w:rFonts w:ascii="Aptos" w:hAnsi="Aptos" w:eastAsia="Aptos" w:cs="Aptos"/>
            <w:sz w:val="20"/>
            <w:szCs w:val="20"/>
          </w:rPr>
          <w:t>https://ctl.stanford.edu/differentiated-instruction</w:t>
        </w:r>
      </w:hyperlink>
      <w:r w:rsidRPr="28623710">
        <w:rPr>
          <w:rFonts w:ascii="Aptos" w:hAnsi="Aptos" w:eastAsia="Aptos" w:cs="Aptos"/>
          <w:color w:val="000000" w:themeColor="text1"/>
          <w:sz w:val="20"/>
          <w:szCs w:val="20"/>
        </w:rPr>
        <w:t xml:space="preserve"> (Accessed: 11 May 2025)</w:t>
      </w:r>
    </w:p>
    <w:p w:rsidR="1D30B60E" w:rsidP="28623710" w:rsidRDefault="1D30B60E" w14:paraId="1DB2E7D8" w14:textId="0E20F71D">
      <w:pPr>
        <w:spacing w:line="360" w:lineRule="auto"/>
        <w:rPr>
          <w:rFonts w:ascii="Aptos" w:hAnsi="Aptos" w:eastAsia="Aptos" w:cs="Aptos"/>
          <w:color w:val="000000" w:themeColor="text1"/>
          <w:sz w:val="20"/>
          <w:szCs w:val="20"/>
        </w:rPr>
      </w:pPr>
    </w:p>
    <w:p w:rsidR="1D30B60E" w:rsidP="28623710" w:rsidRDefault="7556032F" w14:paraId="175B851D" w14:textId="6E4401C6">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University of Birmingham, (2025). </w:t>
      </w:r>
      <w:r w:rsidRPr="28623710">
        <w:rPr>
          <w:rFonts w:ascii="Aptos" w:hAnsi="Aptos" w:eastAsia="Aptos" w:cs="Aptos"/>
          <w:i/>
          <w:iCs/>
          <w:color w:val="000000" w:themeColor="text1"/>
          <w:sz w:val="20"/>
          <w:szCs w:val="20"/>
        </w:rPr>
        <w:t>We need a new definition of dyslexia, research says</w:t>
      </w:r>
      <w:r w:rsidRPr="28623710">
        <w:rPr>
          <w:rFonts w:ascii="Aptos" w:hAnsi="Aptos" w:eastAsia="Aptos" w:cs="Aptos"/>
          <w:color w:val="000000" w:themeColor="text1"/>
          <w:sz w:val="20"/>
          <w:szCs w:val="20"/>
        </w:rPr>
        <w:t xml:space="preserve">. Available at: </w:t>
      </w:r>
      <w:hyperlink r:id="rId60">
        <w:r w:rsidRPr="28623710">
          <w:rPr>
            <w:rStyle w:val="Hyperlink"/>
            <w:rFonts w:ascii="Aptos" w:hAnsi="Aptos" w:eastAsia="Aptos" w:cs="Aptos"/>
            <w:sz w:val="20"/>
            <w:szCs w:val="20"/>
          </w:rPr>
          <w:t>https://www.birmingham.ac.uk/news/2025/we-need-a-new-definition-of-dyslexia-research-says</w:t>
        </w:r>
      </w:hyperlink>
      <w:r w:rsidRPr="28623710">
        <w:rPr>
          <w:rFonts w:ascii="Aptos" w:hAnsi="Aptos" w:eastAsia="Aptos" w:cs="Aptos"/>
          <w:color w:val="000000" w:themeColor="text1"/>
          <w:sz w:val="20"/>
          <w:szCs w:val="20"/>
        </w:rPr>
        <w:t xml:space="preserve"> (Accessed: 11 May 2025)</w:t>
      </w:r>
    </w:p>
    <w:p w:rsidR="1D30B60E" w:rsidP="28623710" w:rsidRDefault="1D30B60E" w14:paraId="329B3ACC" w14:textId="21AFA88A">
      <w:pPr>
        <w:spacing w:line="360" w:lineRule="auto"/>
        <w:rPr>
          <w:rFonts w:ascii="Aptos" w:hAnsi="Aptos" w:eastAsia="Aptos" w:cs="Aptos"/>
          <w:color w:val="000000" w:themeColor="text1"/>
          <w:sz w:val="20"/>
          <w:szCs w:val="20"/>
        </w:rPr>
      </w:pPr>
    </w:p>
    <w:p w:rsidR="1D30B60E" w:rsidP="28623710" w:rsidRDefault="7556032F" w14:paraId="7F74AC20" w14:textId="40FA2785">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University College London (UCL), (2022). </w:t>
      </w:r>
      <w:r w:rsidRPr="28623710">
        <w:rPr>
          <w:rFonts w:ascii="Aptos" w:hAnsi="Aptos" w:eastAsia="Aptos" w:cs="Aptos"/>
          <w:i/>
          <w:iCs/>
          <w:color w:val="000000" w:themeColor="text1"/>
          <w:sz w:val="20"/>
          <w:szCs w:val="20"/>
        </w:rPr>
        <w:t>Government’s approach to teaching reading is uninformed and failing children</w:t>
      </w:r>
      <w:r w:rsidRPr="28623710">
        <w:rPr>
          <w:rFonts w:ascii="Aptos" w:hAnsi="Aptos" w:eastAsia="Aptos" w:cs="Aptos"/>
          <w:color w:val="000000" w:themeColor="text1"/>
          <w:sz w:val="20"/>
          <w:szCs w:val="20"/>
        </w:rPr>
        <w:t xml:space="preserve">. Available at: </w:t>
      </w:r>
      <w:hyperlink r:id="rId61">
        <w:r w:rsidRPr="28623710">
          <w:rPr>
            <w:rStyle w:val="Hyperlink"/>
            <w:rFonts w:ascii="Aptos" w:hAnsi="Aptos" w:eastAsia="Aptos" w:cs="Aptos"/>
            <w:sz w:val="20"/>
            <w:szCs w:val="20"/>
          </w:rPr>
          <w:t>https://www.ucl.ac.uk/news/2022/jan/governments-approach-teaching-reading-uninformed-and-failing-children</w:t>
        </w:r>
      </w:hyperlink>
      <w:r w:rsidRPr="28623710">
        <w:rPr>
          <w:rFonts w:ascii="Aptos" w:hAnsi="Aptos" w:eastAsia="Aptos" w:cs="Aptos"/>
          <w:color w:val="000000" w:themeColor="text1"/>
          <w:sz w:val="20"/>
          <w:szCs w:val="20"/>
        </w:rPr>
        <w:t xml:space="preserve"> (Accessed: 11 May 2025)</w:t>
      </w:r>
    </w:p>
    <w:p w:rsidR="1D30B60E" w:rsidP="28623710" w:rsidRDefault="1D30B60E" w14:paraId="4E1B7981" w14:textId="1700969C">
      <w:pPr>
        <w:spacing w:line="360" w:lineRule="auto"/>
        <w:rPr>
          <w:rFonts w:ascii="Aptos" w:hAnsi="Aptos" w:eastAsia="Aptos" w:cs="Aptos"/>
          <w:color w:val="000000" w:themeColor="text1"/>
          <w:sz w:val="20"/>
          <w:szCs w:val="20"/>
        </w:rPr>
      </w:pPr>
    </w:p>
    <w:p w:rsidR="1D30B60E" w:rsidP="28623710" w:rsidRDefault="7556032F" w14:paraId="0C0BB4CD" w14:textId="7E3175BE">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Verpalen</w:t>
      </w:r>
      <w:proofErr w:type="spellEnd"/>
      <w:r w:rsidRPr="28623710">
        <w:rPr>
          <w:rFonts w:ascii="Aptos" w:hAnsi="Aptos" w:eastAsia="Aptos" w:cs="Aptos"/>
          <w:color w:val="000000" w:themeColor="text1"/>
          <w:sz w:val="20"/>
          <w:szCs w:val="20"/>
        </w:rPr>
        <w:t xml:space="preserve">, A., Van de </w:t>
      </w:r>
      <w:proofErr w:type="spellStart"/>
      <w:r w:rsidRPr="28623710">
        <w:rPr>
          <w:rFonts w:ascii="Aptos" w:hAnsi="Aptos" w:eastAsia="Aptos" w:cs="Aptos"/>
          <w:color w:val="000000" w:themeColor="text1"/>
          <w:sz w:val="20"/>
          <w:szCs w:val="20"/>
        </w:rPr>
        <w:t>Vijver</w:t>
      </w:r>
      <w:proofErr w:type="spellEnd"/>
      <w:r w:rsidRPr="28623710">
        <w:rPr>
          <w:rFonts w:ascii="Aptos" w:hAnsi="Aptos" w:eastAsia="Aptos" w:cs="Aptos"/>
          <w:color w:val="000000" w:themeColor="text1"/>
          <w:sz w:val="20"/>
          <w:szCs w:val="20"/>
        </w:rPr>
        <w:t xml:space="preserve">, F. and Backus, A. (2018). </w:t>
      </w:r>
      <w:r w:rsidRPr="28623710">
        <w:rPr>
          <w:rFonts w:ascii="Aptos" w:hAnsi="Aptos" w:eastAsia="Aptos" w:cs="Aptos"/>
          <w:i/>
          <w:iCs/>
          <w:color w:val="000000" w:themeColor="text1"/>
          <w:sz w:val="20"/>
          <w:szCs w:val="20"/>
        </w:rPr>
        <w:t>Bias in Dyslexia Screening in a Dutch Multicultural Population</w:t>
      </w:r>
      <w:r w:rsidRPr="28623710">
        <w:rPr>
          <w:rFonts w:ascii="Aptos" w:hAnsi="Aptos" w:eastAsia="Aptos" w:cs="Aptos"/>
          <w:color w:val="000000" w:themeColor="text1"/>
          <w:sz w:val="20"/>
          <w:szCs w:val="20"/>
        </w:rPr>
        <w:t xml:space="preserve">. Annals of Dyslexia, 68(1), pp.43–68. Available at: </w:t>
      </w:r>
      <w:hyperlink r:id="rId62">
        <w:r w:rsidRPr="28623710">
          <w:rPr>
            <w:rStyle w:val="Hyperlink"/>
            <w:rFonts w:ascii="Aptos" w:hAnsi="Aptos" w:eastAsia="Aptos" w:cs="Aptos"/>
            <w:sz w:val="20"/>
            <w:szCs w:val="20"/>
          </w:rPr>
          <w:t>https://link.springer.com/article/10.1007/s11881-018-0155-0</w:t>
        </w:r>
      </w:hyperlink>
      <w:r w:rsidRPr="28623710">
        <w:rPr>
          <w:rFonts w:ascii="Aptos" w:hAnsi="Aptos" w:eastAsia="Aptos" w:cs="Aptos"/>
          <w:color w:val="000000" w:themeColor="text1"/>
          <w:sz w:val="20"/>
          <w:szCs w:val="20"/>
        </w:rPr>
        <w:t xml:space="preserve"> (Accessed: 10 May 2025)</w:t>
      </w:r>
    </w:p>
    <w:p w:rsidR="1D30B60E" w:rsidP="28623710" w:rsidRDefault="1D30B60E" w14:paraId="75295B70" w14:textId="531C4BF3">
      <w:pPr>
        <w:spacing w:line="360" w:lineRule="auto"/>
        <w:rPr>
          <w:rFonts w:ascii="Aptos" w:hAnsi="Aptos" w:eastAsia="Aptos" w:cs="Aptos"/>
          <w:color w:val="333333"/>
          <w:sz w:val="20"/>
          <w:szCs w:val="20"/>
        </w:rPr>
      </w:pPr>
    </w:p>
    <w:p w:rsidR="1D30B60E" w:rsidP="28623710" w:rsidRDefault="7556032F" w14:paraId="08597181" w14:textId="34F6E20B">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Wales Dyslexia. (</w:t>
      </w:r>
      <w:proofErr w:type="spellStart"/>
      <w:r w:rsidRPr="28623710">
        <w:rPr>
          <w:rFonts w:ascii="Aptos" w:hAnsi="Aptos" w:eastAsia="Aptos" w:cs="Aptos"/>
          <w:color w:val="000000" w:themeColor="text1"/>
          <w:sz w:val="20"/>
          <w:szCs w:val="20"/>
        </w:rPr>
        <w:t>n.d.</w:t>
      </w:r>
      <w:proofErr w:type="spellEnd"/>
      <w:r w:rsidRPr="28623710">
        <w:rPr>
          <w:rFonts w:ascii="Aptos" w:hAnsi="Aptos" w:eastAsia="Aptos" w:cs="Aptos"/>
          <w:color w:val="000000" w:themeColor="text1"/>
          <w:sz w:val="20"/>
          <w:szCs w:val="20"/>
        </w:rPr>
        <w:t xml:space="preserve">). </w:t>
      </w:r>
      <w:r w:rsidRPr="28623710">
        <w:rPr>
          <w:rFonts w:ascii="Aptos" w:hAnsi="Aptos" w:eastAsia="Aptos" w:cs="Aptos"/>
          <w:i/>
          <w:iCs/>
          <w:color w:val="000000" w:themeColor="text1"/>
          <w:sz w:val="20"/>
          <w:szCs w:val="20"/>
        </w:rPr>
        <w:t>Wales Dyslexia</w:t>
      </w:r>
      <w:r w:rsidRPr="28623710">
        <w:rPr>
          <w:rFonts w:ascii="Aptos" w:hAnsi="Aptos" w:eastAsia="Aptos" w:cs="Aptos"/>
          <w:color w:val="000000" w:themeColor="text1"/>
          <w:sz w:val="20"/>
          <w:szCs w:val="20"/>
        </w:rPr>
        <w:t xml:space="preserve">. [online] Available at: </w:t>
      </w:r>
      <w:hyperlink r:id="rId63">
        <w:r w:rsidRPr="28623710">
          <w:rPr>
            <w:rStyle w:val="Hyperlink"/>
            <w:rFonts w:ascii="Aptos" w:hAnsi="Aptos" w:eastAsia="Aptos" w:cs="Aptos"/>
            <w:sz w:val="20"/>
            <w:szCs w:val="20"/>
          </w:rPr>
          <w:t>https://walesdyslexia.org.uk/</w:t>
        </w:r>
      </w:hyperlink>
      <w:r w:rsidRPr="28623710">
        <w:rPr>
          <w:rFonts w:ascii="Aptos" w:hAnsi="Aptos" w:eastAsia="Aptos" w:cs="Aptos"/>
          <w:color w:val="000000" w:themeColor="text1"/>
          <w:sz w:val="20"/>
          <w:szCs w:val="20"/>
        </w:rPr>
        <w:t xml:space="preserve"> (Accessed: 10 May 2025)</w:t>
      </w:r>
    </w:p>
    <w:p w:rsidR="1D30B60E" w:rsidP="28623710" w:rsidRDefault="1D30B60E" w14:paraId="62DDE656" w14:textId="36A83403">
      <w:pPr>
        <w:spacing w:line="360" w:lineRule="auto"/>
        <w:rPr>
          <w:rFonts w:ascii="Aptos" w:hAnsi="Aptos" w:eastAsia="Aptos" w:cs="Aptos"/>
          <w:color w:val="000000" w:themeColor="text1"/>
          <w:sz w:val="20"/>
          <w:szCs w:val="20"/>
        </w:rPr>
      </w:pPr>
    </w:p>
    <w:p w:rsidR="1D30B60E" w:rsidP="28623710" w:rsidRDefault="7556032F" w14:paraId="7A7B64BD" w14:textId="63178871">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(2012a). </w:t>
      </w:r>
      <w:r w:rsidRPr="28623710">
        <w:rPr>
          <w:rFonts w:ascii="Aptos" w:hAnsi="Aptos" w:eastAsia="Aptos" w:cs="Aptos"/>
          <w:i/>
          <w:iCs/>
          <w:color w:val="000000" w:themeColor="text1"/>
          <w:sz w:val="20"/>
          <w:szCs w:val="20"/>
        </w:rPr>
        <w:t>Current Literacy and Dyslexia Provision in Wales: A Report on the Benchmarking Study</w:t>
      </w:r>
      <w:r w:rsidRPr="28623710">
        <w:rPr>
          <w:rFonts w:ascii="Aptos" w:hAnsi="Aptos" w:eastAsia="Aptos" w:cs="Aptos"/>
          <w:color w:val="000000" w:themeColor="text1"/>
          <w:sz w:val="20"/>
          <w:szCs w:val="20"/>
        </w:rPr>
        <w:t xml:space="preserve">. Available at: </w:t>
      </w:r>
      <w:hyperlink r:id="rId64">
        <w:r w:rsidRPr="28623710">
          <w:rPr>
            <w:rStyle w:val="Hyperlink"/>
            <w:rFonts w:ascii="Aptos" w:hAnsi="Aptos" w:eastAsia="Aptos" w:cs="Aptos"/>
            <w:sz w:val="20"/>
            <w:szCs w:val="20"/>
          </w:rPr>
          <w:t>https://www.gov.wales/sites/default/files/statistics-and-research/2019-08/120824-current-literacy-dyslexia-provision-en.pdf</w:t>
        </w:r>
      </w:hyperlink>
      <w:r w:rsidRPr="28623710">
        <w:rPr>
          <w:rFonts w:ascii="Aptos" w:hAnsi="Aptos" w:eastAsia="Aptos" w:cs="Aptos"/>
          <w:color w:val="000000" w:themeColor="text1"/>
          <w:sz w:val="20"/>
          <w:szCs w:val="20"/>
        </w:rPr>
        <w:t xml:space="preserve"> (Accessed: 10 May 2025) </w:t>
      </w:r>
    </w:p>
    <w:p w:rsidR="1D30B60E" w:rsidP="28623710" w:rsidRDefault="7556032F" w14:paraId="71181386" w14:textId="770ADD9A">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(2012b). </w:t>
      </w:r>
      <w:r w:rsidRPr="28623710">
        <w:rPr>
          <w:rFonts w:ascii="Aptos" w:hAnsi="Aptos" w:eastAsia="Aptos" w:cs="Aptos"/>
          <w:i/>
          <w:iCs/>
          <w:color w:val="000000" w:themeColor="text1"/>
          <w:sz w:val="20"/>
          <w:szCs w:val="20"/>
        </w:rPr>
        <w:t>Research into Dyslexia Provision in Wales</w:t>
      </w:r>
      <w:r w:rsidRPr="28623710">
        <w:rPr>
          <w:rFonts w:ascii="Aptos" w:hAnsi="Aptos" w:eastAsia="Aptos" w:cs="Aptos"/>
          <w:color w:val="000000" w:themeColor="text1"/>
          <w:sz w:val="20"/>
          <w:szCs w:val="20"/>
        </w:rPr>
        <w:t xml:space="preserve">. Available at: </w:t>
      </w:r>
      <w:hyperlink r:id="rId65">
        <w:r w:rsidRPr="28623710">
          <w:rPr>
            <w:rStyle w:val="Hyperlink"/>
            <w:rFonts w:ascii="Aptos" w:hAnsi="Aptos" w:eastAsia="Aptos" w:cs="Aptos"/>
            <w:sz w:val="20"/>
            <w:szCs w:val="20"/>
          </w:rPr>
          <w:t>https://www.gov.wales/research-dyslexia-provision-wales-0</w:t>
        </w:r>
      </w:hyperlink>
      <w:r w:rsidRPr="28623710">
        <w:rPr>
          <w:rFonts w:ascii="Aptos" w:hAnsi="Aptos" w:eastAsia="Aptos" w:cs="Aptos"/>
          <w:color w:val="000000" w:themeColor="text1"/>
          <w:sz w:val="20"/>
          <w:szCs w:val="20"/>
        </w:rPr>
        <w:t xml:space="preserve"> [Accessed 10 May 2025].</w:t>
      </w:r>
    </w:p>
    <w:p w:rsidR="1D30B60E" w:rsidP="28623710" w:rsidRDefault="7556032F" w14:paraId="7B57614D" w14:textId="752F28D5">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(2015a). </w:t>
      </w:r>
      <w:r w:rsidRPr="28623710">
        <w:rPr>
          <w:rFonts w:ascii="Aptos" w:hAnsi="Aptos" w:eastAsia="Aptos" w:cs="Aptos"/>
          <w:i/>
          <w:iCs/>
          <w:color w:val="000000" w:themeColor="text1"/>
          <w:sz w:val="20"/>
          <w:szCs w:val="20"/>
        </w:rPr>
        <w:t>Screening, assessment and intervention: identifying screening, assessment and intervention methods for learners with specific learning difficulties</w:t>
      </w:r>
      <w:r w:rsidRPr="28623710">
        <w:rPr>
          <w:rFonts w:ascii="Aptos" w:hAnsi="Aptos" w:eastAsia="Aptos" w:cs="Aptos"/>
          <w:color w:val="000000" w:themeColor="text1"/>
          <w:sz w:val="20"/>
          <w:szCs w:val="20"/>
        </w:rPr>
        <w:t xml:space="preserve">. Available at: </w:t>
      </w:r>
      <w:hyperlink r:id="rId66">
        <w:r w:rsidRPr="28623710">
          <w:rPr>
            <w:rStyle w:val="Hyperlink"/>
            <w:rFonts w:ascii="Aptos" w:hAnsi="Aptos" w:eastAsia="Aptos" w:cs="Aptos"/>
            <w:sz w:val="20"/>
            <w:szCs w:val="20"/>
          </w:rPr>
          <w:t>https://www.gov.wales/sites/default/files/publications/2018-03/screening-assessment-and-intervention-identifying-screening-assessment-and-intervention-methods-for-learners-with-specific-learning-difficulties.pdf</w:t>
        </w:r>
      </w:hyperlink>
      <w:r w:rsidRPr="28623710">
        <w:rPr>
          <w:rFonts w:ascii="Aptos" w:hAnsi="Aptos" w:eastAsia="Aptos" w:cs="Aptos"/>
          <w:color w:val="000000" w:themeColor="text1"/>
          <w:sz w:val="20"/>
          <w:szCs w:val="20"/>
        </w:rPr>
        <w:t xml:space="preserve"> (Accessed: 10 May 2025)</w:t>
      </w:r>
    </w:p>
    <w:p w:rsidR="1D30B60E" w:rsidP="28623710" w:rsidRDefault="7556032F" w14:paraId="4C4F3444" w14:textId="44CD68F7">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(2015b). </w:t>
      </w:r>
      <w:r w:rsidRPr="28623710">
        <w:rPr>
          <w:rFonts w:ascii="Aptos" w:hAnsi="Aptos" w:eastAsia="Aptos" w:cs="Aptos"/>
          <w:i/>
          <w:iCs/>
          <w:color w:val="000000" w:themeColor="text1"/>
          <w:sz w:val="20"/>
          <w:szCs w:val="20"/>
        </w:rPr>
        <w:t>Assistive technology: guidance for teaching practitioners to support learners with specific learning difficulties</w:t>
      </w:r>
      <w:r w:rsidRPr="28623710">
        <w:rPr>
          <w:rFonts w:ascii="Aptos" w:hAnsi="Aptos" w:eastAsia="Aptos" w:cs="Aptos"/>
          <w:color w:val="000000" w:themeColor="text1"/>
          <w:sz w:val="20"/>
          <w:szCs w:val="20"/>
        </w:rPr>
        <w:t xml:space="preserve">. Available at: </w:t>
      </w:r>
      <w:hyperlink r:id="rId67">
        <w:r w:rsidRPr="28623710">
          <w:rPr>
            <w:rStyle w:val="Hyperlink"/>
            <w:rFonts w:ascii="Aptos" w:hAnsi="Aptos" w:eastAsia="Aptos" w:cs="Aptos"/>
            <w:sz w:val="20"/>
            <w:szCs w:val="20"/>
          </w:rPr>
          <w:t>https://www.gov.wales/sites/default/files/publications/2018-03/assistive-technology-guidance-for-teaching-practitioners-to-support-learners-with-specific-learning-difficulties.pdf</w:t>
        </w:r>
      </w:hyperlink>
      <w:r w:rsidRPr="28623710">
        <w:rPr>
          <w:rFonts w:ascii="Aptos" w:hAnsi="Aptos" w:eastAsia="Aptos" w:cs="Aptos"/>
          <w:color w:val="000000" w:themeColor="text1"/>
          <w:sz w:val="20"/>
          <w:szCs w:val="20"/>
        </w:rPr>
        <w:t xml:space="preserve"> (Accessed: 11 May 2025)</w:t>
      </w:r>
    </w:p>
    <w:p w:rsidR="1D30B60E" w:rsidP="28623710" w:rsidRDefault="7556032F" w14:paraId="1C9AA934" w14:textId="303155F0">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(2019a). </w:t>
      </w:r>
      <w:r w:rsidRPr="28623710">
        <w:rPr>
          <w:rFonts w:ascii="Aptos" w:hAnsi="Aptos" w:eastAsia="Aptos" w:cs="Aptos"/>
          <w:i/>
          <w:iCs/>
          <w:color w:val="000000" w:themeColor="text1"/>
          <w:sz w:val="20"/>
          <w:szCs w:val="20"/>
        </w:rPr>
        <w:t>Support for Children and Young People with Multi-Sensory Impairment in Educational Settings</w:t>
      </w:r>
      <w:r w:rsidRPr="28623710">
        <w:rPr>
          <w:rFonts w:ascii="Aptos" w:hAnsi="Aptos" w:eastAsia="Aptos" w:cs="Aptos"/>
          <w:color w:val="000000" w:themeColor="text1"/>
          <w:sz w:val="20"/>
          <w:szCs w:val="20"/>
        </w:rPr>
        <w:t xml:space="preserve">. Available at: </w:t>
      </w:r>
      <w:hyperlink r:id="rId68">
        <w:r w:rsidRPr="28623710">
          <w:rPr>
            <w:rStyle w:val="Hyperlink"/>
            <w:rFonts w:ascii="Aptos" w:hAnsi="Aptos" w:eastAsia="Aptos" w:cs="Aptos"/>
            <w:sz w:val="20"/>
            <w:szCs w:val="20"/>
          </w:rPr>
          <w:t>https://www.gov.wales/support-children-and-young-people-multi-sensory-impairment-educational-settings-html</w:t>
        </w:r>
      </w:hyperlink>
      <w:r w:rsidRPr="28623710">
        <w:rPr>
          <w:rFonts w:ascii="Aptos" w:hAnsi="Aptos" w:eastAsia="Aptos" w:cs="Aptos"/>
          <w:color w:val="000000" w:themeColor="text1"/>
          <w:sz w:val="20"/>
          <w:szCs w:val="20"/>
        </w:rPr>
        <w:t xml:space="preserve"> (Accessed: 11 May 2025)</w:t>
      </w:r>
    </w:p>
    <w:p w:rsidR="1D30B60E" w:rsidP="28623710" w:rsidRDefault="7556032F" w14:paraId="7C641A71" w14:textId="5D53CDEA">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(2022). </w:t>
      </w:r>
      <w:r w:rsidRPr="28623710">
        <w:rPr>
          <w:rFonts w:ascii="Aptos" w:hAnsi="Aptos" w:eastAsia="Aptos" w:cs="Aptos"/>
          <w:i/>
          <w:iCs/>
          <w:color w:val="000000" w:themeColor="text1"/>
          <w:sz w:val="20"/>
          <w:szCs w:val="20"/>
        </w:rPr>
        <w:t xml:space="preserve">Curriculum for Wales. </w:t>
      </w:r>
      <w:r w:rsidRPr="28623710">
        <w:rPr>
          <w:rFonts w:ascii="Aptos" w:hAnsi="Aptos" w:eastAsia="Aptos" w:cs="Aptos"/>
          <w:color w:val="000000" w:themeColor="text1"/>
          <w:sz w:val="20"/>
          <w:szCs w:val="20"/>
        </w:rPr>
        <w:t xml:space="preserve">Available at: </w:t>
      </w:r>
      <w:hyperlink r:id="rId69">
        <w:r w:rsidRPr="28623710">
          <w:rPr>
            <w:rStyle w:val="Hyperlink"/>
            <w:rFonts w:ascii="Aptos" w:hAnsi="Aptos" w:eastAsia="Aptos" w:cs="Aptos"/>
            <w:sz w:val="20"/>
            <w:szCs w:val="20"/>
          </w:rPr>
          <w:t>https://hwb.gov.wales/curriculum-for-wales</w:t>
        </w:r>
      </w:hyperlink>
      <w:r w:rsidRPr="28623710">
        <w:rPr>
          <w:rFonts w:ascii="Aptos" w:hAnsi="Aptos" w:eastAsia="Aptos" w:cs="Aptos"/>
          <w:color w:val="000000" w:themeColor="text1"/>
          <w:sz w:val="20"/>
          <w:szCs w:val="20"/>
        </w:rPr>
        <w:t xml:space="preserve"> (Accessed: 11 May 2025)</w:t>
      </w:r>
    </w:p>
    <w:p w:rsidR="1D30B60E" w:rsidP="28623710" w:rsidRDefault="7556032F" w14:paraId="0583FBA4" w14:textId="5B364A60">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(2024). </w:t>
      </w:r>
      <w:r w:rsidRPr="28623710">
        <w:rPr>
          <w:rFonts w:ascii="Aptos" w:hAnsi="Aptos" w:eastAsia="Aptos" w:cs="Aptos"/>
          <w:i/>
          <w:iCs/>
          <w:color w:val="000000" w:themeColor="text1"/>
          <w:sz w:val="20"/>
          <w:szCs w:val="20"/>
        </w:rPr>
        <w:t>New tool to support dyslexia in Welsh medium learners</w:t>
      </w:r>
      <w:r w:rsidRPr="28623710">
        <w:rPr>
          <w:rFonts w:ascii="Aptos" w:hAnsi="Aptos" w:eastAsia="Aptos" w:cs="Aptos"/>
          <w:color w:val="000000" w:themeColor="text1"/>
          <w:sz w:val="20"/>
          <w:szCs w:val="20"/>
        </w:rPr>
        <w:t xml:space="preserve">. Available at: </w:t>
      </w:r>
      <w:hyperlink r:id="rId70">
        <w:r w:rsidRPr="28623710">
          <w:rPr>
            <w:rStyle w:val="Hyperlink"/>
            <w:rFonts w:ascii="Aptos" w:hAnsi="Aptos" w:eastAsia="Aptos" w:cs="Aptos"/>
            <w:sz w:val="20"/>
            <w:szCs w:val="20"/>
          </w:rPr>
          <w:t>https://www.gov.wales/new-tool-support-dyslexia-welsh-medium-learners</w:t>
        </w:r>
      </w:hyperlink>
      <w:r w:rsidRPr="28623710">
        <w:rPr>
          <w:rFonts w:ascii="Aptos" w:hAnsi="Aptos" w:eastAsia="Aptos" w:cs="Aptos"/>
          <w:color w:val="000000" w:themeColor="text1"/>
          <w:sz w:val="20"/>
          <w:szCs w:val="20"/>
        </w:rPr>
        <w:t xml:space="preserve"> (Accessed: 10 May 2025) </w:t>
      </w:r>
    </w:p>
    <w:p w:rsidR="1D30B60E" w:rsidP="28623710" w:rsidRDefault="7556032F" w14:paraId="4D9DC18F" w14:textId="65BE7CDA">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Welsh Government. (2025). </w:t>
      </w:r>
      <w:r w:rsidRPr="28623710">
        <w:rPr>
          <w:rFonts w:ascii="Aptos" w:hAnsi="Aptos" w:eastAsia="Aptos" w:cs="Aptos"/>
          <w:i/>
          <w:iCs/>
          <w:color w:val="000000" w:themeColor="text1"/>
          <w:sz w:val="20"/>
          <w:szCs w:val="20"/>
        </w:rPr>
        <w:t>The Additional Learning Needs Code for Wales 2021</w:t>
      </w:r>
      <w:r w:rsidRPr="28623710">
        <w:rPr>
          <w:rFonts w:ascii="Aptos" w:hAnsi="Aptos" w:eastAsia="Aptos" w:cs="Aptos"/>
          <w:color w:val="000000" w:themeColor="text1"/>
          <w:sz w:val="20"/>
          <w:szCs w:val="20"/>
        </w:rPr>
        <w:t xml:space="preserve">. Available at: </w:t>
      </w:r>
      <w:hyperlink r:id="rId71">
        <w:r w:rsidRPr="28623710">
          <w:rPr>
            <w:rStyle w:val="Hyperlink"/>
            <w:rFonts w:ascii="Aptos" w:hAnsi="Aptos" w:eastAsia="Aptos" w:cs="Aptos"/>
            <w:sz w:val="20"/>
            <w:szCs w:val="20"/>
          </w:rPr>
          <w:t>https://www.gov.wales/sites/default/files/publications/2025-01/250124-the-additional-learning-needs-code-for-wales-2021.pdf</w:t>
        </w:r>
      </w:hyperlink>
      <w:r w:rsidRPr="28623710">
        <w:rPr>
          <w:rFonts w:ascii="Aptos" w:hAnsi="Aptos" w:eastAsia="Aptos" w:cs="Aptos"/>
          <w:color w:val="000000" w:themeColor="text1"/>
          <w:sz w:val="20"/>
          <w:szCs w:val="20"/>
        </w:rPr>
        <w:t xml:space="preserve"> (Accessed: 10 May 2025)</w:t>
      </w:r>
    </w:p>
    <w:p w:rsidR="1D30B60E" w:rsidP="28623710" w:rsidRDefault="1D30B60E" w14:paraId="4F946A41" w14:textId="5BF41EE4">
      <w:pPr>
        <w:spacing w:line="360" w:lineRule="auto"/>
        <w:rPr>
          <w:rFonts w:ascii="Aptos" w:hAnsi="Aptos" w:eastAsia="Aptos" w:cs="Aptos"/>
          <w:color w:val="000000" w:themeColor="text1"/>
          <w:sz w:val="20"/>
          <w:szCs w:val="20"/>
        </w:rPr>
      </w:pPr>
    </w:p>
    <w:p w:rsidR="1D30B60E" w:rsidP="28623710" w:rsidRDefault="7556032F" w14:paraId="4A88F747" w14:textId="3C9FADF2">
      <w:pPr>
        <w:spacing w:line="360" w:lineRule="auto"/>
        <w:rPr>
          <w:rFonts w:ascii="Aptos" w:hAnsi="Aptos" w:eastAsia="Aptos" w:cs="Aptos"/>
          <w:color w:val="000000" w:themeColor="text1"/>
          <w:sz w:val="20"/>
          <w:szCs w:val="20"/>
        </w:rPr>
      </w:pPr>
      <w:r w:rsidRPr="28623710">
        <w:rPr>
          <w:rFonts w:ascii="Aptos" w:hAnsi="Aptos" w:eastAsia="Aptos" w:cs="Aptos"/>
          <w:color w:val="000000" w:themeColor="text1"/>
          <w:sz w:val="20"/>
          <w:szCs w:val="20"/>
        </w:rPr>
        <w:t xml:space="preserve">Young, N., (2015). </w:t>
      </w:r>
      <w:r w:rsidRPr="28623710">
        <w:rPr>
          <w:rFonts w:ascii="Aptos" w:hAnsi="Aptos" w:eastAsia="Aptos" w:cs="Aptos"/>
          <w:i/>
          <w:iCs/>
          <w:color w:val="000000" w:themeColor="text1"/>
          <w:sz w:val="20"/>
          <w:szCs w:val="20"/>
        </w:rPr>
        <w:t>The literacy and self-esteem of children attending Welsh-medium and English-medium schools in Wales</w:t>
      </w:r>
      <w:r w:rsidRPr="28623710">
        <w:rPr>
          <w:rFonts w:ascii="Aptos" w:hAnsi="Aptos" w:eastAsia="Aptos" w:cs="Aptos"/>
          <w:color w:val="000000" w:themeColor="text1"/>
          <w:sz w:val="20"/>
          <w:szCs w:val="20"/>
        </w:rPr>
        <w:t xml:space="preserve">. PhD thesis. Bangor University. Available at: </w:t>
      </w:r>
      <w:hyperlink r:id="rId72">
        <w:r w:rsidRPr="28623710">
          <w:rPr>
            <w:rStyle w:val="Hyperlink"/>
            <w:rFonts w:ascii="Aptos" w:hAnsi="Aptos" w:eastAsia="Aptos" w:cs="Aptos"/>
            <w:sz w:val="20"/>
            <w:szCs w:val="20"/>
          </w:rPr>
          <w:t>https://research.bangor.ac.uk/en/studentTheses/the-literacy-and-self-esteem-of-children-attending-welsh-medium-a</w:t>
        </w:r>
      </w:hyperlink>
      <w:r w:rsidRPr="28623710">
        <w:rPr>
          <w:rFonts w:ascii="Aptos" w:hAnsi="Aptos" w:eastAsia="Aptos" w:cs="Aptos"/>
          <w:color w:val="000000" w:themeColor="text1"/>
          <w:sz w:val="20"/>
          <w:szCs w:val="20"/>
        </w:rPr>
        <w:t xml:space="preserve"> (Accessed: 11 May 2025)</w:t>
      </w:r>
    </w:p>
    <w:p w:rsidR="1D30B60E" w:rsidP="28623710" w:rsidRDefault="1D30B60E" w14:paraId="5682A81F" w14:textId="3B310D9C">
      <w:pPr>
        <w:spacing w:line="360" w:lineRule="auto"/>
        <w:rPr>
          <w:rFonts w:ascii="Aptos" w:hAnsi="Aptos" w:eastAsia="Aptos" w:cs="Aptos"/>
          <w:color w:val="000000" w:themeColor="text1"/>
          <w:sz w:val="20"/>
          <w:szCs w:val="20"/>
        </w:rPr>
      </w:pPr>
    </w:p>
    <w:p w:rsidR="1D30B60E" w:rsidP="28623710" w:rsidRDefault="7556032F" w14:paraId="33F7DE84" w14:textId="3E59352A">
      <w:pPr>
        <w:spacing w:line="360" w:lineRule="auto"/>
        <w:rPr>
          <w:rFonts w:ascii="Aptos" w:hAnsi="Aptos" w:eastAsia="Aptos" w:cs="Aptos"/>
          <w:color w:val="000000" w:themeColor="text1"/>
          <w:sz w:val="20"/>
          <w:szCs w:val="20"/>
        </w:rPr>
      </w:pPr>
      <w:proofErr w:type="spellStart"/>
      <w:r w:rsidRPr="28623710">
        <w:rPr>
          <w:rFonts w:ascii="Aptos" w:hAnsi="Aptos" w:eastAsia="Aptos" w:cs="Aptos"/>
          <w:color w:val="000000" w:themeColor="text1"/>
          <w:sz w:val="20"/>
          <w:szCs w:val="20"/>
        </w:rPr>
        <w:t>Ysgol</w:t>
      </w:r>
      <w:proofErr w:type="spellEnd"/>
      <w:r w:rsidRPr="28623710">
        <w:rPr>
          <w:rFonts w:ascii="Aptos" w:hAnsi="Aptos" w:eastAsia="Aptos" w:cs="Aptos"/>
          <w:color w:val="000000" w:themeColor="text1"/>
          <w:sz w:val="20"/>
          <w:szCs w:val="20"/>
        </w:rPr>
        <w:t xml:space="preserve"> </w:t>
      </w:r>
      <w:proofErr w:type="spellStart"/>
      <w:r w:rsidRPr="28623710">
        <w:rPr>
          <w:rFonts w:ascii="Aptos" w:hAnsi="Aptos" w:eastAsia="Aptos" w:cs="Aptos"/>
          <w:color w:val="000000" w:themeColor="text1"/>
          <w:sz w:val="20"/>
          <w:szCs w:val="20"/>
        </w:rPr>
        <w:t>Glan</w:t>
      </w:r>
      <w:proofErr w:type="spellEnd"/>
      <w:r w:rsidRPr="28623710">
        <w:rPr>
          <w:rFonts w:ascii="Aptos" w:hAnsi="Aptos" w:eastAsia="Aptos" w:cs="Aptos"/>
          <w:color w:val="000000" w:themeColor="text1"/>
          <w:sz w:val="20"/>
          <w:szCs w:val="20"/>
        </w:rPr>
        <w:t xml:space="preserve"> </w:t>
      </w:r>
      <w:proofErr w:type="spellStart"/>
      <w:r w:rsidRPr="28623710">
        <w:rPr>
          <w:rFonts w:ascii="Aptos" w:hAnsi="Aptos" w:eastAsia="Aptos" w:cs="Aptos"/>
          <w:color w:val="000000" w:themeColor="text1"/>
          <w:sz w:val="20"/>
          <w:szCs w:val="20"/>
        </w:rPr>
        <w:t>Gele</w:t>
      </w:r>
      <w:proofErr w:type="spellEnd"/>
      <w:r w:rsidRPr="28623710">
        <w:rPr>
          <w:rFonts w:ascii="Aptos" w:hAnsi="Aptos" w:eastAsia="Aptos" w:cs="Aptos"/>
          <w:color w:val="000000" w:themeColor="text1"/>
          <w:sz w:val="20"/>
          <w:szCs w:val="20"/>
        </w:rPr>
        <w:t xml:space="preserve"> Infant School, (2025). </w:t>
      </w:r>
      <w:r w:rsidRPr="28623710">
        <w:rPr>
          <w:rFonts w:ascii="Aptos" w:hAnsi="Aptos" w:eastAsia="Aptos" w:cs="Aptos"/>
          <w:i/>
          <w:iCs/>
          <w:color w:val="000000" w:themeColor="text1"/>
          <w:sz w:val="20"/>
          <w:szCs w:val="20"/>
        </w:rPr>
        <w:t xml:space="preserve">Read Write </w:t>
      </w:r>
      <w:proofErr w:type="spellStart"/>
      <w:r w:rsidRPr="28623710">
        <w:rPr>
          <w:rFonts w:ascii="Aptos" w:hAnsi="Aptos" w:eastAsia="Aptos" w:cs="Aptos"/>
          <w:i/>
          <w:iCs/>
          <w:color w:val="000000" w:themeColor="text1"/>
          <w:sz w:val="20"/>
          <w:szCs w:val="20"/>
        </w:rPr>
        <w:t>Inc</w:t>
      </w:r>
      <w:proofErr w:type="spellEnd"/>
      <w:r w:rsidRPr="28623710">
        <w:rPr>
          <w:rFonts w:ascii="Aptos" w:hAnsi="Aptos" w:eastAsia="Aptos" w:cs="Aptos"/>
          <w:i/>
          <w:iCs/>
          <w:color w:val="000000" w:themeColor="text1"/>
          <w:sz w:val="20"/>
          <w:szCs w:val="20"/>
        </w:rPr>
        <w:t xml:space="preserve"> (RWI)</w:t>
      </w:r>
      <w:r w:rsidRPr="28623710">
        <w:rPr>
          <w:rFonts w:ascii="Aptos" w:hAnsi="Aptos" w:eastAsia="Aptos" w:cs="Aptos"/>
          <w:color w:val="000000" w:themeColor="text1"/>
          <w:sz w:val="20"/>
          <w:szCs w:val="20"/>
        </w:rPr>
        <w:t xml:space="preserve">. Available at: </w:t>
      </w:r>
      <w:hyperlink r:id="rId73">
        <w:r w:rsidRPr="28623710">
          <w:rPr>
            <w:rStyle w:val="Hyperlink"/>
            <w:rFonts w:ascii="Aptos" w:hAnsi="Aptos" w:eastAsia="Aptos" w:cs="Aptos"/>
            <w:sz w:val="20"/>
            <w:szCs w:val="20"/>
          </w:rPr>
          <w:t>https://www.glangele.conwy.sch.uk/curriculum/read-write-inc</w:t>
        </w:r>
      </w:hyperlink>
      <w:r w:rsidRPr="28623710">
        <w:rPr>
          <w:rFonts w:ascii="Aptos" w:hAnsi="Aptos" w:eastAsia="Aptos" w:cs="Aptos"/>
          <w:color w:val="000000" w:themeColor="text1"/>
          <w:sz w:val="20"/>
          <w:szCs w:val="20"/>
        </w:rPr>
        <w:t xml:space="preserve"> (Accessed: 11 May 2025</w:t>
      </w:r>
    </w:p>
    <w:p w:rsidR="1D30B60E" w:rsidP="04912AEF" w:rsidRDefault="1D30B60E" w14:paraId="5DAD94A9" w14:textId="438E7D8A">
      <w:pPr>
        <w:spacing w:line="360" w:lineRule="auto"/>
        <w:rPr>
          <w:sz w:val="20"/>
          <w:szCs w:val="20"/>
        </w:rPr>
      </w:pPr>
    </w:p>
    <w:p w:rsidR="1D30B60E" w:rsidP="04912AEF" w:rsidRDefault="1D30B60E" w14:paraId="6F3F3985" w14:textId="4DF7910E">
      <w:pPr>
        <w:spacing w:line="360" w:lineRule="auto"/>
        <w:rPr>
          <w:sz w:val="20"/>
          <w:szCs w:val="20"/>
        </w:rPr>
      </w:pPr>
    </w:p>
    <w:sectPr w:rsidR="1D30B60E">
      <w:headerReference w:type="default" r:id="rId74"/>
      <w:footerReference w:type="default" r:id="rId75"/>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06654" w:rsidRDefault="00A06654" w14:paraId="16CC0F6D" w14:textId="77777777">
      <w:pPr>
        <w:spacing w:after="0" w:line="240" w:lineRule="auto"/>
      </w:pPr>
      <w:r>
        <w:separator/>
      </w:r>
    </w:p>
  </w:endnote>
  <w:endnote w:type="continuationSeparator" w:id="0">
    <w:p w:rsidR="00A06654" w:rsidRDefault="00A06654" w14:paraId="03DD83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D30B60E" w:rsidTr="1D30B60E" w14:paraId="418A3C9E" w14:textId="77777777">
      <w:trPr>
        <w:trHeight w:val="300"/>
      </w:trPr>
      <w:tc>
        <w:tcPr>
          <w:tcW w:w="3120" w:type="dxa"/>
        </w:tcPr>
        <w:p w:rsidR="1D30B60E" w:rsidP="1D30B60E" w:rsidRDefault="1D30B60E" w14:paraId="06799D0A" w14:textId="492CD21E">
          <w:pPr>
            <w:pStyle w:val="Header"/>
            <w:ind w:left="-115"/>
          </w:pPr>
        </w:p>
      </w:tc>
      <w:tc>
        <w:tcPr>
          <w:tcW w:w="3120" w:type="dxa"/>
        </w:tcPr>
        <w:p w:rsidR="1D30B60E" w:rsidP="1D30B60E" w:rsidRDefault="1D30B60E" w14:paraId="2BA2F899" w14:textId="16ABEE28">
          <w:pPr>
            <w:pStyle w:val="Header"/>
            <w:jc w:val="center"/>
          </w:pPr>
        </w:p>
      </w:tc>
      <w:tc>
        <w:tcPr>
          <w:tcW w:w="3120" w:type="dxa"/>
        </w:tcPr>
        <w:p w:rsidR="1D30B60E" w:rsidP="1D30B60E" w:rsidRDefault="1D30B60E" w14:paraId="7015F4BA" w14:textId="108DF481">
          <w:pPr>
            <w:pStyle w:val="Header"/>
            <w:ind w:right="-115"/>
            <w:jc w:val="right"/>
          </w:pPr>
          <w:r>
            <w:fldChar w:fldCharType="begin"/>
          </w:r>
          <w:r>
            <w:instrText>PAGE</w:instrText>
          </w:r>
          <w:r>
            <w:fldChar w:fldCharType="separate"/>
          </w:r>
          <w:r>
            <w:fldChar w:fldCharType="end"/>
          </w:r>
        </w:p>
      </w:tc>
    </w:tr>
  </w:tbl>
  <w:p w:rsidR="1D30B60E" w:rsidP="1D30B60E" w:rsidRDefault="1D30B60E" w14:paraId="0F859505" w14:textId="38181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06654" w:rsidRDefault="00A06654" w14:paraId="69B88FBD" w14:textId="77777777">
      <w:pPr>
        <w:spacing w:after="0" w:line="240" w:lineRule="auto"/>
      </w:pPr>
      <w:r>
        <w:separator/>
      </w:r>
    </w:p>
  </w:footnote>
  <w:footnote w:type="continuationSeparator" w:id="0">
    <w:p w:rsidR="00A06654" w:rsidRDefault="00A06654" w14:paraId="0C378AB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D30B60E" w:rsidTr="1D30B60E" w14:paraId="50C43B52" w14:textId="77777777">
      <w:trPr>
        <w:trHeight w:val="300"/>
      </w:trPr>
      <w:tc>
        <w:tcPr>
          <w:tcW w:w="3120" w:type="dxa"/>
        </w:tcPr>
        <w:p w:rsidR="1D30B60E" w:rsidP="1D30B60E" w:rsidRDefault="1D30B60E" w14:paraId="32C94DE1" w14:textId="0CF6F250">
          <w:pPr>
            <w:pStyle w:val="Header"/>
            <w:ind w:left="-115"/>
          </w:pPr>
          <w:r w:rsidRPr="1D30B60E">
            <w:rPr>
              <w:rFonts w:ascii="Aptos" w:hAnsi="Aptos" w:eastAsia="Aptos" w:cs="Aptos"/>
              <w:color w:val="000000" w:themeColor="text1"/>
            </w:rPr>
            <w:t>I confirm I have not used AI in the creation of this script.</w:t>
          </w:r>
        </w:p>
        <w:p w:rsidR="1D30B60E" w:rsidP="1D30B60E" w:rsidRDefault="1D30B60E" w14:paraId="44E87358" w14:textId="2455591A">
          <w:pPr>
            <w:pStyle w:val="Header"/>
            <w:ind w:left="-115"/>
          </w:pPr>
        </w:p>
      </w:tc>
      <w:tc>
        <w:tcPr>
          <w:tcW w:w="3120" w:type="dxa"/>
        </w:tcPr>
        <w:p w:rsidR="1D30B60E" w:rsidP="1D30B60E" w:rsidRDefault="1D30B60E" w14:paraId="58DAB8E7" w14:textId="4A9CBB74">
          <w:pPr>
            <w:pStyle w:val="Header"/>
            <w:jc w:val="center"/>
          </w:pPr>
        </w:p>
      </w:tc>
      <w:tc>
        <w:tcPr>
          <w:tcW w:w="3120" w:type="dxa"/>
        </w:tcPr>
        <w:p w:rsidR="1D30B60E" w:rsidP="1D30B60E" w:rsidRDefault="1D30B60E" w14:paraId="0057BF70" w14:textId="43ACE9DF">
          <w:pPr>
            <w:pStyle w:val="Header"/>
            <w:ind w:right="-115"/>
            <w:jc w:val="right"/>
            <w:rPr>
              <w:rFonts w:ascii="Aptos" w:hAnsi="Aptos" w:eastAsia="Aptos" w:cs="Aptos"/>
              <w:color w:val="000000" w:themeColor="text1"/>
            </w:rPr>
          </w:pPr>
          <w:r w:rsidRPr="1D30B60E">
            <w:rPr>
              <w:rFonts w:ascii="Aptos" w:hAnsi="Aptos" w:eastAsia="Aptos" w:cs="Aptos"/>
              <w:color w:val="000000" w:themeColor="text1"/>
            </w:rPr>
            <w:t>ECEY 6006</w:t>
          </w:r>
        </w:p>
        <w:p w:rsidR="1D30B60E" w:rsidP="1D30B60E" w:rsidRDefault="1D30B60E" w14:paraId="0393B000" w14:textId="478A59B5">
          <w:pPr>
            <w:pStyle w:val="Header"/>
            <w:ind w:right="-115"/>
            <w:jc w:val="right"/>
            <w:rPr>
              <w:rFonts w:ascii="Aptos" w:hAnsi="Aptos" w:eastAsia="Aptos" w:cs="Aptos"/>
              <w:color w:val="000000" w:themeColor="text1"/>
            </w:rPr>
          </w:pPr>
          <w:r w:rsidRPr="1D30B60E">
            <w:rPr>
              <w:rFonts w:ascii="Aptos" w:hAnsi="Aptos" w:eastAsia="Aptos" w:cs="Aptos"/>
              <w:color w:val="000000" w:themeColor="text1"/>
            </w:rPr>
            <w:t>2306990</w:t>
          </w:r>
        </w:p>
        <w:p w:rsidR="1D30B60E" w:rsidP="1D30B60E" w:rsidRDefault="1D30B60E" w14:paraId="0F7F5F47" w14:textId="2FBEDAEA">
          <w:pPr>
            <w:pStyle w:val="Header"/>
            <w:ind w:right="-115"/>
            <w:jc w:val="right"/>
            <w:rPr>
              <w:rFonts w:ascii="Aptos" w:hAnsi="Aptos" w:eastAsia="Aptos" w:cs="Aptos"/>
              <w:color w:val="000000" w:themeColor="text1"/>
            </w:rPr>
          </w:pPr>
          <w:r w:rsidRPr="1D30B60E">
            <w:rPr>
              <w:rFonts w:ascii="Aptos" w:hAnsi="Aptos" w:eastAsia="Aptos" w:cs="Aptos"/>
              <w:color w:val="000000" w:themeColor="text1"/>
            </w:rPr>
            <w:t>Word count: 1724</w:t>
          </w:r>
        </w:p>
        <w:p w:rsidR="1D30B60E" w:rsidP="1D30B60E" w:rsidRDefault="1D30B60E" w14:paraId="1C64514F" w14:textId="1B90C1CF">
          <w:pPr>
            <w:pStyle w:val="Header"/>
            <w:ind w:right="-115"/>
            <w:jc w:val="right"/>
          </w:pPr>
        </w:p>
      </w:tc>
    </w:tr>
  </w:tbl>
  <w:p w:rsidR="1D30B60E" w:rsidP="1D30B60E" w:rsidRDefault="1D30B60E" w14:paraId="55D261BF" w14:textId="4C594337">
    <w:pPr>
      <w:pStyle w:val="Header"/>
    </w:pPr>
  </w:p>
</w:hdr>
</file>

<file path=word/intelligence2.xml><?xml version="1.0" encoding="utf-8"?>
<int2:intelligence xmlns:int2="http://schemas.microsoft.com/office/intelligence/2020/intelligence" xmlns:oel="http://schemas.microsoft.com/office/2019/extlst">
  <int2:observations>
    <int2:textHash int2:hashCode="uRVAPcITvwGOo6" int2:id="4YvH8gC9">
      <int2:state int2:value="Rejected" int2:type="AugLoop_Text_Critique"/>
    </int2:textHash>
    <int2:textHash int2:hashCode="bsvbqPU/LBORN4" int2:id="57nB4c82">
      <int2:state int2:value="Rejected" int2:type="AugLoop_Text_Critique"/>
    </int2:textHash>
    <int2:textHash int2:hashCode="JPH9oCfgyQ7Ltj" int2:id="7Qe7OtT7">
      <int2:state int2:value="Rejected" int2:type="AugLoop_Text_Critique"/>
    </int2:textHash>
    <int2:textHash int2:hashCode="Qz22UInb1LnCJz" int2:id="Q7mzqNvp">
      <int2:state int2:value="Rejected" int2:type="AugLoop_Text_Critique"/>
    </int2:textHash>
    <int2:textHash int2:hashCode="DqNK9D+nEsC9aJ" int2:id="RKitHBTn">
      <int2:state int2:value="Rejected" int2:type="AugLoop_Text_Critique"/>
    </int2:textHash>
    <int2:textHash int2:hashCode="BUiHvtbehtsUbB" int2:id="RdF23GXt">
      <int2:state int2:value="Rejected" int2:type="AugLoop_Text_Critique"/>
    </int2:textHash>
    <int2:textHash int2:hashCode="qdAzzI6o9nwLzM" int2:id="YegBsmwp">
      <int2:state int2:value="Rejected" int2:type="AugLoop_Text_Critique"/>
    </int2:textHash>
    <int2:textHash int2:hashCode="2P6LyEaJO/FwQV" int2:id="clCg9T99">
      <int2:state int2:value="Rejected" int2:type="AugLoop_Text_Critique"/>
    </int2:textHash>
    <int2:textHash int2:hashCode="9F/CAzs2eAlW8+" int2:id="ufOJeYL7">
      <int2:state int2:value="Rejected" int2:type="AugLoop_Text_Critique"/>
    </int2:textHash>
    <int2:bookmark int2:bookmarkName="_Int_SYYcUSwK" int2:invalidationBookmarkName="" int2:hashCode="em+oK/w/JABKwA" int2:id="p7uUUY3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410DE"/>
    <w:multiLevelType w:val="hybridMultilevel"/>
    <w:tmpl w:val="FFFFFFFF"/>
    <w:lvl w:ilvl="0" w:tplc="D48ECA28">
      <w:start w:val="1"/>
      <w:numFmt w:val="decimal"/>
      <w:lvlText w:val="%1."/>
      <w:lvlJc w:val="left"/>
      <w:pPr>
        <w:ind w:left="720" w:hanging="360"/>
      </w:pPr>
    </w:lvl>
    <w:lvl w:ilvl="1" w:tplc="1742A95C">
      <w:start w:val="1"/>
      <w:numFmt w:val="lowerLetter"/>
      <w:lvlText w:val="%2."/>
      <w:lvlJc w:val="left"/>
      <w:pPr>
        <w:ind w:left="1440" w:hanging="360"/>
      </w:pPr>
    </w:lvl>
    <w:lvl w:ilvl="2" w:tplc="CFE88A52">
      <w:start w:val="1"/>
      <w:numFmt w:val="lowerRoman"/>
      <w:lvlText w:val="%3."/>
      <w:lvlJc w:val="right"/>
      <w:pPr>
        <w:ind w:left="2160" w:hanging="180"/>
      </w:pPr>
    </w:lvl>
    <w:lvl w:ilvl="3" w:tplc="FF364CA4">
      <w:start w:val="1"/>
      <w:numFmt w:val="decimal"/>
      <w:lvlText w:val="%4."/>
      <w:lvlJc w:val="left"/>
      <w:pPr>
        <w:ind w:left="2880" w:hanging="360"/>
      </w:pPr>
    </w:lvl>
    <w:lvl w:ilvl="4" w:tplc="A1968064">
      <w:start w:val="1"/>
      <w:numFmt w:val="lowerLetter"/>
      <w:lvlText w:val="%5."/>
      <w:lvlJc w:val="left"/>
      <w:pPr>
        <w:ind w:left="3600" w:hanging="360"/>
      </w:pPr>
    </w:lvl>
    <w:lvl w:ilvl="5" w:tplc="F1307912">
      <w:start w:val="1"/>
      <w:numFmt w:val="lowerRoman"/>
      <w:lvlText w:val="%6."/>
      <w:lvlJc w:val="right"/>
      <w:pPr>
        <w:ind w:left="4320" w:hanging="180"/>
      </w:pPr>
    </w:lvl>
    <w:lvl w:ilvl="6" w:tplc="4DBA42FA">
      <w:start w:val="1"/>
      <w:numFmt w:val="decimal"/>
      <w:lvlText w:val="%7."/>
      <w:lvlJc w:val="left"/>
      <w:pPr>
        <w:ind w:left="5040" w:hanging="360"/>
      </w:pPr>
    </w:lvl>
    <w:lvl w:ilvl="7" w:tplc="F9E0A2BE">
      <w:start w:val="1"/>
      <w:numFmt w:val="lowerLetter"/>
      <w:lvlText w:val="%8."/>
      <w:lvlJc w:val="left"/>
      <w:pPr>
        <w:ind w:left="5760" w:hanging="360"/>
      </w:pPr>
    </w:lvl>
    <w:lvl w:ilvl="8" w:tplc="D18A4A74">
      <w:start w:val="1"/>
      <w:numFmt w:val="lowerRoman"/>
      <w:lvlText w:val="%9."/>
      <w:lvlJc w:val="right"/>
      <w:pPr>
        <w:ind w:left="6480" w:hanging="180"/>
      </w:pPr>
    </w:lvl>
  </w:abstractNum>
  <w:abstractNum w:abstractNumId="1" w15:restartNumberingAfterBreak="0">
    <w:nsid w:val="12322FA6"/>
    <w:multiLevelType w:val="hybridMultilevel"/>
    <w:tmpl w:val="FFFFFFFF"/>
    <w:lvl w:ilvl="0" w:tplc="82268C04">
      <w:start w:val="1"/>
      <w:numFmt w:val="decimal"/>
      <w:lvlText w:val="%1."/>
      <w:lvlJc w:val="left"/>
      <w:pPr>
        <w:ind w:left="720" w:hanging="360"/>
      </w:pPr>
    </w:lvl>
    <w:lvl w:ilvl="1" w:tplc="FE06C52E">
      <w:start w:val="1"/>
      <w:numFmt w:val="lowerLetter"/>
      <w:lvlText w:val="%2."/>
      <w:lvlJc w:val="left"/>
      <w:pPr>
        <w:ind w:left="1440" w:hanging="360"/>
      </w:pPr>
    </w:lvl>
    <w:lvl w:ilvl="2" w:tplc="17B60246">
      <w:start w:val="1"/>
      <w:numFmt w:val="lowerRoman"/>
      <w:lvlText w:val="%3."/>
      <w:lvlJc w:val="right"/>
      <w:pPr>
        <w:ind w:left="2160" w:hanging="180"/>
      </w:pPr>
    </w:lvl>
    <w:lvl w:ilvl="3" w:tplc="7ACC7882">
      <w:start w:val="1"/>
      <w:numFmt w:val="decimal"/>
      <w:lvlText w:val="%4."/>
      <w:lvlJc w:val="left"/>
      <w:pPr>
        <w:ind w:left="2880" w:hanging="360"/>
      </w:pPr>
    </w:lvl>
    <w:lvl w:ilvl="4" w:tplc="82FA44B0">
      <w:start w:val="1"/>
      <w:numFmt w:val="lowerLetter"/>
      <w:lvlText w:val="%5."/>
      <w:lvlJc w:val="left"/>
      <w:pPr>
        <w:ind w:left="3600" w:hanging="360"/>
      </w:pPr>
    </w:lvl>
    <w:lvl w:ilvl="5" w:tplc="9772848C">
      <w:start w:val="1"/>
      <w:numFmt w:val="lowerRoman"/>
      <w:lvlText w:val="%6."/>
      <w:lvlJc w:val="right"/>
      <w:pPr>
        <w:ind w:left="4320" w:hanging="180"/>
      </w:pPr>
    </w:lvl>
    <w:lvl w:ilvl="6" w:tplc="5B80B174">
      <w:start w:val="1"/>
      <w:numFmt w:val="decimal"/>
      <w:lvlText w:val="%7."/>
      <w:lvlJc w:val="left"/>
      <w:pPr>
        <w:ind w:left="5040" w:hanging="360"/>
      </w:pPr>
    </w:lvl>
    <w:lvl w:ilvl="7" w:tplc="3F3C6DDA">
      <w:start w:val="1"/>
      <w:numFmt w:val="lowerLetter"/>
      <w:lvlText w:val="%8."/>
      <w:lvlJc w:val="left"/>
      <w:pPr>
        <w:ind w:left="5760" w:hanging="360"/>
      </w:pPr>
    </w:lvl>
    <w:lvl w:ilvl="8" w:tplc="B7082A7C">
      <w:start w:val="1"/>
      <w:numFmt w:val="lowerRoman"/>
      <w:lvlText w:val="%9."/>
      <w:lvlJc w:val="right"/>
      <w:pPr>
        <w:ind w:left="6480" w:hanging="180"/>
      </w:pPr>
    </w:lvl>
  </w:abstractNum>
  <w:abstractNum w:abstractNumId="2" w15:restartNumberingAfterBreak="0">
    <w:nsid w:val="1718E711"/>
    <w:multiLevelType w:val="hybridMultilevel"/>
    <w:tmpl w:val="FFFFFFFF"/>
    <w:lvl w:ilvl="0" w:tplc="0F38151A">
      <w:start w:val="1"/>
      <w:numFmt w:val="bullet"/>
      <w:lvlText w:val=""/>
      <w:lvlJc w:val="left"/>
      <w:pPr>
        <w:ind w:left="720" w:hanging="360"/>
      </w:pPr>
      <w:rPr>
        <w:rFonts w:hint="default" w:ascii="Symbol" w:hAnsi="Symbol"/>
      </w:rPr>
    </w:lvl>
    <w:lvl w:ilvl="1" w:tplc="DA0ECBE0">
      <w:start w:val="1"/>
      <w:numFmt w:val="bullet"/>
      <w:lvlText w:val="o"/>
      <w:lvlJc w:val="left"/>
      <w:pPr>
        <w:ind w:left="1440" w:hanging="360"/>
      </w:pPr>
      <w:rPr>
        <w:rFonts w:hint="default" w:ascii="Courier New" w:hAnsi="Courier New"/>
      </w:rPr>
    </w:lvl>
    <w:lvl w:ilvl="2" w:tplc="D124082A">
      <w:start w:val="1"/>
      <w:numFmt w:val="bullet"/>
      <w:lvlText w:val=""/>
      <w:lvlJc w:val="left"/>
      <w:pPr>
        <w:ind w:left="2160" w:hanging="360"/>
      </w:pPr>
      <w:rPr>
        <w:rFonts w:hint="default" w:ascii="Wingdings" w:hAnsi="Wingdings"/>
      </w:rPr>
    </w:lvl>
    <w:lvl w:ilvl="3" w:tplc="749A92D8">
      <w:start w:val="1"/>
      <w:numFmt w:val="bullet"/>
      <w:lvlText w:val=""/>
      <w:lvlJc w:val="left"/>
      <w:pPr>
        <w:ind w:left="2880" w:hanging="360"/>
      </w:pPr>
      <w:rPr>
        <w:rFonts w:hint="default" w:ascii="Symbol" w:hAnsi="Symbol"/>
      </w:rPr>
    </w:lvl>
    <w:lvl w:ilvl="4" w:tplc="CAE426E0">
      <w:start w:val="1"/>
      <w:numFmt w:val="bullet"/>
      <w:lvlText w:val="o"/>
      <w:lvlJc w:val="left"/>
      <w:pPr>
        <w:ind w:left="3600" w:hanging="360"/>
      </w:pPr>
      <w:rPr>
        <w:rFonts w:hint="default" w:ascii="Courier New" w:hAnsi="Courier New"/>
      </w:rPr>
    </w:lvl>
    <w:lvl w:ilvl="5" w:tplc="E57E97DE">
      <w:start w:val="1"/>
      <w:numFmt w:val="bullet"/>
      <w:lvlText w:val=""/>
      <w:lvlJc w:val="left"/>
      <w:pPr>
        <w:ind w:left="4320" w:hanging="360"/>
      </w:pPr>
      <w:rPr>
        <w:rFonts w:hint="default" w:ascii="Wingdings" w:hAnsi="Wingdings"/>
      </w:rPr>
    </w:lvl>
    <w:lvl w:ilvl="6" w:tplc="B12C9918">
      <w:start w:val="1"/>
      <w:numFmt w:val="bullet"/>
      <w:lvlText w:val=""/>
      <w:lvlJc w:val="left"/>
      <w:pPr>
        <w:ind w:left="5040" w:hanging="360"/>
      </w:pPr>
      <w:rPr>
        <w:rFonts w:hint="default" w:ascii="Symbol" w:hAnsi="Symbol"/>
      </w:rPr>
    </w:lvl>
    <w:lvl w:ilvl="7" w:tplc="AB3EDD32">
      <w:start w:val="1"/>
      <w:numFmt w:val="bullet"/>
      <w:lvlText w:val="o"/>
      <w:lvlJc w:val="left"/>
      <w:pPr>
        <w:ind w:left="5760" w:hanging="360"/>
      </w:pPr>
      <w:rPr>
        <w:rFonts w:hint="default" w:ascii="Courier New" w:hAnsi="Courier New"/>
      </w:rPr>
    </w:lvl>
    <w:lvl w:ilvl="8" w:tplc="7E089098">
      <w:start w:val="1"/>
      <w:numFmt w:val="bullet"/>
      <w:lvlText w:val=""/>
      <w:lvlJc w:val="left"/>
      <w:pPr>
        <w:ind w:left="6480" w:hanging="360"/>
      </w:pPr>
      <w:rPr>
        <w:rFonts w:hint="default" w:ascii="Wingdings" w:hAnsi="Wingdings"/>
      </w:rPr>
    </w:lvl>
  </w:abstractNum>
  <w:abstractNum w:abstractNumId="3" w15:restartNumberingAfterBreak="0">
    <w:nsid w:val="17F47B12"/>
    <w:multiLevelType w:val="hybridMultilevel"/>
    <w:tmpl w:val="FFFFFFFF"/>
    <w:lvl w:ilvl="0" w:tplc="B5B20DD4">
      <w:start w:val="1"/>
      <w:numFmt w:val="bullet"/>
      <w:lvlText w:val=""/>
      <w:lvlJc w:val="left"/>
      <w:pPr>
        <w:ind w:left="720" w:hanging="360"/>
      </w:pPr>
      <w:rPr>
        <w:rFonts w:hint="default" w:ascii="Symbol" w:hAnsi="Symbol"/>
      </w:rPr>
    </w:lvl>
    <w:lvl w:ilvl="1" w:tplc="CF32652C">
      <w:start w:val="1"/>
      <w:numFmt w:val="bullet"/>
      <w:lvlText w:val="o"/>
      <w:lvlJc w:val="left"/>
      <w:pPr>
        <w:ind w:left="1440" w:hanging="360"/>
      </w:pPr>
      <w:rPr>
        <w:rFonts w:hint="default" w:ascii="Courier New" w:hAnsi="Courier New"/>
      </w:rPr>
    </w:lvl>
    <w:lvl w:ilvl="2" w:tplc="C0BA486A">
      <w:start w:val="1"/>
      <w:numFmt w:val="bullet"/>
      <w:lvlText w:val=""/>
      <w:lvlJc w:val="left"/>
      <w:pPr>
        <w:ind w:left="2160" w:hanging="360"/>
      </w:pPr>
      <w:rPr>
        <w:rFonts w:hint="default" w:ascii="Wingdings" w:hAnsi="Wingdings"/>
      </w:rPr>
    </w:lvl>
    <w:lvl w:ilvl="3" w:tplc="5B007148">
      <w:start w:val="1"/>
      <w:numFmt w:val="bullet"/>
      <w:lvlText w:val=""/>
      <w:lvlJc w:val="left"/>
      <w:pPr>
        <w:ind w:left="2880" w:hanging="360"/>
      </w:pPr>
      <w:rPr>
        <w:rFonts w:hint="default" w:ascii="Symbol" w:hAnsi="Symbol"/>
      </w:rPr>
    </w:lvl>
    <w:lvl w:ilvl="4" w:tplc="603EBFF0">
      <w:start w:val="1"/>
      <w:numFmt w:val="bullet"/>
      <w:lvlText w:val="o"/>
      <w:lvlJc w:val="left"/>
      <w:pPr>
        <w:ind w:left="3600" w:hanging="360"/>
      </w:pPr>
      <w:rPr>
        <w:rFonts w:hint="default" w:ascii="Courier New" w:hAnsi="Courier New"/>
      </w:rPr>
    </w:lvl>
    <w:lvl w:ilvl="5" w:tplc="08D8A38A">
      <w:start w:val="1"/>
      <w:numFmt w:val="bullet"/>
      <w:lvlText w:val=""/>
      <w:lvlJc w:val="left"/>
      <w:pPr>
        <w:ind w:left="4320" w:hanging="360"/>
      </w:pPr>
      <w:rPr>
        <w:rFonts w:hint="default" w:ascii="Wingdings" w:hAnsi="Wingdings"/>
      </w:rPr>
    </w:lvl>
    <w:lvl w:ilvl="6" w:tplc="7D3CCE44">
      <w:start w:val="1"/>
      <w:numFmt w:val="bullet"/>
      <w:lvlText w:val=""/>
      <w:lvlJc w:val="left"/>
      <w:pPr>
        <w:ind w:left="5040" w:hanging="360"/>
      </w:pPr>
      <w:rPr>
        <w:rFonts w:hint="default" w:ascii="Symbol" w:hAnsi="Symbol"/>
      </w:rPr>
    </w:lvl>
    <w:lvl w:ilvl="7" w:tplc="C270DBEC">
      <w:start w:val="1"/>
      <w:numFmt w:val="bullet"/>
      <w:lvlText w:val="o"/>
      <w:lvlJc w:val="left"/>
      <w:pPr>
        <w:ind w:left="5760" w:hanging="360"/>
      </w:pPr>
      <w:rPr>
        <w:rFonts w:hint="default" w:ascii="Courier New" w:hAnsi="Courier New"/>
      </w:rPr>
    </w:lvl>
    <w:lvl w:ilvl="8" w:tplc="77D46006">
      <w:start w:val="1"/>
      <w:numFmt w:val="bullet"/>
      <w:lvlText w:val=""/>
      <w:lvlJc w:val="left"/>
      <w:pPr>
        <w:ind w:left="6480" w:hanging="360"/>
      </w:pPr>
      <w:rPr>
        <w:rFonts w:hint="default" w:ascii="Wingdings" w:hAnsi="Wingdings"/>
      </w:rPr>
    </w:lvl>
  </w:abstractNum>
  <w:abstractNum w:abstractNumId="4" w15:restartNumberingAfterBreak="0">
    <w:nsid w:val="1B3DCA9B"/>
    <w:multiLevelType w:val="hybridMultilevel"/>
    <w:tmpl w:val="FFFFFFFF"/>
    <w:lvl w:ilvl="0" w:tplc="30B02B1C">
      <w:start w:val="1"/>
      <w:numFmt w:val="bullet"/>
      <w:lvlText w:val=""/>
      <w:lvlJc w:val="left"/>
      <w:pPr>
        <w:ind w:left="720" w:hanging="360"/>
      </w:pPr>
      <w:rPr>
        <w:rFonts w:hint="default" w:ascii="Symbol" w:hAnsi="Symbol"/>
      </w:rPr>
    </w:lvl>
    <w:lvl w:ilvl="1" w:tplc="3DC04E3E">
      <w:start w:val="1"/>
      <w:numFmt w:val="bullet"/>
      <w:lvlText w:val="o"/>
      <w:lvlJc w:val="left"/>
      <w:pPr>
        <w:ind w:left="1440" w:hanging="360"/>
      </w:pPr>
      <w:rPr>
        <w:rFonts w:hint="default" w:ascii="Courier New" w:hAnsi="Courier New"/>
      </w:rPr>
    </w:lvl>
    <w:lvl w:ilvl="2" w:tplc="1ED89A68">
      <w:start w:val="1"/>
      <w:numFmt w:val="bullet"/>
      <w:lvlText w:val=""/>
      <w:lvlJc w:val="left"/>
      <w:pPr>
        <w:ind w:left="2160" w:hanging="360"/>
      </w:pPr>
      <w:rPr>
        <w:rFonts w:hint="default" w:ascii="Wingdings" w:hAnsi="Wingdings"/>
      </w:rPr>
    </w:lvl>
    <w:lvl w:ilvl="3" w:tplc="17B609F2">
      <w:start w:val="1"/>
      <w:numFmt w:val="bullet"/>
      <w:lvlText w:val=""/>
      <w:lvlJc w:val="left"/>
      <w:pPr>
        <w:ind w:left="2880" w:hanging="360"/>
      </w:pPr>
      <w:rPr>
        <w:rFonts w:hint="default" w:ascii="Symbol" w:hAnsi="Symbol"/>
      </w:rPr>
    </w:lvl>
    <w:lvl w:ilvl="4" w:tplc="C6E23F70">
      <w:start w:val="1"/>
      <w:numFmt w:val="bullet"/>
      <w:lvlText w:val="o"/>
      <w:lvlJc w:val="left"/>
      <w:pPr>
        <w:ind w:left="3600" w:hanging="360"/>
      </w:pPr>
      <w:rPr>
        <w:rFonts w:hint="default" w:ascii="Courier New" w:hAnsi="Courier New"/>
      </w:rPr>
    </w:lvl>
    <w:lvl w:ilvl="5" w:tplc="310AA776">
      <w:start w:val="1"/>
      <w:numFmt w:val="bullet"/>
      <w:lvlText w:val=""/>
      <w:lvlJc w:val="left"/>
      <w:pPr>
        <w:ind w:left="4320" w:hanging="360"/>
      </w:pPr>
      <w:rPr>
        <w:rFonts w:hint="default" w:ascii="Wingdings" w:hAnsi="Wingdings"/>
      </w:rPr>
    </w:lvl>
    <w:lvl w:ilvl="6" w:tplc="D62CCF8E">
      <w:start w:val="1"/>
      <w:numFmt w:val="bullet"/>
      <w:lvlText w:val=""/>
      <w:lvlJc w:val="left"/>
      <w:pPr>
        <w:ind w:left="5040" w:hanging="360"/>
      </w:pPr>
      <w:rPr>
        <w:rFonts w:hint="default" w:ascii="Symbol" w:hAnsi="Symbol"/>
      </w:rPr>
    </w:lvl>
    <w:lvl w:ilvl="7" w:tplc="3146A8CC">
      <w:start w:val="1"/>
      <w:numFmt w:val="bullet"/>
      <w:lvlText w:val="o"/>
      <w:lvlJc w:val="left"/>
      <w:pPr>
        <w:ind w:left="5760" w:hanging="360"/>
      </w:pPr>
      <w:rPr>
        <w:rFonts w:hint="default" w:ascii="Courier New" w:hAnsi="Courier New"/>
      </w:rPr>
    </w:lvl>
    <w:lvl w:ilvl="8" w:tplc="472008CA">
      <w:start w:val="1"/>
      <w:numFmt w:val="bullet"/>
      <w:lvlText w:val=""/>
      <w:lvlJc w:val="left"/>
      <w:pPr>
        <w:ind w:left="6480" w:hanging="360"/>
      </w:pPr>
      <w:rPr>
        <w:rFonts w:hint="default" w:ascii="Wingdings" w:hAnsi="Wingdings"/>
      </w:rPr>
    </w:lvl>
  </w:abstractNum>
  <w:abstractNum w:abstractNumId="5" w15:restartNumberingAfterBreak="0">
    <w:nsid w:val="1CC8A2FD"/>
    <w:multiLevelType w:val="hybridMultilevel"/>
    <w:tmpl w:val="FFFFFFFF"/>
    <w:lvl w:ilvl="0" w:tplc="8C2CD5A8">
      <w:start w:val="1"/>
      <w:numFmt w:val="bullet"/>
      <w:lvlText w:val=""/>
      <w:lvlJc w:val="left"/>
      <w:pPr>
        <w:ind w:left="720" w:hanging="360"/>
      </w:pPr>
      <w:rPr>
        <w:rFonts w:hint="default" w:ascii="Symbol" w:hAnsi="Symbol"/>
      </w:rPr>
    </w:lvl>
    <w:lvl w:ilvl="1" w:tplc="1BFE3C8A">
      <w:start w:val="1"/>
      <w:numFmt w:val="bullet"/>
      <w:lvlText w:val="o"/>
      <w:lvlJc w:val="left"/>
      <w:pPr>
        <w:ind w:left="1440" w:hanging="360"/>
      </w:pPr>
      <w:rPr>
        <w:rFonts w:hint="default" w:ascii="Courier New" w:hAnsi="Courier New"/>
      </w:rPr>
    </w:lvl>
    <w:lvl w:ilvl="2" w:tplc="DB74ABA6">
      <w:start w:val="1"/>
      <w:numFmt w:val="bullet"/>
      <w:lvlText w:val=""/>
      <w:lvlJc w:val="left"/>
      <w:pPr>
        <w:ind w:left="2160" w:hanging="360"/>
      </w:pPr>
      <w:rPr>
        <w:rFonts w:hint="default" w:ascii="Wingdings" w:hAnsi="Wingdings"/>
      </w:rPr>
    </w:lvl>
    <w:lvl w:ilvl="3" w:tplc="AC8E477E">
      <w:start w:val="1"/>
      <w:numFmt w:val="bullet"/>
      <w:lvlText w:val=""/>
      <w:lvlJc w:val="left"/>
      <w:pPr>
        <w:ind w:left="2880" w:hanging="360"/>
      </w:pPr>
      <w:rPr>
        <w:rFonts w:hint="default" w:ascii="Symbol" w:hAnsi="Symbol"/>
      </w:rPr>
    </w:lvl>
    <w:lvl w:ilvl="4" w:tplc="0602FE50">
      <w:start w:val="1"/>
      <w:numFmt w:val="bullet"/>
      <w:lvlText w:val="o"/>
      <w:lvlJc w:val="left"/>
      <w:pPr>
        <w:ind w:left="3600" w:hanging="360"/>
      </w:pPr>
      <w:rPr>
        <w:rFonts w:hint="default" w:ascii="Courier New" w:hAnsi="Courier New"/>
      </w:rPr>
    </w:lvl>
    <w:lvl w:ilvl="5" w:tplc="F182B9C4">
      <w:start w:val="1"/>
      <w:numFmt w:val="bullet"/>
      <w:lvlText w:val=""/>
      <w:lvlJc w:val="left"/>
      <w:pPr>
        <w:ind w:left="4320" w:hanging="360"/>
      </w:pPr>
      <w:rPr>
        <w:rFonts w:hint="default" w:ascii="Wingdings" w:hAnsi="Wingdings"/>
      </w:rPr>
    </w:lvl>
    <w:lvl w:ilvl="6" w:tplc="12BAD9D0">
      <w:start w:val="1"/>
      <w:numFmt w:val="bullet"/>
      <w:lvlText w:val=""/>
      <w:lvlJc w:val="left"/>
      <w:pPr>
        <w:ind w:left="5040" w:hanging="360"/>
      </w:pPr>
      <w:rPr>
        <w:rFonts w:hint="default" w:ascii="Symbol" w:hAnsi="Symbol"/>
      </w:rPr>
    </w:lvl>
    <w:lvl w:ilvl="7" w:tplc="9C90C9E8">
      <w:start w:val="1"/>
      <w:numFmt w:val="bullet"/>
      <w:lvlText w:val="o"/>
      <w:lvlJc w:val="left"/>
      <w:pPr>
        <w:ind w:left="5760" w:hanging="360"/>
      </w:pPr>
      <w:rPr>
        <w:rFonts w:hint="default" w:ascii="Courier New" w:hAnsi="Courier New"/>
      </w:rPr>
    </w:lvl>
    <w:lvl w:ilvl="8" w:tplc="65420CFC">
      <w:start w:val="1"/>
      <w:numFmt w:val="bullet"/>
      <w:lvlText w:val=""/>
      <w:lvlJc w:val="left"/>
      <w:pPr>
        <w:ind w:left="6480" w:hanging="360"/>
      </w:pPr>
      <w:rPr>
        <w:rFonts w:hint="default" w:ascii="Wingdings" w:hAnsi="Wingdings"/>
      </w:rPr>
    </w:lvl>
  </w:abstractNum>
  <w:abstractNum w:abstractNumId="6" w15:restartNumberingAfterBreak="0">
    <w:nsid w:val="2590BDCA"/>
    <w:multiLevelType w:val="hybridMultilevel"/>
    <w:tmpl w:val="FFFFFFFF"/>
    <w:lvl w:ilvl="0" w:tplc="2F2C125E">
      <w:start w:val="1"/>
      <w:numFmt w:val="bullet"/>
      <w:lvlText w:val=""/>
      <w:lvlJc w:val="left"/>
      <w:pPr>
        <w:ind w:left="720" w:hanging="360"/>
      </w:pPr>
      <w:rPr>
        <w:rFonts w:hint="default" w:ascii="Symbol" w:hAnsi="Symbol"/>
      </w:rPr>
    </w:lvl>
    <w:lvl w:ilvl="1" w:tplc="ED8A8448">
      <w:start w:val="1"/>
      <w:numFmt w:val="bullet"/>
      <w:lvlText w:val="o"/>
      <w:lvlJc w:val="left"/>
      <w:pPr>
        <w:ind w:left="1440" w:hanging="360"/>
      </w:pPr>
      <w:rPr>
        <w:rFonts w:hint="default" w:ascii="Courier New" w:hAnsi="Courier New"/>
      </w:rPr>
    </w:lvl>
    <w:lvl w:ilvl="2" w:tplc="54C0C3EE">
      <w:start w:val="1"/>
      <w:numFmt w:val="bullet"/>
      <w:lvlText w:val=""/>
      <w:lvlJc w:val="left"/>
      <w:pPr>
        <w:ind w:left="2160" w:hanging="360"/>
      </w:pPr>
      <w:rPr>
        <w:rFonts w:hint="default" w:ascii="Wingdings" w:hAnsi="Wingdings"/>
      </w:rPr>
    </w:lvl>
    <w:lvl w:ilvl="3" w:tplc="F5F2C898">
      <w:start w:val="1"/>
      <w:numFmt w:val="bullet"/>
      <w:lvlText w:val=""/>
      <w:lvlJc w:val="left"/>
      <w:pPr>
        <w:ind w:left="2880" w:hanging="360"/>
      </w:pPr>
      <w:rPr>
        <w:rFonts w:hint="default" w:ascii="Symbol" w:hAnsi="Symbol"/>
      </w:rPr>
    </w:lvl>
    <w:lvl w:ilvl="4" w:tplc="F57C4322">
      <w:start w:val="1"/>
      <w:numFmt w:val="bullet"/>
      <w:lvlText w:val="o"/>
      <w:lvlJc w:val="left"/>
      <w:pPr>
        <w:ind w:left="3600" w:hanging="360"/>
      </w:pPr>
      <w:rPr>
        <w:rFonts w:hint="default" w:ascii="Courier New" w:hAnsi="Courier New"/>
      </w:rPr>
    </w:lvl>
    <w:lvl w:ilvl="5" w:tplc="CBAC2C50">
      <w:start w:val="1"/>
      <w:numFmt w:val="bullet"/>
      <w:lvlText w:val=""/>
      <w:lvlJc w:val="left"/>
      <w:pPr>
        <w:ind w:left="4320" w:hanging="360"/>
      </w:pPr>
      <w:rPr>
        <w:rFonts w:hint="default" w:ascii="Wingdings" w:hAnsi="Wingdings"/>
      </w:rPr>
    </w:lvl>
    <w:lvl w:ilvl="6" w:tplc="42F2CCBA">
      <w:start w:val="1"/>
      <w:numFmt w:val="bullet"/>
      <w:lvlText w:val=""/>
      <w:lvlJc w:val="left"/>
      <w:pPr>
        <w:ind w:left="5040" w:hanging="360"/>
      </w:pPr>
      <w:rPr>
        <w:rFonts w:hint="default" w:ascii="Symbol" w:hAnsi="Symbol"/>
      </w:rPr>
    </w:lvl>
    <w:lvl w:ilvl="7" w:tplc="767E1D38">
      <w:start w:val="1"/>
      <w:numFmt w:val="bullet"/>
      <w:lvlText w:val="o"/>
      <w:lvlJc w:val="left"/>
      <w:pPr>
        <w:ind w:left="5760" w:hanging="360"/>
      </w:pPr>
      <w:rPr>
        <w:rFonts w:hint="default" w:ascii="Courier New" w:hAnsi="Courier New"/>
      </w:rPr>
    </w:lvl>
    <w:lvl w:ilvl="8" w:tplc="57FE3CEC">
      <w:start w:val="1"/>
      <w:numFmt w:val="bullet"/>
      <w:lvlText w:val=""/>
      <w:lvlJc w:val="left"/>
      <w:pPr>
        <w:ind w:left="6480" w:hanging="360"/>
      </w:pPr>
      <w:rPr>
        <w:rFonts w:hint="default" w:ascii="Wingdings" w:hAnsi="Wingdings"/>
      </w:rPr>
    </w:lvl>
  </w:abstractNum>
  <w:abstractNum w:abstractNumId="7" w15:restartNumberingAfterBreak="0">
    <w:nsid w:val="28669495"/>
    <w:multiLevelType w:val="hybridMultilevel"/>
    <w:tmpl w:val="FFFFFFFF"/>
    <w:lvl w:ilvl="0" w:tplc="98D47BF4">
      <w:start w:val="1"/>
      <w:numFmt w:val="bullet"/>
      <w:lvlText w:val=""/>
      <w:lvlJc w:val="left"/>
      <w:pPr>
        <w:ind w:left="720" w:hanging="360"/>
      </w:pPr>
      <w:rPr>
        <w:rFonts w:hint="default" w:ascii="Symbol" w:hAnsi="Symbol"/>
      </w:rPr>
    </w:lvl>
    <w:lvl w:ilvl="1" w:tplc="D182E8AC">
      <w:start w:val="1"/>
      <w:numFmt w:val="bullet"/>
      <w:lvlText w:val="o"/>
      <w:lvlJc w:val="left"/>
      <w:pPr>
        <w:ind w:left="1440" w:hanging="360"/>
      </w:pPr>
      <w:rPr>
        <w:rFonts w:hint="default" w:ascii="Courier New" w:hAnsi="Courier New"/>
      </w:rPr>
    </w:lvl>
    <w:lvl w:ilvl="2" w:tplc="AFF0204C">
      <w:start w:val="1"/>
      <w:numFmt w:val="bullet"/>
      <w:lvlText w:val=""/>
      <w:lvlJc w:val="left"/>
      <w:pPr>
        <w:ind w:left="2160" w:hanging="360"/>
      </w:pPr>
      <w:rPr>
        <w:rFonts w:hint="default" w:ascii="Wingdings" w:hAnsi="Wingdings"/>
      </w:rPr>
    </w:lvl>
    <w:lvl w:ilvl="3" w:tplc="50DC6AF2">
      <w:start w:val="1"/>
      <w:numFmt w:val="bullet"/>
      <w:lvlText w:val=""/>
      <w:lvlJc w:val="left"/>
      <w:pPr>
        <w:ind w:left="2880" w:hanging="360"/>
      </w:pPr>
      <w:rPr>
        <w:rFonts w:hint="default" w:ascii="Symbol" w:hAnsi="Symbol"/>
      </w:rPr>
    </w:lvl>
    <w:lvl w:ilvl="4" w:tplc="63D2E31C">
      <w:start w:val="1"/>
      <w:numFmt w:val="bullet"/>
      <w:lvlText w:val="o"/>
      <w:lvlJc w:val="left"/>
      <w:pPr>
        <w:ind w:left="3600" w:hanging="360"/>
      </w:pPr>
      <w:rPr>
        <w:rFonts w:hint="default" w:ascii="Courier New" w:hAnsi="Courier New"/>
      </w:rPr>
    </w:lvl>
    <w:lvl w:ilvl="5" w:tplc="56268B9A">
      <w:start w:val="1"/>
      <w:numFmt w:val="bullet"/>
      <w:lvlText w:val=""/>
      <w:lvlJc w:val="left"/>
      <w:pPr>
        <w:ind w:left="4320" w:hanging="360"/>
      </w:pPr>
      <w:rPr>
        <w:rFonts w:hint="default" w:ascii="Wingdings" w:hAnsi="Wingdings"/>
      </w:rPr>
    </w:lvl>
    <w:lvl w:ilvl="6" w:tplc="1258FE1A">
      <w:start w:val="1"/>
      <w:numFmt w:val="bullet"/>
      <w:lvlText w:val=""/>
      <w:lvlJc w:val="left"/>
      <w:pPr>
        <w:ind w:left="5040" w:hanging="360"/>
      </w:pPr>
      <w:rPr>
        <w:rFonts w:hint="default" w:ascii="Symbol" w:hAnsi="Symbol"/>
      </w:rPr>
    </w:lvl>
    <w:lvl w:ilvl="7" w:tplc="B88C5710">
      <w:start w:val="1"/>
      <w:numFmt w:val="bullet"/>
      <w:lvlText w:val="o"/>
      <w:lvlJc w:val="left"/>
      <w:pPr>
        <w:ind w:left="5760" w:hanging="360"/>
      </w:pPr>
      <w:rPr>
        <w:rFonts w:hint="default" w:ascii="Courier New" w:hAnsi="Courier New"/>
      </w:rPr>
    </w:lvl>
    <w:lvl w:ilvl="8" w:tplc="873C8DF8">
      <w:start w:val="1"/>
      <w:numFmt w:val="bullet"/>
      <w:lvlText w:val=""/>
      <w:lvlJc w:val="left"/>
      <w:pPr>
        <w:ind w:left="6480" w:hanging="360"/>
      </w:pPr>
      <w:rPr>
        <w:rFonts w:hint="default" w:ascii="Wingdings" w:hAnsi="Wingdings"/>
      </w:rPr>
    </w:lvl>
  </w:abstractNum>
  <w:abstractNum w:abstractNumId="8" w15:restartNumberingAfterBreak="0">
    <w:nsid w:val="2F776ECD"/>
    <w:multiLevelType w:val="hybridMultilevel"/>
    <w:tmpl w:val="FFFFFFFF"/>
    <w:lvl w:ilvl="0" w:tplc="4D8E8FC2">
      <w:start w:val="1"/>
      <w:numFmt w:val="bullet"/>
      <w:lvlText w:val=""/>
      <w:lvlJc w:val="left"/>
      <w:pPr>
        <w:ind w:left="720" w:hanging="360"/>
      </w:pPr>
      <w:rPr>
        <w:rFonts w:hint="default" w:ascii="Symbol" w:hAnsi="Symbol"/>
      </w:rPr>
    </w:lvl>
    <w:lvl w:ilvl="1" w:tplc="860AC13A">
      <w:start w:val="1"/>
      <w:numFmt w:val="bullet"/>
      <w:lvlText w:val="o"/>
      <w:lvlJc w:val="left"/>
      <w:pPr>
        <w:ind w:left="1440" w:hanging="360"/>
      </w:pPr>
      <w:rPr>
        <w:rFonts w:hint="default" w:ascii="Courier New" w:hAnsi="Courier New"/>
      </w:rPr>
    </w:lvl>
    <w:lvl w:ilvl="2" w:tplc="8488FDC2">
      <w:start w:val="1"/>
      <w:numFmt w:val="bullet"/>
      <w:lvlText w:val=""/>
      <w:lvlJc w:val="left"/>
      <w:pPr>
        <w:ind w:left="2160" w:hanging="360"/>
      </w:pPr>
      <w:rPr>
        <w:rFonts w:hint="default" w:ascii="Wingdings" w:hAnsi="Wingdings"/>
      </w:rPr>
    </w:lvl>
    <w:lvl w:ilvl="3" w:tplc="966E743A">
      <w:start w:val="1"/>
      <w:numFmt w:val="bullet"/>
      <w:lvlText w:val=""/>
      <w:lvlJc w:val="left"/>
      <w:pPr>
        <w:ind w:left="2880" w:hanging="360"/>
      </w:pPr>
      <w:rPr>
        <w:rFonts w:hint="default" w:ascii="Symbol" w:hAnsi="Symbol"/>
      </w:rPr>
    </w:lvl>
    <w:lvl w:ilvl="4" w:tplc="7144D43C">
      <w:start w:val="1"/>
      <w:numFmt w:val="bullet"/>
      <w:lvlText w:val="o"/>
      <w:lvlJc w:val="left"/>
      <w:pPr>
        <w:ind w:left="3600" w:hanging="360"/>
      </w:pPr>
      <w:rPr>
        <w:rFonts w:hint="default" w:ascii="Courier New" w:hAnsi="Courier New"/>
      </w:rPr>
    </w:lvl>
    <w:lvl w:ilvl="5" w:tplc="8584949A">
      <w:start w:val="1"/>
      <w:numFmt w:val="bullet"/>
      <w:lvlText w:val=""/>
      <w:lvlJc w:val="left"/>
      <w:pPr>
        <w:ind w:left="4320" w:hanging="360"/>
      </w:pPr>
      <w:rPr>
        <w:rFonts w:hint="default" w:ascii="Wingdings" w:hAnsi="Wingdings"/>
      </w:rPr>
    </w:lvl>
    <w:lvl w:ilvl="6" w:tplc="53D806F0">
      <w:start w:val="1"/>
      <w:numFmt w:val="bullet"/>
      <w:lvlText w:val=""/>
      <w:lvlJc w:val="left"/>
      <w:pPr>
        <w:ind w:left="5040" w:hanging="360"/>
      </w:pPr>
      <w:rPr>
        <w:rFonts w:hint="default" w:ascii="Symbol" w:hAnsi="Symbol"/>
      </w:rPr>
    </w:lvl>
    <w:lvl w:ilvl="7" w:tplc="6E7C0E30">
      <w:start w:val="1"/>
      <w:numFmt w:val="bullet"/>
      <w:lvlText w:val="o"/>
      <w:lvlJc w:val="left"/>
      <w:pPr>
        <w:ind w:left="5760" w:hanging="360"/>
      </w:pPr>
      <w:rPr>
        <w:rFonts w:hint="default" w:ascii="Courier New" w:hAnsi="Courier New"/>
      </w:rPr>
    </w:lvl>
    <w:lvl w:ilvl="8" w:tplc="8F82112C">
      <w:start w:val="1"/>
      <w:numFmt w:val="bullet"/>
      <w:lvlText w:val=""/>
      <w:lvlJc w:val="left"/>
      <w:pPr>
        <w:ind w:left="6480" w:hanging="360"/>
      </w:pPr>
      <w:rPr>
        <w:rFonts w:hint="default" w:ascii="Wingdings" w:hAnsi="Wingdings"/>
      </w:rPr>
    </w:lvl>
  </w:abstractNum>
  <w:abstractNum w:abstractNumId="9" w15:restartNumberingAfterBreak="0">
    <w:nsid w:val="3EA901F6"/>
    <w:multiLevelType w:val="hybridMultilevel"/>
    <w:tmpl w:val="FFFFFFFF"/>
    <w:lvl w:ilvl="0" w:tplc="12884DE0">
      <w:start w:val="1"/>
      <w:numFmt w:val="bullet"/>
      <w:lvlText w:val=""/>
      <w:lvlJc w:val="left"/>
      <w:pPr>
        <w:ind w:left="720" w:hanging="360"/>
      </w:pPr>
      <w:rPr>
        <w:rFonts w:hint="default" w:ascii="Symbol" w:hAnsi="Symbol"/>
      </w:rPr>
    </w:lvl>
    <w:lvl w:ilvl="1" w:tplc="F90AAA4E">
      <w:start w:val="1"/>
      <w:numFmt w:val="bullet"/>
      <w:lvlText w:val="o"/>
      <w:lvlJc w:val="left"/>
      <w:pPr>
        <w:ind w:left="1440" w:hanging="360"/>
      </w:pPr>
      <w:rPr>
        <w:rFonts w:hint="default" w:ascii="Courier New" w:hAnsi="Courier New"/>
      </w:rPr>
    </w:lvl>
    <w:lvl w:ilvl="2" w:tplc="14C2AB2C">
      <w:start w:val="1"/>
      <w:numFmt w:val="bullet"/>
      <w:lvlText w:val=""/>
      <w:lvlJc w:val="left"/>
      <w:pPr>
        <w:ind w:left="2160" w:hanging="360"/>
      </w:pPr>
      <w:rPr>
        <w:rFonts w:hint="default" w:ascii="Wingdings" w:hAnsi="Wingdings"/>
      </w:rPr>
    </w:lvl>
    <w:lvl w:ilvl="3" w:tplc="601EED68">
      <w:start w:val="1"/>
      <w:numFmt w:val="bullet"/>
      <w:lvlText w:val=""/>
      <w:lvlJc w:val="left"/>
      <w:pPr>
        <w:ind w:left="2880" w:hanging="360"/>
      </w:pPr>
      <w:rPr>
        <w:rFonts w:hint="default" w:ascii="Symbol" w:hAnsi="Symbol"/>
      </w:rPr>
    </w:lvl>
    <w:lvl w:ilvl="4" w:tplc="4A120BBE">
      <w:start w:val="1"/>
      <w:numFmt w:val="bullet"/>
      <w:lvlText w:val="o"/>
      <w:lvlJc w:val="left"/>
      <w:pPr>
        <w:ind w:left="3600" w:hanging="360"/>
      </w:pPr>
      <w:rPr>
        <w:rFonts w:hint="default" w:ascii="Courier New" w:hAnsi="Courier New"/>
      </w:rPr>
    </w:lvl>
    <w:lvl w:ilvl="5" w:tplc="B2840B68">
      <w:start w:val="1"/>
      <w:numFmt w:val="bullet"/>
      <w:lvlText w:val=""/>
      <w:lvlJc w:val="left"/>
      <w:pPr>
        <w:ind w:left="4320" w:hanging="360"/>
      </w:pPr>
      <w:rPr>
        <w:rFonts w:hint="default" w:ascii="Wingdings" w:hAnsi="Wingdings"/>
      </w:rPr>
    </w:lvl>
    <w:lvl w:ilvl="6" w:tplc="F0BC07B0">
      <w:start w:val="1"/>
      <w:numFmt w:val="bullet"/>
      <w:lvlText w:val=""/>
      <w:lvlJc w:val="left"/>
      <w:pPr>
        <w:ind w:left="5040" w:hanging="360"/>
      </w:pPr>
      <w:rPr>
        <w:rFonts w:hint="default" w:ascii="Symbol" w:hAnsi="Symbol"/>
      </w:rPr>
    </w:lvl>
    <w:lvl w:ilvl="7" w:tplc="3FE22184">
      <w:start w:val="1"/>
      <w:numFmt w:val="bullet"/>
      <w:lvlText w:val="o"/>
      <w:lvlJc w:val="left"/>
      <w:pPr>
        <w:ind w:left="5760" w:hanging="360"/>
      </w:pPr>
      <w:rPr>
        <w:rFonts w:hint="default" w:ascii="Courier New" w:hAnsi="Courier New"/>
      </w:rPr>
    </w:lvl>
    <w:lvl w:ilvl="8" w:tplc="428202C4">
      <w:start w:val="1"/>
      <w:numFmt w:val="bullet"/>
      <w:lvlText w:val=""/>
      <w:lvlJc w:val="left"/>
      <w:pPr>
        <w:ind w:left="6480" w:hanging="360"/>
      </w:pPr>
      <w:rPr>
        <w:rFonts w:hint="default" w:ascii="Wingdings" w:hAnsi="Wingdings"/>
      </w:rPr>
    </w:lvl>
  </w:abstractNum>
  <w:abstractNum w:abstractNumId="10" w15:restartNumberingAfterBreak="0">
    <w:nsid w:val="52E757EA"/>
    <w:multiLevelType w:val="hybridMultilevel"/>
    <w:tmpl w:val="FFFFFFFF"/>
    <w:lvl w:ilvl="0" w:tplc="3146D188">
      <w:start w:val="1"/>
      <w:numFmt w:val="decimal"/>
      <w:lvlText w:val="%1."/>
      <w:lvlJc w:val="left"/>
      <w:pPr>
        <w:ind w:left="720" w:hanging="360"/>
      </w:pPr>
    </w:lvl>
    <w:lvl w:ilvl="1" w:tplc="0FD0E6AA">
      <w:start w:val="1"/>
      <w:numFmt w:val="lowerLetter"/>
      <w:lvlText w:val="%2."/>
      <w:lvlJc w:val="left"/>
      <w:pPr>
        <w:ind w:left="1440" w:hanging="360"/>
      </w:pPr>
    </w:lvl>
    <w:lvl w:ilvl="2" w:tplc="89749DFE">
      <w:start w:val="1"/>
      <w:numFmt w:val="lowerRoman"/>
      <w:lvlText w:val="%3."/>
      <w:lvlJc w:val="right"/>
      <w:pPr>
        <w:ind w:left="2160" w:hanging="180"/>
      </w:pPr>
    </w:lvl>
    <w:lvl w:ilvl="3" w:tplc="A994050C">
      <w:start w:val="1"/>
      <w:numFmt w:val="decimal"/>
      <w:lvlText w:val="%4."/>
      <w:lvlJc w:val="left"/>
      <w:pPr>
        <w:ind w:left="2880" w:hanging="360"/>
      </w:pPr>
    </w:lvl>
    <w:lvl w:ilvl="4" w:tplc="103AFC82">
      <w:start w:val="1"/>
      <w:numFmt w:val="lowerLetter"/>
      <w:lvlText w:val="%5."/>
      <w:lvlJc w:val="left"/>
      <w:pPr>
        <w:ind w:left="3600" w:hanging="360"/>
      </w:pPr>
    </w:lvl>
    <w:lvl w:ilvl="5" w:tplc="CE0C2450">
      <w:start w:val="1"/>
      <w:numFmt w:val="lowerRoman"/>
      <w:lvlText w:val="%6."/>
      <w:lvlJc w:val="right"/>
      <w:pPr>
        <w:ind w:left="4320" w:hanging="180"/>
      </w:pPr>
    </w:lvl>
    <w:lvl w:ilvl="6" w:tplc="5748C658">
      <w:start w:val="1"/>
      <w:numFmt w:val="decimal"/>
      <w:lvlText w:val="%7."/>
      <w:lvlJc w:val="left"/>
      <w:pPr>
        <w:ind w:left="5040" w:hanging="360"/>
      </w:pPr>
    </w:lvl>
    <w:lvl w:ilvl="7" w:tplc="CA3A89AA">
      <w:start w:val="1"/>
      <w:numFmt w:val="lowerLetter"/>
      <w:lvlText w:val="%8."/>
      <w:lvlJc w:val="left"/>
      <w:pPr>
        <w:ind w:left="5760" w:hanging="360"/>
      </w:pPr>
    </w:lvl>
    <w:lvl w:ilvl="8" w:tplc="A1A6E12E">
      <w:start w:val="1"/>
      <w:numFmt w:val="lowerRoman"/>
      <w:lvlText w:val="%9."/>
      <w:lvlJc w:val="right"/>
      <w:pPr>
        <w:ind w:left="6480" w:hanging="180"/>
      </w:pPr>
    </w:lvl>
  </w:abstractNum>
  <w:abstractNum w:abstractNumId="11" w15:restartNumberingAfterBreak="0">
    <w:nsid w:val="657F4A75"/>
    <w:multiLevelType w:val="hybridMultilevel"/>
    <w:tmpl w:val="FFFFFFFF"/>
    <w:lvl w:ilvl="0" w:tplc="1EC83968">
      <w:start w:val="1"/>
      <w:numFmt w:val="bullet"/>
      <w:lvlText w:val=""/>
      <w:lvlJc w:val="left"/>
      <w:pPr>
        <w:ind w:left="720" w:hanging="360"/>
      </w:pPr>
      <w:rPr>
        <w:rFonts w:hint="default" w:ascii="Symbol" w:hAnsi="Symbol"/>
      </w:rPr>
    </w:lvl>
    <w:lvl w:ilvl="1" w:tplc="B99C2746">
      <w:start w:val="1"/>
      <w:numFmt w:val="bullet"/>
      <w:lvlText w:val="o"/>
      <w:lvlJc w:val="left"/>
      <w:pPr>
        <w:ind w:left="1440" w:hanging="360"/>
      </w:pPr>
      <w:rPr>
        <w:rFonts w:hint="default" w:ascii="Courier New" w:hAnsi="Courier New"/>
      </w:rPr>
    </w:lvl>
    <w:lvl w:ilvl="2" w:tplc="EFFAFBAC">
      <w:start w:val="1"/>
      <w:numFmt w:val="bullet"/>
      <w:lvlText w:val=""/>
      <w:lvlJc w:val="left"/>
      <w:pPr>
        <w:ind w:left="2160" w:hanging="360"/>
      </w:pPr>
      <w:rPr>
        <w:rFonts w:hint="default" w:ascii="Wingdings" w:hAnsi="Wingdings"/>
      </w:rPr>
    </w:lvl>
    <w:lvl w:ilvl="3" w:tplc="A2FC2CBE">
      <w:start w:val="1"/>
      <w:numFmt w:val="bullet"/>
      <w:lvlText w:val=""/>
      <w:lvlJc w:val="left"/>
      <w:pPr>
        <w:ind w:left="2880" w:hanging="360"/>
      </w:pPr>
      <w:rPr>
        <w:rFonts w:hint="default" w:ascii="Symbol" w:hAnsi="Symbol"/>
      </w:rPr>
    </w:lvl>
    <w:lvl w:ilvl="4" w:tplc="E28CA088">
      <w:start w:val="1"/>
      <w:numFmt w:val="bullet"/>
      <w:lvlText w:val="o"/>
      <w:lvlJc w:val="left"/>
      <w:pPr>
        <w:ind w:left="3600" w:hanging="360"/>
      </w:pPr>
      <w:rPr>
        <w:rFonts w:hint="default" w:ascii="Courier New" w:hAnsi="Courier New"/>
      </w:rPr>
    </w:lvl>
    <w:lvl w:ilvl="5" w:tplc="0C0EDBDC">
      <w:start w:val="1"/>
      <w:numFmt w:val="bullet"/>
      <w:lvlText w:val=""/>
      <w:lvlJc w:val="left"/>
      <w:pPr>
        <w:ind w:left="4320" w:hanging="360"/>
      </w:pPr>
      <w:rPr>
        <w:rFonts w:hint="default" w:ascii="Wingdings" w:hAnsi="Wingdings"/>
      </w:rPr>
    </w:lvl>
    <w:lvl w:ilvl="6" w:tplc="0D50243C">
      <w:start w:val="1"/>
      <w:numFmt w:val="bullet"/>
      <w:lvlText w:val=""/>
      <w:lvlJc w:val="left"/>
      <w:pPr>
        <w:ind w:left="5040" w:hanging="360"/>
      </w:pPr>
      <w:rPr>
        <w:rFonts w:hint="default" w:ascii="Symbol" w:hAnsi="Symbol"/>
      </w:rPr>
    </w:lvl>
    <w:lvl w:ilvl="7" w:tplc="5EC07890">
      <w:start w:val="1"/>
      <w:numFmt w:val="bullet"/>
      <w:lvlText w:val="o"/>
      <w:lvlJc w:val="left"/>
      <w:pPr>
        <w:ind w:left="5760" w:hanging="360"/>
      </w:pPr>
      <w:rPr>
        <w:rFonts w:hint="default" w:ascii="Courier New" w:hAnsi="Courier New"/>
      </w:rPr>
    </w:lvl>
    <w:lvl w:ilvl="8" w:tplc="C26056A6">
      <w:start w:val="1"/>
      <w:numFmt w:val="bullet"/>
      <w:lvlText w:val=""/>
      <w:lvlJc w:val="left"/>
      <w:pPr>
        <w:ind w:left="6480" w:hanging="360"/>
      </w:pPr>
      <w:rPr>
        <w:rFonts w:hint="default" w:ascii="Wingdings" w:hAnsi="Wingdings"/>
      </w:rPr>
    </w:lvl>
  </w:abstractNum>
  <w:abstractNum w:abstractNumId="12" w15:restartNumberingAfterBreak="0">
    <w:nsid w:val="6BED8EBB"/>
    <w:multiLevelType w:val="hybridMultilevel"/>
    <w:tmpl w:val="FFFFFFFF"/>
    <w:lvl w:ilvl="0" w:tplc="B05892F4">
      <w:start w:val="1"/>
      <w:numFmt w:val="bullet"/>
      <w:lvlText w:val=""/>
      <w:lvlJc w:val="left"/>
      <w:pPr>
        <w:ind w:left="720" w:hanging="360"/>
      </w:pPr>
      <w:rPr>
        <w:rFonts w:hint="default" w:ascii="Symbol" w:hAnsi="Symbol"/>
      </w:rPr>
    </w:lvl>
    <w:lvl w:ilvl="1" w:tplc="2E480DB2">
      <w:start w:val="1"/>
      <w:numFmt w:val="bullet"/>
      <w:lvlText w:val="o"/>
      <w:lvlJc w:val="left"/>
      <w:pPr>
        <w:ind w:left="1440" w:hanging="360"/>
      </w:pPr>
      <w:rPr>
        <w:rFonts w:hint="default" w:ascii="Courier New" w:hAnsi="Courier New"/>
      </w:rPr>
    </w:lvl>
    <w:lvl w:ilvl="2" w:tplc="BCAC84A6">
      <w:start w:val="1"/>
      <w:numFmt w:val="bullet"/>
      <w:lvlText w:val=""/>
      <w:lvlJc w:val="left"/>
      <w:pPr>
        <w:ind w:left="2160" w:hanging="360"/>
      </w:pPr>
      <w:rPr>
        <w:rFonts w:hint="default" w:ascii="Wingdings" w:hAnsi="Wingdings"/>
      </w:rPr>
    </w:lvl>
    <w:lvl w:ilvl="3" w:tplc="69DEED7C">
      <w:start w:val="1"/>
      <w:numFmt w:val="bullet"/>
      <w:lvlText w:val=""/>
      <w:lvlJc w:val="left"/>
      <w:pPr>
        <w:ind w:left="2880" w:hanging="360"/>
      </w:pPr>
      <w:rPr>
        <w:rFonts w:hint="default" w:ascii="Symbol" w:hAnsi="Symbol"/>
      </w:rPr>
    </w:lvl>
    <w:lvl w:ilvl="4" w:tplc="5B3C91F4">
      <w:start w:val="1"/>
      <w:numFmt w:val="bullet"/>
      <w:lvlText w:val="o"/>
      <w:lvlJc w:val="left"/>
      <w:pPr>
        <w:ind w:left="3600" w:hanging="360"/>
      </w:pPr>
      <w:rPr>
        <w:rFonts w:hint="default" w:ascii="Courier New" w:hAnsi="Courier New"/>
      </w:rPr>
    </w:lvl>
    <w:lvl w:ilvl="5" w:tplc="B5EE038C">
      <w:start w:val="1"/>
      <w:numFmt w:val="bullet"/>
      <w:lvlText w:val=""/>
      <w:lvlJc w:val="left"/>
      <w:pPr>
        <w:ind w:left="4320" w:hanging="360"/>
      </w:pPr>
      <w:rPr>
        <w:rFonts w:hint="default" w:ascii="Wingdings" w:hAnsi="Wingdings"/>
      </w:rPr>
    </w:lvl>
    <w:lvl w:ilvl="6" w:tplc="8D1A979C">
      <w:start w:val="1"/>
      <w:numFmt w:val="bullet"/>
      <w:lvlText w:val=""/>
      <w:lvlJc w:val="left"/>
      <w:pPr>
        <w:ind w:left="5040" w:hanging="360"/>
      </w:pPr>
      <w:rPr>
        <w:rFonts w:hint="default" w:ascii="Symbol" w:hAnsi="Symbol"/>
      </w:rPr>
    </w:lvl>
    <w:lvl w:ilvl="7" w:tplc="B866B0EC">
      <w:start w:val="1"/>
      <w:numFmt w:val="bullet"/>
      <w:lvlText w:val="o"/>
      <w:lvlJc w:val="left"/>
      <w:pPr>
        <w:ind w:left="5760" w:hanging="360"/>
      </w:pPr>
      <w:rPr>
        <w:rFonts w:hint="default" w:ascii="Courier New" w:hAnsi="Courier New"/>
      </w:rPr>
    </w:lvl>
    <w:lvl w:ilvl="8" w:tplc="C4B863E6">
      <w:start w:val="1"/>
      <w:numFmt w:val="bullet"/>
      <w:lvlText w:val=""/>
      <w:lvlJc w:val="left"/>
      <w:pPr>
        <w:ind w:left="6480" w:hanging="360"/>
      </w:pPr>
      <w:rPr>
        <w:rFonts w:hint="default" w:ascii="Wingdings" w:hAnsi="Wingdings"/>
      </w:rPr>
    </w:lvl>
  </w:abstractNum>
  <w:abstractNum w:abstractNumId="13" w15:restartNumberingAfterBreak="0">
    <w:nsid w:val="6C6FA37A"/>
    <w:multiLevelType w:val="hybridMultilevel"/>
    <w:tmpl w:val="FFFFFFFF"/>
    <w:lvl w:ilvl="0" w:tplc="7B8C23E8">
      <w:start w:val="1"/>
      <w:numFmt w:val="bullet"/>
      <w:lvlText w:val=""/>
      <w:lvlJc w:val="left"/>
      <w:pPr>
        <w:ind w:left="720" w:hanging="360"/>
      </w:pPr>
      <w:rPr>
        <w:rFonts w:hint="default" w:ascii="Symbol" w:hAnsi="Symbol"/>
      </w:rPr>
    </w:lvl>
    <w:lvl w:ilvl="1" w:tplc="EF2AA070">
      <w:start w:val="1"/>
      <w:numFmt w:val="bullet"/>
      <w:lvlText w:val="o"/>
      <w:lvlJc w:val="left"/>
      <w:pPr>
        <w:ind w:left="1440" w:hanging="360"/>
      </w:pPr>
      <w:rPr>
        <w:rFonts w:hint="default" w:ascii="Courier New" w:hAnsi="Courier New"/>
      </w:rPr>
    </w:lvl>
    <w:lvl w:ilvl="2" w:tplc="7398E7D6">
      <w:start w:val="1"/>
      <w:numFmt w:val="bullet"/>
      <w:lvlText w:val=""/>
      <w:lvlJc w:val="left"/>
      <w:pPr>
        <w:ind w:left="2160" w:hanging="360"/>
      </w:pPr>
      <w:rPr>
        <w:rFonts w:hint="default" w:ascii="Wingdings" w:hAnsi="Wingdings"/>
      </w:rPr>
    </w:lvl>
    <w:lvl w:ilvl="3" w:tplc="89E46B5A">
      <w:start w:val="1"/>
      <w:numFmt w:val="bullet"/>
      <w:lvlText w:val=""/>
      <w:lvlJc w:val="left"/>
      <w:pPr>
        <w:ind w:left="2880" w:hanging="360"/>
      </w:pPr>
      <w:rPr>
        <w:rFonts w:hint="default" w:ascii="Symbol" w:hAnsi="Symbol"/>
      </w:rPr>
    </w:lvl>
    <w:lvl w:ilvl="4" w:tplc="CC381E56">
      <w:start w:val="1"/>
      <w:numFmt w:val="bullet"/>
      <w:lvlText w:val="o"/>
      <w:lvlJc w:val="left"/>
      <w:pPr>
        <w:ind w:left="3600" w:hanging="360"/>
      </w:pPr>
      <w:rPr>
        <w:rFonts w:hint="default" w:ascii="Courier New" w:hAnsi="Courier New"/>
      </w:rPr>
    </w:lvl>
    <w:lvl w:ilvl="5" w:tplc="0B749B70">
      <w:start w:val="1"/>
      <w:numFmt w:val="bullet"/>
      <w:lvlText w:val=""/>
      <w:lvlJc w:val="left"/>
      <w:pPr>
        <w:ind w:left="4320" w:hanging="360"/>
      </w:pPr>
      <w:rPr>
        <w:rFonts w:hint="default" w:ascii="Wingdings" w:hAnsi="Wingdings"/>
      </w:rPr>
    </w:lvl>
    <w:lvl w:ilvl="6" w:tplc="8F0C44E2">
      <w:start w:val="1"/>
      <w:numFmt w:val="bullet"/>
      <w:lvlText w:val=""/>
      <w:lvlJc w:val="left"/>
      <w:pPr>
        <w:ind w:left="5040" w:hanging="360"/>
      </w:pPr>
      <w:rPr>
        <w:rFonts w:hint="default" w:ascii="Symbol" w:hAnsi="Symbol"/>
      </w:rPr>
    </w:lvl>
    <w:lvl w:ilvl="7" w:tplc="1206F1C0">
      <w:start w:val="1"/>
      <w:numFmt w:val="bullet"/>
      <w:lvlText w:val="o"/>
      <w:lvlJc w:val="left"/>
      <w:pPr>
        <w:ind w:left="5760" w:hanging="360"/>
      </w:pPr>
      <w:rPr>
        <w:rFonts w:hint="default" w:ascii="Courier New" w:hAnsi="Courier New"/>
      </w:rPr>
    </w:lvl>
    <w:lvl w:ilvl="8" w:tplc="DE064ED4">
      <w:start w:val="1"/>
      <w:numFmt w:val="bullet"/>
      <w:lvlText w:val=""/>
      <w:lvlJc w:val="left"/>
      <w:pPr>
        <w:ind w:left="6480" w:hanging="360"/>
      </w:pPr>
      <w:rPr>
        <w:rFonts w:hint="default" w:ascii="Wingdings" w:hAnsi="Wingdings"/>
      </w:rPr>
    </w:lvl>
  </w:abstractNum>
  <w:abstractNum w:abstractNumId="14" w15:restartNumberingAfterBreak="0">
    <w:nsid w:val="7420F829"/>
    <w:multiLevelType w:val="hybridMultilevel"/>
    <w:tmpl w:val="FFFFFFFF"/>
    <w:lvl w:ilvl="0" w:tplc="3F4A543C">
      <w:start w:val="1"/>
      <w:numFmt w:val="bullet"/>
      <w:lvlText w:val=""/>
      <w:lvlJc w:val="left"/>
      <w:pPr>
        <w:ind w:left="720" w:hanging="360"/>
      </w:pPr>
      <w:rPr>
        <w:rFonts w:hint="default" w:ascii="Symbol" w:hAnsi="Symbol"/>
      </w:rPr>
    </w:lvl>
    <w:lvl w:ilvl="1" w:tplc="F8DC9548">
      <w:start w:val="1"/>
      <w:numFmt w:val="bullet"/>
      <w:lvlText w:val="o"/>
      <w:lvlJc w:val="left"/>
      <w:pPr>
        <w:ind w:left="1440" w:hanging="360"/>
      </w:pPr>
      <w:rPr>
        <w:rFonts w:hint="default" w:ascii="Courier New" w:hAnsi="Courier New"/>
      </w:rPr>
    </w:lvl>
    <w:lvl w:ilvl="2" w:tplc="85466F38">
      <w:start w:val="1"/>
      <w:numFmt w:val="bullet"/>
      <w:lvlText w:val=""/>
      <w:lvlJc w:val="left"/>
      <w:pPr>
        <w:ind w:left="2160" w:hanging="360"/>
      </w:pPr>
      <w:rPr>
        <w:rFonts w:hint="default" w:ascii="Wingdings" w:hAnsi="Wingdings"/>
      </w:rPr>
    </w:lvl>
    <w:lvl w:ilvl="3" w:tplc="28940F96">
      <w:start w:val="1"/>
      <w:numFmt w:val="bullet"/>
      <w:lvlText w:val=""/>
      <w:lvlJc w:val="left"/>
      <w:pPr>
        <w:ind w:left="2880" w:hanging="360"/>
      </w:pPr>
      <w:rPr>
        <w:rFonts w:hint="default" w:ascii="Symbol" w:hAnsi="Symbol"/>
      </w:rPr>
    </w:lvl>
    <w:lvl w:ilvl="4" w:tplc="36D4EA02">
      <w:start w:val="1"/>
      <w:numFmt w:val="bullet"/>
      <w:lvlText w:val="o"/>
      <w:lvlJc w:val="left"/>
      <w:pPr>
        <w:ind w:left="3600" w:hanging="360"/>
      </w:pPr>
      <w:rPr>
        <w:rFonts w:hint="default" w:ascii="Courier New" w:hAnsi="Courier New"/>
      </w:rPr>
    </w:lvl>
    <w:lvl w:ilvl="5" w:tplc="02D88414">
      <w:start w:val="1"/>
      <w:numFmt w:val="bullet"/>
      <w:lvlText w:val=""/>
      <w:lvlJc w:val="left"/>
      <w:pPr>
        <w:ind w:left="4320" w:hanging="360"/>
      </w:pPr>
      <w:rPr>
        <w:rFonts w:hint="default" w:ascii="Wingdings" w:hAnsi="Wingdings"/>
      </w:rPr>
    </w:lvl>
    <w:lvl w:ilvl="6" w:tplc="7E2256BC">
      <w:start w:val="1"/>
      <w:numFmt w:val="bullet"/>
      <w:lvlText w:val=""/>
      <w:lvlJc w:val="left"/>
      <w:pPr>
        <w:ind w:left="5040" w:hanging="360"/>
      </w:pPr>
      <w:rPr>
        <w:rFonts w:hint="default" w:ascii="Symbol" w:hAnsi="Symbol"/>
      </w:rPr>
    </w:lvl>
    <w:lvl w:ilvl="7" w:tplc="FFB4325C">
      <w:start w:val="1"/>
      <w:numFmt w:val="bullet"/>
      <w:lvlText w:val="o"/>
      <w:lvlJc w:val="left"/>
      <w:pPr>
        <w:ind w:left="5760" w:hanging="360"/>
      </w:pPr>
      <w:rPr>
        <w:rFonts w:hint="default" w:ascii="Courier New" w:hAnsi="Courier New"/>
      </w:rPr>
    </w:lvl>
    <w:lvl w:ilvl="8" w:tplc="3FBA0FAC">
      <w:start w:val="1"/>
      <w:numFmt w:val="bullet"/>
      <w:lvlText w:val=""/>
      <w:lvlJc w:val="left"/>
      <w:pPr>
        <w:ind w:left="6480" w:hanging="360"/>
      </w:pPr>
      <w:rPr>
        <w:rFonts w:hint="default" w:ascii="Wingdings" w:hAnsi="Wingdings"/>
      </w:rPr>
    </w:lvl>
  </w:abstractNum>
  <w:abstractNum w:abstractNumId="15" w15:restartNumberingAfterBreak="0">
    <w:nsid w:val="75E7DF89"/>
    <w:multiLevelType w:val="hybridMultilevel"/>
    <w:tmpl w:val="FFFFFFFF"/>
    <w:lvl w:ilvl="0" w:tplc="C096D13C">
      <w:start w:val="1"/>
      <w:numFmt w:val="bullet"/>
      <w:lvlText w:val=""/>
      <w:lvlJc w:val="left"/>
      <w:pPr>
        <w:ind w:left="720" w:hanging="360"/>
      </w:pPr>
      <w:rPr>
        <w:rFonts w:hint="default" w:ascii="Symbol" w:hAnsi="Symbol"/>
      </w:rPr>
    </w:lvl>
    <w:lvl w:ilvl="1" w:tplc="824052FA">
      <w:start w:val="1"/>
      <w:numFmt w:val="bullet"/>
      <w:lvlText w:val="o"/>
      <w:lvlJc w:val="left"/>
      <w:pPr>
        <w:ind w:left="1440" w:hanging="360"/>
      </w:pPr>
      <w:rPr>
        <w:rFonts w:hint="default" w:ascii="Courier New" w:hAnsi="Courier New"/>
      </w:rPr>
    </w:lvl>
    <w:lvl w:ilvl="2" w:tplc="9FE21EAE">
      <w:start w:val="1"/>
      <w:numFmt w:val="bullet"/>
      <w:lvlText w:val=""/>
      <w:lvlJc w:val="left"/>
      <w:pPr>
        <w:ind w:left="2160" w:hanging="360"/>
      </w:pPr>
      <w:rPr>
        <w:rFonts w:hint="default" w:ascii="Wingdings" w:hAnsi="Wingdings"/>
      </w:rPr>
    </w:lvl>
    <w:lvl w:ilvl="3" w:tplc="5E38111C">
      <w:start w:val="1"/>
      <w:numFmt w:val="bullet"/>
      <w:lvlText w:val=""/>
      <w:lvlJc w:val="left"/>
      <w:pPr>
        <w:ind w:left="2880" w:hanging="360"/>
      </w:pPr>
      <w:rPr>
        <w:rFonts w:hint="default" w:ascii="Symbol" w:hAnsi="Symbol"/>
      </w:rPr>
    </w:lvl>
    <w:lvl w:ilvl="4" w:tplc="C8DAD052">
      <w:start w:val="1"/>
      <w:numFmt w:val="bullet"/>
      <w:lvlText w:val="o"/>
      <w:lvlJc w:val="left"/>
      <w:pPr>
        <w:ind w:left="3600" w:hanging="360"/>
      </w:pPr>
      <w:rPr>
        <w:rFonts w:hint="default" w:ascii="Courier New" w:hAnsi="Courier New"/>
      </w:rPr>
    </w:lvl>
    <w:lvl w:ilvl="5" w:tplc="8280F5C2">
      <w:start w:val="1"/>
      <w:numFmt w:val="bullet"/>
      <w:lvlText w:val=""/>
      <w:lvlJc w:val="left"/>
      <w:pPr>
        <w:ind w:left="4320" w:hanging="360"/>
      </w:pPr>
      <w:rPr>
        <w:rFonts w:hint="default" w:ascii="Wingdings" w:hAnsi="Wingdings"/>
      </w:rPr>
    </w:lvl>
    <w:lvl w:ilvl="6" w:tplc="C08C6C4C">
      <w:start w:val="1"/>
      <w:numFmt w:val="bullet"/>
      <w:lvlText w:val=""/>
      <w:lvlJc w:val="left"/>
      <w:pPr>
        <w:ind w:left="5040" w:hanging="360"/>
      </w:pPr>
      <w:rPr>
        <w:rFonts w:hint="default" w:ascii="Symbol" w:hAnsi="Symbol"/>
      </w:rPr>
    </w:lvl>
    <w:lvl w:ilvl="7" w:tplc="3FBA1A6C">
      <w:start w:val="1"/>
      <w:numFmt w:val="bullet"/>
      <w:lvlText w:val="o"/>
      <w:lvlJc w:val="left"/>
      <w:pPr>
        <w:ind w:left="5760" w:hanging="360"/>
      </w:pPr>
      <w:rPr>
        <w:rFonts w:hint="default" w:ascii="Courier New" w:hAnsi="Courier New"/>
      </w:rPr>
    </w:lvl>
    <w:lvl w:ilvl="8" w:tplc="E8603B7A">
      <w:start w:val="1"/>
      <w:numFmt w:val="bullet"/>
      <w:lvlText w:val=""/>
      <w:lvlJc w:val="left"/>
      <w:pPr>
        <w:ind w:left="6480" w:hanging="360"/>
      </w:pPr>
      <w:rPr>
        <w:rFonts w:hint="default" w:ascii="Wingdings" w:hAnsi="Wingdings"/>
      </w:rPr>
    </w:lvl>
  </w:abstractNum>
  <w:abstractNum w:abstractNumId="16" w15:restartNumberingAfterBreak="0">
    <w:nsid w:val="761FBE6C"/>
    <w:multiLevelType w:val="hybridMultilevel"/>
    <w:tmpl w:val="FFFFFFFF"/>
    <w:lvl w:ilvl="0" w:tplc="57FE18C0">
      <w:start w:val="1"/>
      <w:numFmt w:val="bullet"/>
      <w:lvlText w:val=""/>
      <w:lvlJc w:val="left"/>
      <w:pPr>
        <w:ind w:left="720" w:hanging="360"/>
      </w:pPr>
      <w:rPr>
        <w:rFonts w:hint="default" w:ascii="Symbol" w:hAnsi="Symbol"/>
      </w:rPr>
    </w:lvl>
    <w:lvl w:ilvl="1" w:tplc="E7183E8E">
      <w:start w:val="1"/>
      <w:numFmt w:val="bullet"/>
      <w:lvlText w:val="o"/>
      <w:lvlJc w:val="left"/>
      <w:pPr>
        <w:ind w:left="1440" w:hanging="360"/>
      </w:pPr>
      <w:rPr>
        <w:rFonts w:hint="default" w:ascii="Courier New" w:hAnsi="Courier New"/>
      </w:rPr>
    </w:lvl>
    <w:lvl w:ilvl="2" w:tplc="560C8B3A">
      <w:start w:val="1"/>
      <w:numFmt w:val="bullet"/>
      <w:lvlText w:val=""/>
      <w:lvlJc w:val="left"/>
      <w:pPr>
        <w:ind w:left="2160" w:hanging="360"/>
      </w:pPr>
      <w:rPr>
        <w:rFonts w:hint="default" w:ascii="Wingdings" w:hAnsi="Wingdings"/>
      </w:rPr>
    </w:lvl>
    <w:lvl w:ilvl="3" w:tplc="D85822AC">
      <w:start w:val="1"/>
      <w:numFmt w:val="bullet"/>
      <w:lvlText w:val=""/>
      <w:lvlJc w:val="left"/>
      <w:pPr>
        <w:ind w:left="2880" w:hanging="360"/>
      </w:pPr>
      <w:rPr>
        <w:rFonts w:hint="default" w:ascii="Symbol" w:hAnsi="Symbol"/>
      </w:rPr>
    </w:lvl>
    <w:lvl w:ilvl="4" w:tplc="ACD030C4">
      <w:start w:val="1"/>
      <w:numFmt w:val="bullet"/>
      <w:lvlText w:val="o"/>
      <w:lvlJc w:val="left"/>
      <w:pPr>
        <w:ind w:left="3600" w:hanging="360"/>
      </w:pPr>
      <w:rPr>
        <w:rFonts w:hint="default" w:ascii="Courier New" w:hAnsi="Courier New"/>
      </w:rPr>
    </w:lvl>
    <w:lvl w:ilvl="5" w:tplc="268891DC">
      <w:start w:val="1"/>
      <w:numFmt w:val="bullet"/>
      <w:lvlText w:val=""/>
      <w:lvlJc w:val="left"/>
      <w:pPr>
        <w:ind w:left="4320" w:hanging="360"/>
      </w:pPr>
      <w:rPr>
        <w:rFonts w:hint="default" w:ascii="Wingdings" w:hAnsi="Wingdings"/>
      </w:rPr>
    </w:lvl>
    <w:lvl w:ilvl="6" w:tplc="379E25CE">
      <w:start w:val="1"/>
      <w:numFmt w:val="bullet"/>
      <w:lvlText w:val=""/>
      <w:lvlJc w:val="left"/>
      <w:pPr>
        <w:ind w:left="5040" w:hanging="360"/>
      </w:pPr>
      <w:rPr>
        <w:rFonts w:hint="default" w:ascii="Symbol" w:hAnsi="Symbol"/>
      </w:rPr>
    </w:lvl>
    <w:lvl w:ilvl="7" w:tplc="AD3C688A">
      <w:start w:val="1"/>
      <w:numFmt w:val="bullet"/>
      <w:lvlText w:val="o"/>
      <w:lvlJc w:val="left"/>
      <w:pPr>
        <w:ind w:left="5760" w:hanging="360"/>
      </w:pPr>
      <w:rPr>
        <w:rFonts w:hint="default" w:ascii="Courier New" w:hAnsi="Courier New"/>
      </w:rPr>
    </w:lvl>
    <w:lvl w:ilvl="8" w:tplc="D6087D1E">
      <w:start w:val="1"/>
      <w:numFmt w:val="bullet"/>
      <w:lvlText w:val=""/>
      <w:lvlJc w:val="left"/>
      <w:pPr>
        <w:ind w:left="6480" w:hanging="360"/>
      </w:pPr>
      <w:rPr>
        <w:rFonts w:hint="default" w:ascii="Wingdings" w:hAnsi="Wingdings"/>
      </w:rPr>
    </w:lvl>
  </w:abstractNum>
  <w:abstractNum w:abstractNumId="17" w15:restartNumberingAfterBreak="0">
    <w:nsid w:val="7D921614"/>
    <w:multiLevelType w:val="hybridMultilevel"/>
    <w:tmpl w:val="FFFFFFFF"/>
    <w:lvl w:ilvl="0" w:tplc="453803CA">
      <w:start w:val="1"/>
      <w:numFmt w:val="bullet"/>
      <w:lvlText w:val=""/>
      <w:lvlJc w:val="left"/>
      <w:pPr>
        <w:ind w:left="720" w:hanging="360"/>
      </w:pPr>
      <w:rPr>
        <w:rFonts w:hint="default" w:ascii="Symbol" w:hAnsi="Symbol"/>
      </w:rPr>
    </w:lvl>
    <w:lvl w:ilvl="1" w:tplc="BA281672">
      <w:start w:val="1"/>
      <w:numFmt w:val="bullet"/>
      <w:lvlText w:val="o"/>
      <w:lvlJc w:val="left"/>
      <w:pPr>
        <w:ind w:left="1440" w:hanging="360"/>
      </w:pPr>
      <w:rPr>
        <w:rFonts w:hint="default" w:ascii="Courier New" w:hAnsi="Courier New"/>
      </w:rPr>
    </w:lvl>
    <w:lvl w:ilvl="2" w:tplc="59DE2B2C">
      <w:start w:val="1"/>
      <w:numFmt w:val="bullet"/>
      <w:lvlText w:val=""/>
      <w:lvlJc w:val="left"/>
      <w:pPr>
        <w:ind w:left="2160" w:hanging="360"/>
      </w:pPr>
      <w:rPr>
        <w:rFonts w:hint="default" w:ascii="Wingdings" w:hAnsi="Wingdings"/>
      </w:rPr>
    </w:lvl>
    <w:lvl w:ilvl="3" w:tplc="8D8A5980">
      <w:start w:val="1"/>
      <w:numFmt w:val="bullet"/>
      <w:lvlText w:val=""/>
      <w:lvlJc w:val="left"/>
      <w:pPr>
        <w:ind w:left="2880" w:hanging="360"/>
      </w:pPr>
      <w:rPr>
        <w:rFonts w:hint="default" w:ascii="Symbol" w:hAnsi="Symbol"/>
      </w:rPr>
    </w:lvl>
    <w:lvl w:ilvl="4" w:tplc="E7705D28">
      <w:start w:val="1"/>
      <w:numFmt w:val="bullet"/>
      <w:lvlText w:val="o"/>
      <w:lvlJc w:val="left"/>
      <w:pPr>
        <w:ind w:left="3600" w:hanging="360"/>
      </w:pPr>
      <w:rPr>
        <w:rFonts w:hint="default" w:ascii="Courier New" w:hAnsi="Courier New"/>
      </w:rPr>
    </w:lvl>
    <w:lvl w:ilvl="5" w:tplc="224E8E52">
      <w:start w:val="1"/>
      <w:numFmt w:val="bullet"/>
      <w:lvlText w:val=""/>
      <w:lvlJc w:val="left"/>
      <w:pPr>
        <w:ind w:left="4320" w:hanging="360"/>
      </w:pPr>
      <w:rPr>
        <w:rFonts w:hint="default" w:ascii="Wingdings" w:hAnsi="Wingdings"/>
      </w:rPr>
    </w:lvl>
    <w:lvl w:ilvl="6" w:tplc="8BF0DD00">
      <w:start w:val="1"/>
      <w:numFmt w:val="bullet"/>
      <w:lvlText w:val=""/>
      <w:lvlJc w:val="left"/>
      <w:pPr>
        <w:ind w:left="5040" w:hanging="360"/>
      </w:pPr>
      <w:rPr>
        <w:rFonts w:hint="default" w:ascii="Symbol" w:hAnsi="Symbol"/>
      </w:rPr>
    </w:lvl>
    <w:lvl w:ilvl="7" w:tplc="CA1C27D8">
      <w:start w:val="1"/>
      <w:numFmt w:val="bullet"/>
      <w:lvlText w:val="o"/>
      <w:lvlJc w:val="left"/>
      <w:pPr>
        <w:ind w:left="5760" w:hanging="360"/>
      </w:pPr>
      <w:rPr>
        <w:rFonts w:hint="default" w:ascii="Courier New" w:hAnsi="Courier New"/>
      </w:rPr>
    </w:lvl>
    <w:lvl w:ilvl="8" w:tplc="D0FE4786">
      <w:start w:val="1"/>
      <w:numFmt w:val="bullet"/>
      <w:lvlText w:val=""/>
      <w:lvlJc w:val="left"/>
      <w:pPr>
        <w:ind w:left="6480" w:hanging="360"/>
      </w:pPr>
      <w:rPr>
        <w:rFonts w:hint="default" w:ascii="Wingdings" w:hAnsi="Wingdings"/>
      </w:rPr>
    </w:lvl>
  </w:abstractNum>
  <w:abstractNum w:abstractNumId="18" w15:restartNumberingAfterBreak="0">
    <w:nsid w:val="7F7D357E"/>
    <w:multiLevelType w:val="hybridMultilevel"/>
    <w:tmpl w:val="FFFFFFFF"/>
    <w:lvl w:ilvl="0" w:tplc="BB3A1A5C">
      <w:start w:val="1"/>
      <w:numFmt w:val="bullet"/>
      <w:lvlText w:val=""/>
      <w:lvlJc w:val="left"/>
      <w:pPr>
        <w:ind w:left="720" w:hanging="360"/>
      </w:pPr>
      <w:rPr>
        <w:rFonts w:hint="default" w:ascii="Symbol" w:hAnsi="Symbol"/>
      </w:rPr>
    </w:lvl>
    <w:lvl w:ilvl="1" w:tplc="85D6DF52">
      <w:start w:val="1"/>
      <w:numFmt w:val="bullet"/>
      <w:lvlText w:val="o"/>
      <w:lvlJc w:val="left"/>
      <w:pPr>
        <w:ind w:left="1440" w:hanging="360"/>
      </w:pPr>
      <w:rPr>
        <w:rFonts w:hint="default" w:ascii="Courier New" w:hAnsi="Courier New"/>
      </w:rPr>
    </w:lvl>
    <w:lvl w:ilvl="2" w:tplc="E7BCA4E4">
      <w:start w:val="1"/>
      <w:numFmt w:val="bullet"/>
      <w:lvlText w:val=""/>
      <w:lvlJc w:val="left"/>
      <w:pPr>
        <w:ind w:left="2160" w:hanging="360"/>
      </w:pPr>
      <w:rPr>
        <w:rFonts w:hint="default" w:ascii="Wingdings" w:hAnsi="Wingdings"/>
      </w:rPr>
    </w:lvl>
    <w:lvl w:ilvl="3" w:tplc="4B020EF2">
      <w:start w:val="1"/>
      <w:numFmt w:val="bullet"/>
      <w:lvlText w:val=""/>
      <w:lvlJc w:val="left"/>
      <w:pPr>
        <w:ind w:left="2880" w:hanging="360"/>
      </w:pPr>
      <w:rPr>
        <w:rFonts w:hint="default" w:ascii="Symbol" w:hAnsi="Symbol"/>
      </w:rPr>
    </w:lvl>
    <w:lvl w:ilvl="4" w:tplc="9894E83A">
      <w:start w:val="1"/>
      <w:numFmt w:val="bullet"/>
      <w:lvlText w:val="o"/>
      <w:lvlJc w:val="left"/>
      <w:pPr>
        <w:ind w:left="3600" w:hanging="360"/>
      </w:pPr>
      <w:rPr>
        <w:rFonts w:hint="default" w:ascii="Courier New" w:hAnsi="Courier New"/>
      </w:rPr>
    </w:lvl>
    <w:lvl w:ilvl="5" w:tplc="8B8C1246">
      <w:start w:val="1"/>
      <w:numFmt w:val="bullet"/>
      <w:lvlText w:val=""/>
      <w:lvlJc w:val="left"/>
      <w:pPr>
        <w:ind w:left="4320" w:hanging="360"/>
      </w:pPr>
      <w:rPr>
        <w:rFonts w:hint="default" w:ascii="Wingdings" w:hAnsi="Wingdings"/>
      </w:rPr>
    </w:lvl>
    <w:lvl w:ilvl="6" w:tplc="88EEA7D0">
      <w:start w:val="1"/>
      <w:numFmt w:val="bullet"/>
      <w:lvlText w:val=""/>
      <w:lvlJc w:val="left"/>
      <w:pPr>
        <w:ind w:left="5040" w:hanging="360"/>
      </w:pPr>
      <w:rPr>
        <w:rFonts w:hint="default" w:ascii="Symbol" w:hAnsi="Symbol"/>
      </w:rPr>
    </w:lvl>
    <w:lvl w:ilvl="7" w:tplc="474CAE46">
      <w:start w:val="1"/>
      <w:numFmt w:val="bullet"/>
      <w:lvlText w:val="o"/>
      <w:lvlJc w:val="left"/>
      <w:pPr>
        <w:ind w:left="5760" w:hanging="360"/>
      </w:pPr>
      <w:rPr>
        <w:rFonts w:hint="default" w:ascii="Courier New" w:hAnsi="Courier New"/>
      </w:rPr>
    </w:lvl>
    <w:lvl w:ilvl="8" w:tplc="35568EF0">
      <w:start w:val="1"/>
      <w:numFmt w:val="bullet"/>
      <w:lvlText w:val=""/>
      <w:lvlJc w:val="left"/>
      <w:pPr>
        <w:ind w:left="6480" w:hanging="360"/>
      </w:pPr>
      <w:rPr>
        <w:rFonts w:hint="default" w:ascii="Wingdings" w:hAnsi="Wingdings"/>
      </w:rPr>
    </w:lvl>
  </w:abstractNum>
  <w:num w:numId="1" w16cid:durableId="404651368">
    <w:abstractNumId w:val="12"/>
  </w:num>
  <w:num w:numId="2" w16cid:durableId="1384597516">
    <w:abstractNumId w:val="15"/>
  </w:num>
  <w:num w:numId="3" w16cid:durableId="355742508">
    <w:abstractNumId w:val="10"/>
  </w:num>
  <w:num w:numId="4" w16cid:durableId="87695379">
    <w:abstractNumId w:val="3"/>
  </w:num>
  <w:num w:numId="5" w16cid:durableId="111439552">
    <w:abstractNumId w:val="0"/>
  </w:num>
  <w:num w:numId="6" w16cid:durableId="1723409082">
    <w:abstractNumId w:val="4"/>
  </w:num>
  <w:num w:numId="7" w16cid:durableId="1279990269">
    <w:abstractNumId w:val="7"/>
  </w:num>
  <w:num w:numId="8" w16cid:durableId="2053381150">
    <w:abstractNumId w:val="18"/>
  </w:num>
  <w:num w:numId="9" w16cid:durableId="330524835">
    <w:abstractNumId w:val="8"/>
  </w:num>
  <w:num w:numId="10" w16cid:durableId="607859058">
    <w:abstractNumId w:val="11"/>
  </w:num>
  <w:num w:numId="11" w16cid:durableId="1180776374">
    <w:abstractNumId w:val="14"/>
  </w:num>
  <w:num w:numId="12" w16cid:durableId="527372416">
    <w:abstractNumId w:val="1"/>
  </w:num>
  <w:num w:numId="13" w16cid:durableId="1520462557">
    <w:abstractNumId w:val="6"/>
  </w:num>
  <w:num w:numId="14" w16cid:durableId="1990160621">
    <w:abstractNumId w:val="16"/>
  </w:num>
  <w:num w:numId="15" w16cid:durableId="1870681711">
    <w:abstractNumId w:val="2"/>
  </w:num>
  <w:num w:numId="16" w16cid:durableId="557476522">
    <w:abstractNumId w:val="9"/>
  </w:num>
  <w:num w:numId="17" w16cid:durableId="1480076074">
    <w:abstractNumId w:val="13"/>
  </w:num>
  <w:num w:numId="18" w16cid:durableId="1353604990">
    <w:abstractNumId w:val="17"/>
  </w:num>
  <w:num w:numId="19" w16cid:durableId="952321905">
    <w:abstractNumId w:val="5"/>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089ECB"/>
    <w:rsid w:val="0006B3F2"/>
    <w:rsid w:val="003D20ED"/>
    <w:rsid w:val="004545B8"/>
    <w:rsid w:val="0045D636"/>
    <w:rsid w:val="005E387E"/>
    <w:rsid w:val="00884360"/>
    <w:rsid w:val="00A06654"/>
    <w:rsid w:val="0169460D"/>
    <w:rsid w:val="01B89154"/>
    <w:rsid w:val="01EAC7A7"/>
    <w:rsid w:val="01F45C95"/>
    <w:rsid w:val="01FD8DCD"/>
    <w:rsid w:val="0241EB9B"/>
    <w:rsid w:val="02667E0D"/>
    <w:rsid w:val="027218FD"/>
    <w:rsid w:val="028B89F5"/>
    <w:rsid w:val="02EF54E8"/>
    <w:rsid w:val="031785D8"/>
    <w:rsid w:val="032AD48B"/>
    <w:rsid w:val="033C14B0"/>
    <w:rsid w:val="0353420A"/>
    <w:rsid w:val="044A38F5"/>
    <w:rsid w:val="04912AEF"/>
    <w:rsid w:val="04AFDA96"/>
    <w:rsid w:val="04C70B52"/>
    <w:rsid w:val="0579AE65"/>
    <w:rsid w:val="05A0C599"/>
    <w:rsid w:val="06478257"/>
    <w:rsid w:val="06899419"/>
    <w:rsid w:val="074DAF98"/>
    <w:rsid w:val="07780B88"/>
    <w:rsid w:val="07941732"/>
    <w:rsid w:val="079EACB2"/>
    <w:rsid w:val="07EDB2C9"/>
    <w:rsid w:val="08B05E8A"/>
    <w:rsid w:val="08F0FBD7"/>
    <w:rsid w:val="0950B00A"/>
    <w:rsid w:val="099072BB"/>
    <w:rsid w:val="09B1E8B5"/>
    <w:rsid w:val="0A2B835D"/>
    <w:rsid w:val="0A5B504A"/>
    <w:rsid w:val="0A64E8DD"/>
    <w:rsid w:val="0ACCB58B"/>
    <w:rsid w:val="0AFE5827"/>
    <w:rsid w:val="0B775BD9"/>
    <w:rsid w:val="0B99F278"/>
    <w:rsid w:val="0BBD884A"/>
    <w:rsid w:val="0BC016C6"/>
    <w:rsid w:val="0CB4FE51"/>
    <w:rsid w:val="0D43284A"/>
    <w:rsid w:val="0D7A8418"/>
    <w:rsid w:val="0DAC4C3D"/>
    <w:rsid w:val="0ED0C53D"/>
    <w:rsid w:val="0EE25DA9"/>
    <w:rsid w:val="0F6CF053"/>
    <w:rsid w:val="0F9A481D"/>
    <w:rsid w:val="0FF6CB89"/>
    <w:rsid w:val="100757EF"/>
    <w:rsid w:val="102080BC"/>
    <w:rsid w:val="103D4511"/>
    <w:rsid w:val="10B7A37A"/>
    <w:rsid w:val="10D579B5"/>
    <w:rsid w:val="121CAD8B"/>
    <w:rsid w:val="124C400E"/>
    <w:rsid w:val="125ED5E0"/>
    <w:rsid w:val="12B8B7BE"/>
    <w:rsid w:val="130BAB4A"/>
    <w:rsid w:val="132DF708"/>
    <w:rsid w:val="1332E89B"/>
    <w:rsid w:val="1361AEFD"/>
    <w:rsid w:val="138D2EFE"/>
    <w:rsid w:val="139D839F"/>
    <w:rsid w:val="13B5006C"/>
    <w:rsid w:val="13DD3DC6"/>
    <w:rsid w:val="13ECBC92"/>
    <w:rsid w:val="141B3582"/>
    <w:rsid w:val="1437D473"/>
    <w:rsid w:val="1450EABE"/>
    <w:rsid w:val="145923C4"/>
    <w:rsid w:val="14857E8F"/>
    <w:rsid w:val="14A65CB1"/>
    <w:rsid w:val="14F88AD5"/>
    <w:rsid w:val="15504A93"/>
    <w:rsid w:val="15B2C8A9"/>
    <w:rsid w:val="15D86180"/>
    <w:rsid w:val="15FA13AD"/>
    <w:rsid w:val="1656A372"/>
    <w:rsid w:val="179E8C5C"/>
    <w:rsid w:val="17B77C03"/>
    <w:rsid w:val="17FDDDAC"/>
    <w:rsid w:val="1820E31A"/>
    <w:rsid w:val="18ED00A5"/>
    <w:rsid w:val="192DBF3C"/>
    <w:rsid w:val="1997B15A"/>
    <w:rsid w:val="19B8F2C7"/>
    <w:rsid w:val="19D405B8"/>
    <w:rsid w:val="19EDE615"/>
    <w:rsid w:val="1AC18414"/>
    <w:rsid w:val="1ADFCDF2"/>
    <w:rsid w:val="1B0C43F0"/>
    <w:rsid w:val="1B110699"/>
    <w:rsid w:val="1B717203"/>
    <w:rsid w:val="1C326E71"/>
    <w:rsid w:val="1C9B7630"/>
    <w:rsid w:val="1D30B60E"/>
    <w:rsid w:val="1D643016"/>
    <w:rsid w:val="1DAC34E7"/>
    <w:rsid w:val="1DBD8B85"/>
    <w:rsid w:val="1DEB763D"/>
    <w:rsid w:val="1E7943C5"/>
    <w:rsid w:val="1F0C03E3"/>
    <w:rsid w:val="1F740D78"/>
    <w:rsid w:val="1F998F17"/>
    <w:rsid w:val="1FD7F291"/>
    <w:rsid w:val="207B3FD7"/>
    <w:rsid w:val="2100C4F8"/>
    <w:rsid w:val="21071A71"/>
    <w:rsid w:val="21679399"/>
    <w:rsid w:val="219A44A8"/>
    <w:rsid w:val="21A48977"/>
    <w:rsid w:val="22126158"/>
    <w:rsid w:val="222E6737"/>
    <w:rsid w:val="223A481B"/>
    <w:rsid w:val="22472C5D"/>
    <w:rsid w:val="2256599C"/>
    <w:rsid w:val="2274BDAA"/>
    <w:rsid w:val="227A1B5C"/>
    <w:rsid w:val="22DF7F14"/>
    <w:rsid w:val="231E5614"/>
    <w:rsid w:val="235B1D04"/>
    <w:rsid w:val="2377B684"/>
    <w:rsid w:val="2391C2F0"/>
    <w:rsid w:val="244C66F0"/>
    <w:rsid w:val="24A60E6F"/>
    <w:rsid w:val="24AC6494"/>
    <w:rsid w:val="24ACD271"/>
    <w:rsid w:val="25D2E979"/>
    <w:rsid w:val="25E9D722"/>
    <w:rsid w:val="265602EA"/>
    <w:rsid w:val="26689F59"/>
    <w:rsid w:val="26799079"/>
    <w:rsid w:val="267C7633"/>
    <w:rsid w:val="267DE24E"/>
    <w:rsid w:val="268F89E1"/>
    <w:rsid w:val="26AB3F91"/>
    <w:rsid w:val="26B6EB69"/>
    <w:rsid w:val="27953C51"/>
    <w:rsid w:val="27C8B73A"/>
    <w:rsid w:val="281F07AE"/>
    <w:rsid w:val="2824A6D0"/>
    <w:rsid w:val="285BF46C"/>
    <w:rsid w:val="28623710"/>
    <w:rsid w:val="28AC4DD5"/>
    <w:rsid w:val="291C411E"/>
    <w:rsid w:val="295320D8"/>
    <w:rsid w:val="2A603067"/>
    <w:rsid w:val="2AB34B3C"/>
    <w:rsid w:val="2B0D9FD0"/>
    <w:rsid w:val="2B74DF79"/>
    <w:rsid w:val="2B7508AA"/>
    <w:rsid w:val="2B96F061"/>
    <w:rsid w:val="2BFB24DE"/>
    <w:rsid w:val="2C32C120"/>
    <w:rsid w:val="2C92906F"/>
    <w:rsid w:val="2CABF9A2"/>
    <w:rsid w:val="2D00C489"/>
    <w:rsid w:val="2D36FB11"/>
    <w:rsid w:val="2D547736"/>
    <w:rsid w:val="2DB4C0A8"/>
    <w:rsid w:val="2EC99A8C"/>
    <w:rsid w:val="2EE4317F"/>
    <w:rsid w:val="2F9A97D9"/>
    <w:rsid w:val="2FC01A33"/>
    <w:rsid w:val="2FC9DDC4"/>
    <w:rsid w:val="302D2E35"/>
    <w:rsid w:val="30709E51"/>
    <w:rsid w:val="30A79F51"/>
    <w:rsid w:val="3117C3C1"/>
    <w:rsid w:val="3198E058"/>
    <w:rsid w:val="31D97F4E"/>
    <w:rsid w:val="31DA4325"/>
    <w:rsid w:val="31F566C5"/>
    <w:rsid w:val="3226F710"/>
    <w:rsid w:val="334D34C0"/>
    <w:rsid w:val="34557616"/>
    <w:rsid w:val="347661B4"/>
    <w:rsid w:val="34809FD3"/>
    <w:rsid w:val="348AF5C6"/>
    <w:rsid w:val="34915303"/>
    <w:rsid w:val="34ACC218"/>
    <w:rsid w:val="34CDB345"/>
    <w:rsid w:val="3503ED31"/>
    <w:rsid w:val="3512BB26"/>
    <w:rsid w:val="354FD23B"/>
    <w:rsid w:val="357AC431"/>
    <w:rsid w:val="357EC9B2"/>
    <w:rsid w:val="35CBE4BE"/>
    <w:rsid w:val="35E3EA53"/>
    <w:rsid w:val="36527780"/>
    <w:rsid w:val="36837CC9"/>
    <w:rsid w:val="36D7F168"/>
    <w:rsid w:val="36E111D8"/>
    <w:rsid w:val="36F46D92"/>
    <w:rsid w:val="37E7EC0F"/>
    <w:rsid w:val="37E9350F"/>
    <w:rsid w:val="38832CED"/>
    <w:rsid w:val="39373DE9"/>
    <w:rsid w:val="39C6E5A0"/>
    <w:rsid w:val="39F33F84"/>
    <w:rsid w:val="3A86A803"/>
    <w:rsid w:val="3AE1A80A"/>
    <w:rsid w:val="3B3A17C1"/>
    <w:rsid w:val="3BC67B07"/>
    <w:rsid w:val="3C1FECA9"/>
    <w:rsid w:val="3C6A22B4"/>
    <w:rsid w:val="3CB64FEE"/>
    <w:rsid w:val="3D549B84"/>
    <w:rsid w:val="3D86D308"/>
    <w:rsid w:val="3D87D09C"/>
    <w:rsid w:val="3DFFE4EB"/>
    <w:rsid w:val="3EA61074"/>
    <w:rsid w:val="3EC77ADA"/>
    <w:rsid w:val="3EDF9959"/>
    <w:rsid w:val="3EF6DB42"/>
    <w:rsid w:val="3F1731F9"/>
    <w:rsid w:val="3F1C3FCE"/>
    <w:rsid w:val="3F2F8DAA"/>
    <w:rsid w:val="3FF5CEDC"/>
    <w:rsid w:val="40060CFE"/>
    <w:rsid w:val="40962A99"/>
    <w:rsid w:val="411266F9"/>
    <w:rsid w:val="414843CB"/>
    <w:rsid w:val="4162627A"/>
    <w:rsid w:val="41ACC53D"/>
    <w:rsid w:val="41DD49DB"/>
    <w:rsid w:val="42EB5143"/>
    <w:rsid w:val="4311FF6E"/>
    <w:rsid w:val="43A4F194"/>
    <w:rsid w:val="43D65CBA"/>
    <w:rsid w:val="43EEAFE4"/>
    <w:rsid w:val="443EA7A6"/>
    <w:rsid w:val="44437C7A"/>
    <w:rsid w:val="44463962"/>
    <w:rsid w:val="44500134"/>
    <w:rsid w:val="445672F3"/>
    <w:rsid w:val="446BBD60"/>
    <w:rsid w:val="4532EDF7"/>
    <w:rsid w:val="45B60C44"/>
    <w:rsid w:val="45DEB834"/>
    <w:rsid w:val="46037677"/>
    <w:rsid w:val="466187F3"/>
    <w:rsid w:val="46899F86"/>
    <w:rsid w:val="46A41EBE"/>
    <w:rsid w:val="46AF9E6D"/>
    <w:rsid w:val="46F12AD2"/>
    <w:rsid w:val="472E7029"/>
    <w:rsid w:val="4744BF96"/>
    <w:rsid w:val="4781E1E0"/>
    <w:rsid w:val="478391D8"/>
    <w:rsid w:val="47A86BCE"/>
    <w:rsid w:val="47BC9831"/>
    <w:rsid w:val="48092344"/>
    <w:rsid w:val="487FE284"/>
    <w:rsid w:val="488BB865"/>
    <w:rsid w:val="4911E8B8"/>
    <w:rsid w:val="49156FC3"/>
    <w:rsid w:val="492351EE"/>
    <w:rsid w:val="492B7B22"/>
    <w:rsid w:val="49B73F5B"/>
    <w:rsid w:val="4A7AB1B0"/>
    <w:rsid w:val="4AA60AA4"/>
    <w:rsid w:val="4AC837D6"/>
    <w:rsid w:val="4B0AF8B4"/>
    <w:rsid w:val="4B11A8F6"/>
    <w:rsid w:val="4B769BD8"/>
    <w:rsid w:val="4B7BA40C"/>
    <w:rsid w:val="4BB78CC0"/>
    <w:rsid w:val="4C22BC16"/>
    <w:rsid w:val="4C760508"/>
    <w:rsid w:val="4D219677"/>
    <w:rsid w:val="4D951685"/>
    <w:rsid w:val="4DC5F558"/>
    <w:rsid w:val="4E14231A"/>
    <w:rsid w:val="4E2E5F07"/>
    <w:rsid w:val="4E5D7B94"/>
    <w:rsid w:val="4E692735"/>
    <w:rsid w:val="4F083BE7"/>
    <w:rsid w:val="4F5E861C"/>
    <w:rsid w:val="4F5F34B5"/>
    <w:rsid w:val="4F768F53"/>
    <w:rsid w:val="4F82CB40"/>
    <w:rsid w:val="4F933F4F"/>
    <w:rsid w:val="4FC57419"/>
    <w:rsid w:val="4FC754B4"/>
    <w:rsid w:val="4FCB9EBB"/>
    <w:rsid w:val="500D49CA"/>
    <w:rsid w:val="5021D6BA"/>
    <w:rsid w:val="5028338C"/>
    <w:rsid w:val="50611B29"/>
    <w:rsid w:val="510CEDF3"/>
    <w:rsid w:val="513E90DE"/>
    <w:rsid w:val="51582135"/>
    <w:rsid w:val="51AAE1E4"/>
    <w:rsid w:val="51E3A7BB"/>
    <w:rsid w:val="528003A5"/>
    <w:rsid w:val="5303F523"/>
    <w:rsid w:val="532F8D42"/>
    <w:rsid w:val="541FAC1C"/>
    <w:rsid w:val="54940D1C"/>
    <w:rsid w:val="55048726"/>
    <w:rsid w:val="556932DB"/>
    <w:rsid w:val="558E613B"/>
    <w:rsid w:val="559018DB"/>
    <w:rsid w:val="56081AD8"/>
    <w:rsid w:val="561A9D00"/>
    <w:rsid w:val="56333A11"/>
    <w:rsid w:val="56474D52"/>
    <w:rsid w:val="566BDD64"/>
    <w:rsid w:val="5673C7DD"/>
    <w:rsid w:val="56B0887E"/>
    <w:rsid w:val="56CA910B"/>
    <w:rsid w:val="57110B8C"/>
    <w:rsid w:val="585CCF2C"/>
    <w:rsid w:val="593CB9F8"/>
    <w:rsid w:val="5945BEBE"/>
    <w:rsid w:val="5981BD1B"/>
    <w:rsid w:val="59ECCBE9"/>
    <w:rsid w:val="5A3B594B"/>
    <w:rsid w:val="5A6554E1"/>
    <w:rsid w:val="5AC76F2F"/>
    <w:rsid w:val="5AFFD362"/>
    <w:rsid w:val="5B3B27CE"/>
    <w:rsid w:val="5B9957B6"/>
    <w:rsid w:val="5C083A30"/>
    <w:rsid w:val="5C38813A"/>
    <w:rsid w:val="5CD89F21"/>
    <w:rsid w:val="5D41F943"/>
    <w:rsid w:val="5D7A9355"/>
    <w:rsid w:val="5D82F41E"/>
    <w:rsid w:val="5D88DC50"/>
    <w:rsid w:val="5DE24589"/>
    <w:rsid w:val="5E0DEBF4"/>
    <w:rsid w:val="5E88E992"/>
    <w:rsid w:val="5EDD74A1"/>
    <w:rsid w:val="5F1C6C57"/>
    <w:rsid w:val="5FB24C3E"/>
    <w:rsid w:val="5FD97FC9"/>
    <w:rsid w:val="5FEE55A3"/>
    <w:rsid w:val="5FF4EFA1"/>
    <w:rsid w:val="61197747"/>
    <w:rsid w:val="61A266BA"/>
    <w:rsid w:val="61B0A2D3"/>
    <w:rsid w:val="61C49E37"/>
    <w:rsid w:val="61D2D289"/>
    <w:rsid w:val="6230D94A"/>
    <w:rsid w:val="623B45B3"/>
    <w:rsid w:val="63254E28"/>
    <w:rsid w:val="63CC0558"/>
    <w:rsid w:val="64090BFF"/>
    <w:rsid w:val="640EEE13"/>
    <w:rsid w:val="6454E446"/>
    <w:rsid w:val="64E6FF5A"/>
    <w:rsid w:val="654C43D9"/>
    <w:rsid w:val="65B4D42D"/>
    <w:rsid w:val="6616B2BF"/>
    <w:rsid w:val="662D86AD"/>
    <w:rsid w:val="6639D9DB"/>
    <w:rsid w:val="66812BE4"/>
    <w:rsid w:val="66A77038"/>
    <w:rsid w:val="66F330B8"/>
    <w:rsid w:val="67706C99"/>
    <w:rsid w:val="6852222D"/>
    <w:rsid w:val="6916FEDC"/>
    <w:rsid w:val="69329D57"/>
    <w:rsid w:val="699828F3"/>
    <w:rsid w:val="69DCC9AE"/>
    <w:rsid w:val="6A8EE18C"/>
    <w:rsid w:val="6BA02E49"/>
    <w:rsid w:val="6C701992"/>
    <w:rsid w:val="6CD2FF8E"/>
    <w:rsid w:val="6DF1600B"/>
    <w:rsid w:val="6EDF5848"/>
    <w:rsid w:val="6EE3E33C"/>
    <w:rsid w:val="6F089ECB"/>
    <w:rsid w:val="6FC42922"/>
    <w:rsid w:val="7046CC7C"/>
    <w:rsid w:val="70754720"/>
    <w:rsid w:val="708694F5"/>
    <w:rsid w:val="70BE39D3"/>
    <w:rsid w:val="713CEB89"/>
    <w:rsid w:val="72431FAD"/>
    <w:rsid w:val="72ABE627"/>
    <w:rsid w:val="7330C93D"/>
    <w:rsid w:val="73615877"/>
    <w:rsid w:val="738B1AE9"/>
    <w:rsid w:val="73C09612"/>
    <w:rsid w:val="73D8DF71"/>
    <w:rsid w:val="73E41961"/>
    <w:rsid w:val="73EFEE43"/>
    <w:rsid w:val="742E9344"/>
    <w:rsid w:val="744CB7F1"/>
    <w:rsid w:val="7474A406"/>
    <w:rsid w:val="747E332F"/>
    <w:rsid w:val="7486A39C"/>
    <w:rsid w:val="74945BA2"/>
    <w:rsid w:val="74C1A385"/>
    <w:rsid w:val="7556032F"/>
    <w:rsid w:val="757EA8A6"/>
    <w:rsid w:val="7593B869"/>
    <w:rsid w:val="75CEF596"/>
    <w:rsid w:val="7606D674"/>
    <w:rsid w:val="760DA93F"/>
    <w:rsid w:val="7694B472"/>
    <w:rsid w:val="7699D326"/>
    <w:rsid w:val="769D2F0F"/>
    <w:rsid w:val="769FACB5"/>
    <w:rsid w:val="76C02F64"/>
    <w:rsid w:val="76C3905F"/>
    <w:rsid w:val="773BEBCA"/>
    <w:rsid w:val="77AB0943"/>
    <w:rsid w:val="78F50656"/>
    <w:rsid w:val="793434C1"/>
    <w:rsid w:val="79577760"/>
    <w:rsid w:val="79B76E9F"/>
    <w:rsid w:val="79DCA66D"/>
    <w:rsid w:val="79E66BD1"/>
    <w:rsid w:val="7A300F27"/>
    <w:rsid w:val="7A4B8CFE"/>
    <w:rsid w:val="7ABFA7AA"/>
    <w:rsid w:val="7B6CDB75"/>
    <w:rsid w:val="7BA0CF7F"/>
    <w:rsid w:val="7C5721F0"/>
    <w:rsid w:val="7C69A84E"/>
    <w:rsid w:val="7CB093F3"/>
    <w:rsid w:val="7D2D79D6"/>
    <w:rsid w:val="7D37E4FB"/>
    <w:rsid w:val="7DB4BAEB"/>
    <w:rsid w:val="7E0AB286"/>
    <w:rsid w:val="7E34FEE2"/>
    <w:rsid w:val="7E590961"/>
    <w:rsid w:val="7EC1CEBF"/>
    <w:rsid w:val="7ECFE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89ECB"/>
  <w15:chartTrackingRefBased/>
  <w15:docId w15:val="{69571B31-7BE8-4211-BF40-8B7BB1897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BC67B07"/>
    <w:rPr>
      <w:lang w:val="en-GB"/>
    </w:rPr>
  </w:style>
  <w:style w:type="paragraph" w:styleId="Heading1">
    <w:name w:val="heading 1"/>
    <w:basedOn w:val="Normal"/>
    <w:next w:val="Normal"/>
    <w:link w:val="Heading1Char"/>
    <w:uiPriority w:val="9"/>
    <w:qFormat/>
    <w:rsid w:val="3BC67B0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BC67B0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BC67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BC67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BC67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BC67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BC67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BC67B0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BC67B07"/>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3BC67B07"/>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BC67B0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BC67B07"/>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BC67B0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BC67B07"/>
    <w:pPr>
      <w:ind w:left="720"/>
      <w:contextualSpacing/>
    </w:pPr>
  </w:style>
  <w:style w:type="character" w:styleId="Hyperlink">
    <w:name w:val="Hyperlink"/>
    <w:basedOn w:val="DefaultParagraphFont"/>
    <w:uiPriority w:val="99"/>
    <w:unhideWhenUsed/>
    <w:rsid w:val="1D30B60E"/>
    <w:rPr>
      <w:color w:val="467886"/>
      <w:u w:val="single"/>
    </w:rPr>
  </w:style>
  <w:style w:type="paragraph" w:styleId="Header">
    <w:name w:val="header"/>
    <w:basedOn w:val="Normal"/>
    <w:uiPriority w:val="99"/>
    <w:unhideWhenUsed/>
    <w:rsid w:val="1D30B60E"/>
    <w:pPr>
      <w:tabs>
        <w:tab w:val="center" w:pos="4680"/>
        <w:tab w:val="right" w:pos="9360"/>
      </w:tabs>
      <w:spacing w:after="0" w:line="240" w:lineRule="auto"/>
    </w:pPr>
  </w:style>
  <w:style w:type="paragraph" w:styleId="Footer">
    <w:name w:val="footer"/>
    <w:basedOn w:val="Normal"/>
    <w:uiPriority w:val="99"/>
    <w:unhideWhenUsed/>
    <w:rsid w:val="1D30B60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CommentReference">
    <w:name w:val="annotation reference"/>
    <w:basedOn w:val="DefaultParagraphFont"/>
    <w:uiPriority w:val="99"/>
    <w:semiHidden/>
    <w:unhideWhenUsed/>
    <w:rsid w:val="004545B8"/>
    <w:rPr>
      <w:sz w:val="16"/>
      <w:szCs w:val="16"/>
    </w:rPr>
  </w:style>
  <w:style w:type="paragraph" w:styleId="CommentText">
    <w:name w:val="annotation text"/>
    <w:basedOn w:val="Normal"/>
    <w:link w:val="CommentTextChar"/>
    <w:uiPriority w:val="99"/>
    <w:unhideWhenUsed/>
    <w:rsid w:val="004545B8"/>
    <w:pPr>
      <w:spacing w:line="240" w:lineRule="auto"/>
    </w:pPr>
    <w:rPr>
      <w:sz w:val="20"/>
      <w:szCs w:val="20"/>
    </w:rPr>
  </w:style>
  <w:style w:type="character" w:styleId="CommentTextChar" w:customStyle="1">
    <w:name w:val="Comment Text Char"/>
    <w:basedOn w:val="DefaultParagraphFont"/>
    <w:link w:val="CommentText"/>
    <w:uiPriority w:val="99"/>
    <w:rsid w:val="004545B8"/>
    <w:rPr>
      <w:sz w:val="20"/>
      <w:szCs w:val="20"/>
      <w:lang w:val="en-GB"/>
    </w:rPr>
  </w:style>
  <w:style w:type="paragraph" w:styleId="CommentSubject">
    <w:name w:val="annotation subject"/>
    <w:basedOn w:val="CommentText"/>
    <w:next w:val="CommentText"/>
    <w:link w:val="CommentSubjectChar"/>
    <w:uiPriority w:val="99"/>
    <w:semiHidden/>
    <w:unhideWhenUsed/>
    <w:rsid w:val="004545B8"/>
    <w:rPr>
      <w:b/>
      <w:bCs/>
    </w:rPr>
  </w:style>
  <w:style w:type="character" w:styleId="CommentSubjectChar" w:customStyle="1">
    <w:name w:val="Comment Subject Char"/>
    <w:basedOn w:val="CommentTextChar"/>
    <w:link w:val="CommentSubject"/>
    <w:uiPriority w:val="99"/>
    <w:semiHidden/>
    <w:rsid w:val="004545B8"/>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dyslexia.bangor.ac.uk/" TargetMode="External" Id="rId13" /><Relationship Type="http://schemas.openxmlformats.org/officeDocument/2006/relationships/hyperlink" Target="https://www.bdadyslexia.org.uk/dyslexia/how-is-dyslexia-diagnosed/dyslexia-diagnostic-assessment" TargetMode="External" Id="rId18" /><Relationship Type="http://schemas.openxmlformats.org/officeDocument/2006/relationships/hyperlink" Target="https://estyn.gov.wales/improvement-resources/supporting-pupils-individual-learning-needs/" TargetMode="External" Id="rId26" /><Relationship Type="http://schemas.openxmlformats.org/officeDocument/2006/relationships/hyperlink" Target="https://haskinslabs.org/sites/default/files/files/Kearns%2C%20Hoeft%2C%20Hancock%2C%20Pugh%2C%20Frost%20%282019%29%20Neurobiology%20of%20dyslexia.pdf" TargetMode="External" Id="rId39" /><Relationship Type="http://schemas.openxmlformats.org/officeDocument/2006/relationships/hyperlink" Target="https://toe-by-toe.co.uk/" TargetMode="External" Id="rId21" /><Relationship Type="http://schemas.openxmlformats.org/officeDocument/2006/relationships/hyperlink" Target="https://www.hopetreeclinic.co.uk/learningdifficultiestesting" TargetMode="External" Id="rId34" /><Relationship Type="http://schemas.openxmlformats.org/officeDocument/2006/relationships/hyperlink" Target="https://pmc.ncbi.nlm.nih.gov/articles/PMC3878726/" TargetMode="External" Id="rId42" /><Relationship Type="http://schemas.openxmlformats.org/officeDocument/2006/relationships/hyperlink" Target="https://neurohealthah.com/blog/types-of-dyslexia/" TargetMode="External" Id="rId47" /><Relationship Type="http://schemas.openxmlformats.org/officeDocument/2006/relationships/hyperlink" Target="https://doi.org/10.1093/brain/awg076" TargetMode="External" Id="rId50" /><Relationship Type="http://schemas.openxmlformats.org/officeDocument/2006/relationships/hyperlink" Target="https://www.thebritishacademy.ac.uk/documents/1558/03_Snowling_1803.pdf" TargetMode="External" Id="rId55" /><Relationship Type="http://schemas.openxmlformats.org/officeDocument/2006/relationships/hyperlink" Target="https://walesdyslexia.org.uk/" TargetMode="External" Id="rId63" /><Relationship Type="http://schemas.openxmlformats.org/officeDocument/2006/relationships/hyperlink" Target="https://www.gov.wales/support-children-and-young-people-multi-sensory-impairment-educational-settings-html" TargetMode="External" Id="rId68" /><Relationship Type="http://schemas.openxmlformats.org/officeDocument/2006/relationships/fontTable" Target="fontTable.xml" Id="rId76" /><Relationship Type="http://schemas.openxmlformats.org/officeDocument/2006/relationships/hyperlink" Target="https://www.gov.wales/sites/default/files/publications/2025-01/250124-the-additional-learning-needs-code-for-wales-2021.pdf" TargetMode="External" Id="rId71" /><Relationship Type="http://schemas.openxmlformats.org/officeDocument/2006/relationships/styles" Target="styles.xml" Id="rId2" /><Relationship Type="http://schemas.openxmlformats.org/officeDocument/2006/relationships/hyperlink" Target="https://doi.org/10.1002/dys.1681" TargetMode="External" Id="rId16" /><Relationship Type="http://schemas.openxmlformats.org/officeDocument/2006/relationships/hyperlink" Target="https://www.gilbertwardacademy.co.uk/202/three-tiered-approach" TargetMode="External" Id="rId29" /><Relationship Type="http://schemas.openxmlformats.org/officeDocument/2006/relationships/hyperlink" Target="https://cdn.bdadyslexia.org.uk/uploads/documents/About/APPG/Educational-cost-of-dyslexia-APPG-for-Dyslexia-and-other-SpLDs-October-2019.pdf?v=1632303330" TargetMode="External" Id="rId11" /><Relationship Type="http://schemas.openxmlformats.org/officeDocument/2006/relationships/hyperlink" Target="https://educationendowmentfoundation.org.uk/news/why-focus-on-reading-fluency" TargetMode="External" Id="rId24" /><Relationship Type="http://schemas.openxmlformats.org/officeDocument/2006/relationships/hyperlink" Target="https://www.gov.uk/government/publications/research-reports-guide-and-template" TargetMode="External" Id="rId32" /><Relationship Type="http://schemas.openxmlformats.org/officeDocument/2006/relationships/hyperlink" Target="https://dyslexiaida.org/structured-literacy-effective-instruction-for-students-with-dyslexia-and-related-reading-difficulties/" TargetMode="External" Id="rId37" /><Relationship Type="http://schemas.openxmlformats.org/officeDocument/2006/relationships/hyperlink" Target="https://www.kingdavidprimary.co.uk/read-write-inc/" TargetMode="External" Id="rId40" /><Relationship Type="http://schemas.openxmlformats.org/officeDocument/2006/relationships/hyperlink" Target="https://www.practicereasoningtests.com/practice-cognitive-ability-test" TargetMode="External" Id="rId45" /><Relationship Type="http://schemas.openxmlformats.org/officeDocument/2006/relationships/hyperlink" Target="https://assets.publishing.service.gov.uk/media/5c6eb77340f0b647b214c599/374_Implementing_Inclusive_Education.pdf" TargetMode="External" Id="rId53" /><Relationship Type="http://schemas.openxmlformats.org/officeDocument/2006/relationships/hyperlink" Target="https://barnsley-st-marys.org.uk/wp-content/uploads/2021/10/DIBELS-booklet.pdf" TargetMode="External" Id="rId58" /><Relationship Type="http://schemas.openxmlformats.org/officeDocument/2006/relationships/hyperlink" Target="https://www.gov.wales/sites/default/files/publications/2018-03/screening-assessment-and-intervention-identifying-screening-assessment-and-intervention-methods-for-learners-with-specific-learning-difficulties.pdf" TargetMode="External" Id="rId66" /><Relationship Type="http://schemas.openxmlformats.org/officeDocument/2006/relationships/header" Target="header1.xml" Id="rId74" /><Relationship Type="http://schemas.microsoft.com/office/2020/10/relationships/intelligence" Target="intelligence2.xml" Id="rId79" /><Relationship Type="http://schemas.openxmlformats.org/officeDocument/2006/relationships/footnotes" Target="footnotes.xml" Id="rId5" /><Relationship Type="http://schemas.openxmlformats.org/officeDocument/2006/relationships/hyperlink" Target="https://www.ucl.ac.uk/news/2022/jan/governments-approach-teaching-reading-uninformed-and-failing-children" TargetMode="External" Id="rId61" /><Relationship Type="http://schemas.openxmlformats.org/officeDocument/2006/relationships/hyperlink" Target="https://www.bdadyslexia.org.uk/services/training/an-overview-of-assistive-technology-2" TargetMode="External" Id="rId19" /><Relationship Type="http://schemas.openxmlformats.org/officeDocument/2006/relationships/hyperlink" Target="https://www.studyingwithdyslexiablog.co.uk/blog/the-human-cost-of-dyslexia-result-pt-i-parental-anxiety-dyslexia-john-hicks-helen-ross" TargetMode="External" Id="rId31" /><Relationship Type="http://schemas.openxmlformats.org/officeDocument/2006/relationships/hyperlink" Target="https://www.neurohealthalliance.org/post/dyslexia" TargetMode="External" Id="rId44" /><Relationship Type="http://schemas.openxmlformats.org/officeDocument/2006/relationships/hyperlink" Target="https://www.ruthmiskin.com/fresh-start/" TargetMode="External" Id="rId52" /><Relationship Type="http://schemas.openxmlformats.org/officeDocument/2006/relationships/hyperlink" Target="https://www.birmingham.ac.uk/news/2025/we-need-a-new-definition-of-dyslexia-research-says" TargetMode="External" Id="rId60" /><Relationship Type="http://schemas.openxmlformats.org/officeDocument/2006/relationships/hyperlink" Target="https://www.gov.wales/research-dyslexia-provision-wales-0" TargetMode="External" Id="rId65" /><Relationship Type="http://schemas.openxmlformats.org/officeDocument/2006/relationships/hyperlink" Target="https://www.glangele.conwy.sch.uk/curriculum/read-write-inc" TargetMode="External" Id="rId73" /><Relationship Type="http://schemas.openxmlformats.org/officeDocument/2006/relationships/theme" Target="theme/theme1.xml" Id="rId78" /><Relationship Type="http://schemas.openxmlformats.org/officeDocument/2006/relationships/webSettings" Target="webSettings.xml" Id="rId4" /><Relationship Type="http://schemas.microsoft.com/office/2016/09/relationships/commentsIds" Target="commentsIds.xml" Id="rId9" /><Relationship Type="http://schemas.openxmlformats.org/officeDocument/2006/relationships/hyperlink" Target="https://churchesforall.org.uk/wp-content/uploads/2019/11/Dyslexia-friendly-churches-guidev21-12.pdf" TargetMode="External" Id="rId14" /><Relationship Type="http://schemas.openxmlformats.org/officeDocument/2006/relationships/hyperlink" Target="https://www.bera.ac.uk/publication/survey-of-dyslexia-identification-methods" TargetMode="External" Id="rId22" /><Relationship Type="http://schemas.openxmlformats.org/officeDocument/2006/relationships/hyperlink" Target="https://www.estyn.gov.wales/system/files/2022-12/Supplementary%20guidance%20-%20learners%20with%20additional%20learning%20needs%20%28ALN%29_0.pdf" TargetMode="External" Id="rId27" /><Relationship Type="http://schemas.openxmlformats.org/officeDocument/2006/relationships/hyperlink" Target="https://nasenjournals.onlinelibrary.wiley.com/doi/full/10.1111/1467-9604.12411" TargetMode="External" Id="rId30" /><Relationship Type="http://schemas.openxmlformats.org/officeDocument/2006/relationships/hyperlink" Target="https://www.impact.wales/news/are-our-children-being-failed-by-phonics/" TargetMode="External" Id="rId35" /><Relationship Type="http://schemas.openxmlformats.org/officeDocument/2006/relationships/hyperlink" Target="https://www.wpspublish.com/blog/challenges-in-testing-for-dyslexia" TargetMode="External" Id="rId43" /><Relationship Type="http://schemas.openxmlformats.org/officeDocument/2006/relationships/hyperlink" Target="https://home.oxfordowl.co.uk/reading/reading-schemes-oxford-levels/read-write-inc-phonics-guide/" TargetMode="External" Id="rId48" /><Relationship Type="http://schemas.openxmlformats.org/officeDocument/2006/relationships/hyperlink" Target="https://sounds-write.co.uk/what-is-sounds-write/" TargetMode="External" Id="rId56" /><Relationship Type="http://schemas.openxmlformats.org/officeDocument/2006/relationships/hyperlink" Target="https://www.gov.wales/sites/default/files/statistics-and-research/2019-08/120824-current-literacy-dyslexia-provision-en.pdf" TargetMode="External" Id="rId64" /><Relationship Type="http://schemas.openxmlformats.org/officeDocument/2006/relationships/hyperlink" Target="https://hwb.gov.wales/curriculum-for-wales" TargetMode="External" Id="rId69" /><Relationship Type="http://schemas.microsoft.com/office/2011/relationships/people" Target="people.xml" Id="rId77" /><Relationship Type="http://schemas.microsoft.com/office/2011/relationships/commentsExtended" Target="commentsExtended.xml" Id="rId8" /><Relationship Type="http://schemas.openxmlformats.org/officeDocument/2006/relationships/hyperlink" Target="https://webarchive.nationalarchives.gov.uk/ukgwa/20130401151715/http://www.education.gov.uk/publications/eOrderingDownload/00659-2009DOM-EN.pdf" TargetMode="External" Id="rId51" /><Relationship Type="http://schemas.openxmlformats.org/officeDocument/2006/relationships/hyperlink" Target="https://research.bangor.ac.uk/en/studentTheses/the-literacy-and-self-esteem-of-children-attending-welsh-medium-a" TargetMode="External" Id="rId72" /><Relationship Type="http://schemas.openxmlformats.org/officeDocument/2006/relationships/settings" Target="settings.xml" Id="rId3" /><Relationship Type="http://schemas.openxmlformats.org/officeDocument/2006/relationships/hyperlink" Target="https://www.dyslexicadvantage.org/wp-content/uploads/2016/03/Dyslexia-RTI-Tiers-Austin.pdf" TargetMode="External" Id="rId12" /><Relationship Type="http://schemas.openxmlformats.org/officeDocument/2006/relationships/hyperlink" Target="https://www.bdadyslexia.org.uk/dyslexia/about-dyslexia/what-is-dyslexia" TargetMode="External" Id="rId17" /><Relationship Type="http://schemas.openxmlformats.org/officeDocument/2006/relationships/hyperlink" Target="https://educationendowmentfoundation.org.uk/projects-and-evaluation/evaluation/evaluation-guidance-and-resources/reporting-templates" TargetMode="External" Id="rId25" /><Relationship Type="http://schemas.openxmlformats.org/officeDocument/2006/relationships/hyperlink" Target="https://www.legislation.gov.uk/anaw/2018/2/contents" TargetMode="External" Id="rId33" /><Relationship Type="http://schemas.openxmlformats.org/officeDocument/2006/relationships/hyperlink" Target="https://dyslexiaida.org/testing-and-evaluation/" TargetMode="External" Id="rId38" /><Relationship Type="http://schemas.openxmlformats.org/officeDocument/2006/relationships/hyperlink" Target="https://nationalcollege.com/news/what-is-adaptive-teaching-and-why-is-it-so-important" TargetMode="External" Id="rId46" /><Relationship Type="http://schemas.openxmlformats.org/officeDocument/2006/relationships/hyperlink" Target="https://ctl.stanford.edu/differentiated-instruction" TargetMode="External" Id="rId59" /><Relationship Type="http://schemas.openxmlformats.org/officeDocument/2006/relationships/hyperlink" Target="https://www.gov.wales/sites/default/files/publications/2018-03/assistive-technology-guidance-for-teaching-practitioners-to-support-learners-with-specific-learning-difficulties.pdf" TargetMode="External" Id="rId67" /><Relationship Type="http://schemas.openxmlformats.org/officeDocument/2006/relationships/hyperlink" Target="https://doi.org/10.1348/000709905X66233" TargetMode="External" Id="rId20" /><Relationship Type="http://schemas.openxmlformats.org/officeDocument/2006/relationships/hyperlink" Target="https://pmc.ncbi.nlm.nih.gov/articles/PMC8384203/(" TargetMode="External" Id="rId41" /><Relationship Type="http://schemas.openxmlformats.org/officeDocument/2006/relationships/hyperlink" Target="https://send-network.co.uk/posts/tiers-before-tears-the-three-tier-model-of-intervention" TargetMode="External" Id="rId54" /><Relationship Type="http://schemas.openxmlformats.org/officeDocument/2006/relationships/hyperlink" Target="https://link.springer.com/article/10.1007/s11881-018-0155-0" TargetMode="External" Id="rId62" /><Relationship Type="http://schemas.openxmlformats.org/officeDocument/2006/relationships/hyperlink" Target="https://www.gov.wales/new-tool-support-dyslexia-welsh-medium-learners" TargetMode="External" Id="rId70" /><Relationship Type="http://schemas.openxmlformats.org/officeDocument/2006/relationships/footer" Target="footer1.xml" Id="rId75"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pearsonclinical.co.uk/content/dam/school/global/clinical/uk-clinical/files/dyslexia-toolkit-white-paper.pdf" TargetMode="External" Id="rId15" /><Relationship Type="http://schemas.openxmlformats.org/officeDocument/2006/relationships/hyperlink" Target="https://www.verywellhealth.com/types-of-dyslexia-5214423" TargetMode="External" Id="rId23" /><Relationship Type="http://schemas.openxmlformats.org/officeDocument/2006/relationships/hyperlink" Target="https://www.cambridge.org/core/books/abs/cambridge-handbook-of-dyslexia-and-dyscalculia/role-of-socioeconomic-and-ethnic-disparities-for-dyslexia-and-dyscalculia/421D658E8F80B971E89AC67F52E156A6" TargetMode="External" Id="rId28" /><Relationship Type="http://schemas.openxmlformats.org/officeDocument/2006/relationships/hyperlink" Target="https://dyslexiaida.org/multi-tiered-systems-of-support-and-response-to-intervention/" TargetMode="External" Id="rId36" /><Relationship Type="http://schemas.openxmlformats.org/officeDocument/2006/relationships/hyperlink" Target="https://www.pembrokeshire.gov.uk/inclusion-services/dyslexia" TargetMode="External" Id="rId49" /><Relationship Type="http://schemas.openxmlformats.org/officeDocument/2006/relationships/hyperlink" Target="https://www.sasc.org.uk/assessment-guidance/assessment-report-formats/" TargetMode="External" Id="rId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Julie MacDonald (2306990)</dc:creator>
  <keywords/>
  <dc:description/>
  <lastModifiedBy>Julie MacDonald (2306990)</lastModifiedBy>
  <revision>4</revision>
  <dcterms:created xsi:type="dcterms:W3CDTF">2025-05-10T10:07:00.0000000Z</dcterms:created>
  <dcterms:modified xsi:type="dcterms:W3CDTF">2025-05-12T19:37:54.8381547Z</dcterms:modified>
</coreProperties>
</file>