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6F3" w:rsidRDefault="009136F3" w:rsidP="00662E40">
      <w:pPr>
        <w:spacing w:line="480" w:lineRule="auto"/>
        <w:rPr>
          <w:rFonts w:ascii="Times New Roman" w:hAnsi="Times New Roman" w:cs="Times New Roman"/>
          <w:sz w:val="28"/>
        </w:rPr>
      </w:pPr>
      <w:r w:rsidRPr="009136F3">
        <w:rPr>
          <w:rFonts w:ascii="Times New Roman" w:hAnsi="Times New Roman" w:cs="Times New Roman"/>
          <w:sz w:val="28"/>
        </w:rPr>
        <w:t xml:space="preserve">Critically assess the ancient evidence for Etruscan influence on Roman religious institutions. </w:t>
      </w:r>
    </w:p>
    <w:p w:rsidR="009136F3" w:rsidRPr="009136F3" w:rsidRDefault="009136F3" w:rsidP="00662E40">
      <w:pPr>
        <w:spacing w:line="480" w:lineRule="auto"/>
        <w:rPr>
          <w:rFonts w:ascii="Times New Roman" w:hAnsi="Times New Roman" w:cs="Times New Roman"/>
          <w:sz w:val="28"/>
        </w:rPr>
      </w:pPr>
      <w:bookmarkStart w:id="0" w:name="_GoBack"/>
      <w:bookmarkEnd w:id="0"/>
    </w:p>
    <w:p w:rsidR="00ED6A3A" w:rsidRDefault="00EA0F11" w:rsidP="00662E40">
      <w:pPr>
        <w:spacing w:line="480" w:lineRule="auto"/>
        <w:rPr>
          <w:rFonts w:ascii="Times New Roman" w:hAnsi="Times New Roman" w:cs="Times New Roman"/>
          <w:sz w:val="24"/>
        </w:rPr>
      </w:pPr>
      <w:r>
        <w:rPr>
          <w:rFonts w:ascii="Times New Roman" w:hAnsi="Times New Roman" w:cs="Times New Roman"/>
          <w:sz w:val="24"/>
        </w:rPr>
        <w:t>Modern scholar</w:t>
      </w:r>
      <w:r w:rsidR="00D40D1C">
        <w:rPr>
          <w:rFonts w:ascii="Times New Roman" w:hAnsi="Times New Roman" w:cs="Times New Roman"/>
          <w:sz w:val="24"/>
        </w:rPr>
        <w:t>s t</w:t>
      </w:r>
      <w:r>
        <w:rPr>
          <w:rFonts w:ascii="Times New Roman" w:hAnsi="Times New Roman" w:cs="Times New Roman"/>
          <w:sz w:val="24"/>
        </w:rPr>
        <w:t>reat Etruscan religion largely w</w:t>
      </w:r>
      <w:r w:rsidR="00D40D1C">
        <w:rPr>
          <w:rFonts w:ascii="Times New Roman" w:hAnsi="Times New Roman" w:cs="Times New Roman"/>
          <w:sz w:val="24"/>
        </w:rPr>
        <w:t>ithin the cultural and geographic confines of the rivers Tiber and Arno. Therefore they refrain from direct engagement with the possibility of external influences such as Greek, Latin and Punic</w:t>
      </w:r>
      <w:r w:rsidR="00D40D1C">
        <w:rPr>
          <w:rStyle w:val="FootnoteReference"/>
          <w:rFonts w:ascii="Times New Roman" w:hAnsi="Times New Roman" w:cs="Times New Roman"/>
          <w:sz w:val="24"/>
        </w:rPr>
        <w:footnoteReference w:id="1"/>
      </w:r>
      <w:r w:rsidR="00D40D1C">
        <w:rPr>
          <w:rFonts w:ascii="Times New Roman" w:hAnsi="Times New Roman" w:cs="Times New Roman"/>
          <w:sz w:val="24"/>
        </w:rPr>
        <w:t xml:space="preserve">. </w:t>
      </w:r>
      <w:r w:rsidR="00662E40">
        <w:rPr>
          <w:rFonts w:ascii="Times New Roman" w:hAnsi="Times New Roman" w:cs="Times New Roman"/>
          <w:sz w:val="24"/>
        </w:rPr>
        <w:t>The reliability of non-Etruscan sources writing on Etruscan religion can be perceived as questionable as each writer will have their own biases. This is not necessarily correct as each piece of evidence should be judged individually on its on merit in an analytical context. An Etruscan source would be incorrect by misrepresenting rituals or the</w:t>
      </w:r>
      <w:r w:rsidR="00E470B0">
        <w:rPr>
          <w:rFonts w:ascii="Times New Roman" w:hAnsi="Times New Roman" w:cs="Times New Roman"/>
          <w:sz w:val="24"/>
        </w:rPr>
        <w:t xml:space="preserve"> writer </w:t>
      </w:r>
      <w:r w:rsidR="00662E40">
        <w:rPr>
          <w:rFonts w:ascii="Times New Roman" w:hAnsi="Times New Roman" w:cs="Times New Roman"/>
          <w:sz w:val="24"/>
        </w:rPr>
        <w:t xml:space="preserve">not being deeply knowledgeable on the specifics of which they are writing. </w:t>
      </w:r>
    </w:p>
    <w:p w:rsidR="00A23C67" w:rsidRDefault="00A23C67" w:rsidP="00662E40">
      <w:pPr>
        <w:spacing w:line="480" w:lineRule="auto"/>
        <w:rPr>
          <w:rFonts w:ascii="Times New Roman" w:hAnsi="Times New Roman" w:cs="Times New Roman"/>
          <w:sz w:val="24"/>
        </w:rPr>
      </w:pPr>
    </w:p>
    <w:p w:rsidR="00A23C67" w:rsidRDefault="00A23C67" w:rsidP="00662E40">
      <w:pPr>
        <w:spacing w:line="480" w:lineRule="auto"/>
        <w:rPr>
          <w:rFonts w:ascii="Times New Roman" w:hAnsi="Times New Roman" w:cs="Times New Roman"/>
          <w:sz w:val="24"/>
        </w:rPr>
      </w:pPr>
      <w:r>
        <w:rPr>
          <w:rFonts w:ascii="Times New Roman" w:hAnsi="Times New Roman" w:cs="Times New Roman"/>
          <w:sz w:val="24"/>
        </w:rPr>
        <w:t>Textual evidence of the Etruscans is mostly limited to Roman writings. Livy writes tha</w:t>
      </w:r>
      <w:r w:rsidR="00E470B0">
        <w:rPr>
          <w:rFonts w:ascii="Times New Roman" w:hAnsi="Times New Roman" w:cs="Times New Roman"/>
          <w:sz w:val="24"/>
        </w:rPr>
        <w:t xml:space="preserve">t Etruria was </w:t>
      </w:r>
      <w:r>
        <w:rPr>
          <w:rFonts w:ascii="Times New Roman" w:hAnsi="Times New Roman" w:cs="Times New Roman"/>
          <w:sz w:val="24"/>
        </w:rPr>
        <w:t>the nation most devoted to religion</w:t>
      </w:r>
      <w:r>
        <w:rPr>
          <w:rStyle w:val="FootnoteReference"/>
          <w:rFonts w:ascii="Times New Roman" w:hAnsi="Times New Roman" w:cs="Times New Roman"/>
          <w:sz w:val="24"/>
        </w:rPr>
        <w:footnoteReference w:id="2"/>
      </w:r>
      <w:r>
        <w:rPr>
          <w:rFonts w:ascii="Times New Roman" w:hAnsi="Times New Roman" w:cs="Times New Roman"/>
          <w:sz w:val="24"/>
        </w:rPr>
        <w:t xml:space="preserve">. Roman texts make us aware of Etruscan texts which had previously existed such as The Canonical Texts which were the body of Etruscan literature discussing the cosmos and underworld, rituals and ways to interpret and act upon messages from the gods. </w:t>
      </w:r>
      <w:r w:rsidR="00430D11">
        <w:rPr>
          <w:rFonts w:ascii="Times New Roman" w:hAnsi="Times New Roman" w:cs="Times New Roman"/>
          <w:sz w:val="24"/>
        </w:rPr>
        <w:t xml:space="preserve">The surviving names of these books are ‘Libri </w:t>
      </w:r>
      <w:proofErr w:type="spellStart"/>
      <w:r w:rsidR="00430D11">
        <w:rPr>
          <w:rFonts w:ascii="Times New Roman" w:hAnsi="Times New Roman" w:cs="Times New Roman"/>
          <w:sz w:val="24"/>
        </w:rPr>
        <w:t>Rituales</w:t>
      </w:r>
      <w:proofErr w:type="spellEnd"/>
      <w:r w:rsidR="00430D11">
        <w:rPr>
          <w:rFonts w:ascii="Times New Roman" w:hAnsi="Times New Roman" w:cs="Times New Roman"/>
          <w:sz w:val="24"/>
        </w:rPr>
        <w:t xml:space="preserve">’, ‘Libri </w:t>
      </w:r>
      <w:proofErr w:type="spellStart"/>
      <w:r w:rsidR="00430D11">
        <w:rPr>
          <w:rFonts w:ascii="Times New Roman" w:hAnsi="Times New Roman" w:cs="Times New Roman"/>
          <w:sz w:val="24"/>
        </w:rPr>
        <w:t>Patales</w:t>
      </w:r>
      <w:proofErr w:type="spellEnd"/>
      <w:r w:rsidR="00430D11">
        <w:rPr>
          <w:rFonts w:ascii="Times New Roman" w:hAnsi="Times New Roman" w:cs="Times New Roman"/>
          <w:sz w:val="24"/>
        </w:rPr>
        <w:t xml:space="preserve">’, ‘Libri de </w:t>
      </w:r>
      <w:proofErr w:type="spellStart"/>
      <w:proofErr w:type="gramStart"/>
      <w:r w:rsidR="00430D11">
        <w:rPr>
          <w:rFonts w:ascii="Times New Roman" w:hAnsi="Times New Roman" w:cs="Times New Roman"/>
          <w:sz w:val="24"/>
        </w:rPr>
        <w:t>Fulguratura</w:t>
      </w:r>
      <w:proofErr w:type="spellEnd"/>
      <w:r w:rsidR="00430D11">
        <w:rPr>
          <w:rFonts w:ascii="Times New Roman" w:hAnsi="Times New Roman" w:cs="Times New Roman"/>
          <w:sz w:val="24"/>
        </w:rPr>
        <w:t>’(</w:t>
      </w:r>
      <w:proofErr w:type="gramEnd"/>
      <w:r w:rsidR="00430D11">
        <w:rPr>
          <w:rFonts w:ascii="Times New Roman" w:hAnsi="Times New Roman" w:cs="Times New Roman"/>
          <w:sz w:val="24"/>
        </w:rPr>
        <w:t xml:space="preserve">on lightning) and ‘Libri </w:t>
      </w:r>
      <w:proofErr w:type="spellStart"/>
      <w:r w:rsidR="00430D11">
        <w:rPr>
          <w:rFonts w:ascii="Times New Roman" w:hAnsi="Times New Roman" w:cs="Times New Roman"/>
          <w:sz w:val="24"/>
        </w:rPr>
        <w:t>Acheruntici</w:t>
      </w:r>
      <w:proofErr w:type="spellEnd"/>
      <w:r w:rsidR="00430D11">
        <w:rPr>
          <w:rFonts w:ascii="Times New Roman" w:hAnsi="Times New Roman" w:cs="Times New Roman"/>
          <w:sz w:val="24"/>
        </w:rPr>
        <w:t>’ (underworld)</w:t>
      </w:r>
      <w:r w:rsidR="00430D11">
        <w:rPr>
          <w:rStyle w:val="FootnoteReference"/>
          <w:rFonts w:ascii="Times New Roman" w:hAnsi="Times New Roman" w:cs="Times New Roman"/>
          <w:sz w:val="24"/>
        </w:rPr>
        <w:footnoteReference w:id="3"/>
      </w:r>
      <w:r w:rsidR="00430D11">
        <w:rPr>
          <w:rFonts w:ascii="Times New Roman" w:hAnsi="Times New Roman" w:cs="Times New Roman"/>
          <w:sz w:val="24"/>
        </w:rPr>
        <w:t xml:space="preserve">. Both </w:t>
      </w:r>
      <w:r w:rsidR="00430D11" w:rsidRPr="00E470B0">
        <w:rPr>
          <w:rFonts w:ascii="Times New Roman" w:hAnsi="Times New Roman" w:cs="Times New Roman"/>
          <w:sz w:val="24"/>
        </w:rPr>
        <w:t>Etruscan</w:t>
      </w:r>
      <w:r w:rsidR="00E470B0" w:rsidRPr="00E470B0">
        <w:rPr>
          <w:rFonts w:ascii="Times New Roman" w:hAnsi="Times New Roman" w:cs="Times New Roman"/>
          <w:sz w:val="24"/>
        </w:rPr>
        <w:t>s</w:t>
      </w:r>
      <w:r w:rsidR="00E470B0">
        <w:rPr>
          <w:rFonts w:ascii="Times New Roman" w:hAnsi="Times New Roman" w:cs="Times New Roman"/>
          <w:sz w:val="24"/>
        </w:rPr>
        <w:t xml:space="preserve"> </w:t>
      </w:r>
      <w:r w:rsidR="00430D11">
        <w:rPr>
          <w:rFonts w:ascii="Times New Roman" w:hAnsi="Times New Roman" w:cs="Times New Roman"/>
          <w:sz w:val="24"/>
        </w:rPr>
        <w:t xml:space="preserve">and Romans were involved in the study of such texts and it was their job translating and interpreting the texts as well as teaching it to the appropriate individuals. The </w:t>
      </w:r>
      <w:r w:rsidR="0024108C">
        <w:rPr>
          <w:rFonts w:ascii="Times New Roman" w:hAnsi="Times New Roman" w:cs="Times New Roman"/>
          <w:sz w:val="24"/>
        </w:rPr>
        <w:t>Philosophical</w:t>
      </w:r>
      <w:r w:rsidR="00430D11">
        <w:rPr>
          <w:rFonts w:ascii="Times New Roman" w:hAnsi="Times New Roman" w:cs="Times New Roman"/>
          <w:sz w:val="24"/>
        </w:rPr>
        <w:t xml:space="preserve"> Texts were directed towards intellectuals </w:t>
      </w:r>
      <w:r w:rsidR="003363B2">
        <w:rPr>
          <w:rFonts w:ascii="Times New Roman" w:hAnsi="Times New Roman" w:cs="Times New Roman"/>
          <w:sz w:val="24"/>
        </w:rPr>
        <w:t>concerned</w:t>
      </w:r>
      <w:r w:rsidR="00430D11">
        <w:rPr>
          <w:rFonts w:ascii="Times New Roman" w:hAnsi="Times New Roman" w:cs="Times New Roman"/>
          <w:sz w:val="24"/>
        </w:rPr>
        <w:t xml:space="preserve"> with philosophy, however </w:t>
      </w:r>
      <w:r w:rsidR="00430D11">
        <w:rPr>
          <w:rFonts w:ascii="Times New Roman" w:hAnsi="Times New Roman" w:cs="Times New Roman"/>
          <w:sz w:val="24"/>
        </w:rPr>
        <w:lastRenderedPageBreak/>
        <w:t xml:space="preserve">there are no surviving texts of this distinction. Cicero’s ‘On Divination’ debates the reliability of divination </w:t>
      </w:r>
      <w:r w:rsidR="003363B2">
        <w:rPr>
          <w:rFonts w:ascii="Times New Roman" w:hAnsi="Times New Roman" w:cs="Times New Roman"/>
          <w:sz w:val="24"/>
        </w:rPr>
        <w:t>as he had an intimate knowledge of the practices from his own experiences as an auger of state religion</w:t>
      </w:r>
      <w:r w:rsidR="003363B2">
        <w:rPr>
          <w:rStyle w:val="FootnoteReference"/>
          <w:rFonts w:ascii="Times New Roman" w:hAnsi="Times New Roman" w:cs="Times New Roman"/>
          <w:sz w:val="24"/>
        </w:rPr>
        <w:footnoteReference w:id="4"/>
      </w:r>
      <w:r w:rsidR="003363B2">
        <w:rPr>
          <w:rStyle w:val="FootnoteReference"/>
          <w:rFonts w:ascii="Times New Roman" w:hAnsi="Times New Roman" w:cs="Times New Roman"/>
          <w:sz w:val="24"/>
        </w:rPr>
        <w:footnoteReference w:id="5"/>
      </w:r>
      <w:r w:rsidR="003363B2">
        <w:rPr>
          <w:rFonts w:ascii="Times New Roman" w:hAnsi="Times New Roman" w:cs="Times New Roman"/>
          <w:sz w:val="24"/>
        </w:rPr>
        <w:t xml:space="preserve">. Cicero’s debate shows some thought patterns beyond that present in any Etruscan religious teaching. The third type of scholarship is </w:t>
      </w:r>
      <w:r w:rsidR="00637C9A">
        <w:rPr>
          <w:rFonts w:ascii="Times New Roman" w:hAnsi="Times New Roman" w:cs="Times New Roman"/>
          <w:sz w:val="24"/>
        </w:rPr>
        <w:t>historical/antiquarian, thus coming from historians, philologists and antiquarians</w:t>
      </w:r>
      <w:r w:rsidR="00637C9A">
        <w:rPr>
          <w:rStyle w:val="FootnoteReference"/>
          <w:rFonts w:ascii="Times New Roman" w:hAnsi="Times New Roman" w:cs="Times New Roman"/>
          <w:sz w:val="24"/>
        </w:rPr>
        <w:footnoteReference w:id="6"/>
      </w:r>
      <w:r w:rsidR="00637C9A">
        <w:rPr>
          <w:rFonts w:ascii="Times New Roman" w:hAnsi="Times New Roman" w:cs="Times New Roman"/>
          <w:sz w:val="24"/>
        </w:rPr>
        <w:t xml:space="preserve">. Livy transmitted much of this information in his narratives </w:t>
      </w:r>
      <w:r w:rsidR="00E470B0" w:rsidRPr="00E470B0">
        <w:rPr>
          <w:rFonts w:ascii="Times New Roman" w:hAnsi="Times New Roman" w:cs="Times New Roman"/>
          <w:sz w:val="24"/>
        </w:rPr>
        <w:t xml:space="preserve">of </w:t>
      </w:r>
      <w:r w:rsidR="00637C9A">
        <w:rPr>
          <w:rFonts w:ascii="Times New Roman" w:hAnsi="Times New Roman" w:cs="Times New Roman"/>
          <w:sz w:val="24"/>
        </w:rPr>
        <w:t xml:space="preserve">Etruscan/Roman politics and war with frequent references to the </w:t>
      </w:r>
      <w:r w:rsidR="007B02D0">
        <w:rPr>
          <w:rFonts w:ascii="Times New Roman" w:hAnsi="Times New Roman" w:cs="Times New Roman"/>
          <w:sz w:val="24"/>
        </w:rPr>
        <w:t>Etruscan</w:t>
      </w:r>
      <w:r w:rsidR="00637C9A">
        <w:rPr>
          <w:rFonts w:ascii="Times New Roman" w:hAnsi="Times New Roman" w:cs="Times New Roman"/>
          <w:sz w:val="24"/>
        </w:rPr>
        <w:t xml:space="preserve"> federal sanctuary shrine of Voltumna</w:t>
      </w:r>
      <w:r w:rsidR="00637C9A">
        <w:rPr>
          <w:rStyle w:val="FootnoteReference"/>
          <w:rFonts w:ascii="Times New Roman" w:hAnsi="Times New Roman" w:cs="Times New Roman"/>
          <w:sz w:val="24"/>
        </w:rPr>
        <w:footnoteReference w:id="7"/>
      </w:r>
      <w:r w:rsidR="00637C9A">
        <w:rPr>
          <w:rFonts w:ascii="Times New Roman" w:hAnsi="Times New Roman" w:cs="Times New Roman"/>
          <w:sz w:val="24"/>
        </w:rPr>
        <w:t xml:space="preserve">. The </w:t>
      </w:r>
      <w:r w:rsidR="00C8201C">
        <w:rPr>
          <w:rFonts w:ascii="Times New Roman" w:hAnsi="Times New Roman" w:cs="Times New Roman"/>
          <w:sz w:val="24"/>
        </w:rPr>
        <w:t>tutor of A</w:t>
      </w:r>
      <w:r w:rsidR="00637C9A">
        <w:rPr>
          <w:rFonts w:ascii="Times New Roman" w:hAnsi="Times New Roman" w:cs="Times New Roman"/>
          <w:sz w:val="24"/>
        </w:rPr>
        <w:t xml:space="preserve">ugustus’ grandsons also wrote treatise of Etruscan matters that no longer survive (Libri rerum Etruscarum). There is written evidence that these types of texts existed, however because they no longer exist all knowledge of what they contained </w:t>
      </w:r>
      <w:r w:rsidR="00E470B0">
        <w:rPr>
          <w:rFonts w:ascii="Times New Roman" w:hAnsi="Times New Roman" w:cs="Times New Roman"/>
          <w:sz w:val="24"/>
        </w:rPr>
        <w:t>has</w:t>
      </w:r>
      <w:r w:rsidR="00F704D7" w:rsidRPr="00E470B0">
        <w:rPr>
          <w:rFonts w:ascii="Times New Roman" w:hAnsi="Times New Roman" w:cs="Times New Roman"/>
          <w:sz w:val="24"/>
        </w:rPr>
        <w:t xml:space="preserve"> become</w:t>
      </w:r>
      <w:r w:rsidR="00F704D7">
        <w:rPr>
          <w:rFonts w:ascii="Times New Roman" w:hAnsi="Times New Roman" w:cs="Times New Roman"/>
          <w:sz w:val="24"/>
        </w:rPr>
        <w:t xml:space="preserve"> second hand through R</w:t>
      </w:r>
      <w:r w:rsidR="00637C9A">
        <w:rPr>
          <w:rFonts w:ascii="Times New Roman" w:hAnsi="Times New Roman" w:cs="Times New Roman"/>
          <w:sz w:val="24"/>
        </w:rPr>
        <w:t xml:space="preserve">oman sources making the reliability difficult to assess as it is unknown how much of the text was omitted </w:t>
      </w:r>
      <w:r w:rsidR="00F704D7">
        <w:rPr>
          <w:rFonts w:ascii="Times New Roman" w:hAnsi="Times New Roman" w:cs="Times New Roman"/>
          <w:sz w:val="24"/>
        </w:rPr>
        <w:t>in the R</w:t>
      </w:r>
      <w:r w:rsidR="00637C9A">
        <w:rPr>
          <w:rFonts w:ascii="Times New Roman" w:hAnsi="Times New Roman" w:cs="Times New Roman"/>
          <w:sz w:val="24"/>
        </w:rPr>
        <w:t>oman accounts.</w:t>
      </w:r>
    </w:p>
    <w:p w:rsidR="00662E40" w:rsidRDefault="00662E40" w:rsidP="00662E40">
      <w:pPr>
        <w:spacing w:line="480" w:lineRule="auto"/>
        <w:rPr>
          <w:rFonts w:ascii="Times New Roman" w:hAnsi="Times New Roman" w:cs="Times New Roman"/>
          <w:sz w:val="24"/>
        </w:rPr>
      </w:pPr>
    </w:p>
    <w:p w:rsidR="00523A37" w:rsidRDefault="004D7B3A" w:rsidP="00662E40">
      <w:pPr>
        <w:spacing w:line="480" w:lineRule="auto"/>
        <w:rPr>
          <w:rFonts w:ascii="Times New Roman" w:hAnsi="Times New Roman" w:cs="Times New Roman"/>
          <w:sz w:val="24"/>
        </w:rPr>
      </w:pPr>
      <w:r>
        <w:rPr>
          <w:rFonts w:ascii="Times New Roman" w:hAnsi="Times New Roman" w:cs="Times New Roman"/>
          <w:sz w:val="24"/>
        </w:rPr>
        <w:t>Vitruvius left a detailed acc</w:t>
      </w:r>
      <w:r w:rsidR="00637C9A">
        <w:rPr>
          <w:rFonts w:ascii="Times New Roman" w:hAnsi="Times New Roman" w:cs="Times New Roman"/>
          <w:sz w:val="24"/>
        </w:rPr>
        <w:t>ount of theoretical and</w:t>
      </w:r>
      <w:r w:rsidR="00F704D7">
        <w:rPr>
          <w:rFonts w:ascii="Times New Roman" w:hAnsi="Times New Roman" w:cs="Times New Roman"/>
          <w:sz w:val="24"/>
        </w:rPr>
        <w:t xml:space="preserve"> practical aspects of building </w:t>
      </w:r>
      <w:r w:rsidR="00637C9A">
        <w:rPr>
          <w:rFonts w:ascii="Times New Roman" w:hAnsi="Times New Roman" w:cs="Times New Roman"/>
          <w:sz w:val="24"/>
        </w:rPr>
        <w:t>and locating Etruscan temples in ‘De Achitectura’</w:t>
      </w:r>
      <w:r w:rsidR="00637C9A">
        <w:rPr>
          <w:rStyle w:val="FootnoteReference"/>
          <w:rFonts w:ascii="Times New Roman" w:hAnsi="Times New Roman" w:cs="Times New Roman"/>
          <w:sz w:val="24"/>
        </w:rPr>
        <w:footnoteReference w:id="8"/>
      </w:r>
      <w:r w:rsidR="00637C9A">
        <w:rPr>
          <w:rFonts w:ascii="Times New Roman" w:hAnsi="Times New Roman" w:cs="Times New Roman"/>
          <w:sz w:val="24"/>
        </w:rPr>
        <w:t xml:space="preserve">. </w:t>
      </w:r>
      <w:r w:rsidR="00523A37">
        <w:rPr>
          <w:rFonts w:ascii="Times New Roman" w:hAnsi="Times New Roman" w:cs="Times New Roman"/>
          <w:sz w:val="24"/>
        </w:rPr>
        <w:t xml:space="preserve">Vitruvius describes the first stone temple at Veii c. 600BCE, as a “distinct Etruscan temple with a columned portico and three small chamber at the rear </w:t>
      </w:r>
      <w:r w:rsidR="00523A37">
        <w:rPr>
          <w:rFonts w:ascii="Times New Roman" w:hAnsi="Times New Roman" w:cs="Times New Roman"/>
          <w:sz w:val="24"/>
        </w:rPr>
        <w:t xml:space="preserve">although it is difficult to reconstruct due to the lack of </w:t>
      </w:r>
      <w:r w:rsidR="00523A37">
        <w:rPr>
          <w:rFonts w:ascii="Times New Roman" w:hAnsi="Times New Roman" w:cs="Times New Roman"/>
          <w:sz w:val="24"/>
        </w:rPr>
        <w:t>surviving</w:t>
      </w:r>
      <w:r w:rsidR="00523A37">
        <w:rPr>
          <w:rFonts w:ascii="Times New Roman" w:hAnsi="Times New Roman" w:cs="Times New Roman"/>
          <w:sz w:val="24"/>
        </w:rPr>
        <w:t xml:space="preserve"> temples</w:t>
      </w:r>
      <w:r w:rsidR="00523A37">
        <w:rPr>
          <w:rFonts w:ascii="Times New Roman" w:hAnsi="Times New Roman" w:cs="Times New Roman"/>
          <w:sz w:val="24"/>
        </w:rPr>
        <w:t xml:space="preserve">. </w:t>
      </w:r>
      <w:r w:rsidR="00523A37">
        <w:rPr>
          <w:rFonts w:ascii="Times New Roman" w:hAnsi="Times New Roman" w:cs="Times New Roman"/>
          <w:sz w:val="24"/>
        </w:rPr>
        <w:t>The Portonaccio temple at Veii</w:t>
      </w:r>
      <w:r w:rsidR="00523A37">
        <w:rPr>
          <w:rStyle w:val="FootnoteReference"/>
          <w:rFonts w:ascii="Times New Roman" w:hAnsi="Times New Roman" w:cs="Times New Roman"/>
          <w:sz w:val="24"/>
        </w:rPr>
        <w:footnoteReference w:id="9"/>
      </w:r>
      <w:r w:rsidR="00523A37">
        <w:rPr>
          <w:rFonts w:ascii="Times New Roman" w:hAnsi="Times New Roman" w:cs="Times New Roman"/>
          <w:sz w:val="24"/>
        </w:rPr>
        <w:t xml:space="preserve"> c. 510 BCE is one of the best </w:t>
      </w:r>
      <w:r w:rsidR="00523A37" w:rsidRPr="00E470B0">
        <w:rPr>
          <w:rFonts w:ascii="Times New Roman" w:hAnsi="Times New Roman" w:cs="Times New Roman"/>
          <w:sz w:val="24"/>
        </w:rPr>
        <w:t>document</w:t>
      </w:r>
      <w:r w:rsidR="00E470B0" w:rsidRPr="00E470B0">
        <w:rPr>
          <w:rFonts w:ascii="Times New Roman" w:hAnsi="Times New Roman" w:cs="Times New Roman"/>
          <w:sz w:val="24"/>
        </w:rPr>
        <w:t>ed</w:t>
      </w:r>
      <w:r w:rsidR="00523A37">
        <w:rPr>
          <w:rFonts w:ascii="Times New Roman" w:hAnsi="Times New Roman" w:cs="Times New Roman"/>
          <w:sz w:val="24"/>
        </w:rPr>
        <w:t xml:space="preserve"> Etruscan temples,</w:t>
      </w:r>
      <w:r w:rsidR="00523A37">
        <w:rPr>
          <w:rFonts w:ascii="Times New Roman" w:hAnsi="Times New Roman" w:cs="Times New Roman"/>
          <w:sz w:val="24"/>
        </w:rPr>
        <w:t xml:space="preserve"> with a front stepped entrance, columned veranda, side entrance and three part cellar, which matches Vitruvius’ description</w:t>
      </w:r>
      <w:r w:rsidR="00523A37">
        <w:rPr>
          <w:rStyle w:val="FootnoteReference"/>
          <w:rFonts w:ascii="Times New Roman" w:hAnsi="Times New Roman" w:cs="Times New Roman"/>
          <w:sz w:val="24"/>
        </w:rPr>
        <w:footnoteReference w:id="10"/>
      </w:r>
      <w:r w:rsidR="00523A37">
        <w:rPr>
          <w:rFonts w:ascii="Times New Roman" w:hAnsi="Times New Roman" w:cs="Times New Roman"/>
          <w:sz w:val="24"/>
        </w:rPr>
        <w:t xml:space="preserve">. </w:t>
      </w:r>
      <w:r>
        <w:rPr>
          <w:rFonts w:ascii="Times New Roman" w:hAnsi="Times New Roman" w:cs="Times New Roman"/>
          <w:sz w:val="24"/>
        </w:rPr>
        <w:t xml:space="preserve">The temple was possibly dedicated to Menrva (the Etruscan version of Athena/Minerva). Much like Greek temples the actual altar and place of religious </w:t>
      </w:r>
      <w:r>
        <w:rPr>
          <w:rFonts w:ascii="Times New Roman" w:hAnsi="Times New Roman" w:cs="Times New Roman"/>
          <w:sz w:val="24"/>
        </w:rPr>
        <w:lastRenderedPageBreak/>
        <w:t xml:space="preserve">ceremonies remained outside the temple, this </w:t>
      </w:r>
      <w:r w:rsidR="00E470B0">
        <w:rPr>
          <w:rFonts w:ascii="Times New Roman" w:hAnsi="Times New Roman" w:cs="Times New Roman"/>
          <w:sz w:val="24"/>
        </w:rPr>
        <w:t>similarity</w:t>
      </w:r>
      <w:r>
        <w:rPr>
          <w:rFonts w:ascii="Times New Roman" w:hAnsi="Times New Roman" w:cs="Times New Roman"/>
          <w:sz w:val="24"/>
        </w:rPr>
        <w:t xml:space="preserve"> between Greek, Etruscan and Roman temples suggests that they could have all simultaneously influenced one another</w:t>
      </w:r>
      <w:r w:rsidR="00643BAD">
        <w:rPr>
          <w:rFonts w:ascii="Times New Roman" w:hAnsi="Times New Roman" w:cs="Times New Roman"/>
          <w:sz w:val="24"/>
        </w:rPr>
        <w:t xml:space="preserve"> in their architectural representations of divine worship</w:t>
      </w:r>
      <w:r>
        <w:rPr>
          <w:rFonts w:ascii="Times New Roman" w:hAnsi="Times New Roman" w:cs="Times New Roman"/>
          <w:sz w:val="24"/>
        </w:rPr>
        <w:t xml:space="preserve">. </w:t>
      </w:r>
    </w:p>
    <w:p w:rsidR="00643BAD" w:rsidRDefault="007F5C97" w:rsidP="00662E40">
      <w:pPr>
        <w:spacing w:line="480" w:lineRule="auto"/>
        <w:rPr>
          <w:rFonts w:ascii="Times New Roman" w:hAnsi="Times New Roman" w:cs="Times New Roman"/>
          <w:sz w:val="24"/>
        </w:rPr>
      </w:pPr>
      <w:r>
        <w:rPr>
          <w:rFonts w:ascii="Times New Roman" w:hAnsi="Times New Roman" w:cs="Times New Roman"/>
          <w:sz w:val="24"/>
        </w:rPr>
        <w:t>Etruscan burial practices were not uniform across Etruria or over time as the general preference for cremation made wa</w:t>
      </w:r>
      <w:r w:rsidR="007B02D0">
        <w:rPr>
          <w:rFonts w:ascii="Times New Roman" w:hAnsi="Times New Roman" w:cs="Times New Roman"/>
          <w:sz w:val="24"/>
        </w:rPr>
        <w:t>y</w:t>
      </w:r>
      <w:r>
        <w:rPr>
          <w:rFonts w:ascii="Times New Roman" w:hAnsi="Times New Roman" w:cs="Times New Roman"/>
          <w:sz w:val="24"/>
        </w:rPr>
        <w:t xml:space="preserve"> to </w:t>
      </w:r>
      <w:r w:rsidRPr="00E470B0">
        <w:rPr>
          <w:rFonts w:ascii="Times New Roman" w:hAnsi="Times New Roman" w:cs="Times New Roman"/>
          <w:sz w:val="24"/>
        </w:rPr>
        <w:t>inhumation</w:t>
      </w:r>
      <w:r>
        <w:rPr>
          <w:rFonts w:ascii="Times New Roman" w:hAnsi="Times New Roman" w:cs="Times New Roman"/>
          <w:sz w:val="24"/>
        </w:rPr>
        <w:t xml:space="preserve"> though some sites were slower to change. The different practices of cremation and inhumation can be seen across what was the Roman Empire as there is still evidence in Ostia of alcoves where urns would have been placed as well as burial sites outside the pomerium. </w:t>
      </w:r>
      <w:r w:rsidR="001660BE">
        <w:rPr>
          <w:rFonts w:ascii="Times New Roman" w:hAnsi="Times New Roman" w:cs="Times New Roman"/>
          <w:sz w:val="24"/>
        </w:rPr>
        <w:t>There is an indication that they believed in an afterlife as a continuation of their life on this world like the ancient Egyptians</w:t>
      </w:r>
      <w:r w:rsidR="00684857">
        <w:rPr>
          <w:rFonts w:ascii="Times New Roman" w:hAnsi="Times New Roman" w:cs="Times New Roman"/>
          <w:sz w:val="24"/>
        </w:rPr>
        <w:t>,</w:t>
      </w:r>
      <w:r w:rsidR="001660BE">
        <w:rPr>
          <w:rFonts w:ascii="Times New Roman" w:hAnsi="Times New Roman" w:cs="Times New Roman"/>
          <w:sz w:val="24"/>
        </w:rPr>
        <w:t xml:space="preserve"> although there is no evidence </w:t>
      </w:r>
      <w:r w:rsidR="00684857">
        <w:rPr>
          <w:rFonts w:ascii="Times New Roman" w:hAnsi="Times New Roman" w:cs="Times New Roman"/>
          <w:sz w:val="24"/>
        </w:rPr>
        <w:t>to</w:t>
      </w:r>
      <w:r w:rsidR="001660BE">
        <w:rPr>
          <w:rFonts w:ascii="Times New Roman" w:hAnsi="Times New Roman" w:cs="Times New Roman"/>
          <w:sz w:val="24"/>
        </w:rPr>
        <w:t xml:space="preserve"> suggest that they believed in punishment, unlike the </w:t>
      </w:r>
      <w:r w:rsidR="007B02D0">
        <w:rPr>
          <w:rFonts w:ascii="Times New Roman" w:hAnsi="Times New Roman" w:cs="Times New Roman"/>
          <w:sz w:val="24"/>
        </w:rPr>
        <w:t>Greeks</w:t>
      </w:r>
      <w:r w:rsidR="00684857">
        <w:rPr>
          <w:rFonts w:ascii="Times New Roman" w:hAnsi="Times New Roman" w:cs="Times New Roman"/>
          <w:sz w:val="24"/>
        </w:rPr>
        <w:t xml:space="preserve"> and</w:t>
      </w:r>
      <w:r w:rsidR="007B02D0">
        <w:rPr>
          <w:rFonts w:ascii="Times New Roman" w:hAnsi="Times New Roman" w:cs="Times New Roman"/>
          <w:sz w:val="24"/>
        </w:rPr>
        <w:t xml:space="preserve"> R</w:t>
      </w:r>
      <w:r w:rsidR="001660BE">
        <w:rPr>
          <w:rFonts w:ascii="Times New Roman" w:hAnsi="Times New Roman" w:cs="Times New Roman"/>
          <w:sz w:val="24"/>
        </w:rPr>
        <w:t>omans. Art suggests that the</w:t>
      </w:r>
      <w:r w:rsidR="007B02D0">
        <w:rPr>
          <w:rFonts w:ascii="Times New Roman" w:hAnsi="Times New Roman" w:cs="Times New Roman"/>
          <w:sz w:val="24"/>
        </w:rPr>
        <w:t xml:space="preserve"> afterlife started with a family</w:t>
      </w:r>
      <w:r w:rsidR="001660BE">
        <w:rPr>
          <w:rFonts w:ascii="Times New Roman" w:hAnsi="Times New Roman" w:cs="Times New Roman"/>
          <w:sz w:val="24"/>
        </w:rPr>
        <w:t xml:space="preserve"> </w:t>
      </w:r>
      <w:r w:rsidR="007B02D0">
        <w:rPr>
          <w:rFonts w:ascii="Times New Roman" w:hAnsi="Times New Roman" w:cs="Times New Roman"/>
          <w:sz w:val="24"/>
        </w:rPr>
        <w:t>reunion</w:t>
      </w:r>
      <w:r w:rsidR="001660BE">
        <w:rPr>
          <w:rFonts w:ascii="Times New Roman" w:hAnsi="Times New Roman" w:cs="Times New Roman"/>
          <w:sz w:val="24"/>
        </w:rPr>
        <w:t xml:space="preserve"> and continued with an everlasting round of </w:t>
      </w:r>
      <w:r w:rsidR="007B02D0">
        <w:rPr>
          <w:rFonts w:ascii="Times New Roman" w:hAnsi="Times New Roman" w:cs="Times New Roman"/>
          <w:sz w:val="24"/>
        </w:rPr>
        <w:t>banquets</w:t>
      </w:r>
      <w:r w:rsidR="001660BE">
        <w:rPr>
          <w:rFonts w:ascii="Times New Roman" w:hAnsi="Times New Roman" w:cs="Times New Roman"/>
          <w:sz w:val="24"/>
        </w:rPr>
        <w:t xml:space="preserve">, games, dancing and music. The Etruscan belief in their passage to the </w:t>
      </w:r>
      <w:r w:rsidR="007B02D0">
        <w:rPr>
          <w:rFonts w:ascii="Times New Roman" w:hAnsi="Times New Roman" w:cs="Times New Roman"/>
          <w:sz w:val="24"/>
        </w:rPr>
        <w:t>underworld</w:t>
      </w:r>
      <w:r w:rsidR="001660BE">
        <w:rPr>
          <w:rFonts w:ascii="Times New Roman" w:hAnsi="Times New Roman" w:cs="Times New Roman"/>
          <w:sz w:val="24"/>
        </w:rPr>
        <w:t xml:space="preserve"> can be likened to that described in the Aeneid</w:t>
      </w:r>
      <w:r w:rsidR="001660BE">
        <w:rPr>
          <w:rStyle w:val="FootnoteReference"/>
          <w:rFonts w:ascii="Times New Roman" w:hAnsi="Times New Roman" w:cs="Times New Roman"/>
          <w:sz w:val="24"/>
        </w:rPr>
        <w:footnoteReference w:id="11"/>
      </w:r>
      <w:r w:rsidR="001660BE">
        <w:rPr>
          <w:rFonts w:ascii="Times New Roman" w:hAnsi="Times New Roman" w:cs="Times New Roman"/>
          <w:sz w:val="24"/>
        </w:rPr>
        <w:t>. The Etruscans also believed that war, disease, anxiety, grief, fear</w:t>
      </w:r>
      <w:r w:rsidR="00684857">
        <w:rPr>
          <w:rFonts w:ascii="Times New Roman" w:hAnsi="Times New Roman" w:cs="Times New Roman"/>
          <w:sz w:val="24"/>
        </w:rPr>
        <w:t>,</w:t>
      </w:r>
      <w:r w:rsidR="001660BE">
        <w:rPr>
          <w:rFonts w:ascii="Times New Roman" w:hAnsi="Times New Roman" w:cs="Times New Roman"/>
          <w:sz w:val="24"/>
        </w:rPr>
        <w:t xml:space="preserve"> discord, poverty and hunger could endanger living human beings and dive them to the realm of the dead much like the monsters and spirits in the Aeneid who conduct men to the underworld. </w:t>
      </w:r>
    </w:p>
    <w:p w:rsidR="001660BE" w:rsidRDefault="001660BE" w:rsidP="00662E40">
      <w:pPr>
        <w:spacing w:line="480" w:lineRule="auto"/>
        <w:rPr>
          <w:rFonts w:ascii="Times New Roman" w:hAnsi="Times New Roman" w:cs="Times New Roman"/>
          <w:sz w:val="24"/>
        </w:rPr>
      </w:pPr>
    </w:p>
    <w:p w:rsidR="00643BAD" w:rsidRDefault="00343A8B" w:rsidP="00662E40">
      <w:pPr>
        <w:spacing w:line="480" w:lineRule="auto"/>
        <w:rPr>
          <w:rFonts w:ascii="Times New Roman" w:hAnsi="Times New Roman" w:cs="Times New Roman"/>
          <w:sz w:val="24"/>
        </w:rPr>
      </w:pPr>
      <w:r>
        <w:rPr>
          <w:rFonts w:ascii="Times New Roman" w:hAnsi="Times New Roman" w:cs="Times New Roman"/>
          <w:sz w:val="24"/>
        </w:rPr>
        <w:t xml:space="preserve">The </w:t>
      </w:r>
      <w:r w:rsidR="007B02D0">
        <w:rPr>
          <w:rFonts w:ascii="Times New Roman" w:hAnsi="Times New Roman" w:cs="Times New Roman"/>
          <w:sz w:val="24"/>
        </w:rPr>
        <w:t>Etruscans</w:t>
      </w:r>
      <w:r>
        <w:rPr>
          <w:rFonts w:ascii="Times New Roman" w:hAnsi="Times New Roman" w:cs="Times New Roman"/>
          <w:sz w:val="24"/>
        </w:rPr>
        <w:t xml:space="preserve"> were not the first civilisation to interpret the signs of </w:t>
      </w:r>
      <w:r w:rsidR="007B02D0">
        <w:rPr>
          <w:rFonts w:ascii="Times New Roman" w:hAnsi="Times New Roman" w:cs="Times New Roman"/>
          <w:sz w:val="24"/>
        </w:rPr>
        <w:t>entrails</w:t>
      </w:r>
      <w:r>
        <w:rPr>
          <w:rFonts w:ascii="Times New Roman" w:hAnsi="Times New Roman" w:cs="Times New Roman"/>
          <w:sz w:val="24"/>
        </w:rPr>
        <w:t xml:space="preserve"> and celestial phenomena or create </w:t>
      </w:r>
      <w:r w:rsidR="007B02D0">
        <w:rPr>
          <w:rFonts w:ascii="Times New Roman" w:hAnsi="Times New Roman" w:cs="Times New Roman"/>
          <w:sz w:val="24"/>
        </w:rPr>
        <w:t>calendars</w:t>
      </w:r>
      <w:r>
        <w:rPr>
          <w:rFonts w:ascii="Times New Roman" w:hAnsi="Times New Roman" w:cs="Times New Roman"/>
          <w:sz w:val="24"/>
        </w:rPr>
        <w:t xml:space="preserve"> of </w:t>
      </w:r>
      <w:r w:rsidR="007B02D0">
        <w:rPr>
          <w:rFonts w:ascii="Times New Roman" w:hAnsi="Times New Roman" w:cs="Times New Roman"/>
          <w:sz w:val="24"/>
        </w:rPr>
        <w:t>significant</w:t>
      </w:r>
      <w:r>
        <w:rPr>
          <w:rFonts w:ascii="Times New Roman" w:hAnsi="Times New Roman" w:cs="Times New Roman"/>
          <w:sz w:val="24"/>
        </w:rPr>
        <w:t xml:space="preserve"> events</w:t>
      </w:r>
      <w:r w:rsidR="00646134">
        <w:rPr>
          <w:rFonts w:ascii="Times New Roman" w:hAnsi="Times New Roman" w:cs="Times New Roman"/>
          <w:sz w:val="24"/>
        </w:rPr>
        <w:t>,</w:t>
      </w:r>
      <w:r>
        <w:rPr>
          <w:rFonts w:ascii="Times New Roman" w:hAnsi="Times New Roman" w:cs="Times New Roman"/>
          <w:sz w:val="24"/>
        </w:rPr>
        <w:t xml:space="preserve"> as the ancient Babylonians </w:t>
      </w:r>
      <w:r w:rsidR="007B02D0">
        <w:rPr>
          <w:rFonts w:ascii="Times New Roman" w:hAnsi="Times New Roman" w:cs="Times New Roman"/>
          <w:sz w:val="24"/>
        </w:rPr>
        <w:t>and H</w:t>
      </w:r>
      <w:r>
        <w:rPr>
          <w:rFonts w:ascii="Times New Roman" w:hAnsi="Times New Roman" w:cs="Times New Roman"/>
          <w:sz w:val="24"/>
        </w:rPr>
        <w:t>ittites were noted for their experience in these practices before them</w:t>
      </w:r>
      <w:r>
        <w:rPr>
          <w:rStyle w:val="FootnoteReference"/>
          <w:rFonts w:ascii="Times New Roman" w:hAnsi="Times New Roman" w:cs="Times New Roman"/>
          <w:sz w:val="24"/>
        </w:rPr>
        <w:footnoteReference w:id="12"/>
      </w:r>
      <w:r w:rsidR="00E470B0">
        <w:rPr>
          <w:rFonts w:ascii="Times New Roman" w:hAnsi="Times New Roman" w:cs="Times New Roman"/>
          <w:sz w:val="24"/>
        </w:rPr>
        <w:t xml:space="preserve">. </w:t>
      </w:r>
      <w:r>
        <w:rPr>
          <w:rFonts w:ascii="Times New Roman" w:hAnsi="Times New Roman" w:cs="Times New Roman"/>
          <w:sz w:val="24"/>
        </w:rPr>
        <w:t xml:space="preserve">The </w:t>
      </w:r>
      <w:r w:rsidR="00646134">
        <w:rPr>
          <w:rFonts w:ascii="Times New Roman" w:hAnsi="Times New Roman" w:cs="Times New Roman"/>
          <w:sz w:val="24"/>
        </w:rPr>
        <w:t>R</w:t>
      </w:r>
      <w:r>
        <w:rPr>
          <w:rFonts w:ascii="Times New Roman" w:hAnsi="Times New Roman" w:cs="Times New Roman"/>
          <w:sz w:val="24"/>
        </w:rPr>
        <w:t>omans w</w:t>
      </w:r>
      <w:r w:rsidR="007B02D0">
        <w:rPr>
          <w:rFonts w:ascii="Times New Roman" w:hAnsi="Times New Roman" w:cs="Times New Roman"/>
          <w:sz w:val="24"/>
        </w:rPr>
        <w:t xml:space="preserve">ished to supress any idea that </w:t>
      </w:r>
      <w:r>
        <w:rPr>
          <w:rFonts w:ascii="Times New Roman" w:hAnsi="Times New Roman" w:cs="Times New Roman"/>
          <w:sz w:val="24"/>
        </w:rPr>
        <w:t xml:space="preserve">they were culturally influenced by the </w:t>
      </w:r>
      <w:r w:rsidR="007B02D0">
        <w:rPr>
          <w:rFonts w:ascii="Times New Roman" w:hAnsi="Times New Roman" w:cs="Times New Roman"/>
          <w:sz w:val="24"/>
        </w:rPr>
        <w:t>Etruscans</w:t>
      </w:r>
      <w:r>
        <w:rPr>
          <w:rFonts w:ascii="Times New Roman" w:hAnsi="Times New Roman" w:cs="Times New Roman"/>
          <w:sz w:val="24"/>
        </w:rPr>
        <w:t xml:space="preserve">, however religious practices </w:t>
      </w:r>
      <w:r w:rsidR="00E470B0">
        <w:rPr>
          <w:rFonts w:ascii="Times New Roman" w:hAnsi="Times New Roman" w:cs="Times New Roman"/>
          <w:sz w:val="24"/>
        </w:rPr>
        <w:t>were</w:t>
      </w:r>
      <w:r>
        <w:rPr>
          <w:rFonts w:ascii="Times New Roman" w:hAnsi="Times New Roman" w:cs="Times New Roman"/>
          <w:sz w:val="24"/>
        </w:rPr>
        <w:t xml:space="preserve"> one area where they acknowledged their influences more readily. Soothsayers became a staple in elite houses and army units </w:t>
      </w:r>
      <w:r w:rsidR="00E470B0">
        <w:rPr>
          <w:rFonts w:ascii="Times New Roman" w:hAnsi="Times New Roman" w:cs="Times New Roman"/>
          <w:sz w:val="24"/>
        </w:rPr>
        <w:t xml:space="preserve">consulted </w:t>
      </w:r>
      <w:r>
        <w:rPr>
          <w:rFonts w:ascii="Times New Roman" w:hAnsi="Times New Roman" w:cs="Times New Roman"/>
          <w:sz w:val="24"/>
        </w:rPr>
        <w:t xml:space="preserve">in such matters across the </w:t>
      </w:r>
      <w:r>
        <w:rPr>
          <w:rFonts w:ascii="Times New Roman" w:hAnsi="Times New Roman" w:cs="Times New Roman"/>
          <w:sz w:val="24"/>
        </w:rPr>
        <w:lastRenderedPageBreak/>
        <w:t xml:space="preserve">Mediterranean. Although the Etruscans near obsession with divination and fate did not transfer its influence onto the </w:t>
      </w:r>
      <w:r w:rsidR="00646134">
        <w:rPr>
          <w:rFonts w:ascii="Times New Roman" w:hAnsi="Times New Roman" w:cs="Times New Roman"/>
          <w:sz w:val="24"/>
        </w:rPr>
        <w:t>R</w:t>
      </w:r>
      <w:r>
        <w:rPr>
          <w:rFonts w:ascii="Times New Roman" w:hAnsi="Times New Roman" w:cs="Times New Roman"/>
          <w:sz w:val="24"/>
        </w:rPr>
        <w:t xml:space="preserve">omans. Etruscans </w:t>
      </w:r>
      <w:r w:rsidR="007C5F7B">
        <w:rPr>
          <w:rFonts w:ascii="Times New Roman" w:hAnsi="Times New Roman" w:cs="Times New Roman"/>
          <w:sz w:val="24"/>
        </w:rPr>
        <w:t xml:space="preserve">interest </w:t>
      </w:r>
      <w:r w:rsidR="00646134">
        <w:rPr>
          <w:rFonts w:ascii="Times New Roman" w:hAnsi="Times New Roman" w:cs="Times New Roman"/>
          <w:sz w:val="24"/>
        </w:rPr>
        <w:t xml:space="preserve">with the future </w:t>
      </w:r>
      <w:r w:rsidR="007C5F7B">
        <w:rPr>
          <w:rFonts w:ascii="Times New Roman" w:hAnsi="Times New Roman" w:cs="Times New Roman"/>
          <w:sz w:val="24"/>
        </w:rPr>
        <w:t>was not because they wanted to change it but because they thought it was alread</w:t>
      </w:r>
      <w:r w:rsidR="007B02D0">
        <w:rPr>
          <w:rFonts w:ascii="Times New Roman" w:hAnsi="Times New Roman" w:cs="Times New Roman"/>
          <w:sz w:val="24"/>
        </w:rPr>
        <w:t>y predetermined, at best the e</w:t>
      </w:r>
      <w:r w:rsidR="007C5F7B">
        <w:rPr>
          <w:rFonts w:ascii="Times New Roman" w:hAnsi="Times New Roman" w:cs="Times New Roman"/>
          <w:sz w:val="24"/>
        </w:rPr>
        <w:t xml:space="preserve">vents </w:t>
      </w:r>
      <w:r w:rsidR="00646134">
        <w:rPr>
          <w:rFonts w:ascii="Times New Roman" w:hAnsi="Times New Roman" w:cs="Times New Roman"/>
          <w:sz w:val="24"/>
        </w:rPr>
        <w:t>could be identified and possibly</w:t>
      </w:r>
      <w:r w:rsidR="007C5F7B">
        <w:rPr>
          <w:rFonts w:ascii="Times New Roman" w:hAnsi="Times New Roman" w:cs="Times New Roman"/>
          <w:sz w:val="24"/>
        </w:rPr>
        <w:t xml:space="preserve"> postponed or diminished a little in severity, yet the Romans did not share this belief.  Both Etruscan and Roman religious practices focused on animal sacrifice </w:t>
      </w:r>
      <w:r w:rsidR="007B02D0">
        <w:rPr>
          <w:rFonts w:ascii="Times New Roman" w:hAnsi="Times New Roman" w:cs="Times New Roman"/>
          <w:sz w:val="24"/>
        </w:rPr>
        <w:t>which took tw</w:t>
      </w:r>
      <w:r w:rsidR="007C5F7B">
        <w:rPr>
          <w:rFonts w:ascii="Times New Roman" w:hAnsi="Times New Roman" w:cs="Times New Roman"/>
          <w:sz w:val="24"/>
        </w:rPr>
        <w:t>o forms. The first was to burn the offering in honour to the gods, in honouring the gods they hoped that it would gain them favour, the se</w:t>
      </w:r>
      <w:r w:rsidR="008065A4">
        <w:rPr>
          <w:rFonts w:ascii="Times New Roman" w:hAnsi="Times New Roman" w:cs="Times New Roman"/>
          <w:sz w:val="24"/>
        </w:rPr>
        <w:t>c</w:t>
      </w:r>
      <w:r w:rsidR="007C5F7B">
        <w:rPr>
          <w:rFonts w:ascii="Times New Roman" w:hAnsi="Times New Roman" w:cs="Times New Roman"/>
          <w:sz w:val="24"/>
        </w:rPr>
        <w:t>ond was to honour the underworld deities by offering blood of the animal sacrificed</w:t>
      </w:r>
      <w:r w:rsidR="007C5F7B">
        <w:rPr>
          <w:rStyle w:val="FootnoteReference"/>
          <w:rFonts w:ascii="Times New Roman" w:hAnsi="Times New Roman" w:cs="Times New Roman"/>
          <w:sz w:val="24"/>
        </w:rPr>
        <w:footnoteReference w:id="13"/>
      </w:r>
      <w:r w:rsidR="007C5F7B">
        <w:rPr>
          <w:rFonts w:ascii="Times New Roman" w:hAnsi="Times New Roman" w:cs="Times New Roman"/>
          <w:sz w:val="24"/>
        </w:rPr>
        <w:t xml:space="preserve">. Votive offering to the gods were made by all classes and both sexes as inscriptions on them detail. It was a common practice in ancient </w:t>
      </w:r>
      <w:r w:rsidR="007B02D0">
        <w:rPr>
          <w:rFonts w:ascii="Times New Roman" w:hAnsi="Times New Roman" w:cs="Times New Roman"/>
          <w:sz w:val="24"/>
        </w:rPr>
        <w:t>Rome</w:t>
      </w:r>
      <w:r w:rsidR="007C5F7B">
        <w:rPr>
          <w:rFonts w:ascii="Times New Roman" w:hAnsi="Times New Roman" w:cs="Times New Roman"/>
          <w:sz w:val="24"/>
        </w:rPr>
        <w:t xml:space="preserve"> to leave offering for the gods or to sacrifice an animal in their honour in a much </w:t>
      </w:r>
      <w:r w:rsidR="007B02D0">
        <w:rPr>
          <w:rFonts w:ascii="Times New Roman" w:hAnsi="Times New Roman" w:cs="Times New Roman"/>
          <w:sz w:val="24"/>
        </w:rPr>
        <w:t>similar way to</w:t>
      </w:r>
      <w:r w:rsidR="007C5F7B">
        <w:rPr>
          <w:rFonts w:ascii="Times New Roman" w:hAnsi="Times New Roman" w:cs="Times New Roman"/>
          <w:sz w:val="24"/>
        </w:rPr>
        <w:t xml:space="preserve"> the </w:t>
      </w:r>
      <w:r w:rsidR="007B02D0">
        <w:rPr>
          <w:rFonts w:ascii="Times New Roman" w:hAnsi="Times New Roman" w:cs="Times New Roman"/>
          <w:sz w:val="24"/>
        </w:rPr>
        <w:t>Etruscans</w:t>
      </w:r>
      <w:r w:rsidR="007C5F7B">
        <w:rPr>
          <w:rFonts w:ascii="Times New Roman" w:hAnsi="Times New Roman" w:cs="Times New Roman"/>
          <w:sz w:val="24"/>
        </w:rPr>
        <w:t xml:space="preserve">. </w:t>
      </w:r>
    </w:p>
    <w:p w:rsidR="007C5F7B" w:rsidRDefault="007C5F7B" w:rsidP="00662E40">
      <w:pPr>
        <w:spacing w:line="480" w:lineRule="auto"/>
        <w:rPr>
          <w:rFonts w:ascii="Times New Roman" w:hAnsi="Times New Roman" w:cs="Times New Roman"/>
          <w:sz w:val="24"/>
        </w:rPr>
      </w:pPr>
    </w:p>
    <w:p w:rsidR="007C5F7B" w:rsidRDefault="007C5F7B" w:rsidP="00662E40">
      <w:pPr>
        <w:spacing w:line="480" w:lineRule="auto"/>
        <w:rPr>
          <w:rFonts w:ascii="Times New Roman" w:hAnsi="Times New Roman" w:cs="Times New Roman"/>
          <w:sz w:val="24"/>
        </w:rPr>
      </w:pPr>
      <w:r>
        <w:rPr>
          <w:rFonts w:ascii="Times New Roman" w:hAnsi="Times New Roman" w:cs="Times New Roman"/>
          <w:sz w:val="24"/>
        </w:rPr>
        <w:t xml:space="preserve">The </w:t>
      </w:r>
      <w:r w:rsidR="007B02D0">
        <w:rPr>
          <w:rFonts w:ascii="Times New Roman" w:hAnsi="Times New Roman" w:cs="Times New Roman"/>
          <w:sz w:val="24"/>
        </w:rPr>
        <w:t>Etruscans</w:t>
      </w:r>
      <w:r>
        <w:rPr>
          <w:rFonts w:ascii="Times New Roman" w:hAnsi="Times New Roman" w:cs="Times New Roman"/>
          <w:sz w:val="24"/>
        </w:rPr>
        <w:t xml:space="preserve"> had gods for important places, objects, ideas and </w:t>
      </w:r>
      <w:r w:rsidR="007B02D0">
        <w:rPr>
          <w:rFonts w:ascii="Times New Roman" w:hAnsi="Times New Roman" w:cs="Times New Roman"/>
          <w:sz w:val="24"/>
        </w:rPr>
        <w:t>events</w:t>
      </w:r>
      <w:r>
        <w:rPr>
          <w:rFonts w:ascii="Times New Roman" w:hAnsi="Times New Roman" w:cs="Times New Roman"/>
          <w:sz w:val="24"/>
        </w:rPr>
        <w:t xml:space="preserve"> which were </w:t>
      </w:r>
      <w:r w:rsidR="007B02D0">
        <w:rPr>
          <w:rFonts w:ascii="Times New Roman" w:hAnsi="Times New Roman" w:cs="Times New Roman"/>
          <w:sz w:val="24"/>
        </w:rPr>
        <w:t>thought</w:t>
      </w:r>
      <w:r>
        <w:rPr>
          <w:rFonts w:ascii="Times New Roman" w:hAnsi="Times New Roman" w:cs="Times New Roman"/>
          <w:sz w:val="24"/>
        </w:rPr>
        <w:t xml:space="preserve"> to effect or </w:t>
      </w:r>
      <w:r w:rsidR="007B02D0">
        <w:rPr>
          <w:rFonts w:ascii="Times New Roman" w:hAnsi="Times New Roman" w:cs="Times New Roman"/>
          <w:sz w:val="24"/>
        </w:rPr>
        <w:t>control</w:t>
      </w:r>
      <w:r>
        <w:rPr>
          <w:rFonts w:ascii="Times New Roman" w:hAnsi="Times New Roman" w:cs="Times New Roman"/>
          <w:sz w:val="24"/>
        </w:rPr>
        <w:t xml:space="preserve"> everyday life. By the 5</w:t>
      </w:r>
      <w:r w:rsidRPr="007C5F7B">
        <w:rPr>
          <w:rFonts w:ascii="Times New Roman" w:hAnsi="Times New Roman" w:cs="Times New Roman"/>
          <w:sz w:val="24"/>
          <w:vertAlign w:val="superscript"/>
        </w:rPr>
        <w:t>th</w:t>
      </w:r>
      <w:r>
        <w:rPr>
          <w:rFonts w:ascii="Times New Roman" w:hAnsi="Times New Roman" w:cs="Times New Roman"/>
          <w:sz w:val="24"/>
        </w:rPr>
        <w:t xml:space="preserve"> century BCE many </w:t>
      </w:r>
      <w:r w:rsidR="007B02D0">
        <w:rPr>
          <w:rFonts w:ascii="Times New Roman" w:hAnsi="Times New Roman" w:cs="Times New Roman"/>
          <w:sz w:val="24"/>
        </w:rPr>
        <w:t>Etruscan</w:t>
      </w:r>
      <w:r>
        <w:rPr>
          <w:rFonts w:ascii="Times New Roman" w:hAnsi="Times New Roman" w:cs="Times New Roman"/>
          <w:sz w:val="24"/>
        </w:rPr>
        <w:t xml:space="preserve"> gods became Gr</w:t>
      </w:r>
      <w:r w:rsidR="007B02D0">
        <w:rPr>
          <w:rFonts w:ascii="Times New Roman" w:hAnsi="Times New Roman" w:cs="Times New Roman"/>
          <w:sz w:val="24"/>
        </w:rPr>
        <w:t>e</w:t>
      </w:r>
      <w:r>
        <w:rPr>
          <w:rFonts w:ascii="Times New Roman" w:hAnsi="Times New Roman" w:cs="Times New Roman"/>
          <w:sz w:val="24"/>
        </w:rPr>
        <w:t>ek gods as</w:t>
      </w:r>
      <w:r w:rsidR="007B02D0">
        <w:rPr>
          <w:rFonts w:ascii="Times New Roman" w:hAnsi="Times New Roman" w:cs="Times New Roman"/>
          <w:sz w:val="24"/>
        </w:rPr>
        <w:t xml:space="preserve"> </w:t>
      </w:r>
      <w:r>
        <w:rPr>
          <w:rFonts w:ascii="Times New Roman" w:hAnsi="Times New Roman" w:cs="Times New Roman"/>
          <w:sz w:val="24"/>
        </w:rPr>
        <w:t xml:space="preserve">a </w:t>
      </w:r>
      <w:r w:rsidR="007B02D0">
        <w:rPr>
          <w:rFonts w:ascii="Times New Roman" w:hAnsi="Times New Roman" w:cs="Times New Roman"/>
          <w:sz w:val="24"/>
        </w:rPr>
        <w:t>process see</w:t>
      </w:r>
      <w:r w:rsidR="00646134">
        <w:rPr>
          <w:rFonts w:ascii="Times New Roman" w:hAnsi="Times New Roman" w:cs="Times New Roman"/>
          <w:sz w:val="24"/>
        </w:rPr>
        <w:t>n i</w:t>
      </w:r>
      <w:r>
        <w:rPr>
          <w:rFonts w:ascii="Times New Roman" w:hAnsi="Times New Roman" w:cs="Times New Roman"/>
          <w:sz w:val="24"/>
        </w:rPr>
        <w:t xml:space="preserve">n black-figure pottery where images of the </w:t>
      </w:r>
      <w:r w:rsidR="007B02D0">
        <w:rPr>
          <w:rFonts w:ascii="Times New Roman" w:hAnsi="Times New Roman" w:cs="Times New Roman"/>
          <w:sz w:val="24"/>
        </w:rPr>
        <w:t>Olympian</w:t>
      </w:r>
      <w:r>
        <w:rPr>
          <w:rFonts w:ascii="Times New Roman" w:hAnsi="Times New Roman" w:cs="Times New Roman"/>
          <w:sz w:val="24"/>
        </w:rPr>
        <w:t xml:space="preserve"> gods are given </w:t>
      </w:r>
      <w:r w:rsidR="007B02D0">
        <w:rPr>
          <w:rFonts w:ascii="Times New Roman" w:hAnsi="Times New Roman" w:cs="Times New Roman"/>
          <w:sz w:val="24"/>
        </w:rPr>
        <w:t>Etruscan</w:t>
      </w:r>
      <w:r>
        <w:rPr>
          <w:rFonts w:ascii="Times New Roman" w:hAnsi="Times New Roman" w:cs="Times New Roman"/>
          <w:sz w:val="24"/>
        </w:rPr>
        <w:t xml:space="preserve"> names, such as Zeus is Tin and Hera is Uni. These </w:t>
      </w:r>
      <w:r w:rsidR="005F106D">
        <w:rPr>
          <w:rFonts w:ascii="Times New Roman" w:hAnsi="Times New Roman" w:cs="Times New Roman"/>
          <w:sz w:val="24"/>
        </w:rPr>
        <w:t>similarities</w:t>
      </w:r>
      <w:r>
        <w:rPr>
          <w:rFonts w:ascii="Times New Roman" w:hAnsi="Times New Roman" w:cs="Times New Roman"/>
          <w:sz w:val="24"/>
        </w:rPr>
        <w:t xml:space="preserve"> </w:t>
      </w:r>
      <w:r w:rsidR="005F106D">
        <w:rPr>
          <w:rFonts w:ascii="Times New Roman" w:hAnsi="Times New Roman" w:cs="Times New Roman"/>
          <w:sz w:val="24"/>
        </w:rPr>
        <w:t xml:space="preserve">in the Etruscan and Roman </w:t>
      </w:r>
      <w:r w:rsidR="007B02D0">
        <w:rPr>
          <w:rFonts w:ascii="Times New Roman" w:hAnsi="Times New Roman" w:cs="Times New Roman"/>
          <w:sz w:val="24"/>
        </w:rPr>
        <w:t>pantheons</w:t>
      </w:r>
      <w:r w:rsidR="005F106D">
        <w:rPr>
          <w:rFonts w:ascii="Times New Roman" w:hAnsi="Times New Roman" w:cs="Times New Roman"/>
          <w:sz w:val="24"/>
        </w:rPr>
        <w:t xml:space="preserve"> respectively shows the influence of differen</w:t>
      </w:r>
      <w:r>
        <w:rPr>
          <w:rFonts w:ascii="Times New Roman" w:hAnsi="Times New Roman" w:cs="Times New Roman"/>
          <w:sz w:val="24"/>
        </w:rPr>
        <w:t>t religions ac</w:t>
      </w:r>
      <w:r w:rsidR="005F106D">
        <w:rPr>
          <w:rFonts w:ascii="Times New Roman" w:hAnsi="Times New Roman" w:cs="Times New Roman"/>
          <w:sz w:val="24"/>
        </w:rPr>
        <w:t>ross the Mediterranean, between G</w:t>
      </w:r>
      <w:r>
        <w:rPr>
          <w:rFonts w:ascii="Times New Roman" w:hAnsi="Times New Roman" w:cs="Times New Roman"/>
          <w:sz w:val="24"/>
        </w:rPr>
        <w:t xml:space="preserve">reek, Etruscan </w:t>
      </w:r>
      <w:r w:rsidR="005F106D">
        <w:rPr>
          <w:rFonts w:ascii="Times New Roman" w:hAnsi="Times New Roman" w:cs="Times New Roman"/>
          <w:sz w:val="24"/>
        </w:rPr>
        <w:t>and Roman religion</w:t>
      </w:r>
      <w:r>
        <w:rPr>
          <w:rFonts w:ascii="Times New Roman" w:hAnsi="Times New Roman" w:cs="Times New Roman"/>
          <w:sz w:val="24"/>
        </w:rPr>
        <w:t>. The earlier Etruscan gods we</w:t>
      </w:r>
      <w:r w:rsidR="005F106D">
        <w:rPr>
          <w:rFonts w:ascii="Times New Roman" w:hAnsi="Times New Roman" w:cs="Times New Roman"/>
          <w:sz w:val="24"/>
        </w:rPr>
        <w:t>re somewhat faceless while the G</w:t>
      </w:r>
      <w:r>
        <w:rPr>
          <w:rFonts w:ascii="Times New Roman" w:hAnsi="Times New Roman" w:cs="Times New Roman"/>
          <w:sz w:val="24"/>
        </w:rPr>
        <w:t>reek influence</w:t>
      </w:r>
      <w:r w:rsidR="005F106D">
        <w:rPr>
          <w:rFonts w:ascii="Times New Roman" w:hAnsi="Times New Roman" w:cs="Times New Roman"/>
          <w:sz w:val="24"/>
        </w:rPr>
        <w:t>s</w:t>
      </w:r>
      <w:r>
        <w:rPr>
          <w:rFonts w:ascii="Times New Roman" w:hAnsi="Times New Roman" w:cs="Times New Roman"/>
          <w:sz w:val="24"/>
        </w:rPr>
        <w:t xml:space="preserve"> increased their </w:t>
      </w:r>
      <w:r w:rsidR="005F106D">
        <w:rPr>
          <w:rFonts w:ascii="Times New Roman" w:hAnsi="Times New Roman" w:cs="Times New Roman"/>
          <w:sz w:val="24"/>
        </w:rPr>
        <w:t>humanisation</w:t>
      </w:r>
      <w:r>
        <w:rPr>
          <w:rFonts w:ascii="Times New Roman" w:hAnsi="Times New Roman" w:cs="Times New Roman"/>
          <w:sz w:val="24"/>
        </w:rPr>
        <w:t xml:space="preserve"> in</w:t>
      </w:r>
      <w:r w:rsidR="005F106D">
        <w:rPr>
          <w:rFonts w:ascii="Times New Roman" w:hAnsi="Times New Roman" w:cs="Times New Roman"/>
          <w:sz w:val="24"/>
        </w:rPr>
        <w:t xml:space="preserve"> </w:t>
      </w:r>
      <w:r>
        <w:rPr>
          <w:rFonts w:ascii="Times New Roman" w:hAnsi="Times New Roman" w:cs="Times New Roman"/>
          <w:sz w:val="24"/>
        </w:rPr>
        <w:t xml:space="preserve">art. </w:t>
      </w:r>
    </w:p>
    <w:p w:rsidR="005F106D" w:rsidRDefault="005F106D" w:rsidP="00662E40">
      <w:pPr>
        <w:spacing w:line="480" w:lineRule="auto"/>
        <w:rPr>
          <w:rFonts w:ascii="Times New Roman" w:hAnsi="Times New Roman" w:cs="Times New Roman"/>
          <w:sz w:val="24"/>
        </w:rPr>
      </w:pPr>
    </w:p>
    <w:p w:rsidR="005F106D" w:rsidRDefault="005F106D" w:rsidP="00662E40">
      <w:pPr>
        <w:spacing w:line="480" w:lineRule="auto"/>
        <w:rPr>
          <w:rFonts w:ascii="Times New Roman" w:hAnsi="Times New Roman" w:cs="Times New Roman"/>
          <w:sz w:val="24"/>
        </w:rPr>
      </w:pPr>
      <w:r>
        <w:rPr>
          <w:rFonts w:ascii="Times New Roman" w:hAnsi="Times New Roman" w:cs="Times New Roman"/>
          <w:sz w:val="24"/>
        </w:rPr>
        <w:t xml:space="preserve">The Bronze liver (Liver of Piacenza) was discovered in 1877 and was dated on </w:t>
      </w:r>
      <w:r w:rsidR="007B02D0">
        <w:rPr>
          <w:rFonts w:ascii="Times New Roman" w:hAnsi="Times New Roman" w:cs="Times New Roman"/>
          <w:sz w:val="24"/>
        </w:rPr>
        <w:t>palaeographic</w:t>
      </w:r>
      <w:r>
        <w:rPr>
          <w:rFonts w:ascii="Times New Roman" w:hAnsi="Times New Roman" w:cs="Times New Roman"/>
          <w:sz w:val="24"/>
        </w:rPr>
        <w:t xml:space="preserve"> grounds to c. 100 BCE, a time when the Piacenza region would already have been Latin-dominated. It provides important information on hepatoscopy; divination through the </w:t>
      </w:r>
      <w:r>
        <w:rPr>
          <w:rFonts w:ascii="Times New Roman" w:hAnsi="Times New Roman" w:cs="Times New Roman"/>
          <w:sz w:val="24"/>
        </w:rPr>
        <w:lastRenderedPageBreak/>
        <w:t xml:space="preserve">inspection of a liver, which was an important means of learning the will of the gods. Sacrificial animals were cut open and the liver inspected, if the head of the liver was missing it meant a bad omen. The bronze liver is a life-sized model of a sheep’s liver covered in Etruscan inscriptions, the sections inscribed with the names of individual Etruscan deities. A parallel clay model of a sheep’s liver is known from the ancient near east, reinforcing evidence of a connection between the Etruscan and </w:t>
      </w:r>
      <w:r w:rsidR="007B02D0">
        <w:rPr>
          <w:rFonts w:ascii="Times New Roman" w:hAnsi="Times New Roman" w:cs="Times New Roman"/>
          <w:sz w:val="24"/>
        </w:rPr>
        <w:t>A</w:t>
      </w:r>
      <w:r>
        <w:rPr>
          <w:rFonts w:ascii="Times New Roman" w:hAnsi="Times New Roman" w:cs="Times New Roman"/>
          <w:sz w:val="24"/>
        </w:rPr>
        <w:t xml:space="preserve">natolian cultural sphere. A Babylonian clay </w:t>
      </w:r>
      <w:r w:rsidR="007B02D0">
        <w:rPr>
          <w:rFonts w:ascii="Times New Roman" w:hAnsi="Times New Roman" w:cs="Times New Roman"/>
          <w:sz w:val="24"/>
        </w:rPr>
        <w:t>sheep’s</w:t>
      </w:r>
      <w:r>
        <w:rPr>
          <w:rFonts w:ascii="Times New Roman" w:hAnsi="Times New Roman" w:cs="Times New Roman"/>
          <w:sz w:val="24"/>
        </w:rPr>
        <w:t xml:space="preserve"> liver dated to the bronze </w:t>
      </w:r>
      <w:r w:rsidR="007B02D0">
        <w:rPr>
          <w:rFonts w:ascii="Times New Roman" w:hAnsi="Times New Roman" w:cs="Times New Roman"/>
          <w:sz w:val="24"/>
        </w:rPr>
        <w:t>Middle Ages</w:t>
      </w:r>
      <w:r>
        <w:rPr>
          <w:rFonts w:ascii="Times New Roman" w:hAnsi="Times New Roman" w:cs="Times New Roman"/>
          <w:sz w:val="24"/>
        </w:rPr>
        <w:t xml:space="preserve"> is preserved in the </w:t>
      </w:r>
      <w:r w:rsidR="007B02D0">
        <w:rPr>
          <w:rFonts w:ascii="Times New Roman" w:hAnsi="Times New Roman" w:cs="Times New Roman"/>
          <w:sz w:val="24"/>
        </w:rPr>
        <w:t>British</w:t>
      </w:r>
      <w:r>
        <w:rPr>
          <w:rFonts w:ascii="Times New Roman" w:hAnsi="Times New Roman" w:cs="Times New Roman"/>
          <w:sz w:val="24"/>
        </w:rPr>
        <w:t xml:space="preserve"> museum. The outer rim is </w:t>
      </w:r>
      <w:r w:rsidR="00087123">
        <w:rPr>
          <w:rFonts w:ascii="Times New Roman" w:hAnsi="Times New Roman" w:cs="Times New Roman"/>
          <w:sz w:val="24"/>
        </w:rPr>
        <w:t>divided</w:t>
      </w:r>
      <w:r>
        <w:rPr>
          <w:rFonts w:ascii="Times New Roman" w:hAnsi="Times New Roman" w:cs="Times New Roman"/>
          <w:sz w:val="24"/>
        </w:rPr>
        <w:t xml:space="preserve"> into sixteen sections </w:t>
      </w:r>
      <w:r w:rsidR="00087123">
        <w:rPr>
          <w:rFonts w:ascii="Times New Roman" w:hAnsi="Times New Roman" w:cs="Times New Roman"/>
          <w:sz w:val="24"/>
        </w:rPr>
        <w:t>which according to Pliny</w:t>
      </w:r>
      <w:r w:rsidR="00087123">
        <w:rPr>
          <w:rStyle w:val="FootnoteReference"/>
          <w:rFonts w:ascii="Times New Roman" w:hAnsi="Times New Roman" w:cs="Times New Roman"/>
          <w:sz w:val="24"/>
        </w:rPr>
        <w:footnoteReference w:id="14"/>
      </w:r>
      <w:r w:rsidR="00087123">
        <w:rPr>
          <w:rFonts w:ascii="Times New Roman" w:hAnsi="Times New Roman" w:cs="Times New Roman"/>
          <w:sz w:val="24"/>
        </w:rPr>
        <w:t xml:space="preserve"> and Cicero</w:t>
      </w:r>
      <w:r w:rsidR="00087123">
        <w:rPr>
          <w:rStyle w:val="FootnoteReference"/>
          <w:rFonts w:ascii="Times New Roman" w:hAnsi="Times New Roman" w:cs="Times New Roman"/>
          <w:sz w:val="24"/>
        </w:rPr>
        <w:footnoteReference w:id="15"/>
      </w:r>
      <w:r w:rsidR="00087123">
        <w:rPr>
          <w:rFonts w:ascii="Times New Roman" w:hAnsi="Times New Roman" w:cs="Times New Roman"/>
          <w:sz w:val="24"/>
        </w:rPr>
        <w:t xml:space="preserve"> are the sixteen astrological houses which represent a model of the cosmos. The eastern parts were favourable and the western unfavourable</w:t>
      </w:r>
      <w:r w:rsidR="00087123">
        <w:rPr>
          <w:rStyle w:val="FootnoteReference"/>
          <w:rFonts w:ascii="Times New Roman" w:hAnsi="Times New Roman" w:cs="Times New Roman"/>
          <w:sz w:val="24"/>
        </w:rPr>
        <w:footnoteReference w:id="16"/>
      </w:r>
      <w:r w:rsidR="00087123">
        <w:rPr>
          <w:rFonts w:ascii="Times New Roman" w:hAnsi="Times New Roman" w:cs="Times New Roman"/>
          <w:sz w:val="24"/>
        </w:rPr>
        <w:t xml:space="preserve"> suggesting </w:t>
      </w:r>
      <w:r w:rsidR="00646134">
        <w:rPr>
          <w:rFonts w:ascii="Times New Roman" w:hAnsi="Times New Roman" w:cs="Times New Roman"/>
          <w:sz w:val="24"/>
        </w:rPr>
        <w:t xml:space="preserve">that the north and south lines </w:t>
      </w:r>
      <w:r w:rsidR="00087123">
        <w:rPr>
          <w:rFonts w:ascii="Times New Roman" w:hAnsi="Times New Roman" w:cs="Times New Roman"/>
          <w:sz w:val="24"/>
        </w:rPr>
        <w:t>were of fundamental importance. If lightening were to strike in the north-east it would be considered most lucky and the north-west most terrible. The south-east would be less lucky and the south-west less terrible. Seneca tends to confirm that the Etruscan observation of natural phenomena was carried out with religious premises and conclusions</w:t>
      </w:r>
      <w:r w:rsidR="00087123">
        <w:rPr>
          <w:rStyle w:val="FootnoteReference"/>
          <w:rFonts w:ascii="Times New Roman" w:hAnsi="Times New Roman" w:cs="Times New Roman"/>
          <w:sz w:val="24"/>
        </w:rPr>
        <w:footnoteReference w:id="17"/>
      </w:r>
      <w:r w:rsidR="00490881">
        <w:rPr>
          <w:rFonts w:ascii="Times New Roman" w:hAnsi="Times New Roman" w:cs="Times New Roman"/>
          <w:sz w:val="24"/>
        </w:rPr>
        <w:t xml:space="preserve"> unlike the R</w:t>
      </w:r>
      <w:r w:rsidR="00087123">
        <w:rPr>
          <w:rFonts w:ascii="Times New Roman" w:hAnsi="Times New Roman" w:cs="Times New Roman"/>
          <w:sz w:val="24"/>
        </w:rPr>
        <w:t xml:space="preserve">omans who had a slightly more scientific view of natural phenomena. </w:t>
      </w:r>
    </w:p>
    <w:p w:rsidR="00643BAD" w:rsidRDefault="00B70637" w:rsidP="00662E40">
      <w:pPr>
        <w:spacing w:line="480" w:lineRule="auto"/>
        <w:rPr>
          <w:rFonts w:ascii="Times New Roman" w:hAnsi="Times New Roman" w:cs="Times New Roman"/>
          <w:sz w:val="24"/>
        </w:rPr>
      </w:pPr>
      <w:r>
        <w:rPr>
          <w:rFonts w:ascii="Times New Roman" w:hAnsi="Times New Roman" w:cs="Times New Roman"/>
          <w:sz w:val="24"/>
        </w:rPr>
        <w:t xml:space="preserve"> A haruspex is an Etruscan/Roman religious official who interpreted omens by inspecting the entrails of sacrificial animals. The mirror with an engraving of Calchas shows an elderly haruspex examining the liver of a sacrificed animal for drawing auspices from. The Etruscan inscription describes him as ‘</w:t>
      </w:r>
      <w:r w:rsidRPr="00B70637">
        <w:rPr>
          <w:rFonts w:ascii="Times New Roman" w:hAnsi="Times New Roman" w:cs="Times New Roman"/>
          <w:i/>
          <w:sz w:val="24"/>
        </w:rPr>
        <w:t>Kalkhas</w:t>
      </w:r>
      <w:r>
        <w:rPr>
          <w:rFonts w:ascii="Times New Roman" w:hAnsi="Times New Roman" w:cs="Times New Roman"/>
          <w:sz w:val="24"/>
        </w:rPr>
        <w:t>’ a mythical Greek soothsayer. His wings are a clear characteristic showing his function a go-between earthly and tr</w:t>
      </w:r>
      <w:r w:rsidR="00E470B0">
        <w:rPr>
          <w:rFonts w:ascii="Times New Roman" w:hAnsi="Times New Roman" w:cs="Times New Roman"/>
          <w:sz w:val="24"/>
        </w:rPr>
        <w:t>anscendent</w:t>
      </w:r>
      <w:r>
        <w:rPr>
          <w:rFonts w:ascii="Times New Roman" w:hAnsi="Times New Roman" w:cs="Times New Roman"/>
          <w:sz w:val="24"/>
        </w:rPr>
        <w:t xml:space="preserve"> reality</w:t>
      </w:r>
      <w:r>
        <w:rPr>
          <w:rStyle w:val="FootnoteReference"/>
          <w:rFonts w:ascii="Times New Roman" w:hAnsi="Times New Roman" w:cs="Times New Roman"/>
          <w:sz w:val="24"/>
        </w:rPr>
        <w:footnoteReference w:id="18"/>
      </w:r>
      <w:r>
        <w:rPr>
          <w:rFonts w:ascii="Times New Roman" w:hAnsi="Times New Roman" w:cs="Times New Roman"/>
          <w:sz w:val="24"/>
        </w:rPr>
        <w:t xml:space="preserve">. The foot placed on a rock establishes contact with the earth as a site of natural sphere and the </w:t>
      </w:r>
      <w:r>
        <w:rPr>
          <w:rFonts w:ascii="Times New Roman" w:hAnsi="Times New Roman" w:cs="Times New Roman"/>
          <w:sz w:val="24"/>
        </w:rPr>
        <w:lastRenderedPageBreak/>
        <w:t xml:space="preserve">underworld. The Greek soothsayer and Etruscan inscription shows how deep the Etruscan influence on Roman religion transferred. </w:t>
      </w:r>
    </w:p>
    <w:p w:rsidR="00B70637" w:rsidRDefault="00E470B0" w:rsidP="00662E40">
      <w:pPr>
        <w:spacing w:line="480" w:lineRule="auto"/>
        <w:rPr>
          <w:rFonts w:ascii="Times New Roman" w:hAnsi="Times New Roman" w:cs="Times New Roman"/>
          <w:sz w:val="24"/>
        </w:rPr>
      </w:pPr>
      <w:r>
        <w:rPr>
          <w:rFonts w:ascii="Times New Roman" w:hAnsi="Times New Roman" w:cs="Times New Roman"/>
          <w:sz w:val="24"/>
        </w:rPr>
        <w:t xml:space="preserve">The </w:t>
      </w:r>
      <w:r w:rsidR="00BE22D2">
        <w:rPr>
          <w:rFonts w:ascii="Times New Roman" w:hAnsi="Times New Roman" w:cs="Times New Roman"/>
          <w:sz w:val="24"/>
        </w:rPr>
        <w:t>impact</w:t>
      </w:r>
      <w:r>
        <w:rPr>
          <w:rFonts w:ascii="Times New Roman" w:hAnsi="Times New Roman" w:cs="Times New Roman"/>
          <w:sz w:val="24"/>
        </w:rPr>
        <w:t xml:space="preserve"> that the Etruscans had on Roman religious practices was quite expansive, </w:t>
      </w:r>
      <w:r w:rsidR="00BE22D2">
        <w:rPr>
          <w:rFonts w:ascii="Times New Roman" w:hAnsi="Times New Roman" w:cs="Times New Roman"/>
          <w:sz w:val="24"/>
        </w:rPr>
        <w:t xml:space="preserve">the </w:t>
      </w:r>
      <w:r w:rsidR="00C7397F">
        <w:rPr>
          <w:rFonts w:ascii="Times New Roman" w:hAnsi="Times New Roman" w:cs="Times New Roman"/>
          <w:sz w:val="24"/>
        </w:rPr>
        <w:t>evidence</w:t>
      </w:r>
      <w:r>
        <w:rPr>
          <w:rFonts w:ascii="Times New Roman" w:hAnsi="Times New Roman" w:cs="Times New Roman"/>
          <w:sz w:val="24"/>
        </w:rPr>
        <w:t xml:space="preserve"> examined shows major shared </w:t>
      </w:r>
      <w:r w:rsidR="00C7397F">
        <w:rPr>
          <w:rFonts w:ascii="Times New Roman" w:hAnsi="Times New Roman" w:cs="Times New Roman"/>
          <w:sz w:val="24"/>
        </w:rPr>
        <w:t>influences</w:t>
      </w:r>
      <w:r>
        <w:rPr>
          <w:rFonts w:ascii="Times New Roman" w:hAnsi="Times New Roman" w:cs="Times New Roman"/>
          <w:sz w:val="24"/>
        </w:rPr>
        <w:t xml:space="preserve"> throughout the </w:t>
      </w:r>
      <w:r w:rsidR="00C7397F">
        <w:rPr>
          <w:rFonts w:ascii="Times New Roman" w:hAnsi="Times New Roman" w:cs="Times New Roman"/>
          <w:sz w:val="24"/>
        </w:rPr>
        <w:t>Mediterranean</w:t>
      </w:r>
      <w:r w:rsidR="00BE22D2">
        <w:rPr>
          <w:rFonts w:ascii="Times New Roman" w:hAnsi="Times New Roman" w:cs="Times New Roman"/>
          <w:sz w:val="24"/>
        </w:rPr>
        <w:t>,</w:t>
      </w:r>
      <w:r>
        <w:rPr>
          <w:rFonts w:ascii="Times New Roman" w:hAnsi="Times New Roman" w:cs="Times New Roman"/>
          <w:sz w:val="24"/>
        </w:rPr>
        <w:t xml:space="preserve"> especially through Greek, Roman and Etruscan </w:t>
      </w:r>
      <w:r w:rsidR="00C7397F">
        <w:rPr>
          <w:rFonts w:ascii="Times New Roman" w:hAnsi="Times New Roman" w:cs="Times New Roman"/>
          <w:sz w:val="24"/>
        </w:rPr>
        <w:t>religion</w:t>
      </w:r>
      <w:r w:rsidR="00BE22D2">
        <w:rPr>
          <w:rFonts w:ascii="Times New Roman" w:hAnsi="Times New Roman" w:cs="Times New Roman"/>
          <w:sz w:val="24"/>
        </w:rPr>
        <w:t>s</w:t>
      </w:r>
      <w:r w:rsidR="00C7397F">
        <w:rPr>
          <w:rFonts w:ascii="Times New Roman" w:hAnsi="Times New Roman" w:cs="Times New Roman"/>
          <w:sz w:val="24"/>
        </w:rPr>
        <w:t>. It might be impossible to determine which influence</w:t>
      </w:r>
      <w:r w:rsidR="004A1F65">
        <w:rPr>
          <w:rFonts w:ascii="Times New Roman" w:hAnsi="Times New Roman" w:cs="Times New Roman"/>
          <w:sz w:val="24"/>
        </w:rPr>
        <w:t>d</w:t>
      </w:r>
      <w:r w:rsidR="00C7397F">
        <w:rPr>
          <w:rFonts w:ascii="Times New Roman" w:hAnsi="Times New Roman" w:cs="Times New Roman"/>
          <w:sz w:val="24"/>
        </w:rPr>
        <w:t xml:space="preserve"> which and in what order, as they may have had similar beliefs in similar gods which diverged over time</w:t>
      </w:r>
      <w:r w:rsidR="00BE22D2">
        <w:rPr>
          <w:rFonts w:ascii="Times New Roman" w:hAnsi="Times New Roman" w:cs="Times New Roman"/>
          <w:sz w:val="24"/>
        </w:rPr>
        <w:t>,</w:t>
      </w:r>
      <w:r w:rsidR="00C7397F">
        <w:rPr>
          <w:rFonts w:ascii="Times New Roman" w:hAnsi="Times New Roman" w:cs="Times New Roman"/>
          <w:sz w:val="24"/>
        </w:rPr>
        <w:t xml:space="preserve"> </w:t>
      </w:r>
      <w:r w:rsidR="00BE22D2">
        <w:rPr>
          <w:rFonts w:ascii="Times New Roman" w:hAnsi="Times New Roman" w:cs="Times New Roman"/>
          <w:sz w:val="24"/>
        </w:rPr>
        <w:t xml:space="preserve">or </w:t>
      </w:r>
      <w:r w:rsidR="00C7397F">
        <w:rPr>
          <w:rFonts w:ascii="Times New Roman" w:hAnsi="Times New Roman" w:cs="Times New Roman"/>
          <w:sz w:val="24"/>
        </w:rPr>
        <w:t xml:space="preserve">they </w:t>
      </w:r>
      <w:r w:rsidR="004A1F65">
        <w:rPr>
          <w:rFonts w:ascii="Times New Roman" w:hAnsi="Times New Roman" w:cs="Times New Roman"/>
          <w:sz w:val="24"/>
        </w:rPr>
        <w:t>adopted the beliefs of other peoples that were similar to their own</w:t>
      </w:r>
      <w:r w:rsidR="00BE22D2">
        <w:rPr>
          <w:rFonts w:ascii="Times New Roman" w:hAnsi="Times New Roman" w:cs="Times New Roman"/>
          <w:sz w:val="24"/>
        </w:rPr>
        <w:t>,</w:t>
      </w:r>
      <w:r w:rsidR="004A1F65">
        <w:rPr>
          <w:rFonts w:ascii="Times New Roman" w:hAnsi="Times New Roman" w:cs="Times New Roman"/>
          <w:sz w:val="24"/>
        </w:rPr>
        <w:t xml:space="preserve"> as the Romans did later in provin</w:t>
      </w:r>
      <w:r w:rsidR="00BE22D2">
        <w:rPr>
          <w:rFonts w:ascii="Times New Roman" w:hAnsi="Times New Roman" w:cs="Times New Roman"/>
          <w:sz w:val="24"/>
        </w:rPr>
        <w:t>ces of the empire (e.g. Minerva Sulis in Roman Britain</w:t>
      </w:r>
      <w:r w:rsidR="004A1F65">
        <w:rPr>
          <w:rFonts w:ascii="Times New Roman" w:hAnsi="Times New Roman" w:cs="Times New Roman"/>
          <w:sz w:val="24"/>
        </w:rPr>
        <w:t xml:space="preserve">). </w:t>
      </w:r>
      <w:r w:rsidR="0024108C">
        <w:rPr>
          <w:rFonts w:ascii="Times New Roman" w:hAnsi="Times New Roman" w:cs="Times New Roman"/>
          <w:sz w:val="24"/>
        </w:rPr>
        <w:t xml:space="preserve">The </w:t>
      </w:r>
      <w:r w:rsidR="00BE22D2">
        <w:rPr>
          <w:rFonts w:ascii="Times New Roman" w:hAnsi="Times New Roman" w:cs="Times New Roman"/>
          <w:sz w:val="24"/>
        </w:rPr>
        <w:t xml:space="preserve">Roman </w:t>
      </w:r>
      <w:r w:rsidR="0024108C">
        <w:rPr>
          <w:rFonts w:ascii="Times New Roman" w:hAnsi="Times New Roman" w:cs="Times New Roman"/>
          <w:sz w:val="24"/>
        </w:rPr>
        <w:t xml:space="preserve">sources suggest that Etruscan religious thoughts and practices did </w:t>
      </w:r>
      <w:r w:rsidR="00BE22D2">
        <w:rPr>
          <w:rFonts w:ascii="Times New Roman" w:hAnsi="Times New Roman" w:cs="Times New Roman"/>
          <w:sz w:val="24"/>
        </w:rPr>
        <w:t xml:space="preserve">significantly influence Roman thoughts and practices. </w:t>
      </w:r>
      <w:r w:rsidR="00BE22D2">
        <w:rPr>
          <w:rFonts w:ascii="Times New Roman" w:hAnsi="Times New Roman" w:cs="Times New Roman"/>
          <w:sz w:val="24"/>
        </w:rPr>
        <w:t>As Roman thinking became more critical</w:t>
      </w:r>
      <w:r w:rsidR="00BE22D2">
        <w:rPr>
          <w:rFonts w:ascii="Times New Roman" w:hAnsi="Times New Roman" w:cs="Times New Roman"/>
          <w:sz w:val="24"/>
        </w:rPr>
        <w:t>,</w:t>
      </w:r>
      <w:r w:rsidR="00BE22D2">
        <w:rPr>
          <w:rFonts w:ascii="Times New Roman" w:hAnsi="Times New Roman" w:cs="Times New Roman"/>
          <w:sz w:val="24"/>
        </w:rPr>
        <w:t xml:space="preserve"> </w:t>
      </w:r>
      <w:r w:rsidR="00BE22D2">
        <w:rPr>
          <w:rFonts w:ascii="Times New Roman" w:hAnsi="Times New Roman" w:cs="Times New Roman"/>
          <w:sz w:val="24"/>
        </w:rPr>
        <w:t xml:space="preserve">their </w:t>
      </w:r>
      <w:r w:rsidR="00BE22D2">
        <w:rPr>
          <w:rFonts w:ascii="Times New Roman" w:hAnsi="Times New Roman" w:cs="Times New Roman"/>
          <w:sz w:val="24"/>
        </w:rPr>
        <w:t>religion changed</w:t>
      </w:r>
      <w:r w:rsidR="00BE22D2">
        <w:rPr>
          <w:rFonts w:ascii="Times New Roman" w:hAnsi="Times New Roman" w:cs="Times New Roman"/>
          <w:sz w:val="24"/>
        </w:rPr>
        <w:t>,</w:t>
      </w:r>
      <w:r w:rsidR="00BE22D2">
        <w:rPr>
          <w:rFonts w:ascii="Times New Roman" w:hAnsi="Times New Roman" w:cs="Times New Roman"/>
          <w:sz w:val="24"/>
        </w:rPr>
        <w:t xml:space="preserve"> </w:t>
      </w:r>
      <w:r w:rsidR="00BE22D2">
        <w:rPr>
          <w:rFonts w:ascii="Times New Roman" w:hAnsi="Times New Roman" w:cs="Times New Roman"/>
          <w:sz w:val="24"/>
        </w:rPr>
        <w:t xml:space="preserve">during the course of this evolution they abandoned </w:t>
      </w:r>
      <w:r w:rsidR="00BE22D2">
        <w:rPr>
          <w:rFonts w:ascii="Times New Roman" w:hAnsi="Times New Roman" w:cs="Times New Roman"/>
          <w:sz w:val="24"/>
        </w:rPr>
        <w:t>some of the Etruscan roots</w:t>
      </w:r>
      <w:r w:rsidR="00BE22D2">
        <w:rPr>
          <w:rFonts w:ascii="Times New Roman" w:hAnsi="Times New Roman" w:cs="Times New Roman"/>
          <w:sz w:val="24"/>
        </w:rPr>
        <w:t xml:space="preserve"> and influences</w:t>
      </w:r>
      <w:r w:rsidR="00BE22D2">
        <w:rPr>
          <w:rFonts w:ascii="Times New Roman" w:hAnsi="Times New Roman" w:cs="Times New Roman"/>
          <w:sz w:val="24"/>
        </w:rPr>
        <w:t>.</w:t>
      </w:r>
      <w:r w:rsidR="00BE22D2">
        <w:rPr>
          <w:rFonts w:ascii="Times New Roman" w:hAnsi="Times New Roman" w:cs="Times New Roman"/>
          <w:sz w:val="24"/>
        </w:rPr>
        <w:t xml:space="preserve"> M</w:t>
      </w:r>
      <w:r w:rsidR="007F263A">
        <w:rPr>
          <w:rFonts w:ascii="Times New Roman" w:hAnsi="Times New Roman" w:cs="Times New Roman"/>
          <w:sz w:val="24"/>
        </w:rPr>
        <w:t>odern</w:t>
      </w:r>
      <w:r w:rsidR="00BE22D2">
        <w:rPr>
          <w:rFonts w:ascii="Times New Roman" w:hAnsi="Times New Roman" w:cs="Times New Roman"/>
          <w:sz w:val="24"/>
        </w:rPr>
        <w:t xml:space="preserve"> </w:t>
      </w:r>
      <w:r w:rsidR="007F263A">
        <w:rPr>
          <w:rFonts w:ascii="Times New Roman" w:hAnsi="Times New Roman" w:cs="Times New Roman"/>
          <w:sz w:val="24"/>
        </w:rPr>
        <w:t xml:space="preserve">academic </w:t>
      </w:r>
      <w:r w:rsidR="00BE22D2">
        <w:rPr>
          <w:rFonts w:ascii="Times New Roman" w:hAnsi="Times New Roman" w:cs="Times New Roman"/>
          <w:sz w:val="24"/>
        </w:rPr>
        <w:t>sources also tend to agree that</w:t>
      </w:r>
      <w:r w:rsidR="007F263A">
        <w:rPr>
          <w:rFonts w:ascii="Times New Roman" w:hAnsi="Times New Roman" w:cs="Times New Roman"/>
          <w:sz w:val="24"/>
        </w:rPr>
        <w:t xml:space="preserve"> </w:t>
      </w:r>
      <w:r w:rsidR="00BE22D2">
        <w:rPr>
          <w:rFonts w:ascii="Times New Roman" w:hAnsi="Times New Roman" w:cs="Times New Roman"/>
          <w:sz w:val="24"/>
        </w:rPr>
        <w:t>certain Ro</w:t>
      </w:r>
      <w:r w:rsidR="007F263A">
        <w:rPr>
          <w:rFonts w:ascii="Times New Roman" w:hAnsi="Times New Roman" w:cs="Times New Roman"/>
          <w:sz w:val="24"/>
        </w:rPr>
        <w:t>m</w:t>
      </w:r>
      <w:r w:rsidR="00BE22D2">
        <w:rPr>
          <w:rFonts w:ascii="Times New Roman" w:hAnsi="Times New Roman" w:cs="Times New Roman"/>
          <w:sz w:val="24"/>
        </w:rPr>
        <w:t>an practi</w:t>
      </w:r>
      <w:r w:rsidR="007F263A">
        <w:rPr>
          <w:rFonts w:ascii="Times New Roman" w:hAnsi="Times New Roman" w:cs="Times New Roman"/>
          <w:sz w:val="24"/>
        </w:rPr>
        <w:t xml:space="preserve">ces derived from the Etruscans, although this is not consistently agree and there are dissenting opinions. </w:t>
      </w:r>
    </w:p>
    <w:p w:rsidR="007F263A" w:rsidRDefault="007F263A" w:rsidP="00662E40">
      <w:pPr>
        <w:spacing w:line="480" w:lineRule="auto"/>
        <w:rPr>
          <w:rFonts w:ascii="Times New Roman" w:hAnsi="Times New Roman" w:cs="Times New Roman"/>
          <w:sz w:val="24"/>
        </w:rPr>
      </w:pPr>
    </w:p>
    <w:p w:rsidR="007F263A" w:rsidRDefault="007F263A" w:rsidP="00662E40">
      <w:pPr>
        <w:spacing w:line="480" w:lineRule="auto"/>
        <w:rPr>
          <w:rFonts w:ascii="Times New Roman" w:hAnsi="Times New Roman" w:cs="Times New Roman"/>
          <w:sz w:val="24"/>
        </w:rPr>
      </w:pPr>
      <w:r>
        <w:rPr>
          <w:rFonts w:ascii="Times New Roman" w:hAnsi="Times New Roman" w:cs="Times New Roman"/>
          <w:sz w:val="24"/>
        </w:rPr>
        <w:t>Word Count: 1583</w:t>
      </w:r>
    </w:p>
    <w:p w:rsidR="007F263A" w:rsidRDefault="007F263A" w:rsidP="00662E40">
      <w:pPr>
        <w:spacing w:line="480" w:lineRule="auto"/>
        <w:rPr>
          <w:rFonts w:ascii="Times New Roman" w:hAnsi="Times New Roman" w:cs="Times New Roman"/>
          <w:sz w:val="24"/>
        </w:rPr>
      </w:pPr>
    </w:p>
    <w:p w:rsidR="007F263A" w:rsidRPr="007F263A" w:rsidRDefault="007F263A" w:rsidP="00662E40">
      <w:pPr>
        <w:spacing w:line="480" w:lineRule="auto"/>
        <w:rPr>
          <w:rFonts w:ascii="Times New Roman" w:hAnsi="Times New Roman" w:cs="Times New Roman"/>
          <w:sz w:val="24"/>
          <w:u w:val="single"/>
        </w:rPr>
      </w:pPr>
      <w:r w:rsidRPr="007F263A">
        <w:rPr>
          <w:rFonts w:ascii="Times New Roman" w:hAnsi="Times New Roman" w:cs="Times New Roman"/>
          <w:sz w:val="24"/>
          <w:u w:val="single"/>
        </w:rPr>
        <w:t>Bibliography:</w:t>
      </w:r>
    </w:p>
    <w:p w:rsidR="007F263A" w:rsidRDefault="007F263A" w:rsidP="00662E40">
      <w:pPr>
        <w:spacing w:line="480" w:lineRule="auto"/>
        <w:rPr>
          <w:rFonts w:ascii="Times New Roman" w:hAnsi="Times New Roman" w:cs="Times New Roman"/>
          <w:sz w:val="24"/>
        </w:rPr>
      </w:pPr>
      <w:r>
        <w:rPr>
          <w:rFonts w:ascii="Times New Roman" w:hAnsi="Times New Roman" w:cs="Times New Roman"/>
          <w:sz w:val="24"/>
        </w:rPr>
        <w:t>Modern Sources:</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The religion of the </w:t>
      </w:r>
      <w:proofErr w:type="spellStart"/>
      <w:r w:rsidRPr="007F263A">
        <w:rPr>
          <w:rFonts w:ascii="Times New Roman" w:hAnsi="Times New Roman" w:cs="Times New Roman"/>
          <w:sz w:val="24"/>
          <w:szCs w:val="24"/>
        </w:rPr>
        <w:t>etruscans</w:t>
      </w:r>
      <w:proofErr w:type="spellEnd"/>
      <w:r w:rsidRPr="007F263A">
        <w:rPr>
          <w:rFonts w:ascii="Times New Roman" w:hAnsi="Times New Roman" w:cs="Times New Roman"/>
          <w:sz w:val="24"/>
          <w:szCs w:val="24"/>
        </w:rPr>
        <w:t xml:space="preserve"> – Nancy Thomson de </w:t>
      </w:r>
      <w:proofErr w:type="spellStart"/>
      <w:r w:rsidRPr="007F263A">
        <w:rPr>
          <w:rFonts w:ascii="Times New Roman" w:hAnsi="Times New Roman" w:cs="Times New Roman"/>
          <w:sz w:val="24"/>
          <w:szCs w:val="24"/>
        </w:rPr>
        <w:t>Grommond</w:t>
      </w:r>
      <w:proofErr w:type="spellEnd"/>
      <w:r w:rsidRPr="007F263A">
        <w:rPr>
          <w:rFonts w:ascii="Times New Roman" w:hAnsi="Times New Roman" w:cs="Times New Roman"/>
          <w:sz w:val="24"/>
          <w:szCs w:val="24"/>
        </w:rPr>
        <w:t xml:space="preserve"> and Erika Simon (2006) university of </w:t>
      </w:r>
      <w:proofErr w:type="spellStart"/>
      <w:r w:rsidRPr="007F263A">
        <w:rPr>
          <w:rFonts w:ascii="Times New Roman" w:hAnsi="Times New Roman" w:cs="Times New Roman"/>
          <w:sz w:val="24"/>
          <w:szCs w:val="24"/>
        </w:rPr>
        <w:t>texas</w:t>
      </w:r>
      <w:proofErr w:type="spellEnd"/>
      <w:r w:rsidRPr="007F263A">
        <w:rPr>
          <w:rFonts w:ascii="Times New Roman" w:hAnsi="Times New Roman" w:cs="Times New Roman"/>
          <w:sz w:val="24"/>
          <w:szCs w:val="24"/>
        </w:rPr>
        <w:t xml:space="preserve"> press</w:t>
      </w:r>
    </w:p>
    <w:p w:rsidR="007F263A" w:rsidRPr="0057013D" w:rsidRDefault="007F263A" w:rsidP="007F263A">
      <w:pPr>
        <w:rPr>
          <w:rFonts w:ascii="Times New Roman" w:eastAsia="Times New Roman" w:hAnsi="Times New Roman" w:cs="Times New Roman"/>
          <w:sz w:val="24"/>
          <w:szCs w:val="24"/>
          <w:lang w:eastAsia="en-GB"/>
        </w:rPr>
      </w:pPr>
      <w:r w:rsidRPr="007F263A">
        <w:rPr>
          <w:rFonts w:ascii="Times New Roman" w:hAnsi="Times New Roman" w:cs="Times New Roman"/>
          <w:sz w:val="24"/>
          <w:szCs w:val="24"/>
        </w:rPr>
        <w:t xml:space="preserve">Etruscan Religion: the Religion of the Etruscans The Religion of the Etruscans by N. T. De </w:t>
      </w:r>
      <w:proofErr w:type="spellStart"/>
      <w:r w:rsidRPr="007F263A">
        <w:rPr>
          <w:rFonts w:ascii="Times New Roman" w:hAnsi="Times New Roman" w:cs="Times New Roman"/>
          <w:sz w:val="24"/>
          <w:szCs w:val="24"/>
        </w:rPr>
        <w:t>Grummond</w:t>
      </w:r>
      <w:proofErr w:type="spellEnd"/>
      <w:r w:rsidRPr="007F263A">
        <w:rPr>
          <w:rFonts w:ascii="Times New Roman" w:hAnsi="Times New Roman" w:cs="Times New Roman"/>
          <w:sz w:val="24"/>
          <w:szCs w:val="24"/>
        </w:rPr>
        <w:t xml:space="preserve"> and E. Simon </w:t>
      </w:r>
      <w:r w:rsidRPr="007F263A">
        <w:rPr>
          <w:rFonts w:ascii="Times New Roman" w:eastAsia="Times New Roman" w:hAnsi="Times New Roman" w:cs="Times New Roman"/>
          <w:sz w:val="24"/>
          <w:szCs w:val="24"/>
          <w:lang w:eastAsia="en-GB"/>
        </w:rPr>
        <w:t xml:space="preserve">The Classical </w:t>
      </w:r>
      <w:proofErr w:type="spellStart"/>
      <w:r w:rsidRPr="007F263A">
        <w:rPr>
          <w:rFonts w:ascii="Times New Roman" w:eastAsia="Times New Roman" w:hAnsi="Times New Roman" w:cs="Times New Roman"/>
          <w:sz w:val="24"/>
          <w:szCs w:val="24"/>
          <w:lang w:eastAsia="en-GB"/>
        </w:rPr>
        <w:t>Review</w:t>
      </w:r>
      <w:proofErr w:type="gramStart"/>
      <w:r w:rsidRPr="007F263A">
        <w:rPr>
          <w:rFonts w:ascii="Times New Roman" w:eastAsia="Times New Roman" w:hAnsi="Times New Roman" w:cs="Times New Roman"/>
          <w:sz w:val="24"/>
          <w:szCs w:val="24"/>
          <w:lang w:eastAsia="en-GB"/>
        </w:rPr>
        <w:t>,</w:t>
      </w:r>
      <w:r w:rsidRPr="0057013D">
        <w:rPr>
          <w:rFonts w:ascii="Times New Roman" w:eastAsia="Times New Roman" w:hAnsi="Times New Roman" w:cs="Times New Roman"/>
          <w:sz w:val="24"/>
          <w:szCs w:val="24"/>
          <w:lang w:eastAsia="en-GB"/>
        </w:rPr>
        <w:t>New</w:t>
      </w:r>
      <w:proofErr w:type="spellEnd"/>
      <w:proofErr w:type="gramEnd"/>
      <w:r w:rsidRPr="0057013D">
        <w:rPr>
          <w:rFonts w:ascii="Times New Roman" w:eastAsia="Times New Roman" w:hAnsi="Times New Roman" w:cs="Times New Roman"/>
          <w:sz w:val="24"/>
          <w:szCs w:val="24"/>
          <w:lang w:eastAsia="en-GB"/>
        </w:rPr>
        <w:t xml:space="preserve"> Series, Vol. 57, No. 2 (Oct., 2007), pp. 464-466</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Cambridge university </w:t>
      </w:r>
      <w:proofErr w:type="gramStart"/>
      <w:r w:rsidRPr="007F263A">
        <w:rPr>
          <w:rFonts w:ascii="Times New Roman" w:hAnsi="Times New Roman" w:cs="Times New Roman"/>
          <w:sz w:val="24"/>
          <w:szCs w:val="24"/>
        </w:rPr>
        <w:t>press :</w:t>
      </w:r>
      <w:proofErr w:type="gramEnd"/>
      <w:r w:rsidRPr="007F263A">
        <w:rPr>
          <w:rFonts w:ascii="Times New Roman" w:hAnsi="Times New Roman" w:cs="Times New Roman"/>
          <w:sz w:val="24"/>
          <w:szCs w:val="24"/>
        </w:rPr>
        <w:t xml:space="preserve"> </w:t>
      </w:r>
      <w:hyperlink r:id="rId8" w:history="1">
        <w:r w:rsidRPr="007F263A">
          <w:rPr>
            <w:rStyle w:val="Hyperlink"/>
            <w:rFonts w:ascii="Times New Roman" w:hAnsi="Times New Roman" w:cs="Times New Roman"/>
            <w:sz w:val="24"/>
            <w:szCs w:val="24"/>
          </w:rPr>
          <w:t>http://www.jstor.org/stable/4497622</w:t>
        </w:r>
      </w:hyperlink>
      <w:r w:rsidRPr="007F263A">
        <w:rPr>
          <w:rFonts w:ascii="Times New Roman" w:hAnsi="Times New Roman" w:cs="Times New Roman"/>
          <w:sz w:val="24"/>
          <w:szCs w:val="24"/>
        </w:rPr>
        <w:t xml:space="preserve"> </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lastRenderedPageBreak/>
        <w:t xml:space="preserve">Etruscan Religion: </w:t>
      </w:r>
      <w:proofErr w:type="spellStart"/>
      <w:r w:rsidRPr="007F263A">
        <w:rPr>
          <w:rFonts w:ascii="Times New Roman" w:hAnsi="Times New Roman" w:cs="Times New Roman"/>
          <w:sz w:val="24"/>
          <w:szCs w:val="24"/>
        </w:rPr>
        <w:t>Votives</w:t>
      </w:r>
      <w:proofErr w:type="spellEnd"/>
      <w:r w:rsidRPr="007F263A">
        <w:rPr>
          <w:rFonts w:ascii="Times New Roman" w:hAnsi="Times New Roman" w:cs="Times New Roman"/>
          <w:sz w:val="24"/>
          <w:szCs w:val="24"/>
        </w:rPr>
        <w:t>, Places and Rituals in Etruscan Religion: The Classical Review,</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New Series, Vol. 60, No. 2 (OCTOBER 2010), pp. 570-572 Cambridge university press </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 </w:t>
      </w:r>
      <w:hyperlink r:id="rId9" w:history="1">
        <w:r w:rsidRPr="007F263A">
          <w:rPr>
            <w:rStyle w:val="Hyperlink"/>
            <w:rFonts w:ascii="Times New Roman" w:hAnsi="Times New Roman" w:cs="Times New Roman"/>
            <w:sz w:val="24"/>
            <w:szCs w:val="24"/>
          </w:rPr>
          <w:t>http://www.jstor.org/stable/40930851</w:t>
        </w:r>
      </w:hyperlink>
      <w:r w:rsidRPr="007F263A">
        <w:rPr>
          <w:rFonts w:ascii="Times New Roman" w:hAnsi="Times New Roman" w:cs="Times New Roman"/>
          <w:sz w:val="24"/>
          <w:szCs w:val="24"/>
        </w:rPr>
        <w:t xml:space="preserve"> </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The grave and beyond in Etruscan religion – Ingrid </w:t>
      </w:r>
      <w:proofErr w:type="spellStart"/>
      <w:r w:rsidRPr="007F263A">
        <w:rPr>
          <w:rFonts w:ascii="Times New Roman" w:hAnsi="Times New Roman" w:cs="Times New Roman"/>
          <w:sz w:val="24"/>
          <w:szCs w:val="24"/>
        </w:rPr>
        <w:t>Krauskopf</w:t>
      </w:r>
      <w:proofErr w:type="spellEnd"/>
      <w:r w:rsidRPr="007F263A">
        <w:rPr>
          <w:rFonts w:ascii="Times New Roman" w:hAnsi="Times New Roman" w:cs="Times New Roman"/>
          <w:sz w:val="24"/>
          <w:szCs w:val="24"/>
        </w:rPr>
        <w:t xml:space="preserve"> – </w:t>
      </w:r>
      <w:proofErr w:type="spellStart"/>
      <w:proofErr w:type="gramStart"/>
      <w:r w:rsidRPr="007F263A">
        <w:rPr>
          <w:rFonts w:ascii="Times New Roman" w:hAnsi="Times New Roman" w:cs="Times New Roman"/>
          <w:sz w:val="24"/>
          <w:szCs w:val="24"/>
        </w:rPr>
        <w:t>florida</w:t>
      </w:r>
      <w:proofErr w:type="spellEnd"/>
      <w:proofErr w:type="gramEnd"/>
      <w:r w:rsidRPr="007F263A">
        <w:rPr>
          <w:rFonts w:ascii="Times New Roman" w:hAnsi="Times New Roman" w:cs="Times New Roman"/>
          <w:sz w:val="24"/>
          <w:szCs w:val="24"/>
        </w:rPr>
        <w:t xml:space="preserve"> state university (2006)</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A new reconstruction of the Etruscan heaven – Natalie L.C. Stevens – American journal of </w:t>
      </w:r>
      <w:proofErr w:type="spellStart"/>
      <w:r w:rsidRPr="007F263A">
        <w:rPr>
          <w:rFonts w:ascii="Times New Roman" w:hAnsi="Times New Roman" w:cs="Times New Roman"/>
          <w:sz w:val="24"/>
          <w:szCs w:val="24"/>
        </w:rPr>
        <w:t>archeology</w:t>
      </w:r>
      <w:proofErr w:type="spellEnd"/>
      <w:r w:rsidRPr="007F263A">
        <w:rPr>
          <w:rFonts w:ascii="Times New Roman" w:hAnsi="Times New Roman" w:cs="Times New Roman"/>
          <w:sz w:val="24"/>
          <w:szCs w:val="24"/>
        </w:rPr>
        <w:t xml:space="preserve"> - Vol. 113, No. 2 (Apr., 2009), pp. 153-164 - </w:t>
      </w:r>
      <w:hyperlink r:id="rId10" w:history="1">
        <w:r w:rsidRPr="007F263A">
          <w:rPr>
            <w:rStyle w:val="Hyperlink"/>
            <w:rFonts w:ascii="Times New Roman" w:hAnsi="Times New Roman" w:cs="Times New Roman"/>
            <w:sz w:val="24"/>
            <w:szCs w:val="24"/>
          </w:rPr>
          <w:t>http://www.jstor.org/stable/20627565</w:t>
        </w:r>
      </w:hyperlink>
    </w:p>
    <w:p w:rsid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Etruscan religion </w:t>
      </w:r>
      <w:hyperlink r:id="rId11" w:history="1">
        <w:r w:rsidRPr="007F263A">
          <w:rPr>
            <w:rStyle w:val="Hyperlink"/>
            <w:rFonts w:ascii="Times New Roman" w:hAnsi="Times New Roman" w:cs="Times New Roman"/>
            <w:sz w:val="24"/>
            <w:szCs w:val="24"/>
          </w:rPr>
          <w:t>https://www.ancient.eu/Etruscan_Religion/</w:t>
        </w:r>
      </w:hyperlink>
      <w:r w:rsidRPr="007F263A">
        <w:rPr>
          <w:rFonts w:ascii="Times New Roman" w:hAnsi="Times New Roman" w:cs="Times New Roman"/>
          <w:sz w:val="24"/>
          <w:szCs w:val="24"/>
        </w:rPr>
        <w:t xml:space="preserve"> </w:t>
      </w:r>
    </w:p>
    <w:p w:rsidR="007F263A" w:rsidRDefault="007F263A" w:rsidP="007F263A">
      <w:pPr>
        <w:rPr>
          <w:rFonts w:ascii="Times New Roman" w:hAnsi="Times New Roman" w:cs="Times New Roman"/>
          <w:sz w:val="24"/>
          <w:szCs w:val="24"/>
        </w:rPr>
      </w:pPr>
    </w:p>
    <w:p w:rsidR="007F263A" w:rsidRDefault="007F263A" w:rsidP="007F263A">
      <w:pPr>
        <w:rPr>
          <w:rFonts w:ascii="Times New Roman" w:hAnsi="Times New Roman" w:cs="Times New Roman"/>
          <w:sz w:val="24"/>
          <w:szCs w:val="24"/>
        </w:rPr>
      </w:pPr>
      <w:r>
        <w:rPr>
          <w:rFonts w:ascii="Times New Roman" w:hAnsi="Times New Roman" w:cs="Times New Roman"/>
          <w:sz w:val="24"/>
          <w:szCs w:val="24"/>
        </w:rPr>
        <w:t>Ancient Sources:</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Seneca the younger – natural questions 2.32.2 - </w:t>
      </w:r>
      <w:proofErr w:type="spellStart"/>
      <w:r>
        <w:rPr>
          <w:rFonts w:ascii="Times New Roman" w:hAnsi="Times New Roman" w:cs="Times New Roman"/>
          <w:sz w:val="24"/>
          <w:szCs w:val="24"/>
        </w:rPr>
        <w:t>Leob</w:t>
      </w:r>
      <w:proofErr w:type="spellEnd"/>
      <w:r>
        <w:rPr>
          <w:rFonts w:ascii="Times New Roman" w:hAnsi="Times New Roman" w:cs="Times New Roman"/>
          <w:sz w:val="24"/>
          <w:szCs w:val="24"/>
        </w:rPr>
        <w:t xml:space="preserve"> Classical L</w:t>
      </w:r>
      <w:r w:rsidRPr="007F263A">
        <w:rPr>
          <w:rFonts w:ascii="Times New Roman" w:hAnsi="Times New Roman" w:cs="Times New Roman"/>
          <w:sz w:val="24"/>
          <w:szCs w:val="24"/>
        </w:rPr>
        <w:t xml:space="preserve">ibrary </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Pliny the elder –</w:t>
      </w:r>
      <w:r>
        <w:rPr>
          <w:rFonts w:ascii="Times New Roman" w:hAnsi="Times New Roman" w:cs="Times New Roman"/>
          <w:sz w:val="24"/>
          <w:szCs w:val="24"/>
        </w:rPr>
        <w:t xml:space="preserve"> </w:t>
      </w:r>
      <w:proofErr w:type="spellStart"/>
      <w:r>
        <w:rPr>
          <w:rFonts w:ascii="Times New Roman" w:hAnsi="Times New Roman" w:cs="Times New Roman"/>
          <w:sz w:val="24"/>
          <w:szCs w:val="24"/>
        </w:rPr>
        <w:t>Leob</w:t>
      </w:r>
      <w:proofErr w:type="spellEnd"/>
      <w:r>
        <w:rPr>
          <w:rFonts w:ascii="Times New Roman" w:hAnsi="Times New Roman" w:cs="Times New Roman"/>
          <w:sz w:val="24"/>
          <w:szCs w:val="24"/>
        </w:rPr>
        <w:t xml:space="preserve"> Classical Library </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Cicero – </w:t>
      </w:r>
      <w:proofErr w:type="spellStart"/>
      <w:r>
        <w:rPr>
          <w:rFonts w:ascii="Times New Roman" w:hAnsi="Times New Roman" w:cs="Times New Roman"/>
          <w:sz w:val="24"/>
          <w:szCs w:val="24"/>
        </w:rPr>
        <w:t>Leob</w:t>
      </w:r>
      <w:proofErr w:type="spellEnd"/>
      <w:r>
        <w:rPr>
          <w:rFonts w:ascii="Times New Roman" w:hAnsi="Times New Roman" w:cs="Times New Roman"/>
          <w:sz w:val="24"/>
          <w:szCs w:val="24"/>
        </w:rPr>
        <w:t xml:space="preserve"> Classical Library </w:t>
      </w:r>
    </w:p>
    <w:p w:rsidR="007F263A" w:rsidRPr="007F263A" w:rsidRDefault="007F263A" w:rsidP="007F263A">
      <w:pPr>
        <w:rPr>
          <w:rFonts w:ascii="Times New Roman" w:hAnsi="Times New Roman" w:cs="Times New Roman"/>
          <w:sz w:val="24"/>
          <w:szCs w:val="24"/>
        </w:rPr>
      </w:pPr>
      <w:proofErr w:type="spellStart"/>
      <w:r w:rsidRPr="007F263A">
        <w:rPr>
          <w:rFonts w:ascii="Times New Roman" w:hAnsi="Times New Roman" w:cs="Times New Roman"/>
          <w:sz w:val="24"/>
          <w:szCs w:val="24"/>
        </w:rPr>
        <w:t>Mirrow</w:t>
      </w:r>
      <w:proofErr w:type="spellEnd"/>
      <w:r w:rsidRPr="007F263A">
        <w:rPr>
          <w:rFonts w:ascii="Times New Roman" w:hAnsi="Times New Roman" w:cs="Times New Roman"/>
          <w:sz w:val="24"/>
          <w:szCs w:val="24"/>
        </w:rPr>
        <w:t xml:space="preserve"> with the engraving of Calchas </w:t>
      </w:r>
      <w:hyperlink r:id="rId12" w:history="1">
        <w:r w:rsidRPr="007F263A">
          <w:rPr>
            <w:rStyle w:val="Hyperlink"/>
            <w:rFonts w:ascii="Times New Roman" w:hAnsi="Times New Roman" w:cs="Times New Roman"/>
            <w:sz w:val="24"/>
            <w:szCs w:val="24"/>
          </w:rPr>
          <w:t>http://www.museivaticani.va/content/museivaticani/en/collezioni/musei/museo-gregoriano-etrusco/sala-iii--bronzi/specchio-inciso-con-calcante.html</w:t>
        </w:r>
      </w:hyperlink>
      <w:r w:rsidRPr="007F263A">
        <w:rPr>
          <w:rFonts w:ascii="Times New Roman" w:hAnsi="Times New Roman" w:cs="Times New Roman"/>
          <w:sz w:val="24"/>
          <w:szCs w:val="24"/>
        </w:rPr>
        <w:t xml:space="preserve"> </w:t>
      </w:r>
    </w:p>
    <w:p w:rsidR="007F263A" w:rsidRPr="007F263A" w:rsidRDefault="007F263A" w:rsidP="007F263A">
      <w:pPr>
        <w:pStyle w:val="FootnoteText"/>
        <w:rPr>
          <w:rFonts w:ascii="Times New Roman" w:hAnsi="Times New Roman" w:cs="Times New Roman"/>
          <w:sz w:val="24"/>
          <w:szCs w:val="24"/>
        </w:rPr>
      </w:pPr>
      <w:r w:rsidRPr="007F263A">
        <w:rPr>
          <w:rFonts w:ascii="Times New Roman" w:hAnsi="Times New Roman" w:cs="Times New Roman"/>
          <w:sz w:val="24"/>
          <w:szCs w:val="24"/>
        </w:rPr>
        <w:t>Livy 13.23.5</w:t>
      </w:r>
    </w:p>
    <w:p w:rsidR="007F263A" w:rsidRPr="007F263A" w:rsidRDefault="007F263A" w:rsidP="007F263A">
      <w:pPr>
        <w:pStyle w:val="FootnoteText"/>
        <w:rPr>
          <w:rFonts w:ascii="Times New Roman" w:hAnsi="Times New Roman" w:cs="Times New Roman"/>
          <w:sz w:val="24"/>
          <w:szCs w:val="24"/>
        </w:rPr>
      </w:pPr>
      <w:r w:rsidRPr="007F263A">
        <w:rPr>
          <w:rFonts w:ascii="Times New Roman" w:hAnsi="Times New Roman" w:cs="Times New Roman"/>
          <w:sz w:val="24"/>
          <w:szCs w:val="24"/>
        </w:rPr>
        <w:t xml:space="preserve">De Achitectura 1.7.1-2, 4.7 </w:t>
      </w:r>
    </w:p>
    <w:p w:rsidR="007F263A" w:rsidRPr="007F263A" w:rsidRDefault="007F263A" w:rsidP="007F263A">
      <w:pPr>
        <w:pStyle w:val="FootnoteText"/>
        <w:rPr>
          <w:rFonts w:ascii="Times New Roman" w:hAnsi="Times New Roman" w:cs="Times New Roman"/>
          <w:sz w:val="24"/>
          <w:szCs w:val="24"/>
        </w:rPr>
      </w:pPr>
      <w:r w:rsidRPr="007F263A">
        <w:rPr>
          <w:rFonts w:ascii="Times New Roman" w:hAnsi="Times New Roman" w:cs="Times New Roman"/>
          <w:sz w:val="24"/>
          <w:szCs w:val="24"/>
        </w:rPr>
        <w:t>Vitruvius 1.7.1-2, 4.7</w:t>
      </w:r>
    </w:p>
    <w:p w:rsidR="007F263A" w:rsidRPr="007F263A" w:rsidRDefault="007F263A" w:rsidP="007F263A">
      <w:pPr>
        <w:rPr>
          <w:rFonts w:ascii="Times New Roman" w:hAnsi="Times New Roman" w:cs="Times New Roman"/>
          <w:sz w:val="24"/>
          <w:szCs w:val="24"/>
        </w:rPr>
      </w:pPr>
      <w:r w:rsidRPr="007F263A">
        <w:rPr>
          <w:rFonts w:ascii="Times New Roman" w:hAnsi="Times New Roman" w:cs="Times New Roman"/>
          <w:sz w:val="24"/>
          <w:szCs w:val="24"/>
        </w:rPr>
        <w:t xml:space="preserve">Virgil, </w:t>
      </w:r>
      <w:proofErr w:type="spellStart"/>
      <w:r w:rsidRPr="007F263A">
        <w:rPr>
          <w:rFonts w:ascii="Times New Roman" w:hAnsi="Times New Roman" w:cs="Times New Roman"/>
          <w:sz w:val="24"/>
          <w:szCs w:val="24"/>
        </w:rPr>
        <w:t>aeneid</w:t>
      </w:r>
      <w:proofErr w:type="spellEnd"/>
      <w:r w:rsidRPr="007F263A">
        <w:rPr>
          <w:rFonts w:ascii="Times New Roman" w:hAnsi="Times New Roman" w:cs="Times New Roman"/>
          <w:sz w:val="24"/>
          <w:szCs w:val="24"/>
        </w:rPr>
        <w:t xml:space="preserve">, book 6, </w:t>
      </w:r>
      <w:proofErr w:type="spellStart"/>
      <w:r w:rsidRPr="007F263A">
        <w:rPr>
          <w:rFonts w:ascii="Times New Roman" w:hAnsi="Times New Roman" w:cs="Times New Roman"/>
          <w:sz w:val="24"/>
          <w:szCs w:val="24"/>
        </w:rPr>
        <w:t>leob</w:t>
      </w:r>
      <w:proofErr w:type="spellEnd"/>
      <w:r w:rsidRPr="007F263A">
        <w:rPr>
          <w:rFonts w:ascii="Times New Roman" w:hAnsi="Times New Roman" w:cs="Times New Roman"/>
          <w:sz w:val="24"/>
          <w:szCs w:val="24"/>
        </w:rPr>
        <w:t xml:space="preserve"> classical library </w:t>
      </w:r>
    </w:p>
    <w:p w:rsidR="007F263A" w:rsidRPr="007F263A" w:rsidRDefault="007F263A" w:rsidP="007F263A">
      <w:pPr>
        <w:rPr>
          <w:rFonts w:ascii="Times New Roman" w:hAnsi="Times New Roman" w:cs="Times New Roman"/>
          <w:sz w:val="24"/>
          <w:szCs w:val="24"/>
        </w:rPr>
      </w:pPr>
    </w:p>
    <w:p w:rsidR="007F263A" w:rsidRPr="00662E40" w:rsidRDefault="007F263A" w:rsidP="00662E40">
      <w:pPr>
        <w:spacing w:line="480" w:lineRule="auto"/>
        <w:rPr>
          <w:rFonts w:ascii="Times New Roman" w:hAnsi="Times New Roman" w:cs="Times New Roman"/>
          <w:sz w:val="24"/>
        </w:rPr>
      </w:pPr>
    </w:p>
    <w:sectPr w:rsidR="007F263A" w:rsidRPr="00662E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65A" w:rsidRDefault="005C565A" w:rsidP="00A23C67">
      <w:pPr>
        <w:spacing w:after="0" w:line="240" w:lineRule="auto"/>
      </w:pPr>
      <w:r>
        <w:separator/>
      </w:r>
    </w:p>
  </w:endnote>
  <w:endnote w:type="continuationSeparator" w:id="0">
    <w:p w:rsidR="005C565A" w:rsidRDefault="005C565A" w:rsidP="00A23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65A" w:rsidRDefault="005C565A" w:rsidP="00A23C67">
      <w:pPr>
        <w:spacing w:after="0" w:line="240" w:lineRule="auto"/>
      </w:pPr>
      <w:r>
        <w:separator/>
      </w:r>
    </w:p>
  </w:footnote>
  <w:footnote w:type="continuationSeparator" w:id="0">
    <w:p w:rsidR="005C565A" w:rsidRDefault="005C565A" w:rsidP="00A23C67">
      <w:pPr>
        <w:spacing w:after="0" w:line="240" w:lineRule="auto"/>
      </w:pPr>
      <w:r>
        <w:continuationSeparator/>
      </w:r>
    </w:p>
  </w:footnote>
  <w:footnote w:id="1">
    <w:p w:rsidR="00D40D1C" w:rsidRDefault="00D40D1C">
      <w:pPr>
        <w:pStyle w:val="FootnoteText"/>
      </w:pPr>
      <w:r>
        <w:rPr>
          <w:rStyle w:val="FootnoteReference"/>
        </w:rPr>
        <w:footnoteRef/>
      </w:r>
      <w:r>
        <w:t xml:space="preserve"> Etruscan Religion: The Religion of the Etruscans</w:t>
      </w:r>
      <w:r w:rsidR="00515BBD">
        <w:t xml:space="preserve"> </w:t>
      </w:r>
    </w:p>
  </w:footnote>
  <w:footnote w:id="2">
    <w:p w:rsidR="00A23C67" w:rsidRDefault="00A23C67">
      <w:pPr>
        <w:pStyle w:val="FootnoteText"/>
      </w:pPr>
      <w:r>
        <w:rPr>
          <w:rStyle w:val="FootnoteReference"/>
        </w:rPr>
        <w:footnoteRef/>
      </w:r>
      <w:r>
        <w:t xml:space="preserve"> Livy 5.1.6 </w:t>
      </w:r>
    </w:p>
  </w:footnote>
  <w:footnote w:id="3">
    <w:p w:rsidR="00430D11" w:rsidRDefault="00430D11">
      <w:pPr>
        <w:pStyle w:val="FootnoteText"/>
      </w:pPr>
      <w:r>
        <w:rPr>
          <w:rStyle w:val="FootnoteReference"/>
        </w:rPr>
        <w:footnoteRef/>
      </w:r>
      <w:r>
        <w:t xml:space="preserve"> Religion of the </w:t>
      </w:r>
      <w:r w:rsidR="008065A4">
        <w:t>Etruscans</w:t>
      </w:r>
      <w:r>
        <w:t xml:space="preserve"> </w:t>
      </w:r>
      <w:r w:rsidR="008065A4">
        <w:t xml:space="preserve"> p</w:t>
      </w:r>
      <w:r w:rsidR="003363B2">
        <w:t>1</w:t>
      </w:r>
    </w:p>
  </w:footnote>
  <w:footnote w:id="4">
    <w:p w:rsidR="003363B2" w:rsidRDefault="003363B2">
      <w:pPr>
        <w:pStyle w:val="FootnoteText"/>
      </w:pPr>
      <w:r>
        <w:rPr>
          <w:rStyle w:val="FootnoteReference"/>
        </w:rPr>
        <w:footnoteRef/>
      </w:r>
      <w:r>
        <w:t xml:space="preserve"> Cicero</w:t>
      </w:r>
      <w:r w:rsidR="008065A4">
        <w:t xml:space="preserve"> 2.143</w:t>
      </w:r>
    </w:p>
  </w:footnote>
  <w:footnote w:id="5">
    <w:p w:rsidR="003363B2" w:rsidRDefault="003363B2">
      <w:pPr>
        <w:pStyle w:val="FootnoteText"/>
      </w:pPr>
      <w:r>
        <w:rPr>
          <w:rStyle w:val="FootnoteReference"/>
        </w:rPr>
        <w:footnoteRef/>
      </w:r>
      <w:r>
        <w:t xml:space="preserve"> Religion </w:t>
      </w:r>
      <w:r w:rsidR="008065A4">
        <w:t>of the E</w:t>
      </w:r>
      <w:r>
        <w:t xml:space="preserve">truscans  </w:t>
      </w:r>
      <w:r w:rsidR="008065A4">
        <w:t>p</w:t>
      </w:r>
      <w:r>
        <w:t xml:space="preserve">2 </w:t>
      </w:r>
    </w:p>
  </w:footnote>
  <w:footnote w:id="6">
    <w:p w:rsidR="00637C9A" w:rsidRDefault="00637C9A">
      <w:pPr>
        <w:pStyle w:val="FootnoteText"/>
      </w:pPr>
      <w:r>
        <w:rPr>
          <w:rStyle w:val="FootnoteReference"/>
        </w:rPr>
        <w:footnoteRef/>
      </w:r>
      <w:r>
        <w:t xml:space="preserve"> Religion of the </w:t>
      </w:r>
      <w:r w:rsidR="007B02D0">
        <w:t>Etruscans</w:t>
      </w:r>
      <w:r w:rsidR="008065A4">
        <w:t xml:space="preserve"> p</w:t>
      </w:r>
      <w:r>
        <w:t>2</w:t>
      </w:r>
    </w:p>
  </w:footnote>
  <w:footnote w:id="7">
    <w:p w:rsidR="00637C9A" w:rsidRDefault="00637C9A">
      <w:pPr>
        <w:pStyle w:val="FootnoteText"/>
      </w:pPr>
      <w:r>
        <w:rPr>
          <w:rStyle w:val="FootnoteReference"/>
        </w:rPr>
        <w:footnoteRef/>
      </w:r>
      <w:r>
        <w:t xml:space="preserve"> Livy 13.23.5</w:t>
      </w:r>
    </w:p>
  </w:footnote>
  <w:footnote w:id="8">
    <w:p w:rsidR="00637C9A" w:rsidRDefault="00637C9A">
      <w:pPr>
        <w:pStyle w:val="FootnoteText"/>
      </w:pPr>
      <w:r>
        <w:rPr>
          <w:rStyle w:val="FootnoteReference"/>
        </w:rPr>
        <w:footnoteRef/>
      </w:r>
      <w:r>
        <w:t xml:space="preserve"> De </w:t>
      </w:r>
      <w:r w:rsidR="007B02D0">
        <w:t>Achitectura</w:t>
      </w:r>
      <w:r w:rsidR="008065A4">
        <w:t xml:space="preserve"> 1.7.1-2, 4.7 </w:t>
      </w:r>
    </w:p>
  </w:footnote>
  <w:footnote w:id="9">
    <w:p w:rsidR="00523A37" w:rsidRDefault="00523A37" w:rsidP="00523A37">
      <w:pPr>
        <w:pStyle w:val="FootnoteText"/>
      </w:pPr>
      <w:r>
        <w:rPr>
          <w:rStyle w:val="FootnoteReference"/>
        </w:rPr>
        <w:footnoteRef/>
      </w:r>
      <w:r>
        <w:t xml:space="preserve"> </w:t>
      </w:r>
      <w:r w:rsidR="008065A4" w:rsidRPr="008065A4">
        <w:t>https://www.ancient.eu/Etruscan_Religion/</w:t>
      </w:r>
    </w:p>
  </w:footnote>
  <w:footnote w:id="10">
    <w:p w:rsidR="00523A37" w:rsidRDefault="00523A37">
      <w:pPr>
        <w:pStyle w:val="FootnoteText"/>
      </w:pPr>
      <w:r>
        <w:rPr>
          <w:rStyle w:val="FootnoteReference"/>
        </w:rPr>
        <w:footnoteRef/>
      </w:r>
      <w:r>
        <w:t xml:space="preserve"> Vitruvius 1.7.1-2, 4.7</w:t>
      </w:r>
    </w:p>
  </w:footnote>
  <w:footnote w:id="11">
    <w:p w:rsidR="001660BE" w:rsidRDefault="001660BE">
      <w:pPr>
        <w:pStyle w:val="FootnoteText"/>
      </w:pPr>
      <w:r>
        <w:rPr>
          <w:rStyle w:val="FootnoteReference"/>
        </w:rPr>
        <w:footnoteRef/>
      </w:r>
      <w:r>
        <w:t xml:space="preserve"> Virgil, Aeneid, book 6</w:t>
      </w:r>
    </w:p>
  </w:footnote>
  <w:footnote w:id="12">
    <w:p w:rsidR="00343A8B" w:rsidRDefault="00343A8B">
      <w:pPr>
        <w:pStyle w:val="FootnoteText"/>
      </w:pPr>
      <w:r>
        <w:rPr>
          <w:rStyle w:val="FootnoteReference"/>
        </w:rPr>
        <w:footnoteRef/>
      </w:r>
      <w:r>
        <w:t xml:space="preserve"> Etruscan religio</w:t>
      </w:r>
      <w:r w:rsidR="008065A4">
        <w:t>n p2</w:t>
      </w:r>
    </w:p>
  </w:footnote>
  <w:footnote w:id="13">
    <w:p w:rsidR="007C5F7B" w:rsidRDefault="007C5F7B">
      <w:pPr>
        <w:pStyle w:val="FootnoteText"/>
      </w:pPr>
      <w:r>
        <w:rPr>
          <w:rStyle w:val="FootnoteReference"/>
        </w:rPr>
        <w:footnoteRef/>
      </w:r>
      <w:r>
        <w:t xml:space="preserve"> </w:t>
      </w:r>
      <w:hyperlink r:id="rId1" w:history="1">
        <w:r w:rsidR="008065A4" w:rsidRPr="005735AD">
          <w:rPr>
            <w:rStyle w:val="Hyperlink"/>
          </w:rPr>
          <w:t>https://www.ancient.eu/Etruscan_Religion/</w:t>
        </w:r>
      </w:hyperlink>
    </w:p>
  </w:footnote>
  <w:footnote w:id="14">
    <w:p w:rsidR="00087123" w:rsidRDefault="00087123">
      <w:pPr>
        <w:pStyle w:val="FootnoteText"/>
      </w:pPr>
      <w:r>
        <w:rPr>
          <w:rStyle w:val="FootnoteReference"/>
        </w:rPr>
        <w:footnoteRef/>
      </w:r>
      <w:r>
        <w:t xml:space="preserve"> Pliny</w:t>
      </w:r>
      <w:r w:rsidR="007B02D0">
        <w:t xml:space="preserve"> the Elder, Natural History 6.37</w:t>
      </w:r>
    </w:p>
  </w:footnote>
  <w:footnote w:id="15">
    <w:p w:rsidR="00087123" w:rsidRDefault="00087123">
      <w:pPr>
        <w:pStyle w:val="FootnoteText"/>
      </w:pPr>
      <w:r>
        <w:rPr>
          <w:rStyle w:val="FootnoteReference"/>
        </w:rPr>
        <w:footnoteRef/>
      </w:r>
      <w:r>
        <w:t xml:space="preserve"> Cicero</w:t>
      </w:r>
      <w:r w:rsidR="00EA0F11">
        <w:t xml:space="preserve"> Divination 2.42 </w:t>
      </w:r>
    </w:p>
  </w:footnote>
  <w:footnote w:id="16">
    <w:p w:rsidR="00087123" w:rsidRDefault="00087123">
      <w:pPr>
        <w:pStyle w:val="FootnoteText"/>
      </w:pPr>
      <w:r>
        <w:rPr>
          <w:rStyle w:val="FootnoteReference"/>
        </w:rPr>
        <w:footnoteRef/>
      </w:r>
      <w:r>
        <w:t xml:space="preserve"> A new reconstruction of the Etruscan heaven. </w:t>
      </w:r>
    </w:p>
  </w:footnote>
  <w:footnote w:id="17">
    <w:p w:rsidR="00087123" w:rsidRDefault="00087123">
      <w:pPr>
        <w:pStyle w:val="FootnoteText"/>
      </w:pPr>
      <w:r>
        <w:rPr>
          <w:rStyle w:val="FootnoteReference"/>
        </w:rPr>
        <w:footnoteRef/>
      </w:r>
      <w:r>
        <w:t xml:space="preserve"> Seneca the younger natural questions 2.32.2</w:t>
      </w:r>
    </w:p>
  </w:footnote>
  <w:footnote w:id="18">
    <w:p w:rsidR="00B70637" w:rsidRDefault="00B70637">
      <w:pPr>
        <w:pStyle w:val="FootnoteText"/>
      </w:pPr>
      <w:r>
        <w:rPr>
          <w:rStyle w:val="FootnoteReference"/>
        </w:rPr>
        <w:footnoteRef/>
      </w:r>
      <w:r>
        <w:t xml:space="preserve"> </w:t>
      </w:r>
      <w:hyperlink r:id="rId2" w:history="1">
        <w:r w:rsidRPr="005735AD">
          <w:rPr>
            <w:rStyle w:val="Hyperlink"/>
          </w:rPr>
          <w:t>http://www.museivaticani.va/content/museivaticani/en/collezioni/musei/museo-gregoriano-etrusco/sala-iii--bronzi/specchio-inciso-con-calcante.html</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00E7F"/>
    <w:multiLevelType w:val="multilevel"/>
    <w:tmpl w:val="B16E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666"/>
    <w:rsid w:val="00087123"/>
    <w:rsid w:val="001660BE"/>
    <w:rsid w:val="00180666"/>
    <w:rsid w:val="0024108C"/>
    <w:rsid w:val="003363B2"/>
    <w:rsid w:val="00343A8B"/>
    <w:rsid w:val="00430D11"/>
    <w:rsid w:val="00490881"/>
    <w:rsid w:val="004A1F65"/>
    <w:rsid w:val="004D7B3A"/>
    <w:rsid w:val="00515BBD"/>
    <w:rsid w:val="00523A37"/>
    <w:rsid w:val="005C565A"/>
    <w:rsid w:val="005F106D"/>
    <w:rsid w:val="00637C9A"/>
    <w:rsid w:val="00643BAD"/>
    <w:rsid w:val="00646134"/>
    <w:rsid w:val="00662E40"/>
    <w:rsid w:val="00684857"/>
    <w:rsid w:val="007B02D0"/>
    <w:rsid w:val="007C5F7B"/>
    <w:rsid w:val="007F263A"/>
    <w:rsid w:val="007F5C97"/>
    <w:rsid w:val="008065A4"/>
    <w:rsid w:val="008C21A6"/>
    <w:rsid w:val="009136F3"/>
    <w:rsid w:val="00A23C67"/>
    <w:rsid w:val="00B70637"/>
    <w:rsid w:val="00BE22D2"/>
    <w:rsid w:val="00C7397F"/>
    <w:rsid w:val="00C8201C"/>
    <w:rsid w:val="00D028FE"/>
    <w:rsid w:val="00D40D1C"/>
    <w:rsid w:val="00E470B0"/>
    <w:rsid w:val="00EA0F11"/>
    <w:rsid w:val="00ED6A3A"/>
    <w:rsid w:val="00F7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23D9E1-2BFE-4F4A-B494-11B8F4C8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23C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3C67"/>
    <w:rPr>
      <w:sz w:val="20"/>
      <w:szCs w:val="20"/>
    </w:rPr>
  </w:style>
  <w:style w:type="character" w:styleId="FootnoteReference">
    <w:name w:val="footnote reference"/>
    <w:basedOn w:val="DefaultParagraphFont"/>
    <w:uiPriority w:val="99"/>
    <w:semiHidden/>
    <w:unhideWhenUsed/>
    <w:rsid w:val="00A23C67"/>
    <w:rPr>
      <w:vertAlign w:val="superscript"/>
    </w:rPr>
  </w:style>
  <w:style w:type="character" w:customStyle="1" w:styleId="lrdcttrnsh">
    <w:name w:val="lr_dct_trns_h"/>
    <w:basedOn w:val="DefaultParagraphFont"/>
    <w:rsid w:val="00B70637"/>
  </w:style>
  <w:style w:type="character" w:styleId="Hyperlink">
    <w:name w:val="Hyperlink"/>
    <w:basedOn w:val="DefaultParagraphFont"/>
    <w:uiPriority w:val="99"/>
    <w:unhideWhenUsed/>
    <w:rsid w:val="00B706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31403">
      <w:bodyDiv w:val="1"/>
      <w:marLeft w:val="0"/>
      <w:marRight w:val="0"/>
      <w:marTop w:val="0"/>
      <w:marBottom w:val="0"/>
      <w:divBdr>
        <w:top w:val="none" w:sz="0" w:space="0" w:color="auto"/>
        <w:left w:val="none" w:sz="0" w:space="0" w:color="auto"/>
        <w:bottom w:val="none" w:sz="0" w:space="0" w:color="auto"/>
        <w:right w:val="none" w:sz="0" w:space="0" w:color="auto"/>
      </w:divBdr>
      <w:divsChild>
        <w:div w:id="1591693613">
          <w:marLeft w:val="0"/>
          <w:marRight w:val="0"/>
          <w:marTop w:val="0"/>
          <w:marBottom w:val="0"/>
          <w:divBdr>
            <w:top w:val="none" w:sz="0" w:space="0" w:color="auto"/>
            <w:left w:val="none" w:sz="0" w:space="0" w:color="auto"/>
            <w:bottom w:val="none" w:sz="0" w:space="0" w:color="auto"/>
            <w:right w:val="none" w:sz="0" w:space="0" w:color="auto"/>
          </w:divBdr>
          <w:divsChild>
            <w:div w:id="1850095287">
              <w:marLeft w:val="0"/>
              <w:marRight w:val="0"/>
              <w:marTop w:val="0"/>
              <w:marBottom w:val="0"/>
              <w:divBdr>
                <w:top w:val="none" w:sz="0" w:space="0" w:color="auto"/>
                <w:left w:val="none" w:sz="0" w:space="0" w:color="auto"/>
                <w:bottom w:val="none" w:sz="0" w:space="0" w:color="auto"/>
                <w:right w:val="none" w:sz="0" w:space="0" w:color="auto"/>
              </w:divBdr>
              <w:divsChild>
                <w:div w:id="1025181599">
                  <w:marLeft w:val="0"/>
                  <w:marRight w:val="0"/>
                  <w:marTop w:val="0"/>
                  <w:marBottom w:val="0"/>
                  <w:divBdr>
                    <w:top w:val="none" w:sz="0" w:space="0" w:color="auto"/>
                    <w:left w:val="none" w:sz="0" w:space="0" w:color="auto"/>
                    <w:bottom w:val="none" w:sz="0" w:space="0" w:color="auto"/>
                    <w:right w:val="none" w:sz="0" w:space="0" w:color="auto"/>
                  </w:divBdr>
                  <w:divsChild>
                    <w:div w:id="367026775">
                      <w:marLeft w:val="0"/>
                      <w:marRight w:val="0"/>
                      <w:marTop w:val="0"/>
                      <w:marBottom w:val="0"/>
                      <w:divBdr>
                        <w:top w:val="none" w:sz="0" w:space="0" w:color="auto"/>
                        <w:left w:val="none" w:sz="0" w:space="0" w:color="auto"/>
                        <w:bottom w:val="none" w:sz="0" w:space="0" w:color="auto"/>
                        <w:right w:val="none" w:sz="0" w:space="0" w:color="auto"/>
                      </w:divBdr>
                      <w:divsChild>
                        <w:div w:id="177043965">
                          <w:marLeft w:val="0"/>
                          <w:marRight w:val="0"/>
                          <w:marTop w:val="0"/>
                          <w:marBottom w:val="0"/>
                          <w:divBdr>
                            <w:top w:val="none" w:sz="0" w:space="0" w:color="auto"/>
                            <w:left w:val="none" w:sz="0" w:space="0" w:color="auto"/>
                            <w:bottom w:val="none" w:sz="0" w:space="0" w:color="auto"/>
                            <w:right w:val="none" w:sz="0" w:space="0" w:color="auto"/>
                          </w:divBdr>
                          <w:divsChild>
                            <w:div w:id="2045907522">
                              <w:marLeft w:val="300"/>
                              <w:marRight w:val="0"/>
                              <w:marTop w:val="0"/>
                              <w:marBottom w:val="0"/>
                              <w:divBdr>
                                <w:top w:val="none" w:sz="0" w:space="0" w:color="auto"/>
                                <w:left w:val="none" w:sz="0" w:space="0" w:color="auto"/>
                                <w:bottom w:val="none" w:sz="0" w:space="0" w:color="auto"/>
                                <w:right w:val="none" w:sz="0" w:space="0" w:color="auto"/>
                              </w:divBdr>
                              <w:divsChild>
                                <w:div w:id="2145343888">
                                  <w:marLeft w:val="-300"/>
                                  <w:marRight w:val="0"/>
                                  <w:marTop w:val="0"/>
                                  <w:marBottom w:val="0"/>
                                  <w:divBdr>
                                    <w:top w:val="none" w:sz="0" w:space="0" w:color="auto"/>
                                    <w:left w:val="none" w:sz="0" w:space="0" w:color="auto"/>
                                    <w:bottom w:val="none" w:sz="0" w:space="0" w:color="auto"/>
                                    <w:right w:val="none" w:sz="0" w:space="0" w:color="auto"/>
                                  </w:divBdr>
                                  <w:divsChild>
                                    <w:div w:id="122259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095670">
              <w:marLeft w:val="0"/>
              <w:marRight w:val="0"/>
              <w:marTop w:val="0"/>
              <w:marBottom w:val="0"/>
              <w:divBdr>
                <w:top w:val="none" w:sz="0" w:space="0" w:color="auto"/>
                <w:left w:val="none" w:sz="0" w:space="0" w:color="auto"/>
                <w:bottom w:val="none" w:sz="0" w:space="0" w:color="auto"/>
                <w:right w:val="none" w:sz="0" w:space="0" w:color="auto"/>
              </w:divBdr>
              <w:divsChild>
                <w:div w:id="319389571">
                  <w:marLeft w:val="0"/>
                  <w:marRight w:val="0"/>
                  <w:marTop w:val="300"/>
                  <w:marBottom w:val="0"/>
                  <w:divBdr>
                    <w:top w:val="none" w:sz="0" w:space="0" w:color="auto"/>
                    <w:left w:val="none" w:sz="0" w:space="0" w:color="auto"/>
                    <w:bottom w:val="none" w:sz="0" w:space="0" w:color="auto"/>
                    <w:right w:val="none" w:sz="0" w:space="0" w:color="auto"/>
                  </w:divBdr>
                </w:div>
                <w:div w:id="1812014857">
                  <w:marLeft w:val="0"/>
                  <w:marRight w:val="0"/>
                  <w:marTop w:val="0"/>
                  <w:marBottom w:val="0"/>
                  <w:divBdr>
                    <w:top w:val="none" w:sz="0" w:space="0" w:color="auto"/>
                    <w:left w:val="none" w:sz="0" w:space="0" w:color="auto"/>
                    <w:bottom w:val="none" w:sz="0" w:space="0" w:color="auto"/>
                    <w:right w:val="none" w:sz="0" w:space="0" w:color="auto"/>
                  </w:divBdr>
                </w:div>
                <w:div w:id="18140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85275">
          <w:marLeft w:val="0"/>
          <w:marRight w:val="0"/>
          <w:marTop w:val="0"/>
          <w:marBottom w:val="0"/>
          <w:divBdr>
            <w:top w:val="none" w:sz="0" w:space="0" w:color="auto"/>
            <w:left w:val="none" w:sz="0" w:space="0" w:color="auto"/>
            <w:bottom w:val="none" w:sz="0" w:space="0" w:color="auto"/>
            <w:right w:val="none" w:sz="0" w:space="0" w:color="auto"/>
          </w:divBdr>
          <w:divsChild>
            <w:div w:id="966591102">
              <w:marLeft w:val="0"/>
              <w:marRight w:val="0"/>
              <w:marTop w:val="0"/>
              <w:marBottom w:val="0"/>
              <w:divBdr>
                <w:top w:val="none" w:sz="0" w:space="0" w:color="auto"/>
                <w:left w:val="none" w:sz="0" w:space="0" w:color="auto"/>
                <w:bottom w:val="none" w:sz="0" w:space="0" w:color="auto"/>
                <w:right w:val="none" w:sz="0" w:space="0" w:color="auto"/>
              </w:divBdr>
            </w:div>
          </w:divsChild>
        </w:div>
        <w:div w:id="1790395080">
          <w:marLeft w:val="0"/>
          <w:marRight w:val="0"/>
          <w:marTop w:val="0"/>
          <w:marBottom w:val="0"/>
          <w:divBdr>
            <w:top w:val="none" w:sz="0" w:space="0" w:color="auto"/>
            <w:left w:val="none" w:sz="0" w:space="0" w:color="auto"/>
            <w:bottom w:val="none" w:sz="0" w:space="0" w:color="auto"/>
            <w:right w:val="none" w:sz="0" w:space="0" w:color="auto"/>
          </w:divBdr>
          <w:divsChild>
            <w:div w:id="1904028437">
              <w:marLeft w:val="0"/>
              <w:marRight w:val="0"/>
              <w:marTop w:val="0"/>
              <w:marBottom w:val="0"/>
              <w:divBdr>
                <w:top w:val="none" w:sz="0" w:space="0" w:color="auto"/>
                <w:left w:val="none" w:sz="0" w:space="0" w:color="auto"/>
                <w:bottom w:val="none" w:sz="0" w:space="0" w:color="auto"/>
                <w:right w:val="none" w:sz="0" w:space="0" w:color="auto"/>
              </w:divBdr>
              <w:divsChild>
                <w:div w:id="494154415">
                  <w:marLeft w:val="0"/>
                  <w:marRight w:val="0"/>
                  <w:marTop w:val="0"/>
                  <w:marBottom w:val="0"/>
                  <w:divBdr>
                    <w:top w:val="none" w:sz="0" w:space="0" w:color="auto"/>
                    <w:left w:val="none" w:sz="0" w:space="0" w:color="auto"/>
                    <w:bottom w:val="none" w:sz="0" w:space="0" w:color="auto"/>
                    <w:right w:val="none" w:sz="0" w:space="0" w:color="auto"/>
                  </w:divBdr>
                  <w:divsChild>
                    <w:div w:id="166601292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4976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useivaticani.va/content/museivaticani/en/collezioni/musei/museo-gregoriano-etrusco/sala-iii--bronzi/specchio-inciso-con-calcant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cient.eu/Etruscan_Religion/" TargetMode="External"/><Relationship Id="rId5" Type="http://schemas.openxmlformats.org/officeDocument/2006/relationships/webSettings" Target="webSettings.xml"/><Relationship Id="rId10" Type="http://schemas.openxmlformats.org/officeDocument/2006/relationships/hyperlink" Target="http://www.jstor.org/stable/20627565" TargetMode="External"/><Relationship Id="rId4" Type="http://schemas.openxmlformats.org/officeDocument/2006/relationships/settings" Target="settings.xml"/><Relationship Id="rId9" Type="http://schemas.openxmlformats.org/officeDocument/2006/relationships/hyperlink" Target="http://www.jstor.org/stable/4093085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useivaticani.va/content/museivaticani/en/collezioni/musei/museo-gregoriano-etrusco/sala-iii--bronzi/specchio-inciso-con-calcante.html" TargetMode="External"/><Relationship Id="rId1" Type="http://schemas.openxmlformats.org/officeDocument/2006/relationships/hyperlink" Target="https://www.ancient.eu/Etruscan_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10FF7-0F16-4966-AAA4-5EEF3157C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7</Pages>
  <Words>1873</Words>
  <Characters>10043</Characters>
  <Application>Microsoft Office Word</Application>
  <DocSecurity>0</DocSecurity>
  <Lines>193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shibby wibbler</dc:creator>
  <cp:keywords/>
  <dc:description/>
  <cp:lastModifiedBy>shibby wibbler</cp:lastModifiedBy>
  <cp:revision>14</cp:revision>
  <dcterms:created xsi:type="dcterms:W3CDTF">2017-12-19T11:40:00Z</dcterms:created>
  <dcterms:modified xsi:type="dcterms:W3CDTF">2017-12-19T23:52:00Z</dcterms:modified>
</cp:coreProperties>
</file>