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3C1BDB" w14:textId="43AE9C16" w:rsidR="0054745F" w:rsidRPr="007B2E88" w:rsidRDefault="00D73FA5" w:rsidP="004A18A6">
      <w:pPr>
        <w:spacing w:after="240" w:line="360" w:lineRule="auto"/>
        <w:rPr>
          <w:rFonts w:ascii="Arial" w:hAnsi="Arial" w:cs="Arial"/>
          <w:b/>
          <w:bCs/>
          <w:sz w:val="32"/>
          <w:szCs w:val="24"/>
        </w:rPr>
      </w:pPr>
      <w:r w:rsidRPr="007B2E88">
        <w:rPr>
          <w:rFonts w:ascii="Arial" w:hAnsi="Arial" w:cs="Arial"/>
          <w:b/>
          <w:bCs/>
          <w:sz w:val="32"/>
          <w:szCs w:val="24"/>
        </w:rPr>
        <w:t>Implementing the Digital First Agenda in Primary Care</w:t>
      </w:r>
      <w:r w:rsidR="00A27DA6" w:rsidRPr="007B2E88">
        <w:rPr>
          <w:rFonts w:ascii="Arial" w:hAnsi="Arial" w:cs="Arial"/>
          <w:b/>
          <w:bCs/>
          <w:sz w:val="32"/>
          <w:szCs w:val="24"/>
        </w:rPr>
        <w:t xml:space="preserve"> to Improve </w:t>
      </w:r>
      <w:r w:rsidR="00817A3D">
        <w:rPr>
          <w:rFonts w:ascii="Arial" w:hAnsi="Arial" w:cs="Arial"/>
          <w:b/>
          <w:bCs/>
          <w:sz w:val="32"/>
          <w:szCs w:val="24"/>
        </w:rPr>
        <w:t xml:space="preserve">Convenient </w:t>
      </w:r>
      <w:r w:rsidR="00A27DA6" w:rsidRPr="007B2E88">
        <w:rPr>
          <w:rFonts w:ascii="Arial" w:hAnsi="Arial" w:cs="Arial"/>
          <w:b/>
          <w:bCs/>
          <w:sz w:val="32"/>
          <w:szCs w:val="24"/>
        </w:rPr>
        <w:t xml:space="preserve">Access </w:t>
      </w:r>
      <w:r w:rsidR="00817A3D">
        <w:rPr>
          <w:rFonts w:ascii="Arial" w:hAnsi="Arial" w:cs="Arial"/>
          <w:b/>
          <w:bCs/>
          <w:sz w:val="32"/>
          <w:szCs w:val="24"/>
        </w:rPr>
        <w:t xml:space="preserve">to </w:t>
      </w:r>
      <w:r w:rsidR="00A27DA6" w:rsidRPr="007B2E88">
        <w:rPr>
          <w:rFonts w:ascii="Arial" w:hAnsi="Arial" w:cs="Arial"/>
          <w:b/>
          <w:bCs/>
          <w:sz w:val="32"/>
          <w:szCs w:val="24"/>
        </w:rPr>
        <w:t>Advice and Care</w:t>
      </w:r>
      <w:r w:rsidRPr="007B2E88">
        <w:rPr>
          <w:rFonts w:ascii="Arial" w:hAnsi="Arial" w:cs="Arial"/>
          <w:b/>
          <w:bCs/>
          <w:sz w:val="32"/>
          <w:szCs w:val="24"/>
        </w:rPr>
        <w:t xml:space="preserve"> with the Introduction of Asynchronous </w:t>
      </w:r>
      <w:r w:rsidR="007274A7" w:rsidRPr="007B2E88">
        <w:rPr>
          <w:rFonts w:ascii="Arial" w:hAnsi="Arial" w:cs="Arial"/>
          <w:b/>
          <w:bCs/>
          <w:sz w:val="32"/>
          <w:szCs w:val="24"/>
        </w:rPr>
        <w:t xml:space="preserve">Online </w:t>
      </w:r>
      <w:r w:rsidR="00A27DA6" w:rsidRPr="007B2E88">
        <w:rPr>
          <w:rFonts w:ascii="Arial" w:hAnsi="Arial" w:cs="Arial"/>
          <w:b/>
          <w:bCs/>
          <w:sz w:val="32"/>
          <w:szCs w:val="24"/>
        </w:rPr>
        <w:t>Consultation</w:t>
      </w:r>
    </w:p>
    <w:p w14:paraId="6E8F8D8C" w14:textId="77777777" w:rsidR="001E70CA" w:rsidRPr="001E70CA" w:rsidRDefault="001E70CA" w:rsidP="001E70CA">
      <w:pPr>
        <w:spacing w:line="360" w:lineRule="auto"/>
        <w:rPr>
          <w:rFonts w:ascii="Arial" w:hAnsi="Arial" w:cs="Arial"/>
          <w:szCs w:val="24"/>
        </w:rPr>
      </w:pPr>
      <w:r w:rsidRPr="001E70CA">
        <w:rPr>
          <w:rFonts w:ascii="Arial" w:hAnsi="Arial" w:cs="Arial"/>
          <w:szCs w:val="24"/>
        </w:rPr>
        <w:t xml:space="preserve">In 2019, NHS England launched the new “Long Term Plan” for delivering NHS services. Launched in the year the NHS celebrated its 70th anniversary, the Long-Term plan set out how the NHS will maintain what is most celebrated about it whilst looking to tackle workload and workforce pressures and ensure newly provided funds are best spent (NHS England, 2020). </w:t>
      </w:r>
    </w:p>
    <w:p w14:paraId="14362634" w14:textId="4D5F6505" w:rsidR="001E70CA" w:rsidRPr="001E70CA" w:rsidRDefault="001E70CA" w:rsidP="001E70CA">
      <w:pPr>
        <w:spacing w:line="360" w:lineRule="auto"/>
        <w:rPr>
          <w:rFonts w:ascii="Arial" w:hAnsi="Arial" w:cs="Arial"/>
          <w:szCs w:val="24"/>
        </w:rPr>
      </w:pPr>
      <w:r w:rsidRPr="001E70CA">
        <w:rPr>
          <w:rFonts w:ascii="Arial" w:hAnsi="Arial" w:cs="Arial"/>
          <w:szCs w:val="24"/>
        </w:rPr>
        <w:t>In this plan a policy exists to introduce digital tools to provide new methods for patients to access advice and care in a convenient manner (Leung &amp; Qureshi, 2021</w:t>
      </w:r>
      <w:r>
        <w:rPr>
          <w:rFonts w:ascii="Arial" w:hAnsi="Arial" w:cs="Arial"/>
          <w:szCs w:val="24"/>
        </w:rPr>
        <w:t xml:space="preserve">; </w:t>
      </w:r>
      <w:r w:rsidRPr="001E70CA">
        <w:rPr>
          <w:rFonts w:ascii="Arial" w:hAnsi="Arial" w:cs="Arial"/>
          <w:szCs w:val="24"/>
        </w:rPr>
        <w:t>NHS England, 2019). As part of this plan, all patients in England would have the right to access both telephone and online platforms to access consultations provided by their GP Surgery by 2024. GP surgeries across England are at various stages of adopting these platforms. However, for many, this journey will have been accelerated by the COVID 19 pandemic which saw practices needing to provide a total triage system to manage demand in the face of social distancing regulations (NHS England, 2020</w:t>
      </w:r>
      <w:r>
        <w:rPr>
          <w:rFonts w:ascii="Arial" w:hAnsi="Arial" w:cs="Arial"/>
          <w:szCs w:val="24"/>
        </w:rPr>
        <w:t xml:space="preserve">; </w:t>
      </w:r>
      <w:r w:rsidRPr="001E70CA">
        <w:rPr>
          <w:rFonts w:ascii="Arial" w:hAnsi="Arial" w:cs="Arial"/>
          <w:szCs w:val="24"/>
        </w:rPr>
        <w:t xml:space="preserve">Turner, et al., 2021). As reported in Leung &amp; Qureshi (2021), face-to-face consultations rates, in two separate surveys by the Royal College of General Practitioners (RCGP), dropped by 69%. Further, more than 67% of GPs found that remote consultation had increased efficiency. </w:t>
      </w:r>
    </w:p>
    <w:p w14:paraId="7C64538E" w14:textId="541F7A23" w:rsidR="001E70CA" w:rsidRPr="001E70CA" w:rsidRDefault="001E70CA" w:rsidP="001E70CA">
      <w:pPr>
        <w:spacing w:line="360" w:lineRule="auto"/>
        <w:rPr>
          <w:rFonts w:ascii="Arial" w:hAnsi="Arial" w:cs="Arial"/>
          <w:szCs w:val="24"/>
        </w:rPr>
      </w:pPr>
      <w:r w:rsidRPr="001E70CA">
        <w:rPr>
          <w:rFonts w:ascii="Arial" w:hAnsi="Arial" w:cs="Arial"/>
          <w:szCs w:val="24"/>
        </w:rPr>
        <w:t>Similarly in Wales, the latest GMS contract also includes provision that GP practices offer a digital solution to access services provided by the practice, in addition to a telephony solution (British Medical Association, 2022). In both countries, these are commitments to address issues such as 8am bottle necks, convenience of consulting with a GP and ensuring patients are suitably signposted to alternative services offering care. Both policies do not advocate that all consultations take place digitally, instead that digital methods be another equitable option for accessing GP practice services (British Medical Association, 2022</w:t>
      </w:r>
      <w:r>
        <w:rPr>
          <w:rFonts w:ascii="Arial" w:hAnsi="Arial" w:cs="Arial"/>
          <w:szCs w:val="24"/>
        </w:rPr>
        <w:t xml:space="preserve">; </w:t>
      </w:r>
      <w:r w:rsidRPr="001E70CA">
        <w:rPr>
          <w:rFonts w:ascii="Arial" w:hAnsi="Arial" w:cs="Arial"/>
          <w:szCs w:val="24"/>
        </w:rPr>
        <w:t>NHS England, 2020).</w:t>
      </w:r>
    </w:p>
    <w:p w14:paraId="2FE67768" w14:textId="77777777" w:rsidR="001E70CA" w:rsidRPr="001E70CA" w:rsidRDefault="001E70CA" w:rsidP="001E70CA">
      <w:pPr>
        <w:spacing w:line="360" w:lineRule="auto"/>
        <w:rPr>
          <w:rFonts w:ascii="Arial" w:hAnsi="Arial" w:cs="Arial"/>
          <w:szCs w:val="24"/>
        </w:rPr>
      </w:pPr>
      <w:r w:rsidRPr="001E70CA">
        <w:rPr>
          <w:rFonts w:ascii="Arial" w:hAnsi="Arial" w:cs="Arial"/>
          <w:szCs w:val="24"/>
        </w:rPr>
        <w:t xml:space="preserve">Whilst many practices have now met the basic requirements of this policy, a series of service improvements can still be made to improve satisfaction of the policy geared toward improving access and convenience. For example, whilst the RCGP survey </w:t>
      </w:r>
      <w:r w:rsidRPr="001E70CA">
        <w:rPr>
          <w:rFonts w:ascii="Arial" w:hAnsi="Arial" w:cs="Arial"/>
          <w:szCs w:val="24"/>
        </w:rPr>
        <w:lastRenderedPageBreak/>
        <w:t>conducted during the pandemic only showed that 10% of consultations were completed using digital methods such as SMS or email (Royal College of General Practitioners, 2020).</w:t>
      </w:r>
    </w:p>
    <w:p w14:paraId="377F9E55" w14:textId="1494B667" w:rsidR="001E70CA" w:rsidRPr="001E70CA" w:rsidRDefault="001E70CA" w:rsidP="001E70CA">
      <w:pPr>
        <w:spacing w:line="360" w:lineRule="auto"/>
        <w:rPr>
          <w:rFonts w:ascii="Arial" w:hAnsi="Arial" w:cs="Arial"/>
          <w:szCs w:val="24"/>
        </w:rPr>
      </w:pPr>
      <w:r w:rsidRPr="001E70CA">
        <w:rPr>
          <w:rFonts w:ascii="Arial" w:hAnsi="Arial" w:cs="Arial"/>
          <w:szCs w:val="24"/>
        </w:rPr>
        <w:t>A specific digital offering is Asynchronous Online Consultation Platforms (AOCPs). This allows patients to access GP practice services at any time and receive a reply from their GP practice without needing to be available on the phone. To represent the implementation of Primary Care Networks in England and Primary Care Clusters in Wales, GP practice will refer to individual practices and Networks/Clusters who collaborate to provide access to GP services. An AOCP usually takes the form of an online questionnaire that is available via the website of a practice. This questionnaire is adapted according to the needs of the patient. For example, patients wishing to request a sick note can do so by choosing the necessary option. These forms will also provide a level of signposting to ensure that patients seek urgent care, if necessary, or suggest that the patient approach a different service to the GP. The patient can make this request both in hours and out of hours with the signposting features ensuring that only non-urgent queries are waiting for action by the GP practice. The patient can then be provided advice via the telephone, SMS, email, direct message via an app or be invited to book a face-to-face appointment. AOCPs have shown that over 70% of patient queries received in this manner can be completed without a face-to-face appointment in as little as a few minutes (Ask my GP, 2021</w:t>
      </w:r>
      <w:r>
        <w:rPr>
          <w:rFonts w:ascii="Arial" w:hAnsi="Arial" w:cs="Arial"/>
          <w:szCs w:val="24"/>
        </w:rPr>
        <w:t xml:space="preserve">; </w:t>
      </w:r>
      <w:proofErr w:type="spellStart"/>
      <w:r w:rsidRPr="001E70CA">
        <w:rPr>
          <w:rFonts w:ascii="Arial" w:hAnsi="Arial" w:cs="Arial"/>
          <w:szCs w:val="24"/>
        </w:rPr>
        <w:t>eConsult</w:t>
      </w:r>
      <w:proofErr w:type="spellEnd"/>
      <w:r w:rsidRPr="001E70CA">
        <w:rPr>
          <w:rFonts w:ascii="Arial" w:hAnsi="Arial" w:cs="Arial"/>
          <w:szCs w:val="24"/>
        </w:rPr>
        <w:t xml:space="preserve"> Health Limited, 2021). Documents produced by these systems can then be work flowed into existing primary care information systems to be presented to clinicians to action.</w:t>
      </w:r>
    </w:p>
    <w:p w14:paraId="414A032B" w14:textId="35E9FCA5" w:rsidR="0006262E" w:rsidRPr="007B2E88" w:rsidRDefault="001E70CA" w:rsidP="001E70CA">
      <w:pPr>
        <w:spacing w:line="360" w:lineRule="auto"/>
        <w:rPr>
          <w:rFonts w:ascii="Arial" w:hAnsi="Arial" w:cs="Arial"/>
        </w:rPr>
      </w:pPr>
      <w:r w:rsidRPr="001E70CA">
        <w:rPr>
          <w:rFonts w:ascii="Arial" w:hAnsi="Arial" w:cs="Arial"/>
          <w:szCs w:val="24"/>
        </w:rPr>
        <w:t xml:space="preserve">To meet the policy goal of using digital technology to improve patient access and convenience, GP practices could choose to integrate these systems into both existing digital infrastructure and clinical practice. This existing digital infrastructure includes the practice website, email system and existing document management systems. The ICT infrastructure available to practitioners will also need to be reviewed to ensure it does not hinder these consultations for example, the need for two monitors, need for a webcam. However, the implementation will have larger implications on non-technical elements present in the practice. In terms of clinical practice, implementing an AOCP would require the structure of clinics to be altered to differentiate and accommodate this new channel of communication, digital means </w:t>
      </w:r>
      <w:r w:rsidRPr="001E70CA">
        <w:rPr>
          <w:rFonts w:ascii="Arial" w:hAnsi="Arial" w:cs="Arial"/>
          <w:szCs w:val="24"/>
        </w:rPr>
        <w:lastRenderedPageBreak/>
        <w:t>of responding to queries are required to maintain the channel shift, new methods of clinical practice adopted, assurance of clinical safety, increasing digital literacy and general change management in a high-pressured environment</w:t>
      </w:r>
      <w:r w:rsidR="0006262E" w:rsidRPr="007B2E88">
        <w:rPr>
          <w:rFonts w:ascii="Arial" w:hAnsi="Arial" w:cs="Arial"/>
        </w:rPr>
        <w:t>.</w:t>
      </w:r>
    </w:p>
    <w:p w14:paraId="646AB9D6" w14:textId="42CC69EE" w:rsidR="002F5478" w:rsidRPr="007B2E88" w:rsidRDefault="002F5478" w:rsidP="004A18A6">
      <w:pPr>
        <w:spacing w:line="360" w:lineRule="auto"/>
        <w:rPr>
          <w:rFonts w:ascii="Arial" w:hAnsi="Arial" w:cs="Arial"/>
          <w:b/>
          <w:bCs/>
          <w:szCs w:val="24"/>
        </w:rPr>
      </w:pPr>
      <w:r w:rsidRPr="007B2E88">
        <w:rPr>
          <w:rFonts w:ascii="Arial" w:hAnsi="Arial" w:cs="Arial"/>
          <w:b/>
          <w:bCs/>
          <w:szCs w:val="24"/>
        </w:rPr>
        <w:t xml:space="preserve">Method </w:t>
      </w:r>
    </w:p>
    <w:p w14:paraId="7D40B4C7" w14:textId="1441DF07" w:rsidR="0068459F" w:rsidRPr="007B2E88" w:rsidRDefault="0068459F" w:rsidP="0068459F">
      <w:pPr>
        <w:spacing w:line="360" w:lineRule="auto"/>
        <w:rPr>
          <w:rFonts w:ascii="Arial" w:hAnsi="Arial" w:cs="Arial"/>
          <w:szCs w:val="24"/>
        </w:rPr>
      </w:pPr>
      <w:r>
        <w:rPr>
          <w:rFonts w:ascii="Arial" w:hAnsi="Arial" w:cs="Arial"/>
          <w:szCs w:val="24"/>
        </w:rPr>
        <w:t xml:space="preserve">To inform a discussion on the implementation and evaluation of an AOCP, a gap analysis </w:t>
      </w:r>
      <w:r w:rsidR="004C7343">
        <w:rPr>
          <w:rFonts w:ascii="Arial" w:hAnsi="Arial" w:cs="Arial"/>
          <w:szCs w:val="24"/>
        </w:rPr>
        <w:t xml:space="preserve">and options appraisal was conducted for a hypothetical context. </w:t>
      </w:r>
      <w:r w:rsidRPr="007B2E88">
        <w:rPr>
          <w:rFonts w:ascii="Arial" w:hAnsi="Arial" w:cs="Arial"/>
          <w:szCs w:val="24"/>
        </w:rPr>
        <w:t>This context will be a GP practice in Wales, post pandemic, that already uses a total triage model which is accessed by an existing telephone system. The practice will have also implemented a limited online solution that allows the patient to request prescriptions online and book an appointment online from a limited pool of appointments in advance. This would represent the minimum a practice would need to do to meet criteria in the latest GP contract in England and Wales. However, this could be further improved to address issues such as the 8am bottleneck, patient convenience and workforce issues.</w:t>
      </w:r>
      <w:r w:rsidR="00747CFF">
        <w:rPr>
          <w:rFonts w:ascii="Arial" w:hAnsi="Arial" w:cs="Arial"/>
          <w:szCs w:val="24"/>
        </w:rPr>
        <w:t xml:space="preserve"> </w:t>
      </w:r>
      <w:r w:rsidR="001E70CA">
        <w:rPr>
          <w:rFonts w:ascii="Arial" w:hAnsi="Arial" w:cs="Arial"/>
          <w:szCs w:val="24"/>
        </w:rPr>
        <w:t>Thus,</w:t>
      </w:r>
      <w:r w:rsidR="00747CFF">
        <w:rPr>
          <w:rFonts w:ascii="Arial" w:hAnsi="Arial" w:cs="Arial"/>
          <w:szCs w:val="24"/>
        </w:rPr>
        <w:t xml:space="preserve"> satisfying the goals of the policy described. </w:t>
      </w:r>
    </w:p>
    <w:p w14:paraId="366429AF" w14:textId="61F500B3" w:rsidR="0068459F" w:rsidRPr="007B2E88" w:rsidRDefault="0068459F" w:rsidP="0068459F">
      <w:pPr>
        <w:spacing w:line="360" w:lineRule="auto"/>
        <w:rPr>
          <w:rFonts w:ascii="Arial" w:hAnsi="Arial" w:cs="Arial"/>
          <w:szCs w:val="24"/>
        </w:rPr>
      </w:pPr>
      <w:r w:rsidRPr="007B2E88">
        <w:rPr>
          <w:rFonts w:ascii="Arial" w:hAnsi="Arial" w:cs="Arial"/>
          <w:szCs w:val="24"/>
        </w:rPr>
        <w:t xml:space="preserve">For the gap analysis a template, that is accessible on the Forbes Advisor website at </w:t>
      </w:r>
      <w:hyperlink r:id="rId9" w:history="1">
        <w:r w:rsidRPr="007B2E88">
          <w:rPr>
            <w:rStyle w:val="Hyperlink"/>
            <w:rFonts w:ascii="Arial" w:hAnsi="Arial" w:cs="Arial"/>
            <w:szCs w:val="24"/>
          </w:rPr>
          <w:t>https://www.forbes.com/advisor/business/gap-analysis-template/</w:t>
        </w:r>
      </w:hyperlink>
      <w:r w:rsidRPr="007B2E88">
        <w:rPr>
          <w:rFonts w:ascii="Arial" w:hAnsi="Arial" w:cs="Arial"/>
          <w:szCs w:val="24"/>
        </w:rPr>
        <w:t>, was used. This template outlines four steps to assist in identifying potential actions to attain a desired goal. These steps are:</w:t>
      </w:r>
    </w:p>
    <w:p w14:paraId="3B9FEDED" w14:textId="77777777" w:rsidR="0068459F" w:rsidRPr="007B2E88" w:rsidRDefault="0068459F" w:rsidP="0068459F">
      <w:pPr>
        <w:pStyle w:val="ListParagraph"/>
        <w:numPr>
          <w:ilvl w:val="0"/>
          <w:numId w:val="16"/>
        </w:numPr>
        <w:spacing w:line="360" w:lineRule="auto"/>
        <w:rPr>
          <w:rFonts w:cs="Arial"/>
          <w:szCs w:val="32"/>
        </w:rPr>
      </w:pPr>
      <w:r w:rsidRPr="007B2E88">
        <w:rPr>
          <w:rFonts w:cs="Arial"/>
          <w:szCs w:val="32"/>
        </w:rPr>
        <w:t>Identify the current situation</w:t>
      </w:r>
    </w:p>
    <w:p w14:paraId="01775E4A" w14:textId="77777777" w:rsidR="0068459F" w:rsidRPr="007B2E88" w:rsidRDefault="0068459F" w:rsidP="0068459F">
      <w:pPr>
        <w:pStyle w:val="ListParagraph"/>
        <w:numPr>
          <w:ilvl w:val="0"/>
          <w:numId w:val="16"/>
        </w:numPr>
        <w:spacing w:line="360" w:lineRule="auto"/>
        <w:rPr>
          <w:rFonts w:cs="Arial"/>
          <w:szCs w:val="32"/>
        </w:rPr>
      </w:pPr>
      <w:r w:rsidRPr="007B2E88">
        <w:rPr>
          <w:rFonts w:cs="Arial"/>
          <w:szCs w:val="32"/>
        </w:rPr>
        <w:t>Set S.M.A.R.T goals of where you want to end up</w:t>
      </w:r>
    </w:p>
    <w:p w14:paraId="5B68F168" w14:textId="77777777" w:rsidR="0068459F" w:rsidRPr="007B2E88" w:rsidRDefault="0068459F" w:rsidP="0068459F">
      <w:pPr>
        <w:pStyle w:val="ListParagraph"/>
        <w:numPr>
          <w:ilvl w:val="0"/>
          <w:numId w:val="16"/>
        </w:numPr>
        <w:spacing w:line="360" w:lineRule="auto"/>
        <w:rPr>
          <w:rFonts w:cs="Arial"/>
          <w:szCs w:val="32"/>
        </w:rPr>
      </w:pPr>
      <w:r w:rsidRPr="007B2E88">
        <w:rPr>
          <w:rFonts w:cs="Arial"/>
          <w:szCs w:val="32"/>
        </w:rPr>
        <w:t>Analyse gaps between where you are &amp; where you want to be</w:t>
      </w:r>
    </w:p>
    <w:p w14:paraId="64020948" w14:textId="5A70C9C1" w:rsidR="0068459F" w:rsidRPr="007B2E88" w:rsidRDefault="0068459F" w:rsidP="0068459F">
      <w:pPr>
        <w:pStyle w:val="ListParagraph"/>
        <w:numPr>
          <w:ilvl w:val="0"/>
          <w:numId w:val="16"/>
        </w:numPr>
        <w:spacing w:after="240" w:line="360" w:lineRule="auto"/>
        <w:rPr>
          <w:rFonts w:cs="Arial"/>
          <w:szCs w:val="32"/>
        </w:rPr>
      </w:pPr>
      <w:r w:rsidRPr="007B2E88">
        <w:rPr>
          <w:rFonts w:cs="Arial"/>
          <w:szCs w:val="32"/>
        </w:rPr>
        <w:t xml:space="preserve">Establish a plan to close existing gaps </w:t>
      </w:r>
      <w:sdt>
        <w:sdtPr>
          <w:rPr>
            <w:rFonts w:cs="Arial"/>
            <w:szCs w:val="32"/>
          </w:rPr>
          <w:id w:val="785473355"/>
          <w:citation/>
        </w:sdtPr>
        <w:sdtEndPr/>
        <w:sdtContent>
          <w:r w:rsidRPr="007B2E88">
            <w:rPr>
              <w:rFonts w:cs="Arial"/>
              <w:szCs w:val="32"/>
            </w:rPr>
            <w:fldChar w:fldCharType="begin"/>
          </w:r>
          <w:r w:rsidRPr="007B2E88">
            <w:rPr>
              <w:rFonts w:cs="Arial"/>
              <w:szCs w:val="32"/>
            </w:rPr>
            <w:instrText xml:space="preserve"> CITATION For22 \l 2057 </w:instrText>
          </w:r>
          <w:r w:rsidRPr="007B2E88">
            <w:rPr>
              <w:rFonts w:cs="Arial"/>
              <w:szCs w:val="32"/>
            </w:rPr>
            <w:fldChar w:fldCharType="separate"/>
          </w:r>
          <w:r w:rsidR="001E70CA" w:rsidRPr="001E70CA">
            <w:rPr>
              <w:rFonts w:cs="Arial"/>
              <w:noProof/>
              <w:szCs w:val="32"/>
            </w:rPr>
            <w:t>(Leonard, 2022)</w:t>
          </w:r>
          <w:r w:rsidRPr="007B2E88">
            <w:rPr>
              <w:rFonts w:cs="Arial"/>
              <w:szCs w:val="32"/>
            </w:rPr>
            <w:fldChar w:fldCharType="end"/>
          </w:r>
        </w:sdtContent>
      </w:sdt>
    </w:p>
    <w:p w14:paraId="3D2B070B" w14:textId="79AA9582" w:rsidR="0068459F" w:rsidRPr="007B2E88" w:rsidRDefault="0068459F" w:rsidP="0068459F">
      <w:pPr>
        <w:spacing w:line="360" w:lineRule="auto"/>
        <w:rPr>
          <w:rFonts w:ascii="Arial" w:hAnsi="Arial" w:cs="Arial"/>
          <w:szCs w:val="32"/>
        </w:rPr>
      </w:pPr>
      <w:r w:rsidRPr="007B2E88">
        <w:rPr>
          <w:rFonts w:ascii="Arial" w:hAnsi="Arial" w:cs="Arial"/>
          <w:szCs w:val="32"/>
        </w:rPr>
        <w:t>To inform “Identify the current situation” a PESTLE analysis was conducted. This type of analysis helps to identify external factors that affect how an organisation is influenced. This tool considers:</w:t>
      </w:r>
    </w:p>
    <w:p w14:paraId="36B9FC73" w14:textId="77777777" w:rsidR="0068459F" w:rsidRPr="007B2E88" w:rsidRDefault="0068459F" w:rsidP="0068459F">
      <w:pPr>
        <w:pStyle w:val="ListParagraph"/>
        <w:numPr>
          <w:ilvl w:val="0"/>
          <w:numId w:val="17"/>
        </w:numPr>
        <w:spacing w:line="360" w:lineRule="auto"/>
        <w:rPr>
          <w:rFonts w:cs="Arial"/>
          <w:szCs w:val="40"/>
        </w:rPr>
      </w:pPr>
      <w:r w:rsidRPr="007B2E88">
        <w:rPr>
          <w:rFonts w:cs="Arial"/>
          <w:szCs w:val="40"/>
        </w:rPr>
        <w:t>Political factors</w:t>
      </w:r>
    </w:p>
    <w:p w14:paraId="18169E3F" w14:textId="77777777" w:rsidR="0068459F" w:rsidRPr="007B2E88" w:rsidRDefault="0068459F" w:rsidP="0068459F">
      <w:pPr>
        <w:pStyle w:val="ListParagraph"/>
        <w:numPr>
          <w:ilvl w:val="0"/>
          <w:numId w:val="17"/>
        </w:numPr>
        <w:spacing w:line="360" w:lineRule="auto"/>
        <w:rPr>
          <w:rFonts w:cs="Arial"/>
          <w:szCs w:val="40"/>
        </w:rPr>
      </w:pPr>
      <w:r w:rsidRPr="007B2E88">
        <w:rPr>
          <w:rFonts w:cs="Arial"/>
          <w:szCs w:val="40"/>
        </w:rPr>
        <w:t>Economic factors</w:t>
      </w:r>
    </w:p>
    <w:p w14:paraId="36C1A1E4" w14:textId="77777777" w:rsidR="0068459F" w:rsidRPr="007B2E88" w:rsidRDefault="0068459F" w:rsidP="0068459F">
      <w:pPr>
        <w:pStyle w:val="ListParagraph"/>
        <w:numPr>
          <w:ilvl w:val="0"/>
          <w:numId w:val="17"/>
        </w:numPr>
        <w:spacing w:line="360" w:lineRule="auto"/>
        <w:rPr>
          <w:rFonts w:cs="Arial"/>
          <w:szCs w:val="40"/>
        </w:rPr>
      </w:pPr>
      <w:r w:rsidRPr="007B2E88">
        <w:rPr>
          <w:rFonts w:cs="Arial"/>
          <w:szCs w:val="40"/>
        </w:rPr>
        <w:t>Sociological factors</w:t>
      </w:r>
    </w:p>
    <w:p w14:paraId="3D6C7AD9" w14:textId="77777777" w:rsidR="0068459F" w:rsidRPr="007B2E88" w:rsidRDefault="0068459F" w:rsidP="0068459F">
      <w:pPr>
        <w:pStyle w:val="ListParagraph"/>
        <w:numPr>
          <w:ilvl w:val="0"/>
          <w:numId w:val="17"/>
        </w:numPr>
        <w:spacing w:line="360" w:lineRule="auto"/>
        <w:rPr>
          <w:rFonts w:cs="Arial"/>
          <w:szCs w:val="40"/>
        </w:rPr>
      </w:pPr>
      <w:r w:rsidRPr="007B2E88">
        <w:rPr>
          <w:rFonts w:cs="Arial"/>
          <w:szCs w:val="40"/>
        </w:rPr>
        <w:t>Technological factors</w:t>
      </w:r>
    </w:p>
    <w:p w14:paraId="05B1BA91" w14:textId="77777777" w:rsidR="0068459F" w:rsidRPr="007B2E88" w:rsidRDefault="0068459F" w:rsidP="0068459F">
      <w:pPr>
        <w:pStyle w:val="ListParagraph"/>
        <w:numPr>
          <w:ilvl w:val="0"/>
          <w:numId w:val="17"/>
        </w:numPr>
        <w:spacing w:line="360" w:lineRule="auto"/>
        <w:rPr>
          <w:rFonts w:cs="Arial"/>
          <w:szCs w:val="40"/>
        </w:rPr>
      </w:pPr>
      <w:r w:rsidRPr="007B2E88">
        <w:rPr>
          <w:rFonts w:cs="Arial"/>
          <w:szCs w:val="40"/>
        </w:rPr>
        <w:t>Legal factors</w:t>
      </w:r>
    </w:p>
    <w:p w14:paraId="0E4EF717" w14:textId="1B630479" w:rsidR="0068459F" w:rsidRPr="007B2E88" w:rsidRDefault="0068459F" w:rsidP="0068459F">
      <w:pPr>
        <w:pStyle w:val="ListParagraph"/>
        <w:numPr>
          <w:ilvl w:val="0"/>
          <w:numId w:val="17"/>
        </w:numPr>
        <w:spacing w:line="360" w:lineRule="auto"/>
        <w:rPr>
          <w:rFonts w:cs="Arial"/>
          <w:szCs w:val="32"/>
        </w:rPr>
      </w:pPr>
      <w:r w:rsidRPr="007B2E88">
        <w:rPr>
          <w:rFonts w:cs="Arial"/>
          <w:szCs w:val="40"/>
        </w:rPr>
        <w:lastRenderedPageBreak/>
        <w:t xml:space="preserve">Environmental factors </w:t>
      </w:r>
      <w:sdt>
        <w:sdtPr>
          <w:rPr>
            <w:rFonts w:cs="Arial"/>
            <w:szCs w:val="40"/>
          </w:rPr>
          <w:id w:val="-744573861"/>
          <w:citation/>
        </w:sdtPr>
        <w:sdtEndPr/>
        <w:sdtContent>
          <w:r w:rsidRPr="007B2E88">
            <w:rPr>
              <w:rFonts w:cs="Arial"/>
              <w:szCs w:val="40"/>
            </w:rPr>
            <w:fldChar w:fldCharType="begin"/>
          </w:r>
          <w:r w:rsidRPr="007B2E88">
            <w:rPr>
              <w:rFonts w:cs="Arial"/>
              <w:szCs w:val="40"/>
            </w:rPr>
            <w:instrText xml:space="preserve"> CITATION Cha211 \l 2057 </w:instrText>
          </w:r>
          <w:r w:rsidRPr="007B2E88">
            <w:rPr>
              <w:rFonts w:cs="Arial"/>
              <w:szCs w:val="40"/>
            </w:rPr>
            <w:fldChar w:fldCharType="separate"/>
          </w:r>
          <w:r w:rsidR="001E70CA" w:rsidRPr="001E70CA">
            <w:rPr>
              <w:rFonts w:cs="Arial"/>
              <w:noProof/>
              <w:szCs w:val="40"/>
            </w:rPr>
            <w:t>(Chartered Institute of Personnel and Development, 2021)</w:t>
          </w:r>
          <w:r w:rsidRPr="007B2E88">
            <w:rPr>
              <w:rFonts w:cs="Arial"/>
              <w:szCs w:val="40"/>
            </w:rPr>
            <w:fldChar w:fldCharType="end"/>
          </w:r>
        </w:sdtContent>
      </w:sdt>
    </w:p>
    <w:p w14:paraId="0669D97E" w14:textId="442BA407" w:rsidR="0068459F" w:rsidRPr="007B2E88" w:rsidRDefault="0068459F" w:rsidP="0068459F">
      <w:pPr>
        <w:spacing w:line="360" w:lineRule="auto"/>
        <w:rPr>
          <w:rFonts w:ascii="Arial" w:hAnsi="Arial" w:cs="Arial"/>
          <w:szCs w:val="32"/>
        </w:rPr>
      </w:pPr>
      <w:r w:rsidRPr="007B2E88">
        <w:rPr>
          <w:rFonts w:ascii="Arial" w:hAnsi="Arial" w:cs="Arial"/>
          <w:szCs w:val="24"/>
        </w:rPr>
        <w:t xml:space="preserve">For the options appraisal, the potential actions were evaluated to conclude whether a solution should be procured, developed internally, or choose not to implement the solution. To decide this a </w:t>
      </w:r>
      <w:r w:rsidRPr="007B2E88">
        <w:rPr>
          <w:rFonts w:ascii="Arial" w:hAnsi="Arial" w:cs="Arial"/>
          <w:szCs w:val="32"/>
        </w:rPr>
        <w:t>SWOT analysis was conducted for each option</w:t>
      </w:r>
      <w:r w:rsidR="00A6435B">
        <w:rPr>
          <w:rFonts w:ascii="Arial" w:hAnsi="Arial" w:cs="Arial"/>
          <w:szCs w:val="32"/>
        </w:rPr>
        <w:t>. This is</w:t>
      </w:r>
      <w:r w:rsidRPr="007B2E88">
        <w:rPr>
          <w:rFonts w:ascii="Arial" w:hAnsi="Arial" w:cs="Arial"/>
          <w:szCs w:val="24"/>
        </w:rPr>
        <w:t xml:space="preserve"> because this type of analysis is both straightforward and can help to identify key factors that would be involved in any project or organisation. This tool can also be used to help understand the current reality an organisation exists in and provide evidence for decision making processes </w:t>
      </w:r>
      <w:sdt>
        <w:sdtPr>
          <w:rPr>
            <w:rFonts w:ascii="Arial" w:hAnsi="Arial" w:cs="Arial"/>
            <w:szCs w:val="24"/>
          </w:rPr>
          <w:id w:val="-2060775037"/>
          <w:citation/>
        </w:sdtPr>
        <w:sdtEndPr/>
        <w:sdtContent>
          <w:r w:rsidRPr="007B2E88">
            <w:rPr>
              <w:rFonts w:ascii="Arial" w:hAnsi="Arial" w:cs="Arial"/>
              <w:szCs w:val="24"/>
            </w:rPr>
            <w:fldChar w:fldCharType="begin"/>
          </w:r>
          <w:r w:rsidRPr="007B2E88">
            <w:rPr>
              <w:rFonts w:ascii="Arial" w:hAnsi="Arial" w:cs="Arial"/>
              <w:szCs w:val="24"/>
            </w:rPr>
            <w:instrText xml:space="preserve">CITATION Cha21 \l 2057 </w:instrText>
          </w:r>
          <w:r w:rsidRPr="007B2E88">
            <w:rPr>
              <w:rFonts w:ascii="Arial" w:hAnsi="Arial" w:cs="Arial"/>
              <w:szCs w:val="24"/>
            </w:rPr>
            <w:fldChar w:fldCharType="separate"/>
          </w:r>
          <w:r w:rsidR="001E70CA" w:rsidRPr="001E70CA">
            <w:rPr>
              <w:rFonts w:ascii="Arial" w:hAnsi="Arial" w:cs="Arial"/>
              <w:noProof/>
              <w:szCs w:val="24"/>
            </w:rPr>
            <w:t>(Chartered Institute of Personnel and Development, 2021)</w:t>
          </w:r>
          <w:r w:rsidRPr="007B2E88">
            <w:rPr>
              <w:rFonts w:ascii="Arial" w:hAnsi="Arial" w:cs="Arial"/>
              <w:szCs w:val="24"/>
            </w:rPr>
            <w:fldChar w:fldCharType="end"/>
          </w:r>
        </w:sdtContent>
      </w:sdt>
      <w:r w:rsidRPr="007B2E88">
        <w:rPr>
          <w:rFonts w:ascii="Arial" w:hAnsi="Arial" w:cs="Arial"/>
          <w:szCs w:val="24"/>
        </w:rPr>
        <w:t>.</w:t>
      </w:r>
    </w:p>
    <w:p w14:paraId="25C969BA" w14:textId="77777777" w:rsidR="0068459F" w:rsidRPr="007B2E88" w:rsidRDefault="0068459F" w:rsidP="0068459F">
      <w:pPr>
        <w:spacing w:line="360" w:lineRule="auto"/>
        <w:rPr>
          <w:rFonts w:ascii="Arial" w:hAnsi="Arial" w:cs="Arial"/>
          <w:szCs w:val="24"/>
        </w:rPr>
      </w:pPr>
      <w:r w:rsidRPr="007B2E88">
        <w:rPr>
          <w:rFonts w:ascii="Arial" w:hAnsi="Arial" w:cs="Arial"/>
          <w:szCs w:val="24"/>
        </w:rPr>
        <w:t>Both the gap and options appraisals were conducted by the author and not part of a larger group. This is not best practice, and it is advisable these analyses are conducted as a larger consultation with stakeholders to ensure a full opinion can be rendered. As such the analyses will lack critical information such as qualitative data and operational reality from those working in the context being explored.</w:t>
      </w:r>
    </w:p>
    <w:p w14:paraId="4C4B3BC4" w14:textId="6CFB77B6" w:rsidR="0068459F" w:rsidRDefault="0068459F" w:rsidP="004A18A6">
      <w:pPr>
        <w:spacing w:line="360" w:lineRule="auto"/>
        <w:rPr>
          <w:rFonts w:ascii="Arial" w:hAnsi="Arial" w:cs="Arial"/>
          <w:szCs w:val="24"/>
        </w:rPr>
      </w:pPr>
      <w:r w:rsidRPr="007B2E88">
        <w:rPr>
          <w:rFonts w:ascii="Arial" w:hAnsi="Arial" w:cs="Arial"/>
          <w:szCs w:val="24"/>
        </w:rPr>
        <w:t>To inform the</w:t>
      </w:r>
      <w:r>
        <w:rPr>
          <w:rFonts w:ascii="Arial" w:hAnsi="Arial" w:cs="Arial"/>
          <w:szCs w:val="24"/>
        </w:rPr>
        <w:t>se</w:t>
      </w:r>
      <w:r w:rsidRPr="007B2E88">
        <w:rPr>
          <w:rFonts w:ascii="Arial" w:hAnsi="Arial" w:cs="Arial"/>
          <w:szCs w:val="24"/>
        </w:rPr>
        <w:t xml:space="preserve"> appraisal</w:t>
      </w:r>
      <w:r>
        <w:rPr>
          <w:rFonts w:ascii="Arial" w:hAnsi="Arial" w:cs="Arial"/>
          <w:szCs w:val="24"/>
        </w:rPr>
        <w:t>s</w:t>
      </w:r>
      <w:r w:rsidRPr="007B2E88">
        <w:rPr>
          <w:rFonts w:ascii="Arial" w:hAnsi="Arial" w:cs="Arial"/>
          <w:szCs w:val="24"/>
        </w:rPr>
        <w:t xml:space="preserve"> the literature was reviewed to identify issues identified in examples where AOCP have been implemented. This was also supplemented from the author’s previous experience. These issues were then converted into solutions, based on suggestions from the literature and the authors experience, and categorised into functional, non-functional, data collection and analysis, knowledge management and technical standards. This would inform on the requirements of any tool to be acquired or developed and the strategy to implement and evaluate the impact of the tool.</w:t>
      </w:r>
    </w:p>
    <w:p w14:paraId="6D38FDAE" w14:textId="553F30E6" w:rsidR="002D6F83" w:rsidRPr="007B2E88" w:rsidRDefault="003C1A50" w:rsidP="004A18A6">
      <w:pPr>
        <w:spacing w:line="360" w:lineRule="auto"/>
        <w:rPr>
          <w:rFonts w:ascii="Arial" w:hAnsi="Arial" w:cs="Arial"/>
        </w:rPr>
      </w:pPr>
      <w:r w:rsidRPr="007B2E88">
        <w:rPr>
          <w:rFonts w:ascii="Arial" w:hAnsi="Arial" w:cs="Arial"/>
          <w:szCs w:val="24"/>
        </w:rPr>
        <w:t xml:space="preserve">The author was previously a Project Manager in the implementation of an </w:t>
      </w:r>
      <w:r w:rsidR="001E3172" w:rsidRPr="007B2E88">
        <w:rPr>
          <w:rFonts w:ascii="Arial" w:hAnsi="Arial" w:cs="Arial"/>
          <w:szCs w:val="24"/>
        </w:rPr>
        <w:t>AOCP</w:t>
      </w:r>
      <w:r w:rsidRPr="007B2E88">
        <w:rPr>
          <w:rFonts w:ascii="Arial" w:hAnsi="Arial" w:cs="Arial"/>
          <w:szCs w:val="24"/>
        </w:rPr>
        <w:t xml:space="preserve"> to a large GP practice </w:t>
      </w:r>
      <w:r w:rsidR="0077222F" w:rsidRPr="007B2E88">
        <w:rPr>
          <w:rFonts w:ascii="Arial" w:hAnsi="Arial" w:cs="Arial"/>
          <w:szCs w:val="24"/>
        </w:rPr>
        <w:t xml:space="preserve">in </w:t>
      </w:r>
      <w:r w:rsidR="00EC5F69">
        <w:rPr>
          <w:rFonts w:ascii="Arial" w:hAnsi="Arial" w:cs="Arial"/>
          <w:szCs w:val="24"/>
        </w:rPr>
        <w:t>Devon</w:t>
      </w:r>
      <w:r w:rsidR="009F41FA" w:rsidRPr="007B2E88">
        <w:rPr>
          <w:rFonts w:ascii="Arial" w:hAnsi="Arial" w:cs="Arial"/>
          <w:szCs w:val="24"/>
        </w:rPr>
        <w:t xml:space="preserve">. This implementation was part of a digital accelerator project being run by Devon Sustainability and Transformation </w:t>
      </w:r>
      <w:r w:rsidR="007A63CF" w:rsidRPr="007B2E88">
        <w:rPr>
          <w:rFonts w:ascii="Arial" w:hAnsi="Arial" w:cs="Arial"/>
          <w:szCs w:val="24"/>
        </w:rPr>
        <w:t xml:space="preserve">Partnership (STP) and the learning from this project was used to inform </w:t>
      </w:r>
      <w:r w:rsidR="00A84A3F" w:rsidRPr="007B2E88">
        <w:rPr>
          <w:rFonts w:ascii="Arial" w:hAnsi="Arial" w:cs="Arial"/>
          <w:szCs w:val="24"/>
        </w:rPr>
        <w:t>the GP response to the COVID-19 pandemic</w:t>
      </w:r>
      <w:sdt>
        <w:sdtPr>
          <w:rPr>
            <w:rFonts w:ascii="Arial" w:hAnsi="Arial" w:cs="Arial"/>
            <w:szCs w:val="24"/>
          </w:rPr>
          <w:id w:val="129987527"/>
          <w:citation/>
        </w:sdtPr>
        <w:sdtEndPr/>
        <w:sdtContent>
          <w:r w:rsidR="007434FF">
            <w:rPr>
              <w:rFonts w:ascii="Arial" w:hAnsi="Arial" w:cs="Arial"/>
              <w:szCs w:val="24"/>
            </w:rPr>
            <w:fldChar w:fldCharType="begin"/>
          </w:r>
          <w:r w:rsidR="007434FF">
            <w:rPr>
              <w:rFonts w:ascii="Arial" w:hAnsi="Arial" w:cs="Arial"/>
              <w:szCs w:val="24"/>
            </w:rPr>
            <w:instrText xml:space="preserve"> CITATION NHS202 \l 2057 </w:instrText>
          </w:r>
          <w:r w:rsidR="007434FF">
            <w:rPr>
              <w:rFonts w:ascii="Arial" w:hAnsi="Arial" w:cs="Arial"/>
              <w:szCs w:val="24"/>
            </w:rPr>
            <w:fldChar w:fldCharType="separate"/>
          </w:r>
          <w:r w:rsidR="001E70CA">
            <w:rPr>
              <w:rFonts w:ascii="Arial" w:hAnsi="Arial" w:cs="Arial"/>
              <w:noProof/>
              <w:szCs w:val="24"/>
            </w:rPr>
            <w:t xml:space="preserve"> </w:t>
          </w:r>
          <w:r w:rsidR="001E70CA" w:rsidRPr="001E70CA">
            <w:rPr>
              <w:rFonts w:ascii="Arial" w:hAnsi="Arial" w:cs="Arial"/>
              <w:noProof/>
              <w:szCs w:val="24"/>
            </w:rPr>
            <w:t>(NHS England, 2020)</w:t>
          </w:r>
          <w:r w:rsidR="007434FF">
            <w:rPr>
              <w:rFonts w:ascii="Arial" w:hAnsi="Arial" w:cs="Arial"/>
              <w:szCs w:val="24"/>
            </w:rPr>
            <w:fldChar w:fldCharType="end"/>
          </w:r>
        </w:sdtContent>
      </w:sdt>
      <w:r w:rsidR="007434FF">
        <w:rPr>
          <w:rFonts w:ascii="Arial" w:hAnsi="Arial" w:cs="Arial"/>
          <w:szCs w:val="24"/>
        </w:rPr>
        <w:t xml:space="preserve">. </w:t>
      </w:r>
      <w:r w:rsidR="0077222F" w:rsidRPr="007B2E88">
        <w:rPr>
          <w:rFonts w:ascii="Arial" w:hAnsi="Arial" w:cs="Arial"/>
          <w:szCs w:val="24"/>
        </w:rPr>
        <w:t xml:space="preserve">This platform was implemented as part of a shift in how </w:t>
      </w:r>
      <w:r w:rsidR="00C51985" w:rsidRPr="007B2E88">
        <w:rPr>
          <w:rFonts w:ascii="Arial" w:hAnsi="Arial" w:cs="Arial"/>
          <w:szCs w:val="24"/>
        </w:rPr>
        <w:t xml:space="preserve">appointment demand was being </w:t>
      </w:r>
      <w:r w:rsidR="00F953A3" w:rsidRPr="007B2E88">
        <w:rPr>
          <w:rFonts w:ascii="Arial" w:hAnsi="Arial" w:cs="Arial"/>
          <w:szCs w:val="24"/>
        </w:rPr>
        <w:t>managed</w:t>
      </w:r>
      <w:r w:rsidR="00C51985" w:rsidRPr="007B2E88">
        <w:rPr>
          <w:rFonts w:ascii="Arial" w:hAnsi="Arial" w:cs="Arial"/>
          <w:szCs w:val="24"/>
        </w:rPr>
        <w:t xml:space="preserve"> from a traditional call and book model to a total triage model. </w:t>
      </w:r>
      <w:r w:rsidR="006A569A" w:rsidRPr="007B2E88">
        <w:rPr>
          <w:rFonts w:ascii="Arial" w:hAnsi="Arial" w:cs="Arial"/>
          <w:szCs w:val="24"/>
        </w:rPr>
        <w:t>Further, there exists</w:t>
      </w:r>
      <w:r w:rsidR="00D93E13" w:rsidRPr="007B2E88">
        <w:rPr>
          <w:rFonts w:ascii="Arial" w:hAnsi="Arial" w:cs="Arial"/>
          <w:szCs w:val="24"/>
        </w:rPr>
        <w:t xml:space="preserve"> </w:t>
      </w:r>
      <w:r w:rsidR="006A569A" w:rsidRPr="007B2E88">
        <w:rPr>
          <w:rFonts w:ascii="Arial" w:hAnsi="Arial" w:cs="Arial"/>
          <w:szCs w:val="24"/>
        </w:rPr>
        <w:t xml:space="preserve">academic literature </w:t>
      </w:r>
      <w:r w:rsidR="00D93E13" w:rsidRPr="007B2E88">
        <w:rPr>
          <w:rFonts w:ascii="Arial" w:hAnsi="Arial" w:cs="Arial"/>
          <w:szCs w:val="24"/>
        </w:rPr>
        <w:t>about asynchronous</w:t>
      </w:r>
      <w:r w:rsidR="006A569A" w:rsidRPr="007B2E88">
        <w:rPr>
          <w:rFonts w:ascii="Arial" w:hAnsi="Arial" w:cs="Arial"/>
          <w:szCs w:val="24"/>
        </w:rPr>
        <w:t xml:space="preserve"> consultation</w:t>
      </w:r>
      <w:r w:rsidR="00D93E13" w:rsidRPr="007B2E88">
        <w:rPr>
          <w:rFonts w:ascii="Arial" w:hAnsi="Arial" w:cs="Arial"/>
          <w:szCs w:val="24"/>
        </w:rPr>
        <w:t xml:space="preserve"> and the experiences of GP practices that have implemented a platform.</w:t>
      </w:r>
      <w:r w:rsidR="00E41677" w:rsidRPr="007B2E88">
        <w:rPr>
          <w:rFonts w:ascii="Arial" w:hAnsi="Arial" w:cs="Arial"/>
          <w:szCs w:val="24"/>
        </w:rPr>
        <w:t xml:space="preserve"> </w:t>
      </w:r>
      <w:r w:rsidR="002D6F83" w:rsidRPr="007B2E88">
        <w:rPr>
          <w:rFonts w:ascii="Arial" w:hAnsi="Arial" w:cs="Arial"/>
        </w:rPr>
        <w:t xml:space="preserve">The literature analysis searched for several key terms that </w:t>
      </w:r>
      <w:r w:rsidR="002D6F83" w:rsidRPr="007B2E88">
        <w:rPr>
          <w:rFonts w:ascii="Arial" w:hAnsi="Arial" w:cs="Arial"/>
        </w:rPr>
        <w:lastRenderedPageBreak/>
        <w:t>are often related with asynchronous online consultation. The methodology and results of this search are shown below.</w:t>
      </w:r>
    </w:p>
    <w:p w14:paraId="7E2827D1" w14:textId="5863A5AB" w:rsidR="002D6F83" w:rsidRPr="007B2E88" w:rsidRDefault="00350BA5" w:rsidP="004A18A6">
      <w:pPr>
        <w:pStyle w:val="Caption"/>
        <w:spacing w:line="360" w:lineRule="auto"/>
        <w:rPr>
          <w:rFonts w:ascii="Arial" w:hAnsi="Arial" w:cs="Arial"/>
        </w:rPr>
      </w:pPr>
      <w:r w:rsidRPr="007B2E88">
        <w:rPr>
          <w:rFonts w:ascii="Arial" w:hAnsi="Arial" w:cs="Arial"/>
        </w:rPr>
        <w:t xml:space="preserve">Table </w:t>
      </w:r>
      <w:r w:rsidR="00D861CC" w:rsidRPr="007B2E88">
        <w:rPr>
          <w:rFonts w:ascii="Arial" w:hAnsi="Arial" w:cs="Arial"/>
        </w:rPr>
        <w:fldChar w:fldCharType="begin"/>
      </w:r>
      <w:r w:rsidR="00D861CC" w:rsidRPr="007B2E88">
        <w:rPr>
          <w:rFonts w:ascii="Arial" w:hAnsi="Arial" w:cs="Arial"/>
        </w:rPr>
        <w:instrText xml:space="preserve"> SEQ Table \* ARABIC </w:instrText>
      </w:r>
      <w:r w:rsidR="00D861CC" w:rsidRPr="007B2E88">
        <w:rPr>
          <w:rFonts w:ascii="Arial" w:hAnsi="Arial" w:cs="Arial"/>
        </w:rPr>
        <w:fldChar w:fldCharType="separate"/>
      </w:r>
      <w:r w:rsidR="00B33BB8" w:rsidRPr="007B2E88">
        <w:rPr>
          <w:rFonts w:ascii="Arial" w:hAnsi="Arial" w:cs="Arial"/>
          <w:noProof/>
        </w:rPr>
        <w:t>1</w:t>
      </w:r>
      <w:r w:rsidR="00D861CC" w:rsidRPr="007B2E88">
        <w:rPr>
          <w:rFonts w:ascii="Arial" w:hAnsi="Arial" w:cs="Arial"/>
          <w:noProof/>
        </w:rPr>
        <w:fldChar w:fldCharType="end"/>
      </w:r>
      <w:r w:rsidRPr="007B2E88">
        <w:rPr>
          <w:rFonts w:ascii="Arial" w:hAnsi="Arial" w:cs="Arial"/>
        </w:rPr>
        <w:t xml:space="preserve"> - Results of literature search using UWTSD library search</w:t>
      </w:r>
    </w:p>
    <w:tbl>
      <w:tblPr>
        <w:tblStyle w:val="GridTable1Light"/>
        <w:tblW w:w="0" w:type="auto"/>
        <w:tblLook w:val="06A0" w:firstRow="1" w:lastRow="0" w:firstColumn="1" w:lastColumn="0" w:noHBand="1" w:noVBand="1"/>
      </w:tblPr>
      <w:tblGrid>
        <w:gridCol w:w="3821"/>
        <w:gridCol w:w="1277"/>
        <w:gridCol w:w="1278"/>
        <w:gridCol w:w="2640"/>
      </w:tblGrid>
      <w:tr w:rsidR="00AB5E2D" w:rsidRPr="00A642C8" w14:paraId="47A36B03" w14:textId="77777777" w:rsidTr="00AB5E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1" w:type="dxa"/>
          </w:tcPr>
          <w:p w14:paraId="3C3B5DDA" w14:textId="77777777" w:rsidR="002B7049" w:rsidRPr="00DC313E" w:rsidRDefault="002B7049" w:rsidP="00C816FD">
            <w:pPr>
              <w:spacing w:after="0" w:line="276" w:lineRule="auto"/>
              <w:rPr>
                <w:rFonts w:ascii="Arial" w:hAnsi="Arial" w:cs="Arial"/>
                <w:sz w:val="20"/>
              </w:rPr>
            </w:pPr>
            <w:r w:rsidRPr="00DC313E">
              <w:rPr>
                <w:rFonts w:ascii="Arial" w:hAnsi="Arial" w:cs="Arial"/>
                <w:sz w:val="20"/>
              </w:rPr>
              <w:t>Search terms restricted to work published from 01/01/2013</w:t>
            </w:r>
          </w:p>
        </w:tc>
        <w:tc>
          <w:tcPr>
            <w:tcW w:w="1277" w:type="dxa"/>
          </w:tcPr>
          <w:p w14:paraId="4C8C5467" w14:textId="77777777" w:rsidR="002B7049" w:rsidRPr="00DC313E" w:rsidRDefault="002B7049" w:rsidP="00C816FD">
            <w:pPr>
              <w:spacing w:after="0"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0"/>
              </w:rPr>
            </w:pPr>
            <w:r w:rsidRPr="00DC313E">
              <w:rPr>
                <w:rFonts w:ascii="Arial" w:hAnsi="Arial" w:cs="Arial"/>
                <w:sz w:val="20"/>
              </w:rPr>
              <w:t>Total items returned</w:t>
            </w:r>
          </w:p>
        </w:tc>
        <w:tc>
          <w:tcPr>
            <w:tcW w:w="1278" w:type="dxa"/>
          </w:tcPr>
          <w:p w14:paraId="3E8ED5F3" w14:textId="77777777" w:rsidR="002B7049" w:rsidRPr="00DC313E" w:rsidRDefault="002B7049" w:rsidP="00C816FD">
            <w:pPr>
              <w:spacing w:after="0"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0"/>
              </w:rPr>
            </w:pPr>
            <w:r w:rsidRPr="00DC313E">
              <w:rPr>
                <w:rFonts w:ascii="Arial" w:hAnsi="Arial" w:cs="Arial"/>
                <w:sz w:val="20"/>
              </w:rPr>
              <w:t>Total items accepted</w:t>
            </w:r>
          </w:p>
        </w:tc>
        <w:tc>
          <w:tcPr>
            <w:tcW w:w="2640" w:type="dxa"/>
          </w:tcPr>
          <w:p w14:paraId="08B29FA6" w14:textId="77777777" w:rsidR="002B7049" w:rsidRPr="00DC313E" w:rsidRDefault="002B7049" w:rsidP="00C816FD">
            <w:pPr>
              <w:spacing w:after="0"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0"/>
              </w:rPr>
            </w:pPr>
            <w:r w:rsidRPr="00DC313E">
              <w:rPr>
                <w:rFonts w:ascii="Arial" w:hAnsi="Arial" w:cs="Arial"/>
                <w:sz w:val="20"/>
              </w:rPr>
              <w:t>References</w:t>
            </w:r>
          </w:p>
        </w:tc>
      </w:tr>
      <w:tr w:rsidR="00AB5E2D" w:rsidRPr="00A642C8" w14:paraId="2713AB7B" w14:textId="77777777" w:rsidTr="00AB5E2D">
        <w:tc>
          <w:tcPr>
            <w:cnfStyle w:val="001000000000" w:firstRow="0" w:lastRow="0" w:firstColumn="1" w:lastColumn="0" w:oddVBand="0" w:evenVBand="0" w:oddHBand="0" w:evenHBand="0" w:firstRowFirstColumn="0" w:firstRowLastColumn="0" w:lastRowFirstColumn="0" w:lastRowLastColumn="0"/>
            <w:tcW w:w="3821" w:type="dxa"/>
          </w:tcPr>
          <w:p w14:paraId="634D2569" w14:textId="77777777" w:rsidR="002B7049" w:rsidRPr="00DC313E" w:rsidRDefault="002B7049" w:rsidP="00C816FD">
            <w:pPr>
              <w:spacing w:after="0" w:line="276" w:lineRule="auto"/>
              <w:rPr>
                <w:rFonts w:ascii="Arial" w:hAnsi="Arial" w:cs="Arial"/>
                <w:b w:val="0"/>
                <w:bCs w:val="0"/>
                <w:sz w:val="20"/>
              </w:rPr>
            </w:pPr>
            <w:r w:rsidRPr="00DC313E">
              <w:rPr>
                <w:rFonts w:ascii="Arial" w:hAnsi="Arial" w:cs="Arial"/>
                <w:b w:val="0"/>
                <w:bCs w:val="0"/>
                <w:sz w:val="20"/>
              </w:rPr>
              <w:t>“Electronic consultation system” + “primary care”</w:t>
            </w:r>
          </w:p>
        </w:tc>
        <w:tc>
          <w:tcPr>
            <w:tcW w:w="1277" w:type="dxa"/>
          </w:tcPr>
          <w:p w14:paraId="21A10663" w14:textId="77777777" w:rsidR="002B7049" w:rsidRPr="00DC313E" w:rsidRDefault="002B7049" w:rsidP="00C816FD">
            <w:pPr>
              <w:spacing w:after="0"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0"/>
              </w:rPr>
            </w:pPr>
            <w:r w:rsidRPr="00DC313E">
              <w:rPr>
                <w:rFonts w:ascii="Arial" w:hAnsi="Arial" w:cs="Arial"/>
                <w:sz w:val="20"/>
              </w:rPr>
              <w:t>23</w:t>
            </w:r>
          </w:p>
        </w:tc>
        <w:tc>
          <w:tcPr>
            <w:tcW w:w="1278" w:type="dxa"/>
          </w:tcPr>
          <w:p w14:paraId="397EC441" w14:textId="77777777" w:rsidR="002B7049" w:rsidRPr="00DC313E" w:rsidRDefault="002B7049" w:rsidP="00C816FD">
            <w:pPr>
              <w:spacing w:after="0"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0"/>
              </w:rPr>
            </w:pPr>
            <w:r w:rsidRPr="00DC313E">
              <w:rPr>
                <w:rFonts w:ascii="Arial" w:hAnsi="Arial" w:cs="Arial"/>
                <w:sz w:val="20"/>
              </w:rPr>
              <w:t>2</w:t>
            </w:r>
          </w:p>
        </w:tc>
        <w:tc>
          <w:tcPr>
            <w:tcW w:w="2640" w:type="dxa"/>
          </w:tcPr>
          <w:p w14:paraId="6EBABFAD" w14:textId="643860B8" w:rsidR="002B7049" w:rsidRPr="00DC313E" w:rsidRDefault="00E65B66" w:rsidP="00C816FD">
            <w:pPr>
              <w:spacing w:after="0"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0"/>
              </w:rPr>
            </w:pPr>
            <w:sdt>
              <w:sdtPr>
                <w:rPr>
                  <w:rFonts w:ascii="Arial" w:hAnsi="Arial" w:cs="Arial"/>
                  <w:sz w:val="20"/>
                </w:rPr>
                <w:id w:val="1664051557"/>
                <w:citation/>
              </w:sdtPr>
              <w:sdtEndPr/>
              <w:sdtContent>
                <w:r w:rsidR="002B7049" w:rsidRPr="00DC313E">
                  <w:rPr>
                    <w:rFonts w:ascii="Arial" w:hAnsi="Arial" w:cs="Arial"/>
                    <w:sz w:val="20"/>
                  </w:rPr>
                  <w:fldChar w:fldCharType="begin"/>
                </w:r>
                <w:r w:rsidR="002B7049" w:rsidRPr="00DC313E">
                  <w:rPr>
                    <w:rFonts w:ascii="Arial" w:hAnsi="Arial" w:cs="Arial"/>
                    <w:sz w:val="20"/>
                  </w:rPr>
                  <w:instrText xml:space="preserve"> CITATION Leu21 \l 2057 </w:instrText>
                </w:r>
                <w:r w:rsidR="002B7049" w:rsidRPr="00DC313E">
                  <w:rPr>
                    <w:rFonts w:ascii="Arial" w:hAnsi="Arial" w:cs="Arial"/>
                    <w:sz w:val="20"/>
                  </w:rPr>
                  <w:fldChar w:fldCharType="separate"/>
                </w:r>
                <w:r w:rsidR="001E70CA" w:rsidRPr="001E70CA">
                  <w:rPr>
                    <w:rFonts w:ascii="Arial" w:hAnsi="Arial" w:cs="Arial"/>
                    <w:noProof/>
                    <w:sz w:val="20"/>
                  </w:rPr>
                  <w:t>(Leung &amp; Qureshi, 2021)</w:t>
                </w:r>
                <w:r w:rsidR="002B7049" w:rsidRPr="00DC313E">
                  <w:rPr>
                    <w:rFonts w:ascii="Arial" w:hAnsi="Arial" w:cs="Arial"/>
                    <w:sz w:val="20"/>
                  </w:rPr>
                  <w:fldChar w:fldCharType="end"/>
                </w:r>
              </w:sdtContent>
            </w:sdt>
          </w:p>
          <w:p w14:paraId="4318BCE6" w14:textId="15BDBCDB" w:rsidR="002B7049" w:rsidRPr="00DC313E" w:rsidRDefault="00E65B66" w:rsidP="00C816FD">
            <w:pPr>
              <w:spacing w:after="0"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0"/>
              </w:rPr>
            </w:pPr>
            <w:sdt>
              <w:sdtPr>
                <w:rPr>
                  <w:rFonts w:ascii="Arial" w:hAnsi="Arial" w:cs="Arial"/>
                  <w:sz w:val="20"/>
                </w:rPr>
                <w:id w:val="-160778288"/>
                <w:citation/>
              </w:sdtPr>
              <w:sdtEndPr/>
              <w:sdtContent>
                <w:r w:rsidR="002B7049" w:rsidRPr="00DC313E">
                  <w:rPr>
                    <w:rFonts w:ascii="Arial" w:hAnsi="Arial" w:cs="Arial"/>
                    <w:sz w:val="20"/>
                  </w:rPr>
                  <w:fldChar w:fldCharType="begin"/>
                </w:r>
                <w:r w:rsidR="002B7049" w:rsidRPr="00DC313E">
                  <w:rPr>
                    <w:rFonts w:ascii="Arial" w:hAnsi="Arial" w:cs="Arial"/>
                    <w:sz w:val="20"/>
                  </w:rPr>
                  <w:instrText xml:space="preserve"> CITATION Ban18 \l 2057 </w:instrText>
                </w:r>
                <w:r w:rsidR="002B7049" w:rsidRPr="00DC313E">
                  <w:rPr>
                    <w:rFonts w:ascii="Arial" w:hAnsi="Arial" w:cs="Arial"/>
                    <w:sz w:val="20"/>
                  </w:rPr>
                  <w:fldChar w:fldCharType="separate"/>
                </w:r>
                <w:r w:rsidR="001E70CA" w:rsidRPr="001E70CA">
                  <w:rPr>
                    <w:rFonts w:ascii="Arial" w:hAnsi="Arial" w:cs="Arial"/>
                    <w:noProof/>
                    <w:sz w:val="20"/>
                  </w:rPr>
                  <w:t>(Banks, et al., 2018)</w:t>
                </w:r>
                <w:r w:rsidR="002B7049" w:rsidRPr="00DC313E">
                  <w:rPr>
                    <w:rFonts w:ascii="Arial" w:hAnsi="Arial" w:cs="Arial"/>
                    <w:sz w:val="20"/>
                  </w:rPr>
                  <w:fldChar w:fldCharType="end"/>
                </w:r>
              </w:sdtContent>
            </w:sdt>
          </w:p>
        </w:tc>
      </w:tr>
      <w:tr w:rsidR="00AB5E2D" w:rsidRPr="00A642C8" w14:paraId="3CD9F9EB" w14:textId="77777777" w:rsidTr="00AB5E2D">
        <w:tc>
          <w:tcPr>
            <w:cnfStyle w:val="001000000000" w:firstRow="0" w:lastRow="0" w:firstColumn="1" w:lastColumn="0" w:oddVBand="0" w:evenVBand="0" w:oddHBand="0" w:evenHBand="0" w:firstRowFirstColumn="0" w:firstRowLastColumn="0" w:lastRowFirstColumn="0" w:lastRowLastColumn="0"/>
            <w:tcW w:w="3821" w:type="dxa"/>
          </w:tcPr>
          <w:p w14:paraId="38A6650D" w14:textId="77777777" w:rsidR="002B7049" w:rsidRPr="00DC313E" w:rsidRDefault="002B7049" w:rsidP="00C816FD">
            <w:pPr>
              <w:spacing w:after="0" w:line="276" w:lineRule="auto"/>
              <w:rPr>
                <w:rFonts w:ascii="Arial" w:hAnsi="Arial" w:cs="Arial"/>
                <w:b w:val="0"/>
                <w:bCs w:val="0"/>
                <w:sz w:val="20"/>
              </w:rPr>
            </w:pPr>
            <w:r w:rsidRPr="00DC313E">
              <w:rPr>
                <w:rFonts w:ascii="Arial" w:hAnsi="Arial" w:cs="Arial"/>
                <w:b w:val="0"/>
                <w:bCs w:val="0"/>
                <w:sz w:val="20"/>
              </w:rPr>
              <w:t>“Digital triage” + “primary care”</w:t>
            </w:r>
          </w:p>
        </w:tc>
        <w:tc>
          <w:tcPr>
            <w:tcW w:w="1277" w:type="dxa"/>
          </w:tcPr>
          <w:p w14:paraId="627F759E" w14:textId="77777777" w:rsidR="002B7049" w:rsidRPr="00DC313E" w:rsidRDefault="002B7049" w:rsidP="00C816FD">
            <w:pPr>
              <w:spacing w:after="0"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0"/>
              </w:rPr>
            </w:pPr>
            <w:r w:rsidRPr="00DC313E">
              <w:rPr>
                <w:rFonts w:ascii="Arial" w:hAnsi="Arial" w:cs="Arial"/>
                <w:sz w:val="20"/>
              </w:rPr>
              <w:t>14</w:t>
            </w:r>
          </w:p>
        </w:tc>
        <w:tc>
          <w:tcPr>
            <w:tcW w:w="1278" w:type="dxa"/>
          </w:tcPr>
          <w:p w14:paraId="4ED01CB1" w14:textId="77777777" w:rsidR="002B7049" w:rsidRPr="00DC313E" w:rsidRDefault="002B7049" w:rsidP="00C816FD">
            <w:pPr>
              <w:spacing w:after="0"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0"/>
              </w:rPr>
            </w:pPr>
            <w:r w:rsidRPr="00DC313E">
              <w:rPr>
                <w:rFonts w:ascii="Arial" w:hAnsi="Arial" w:cs="Arial"/>
                <w:sz w:val="20"/>
              </w:rPr>
              <w:t>1</w:t>
            </w:r>
          </w:p>
        </w:tc>
        <w:tc>
          <w:tcPr>
            <w:tcW w:w="2640" w:type="dxa"/>
          </w:tcPr>
          <w:p w14:paraId="20E99A87" w14:textId="047BC975" w:rsidR="002B7049" w:rsidRPr="00DC313E" w:rsidRDefault="00E65B66" w:rsidP="00C816FD">
            <w:pPr>
              <w:spacing w:after="0"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0"/>
              </w:rPr>
            </w:pPr>
            <w:sdt>
              <w:sdtPr>
                <w:rPr>
                  <w:rFonts w:ascii="Arial" w:hAnsi="Arial" w:cs="Arial"/>
                  <w:sz w:val="20"/>
                </w:rPr>
                <w:id w:val="2055267871"/>
                <w:citation/>
              </w:sdtPr>
              <w:sdtEndPr/>
              <w:sdtContent>
                <w:r w:rsidR="003C1F28" w:rsidRPr="00DC313E">
                  <w:rPr>
                    <w:rFonts w:ascii="Arial" w:hAnsi="Arial" w:cs="Arial"/>
                    <w:sz w:val="20"/>
                  </w:rPr>
                  <w:fldChar w:fldCharType="begin"/>
                </w:r>
                <w:r w:rsidR="003C1F28" w:rsidRPr="00DC313E">
                  <w:rPr>
                    <w:rFonts w:ascii="Arial" w:hAnsi="Arial" w:cs="Arial"/>
                    <w:sz w:val="20"/>
                  </w:rPr>
                  <w:instrText xml:space="preserve"> CITATION Eld20 \l 2057 </w:instrText>
                </w:r>
                <w:r w:rsidR="003C1F28" w:rsidRPr="00DC313E">
                  <w:rPr>
                    <w:rFonts w:ascii="Arial" w:hAnsi="Arial" w:cs="Arial"/>
                    <w:sz w:val="20"/>
                  </w:rPr>
                  <w:fldChar w:fldCharType="separate"/>
                </w:r>
                <w:r w:rsidR="001E70CA" w:rsidRPr="001E70CA">
                  <w:rPr>
                    <w:rFonts w:ascii="Arial" w:hAnsi="Arial" w:cs="Arial"/>
                    <w:noProof/>
                    <w:sz w:val="20"/>
                  </w:rPr>
                  <w:t>(Eldh, et al., 2020)</w:t>
                </w:r>
                <w:r w:rsidR="003C1F28" w:rsidRPr="00DC313E">
                  <w:rPr>
                    <w:rFonts w:ascii="Arial" w:hAnsi="Arial" w:cs="Arial"/>
                    <w:sz w:val="20"/>
                  </w:rPr>
                  <w:fldChar w:fldCharType="end"/>
                </w:r>
              </w:sdtContent>
            </w:sdt>
          </w:p>
        </w:tc>
      </w:tr>
      <w:tr w:rsidR="00AB5E2D" w:rsidRPr="00A642C8" w14:paraId="72C3156A" w14:textId="77777777" w:rsidTr="00AB5E2D">
        <w:tc>
          <w:tcPr>
            <w:cnfStyle w:val="001000000000" w:firstRow="0" w:lastRow="0" w:firstColumn="1" w:lastColumn="0" w:oddVBand="0" w:evenVBand="0" w:oddHBand="0" w:evenHBand="0" w:firstRowFirstColumn="0" w:firstRowLastColumn="0" w:lastRowFirstColumn="0" w:lastRowLastColumn="0"/>
            <w:tcW w:w="3821" w:type="dxa"/>
          </w:tcPr>
          <w:p w14:paraId="11559426" w14:textId="77777777" w:rsidR="002B7049" w:rsidRPr="00DC313E" w:rsidRDefault="002B7049" w:rsidP="00C816FD">
            <w:pPr>
              <w:spacing w:after="0" w:line="276" w:lineRule="auto"/>
              <w:rPr>
                <w:rFonts w:ascii="Arial" w:hAnsi="Arial" w:cs="Arial"/>
                <w:b w:val="0"/>
                <w:bCs w:val="0"/>
                <w:sz w:val="20"/>
              </w:rPr>
            </w:pPr>
            <w:r w:rsidRPr="00DC313E">
              <w:rPr>
                <w:rFonts w:ascii="Arial" w:hAnsi="Arial" w:cs="Arial"/>
                <w:b w:val="0"/>
                <w:bCs w:val="0"/>
                <w:sz w:val="20"/>
              </w:rPr>
              <w:t>“Primary care triage” + “digital”</w:t>
            </w:r>
          </w:p>
        </w:tc>
        <w:tc>
          <w:tcPr>
            <w:tcW w:w="1277" w:type="dxa"/>
          </w:tcPr>
          <w:p w14:paraId="1B213F3D" w14:textId="77777777" w:rsidR="002B7049" w:rsidRPr="00DC313E" w:rsidRDefault="002B7049" w:rsidP="00C816FD">
            <w:pPr>
              <w:spacing w:after="0"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0"/>
              </w:rPr>
            </w:pPr>
            <w:r w:rsidRPr="00DC313E">
              <w:rPr>
                <w:rFonts w:ascii="Arial" w:hAnsi="Arial" w:cs="Arial"/>
                <w:sz w:val="20"/>
              </w:rPr>
              <w:t>13</w:t>
            </w:r>
          </w:p>
        </w:tc>
        <w:tc>
          <w:tcPr>
            <w:tcW w:w="1278" w:type="dxa"/>
          </w:tcPr>
          <w:p w14:paraId="6583BAEF" w14:textId="77777777" w:rsidR="002B7049" w:rsidRPr="00DC313E" w:rsidRDefault="002B7049" w:rsidP="00C816FD">
            <w:pPr>
              <w:spacing w:after="0"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0"/>
              </w:rPr>
            </w:pPr>
            <w:r w:rsidRPr="00DC313E">
              <w:rPr>
                <w:rFonts w:ascii="Arial" w:hAnsi="Arial" w:cs="Arial"/>
                <w:sz w:val="20"/>
              </w:rPr>
              <w:t>1</w:t>
            </w:r>
          </w:p>
        </w:tc>
        <w:tc>
          <w:tcPr>
            <w:tcW w:w="2640" w:type="dxa"/>
          </w:tcPr>
          <w:p w14:paraId="09A7505F" w14:textId="423E17AF" w:rsidR="002B7049" w:rsidRPr="00DC313E" w:rsidRDefault="00E65B66" w:rsidP="00C816FD">
            <w:pPr>
              <w:spacing w:after="0"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0"/>
              </w:rPr>
            </w:pPr>
            <w:sdt>
              <w:sdtPr>
                <w:rPr>
                  <w:rFonts w:ascii="Arial" w:hAnsi="Arial" w:cs="Arial"/>
                  <w:sz w:val="20"/>
                </w:rPr>
                <w:id w:val="-200869540"/>
                <w:citation/>
              </w:sdtPr>
              <w:sdtEndPr/>
              <w:sdtContent>
                <w:r w:rsidR="00AF7270" w:rsidRPr="00DC313E">
                  <w:rPr>
                    <w:rFonts w:ascii="Arial" w:hAnsi="Arial" w:cs="Arial"/>
                    <w:sz w:val="20"/>
                  </w:rPr>
                  <w:fldChar w:fldCharType="begin"/>
                </w:r>
                <w:r w:rsidR="00AF7270" w:rsidRPr="00DC313E">
                  <w:rPr>
                    <w:rFonts w:ascii="Arial" w:hAnsi="Arial" w:cs="Arial"/>
                    <w:sz w:val="20"/>
                  </w:rPr>
                  <w:instrText xml:space="preserve"> CITATION Got20 \l 2057 </w:instrText>
                </w:r>
                <w:r w:rsidR="00AF7270" w:rsidRPr="00DC313E">
                  <w:rPr>
                    <w:rFonts w:ascii="Arial" w:hAnsi="Arial" w:cs="Arial"/>
                    <w:sz w:val="20"/>
                  </w:rPr>
                  <w:fldChar w:fldCharType="separate"/>
                </w:r>
                <w:r w:rsidR="001E70CA" w:rsidRPr="001E70CA">
                  <w:rPr>
                    <w:rFonts w:ascii="Arial" w:hAnsi="Arial" w:cs="Arial"/>
                    <w:noProof/>
                    <w:sz w:val="20"/>
                  </w:rPr>
                  <w:t>(Gottliebsen &amp; Petersson, 2020)</w:t>
                </w:r>
                <w:r w:rsidR="00AF7270" w:rsidRPr="00DC313E">
                  <w:rPr>
                    <w:rFonts w:ascii="Arial" w:hAnsi="Arial" w:cs="Arial"/>
                    <w:sz w:val="20"/>
                  </w:rPr>
                  <w:fldChar w:fldCharType="end"/>
                </w:r>
              </w:sdtContent>
            </w:sdt>
          </w:p>
        </w:tc>
      </w:tr>
      <w:tr w:rsidR="00AB5E2D" w:rsidRPr="00A642C8" w14:paraId="6824B26A" w14:textId="77777777" w:rsidTr="00AB5E2D">
        <w:tc>
          <w:tcPr>
            <w:cnfStyle w:val="001000000000" w:firstRow="0" w:lastRow="0" w:firstColumn="1" w:lastColumn="0" w:oddVBand="0" w:evenVBand="0" w:oddHBand="0" w:evenHBand="0" w:firstRowFirstColumn="0" w:firstRowLastColumn="0" w:lastRowFirstColumn="0" w:lastRowLastColumn="0"/>
            <w:tcW w:w="3821" w:type="dxa"/>
          </w:tcPr>
          <w:p w14:paraId="41197998" w14:textId="77777777" w:rsidR="002B7049" w:rsidRPr="00DC313E" w:rsidRDefault="002B7049" w:rsidP="00C816FD">
            <w:pPr>
              <w:spacing w:after="0" w:line="276" w:lineRule="auto"/>
              <w:rPr>
                <w:rFonts w:ascii="Arial" w:hAnsi="Arial" w:cs="Arial"/>
                <w:b w:val="0"/>
                <w:bCs w:val="0"/>
                <w:sz w:val="20"/>
              </w:rPr>
            </w:pPr>
            <w:r w:rsidRPr="00DC313E">
              <w:rPr>
                <w:rFonts w:ascii="Arial" w:hAnsi="Arial" w:cs="Arial"/>
                <w:b w:val="0"/>
                <w:bCs w:val="0"/>
                <w:sz w:val="20"/>
              </w:rPr>
              <w:t>“Online consultation primary care”</w:t>
            </w:r>
          </w:p>
        </w:tc>
        <w:tc>
          <w:tcPr>
            <w:tcW w:w="1277" w:type="dxa"/>
          </w:tcPr>
          <w:p w14:paraId="095AA040" w14:textId="77777777" w:rsidR="002B7049" w:rsidRPr="00DC313E" w:rsidRDefault="002B7049" w:rsidP="00C816FD">
            <w:pPr>
              <w:spacing w:after="0"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0"/>
              </w:rPr>
            </w:pPr>
            <w:r w:rsidRPr="00DC313E">
              <w:rPr>
                <w:rFonts w:ascii="Arial" w:hAnsi="Arial" w:cs="Arial"/>
                <w:sz w:val="20"/>
              </w:rPr>
              <w:t>36</w:t>
            </w:r>
          </w:p>
        </w:tc>
        <w:tc>
          <w:tcPr>
            <w:tcW w:w="1278" w:type="dxa"/>
          </w:tcPr>
          <w:p w14:paraId="74C27D88" w14:textId="77777777" w:rsidR="002B7049" w:rsidRPr="00DC313E" w:rsidRDefault="002B7049" w:rsidP="00C816FD">
            <w:pPr>
              <w:keepNext/>
              <w:spacing w:after="0"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0"/>
              </w:rPr>
            </w:pPr>
            <w:r w:rsidRPr="00DC313E">
              <w:rPr>
                <w:rFonts w:ascii="Arial" w:hAnsi="Arial" w:cs="Arial"/>
                <w:sz w:val="20"/>
              </w:rPr>
              <w:t>5</w:t>
            </w:r>
          </w:p>
        </w:tc>
        <w:tc>
          <w:tcPr>
            <w:tcW w:w="2640" w:type="dxa"/>
          </w:tcPr>
          <w:p w14:paraId="61A1BFA5" w14:textId="51343A5E" w:rsidR="00276EDF" w:rsidRPr="00DC313E" w:rsidRDefault="00E65B66" w:rsidP="00C816FD">
            <w:pPr>
              <w:keepNext/>
              <w:spacing w:after="0"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0"/>
              </w:rPr>
            </w:pPr>
            <w:sdt>
              <w:sdtPr>
                <w:rPr>
                  <w:rFonts w:ascii="Arial" w:hAnsi="Arial" w:cs="Arial"/>
                  <w:sz w:val="20"/>
                </w:rPr>
                <w:id w:val="313839770"/>
                <w:citation/>
              </w:sdtPr>
              <w:sdtEndPr/>
              <w:sdtContent>
                <w:r w:rsidR="00276EDF" w:rsidRPr="00DC313E">
                  <w:rPr>
                    <w:rFonts w:ascii="Arial" w:hAnsi="Arial" w:cs="Arial"/>
                    <w:sz w:val="20"/>
                  </w:rPr>
                  <w:fldChar w:fldCharType="begin"/>
                </w:r>
                <w:r w:rsidR="00276EDF" w:rsidRPr="00DC313E">
                  <w:rPr>
                    <w:rFonts w:ascii="Arial" w:hAnsi="Arial" w:cs="Arial"/>
                    <w:sz w:val="20"/>
                  </w:rPr>
                  <w:instrText xml:space="preserve"> CITATION Edw17 \l 2057 </w:instrText>
                </w:r>
                <w:r w:rsidR="00276EDF" w:rsidRPr="00DC313E">
                  <w:rPr>
                    <w:rFonts w:ascii="Arial" w:hAnsi="Arial" w:cs="Arial"/>
                    <w:sz w:val="20"/>
                  </w:rPr>
                  <w:fldChar w:fldCharType="separate"/>
                </w:r>
                <w:r w:rsidR="001E70CA" w:rsidRPr="001E70CA">
                  <w:rPr>
                    <w:rFonts w:ascii="Arial" w:hAnsi="Arial" w:cs="Arial"/>
                    <w:noProof/>
                    <w:sz w:val="20"/>
                  </w:rPr>
                  <w:t>(Edwards, et al., 2017)</w:t>
                </w:r>
                <w:r w:rsidR="00276EDF" w:rsidRPr="00DC313E">
                  <w:rPr>
                    <w:rFonts w:ascii="Arial" w:hAnsi="Arial" w:cs="Arial"/>
                    <w:sz w:val="20"/>
                  </w:rPr>
                  <w:fldChar w:fldCharType="end"/>
                </w:r>
              </w:sdtContent>
            </w:sdt>
          </w:p>
          <w:p w14:paraId="6D157D8B" w14:textId="1B0F669C" w:rsidR="002B7049" w:rsidRPr="00DC313E" w:rsidRDefault="00E65B66" w:rsidP="00C816FD">
            <w:pPr>
              <w:keepNext/>
              <w:spacing w:after="0"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0"/>
              </w:rPr>
            </w:pPr>
            <w:sdt>
              <w:sdtPr>
                <w:rPr>
                  <w:rFonts w:ascii="Arial" w:hAnsi="Arial" w:cs="Arial"/>
                  <w:sz w:val="20"/>
                </w:rPr>
                <w:id w:val="-1583366440"/>
                <w:citation/>
              </w:sdtPr>
              <w:sdtEndPr/>
              <w:sdtContent>
                <w:r w:rsidR="00972665" w:rsidRPr="00DC313E">
                  <w:rPr>
                    <w:rFonts w:ascii="Arial" w:hAnsi="Arial" w:cs="Arial"/>
                    <w:sz w:val="20"/>
                  </w:rPr>
                  <w:fldChar w:fldCharType="begin"/>
                </w:r>
                <w:r w:rsidR="00972665" w:rsidRPr="00DC313E">
                  <w:rPr>
                    <w:rFonts w:ascii="Arial" w:hAnsi="Arial" w:cs="Arial"/>
                    <w:sz w:val="20"/>
                  </w:rPr>
                  <w:instrText xml:space="preserve"> CITATION Nij21 \l 2057 </w:instrText>
                </w:r>
                <w:r w:rsidR="00972665" w:rsidRPr="00DC313E">
                  <w:rPr>
                    <w:rFonts w:ascii="Arial" w:hAnsi="Arial" w:cs="Arial"/>
                    <w:sz w:val="20"/>
                  </w:rPr>
                  <w:fldChar w:fldCharType="separate"/>
                </w:r>
                <w:r w:rsidR="001E70CA" w:rsidRPr="001E70CA">
                  <w:rPr>
                    <w:rFonts w:ascii="Arial" w:hAnsi="Arial" w:cs="Arial"/>
                    <w:noProof/>
                    <w:sz w:val="20"/>
                  </w:rPr>
                  <w:t>(Nijhof, et al., 2021)</w:t>
                </w:r>
                <w:r w:rsidR="00972665" w:rsidRPr="00DC313E">
                  <w:rPr>
                    <w:rFonts w:ascii="Arial" w:hAnsi="Arial" w:cs="Arial"/>
                    <w:sz w:val="20"/>
                  </w:rPr>
                  <w:fldChar w:fldCharType="end"/>
                </w:r>
              </w:sdtContent>
            </w:sdt>
          </w:p>
          <w:p w14:paraId="74D0C60C" w14:textId="6C14DA9C" w:rsidR="00DC313E" w:rsidRPr="00DC313E" w:rsidRDefault="00E65B66" w:rsidP="00C816FD">
            <w:pPr>
              <w:keepNext/>
              <w:spacing w:after="0"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0"/>
              </w:rPr>
            </w:pPr>
            <w:sdt>
              <w:sdtPr>
                <w:rPr>
                  <w:rFonts w:ascii="Arial" w:hAnsi="Arial" w:cs="Arial"/>
                  <w:sz w:val="20"/>
                </w:rPr>
                <w:id w:val="1647624663"/>
                <w:citation/>
              </w:sdtPr>
              <w:sdtEndPr/>
              <w:sdtContent>
                <w:r w:rsidR="00DC313E" w:rsidRPr="00DC313E">
                  <w:rPr>
                    <w:rFonts w:ascii="Arial" w:hAnsi="Arial" w:cs="Arial"/>
                    <w:sz w:val="20"/>
                  </w:rPr>
                  <w:fldChar w:fldCharType="begin"/>
                </w:r>
                <w:r w:rsidR="00DC313E" w:rsidRPr="00DC313E">
                  <w:rPr>
                    <w:rFonts w:ascii="Arial" w:hAnsi="Arial" w:cs="Arial"/>
                    <w:sz w:val="20"/>
                  </w:rPr>
                  <w:instrText xml:space="preserve"> CITATION Tur21 \l 2057 </w:instrText>
                </w:r>
                <w:r w:rsidR="00DC313E" w:rsidRPr="00DC313E">
                  <w:rPr>
                    <w:rFonts w:ascii="Arial" w:hAnsi="Arial" w:cs="Arial"/>
                    <w:sz w:val="20"/>
                  </w:rPr>
                  <w:fldChar w:fldCharType="separate"/>
                </w:r>
                <w:r w:rsidR="001E70CA" w:rsidRPr="001E70CA">
                  <w:rPr>
                    <w:rFonts w:ascii="Arial" w:hAnsi="Arial" w:cs="Arial"/>
                    <w:noProof/>
                    <w:sz w:val="20"/>
                  </w:rPr>
                  <w:t>(Turner, et al., 2021)</w:t>
                </w:r>
                <w:r w:rsidR="00DC313E" w:rsidRPr="00DC313E">
                  <w:rPr>
                    <w:rFonts w:ascii="Arial" w:hAnsi="Arial" w:cs="Arial"/>
                    <w:sz w:val="20"/>
                  </w:rPr>
                  <w:fldChar w:fldCharType="end"/>
                </w:r>
              </w:sdtContent>
            </w:sdt>
          </w:p>
          <w:p w14:paraId="3E37DA0F" w14:textId="79891005" w:rsidR="002B7049" w:rsidRPr="00DC313E" w:rsidRDefault="00E65B66" w:rsidP="00C816FD">
            <w:pPr>
              <w:keepNext/>
              <w:spacing w:after="0"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0"/>
              </w:rPr>
            </w:pPr>
            <w:sdt>
              <w:sdtPr>
                <w:rPr>
                  <w:rFonts w:ascii="Arial" w:hAnsi="Arial" w:cs="Arial"/>
                  <w:sz w:val="20"/>
                </w:rPr>
                <w:id w:val="-120083488"/>
                <w:citation/>
              </w:sdtPr>
              <w:sdtEndPr/>
              <w:sdtContent>
                <w:r w:rsidR="00DC313E" w:rsidRPr="00DC313E">
                  <w:rPr>
                    <w:rFonts w:ascii="Arial" w:hAnsi="Arial" w:cs="Arial"/>
                    <w:sz w:val="20"/>
                  </w:rPr>
                  <w:fldChar w:fldCharType="begin"/>
                </w:r>
                <w:r w:rsidR="00DC313E" w:rsidRPr="00DC313E">
                  <w:rPr>
                    <w:rFonts w:ascii="Arial" w:hAnsi="Arial" w:cs="Arial"/>
                    <w:sz w:val="20"/>
                  </w:rPr>
                  <w:instrText xml:space="preserve"> CITATION Far18 \l 2057 </w:instrText>
                </w:r>
                <w:r w:rsidR="00DC313E" w:rsidRPr="00DC313E">
                  <w:rPr>
                    <w:rFonts w:ascii="Arial" w:hAnsi="Arial" w:cs="Arial"/>
                    <w:sz w:val="20"/>
                  </w:rPr>
                  <w:fldChar w:fldCharType="separate"/>
                </w:r>
                <w:r w:rsidR="001E70CA" w:rsidRPr="001E70CA">
                  <w:rPr>
                    <w:rFonts w:ascii="Arial" w:hAnsi="Arial" w:cs="Arial"/>
                    <w:noProof/>
                    <w:sz w:val="20"/>
                  </w:rPr>
                  <w:t>(Farr, et al., 2018)</w:t>
                </w:r>
                <w:r w:rsidR="00DC313E" w:rsidRPr="00DC313E">
                  <w:rPr>
                    <w:rFonts w:ascii="Arial" w:hAnsi="Arial" w:cs="Arial"/>
                    <w:sz w:val="20"/>
                  </w:rPr>
                  <w:fldChar w:fldCharType="end"/>
                </w:r>
              </w:sdtContent>
            </w:sdt>
          </w:p>
          <w:p w14:paraId="7FB544FE" w14:textId="46BAA6B4" w:rsidR="002B7049" w:rsidRPr="00DC313E" w:rsidRDefault="00E65B66" w:rsidP="00C816FD">
            <w:pPr>
              <w:keepNext/>
              <w:spacing w:after="0"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0"/>
              </w:rPr>
            </w:pPr>
            <w:sdt>
              <w:sdtPr>
                <w:rPr>
                  <w:rFonts w:ascii="Arial" w:hAnsi="Arial" w:cs="Arial"/>
                  <w:sz w:val="20"/>
                </w:rPr>
                <w:id w:val="729267294"/>
                <w:citation/>
              </w:sdtPr>
              <w:sdtEndPr/>
              <w:sdtContent>
                <w:r w:rsidR="00DC313E" w:rsidRPr="00DC313E">
                  <w:rPr>
                    <w:rFonts w:ascii="Arial" w:hAnsi="Arial" w:cs="Arial"/>
                    <w:sz w:val="20"/>
                  </w:rPr>
                  <w:fldChar w:fldCharType="begin"/>
                </w:r>
                <w:r w:rsidR="00DC313E" w:rsidRPr="00DC313E">
                  <w:rPr>
                    <w:rFonts w:ascii="Arial" w:hAnsi="Arial" w:cs="Arial"/>
                    <w:sz w:val="20"/>
                  </w:rPr>
                  <w:instrText xml:space="preserve"> CITATION Cas17 \l 2057 </w:instrText>
                </w:r>
                <w:r w:rsidR="00DC313E" w:rsidRPr="00DC313E">
                  <w:rPr>
                    <w:rFonts w:ascii="Arial" w:hAnsi="Arial" w:cs="Arial"/>
                    <w:sz w:val="20"/>
                  </w:rPr>
                  <w:fldChar w:fldCharType="separate"/>
                </w:r>
                <w:r w:rsidR="001E70CA" w:rsidRPr="001E70CA">
                  <w:rPr>
                    <w:rFonts w:ascii="Arial" w:hAnsi="Arial" w:cs="Arial"/>
                    <w:noProof/>
                    <w:sz w:val="20"/>
                  </w:rPr>
                  <w:t>(Casey &amp; Shaw, 2017)</w:t>
                </w:r>
                <w:r w:rsidR="00DC313E" w:rsidRPr="00DC313E">
                  <w:rPr>
                    <w:rFonts w:ascii="Arial" w:hAnsi="Arial" w:cs="Arial"/>
                    <w:sz w:val="20"/>
                  </w:rPr>
                  <w:fldChar w:fldCharType="end"/>
                </w:r>
              </w:sdtContent>
            </w:sdt>
          </w:p>
        </w:tc>
      </w:tr>
    </w:tbl>
    <w:p w14:paraId="046499BA" w14:textId="0EE682FA" w:rsidR="001E3172" w:rsidRPr="007B2E88" w:rsidRDefault="001E3172" w:rsidP="001E3172">
      <w:pPr>
        <w:rPr>
          <w:rFonts w:ascii="Arial" w:hAnsi="Arial" w:cs="Arial"/>
        </w:rPr>
      </w:pPr>
    </w:p>
    <w:p w14:paraId="45060672" w14:textId="692B362A" w:rsidR="007E0564" w:rsidRPr="007B2E88" w:rsidRDefault="00CA2DBB" w:rsidP="004A18A6">
      <w:pPr>
        <w:spacing w:line="360" w:lineRule="auto"/>
        <w:rPr>
          <w:rFonts w:ascii="Arial" w:hAnsi="Arial" w:cs="Arial"/>
          <w:szCs w:val="24"/>
        </w:rPr>
      </w:pPr>
      <w:r w:rsidRPr="007B2E88">
        <w:rPr>
          <w:rFonts w:ascii="Arial" w:hAnsi="Arial" w:cs="Arial"/>
          <w:szCs w:val="24"/>
        </w:rPr>
        <w:t xml:space="preserve">Articles were </w:t>
      </w:r>
      <w:r w:rsidR="005A41F2" w:rsidRPr="007B2E88">
        <w:rPr>
          <w:rFonts w:ascii="Arial" w:hAnsi="Arial" w:cs="Arial"/>
          <w:szCs w:val="24"/>
        </w:rPr>
        <w:t>e</w:t>
      </w:r>
      <w:r w:rsidRPr="007B2E88">
        <w:rPr>
          <w:rFonts w:ascii="Arial" w:hAnsi="Arial" w:cs="Arial"/>
          <w:szCs w:val="24"/>
        </w:rPr>
        <w:t>xcluded if they did not meet one or more of the following criteria:</w:t>
      </w:r>
    </w:p>
    <w:p w14:paraId="2981150A" w14:textId="07CF619C" w:rsidR="00CA2DBB" w:rsidRPr="007B2E88" w:rsidRDefault="00320585" w:rsidP="004A18A6">
      <w:pPr>
        <w:pStyle w:val="ListParagraph"/>
        <w:numPr>
          <w:ilvl w:val="0"/>
          <w:numId w:val="4"/>
        </w:numPr>
        <w:spacing w:line="360" w:lineRule="auto"/>
        <w:rPr>
          <w:rFonts w:cs="Arial"/>
          <w:szCs w:val="24"/>
        </w:rPr>
      </w:pPr>
      <w:r w:rsidRPr="007B2E88">
        <w:rPr>
          <w:rFonts w:cs="Arial"/>
          <w:szCs w:val="24"/>
        </w:rPr>
        <w:t>The context is a</w:t>
      </w:r>
      <w:r w:rsidR="00CA2DBB" w:rsidRPr="007B2E88">
        <w:rPr>
          <w:rFonts w:cs="Arial"/>
          <w:szCs w:val="24"/>
        </w:rPr>
        <w:t xml:space="preserve"> primary care setting </w:t>
      </w:r>
      <w:r w:rsidRPr="007B2E88">
        <w:rPr>
          <w:rFonts w:cs="Arial"/>
          <w:szCs w:val="24"/>
        </w:rPr>
        <w:t>i.e.,</w:t>
      </w:r>
      <w:r w:rsidR="00CA2DBB" w:rsidRPr="007B2E88">
        <w:rPr>
          <w:rFonts w:cs="Arial"/>
          <w:szCs w:val="24"/>
        </w:rPr>
        <w:t xml:space="preserve"> GP practice</w:t>
      </w:r>
    </w:p>
    <w:p w14:paraId="1234E07D" w14:textId="725181F9" w:rsidR="005A2DEE" w:rsidRPr="007B2E88" w:rsidRDefault="005A2DEE" w:rsidP="004A18A6">
      <w:pPr>
        <w:pStyle w:val="ListParagraph"/>
        <w:numPr>
          <w:ilvl w:val="0"/>
          <w:numId w:val="4"/>
        </w:numPr>
        <w:spacing w:line="360" w:lineRule="auto"/>
        <w:rPr>
          <w:rFonts w:cs="Arial"/>
          <w:szCs w:val="24"/>
        </w:rPr>
      </w:pPr>
      <w:r w:rsidRPr="007B2E88">
        <w:rPr>
          <w:rFonts w:cs="Arial"/>
          <w:szCs w:val="24"/>
        </w:rPr>
        <w:t>The platform is used by patients to contact a primary care setting</w:t>
      </w:r>
    </w:p>
    <w:p w14:paraId="76372081" w14:textId="459722AD" w:rsidR="0098444B" w:rsidRPr="007B2E88" w:rsidRDefault="00153AEC" w:rsidP="004A18A6">
      <w:pPr>
        <w:pStyle w:val="ListParagraph"/>
        <w:numPr>
          <w:ilvl w:val="0"/>
          <w:numId w:val="4"/>
        </w:numPr>
        <w:spacing w:line="360" w:lineRule="auto"/>
        <w:rPr>
          <w:rFonts w:cs="Arial"/>
          <w:szCs w:val="24"/>
        </w:rPr>
      </w:pPr>
      <w:r w:rsidRPr="007B2E88">
        <w:rPr>
          <w:rFonts w:cs="Arial"/>
          <w:szCs w:val="24"/>
        </w:rPr>
        <w:t xml:space="preserve">The article discusses the implementation of an online asynchronous </w:t>
      </w:r>
      <w:r w:rsidR="0098444B" w:rsidRPr="007B2E88">
        <w:rPr>
          <w:rFonts w:cs="Arial"/>
          <w:szCs w:val="24"/>
        </w:rPr>
        <w:t xml:space="preserve">consultation </w:t>
      </w:r>
      <w:r w:rsidR="00286742" w:rsidRPr="007B2E88">
        <w:rPr>
          <w:rFonts w:cs="Arial"/>
          <w:szCs w:val="24"/>
        </w:rPr>
        <w:t>platform,</w:t>
      </w:r>
      <w:r w:rsidR="005721AB" w:rsidRPr="007B2E88">
        <w:rPr>
          <w:rFonts w:cs="Arial"/>
          <w:szCs w:val="24"/>
        </w:rPr>
        <w:t xml:space="preserve"> or the experience of practic</w:t>
      </w:r>
      <w:r w:rsidR="00286742" w:rsidRPr="007B2E88">
        <w:rPr>
          <w:rFonts w:cs="Arial"/>
          <w:szCs w:val="24"/>
        </w:rPr>
        <w:t>e staff post implementation of an online asynchronous consultation platform</w:t>
      </w:r>
    </w:p>
    <w:p w14:paraId="44A0E89E" w14:textId="0C514068" w:rsidR="00053462" w:rsidRPr="007B2E88" w:rsidRDefault="001F2A1E" w:rsidP="004A18A6">
      <w:pPr>
        <w:pStyle w:val="ListParagraph"/>
        <w:numPr>
          <w:ilvl w:val="0"/>
          <w:numId w:val="4"/>
        </w:numPr>
        <w:spacing w:after="240" w:line="360" w:lineRule="auto"/>
        <w:rPr>
          <w:rFonts w:cs="Arial"/>
          <w:szCs w:val="24"/>
        </w:rPr>
      </w:pPr>
      <w:r w:rsidRPr="007B2E88">
        <w:rPr>
          <w:rFonts w:cs="Arial"/>
          <w:szCs w:val="24"/>
        </w:rPr>
        <w:t xml:space="preserve">The article </w:t>
      </w:r>
      <w:r w:rsidR="00320585" w:rsidRPr="007B2E88">
        <w:rPr>
          <w:rFonts w:cs="Arial"/>
          <w:szCs w:val="24"/>
        </w:rPr>
        <w:t>does not refer to the electronic</w:t>
      </w:r>
      <w:r w:rsidRPr="007B2E88">
        <w:rPr>
          <w:rFonts w:cs="Arial"/>
          <w:szCs w:val="24"/>
        </w:rPr>
        <w:t xml:space="preserve"> referral of cases between primary and secondary care practitioners</w:t>
      </w:r>
      <w:r w:rsidR="00320585" w:rsidRPr="007B2E88">
        <w:rPr>
          <w:rFonts w:cs="Arial"/>
          <w:szCs w:val="24"/>
        </w:rPr>
        <w:t xml:space="preserve"> known as e-Consultation</w:t>
      </w:r>
    </w:p>
    <w:p w14:paraId="133C3CBC" w14:textId="1A550CC5" w:rsidR="008F5DEB" w:rsidRPr="007B2E88" w:rsidRDefault="008F5DEB" w:rsidP="004A18A6">
      <w:pPr>
        <w:spacing w:line="360" w:lineRule="auto"/>
        <w:rPr>
          <w:rFonts w:ascii="Arial" w:hAnsi="Arial" w:cs="Arial"/>
          <w:b/>
          <w:bCs/>
          <w:szCs w:val="24"/>
        </w:rPr>
      </w:pPr>
      <w:r w:rsidRPr="007B2E88">
        <w:rPr>
          <w:rFonts w:ascii="Arial" w:hAnsi="Arial" w:cs="Arial"/>
          <w:b/>
          <w:bCs/>
          <w:szCs w:val="24"/>
        </w:rPr>
        <w:t>Results</w:t>
      </w:r>
    </w:p>
    <w:p w14:paraId="0637C75E" w14:textId="5A9D37B3" w:rsidR="00A642C8" w:rsidRPr="007B2E88" w:rsidRDefault="001E3172" w:rsidP="004A18A6">
      <w:pPr>
        <w:spacing w:line="360" w:lineRule="auto"/>
        <w:rPr>
          <w:rFonts w:ascii="Arial" w:hAnsi="Arial" w:cs="Arial"/>
          <w:szCs w:val="24"/>
          <w:u w:val="single"/>
        </w:rPr>
      </w:pPr>
      <w:r w:rsidRPr="007B2E88">
        <w:rPr>
          <w:rFonts w:ascii="Arial" w:hAnsi="Arial" w:cs="Arial"/>
          <w:szCs w:val="24"/>
          <w:u w:val="single"/>
        </w:rPr>
        <w:t xml:space="preserve">Issues </w:t>
      </w:r>
      <w:r w:rsidR="0006262E" w:rsidRPr="007B2E88">
        <w:rPr>
          <w:rFonts w:ascii="Arial" w:hAnsi="Arial" w:cs="Arial"/>
          <w:szCs w:val="24"/>
          <w:u w:val="single"/>
        </w:rPr>
        <w:t>I</w:t>
      </w:r>
      <w:r w:rsidRPr="007B2E88">
        <w:rPr>
          <w:rFonts w:ascii="Arial" w:hAnsi="Arial" w:cs="Arial"/>
          <w:szCs w:val="24"/>
          <w:u w:val="single"/>
        </w:rPr>
        <w:t>dentified with AOCPs</w:t>
      </w:r>
    </w:p>
    <w:p w14:paraId="11A13F0B" w14:textId="2EDCD7BB" w:rsidR="001E3172" w:rsidRPr="007B2E88" w:rsidRDefault="001E3172" w:rsidP="004A18A6">
      <w:pPr>
        <w:spacing w:line="360" w:lineRule="auto"/>
        <w:rPr>
          <w:rFonts w:ascii="Arial" w:hAnsi="Arial" w:cs="Arial"/>
          <w:szCs w:val="24"/>
        </w:rPr>
      </w:pPr>
      <w:r w:rsidRPr="007B2E88">
        <w:rPr>
          <w:rFonts w:ascii="Arial" w:hAnsi="Arial" w:cs="Arial"/>
          <w:szCs w:val="24"/>
        </w:rPr>
        <w:t>Table 2 shows issues that were identified from the review of articles identified in the original literature searches alongside suggestions from the author. These issues have been identified prior to, during and after the implementation of an AOCP in a primary care setting. Common themes have been summarised and the sources describing the issue referenced.</w:t>
      </w:r>
    </w:p>
    <w:p w14:paraId="2A68A449" w14:textId="38AD96FE" w:rsidR="00A642C8" w:rsidRPr="007B2E88" w:rsidRDefault="00A642C8" w:rsidP="00A642C8">
      <w:pPr>
        <w:pStyle w:val="Caption"/>
        <w:keepNext/>
        <w:rPr>
          <w:rFonts w:ascii="Arial" w:hAnsi="Arial" w:cs="Arial"/>
        </w:rPr>
      </w:pPr>
      <w:r w:rsidRPr="007B2E88">
        <w:rPr>
          <w:rFonts w:ascii="Arial" w:hAnsi="Arial" w:cs="Arial"/>
        </w:rPr>
        <w:t xml:space="preserve">Table </w:t>
      </w:r>
      <w:r w:rsidRPr="007B2E88">
        <w:rPr>
          <w:rFonts w:ascii="Arial" w:hAnsi="Arial" w:cs="Arial"/>
        </w:rPr>
        <w:fldChar w:fldCharType="begin"/>
      </w:r>
      <w:r w:rsidRPr="007B2E88">
        <w:rPr>
          <w:rFonts w:ascii="Arial" w:hAnsi="Arial" w:cs="Arial"/>
        </w:rPr>
        <w:instrText xml:space="preserve"> SEQ Table \* ARABIC </w:instrText>
      </w:r>
      <w:r w:rsidRPr="007B2E88">
        <w:rPr>
          <w:rFonts w:ascii="Arial" w:hAnsi="Arial" w:cs="Arial"/>
        </w:rPr>
        <w:fldChar w:fldCharType="separate"/>
      </w:r>
      <w:r w:rsidR="00B33BB8" w:rsidRPr="007B2E88">
        <w:rPr>
          <w:rFonts w:ascii="Arial" w:hAnsi="Arial" w:cs="Arial"/>
          <w:noProof/>
        </w:rPr>
        <w:t>2</w:t>
      </w:r>
      <w:r w:rsidRPr="007B2E88">
        <w:rPr>
          <w:rFonts w:ascii="Arial" w:hAnsi="Arial" w:cs="Arial"/>
        </w:rPr>
        <w:fldChar w:fldCharType="end"/>
      </w:r>
      <w:r w:rsidRPr="007B2E88">
        <w:rPr>
          <w:rFonts w:ascii="Arial" w:hAnsi="Arial" w:cs="Arial"/>
        </w:rPr>
        <w:t xml:space="preserve"> - Issues identified from the literature and author experience with AOCPs </w:t>
      </w:r>
      <w:r w:rsidRPr="007B2E88">
        <w:rPr>
          <w:rFonts w:ascii="Arial" w:hAnsi="Arial" w:cs="Arial"/>
          <w:noProof/>
        </w:rPr>
        <w:t>that have been implemented in a primary care setting</w:t>
      </w:r>
    </w:p>
    <w:tbl>
      <w:tblPr>
        <w:tblStyle w:val="TableGrid"/>
        <w:tblW w:w="0" w:type="auto"/>
        <w:tblLook w:val="04A0" w:firstRow="1" w:lastRow="0" w:firstColumn="1" w:lastColumn="0" w:noHBand="0" w:noVBand="1"/>
      </w:tblPr>
      <w:tblGrid>
        <w:gridCol w:w="5240"/>
        <w:gridCol w:w="3776"/>
      </w:tblGrid>
      <w:tr w:rsidR="00334FEB" w:rsidRPr="00A642C8" w14:paraId="2860528F" w14:textId="77777777" w:rsidTr="008C484D">
        <w:tc>
          <w:tcPr>
            <w:tcW w:w="5240" w:type="dxa"/>
            <w:tcBorders>
              <w:bottom w:val="single" w:sz="4" w:space="0" w:color="auto"/>
            </w:tcBorders>
          </w:tcPr>
          <w:p w14:paraId="4F060FE3" w14:textId="77777777" w:rsidR="00334FEB" w:rsidRPr="00987317" w:rsidRDefault="00334FEB" w:rsidP="00C816FD">
            <w:pPr>
              <w:spacing w:after="0" w:line="276" w:lineRule="auto"/>
              <w:rPr>
                <w:rFonts w:ascii="Arial" w:hAnsi="Arial" w:cs="Arial"/>
                <w:b/>
                <w:bCs/>
                <w:sz w:val="20"/>
              </w:rPr>
            </w:pPr>
            <w:r w:rsidRPr="00987317">
              <w:rPr>
                <w:rFonts w:ascii="Arial" w:hAnsi="Arial" w:cs="Arial"/>
                <w:b/>
                <w:bCs/>
                <w:sz w:val="20"/>
              </w:rPr>
              <w:t>Issue Identified with tools explored in literature</w:t>
            </w:r>
          </w:p>
        </w:tc>
        <w:tc>
          <w:tcPr>
            <w:tcW w:w="3776" w:type="dxa"/>
            <w:tcBorders>
              <w:bottom w:val="single" w:sz="4" w:space="0" w:color="auto"/>
            </w:tcBorders>
          </w:tcPr>
          <w:p w14:paraId="369C61CA" w14:textId="77777777" w:rsidR="00334FEB" w:rsidRPr="00987317" w:rsidRDefault="00334FEB" w:rsidP="00C816FD">
            <w:pPr>
              <w:spacing w:after="0" w:line="276" w:lineRule="auto"/>
              <w:rPr>
                <w:rFonts w:ascii="Arial" w:hAnsi="Arial" w:cs="Arial"/>
                <w:b/>
                <w:bCs/>
                <w:sz w:val="20"/>
              </w:rPr>
            </w:pPr>
            <w:r w:rsidRPr="00987317">
              <w:rPr>
                <w:rFonts w:ascii="Arial" w:hAnsi="Arial" w:cs="Arial"/>
                <w:b/>
                <w:bCs/>
                <w:sz w:val="20"/>
              </w:rPr>
              <w:t>Source</w:t>
            </w:r>
          </w:p>
        </w:tc>
      </w:tr>
      <w:tr w:rsidR="00334FEB" w:rsidRPr="00A642C8" w14:paraId="385845A1" w14:textId="77777777" w:rsidTr="008C484D">
        <w:tc>
          <w:tcPr>
            <w:tcW w:w="5240" w:type="dxa"/>
            <w:tcBorders>
              <w:bottom w:val="single" w:sz="4" w:space="0" w:color="BFBFBF" w:themeColor="background1" w:themeShade="BF"/>
              <w:right w:val="single" w:sz="4" w:space="0" w:color="BFBFBF" w:themeColor="background1" w:themeShade="BF"/>
            </w:tcBorders>
          </w:tcPr>
          <w:p w14:paraId="124BF911" w14:textId="77777777" w:rsidR="00334FEB" w:rsidRPr="00987317" w:rsidRDefault="00334FEB" w:rsidP="00C816FD">
            <w:pPr>
              <w:spacing w:after="0" w:line="276" w:lineRule="auto"/>
              <w:rPr>
                <w:rFonts w:ascii="Arial" w:hAnsi="Arial" w:cs="Arial"/>
                <w:sz w:val="20"/>
              </w:rPr>
            </w:pPr>
            <w:r w:rsidRPr="00987317">
              <w:rPr>
                <w:rFonts w:ascii="Arial" w:hAnsi="Arial" w:cs="Arial"/>
                <w:sz w:val="20"/>
              </w:rPr>
              <w:t>Integration with existing Electronic Health Record (EHR) system:</w:t>
            </w:r>
          </w:p>
          <w:p w14:paraId="079EAEBC" w14:textId="77777777" w:rsidR="00334FEB" w:rsidRPr="00987317" w:rsidRDefault="00334FEB" w:rsidP="00334FEB">
            <w:pPr>
              <w:pStyle w:val="ListParagraph"/>
              <w:numPr>
                <w:ilvl w:val="0"/>
                <w:numId w:val="14"/>
              </w:numPr>
              <w:spacing w:line="276" w:lineRule="auto"/>
              <w:rPr>
                <w:rFonts w:cs="Arial"/>
                <w:sz w:val="20"/>
              </w:rPr>
            </w:pPr>
            <w:r w:rsidRPr="00987317">
              <w:rPr>
                <w:rFonts w:cs="Arial"/>
                <w:sz w:val="20"/>
              </w:rPr>
              <w:lastRenderedPageBreak/>
              <w:t>Document arrives by email, so must be uploaded manually</w:t>
            </w:r>
          </w:p>
          <w:p w14:paraId="6DA2268E" w14:textId="77777777" w:rsidR="00334FEB" w:rsidRPr="00987317" w:rsidRDefault="00334FEB" w:rsidP="00334FEB">
            <w:pPr>
              <w:pStyle w:val="ListParagraph"/>
              <w:numPr>
                <w:ilvl w:val="0"/>
                <w:numId w:val="14"/>
              </w:numPr>
              <w:spacing w:line="276" w:lineRule="auto"/>
              <w:rPr>
                <w:rFonts w:cs="Arial"/>
                <w:sz w:val="20"/>
              </w:rPr>
            </w:pPr>
            <w:r w:rsidRPr="00987317">
              <w:rPr>
                <w:rFonts w:cs="Arial"/>
                <w:sz w:val="20"/>
              </w:rPr>
              <w:t>Identity verification is completed manually</w:t>
            </w:r>
          </w:p>
          <w:p w14:paraId="00AE01A3" w14:textId="77777777" w:rsidR="00334FEB" w:rsidRPr="00987317" w:rsidRDefault="00334FEB" w:rsidP="00334FEB">
            <w:pPr>
              <w:pStyle w:val="ListParagraph"/>
              <w:numPr>
                <w:ilvl w:val="0"/>
                <w:numId w:val="14"/>
              </w:numPr>
              <w:spacing w:line="276" w:lineRule="auto"/>
              <w:rPr>
                <w:rFonts w:cs="Arial"/>
                <w:sz w:val="20"/>
              </w:rPr>
            </w:pPr>
            <w:r w:rsidRPr="00987317">
              <w:rPr>
                <w:rFonts w:cs="Arial"/>
                <w:sz w:val="20"/>
              </w:rPr>
              <w:t>Document is not written into the EHR which is then duplicated by staff member to ensure coding is completed and consultation documented</w:t>
            </w:r>
          </w:p>
        </w:tc>
        <w:tc>
          <w:tcPr>
            <w:tcW w:w="3776" w:type="dxa"/>
            <w:tcBorders>
              <w:left w:val="single" w:sz="4" w:space="0" w:color="BFBFBF" w:themeColor="background1" w:themeShade="BF"/>
              <w:bottom w:val="single" w:sz="4" w:space="0" w:color="BFBFBF" w:themeColor="background1" w:themeShade="BF"/>
            </w:tcBorders>
          </w:tcPr>
          <w:p w14:paraId="2E817AFF" w14:textId="655F4FED" w:rsidR="00334FEB" w:rsidRPr="00987317" w:rsidRDefault="008C484D" w:rsidP="00C816FD">
            <w:pPr>
              <w:spacing w:after="0" w:line="276" w:lineRule="auto"/>
              <w:rPr>
                <w:rFonts w:ascii="Arial" w:hAnsi="Arial" w:cs="Arial"/>
                <w:sz w:val="20"/>
              </w:rPr>
            </w:pPr>
            <w:r w:rsidRPr="008C484D">
              <w:rPr>
                <w:rFonts w:ascii="Arial" w:hAnsi="Arial" w:cs="Arial"/>
                <w:sz w:val="20"/>
              </w:rPr>
              <w:lastRenderedPageBreak/>
              <w:t>(Banks, et al., 2018</w:t>
            </w:r>
            <w:r>
              <w:rPr>
                <w:rFonts w:ascii="Arial" w:hAnsi="Arial" w:cs="Arial"/>
                <w:sz w:val="20"/>
              </w:rPr>
              <w:t xml:space="preserve">; </w:t>
            </w:r>
            <w:r w:rsidRPr="008C484D">
              <w:rPr>
                <w:rFonts w:ascii="Arial" w:hAnsi="Arial" w:cs="Arial"/>
                <w:sz w:val="20"/>
              </w:rPr>
              <w:t>Casey &amp; Shaw, 2017</w:t>
            </w:r>
            <w:r>
              <w:rPr>
                <w:rFonts w:ascii="Arial" w:hAnsi="Arial" w:cs="Arial"/>
                <w:sz w:val="20"/>
              </w:rPr>
              <w:t xml:space="preserve">; </w:t>
            </w:r>
            <w:r w:rsidRPr="008C484D">
              <w:rPr>
                <w:rFonts w:ascii="Arial" w:hAnsi="Arial" w:cs="Arial"/>
                <w:sz w:val="20"/>
              </w:rPr>
              <w:t>Edwards, et al., 2017</w:t>
            </w:r>
            <w:r>
              <w:rPr>
                <w:rFonts w:ascii="Arial" w:hAnsi="Arial" w:cs="Arial"/>
                <w:sz w:val="20"/>
              </w:rPr>
              <w:t xml:space="preserve">; </w:t>
            </w:r>
            <w:proofErr w:type="spellStart"/>
            <w:r w:rsidRPr="008C484D">
              <w:rPr>
                <w:rFonts w:ascii="Arial" w:hAnsi="Arial" w:cs="Arial"/>
                <w:sz w:val="20"/>
              </w:rPr>
              <w:t>Eldh</w:t>
            </w:r>
            <w:proofErr w:type="spellEnd"/>
            <w:r w:rsidRPr="008C484D">
              <w:rPr>
                <w:rFonts w:ascii="Arial" w:hAnsi="Arial" w:cs="Arial"/>
                <w:sz w:val="20"/>
              </w:rPr>
              <w:t xml:space="preserve">, et al., </w:t>
            </w:r>
            <w:r w:rsidRPr="008C484D">
              <w:rPr>
                <w:rFonts w:ascii="Arial" w:hAnsi="Arial" w:cs="Arial"/>
                <w:sz w:val="20"/>
              </w:rPr>
              <w:lastRenderedPageBreak/>
              <w:t>2020</w:t>
            </w:r>
            <w:r>
              <w:rPr>
                <w:rFonts w:ascii="Arial" w:hAnsi="Arial" w:cs="Arial"/>
                <w:sz w:val="20"/>
              </w:rPr>
              <w:t xml:space="preserve">; </w:t>
            </w:r>
            <w:r w:rsidRPr="008C484D">
              <w:rPr>
                <w:rFonts w:ascii="Arial" w:hAnsi="Arial" w:cs="Arial"/>
                <w:sz w:val="20"/>
              </w:rPr>
              <w:t>Farr, et al., 2018</w:t>
            </w:r>
            <w:r>
              <w:rPr>
                <w:rFonts w:ascii="Arial" w:hAnsi="Arial" w:cs="Arial"/>
                <w:sz w:val="20"/>
              </w:rPr>
              <w:t xml:space="preserve">; </w:t>
            </w:r>
            <w:proofErr w:type="spellStart"/>
            <w:r w:rsidRPr="008C484D">
              <w:rPr>
                <w:rFonts w:ascii="Arial" w:hAnsi="Arial" w:cs="Arial"/>
                <w:sz w:val="20"/>
              </w:rPr>
              <w:t>Gottliebsen</w:t>
            </w:r>
            <w:proofErr w:type="spellEnd"/>
            <w:r w:rsidRPr="008C484D">
              <w:rPr>
                <w:rFonts w:ascii="Arial" w:hAnsi="Arial" w:cs="Arial"/>
                <w:sz w:val="20"/>
              </w:rPr>
              <w:t xml:space="preserve"> &amp; </w:t>
            </w:r>
            <w:proofErr w:type="spellStart"/>
            <w:r w:rsidRPr="008C484D">
              <w:rPr>
                <w:rFonts w:ascii="Arial" w:hAnsi="Arial" w:cs="Arial"/>
                <w:sz w:val="20"/>
              </w:rPr>
              <w:t>Petersson</w:t>
            </w:r>
            <w:proofErr w:type="spellEnd"/>
            <w:r w:rsidRPr="008C484D">
              <w:rPr>
                <w:rFonts w:ascii="Arial" w:hAnsi="Arial" w:cs="Arial"/>
                <w:sz w:val="20"/>
              </w:rPr>
              <w:t>, 2020</w:t>
            </w:r>
            <w:r>
              <w:rPr>
                <w:rFonts w:ascii="Arial" w:hAnsi="Arial" w:cs="Arial"/>
                <w:sz w:val="20"/>
              </w:rPr>
              <w:t xml:space="preserve">; </w:t>
            </w:r>
            <w:r w:rsidRPr="008C484D">
              <w:rPr>
                <w:rFonts w:ascii="Arial" w:hAnsi="Arial" w:cs="Arial"/>
                <w:sz w:val="20"/>
              </w:rPr>
              <w:t>Turner, et al., 2021)</w:t>
            </w:r>
          </w:p>
        </w:tc>
      </w:tr>
      <w:tr w:rsidR="00334FEB" w:rsidRPr="00A642C8" w14:paraId="08D9C813" w14:textId="77777777" w:rsidTr="008C484D">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D741149" w14:textId="77777777" w:rsidR="00334FEB" w:rsidRPr="00987317" w:rsidRDefault="00334FEB" w:rsidP="00C816FD">
            <w:pPr>
              <w:spacing w:after="0" w:line="276" w:lineRule="auto"/>
              <w:rPr>
                <w:rFonts w:ascii="Arial" w:hAnsi="Arial" w:cs="Arial"/>
                <w:sz w:val="20"/>
              </w:rPr>
            </w:pPr>
            <w:r w:rsidRPr="00987317">
              <w:rPr>
                <w:rFonts w:ascii="Arial" w:hAnsi="Arial" w:cs="Arial"/>
                <w:sz w:val="20"/>
              </w:rPr>
              <w:lastRenderedPageBreak/>
              <w:t>Loss of tacit communication and simultaneous communication</w:t>
            </w:r>
          </w:p>
        </w:tc>
        <w:tc>
          <w:tcPr>
            <w:tcW w:w="3776"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8C7ECF1" w14:textId="3BC773AC" w:rsidR="00334FEB" w:rsidRPr="00987317" w:rsidRDefault="008C484D" w:rsidP="00C816FD">
            <w:pPr>
              <w:spacing w:after="0" w:line="276" w:lineRule="auto"/>
              <w:rPr>
                <w:rFonts w:ascii="Arial" w:hAnsi="Arial" w:cs="Arial"/>
                <w:sz w:val="20"/>
              </w:rPr>
            </w:pPr>
            <w:r w:rsidRPr="008C484D">
              <w:rPr>
                <w:rFonts w:ascii="Arial" w:hAnsi="Arial" w:cs="Arial"/>
                <w:sz w:val="20"/>
              </w:rPr>
              <w:t>(Banks, et al., 2018</w:t>
            </w:r>
            <w:r>
              <w:rPr>
                <w:rFonts w:ascii="Arial" w:hAnsi="Arial" w:cs="Arial"/>
                <w:sz w:val="20"/>
              </w:rPr>
              <w:t xml:space="preserve">; </w:t>
            </w:r>
            <w:r w:rsidRPr="008C484D">
              <w:rPr>
                <w:rFonts w:ascii="Arial" w:hAnsi="Arial" w:cs="Arial"/>
                <w:sz w:val="20"/>
              </w:rPr>
              <w:t>Edwards, et al., 2017</w:t>
            </w:r>
            <w:r>
              <w:rPr>
                <w:rFonts w:ascii="Arial" w:hAnsi="Arial" w:cs="Arial"/>
                <w:sz w:val="20"/>
              </w:rPr>
              <w:t xml:space="preserve">; </w:t>
            </w:r>
            <w:r w:rsidRPr="008C484D">
              <w:rPr>
                <w:rFonts w:ascii="Arial" w:hAnsi="Arial" w:cs="Arial"/>
                <w:sz w:val="20"/>
              </w:rPr>
              <w:t>Farr, et al., 2018</w:t>
            </w:r>
            <w:r>
              <w:rPr>
                <w:rFonts w:ascii="Arial" w:hAnsi="Arial" w:cs="Arial"/>
                <w:sz w:val="20"/>
              </w:rPr>
              <w:t xml:space="preserve">; </w:t>
            </w:r>
            <w:r w:rsidRPr="008C484D">
              <w:rPr>
                <w:rFonts w:ascii="Arial" w:hAnsi="Arial" w:cs="Arial"/>
                <w:sz w:val="20"/>
              </w:rPr>
              <w:t>Turner, et al., 2021)</w:t>
            </w:r>
          </w:p>
        </w:tc>
      </w:tr>
      <w:tr w:rsidR="00334FEB" w:rsidRPr="00A642C8" w14:paraId="30465485" w14:textId="77777777" w:rsidTr="008C484D">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5DD314F" w14:textId="77777777" w:rsidR="00334FEB" w:rsidRPr="00987317" w:rsidRDefault="00334FEB" w:rsidP="00C816FD">
            <w:pPr>
              <w:spacing w:after="0" w:line="276" w:lineRule="auto"/>
              <w:rPr>
                <w:rFonts w:ascii="Arial" w:hAnsi="Arial" w:cs="Arial"/>
                <w:sz w:val="20"/>
              </w:rPr>
            </w:pPr>
            <w:r w:rsidRPr="00987317">
              <w:rPr>
                <w:rFonts w:ascii="Arial" w:hAnsi="Arial" w:cs="Arial"/>
                <w:sz w:val="20"/>
              </w:rPr>
              <w:t>Patient clarity of expression when completing an online consultation</w:t>
            </w:r>
          </w:p>
        </w:tc>
        <w:tc>
          <w:tcPr>
            <w:tcW w:w="3776"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1B96437" w14:textId="0D4AD6EC" w:rsidR="00334FEB" w:rsidRPr="00987317" w:rsidRDefault="008C484D" w:rsidP="00C816FD">
            <w:pPr>
              <w:spacing w:after="0" w:line="276" w:lineRule="auto"/>
              <w:rPr>
                <w:rFonts w:ascii="Arial" w:hAnsi="Arial" w:cs="Arial"/>
                <w:sz w:val="20"/>
              </w:rPr>
            </w:pPr>
            <w:r w:rsidRPr="008C484D">
              <w:rPr>
                <w:rFonts w:ascii="Arial" w:hAnsi="Arial" w:cs="Arial"/>
                <w:sz w:val="20"/>
              </w:rPr>
              <w:t>(Banks, et al., 2018</w:t>
            </w:r>
            <w:r>
              <w:rPr>
                <w:rFonts w:ascii="Arial" w:hAnsi="Arial" w:cs="Arial"/>
                <w:sz w:val="20"/>
              </w:rPr>
              <w:t xml:space="preserve">; </w:t>
            </w:r>
            <w:r w:rsidRPr="008C484D">
              <w:rPr>
                <w:rFonts w:ascii="Arial" w:hAnsi="Arial" w:cs="Arial"/>
                <w:sz w:val="20"/>
              </w:rPr>
              <w:t>Farr, et al., 2018</w:t>
            </w:r>
            <w:r>
              <w:rPr>
                <w:rFonts w:ascii="Arial" w:hAnsi="Arial" w:cs="Arial"/>
                <w:sz w:val="20"/>
              </w:rPr>
              <w:t xml:space="preserve">; </w:t>
            </w:r>
            <w:r w:rsidRPr="008C484D">
              <w:rPr>
                <w:rFonts w:ascii="Arial" w:hAnsi="Arial" w:cs="Arial"/>
                <w:sz w:val="20"/>
              </w:rPr>
              <w:t>Leung &amp; Qureshi, 2021</w:t>
            </w:r>
            <w:r>
              <w:rPr>
                <w:rFonts w:ascii="Arial" w:hAnsi="Arial" w:cs="Arial"/>
                <w:sz w:val="20"/>
              </w:rPr>
              <w:t xml:space="preserve">; </w:t>
            </w:r>
            <w:proofErr w:type="spellStart"/>
            <w:r w:rsidRPr="008C484D">
              <w:rPr>
                <w:rFonts w:ascii="Arial" w:hAnsi="Arial" w:cs="Arial"/>
                <w:sz w:val="20"/>
              </w:rPr>
              <w:t>Nijhof</w:t>
            </w:r>
            <w:proofErr w:type="spellEnd"/>
            <w:r w:rsidRPr="008C484D">
              <w:rPr>
                <w:rFonts w:ascii="Arial" w:hAnsi="Arial" w:cs="Arial"/>
                <w:sz w:val="20"/>
              </w:rPr>
              <w:t>, et al., 2021)</w:t>
            </w:r>
          </w:p>
        </w:tc>
      </w:tr>
      <w:tr w:rsidR="00334FEB" w:rsidRPr="00A642C8" w14:paraId="0029F7A5" w14:textId="77777777" w:rsidTr="008C484D">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525312F" w14:textId="77777777" w:rsidR="00334FEB" w:rsidRPr="00987317" w:rsidRDefault="00334FEB" w:rsidP="00C816FD">
            <w:pPr>
              <w:spacing w:after="0" w:line="276" w:lineRule="auto"/>
              <w:rPr>
                <w:rFonts w:ascii="Arial" w:hAnsi="Arial" w:cs="Arial"/>
                <w:sz w:val="20"/>
              </w:rPr>
            </w:pPr>
            <w:r w:rsidRPr="00987317">
              <w:rPr>
                <w:rFonts w:ascii="Arial" w:hAnsi="Arial" w:cs="Arial"/>
                <w:sz w:val="20"/>
              </w:rPr>
              <w:t>Online access lowers the threshold a patient would adhere to prior to engaging with GP surgery. Therefore, the tool creates more contacts.</w:t>
            </w:r>
          </w:p>
        </w:tc>
        <w:tc>
          <w:tcPr>
            <w:tcW w:w="3776"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C9AC3" w14:textId="15611069" w:rsidR="00334FEB" w:rsidRPr="00987317" w:rsidRDefault="008C484D" w:rsidP="00C816FD">
            <w:pPr>
              <w:spacing w:after="0" w:line="276" w:lineRule="auto"/>
              <w:rPr>
                <w:rFonts w:ascii="Arial" w:hAnsi="Arial" w:cs="Arial"/>
                <w:sz w:val="20"/>
              </w:rPr>
            </w:pPr>
            <w:r w:rsidRPr="008C484D">
              <w:rPr>
                <w:rFonts w:ascii="Arial" w:hAnsi="Arial" w:cs="Arial"/>
                <w:sz w:val="20"/>
              </w:rPr>
              <w:t>(Banks, et al., 2018</w:t>
            </w:r>
            <w:r>
              <w:rPr>
                <w:rFonts w:ascii="Arial" w:hAnsi="Arial" w:cs="Arial"/>
                <w:sz w:val="20"/>
              </w:rPr>
              <w:t xml:space="preserve">; </w:t>
            </w:r>
            <w:r w:rsidRPr="008C484D">
              <w:rPr>
                <w:rFonts w:ascii="Arial" w:hAnsi="Arial" w:cs="Arial"/>
                <w:sz w:val="20"/>
              </w:rPr>
              <w:t>Casey &amp; Shaw, 2017)</w:t>
            </w:r>
          </w:p>
        </w:tc>
      </w:tr>
      <w:tr w:rsidR="00334FEB" w:rsidRPr="00A642C8" w14:paraId="7032CE1A" w14:textId="77777777" w:rsidTr="008C484D">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50E2F62" w14:textId="77777777" w:rsidR="00334FEB" w:rsidRPr="00987317" w:rsidRDefault="00334FEB" w:rsidP="00C816FD">
            <w:pPr>
              <w:spacing w:after="0" w:line="276" w:lineRule="auto"/>
              <w:rPr>
                <w:rFonts w:ascii="Arial" w:hAnsi="Arial" w:cs="Arial"/>
                <w:sz w:val="20"/>
              </w:rPr>
            </w:pPr>
            <w:r w:rsidRPr="00987317">
              <w:rPr>
                <w:rFonts w:ascii="Arial" w:hAnsi="Arial" w:cs="Arial"/>
                <w:sz w:val="20"/>
              </w:rPr>
              <w:t>Gaming of the system to get a face-to-face appointment sooner than a telephone call i.e., impact on Johari’s window logic that a clinician will now know an issue and will have to resolve compared to information provided by administrator after a telephone contact</w:t>
            </w:r>
          </w:p>
        </w:tc>
        <w:tc>
          <w:tcPr>
            <w:tcW w:w="3776"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C3CB684" w14:textId="551F7515" w:rsidR="00334FEB" w:rsidRPr="00987317" w:rsidRDefault="008C484D" w:rsidP="00C816FD">
            <w:pPr>
              <w:spacing w:after="0" w:line="276" w:lineRule="auto"/>
              <w:rPr>
                <w:rFonts w:ascii="Arial" w:hAnsi="Arial" w:cs="Arial"/>
                <w:sz w:val="20"/>
              </w:rPr>
            </w:pPr>
            <w:r w:rsidRPr="008C484D">
              <w:rPr>
                <w:rFonts w:ascii="Arial" w:hAnsi="Arial" w:cs="Arial"/>
                <w:sz w:val="20"/>
              </w:rPr>
              <w:t>(Banks, et al., 2018</w:t>
            </w:r>
            <w:r>
              <w:rPr>
                <w:rFonts w:ascii="Arial" w:hAnsi="Arial" w:cs="Arial"/>
                <w:sz w:val="20"/>
              </w:rPr>
              <w:t xml:space="preserve">; </w:t>
            </w:r>
            <w:r w:rsidRPr="008C484D">
              <w:rPr>
                <w:rFonts w:ascii="Arial" w:hAnsi="Arial" w:cs="Arial"/>
                <w:sz w:val="20"/>
              </w:rPr>
              <w:t>Edwards, et al., 2017)</w:t>
            </w:r>
          </w:p>
        </w:tc>
      </w:tr>
      <w:tr w:rsidR="00334FEB" w:rsidRPr="00A642C8" w14:paraId="17D21CF3" w14:textId="77777777" w:rsidTr="008C484D">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819A7DD" w14:textId="77777777" w:rsidR="00334FEB" w:rsidRPr="00987317" w:rsidRDefault="00334FEB" w:rsidP="00C816FD">
            <w:pPr>
              <w:spacing w:after="0" w:line="276" w:lineRule="auto"/>
              <w:rPr>
                <w:rFonts w:ascii="Arial" w:hAnsi="Arial" w:cs="Arial"/>
                <w:sz w:val="20"/>
              </w:rPr>
            </w:pPr>
            <w:r w:rsidRPr="00987317">
              <w:rPr>
                <w:rFonts w:ascii="Arial" w:hAnsi="Arial" w:cs="Arial"/>
                <w:sz w:val="20"/>
              </w:rPr>
              <w:t>Value provided is primarily for the patient and not the surgery</w:t>
            </w:r>
          </w:p>
        </w:tc>
        <w:tc>
          <w:tcPr>
            <w:tcW w:w="3776"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B49C332" w14:textId="5C2A943C" w:rsidR="00334FEB" w:rsidRPr="00987317" w:rsidRDefault="008C484D" w:rsidP="00C816FD">
            <w:pPr>
              <w:spacing w:after="0" w:line="276" w:lineRule="auto"/>
              <w:rPr>
                <w:rFonts w:ascii="Arial" w:hAnsi="Arial" w:cs="Arial"/>
                <w:sz w:val="20"/>
              </w:rPr>
            </w:pPr>
            <w:r w:rsidRPr="008C484D">
              <w:rPr>
                <w:rFonts w:ascii="Arial" w:hAnsi="Arial" w:cs="Arial"/>
                <w:sz w:val="20"/>
              </w:rPr>
              <w:t>(Banks, et al., 2018</w:t>
            </w:r>
            <w:r>
              <w:rPr>
                <w:rFonts w:ascii="Arial" w:hAnsi="Arial" w:cs="Arial"/>
                <w:sz w:val="20"/>
              </w:rPr>
              <w:t xml:space="preserve">; </w:t>
            </w:r>
            <w:r w:rsidRPr="008C484D">
              <w:rPr>
                <w:rFonts w:ascii="Arial" w:hAnsi="Arial" w:cs="Arial"/>
                <w:sz w:val="20"/>
              </w:rPr>
              <w:t>Edwards, et al., 2017</w:t>
            </w:r>
            <w:r>
              <w:rPr>
                <w:rFonts w:ascii="Arial" w:hAnsi="Arial" w:cs="Arial"/>
                <w:sz w:val="20"/>
              </w:rPr>
              <w:t xml:space="preserve">; </w:t>
            </w:r>
            <w:proofErr w:type="spellStart"/>
            <w:r w:rsidRPr="008C484D">
              <w:rPr>
                <w:rFonts w:ascii="Arial" w:hAnsi="Arial" w:cs="Arial"/>
                <w:sz w:val="20"/>
              </w:rPr>
              <w:t>Gottliebsen</w:t>
            </w:r>
            <w:proofErr w:type="spellEnd"/>
            <w:r w:rsidRPr="008C484D">
              <w:rPr>
                <w:rFonts w:ascii="Arial" w:hAnsi="Arial" w:cs="Arial"/>
                <w:sz w:val="20"/>
              </w:rPr>
              <w:t xml:space="preserve"> &amp; </w:t>
            </w:r>
            <w:proofErr w:type="spellStart"/>
            <w:r w:rsidRPr="008C484D">
              <w:rPr>
                <w:rFonts w:ascii="Arial" w:hAnsi="Arial" w:cs="Arial"/>
                <w:sz w:val="20"/>
              </w:rPr>
              <w:t>Petersson</w:t>
            </w:r>
            <w:proofErr w:type="spellEnd"/>
            <w:r w:rsidRPr="008C484D">
              <w:rPr>
                <w:rFonts w:ascii="Arial" w:hAnsi="Arial" w:cs="Arial"/>
                <w:sz w:val="20"/>
              </w:rPr>
              <w:t>, 2020)</w:t>
            </w:r>
          </w:p>
        </w:tc>
      </w:tr>
      <w:tr w:rsidR="00334FEB" w:rsidRPr="00A642C8" w14:paraId="30FC6DC1" w14:textId="77777777" w:rsidTr="008C484D">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AD4A33" w14:textId="77777777" w:rsidR="00334FEB" w:rsidRPr="00987317" w:rsidRDefault="00334FEB" w:rsidP="00C816FD">
            <w:pPr>
              <w:spacing w:after="0" w:line="276" w:lineRule="auto"/>
              <w:rPr>
                <w:rFonts w:ascii="Arial" w:hAnsi="Arial" w:cs="Arial"/>
                <w:sz w:val="20"/>
              </w:rPr>
            </w:pPr>
            <w:r w:rsidRPr="00987317">
              <w:rPr>
                <w:rFonts w:ascii="Arial" w:hAnsi="Arial" w:cs="Arial"/>
                <w:sz w:val="20"/>
              </w:rPr>
              <w:t>Loss of holistic nature of a patient consultation</w:t>
            </w:r>
          </w:p>
        </w:tc>
        <w:tc>
          <w:tcPr>
            <w:tcW w:w="3776"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D048201" w14:textId="2DCA002F" w:rsidR="00334FEB" w:rsidRPr="00987317" w:rsidRDefault="008C484D" w:rsidP="008C484D">
            <w:pPr>
              <w:rPr>
                <w:rFonts w:ascii="Arial" w:hAnsi="Arial" w:cs="Arial"/>
                <w:sz w:val="20"/>
              </w:rPr>
            </w:pPr>
            <w:r w:rsidRPr="008C484D">
              <w:rPr>
                <w:rFonts w:ascii="Arial" w:hAnsi="Arial" w:cs="Arial"/>
                <w:sz w:val="20"/>
              </w:rPr>
              <w:t>(Casey &amp; Shaw, 2017</w:t>
            </w:r>
            <w:r>
              <w:rPr>
                <w:rFonts w:ascii="Arial" w:hAnsi="Arial" w:cs="Arial"/>
                <w:sz w:val="20"/>
              </w:rPr>
              <w:t xml:space="preserve">; </w:t>
            </w:r>
            <w:r w:rsidRPr="008C484D">
              <w:rPr>
                <w:rFonts w:ascii="Arial" w:hAnsi="Arial" w:cs="Arial"/>
                <w:sz w:val="20"/>
              </w:rPr>
              <w:t>Edwards, et al., 2017</w:t>
            </w:r>
            <w:r>
              <w:rPr>
                <w:rFonts w:ascii="Arial" w:hAnsi="Arial" w:cs="Arial"/>
                <w:sz w:val="20"/>
              </w:rPr>
              <w:t xml:space="preserve">; </w:t>
            </w:r>
            <w:r w:rsidRPr="008C484D">
              <w:rPr>
                <w:rFonts w:ascii="Arial" w:hAnsi="Arial" w:cs="Arial"/>
                <w:sz w:val="20"/>
              </w:rPr>
              <w:t>Turner, et al., 2021)</w:t>
            </w:r>
          </w:p>
        </w:tc>
      </w:tr>
      <w:tr w:rsidR="00334FEB" w:rsidRPr="00A642C8" w14:paraId="0CCCF403" w14:textId="77777777" w:rsidTr="008C484D">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F0B55A9" w14:textId="77777777" w:rsidR="00334FEB" w:rsidRPr="00987317" w:rsidRDefault="00334FEB" w:rsidP="00C816FD">
            <w:pPr>
              <w:spacing w:after="0" w:line="276" w:lineRule="auto"/>
              <w:rPr>
                <w:rFonts w:ascii="Arial" w:hAnsi="Arial" w:cs="Arial"/>
                <w:sz w:val="20"/>
              </w:rPr>
            </w:pPr>
            <w:r w:rsidRPr="00987317">
              <w:rPr>
                <w:rFonts w:ascii="Arial" w:hAnsi="Arial" w:cs="Arial"/>
                <w:sz w:val="20"/>
              </w:rPr>
              <w:t>Cost of the platform and calculating the economics</w:t>
            </w:r>
          </w:p>
        </w:tc>
        <w:tc>
          <w:tcPr>
            <w:tcW w:w="3776"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0E21859" w14:textId="7099B918" w:rsidR="00334FEB" w:rsidRPr="00987317" w:rsidRDefault="008C484D" w:rsidP="00C816FD">
            <w:pPr>
              <w:spacing w:after="0" w:line="276" w:lineRule="auto"/>
              <w:rPr>
                <w:rFonts w:ascii="Arial" w:hAnsi="Arial" w:cs="Arial"/>
                <w:sz w:val="20"/>
              </w:rPr>
            </w:pPr>
            <w:r w:rsidRPr="008C484D">
              <w:rPr>
                <w:rFonts w:ascii="Arial" w:hAnsi="Arial" w:cs="Arial"/>
                <w:sz w:val="20"/>
              </w:rPr>
              <w:t>(Casey &amp; Shaw, 2017</w:t>
            </w:r>
            <w:r>
              <w:rPr>
                <w:rFonts w:ascii="Arial" w:hAnsi="Arial" w:cs="Arial"/>
                <w:sz w:val="20"/>
              </w:rPr>
              <w:t xml:space="preserve">; </w:t>
            </w:r>
            <w:r w:rsidRPr="008C484D">
              <w:rPr>
                <w:rFonts w:ascii="Arial" w:hAnsi="Arial" w:cs="Arial"/>
                <w:sz w:val="20"/>
              </w:rPr>
              <w:t>Edwards, et al., 2017</w:t>
            </w:r>
            <w:r>
              <w:rPr>
                <w:rFonts w:ascii="Arial" w:hAnsi="Arial" w:cs="Arial"/>
                <w:sz w:val="20"/>
              </w:rPr>
              <w:t xml:space="preserve">; </w:t>
            </w:r>
            <w:r w:rsidRPr="008C484D">
              <w:rPr>
                <w:rFonts w:ascii="Arial" w:hAnsi="Arial" w:cs="Arial"/>
                <w:sz w:val="20"/>
              </w:rPr>
              <w:t>Farr, et al., 2018)</w:t>
            </w:r>
          </w:p>
        </w:tc>
      </w:tr>
      <w:tr w:rsidR="00334FEB" w:rsidRPr="00A642C8" w14:paraId="20EDA480" w14:textId="77777777" w:rsidTr="008C484D">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DB9DD39" w14:textId="77777777" w:rsidR="00334FEB" w:rsidRPr="00987317" w:rsidRDefault="00334FEB" w:rsidP="00C816FD">
            <w:pPr>
              <w:spacing w:after="0" w:line="276" w:lineRule="auto"/>
              <w:rPr>
                <w:rFonts w:ascii="Arial" w:hAnsi="Arial" w:cs="Arial"/>
                <w:sz w:val="20"/>
              </w:rPr>
            </w:pPr>
            <w:r w:rsidRPr="00987317">
              <w:rPr>
                <w:rFonts w:ascii="Arial" w:hAnsi="Arial" w:cs="Arial"/>
                <w:sz w:val="20"/>
              </w:rPr>
              <w:t>Digital literacy of staff and patients</w:t>
            </w:r>
          </w:p>
        </w:tc>
        <w:tc>
          <w:tcPr>
            <w:tcW w:w="3776"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68AE25" w14:textId="60BAD38B" w:rsidR="00334FEB" w:rsidRPr="00987317" w:rsidRDefault="008C484D" w:rsidP="00C816FD">
            <w:pPr>
              <w:spacing w:after="0" w:line="276" w:lineRule="auto"/>
              <w:rPr>
                <w:rFonts w:ascii="Arial" w:hAnsi="Arial" w:cs="Arial"/>
                <w:sz w:val="20"/>
              </w:rPr>
            </w:pPr>
            <w:r w:rsidRPr="008C484D">
              <w:rPr>
                <w:rFonts w:ascii="Arial" w:hAnsi="Arial" w:cs="Arial"/>
                <w:sz w:val="20"/>
              </w:rPr>
              <w:t>(</w:t>
            </w:r>
            <w:proofErr w:type="spellStart"/>
            <w:r w:rsidRPr="008C484D">
              <w:rPr>
                <w:rFonts w:ascii="Arial" w:hAnsi="Arial" w:cs="Arial"/>
                <w:sz w:val="20"/>
              </w:rPr>
              <w:t>Eldh</w:t>
            </w:r>
            <w:proofErr w:type="spellEnd"/>
            <w:r w:rsidRPr="008C484D">
              <w:rPr>
                <w:rFonts w:ascii="Arial" w:hAnsi="Arial" w:cs="Arial"/>
                <w:sz w:val="20"/>
              </w:rPr>
              <w:t>, et al., 2020</w:t>
            </w:r>
            <w:r>
              <w:rPr>
                <w:rFonts w:ascii="Arial" w:hAnsi="Arial" w:cs="Arial"/>
                <w:sz w:val="20"/>
              </w:rPr>
              <w:t xml:space="preserve">; </w:t>
            </w:r>
            <w:proofErr w:type="spellStart"/>
            <w:r w:rsidRPr="008C484D">
              <w:rPr>
                <w:rFonts w:ascii="Arial" w:hAnsi="Arial" w:cs="Arial"/>
                <w:sz w:val="20"/>
              </w:rPr>
              <w:t>Gottliebsen</w:t>
            </w:r>
            <w:proofErr w:type="spellEnd"/>
            <w:r w:rsidRPr="008C484D">
              <w:rPr>
                <w:rFonts w:ascii="Arial" w:hAnsi="Arial" w:cs="Arial"/>
                <w:sz w:val="20"/>
              </w:rPr>
              <w:t xml:space="preserve"> &amp; </w:t>
            </w:r>
            <w:proofErr w:type="spellStart"/>
            <w:r w:rsidRPr="008C484D">
              <w:rPr>
                <w:rFonts w:ascii="Arial" w:hAnsi="Arial" w:cs="Arial"/>
                <w:sz w:val="20"/>
              </w:rPr>
              <w:t>Petersson</w:t>
            </w:r>
            <w:proofErr w:type="spellEnd"/>
            <w:r w:rsidRPr="008C484D">
              <w:rPr>
                <w:rFonts w:ascii="Arial" w:hAnsi="Arial" w:cs="Arial"/>
                <w:sz w:val="20"/>
              </w:rPr>
              <w:t>, 2020</w:t>
            </w:r>
            <w:r>
              <w:rPr>
                <w:rFonts w:ascii="Arial" w:hAnsi="Arial" w:cs="Arial"/>
                <w:sz w:val="20"/>
              </w:rPr>
              <w:t xml:space="preserve">; </w:t>
            </w:r>
            <w:r w:rsidRPr="008C484D">
              <w:rPr>
                <w:rFonts w:ascii="Arial" w:hAnsi="Arial" w:cs="Arial"/>
                <w:sz w:val="20"/>
              </w:rPr>
              <w:t>Turner, et al., 2021)</w:t>
            </w:r>
          </w:p>
        </w:tc>
      </w:tr>
      <w:tr w:rsidR="00334FEB" w:rsidRPr="00A642C8" w14:paraId="0E240CF3" w14:textId="77777777" w:rsidTr="008C484D">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CC7AEB" w14:textId="77777777" w:rsidR="00334FEB" w:rsidRPr="00987317" w:rsidRDefault="00334FEB" w:rsidP="00C816FD">
            <w:pPr>
              <w:spacing w:after="0" w:line="276" w:lineRule="auto"/>
              <w:rPr>
                <w:rFonts w:ascii="Arial" w:hAnsi="Arial" w:cs="Arial"/>
                <w:sz w:val="20"/>
              </w:rPr>
            </w:pPr>
            <w:r w:rsidRPr="00987317">
              <w:rPr>
                <w:rFonts w:ascii="Arial" w:hAnsi="Arial" w:cs="Arial"/>
                <w:sz w:val="20"/>
              </w:rPr>
              <w:t>Variation of support internally to a surgery</w:t>
            </w:r>
          </w:p>
        </w:tc>
        <w:tc>
          <w:tcPr>
            <w:tcW w:w="3776"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A9480F5" w14:textId="5D0251E0" w:rsidR="00334FEB" w:rsidRPr="00987317" w:rsidRDefault="008C484D" w:rsidP="00C816FD">
            <w:pPr>
              <w:spacing w:after="0" w:line="276" w:lineRule="auto"/>
              <w:rPr>
                <w:rFonts w:ascii="Arial" w:hAnsi="Arial" w:cs="Arial"/>
                <w:sz w:val="20"/>
              </w:rPr>
            </w:pPr>
            <w:r w:rsidRPr="008C484D">
              <w:rPr>
                <w:rFonts w:ascii="Arial" w:hAnsi="Arial" w:cs="Arial"/>
                <w:sz w:val="20"/>
              </w:rPr>
              <w:t>(</w:t>
            </w:r>
            <w:proofErr w:type="spellStart"/>
            <w:r w:rsidRPr="008C484D">
              <w:rPr>
                <w:rFonts w:ascii="Arial" w:hAnsi="Arial" w:cs="Arial"/>
                <w:sz w:val="20"/>
              </w:rPr>
              <w:t>Eldh</w:t>
            </w:r>
            <w:proofErr w:type="spellEnd"/>
            <w:r w:rsidRPr="008C484D">
              <w:rPr>
                <w:rFonts w:ascii="Arial" w:hAnsi="Arial" w:cs="Arial"/>
                <w:sz w:val="20"/>
              </w:rPr>
              <w:t>, et al., 2020</w:t>
            </w:r>
            <w:r>
              <w:rPr>
                <w:rFonts w:ascii="Arial" w:hAnsi="Arial" w:cs="Arial"/>
                <w:sz w:val="20"/>
              </w:rPr>
              <w:t xml:space="preserve">; </w:t>
            </w:r>
            <w:proofErr w:type="spellStart"/>
            <w:r w:rsidRPr="008C484D">
              <w:rPr>
                <w:rFonts w:ascii="Arial" w:hAnsi="Arial" w:cs="Arial"/>
                <w:sz w:val="20"/>
              </w:rPr>
              <w:t>Gottliebsen</w:t>
            </w:r>
            <w:proofErr w:type="spellEnd"/>
            <w:r w:rsidRPr="008C484D">
              <w:rPr>
                <w:rFonts w:ascii="Arial" w:hAnsi="Arial" w:cs="Arial"/>
                <w:sz w:val="20"/>
              </w:rPr>
              <w:t xml:space="preserve"> &amp; </w:t>
            </w:r>
            <w:proofErr w:type="spellStart"/>
            <w:r w:rsidRPr="008C484D">
              <w:rPr>
                <w:rFonts w:ascii="Arial" w:hAnsi="Arial" w:cs="Arial"/>
                <w:sz w:val="20"/>
              </w:rPr>
              <w:t>Petersson</w:t>
            </w:r>
            <w:proofErr w:type="spellEnd"/>
            <w:r w:rsidRPr="008C484D">
              <w:rPr>
                <w:rFonts w:ascii="Arial" w:hAnsi="Arial" w:cs="Arial"/>
                <w:sz w:val="20"/>
              </w:rPr>
              <w:t>, 2020)</w:t>
            </w:r>
          </w:p>
        </w:tc>
      </w:tr>
      <w:tr w:rsidR="00334FEB" w:rsidRPr="00A642C8" w14:paraId="20920547" w14:textId="77777777" w:rsidTr="008C484D">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81186DE" w14:textId="77777777" w:rsidR="00334FEB" w:rsidRPr="00987317" w:rsidRDefault="00334FEB" w:rsidP="00C816FD">
            <w:pPr>
              <w:spacing w:after="0" w:line="276" w:lineRule="auto"/>
              <w:rPr>
                <w:rFonts w:ascii="Arial" w:hAnsi="Arial" w:cs="Arial"/>
                <w:sz w:val="20"/>
              </w:rPr>
            </w:pPr>
            <w:r w:rsidRPr="00987317">
              <w:rPr>
                <w:rFonts w:ascii="Arial" w:hAnsi="Arial" w:cs="Arial"/>
                <w:sz w:val="20"/>
              </w:rPr>
              <w:t>Lack of standard replies in communication tools</w:t>
            </w:r>
          </w:p>
        </w:tc>
        <w:tc>
          <w:tcPr>
            <w:tcW w:w="3776"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36FBC26" w14:textId="2F4544B6" w:rsidR="00334FEB" w:rsidRPr="00987317" w:rsidRDefault="008C484D" w:rsidP="00C816FD">
            <w:pPr>
              <w:spacing w:after="0" w:line="276" w:lineRule="auto"/>
              <w:rPr>
                <w:rFonts w:ascii="Arial" w:hAnsi="Arial" w:cs="Arial"/>
                <w:sz w:val="20"/>
              </w:rPr>
            </w:pPr>
            <w:r w:rsidRPr="008C484D">
              <w:rPr>
                <w:rFonts w:ascii="Arial" w:hAnsi="Arial" w:cs="Arial"/>
                <w:sz w:val="20"/>
              </w:rPr>
              <w:t>(</w:t>
            </w:r>
            <w:proofErr w:type="spellStart"/>
            <w:r w:rsidRPr="008C484D">
              <w:rPr>
                <w:rFonts w:ascii="Arial" w:hAnsi="Arial" w:cs="Arial"/>
                <w:sz w:val="20"/>
              </w:rPr>
              <w:t>Eldh</w:t>
            </w:r>
            <w:proofErr w:type="spellEnd"/>
            <w:r w:rsidRPr="008C484D">
              <w:rPr>
                <w:rFonts w:ascii="Arial" w:hAnsi="Arial" w:cs="Arial"/>
                <w:sz w:val="20"/>
              </w:rPr>
              <w:t>, et al., 2020)</w:t>
            </w:r>
          </w:p>
        </w:tc>
      </w:tr>
      <w:tr w:rsidR="00334FEB" w:rsidRPr="00A642C8" w14:paraId="3B09254F" w14:textId="77777777" w:rsidTr="008C484D">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E137DB" w14:textId="77777777" w:rsidR="00334FEB" w:rsidRPr="00987317" w:rsidRDefault="00334FEB" w:rsidP="00C816FD">
            <w:pPr>
              <w:spacing w:after="0" w:line="276" w:lineRule="auto"/>
              <w:rPr>
                <w:rFonts w:ascii="Arial" w:hAnsi="Arial" w:cs="Arial"/>
                <w:sz w:val="20"/>
              </w:rPr>
            </w:pPr>
            <w:r w:rsidRPr="00987317">
              <w:rPr>
                <w:rFonts w:ascii="Arial" w:hAnsi="Arial" w:cs="Arial"/>
                <w:sz w:val="20"/>
              </w:rPr>
              <w:t>Patients misinterpret or form false expectations</w:t>
            </w:r>
          </w:p>
        </w:tc>
        <w:tc>
          <w:tcPr>
            <w:tcW w:w="3776"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2895D8" w14:textId="3D9DB677" w:rsidR="00334FEB" w:rsidRPr="00987317" w:rsidRDefault="008C484D" w:rsidP="00C816FD">
            <w:pPr>
              <w:spacing w:after="0" w:line="276" w:lineRule="auto"/>
              <w:rPr>
                <w:rFonts w:ascii="Arial" w:hAnsi="Arial" w:cs="Arial"/>
                <w:sz w:val="20"/>
              </w:rPr>
            </w:pPr>
            <w:r w:rsidRPr="008C484D">
              <w:rPr>
                <w:rFonts w:ascii="Arial" w:hAnsi="Arial" w:cs="Arial"/>
                <w:sz w:val="20"/>
              </w:rPr>
              <w:t>(</w:t>
            </w:r>
            <w:proofErr w:type="spellStart"/>
            <w:r w:rsidRPr="008C484D">
              <w:rPr>
                <w:rFonts w:ascii="Arial" w:hAnsi="Arial" w:cs="Arial"/>
                <w:sz w:val="20"/>
              </w:rPr>
              <w:t>Gottliebsen</w:t>
            </w:r>
            <w:proofErr w:type="spellEnd"/>
            <w:r w:rsidRPr="008C484D">
              <w:rPr>
                <w:rFonts w:ascii="Arial" w:hAnsi="Arial" w:cs="Arial"/>
                <w:sz w:val="20"/>
              </w:rPr>
              <w:t xml:space="preserve"> &amp; </w:t>
            </w:r>
            <w:proofErr w:type="spellStart"/>
            <w:r w:rsidRPr="008C484D">
              <w:rPr>
                <w:rFonts w:ascii="Arial" w:hAnsi="Arial" w:cs="Arial"/>
                <w:sz w:val="20"/>
              </w:rPr>
              <w:t>Petersson</w:t>
            </w:r>
            <w:proofErr w:type="spellEnd"/>
            <w:r w:rsidRPr="008C484D">
              <w:rPr>
                <w:rFonts w:ascii="Arial" w:hAnsi="Arial" w:cs="Arial"/>
                <w:sz w:val="20"/>
              </w:rPr>
              <w:t xml:space="preserve">, </w:t>
            </w:r>
            <w:proofErr w:type="gramStart"/>
            <w:r w:rsidRPr="008C484D">
              <w:rPr>
                <w:rFonts w:ascii="Arial" w:hAnsi="Arial" w:cs="Arial"/>
                <w:sz w:val="20"/>
              </w:rPr>
              <w:t>2020</w:t>
            </w:r>
            <w:r>
              <w:rPr>
                <w:rFonts w:ascii="Arial" w:hAnsi="Arial" w:cs="Arial"/>
                <w:sz w:val="20"/>
              </w:rPr>
              <w:t>;</w:t>
            </w:r>
            <w:r w:rsidRPr="008C484D">
              <w:rPr>
                <w:rFonts w:ascii="Arial" w:hAnsi="Arial" w:cs="Arial"/>
                <w:sz w:val="20"/>
              </w:rPr>
              <w:t>Leung</w:t>
            </w:r>
            <w:proofErr w:type="gramEnd"/>
            <w:r w:rsidRPr="008C484D">
              <w:rPr>
                <w:rFonts w:ascii="Arial" w:hAnsi="Arial" w:cs="Arial"/>
                <w:sz w:val="20"/>
              </w:rPr>
              <w:t xml:space="preserve"> &amp; Qureshi, 2021)</w:t>
            </w:r>
          </w:p>
        </w:tc>
      </w:tr>
      <w:tr w:rsidR="00334FEB" w:rsidRPr="00A642C8" w14:paraId="2A5D456D" w14:textId="77777777" w:rsidTr="008C484D">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8E9171F" w14:textId="77777777" w:rsidR="00334FEB" w:rsidRPr="00987317" w:rsidRDefault="00334FEB" w:rsidP="00C816FD">
            <w:pPr>
              <w:spacing w:after="0" w:line="276" w:lineRule="auto"/>
              <w:rPr>
                <w:rFonts w:ascii="Arial" w:hAnsi="Arial" w:cs="Arial"/>
                <w:sz w:val="20"/>
              </w:rPr>
            </w:pPr>
            <w:r w:rsidRPr="00987317">
              <w:rPr>
                <w:rFonts w:ascii="Arial" w:hAnsi="Arial" w:cs="Arial"/>
                <w:sz w:val="20"/>
              </w:rPr>
              <w:t>Low numbers of online consultation at point of implementation</w:t>
            </w:r>
          </w:p>
        </w:tc>
        <w:tc>
          <w:tcPr>
            <w:tcW w:w="3776"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128EEC8" w14:textId="36F7D11B" w:rsidR="00334FEB" w:rsidRPr="00987317" w:rsidRDefault="008C484D" w:rsidP="00C816FD">
            <w:pPr>
              <w:spacing w:after="0" w:line="276" w:lineRule="auto"/>
              <w:rPr>
                <w:rFonts w:ascii="Arial" w:hAnsi="Arial" w:cs="Arial"/>
                <w:sz w:val="20"/>
              </w:rPr>
            </w:pPr>
            <w:r w:rsidRPr="008C484D">
              <w:rPr>
                <w:rFonts w:ascii="Arial" w:hAnsi="Arial" w:cs="Arial"/>
                <w:sz w:val="20"/>
              </w:rPr>
              <w:t>(Edwards, et al., 2017</w:t>
            </w:r>
            <w:r>
              <w:rPr>
                <w:rFonts w:ascii="Arial" w:hAnsi="Arial" w:cs="Arial"/>
                <w:sz w:val="20"/>
              </w:rPr>
              <w:t xml:space="preserve">; </w:t>
            </w:r>
            <w:proofErr w:type="spellStart"/>
            <w:r w:rsidRPr="008C484D">
              <w:rPr>
                <w:rFonts w:ascii="Arial" w:hAnsi="Arial" w:cs="Arial"/>
                <w:sz w:val="20"/>
              </w:rPr>
              <w:t>Gottliebsen</w:t>
            </w:r>
            <w:proofErr w:type="spellEnd"/>
            <w:r w:rsidRPr="008C484D">
              <w:rPr>
                <w:rFonts w:ascii="Arial" w:hAnsi="Arial" w:cs="Arial"/>
                <w:sz w:val="20"/>
              </w:rPr>
              <w:t xml:space="preserve"> &amp; </w:t>
            </w:r>
            <w:proofErr w:type="spellStart"/>
            <w:r w:rsidRPr="008C484D">
              <w:rPr>
                <w:rFonts w:ascii="Arial" w:hAnsi="Arial" w:cs="Arial"/>
                <w:sz w:val="20"/>
              </w:rPr>
              <w:t>Petersson</w:t>
            </w:r>
            <w:proofErr w:type="spellEnd"/>
            <w:r w:rsidRPr="008C484D">
              <w:rPr>
                <w:rFonts w:ascii="Arial" w:hAnsi="Arial" w:cs="Arial"/>
                <w:sz w:val="20"/>
              </w:rPr>
              <w:t>, 2020)</w:t>
            </w:r>
          </w:p>
        </w:tc>
      </w:tr>
      <w:tr w:rsidR="00334FEB" w:rsidRPr="00A642C8" w14:paraId="381705C5" w14:textId="77777777" w:rsidTr="008C484D">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3D271C" w14:textId="77777777" w:rsidR="00334FEB" w:rsidRPr="00987317" w:rsidRDefault="00334FEB" w:rsidP="00C816FD">
            <w:pPr>
              <w:spacing w:after="0" w:line="276" w:lineRule="auto"/>
              <w:rPr>
                <w:rFonts w:ascii="Arial" w:hAnsi="Arial" w:cs="Arial"/>
                <w:sz w:val="20"/>
              </w:rPr>
            </w:pPr>
            <w:r w:rsidRPr="00987317">
              <w:rPr>
                <w:rFonts w:ascii="Arial" w:hAnsi="Arial" w:cs="Arial"/>
                <w:sz w:val="20"/>
              </w:rPr>
              <w:t>Risk aversion of tools i.e., low threshold for flagging potential issues</w:t>
            </w:r>
          </w:p>
        </w:tc>
        <w:tc>
          <w:tcPr>
            <w:tcW w:w="3776"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124612" w14:textId="37A53AE2" w:rsidR="00334FEB" w:rsidRPr="00987317" w:rsidRDefault="008C484D" w:rsidP="00C816FD">
            <w:pPr>
              <w:spacing w:after="0" w:line="276" w:lineRule="auto"/>
              <w:rPr>
                <w:rFonts w:ascii="Arial" w:hAnsi="Arial" w:cs="Arial"/>
                <w:sz w:val="20"/>
              </w:rPr>
            </w:pPr>
            <w:r w:rsidRPr="008C484D">
              <w:rPr>
                <w:rFonts w:ascii="Arial" w:hAnsi="Arial" w:cs="Arial"/>
                <w:sz w:val="20"/>
              </w:rPr>
              <w:t>(</w:t>
            </w:r>
            <w:proofErr w:type="spellStart"/>
            <w:r w:rsidRPr="008C484D">
              <w:rPr>
                <w:rFonts w:ascii="Arial" w:hAnsi="Arial" w:cs="Arial"/>
                <w:sz w:val="20"/>
              </w:rPr>
              <w:t>Gottliebsen</w:t>
            </w:r>
            <w:proofErr w:type="spellEnd"/>
            <w:r w:rsidRPr="008C484D">
              <w:rPr>
                <w:rFonts w:ascii="Arial" w:hAnsi="Arial" w:cs="Arial"/>
                <w:sz w:val="20"/>
              </w:rPr>
              <w:t xml:space="preserve"> &amp; </w:t>
            </w:r>
            <w:proofErr w:type="spellStart"/>
            <w:r w:rsidRPr="008C484D">
              <w:rPr>
                <w:rFonts w:ascii="Arial" w:hAnsi="Arial" w:cs="Arial"/>
                <w:sz w:val="20"/>
              </w:rPr>
              <w:t>Petersson</w:t>
            </w:r>
            <w:proofErr w:type="spellEnd"/>
            <w:r w:rsidRPr="008C484D">
              <w:rPr>
                <w:rFonts w:ascii="Arial" w:hAnsi="Arial" w:cs="Arial"/>
                <w:sz w:val="20"/>
              </w:rPr>
              <w:t>, 2020</w:t>
            </w:r>
            <w:r>
              <w:rPr>
                <w:rFonts w:ascii="Arial" w:hAnsi="Arial" w:cs="Arial"/>
                <w:sz w:val="20"/>
              </w:rPr>
              <w:t xml:space="preserve">; </w:t>
            </w:r>
            <w:r w:rsidRPr="008C484D">
              <w:rPr>
                <w:rFonts w:ascii="Arial" w:hAnsi="Arial" w:cs="Arial"/>
                <w:sz w:val="20"/>
              </w:rPr>
              <w:t>Turner, et al., 2021)</w:t>
            </w:r>
          </w:p>
        </w:tc>
      </w:tr>
      <w:tr w:rsidR="00334FEB" w:rsidRPr="00A642C8" w14:paraId="417E8651" w14:textId="77777777" w:rsidTr="008C484D">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451940" w14:textId="77777777" w:rsidR="00334FEB" w:rsidRPr="00987317" w:rsidRDefault="00334FEB" w:rsidP="00C816FD">
            <w:pPr>
              <w:spacing w:after="0" w:line="276" w:lineRule="auto"/>
              <w:rPr>
                <w:rFonts w:ascii="Arial" w:hAnsi="Arial" w:cs="Arial"/>
                <w:sz w:val="20"/>
              </w:rPr>
            </w:pPr>
            <w:r w:rsidRPr="00987317">
              <w:rPr>
                <w:rFonts w:ascii="Arial" w:hAnsi="Arial" w:cs="Arial"/>
                <w:sz w:val="20"/>
              </w:rPr>
              <w:t>Managing high frequency users</w:t>
            </w:r>
          </w:p>
        </w:tc>
        <w:tc>
          <w:tcPr>
            <w:tcW w:w="3776"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E69F6B" w14:textId="2CB43D98" w:rsidR="00334FEB" w:rsidRPr="00987317" w:rsidRDefault="008C484D" w:rsidP="00C816FD">
            <w:pPr>
              <w:spacing w:after="0" w:line="276" w:lineRule="auto"/>
              <w:rPr>
                <w:rFonts w:ascii="Arial" w:hAnsi="Arial" w:cs="Arial"/>
                <w:sz w:val="20"/>
              </w:rPr>
            </w:pPr>
            <w:r w:rsidRPr="008C484D">
              <w:rPr>
                <w:rFonts w:ascii="Arial" w:hAnsi="Arial" w:cs="Arial"/>
                <w:sz w:val="20"/>
              </w:rPr>
              <w:t>(Leung &amp; Qureshi, 2021)</w:t>
            </w:r>
          </w:p>
        </w:tc>
      </w:tr>
      <w:tr w:rsidR="00334FEB" w:rsidRPr="00A642C8" w14:paraId="46376332" w14:textId="77777777" w:rsidTr="008C484D">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DF39EFA" w14:textId="77777777" w:rsidR="00334FEB" w:rsidRPr="00987317" w:rsidRDefault="00334FEB" w:rsidP="00C816FD">
            <w:pPr>
              <w:spacing w:after="0" w:line="276" w:lineRule="auto"/>
              <w:rPr>
                <w:rFonts w:ascii="Arial" w:hAnsi="Arial" w:cs="Arial"/>
                <w:sz w:val="20"/>
              </w:rPr>
            </w:pPr>
            <w:r w:rsidRPr="00987317">
              <w:rPr>
                <w:rFonts w:ascii="Arial" w:hAnsi="Arial" w:cs="Arial"/>
                <w:sz w:val="20"/>
              </w:rPr>
              <w:t>Security &amp; governance concerns</w:t>
            </w:r>
          </w:p>
        </w:tc>
        <w:tc>
          <w:tcPr>
            <w:tcW w:w="3776"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626B695" w14:textId="0EDDDCD9" w:rsidR="00334FEB" w:rsidRPr="00987317" w:rsidRDefault="008C484D" w:rsidP="00C816FD">
            <w:pPr>
              <w:spacing w:after="0" w:line="276" w:lineRule="auto"/>
              <w:rPr>
                <w:rFonts w:ascii="Arial" w:hAnsi="Arial" w:cs="Arial"/>
                <w:sz w:val="20"/>
              </w:rPr>
            </w:pPr>
            <w:r w:rsidRPr="008C484D">
              <w:rPr>
                <w:rFonts w:ascii="Arial" w:hAnsi="Arial" w:cs="Arial"/>
                <w:sz w:val="20"/>
              </w:rPr>
              <w:t>(Leung &amp; Qureshi, 2021)</w:t>
            </w:r>
          </w:p>
        </w:tc>
      </w:tr>
      <w:tr w:rsidR="00334FEB" w:rsidRPr="00A642C8" w14:paraId="12B30032" w14:textId="77777777" w:rsidTr="008C484D">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E552C0" w14:textId="77777777" w:rsidR="00334FEB" w:rsidRPr="00987317" w:rsidRDefault="00334FEB" w:rsidP="00C816FD">
            <w:pPr>
              <w:spacing w:after="0" w:line="276" w:lineRule="auto"/>
              <w:rPr>
                <w:rFonts w:ascii="Arial" w:hAnsi="Arial" w:cs="Arial"/>
                <w:sz w:val="20"/>
              </w:rPr>
            </w:pPr>
            <w:r w:rsidRPr="00987317">
              <w:rPr>
                <w:rFonts w:ascii="Arial" w:hAnsi="Arial" w:cs="Arial"/>
                <w:sz w:val="20"/>
              </w:rPr>
              <w:t>Staff isolation</w:t>
            </w:r>
          </w:p>
        </w:tc>
        <w:tc>
          <w:tcPr>
            <w:tcW w:w="3776"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9A46491" w14:textId="4FBFFB52" w:rsidR="00334FEB" w:rsidRPr="00987317" w:rsidRDefault="008C484D" w:rsidP="00C816FD">
            <w:pPr>
              <w:spacing w:after="0" w:line="276" w:lineRule="auto"/>
              <w:rPr>
                <w:rFonts w:ascii="Arial" w:hAnsi="Arial" w:cs="Arial"/>
                <w:sz w:val="20"/>
              </w:rPr>
            </w:pPr>
            <w:r w:rsidRPr="008C484D">
              <w:rPr>
                <w:rFonts w:ascii="Arial" w:hAnsi="Arial" w:cs="Arial"/>
                <w:sz w:val="20"/>
              </w:rPr>
              <w:t>(Turner, et al., 2021)</w:t>
            </w:r>
          </w:p>
        </w:tc>
      </w:tr>
      <w:tr w:rsidR="00334FEB" w:rsidRPr="00A642C8" w14:paraId="6051E653" w14:textId="77777777" w:rsidTr="008C484D">
        <w:tc>
          <w:tcPr>
            <w:tcW w:w="5240" w:type="dxa"/>
            <w:tcBorders>
              <w:top w:val="single" w:sz="4" w:space="0" w:color="BFBFBF" w:themeColor="background1" w:themeShade="BF"/>
              <w:right w:val="single" w:sz="4" w:space="0" w:color="BFBFBF" w:themeColor="background1" w:themeShade="BF"/>
            </w:tcBorders>
          </w:tcPr>
          <w:p w14:paraId="781B38C1" w14:textId="77777777" w:rsidR="00334FEB" w:rsidRPr="00987317" w:rsidRDefault="00334FEB" w:rsidP="00C816FD">
            <w:pPr>
              <w:spacing w:after="0" w:line="276" w:lineRule="auto"/>
              <w:rPr>
                <w:rFonts w:ascii="Arial" w:hAnsi="Arial" w:cs="Arial"/>
                <w:sz w:val="20"/>
              </w:rPr>
            </w:pPr>
            <w:r w:rsidRPr="00987317">
              <w:rPr>
                <w:rFonts w:ascii="Arial" w:hAnsi="Arial" w:cs="Arial"/>
                <w:sz w:val="20"/>
              </w:rPr>
              <w:t>Duplication of work</w:t>
            </w:r>
          </w:p>
        </w:tc>
        <w:tc>
          <w:tcPr>
            <w:tcW w:w="3776" w:type="dxa"/>
            <w:tcBorders>
              <w:top w:val="single" w:sz="4" w:space="0" w:color="BFBFBF" w:themeColor="background1" w:themeShade="BF"/>
              <w:left w:val="single" w:sz="4" w:space="0" w:color="BFBFBF" w:themeColor="background1" w:themeShade="BF"/>
            </w:tcBorders>
          </w:tcPr>
          <w:p w14:paraId="475D45F7" w14:textId="3D319D19" w:rsidR="00334FEB" w:rsidRPr="00987317" w:rsidRDefault="008C484D" w:rsidP="00C816FD">
            <w:pPr>
              <w:spacing w:after="0" w:line="276" w:lineRule="auto"/>
              <w:rPr>
                <w:rFonts w:ascii="Arial" w:hAnsi="Arial" w:cs="Arial"/>
                <w:sz w:val="20"/>
              </w:rPr>
            </w:pPr>
            <w:r w:rsidRPr="008C484D">
              <w:rPr>
                <w:rFonts w:ascii="Arial" w:hAnsi="Arial" w:cs="Arial"/>
                <w:sz w:val="20"/>
              </w:rPr>
              <w:t>(Edwards, et al., 2017</w:t>
            </w:r>
            <w:r>
              <w:rPr>
                <w:rFonts w:ascii="Arial" w:hAnsi="Arial" w:cs="Arial"/>
                <w:sz w:val="20"/>
              </w:rPr>
              <w:t xml:space="preserve">; </w:t>
            </w:r>
            <w:r w:rsidRPr="008C484D">
              <w:rPr>
                <w:rFonts w:ascii="Arial" w:hAnsi="Arial" w:cs="Arial"/>
                <w:sz w:val="20"/>
              </w:rPr>
              <w:t>Farr, et al., 2018)</w:t>
            </w:r>
          </w:p>
        </w:tc>
      </w:tr>
    </w:tbl>
    <w:p w14:paraId="1B5B2681" w14:textId="6C6A3AFD" w:rsidR="0006262E" w:rsidRPr="007B2E88" w:rsidRDefault="0006262E" w:rsidP="00565CFD">
      <w:pPr>
        <w:spacing w:before="240" w:line="360" w:lineRule="auto"/>
        <w:rPr>
          <w:rFonts w:ascii="Arial" w:hAnsi="Arial" w:cs="Arial"/>
          <w:szCs w:val="24"/>
          <w:u w:val="single"/>
        </w:rPr>
      </w:pPr>
      <w:r w:rsidRPr="007B2E88">
        <w:rPr>
          <w:rFonts w:ascii="Arial" w:hAnsi="Arial" w:cs="Arial"/>
          <w:szCs w:val="24"/>
          <w:u w:val="single"/>
        </w:rPr>
        <w:t>Technical Gap Analysis</w:t>
      </w:r>
    </w:p>
    <w:p w14:paraId="2A0D8212" w14:textId="045C8CC0" w:rsidR="00A642C8" w:rsidRPr="007B2E88" w:rsidRDefault="001E3172" w:rsidP="00A642C8">
      <w:pPr>
        <w:spacing w:line="360" w:lineRule="auto"/>
        <w:rPr>
          <w:rFonts w:ascii="Arial" w:hAnsi="Arial" w:cs="Arial"/>
          <w:szCs w:val="24"/>
        </w:rPr>
      </w:pPr>
      <w:r w:rsidRPr="007B2E88">
        <w:rPr>
          <w:rFonts w:ascii="Arial" w:hAnsi="Arial" w:cs="Arial"/>
          <w:szCs w:val="24"/>
        </w:rPr>
        <w:t>Table 3 details requirements identified from the literature review, suggested solution to issues identified and the authors own experience.</w:t>
      </w:r>
      <w:r w:rsidR="0006262E" w:rsidRPr="007B2E88">
        <w:rPr>
          <w:rFonts w:ascii="Arial" w:hAnsi="Arial" w:cs="Arial"/>
          <w:szCs w:val="24"/>
        </w:rPr>
        <w:t xml:space="preserve"> These requirements are likely not present in the GP practice or would need to be refined. This serves as a technical gap analysis both technical components to be developed and quality </w:t>
      </w:r>
      <w:r w:rsidR="0006262E" w:rsidRPr="007B2E88">
        <w:rPr>
          <w:rFonts w:ascii="Arial" w:hAnsi="Arial" w:cs="Arial"/>
          <w:szCs w:val="24"/>
        </w:rPr>
        <w:lastRenderedPageBreak/>
        <w:t>criteria the tool and service improvement will need to meet.</w:t>
      </w:r>
      <w:r w:rsidRPr="007B2E88">
        <w:rPr>
          <w:rFonts w:ascii="Arial" w:hAnsi="Arial" w:cs="Arial"/>
          <w:szCs w:val="24"/>
        </w:rPr>
        <w:t xml:space="preserve"> Further, the requirements that would fulfil a minimum viable product specification has been highlighted in green.</w:t>
      </w:r>
      <w:r w:rsidR="0006262E" w:rsidRPr="007B2E88">
        <w:rPr>
          <w:rFonts w:ascii="Arial" w:hAnsi="Arial" w:cs="Arial"/>
          <w:szCs w:val="24"/>
        </w:rPr>
        <w:t xml:space="preserve"> This would allow the GP practice to implement a solution </w:t>
      </w:r>
      <w:r w:rsidR="00F32A5C" w:rsidRPr="007B2E88">
        <w:rPr>
          <w:rFonts w:ascii="Arial" w:hAnsi="Arial" w:cs="Arial"/>
          <w:szCs w:val="24"/>
        </w:rPr>
        <w:t>like</w:t>
      </w:r>
      <w:r w:rsidR="0006262E" w:rsidRPr="007B2E88">
        <w:rPr>
          <w:rFonts w:ascii="Arial" w:hAnsi="Arial" w:cs="Arial"/>
          <w:szCs w:val="24"/>
        </w:rPr>
        <w:t xml:space="preserve"> that described in the literature used in the review.</w:t>
      </w:r>
    </w:p>
    <w:p w14:paraId="6343A3E9" w14:textId="739A65B6" w:rsidR="00A642C8" w:rsidRPr="007B2E88" w:rsidRDefault="00A642C8" w:rsidP="00A642C8">
      <w:pPr>
        <w:pStyle w:val="Caption"/>
        <w:keepNext/>
        <w:rPr>
          <w:rFonts w:ascii="Arial" w:hAnsi="Arial" w:cs="Arial"/>
        </w:rPr>
      </w:pPr>
      <w:r w:rsidRPr="007B2E88">
        <w:rPr>
          <w:rFonts w:ascii="Arial" w:hAnsi="Arial" w:cs="Arial"/>
        </w:rPr>
        <w:t xml:space="preserve">Table </w:t>
      </w:r>
      <w:r w:rsidRPr="007B2E88">
        <w:rPr>
          <w:rFonts w:ascii="Arial" w:hAnsi="Arial" w:cs="Arial"/>
        </w:rPr>
        <w:fldChar w:fldCharType="begin"/>
      </w:r>
      <w:r w:rsidRPr="007B2E88">
        <w:rPr>
          <w:rFonts w:ascii="Arial" w:hAnsi="Arial" w:cs="Arial"/>
        </w:rPr>
        <w:instrText xml:space="preserve"> SEQ Table \* ARABIC </w:instrText>
      </w:r>
      <w:r w:rsidRPr="007B2E88">
        <w:rPr>
          <w:rFonts w:ascii="Arial" w:hAnsi="Arial" w:cs="Arial"/>
        </w:rPr>
        <w:fldChar w:fldCharType="separate"/>
      </w:r>
      <w:r w:rsidR="00B33BB8" w:rsidRPr="007B2E88">
        <w:rPr>
          <w:rFonts w:ascii="Arial" w:hAnsi="Arial" w:cs="Arial"/>
          <w:noProof/>
        </w:rPr>
        <w:t>3</w:t>
      </w:r>
      <w:r w:rsidRPr="007B2E88">
        <w:rPr>
          <w:rFonts w:ascii="Arial" w:hAnsi="Arial" w:cs="Arial"/>
        </w:rPr>
        <w:fldChar w:fldCharType="end"/>
      </w:r>
      <w:r w:rsidRPr="007B2E88">
        <w:rPr>
          <w:rFonts w:ascii="Arial" w:hAnsi="Arial" w:cs="Arial"/>
        </w:rPr>
        <w:t xml:space="preserve"> – Requirements identified to support goals identified in the gap analysis from hypothetical context to full implementation of a solution and successful long-term implementation. Green highlights a minimum viable product that would allow the context to achieve the policy but would not be sustainable long term (as identified by the author)</w:t>
      </w:r>
    </w:p>
    <w:tbl>
      <w:tblPr>
        <w:tblStyle w:val="TableGrid"/>
        <w:tblW w:w="0" w:type="auto"/>
        <w:tblLook w:val="04A0" w:firstRow="1" w:lastRow="0" w:firstColumn="1" w:lastColumn="0" w:noHBand="0" w:noVBand="1"/>
      </w:tblPr>
      <w:tblGrid>
        <w:gridCol w:w="5240"/>
        <w:gridCol w:w="1276"/>
        <w:gridCol w:w="2500"/>
      </w:tblGrid>
      <w:tr w:rsidR="00565CFD" w:rsidRPr="00A642C8" w14:paraId="6DC28E74" w14:textId="77777777" w:rsidTr="00AE61A3">
        <w:trPr>
          <w:trHeight w:val="64"/>
        </w:trPr>
        <w:tc>
          <w:tcPr>
            <w:tcW w:w="5240" w:type="dxa"/>
            <w:tcBorders>
              <w:bottom w:val="single" w:sz="4" w:space="0" w:color="auto"/>
            </w:tcBorders>
          </w:tcPr>
          <w:p w14:paraId="48CECA47" w14:textId="77777777" w:rsidR="00565CFD" w:rsidRPr="00A642C8" w:rsidRDefault="00565CFD" w:rsidP="00C816FD">
            <w:pPr>
              <w:spacing w:after="0" w:line="276" w:lineRule="auto"/>
              <w:rPr>
                <w:rFonts w:ascii="Arial" w:hAnsi="Arial" w:cs="Arial"/>
                <w:b/>
                <w:bCs/>
                <w:sz w:val="18"/>
                <w:szCs w:val="18"/>
              </w:rPr>
            </w:pPr>
            <w:r w:rsidRPr="00A642C8">
              <w:rPr>
                <w:rFonts w:ascii="Arial" w:hAnsi="Arial" w:cs="Arial"/>
                <w:b/>
                <w:bCs/>
                <w:sz w:val="18"/>
                <w:szCs w:val="18"/>
              </w:rPr>
              <w:t>Requirement Identified</w:t>
            </w:r>
          </w:p>
        </w:tc>
        <w:tc>
          <w:tcPr>
            <w:tcW w:w="1276" w:type="dxa"/>
            <w:tcBorders>
              <w:bottom w:val="single" w:sz="4" w:space="0" w:color="auto"/>
            </w:tcBorders>
          </w:tcPr>
          <w:p w14:paraId="4032F49D" w14:textId="77777777" w:rsidR="00565CFD" w:rsidRPr="00A642C8" w:rsidRDefault="00565CFD" w:rsidP="00C816FD">
            <w:pPr>
              <w:spacing w:after="0" w:line="276" w:lineRule="auto"/>
              <w:rPr>
                <w:rFonts w:ascii="Arial" w:hAnsi="Arial" w:cs="Arial"/>
                <w:b/>
                <w:bCs/>
                <w:sz w:val="18"/>
                <w:szCs w:val="18"/>
              </w:rPr>
            </w:pPr>
            <w:r w:rsidRPr="00A642C8">
              <w:rPr>
                <w:rFonts w:ascii="Arial" w:hAnsi="Arial" w:cs="Arial"/>
                <w:b/>
                <w:bCs/>
                <w:sz w:val="18"/>
                <w:szCs w:val="18"/>
              </w:rPr>
              <w:t>Type</w:t>
            </w:r>
          </w:p>
        </w:tc>
        <w:tc>
          <w:tcPr>
            <w:tcW w:w="2500" w:type="dxa"/>
            <w:tcBorders>
              <w:bottom w:val="single" w:sz="4" w:space="0" w:color="auto"/>
            </w:tcBorders>
          </w:tcPr>
          <w:p w14:paraId="7DDEF74F" w14:textId="77777777" w:rsidR="00565CFD" w:rsidRPr="00A642C8" w:rsidRDefault="00565CFD" w:rsidP="00C816FD">
            <w:pPr>
              <w:spacing w:after="0" w:line="276" w:lineRule="auto"/>
              <w:rPr>
                <w:rFonts w:ascii="Arial" w:hAnsi="Arial" w:cs="Arial"/>
                <w:b/>
                <w:bCs/>
                <w:sz w:val="18"/>
                <w:szCs w:val="18"/>
              </w:rPr>
            </w:pPr>
            <w:r w:rsidRPr="00A642C8">
              <w:rPr>
                <w:rFonts w:ascii="Arial" w:hAnsi="Arial" w:cs="Arial"/>
                <w:b/>
                <w:bCs/>
                <w:sz w:val="18"/>
                <w:szCs w:val="18"/>
              </w:rPr>
              <w:t>Source</w:t>
            </w:r>
          </w:p>
        </w:tc>
      </w:tr>
      <w:tr w:rsidR="00AE61A3" w:rsidRPr="00A642C8" w14:paraId="1DED6469" w14:textId="77777777" w:rsidTr="00AE61A3">
        <w:tc>
          <w:tcPr>
            <w:tcW w:w="5240" w:type="dxa"/>
            <w:tcBorders>
              <w:bottom w:val="single" w:sz="4" w:space="0" w:color="BFBFBF" w:themeColor="background1" w:themeShade="BF"/>
              <w:right w:val="single" w:sz="4" w:space="0" w:color="BFBFBF" w:themeColor="background1" w:themeShade="BF"/>
            </w:tcBorders>
            <w:shd w:val="clear" w:color="auto" w:fill="E2EFD9" w:themeFill="accent6" w:themeFillTint="33"/>
          </w:tcPr>
          <w:p w14:paraId="5BDFE29D"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Accessible on the internet via all device types supporting a browser</w:t>
            </w:r>
          </w:p>
        </w:tc>
        <w:tc>
          <w:tcPr>
            <w:tcW w:w="1276" w:type="dxa"/>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tcPr>
          <w:p w14:paraId="37057F39"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Functional</w:t>
            </w:r>
          </w:p>
        </w:tc>
        <w:tc>
          <w:tcPr>
            <w:tcW w:w="2500" w:type="dxa"/>
            <w:tcBorders>
              <w:left w:val="single" w:sz="4" w:space="0" w:color="BFBFBF" w:themeColor="background1" w:themeShade="BF"/>
              <w:bottom w:val="single" w:sz="4" w:space="0" w:color="BFBFBF" w:themeColor="background1" w:themeShade="BF"/>
            </w:tcBorders>
            <w:shd w:val="clear" w:color="auto" w:fill="E2EFD9" w:themeFill="accent6" w:themeFillTint="33"/>
          </w:tcPr>
          <w:p w14:paraId="68EE6D8B" w14:textId="2F13C17B" w:rsidR="00565CFD" w:rsidRPr="00A642C8" w:rsidRDefault="00AE61A3" w:rsidP="00C816FD">
            <w:pPr>
              <w:spacing w:after="0" w:line="276" w:lineRule="auto"/>
              <w:rPr>
                <w:rFonts w:ascii="Arial" w:hAnsi="Arial" w:cs="Arial"/>
                <w:sz w:val="18"/>
                <w:szCs w:val="18"/>
              </w:rPr>
            </w:pPr>
            <w:r>
              <w:rPr>
                <w:rFonts w:ascii="Arial" w:hAnsi="Arial" w:cs="Arial"/>
                <w:sz w:val="18"/>
                <w:szCs w:val="18"/>
              </w:rPr>
              <w:t>Author</w:t>
            </w:r>
          </w:p>
        </w:tc>
      </w:tr>
      <w:tr w:rsidR="00565CFD" w:rsidRPr="00A642C8" w14:paraId="38459114" w14:textId="77777777" w:rsidTr="00AE61A3">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tcPr>
          <w:p w14:paraId="3731CDBD"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Practice website to embed access to the tool</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tcPr>
          <w:p w14:paraId="0CAE8AFA"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Functional</w:t>
            </w:r>
          </w:p>
        </w:tc>
        <w:tc>
          <w:tcPr>
            <w:tcW w:w="2500" w:type="dxa"/>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E2EFD9" w:themeFill="accent6" w:themeFillTint="33"/>
          </w:tcPr>
          <w:p w14:paraId="1F165EF5" w14:textId="1AE8874B" w:rsidR="00565CFD" w:rsidRPr="00A642C8" w:rsidRDefault="00AE61A3" w:rsidP="00C816FD">
            <w:pPr>
              <w:spacing w:after="0" w:line="276" w:lineRule="auto"/>
              <w:rPr>
                <w:rFonts w:ascii="Arial" w:hAnsi="Arial" w:cs="Arial"/>
                <w:sz w:val="18"/>
                <w:szCs w:val="18"/>
              </w:rPr>
            </w:pPr>
            <w:r>
              <w:rPr>
                <w:rFonts w:ascii="Arial" w:hAnsi="Arial" w:cs="Arial"/>
                <w:sz w:val="18"/>
                <w:szCs w:val="18"/>
              </w:rPr>
              <w:t>Author</w:t>
            </w:r>
          </w:p>
        </w:tc>
      </w:tr>
      <w:tr w:rsidR="00AE61A3" w:rsidRPr="00A642C8" w14:paraId="18277B12" w14:textId="77777777" w:rsidTr="008C484D">
        <w:trPr>
          <w:trHeight w:val="64"/>
        </w:trPr>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tcPr>
          <w:p w14:paraId="5FDB8F52"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Flagging of clinical concerns within the context provided i.e., is submission out of hours</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tcPr>
          <w:p w14:paraId="05161B94"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Functional</w:t>
            </w:r>
          </w:p>
        </w:tc>
        <w:tc>
          <w:tcPr>
            <w:tcW w:w="2500" w:type="dxa"/>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E2EFD9" w:themeFill="accent6" w:themeFillTint="33"/>
          </w:tcPr>
          <w:p w14:paraId="3C2CA7A0" w14:textId="659AF8F3" w:rsidR="00565CFD" w:rsidRPr="00A642C8" w:rsidRDefault="00AE61A3" w:rsidP="00C816FD">
            <w:pPr>
              <w:spacing w:after="0" w:line="276" w:lineRule="auto"/>
              <w:rPr>
                <w:rFonts w:ascii="Arial" w:hAnsi="Arial" w:cs="Arial"/>
                <w:sz w:val="18"/>
                <w:szCs w:val="18"/>
              </w:rPr>
            </w:pPr>
            <w:r>
              <w:rPr>
                <w:rFonts w:ascii="Arial" w:hAnsi="Arial" w:cs="Arial"/>
                <w:sz w:val="18"/>
                <w:szCs w:val="18"/>
              </w:rPr>
              <w:t>Author</w:t>
            </w:r>
          </w:p>
        </w:tc>
      </w:tr>
      <w:tr w:rsidR="00565CFD" w:rsidRPr="00A642C8" w14:paraId="665C9829" w14:textId="77777777" w:rsidTr="00AE61A3">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tcPr>
          <w:p w14:paraId="3DA92221"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Signposting to alternative care pathways</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tcPr>
          <w:p w14:paraId="1C8F157F"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Functional</w:t>
            </w:r>
          </w:p>
        </w:tc>
        <w:tc>
          <w:tcPr>
            <w:tcW w:w="2500" w:type="dxa"/>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E2EFD9" w:themeFill="accent6" w:themeFillTint="33"/>
          </w:tcPr>
          <w:p w14:paraId="383863E2" w14:textId="054D5EAB" w:rsidR="00565CFD" w:rsidRPr="00A642C8" w:rsidRDefault="00AE61A3" w:rsidP="00C816FD">
            <w:pPr>
              <w:spacing w:after="0" w:line="276" w:lineRule="auto"/>
              <w:rPr>
                <w:rFonts w:ascii="Arial" w:hAnsi="Arial" w:cs="Arial"/>
                <w:sz w:val="18"/>
                <w:szCs w:val="18"/>
              </w:rPr>
            </w:pPr>
            <w:r>
              <w:rPr>
                <w:rFonts w:ascii="Arial" w:hAnsi="Arial" w:cs="Arial"/>
                <w:sz w:val="18"/>
                <w:szCs w:val="18"/>
              </w:rPr>
              <w:t>Author</w:t>
            </w:r>
          </w:p>
        </w:tc>
      </w:tr>
      <w:tr w:rsidR="00AE61A3" w:rsidRPr="00A642C8" w14:paraId="0C025848" w14:textId="77777777" w:rsidTr="00AE61A3">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tcPr>
          <w:p w14:paraId="09464C8B"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Continual access</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tcPr>
          <w:p w14:paraId="68F31655"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Functional</w:t>
            </w:r>
          </w:p>
        </w:tc>
        <w:tc>
          <w:tcPr>
            <w:tcW w:w="2500" w:type="dxa"/>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E2EFD9" w:themeFill="accent6" w:themeFillTint="33"/>
          </w:tcPr>
          <w:p w14:paraId="50ACB0AA" w14:textId="0435782D" w:rsidR="00565CFD" w:rsidRPr="00A642C8" w:rsidRDefault="00AE61A3" w:rsidP="00C816FD">
            <w:pPr>
              <w:spacing w:after="0" w:line="276" w:lineRule="auto"/>
              <w:rPr>
                <w:rFonts w:ascii="Arial" w:hAnsi="Arial" w:cs="Arial"/>
                <w:sz w:val="18"/>
                <w:szCs w:val="18"/>
              </w:rPr>
            </w:pPr>
            <w:r>
              <w:rPr>
                <w:rFonts w:ascii="Arial" w:hAnsi="Arial" w:cs="Arial"/>
                <w:sz w:val="18"/>
                <w:szCs w:val="18"/>
              </w:rPr>
              <w:t>Author</w:t>
            </w:r>
          </w:p>
        </w:tc>
      </w:tr>
      <w:tr w:rsidR="00565CFD" w:rsidRPr="00A642C8" w14:paraId="14683F74" w14:textId="77777777" w:rsidTr="00AE61A3">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tcPr>
          <w:p w14:paraId="5101728F"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Integration with existing clinical system to allow delivery of documents</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tcPr>
          <w:p w14:paraId="3F94BED3"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Functional</w:t>
            </w:r>
          </w:p>
        </w:tc>
        <w:tc>
          <w:tcPr>
            <w:tcW w:w="2500" w:type="dxa"/>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E2EFD9" w:themeFill="accent6" w:themeFillTint="33"/>
          </w:tcPr>
          <w:p w14:paraId="48698D8D" w14:textId="5FBE8D15" w:rsidR="00565CFD" w:rsidRPr="00A642C8" w:rsidRDefault="008C484D" w:rsidP="00C816FD">
            <w:pPr>
              <w:spacing w:after="0" w:line="276" w:lineRule="auto"/>
              <w:rPr>
                <w:rFonts w:ascii="Arial" w:hAnsi="Arial" w:cs="Arial"/>
                <w:sz w:val="18"/>
                <w:szCs w:val="18"/>
              </w:rPr>
            </w:pPr>
            <w:r w:rsidRPr="008C484D">
              <w:rPr>
                <w:rFonts w:ascii="Arial" w:hAnsi="Arial" w:cs="Arial"/>
                <w:sz w:val="18"/>
                <w:szCs w:val="18"/>
              </w:rPr>
              <w:t>Author</w:t>
            </w:r>
            <w:r>
              <w:rPr>
                <w:rFonts w:ascii="Arial" w:hAnsi="Arial" w:cs="Arial"/>
                <w:sz w:val="18"/>
                <w:szCs w:val="18"/>
              </w:rPr>
              <w:t>;</w:t>
            </w:r>
            <w:r w:rsidRPr="008C484D">
              <w:rPr>
                <w:rFonts w:ascii="Arial" w:hAnsi="Arial" w:cs="Arial"/>
                <w:sz w:val="18"/>
                <w:szCs w:val="18"/>
              </w:rPr>
              <w:t xml:space="preserve"> Banks, et al., 2018</w:t>
            </w:r>
            <w:r>
              <w:rPr>
                <w:rFonts w:ascii="Arial" w:hAnsi="Arial" w:cs="Arial"/>
                <w:sz w:val="18"/>
                <w:szCs w:val="18"/>
              </w:rPr>
              <w:t>;</w:t>
            </w:r>
            <w:r w:rsidRPr="008C484D">
              <w:rPr>
                <w:rFonts w:ascii="Arial" w:hAnsi="Arial" w:cs="Arial"/>
                <w:sz w:val="18"/>
                <w:szCs w:val="18"/>
              </w:rPr>
              <w:t xml:space="preserve"> Casey &amp; Shaw, 2017</w:t>
            </w:r>
            <w:r>
              <w:rPr>
                <w:rFonts w:ascii="Arial" w:hAnsi="Arial" w:cs="Arial"/>
                <w:sz w:val="18"/>
                <w:szCs w:val="18"/>
              </w:rPr>
              <w:t>;</w:t>
            </w:r>
            <w:r w:rsidRPr="008C484D">
              <w:rPr>
                <w:rFonts w:ascii="Arial" w:hAnsi="Arial" w:cs="Arial"/>
                <w:sz w:val="18"/>
                <w:szCs w:val="18"/>
              </w:rPr>
              <w:t xml:space="preserve"> Edwards, et al., 2017</w:t>
            </w:r>
            <w:r>
              <w:rPr>
                <w:rFonts w:ascii="Arial" w:hAnsi="Arial" w:cs="Arial"/>
                <w:sz w:val="18"/>
                <w:szCs w:val="18"/>
              </w:rPr>
              <w:t>;</w:t>
            </w:r>
            <w:r w:rsidRPr="008C484D">
              <w:rPr>
                <w:rFonts w:ascii="Arial" w:hAnsi="Arial" w:cs="Arial"/>
                <w:sz w:val="18"/>
                <w:szCs w:val="18"/>
              </w:rPr>
              <w:t xml:space="preserve"> </w:t>
            </w:r>
            <w:proofErr w:type="spellStart"/>
            <w:r w:rsidRPr="008C484D">
              <w:rPr>
                <w:rFonts w:ascii="Arial" w:hAnsi="Arial" w:cs="Arial"/>
                <w:sz w:val="18"/>
                <w:szCs w:val="18"/>
              </w:rPr>
              <w:t>Eldh</w:t>
            </w:r>
            <w:proofErr w:type="spellEnd"/>
            <w:r w:rsidRPr="008C484D">
              <w:rPr>
                <w:rFonts w:ascii="Arial" w:hAnsi="Arial" w:cs="Arial"/>
                <w:sz w:val="18"/>
                <w:szCs w:val="18"/>
              </w:rPr>
              <w:t>, et al., 2020</w:t>
            </w:r>
            <w:r>
              <w:rPr>
                <w:rFonts w:ascii="Arial" w:hAnsi="Arial" w:cs="Arial"/>
                <w:sz w:val="18"/>
                <w:szCs w:val="18"/>
              </w:rPr>
              <w:t>;</w:t>
            </w:r>
            <w:r w:rsidRPr="008C484D">
              <w:rPr>
                <w:rFonts w:ascii="Arial" w:hAnsi="Arial" w:cs="Arial"/>
                <w:sz w:val="18"/>
                <w:szCs w:val="18"/>
              </w:rPr>
              <w:t xml:space="preserve"> Leung &amp; Qureshi, 2021</w:t>
            </w:r>
            <w:r>
              <w:rPr>
                <w:rFonts w:ascii="Arial" w:hAnsi="Arial" w:cs="Arial"/>
                <w:sz w:val="18"/>
                <w:szCs w:val="18"/>
              </w:rPr>
              <w:t>;</w:t>
            </w:r>
            <w:r w:rsidRPr="008C484D">
              <w:rPr>
                <w:rFonts w:ascii="Arial" w:hAnsi="Arial" w:cs="Arial"/>
                <w:sz w:val="18"/>
                <w:szCs w:val="18"/>
              </w:rPr>
              <w:t xml:space="preserve"> Turner, et al., 2021</w:t>
            </w:r>
          </w:p>
        </w:tc>
      </w:tr>
      <w:tr w:rsidR="00565CFD" w:rsidRPr="00A642C8" w14:paraId="0AED1B6A" w14:textId="77777777" w:rsidTr="00AE61A3">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E5707D3"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Integration with existing clinical system:</w:t>
            </w:r>
          </w:p>
          <w:p w14:paraId="6BD41CD1" w14:textId="77777777" w:rsidR="00565CFD" w:rsidRPr="00A642C8" w:rsidRDefault="00565CFD" w:rsidP="00565CFD">
            <w:pPr>
              <w:pStyle w:val="ListParagraph"/>
              <w:numPr>
                <w:ilvl w:val="0"/>
                <w:numId w:val="5"/>
              </w:numPr>
              <w:spacing w:line="276" w:lineRule="auto"/>
              <w:rPr>
                <w:rFonts w:cs="Arial"/>
                <w:sz w:val="18"/>
                <w:szCs w:val="18"/>
              </w:rPr>
            </w:pPr>
            <w:r w:rsidRPr="00A642C8">
              <w:rPr>
                <w:rFonts w:cs="Arial"/>
                <w:sz w:val="18"/>
                <w:szCs w:val="18"/>
              </w:rPr>
              <w:t>Delivery of documents</w:t>
            </w:r>
          </w:p>
          <w:p w14:paraId="43625ECF" w14:textId="77777777" w:rsidR="00565CFD" w:rsidRPr="00A642C8" w:rsidRDefault="00565CFD" w:rsidP="00565CFD">
            <w:pPr>
              <w:pStyle w:val="ListParagraph"/>
              <w:numPr>
                <w:ilvl w:val="0"/>
                <w:numId w:val="5"/>
              </w:numPr>
              <w:spacing w:line="276" w:lineRule="auto"/>
              <w:rPr>
                <w:rFonts w:cs="Arial"/>
                <w:sz w:val="18"/>
                <w:szCs w:val="18"/>
              </w:rPr>
            </w:pPr>
            <w:r w:rsidRPr="00A642C8">
              <w:rPr>
                <w:rFonts w:cs="Arial"/>
                <w:sz w:val="18"/>
                <w:szCs w:val="18"/>
              </w:rPr>
              <w:t>Identification verification</w:t>
            </w:r>
          </w:p>
          <w:p w14:paraId="2FDBFFCB" w14:textId="77777777" w:rsidR="00565CFD" w:rsidRPr="00A642C8" w:rsidRDefault="00565CFD" w:rsidP="00565CFD">
            <w:pPr>
              <w:pStyle w:val="ListParagraph"/>
              <w:numPr>
                <w:ilvl w:val="0"/>
                <w:numId w:val="5"/>
              </w:numPr>
              <w:spacing w:line="276" w:lineRule="auto"/>
              <w:rPr>
                <w:rFonts w:cs="Arial"/>
                <w:sz w:val="18"/>
                <w:szCs w:val="18"/>
              </w:rPr>
            </w:pPr>
            <w:r w:rsidRPr="00A642C8">
              <w:rPr>
                <w:rFonts w:cs="Arial"/>
                <w:sz w:val="18"/>
                <w:szCs w:val="18"/>
              </w:rPr>
              <w:t>Recording and coding into the medical record</w:t>
            </w:r>
          </w:p>
          <w:p w14:paraId="25F0EB5C" w14:textId="77777777" w:rsidR="00565CFD" w:rsidRPr="00A642C8" w:rsidRDefault="00565CFD" w:rsidP="00565CFD">
            <w:pPr>
              <w:pStyle w:val="ListParagraph"/>
              <w:numPr>
                <w:ilvl w:val="0"/>
                <w:numId w:val="5"/>
              </w:numPr>
              <w:spacing w:line="276" w:lineRule="auto"/>
              <w:rPr>
                <w:rFonts w:cs="Arial"/>
                <w:sz w:val="18"/>
                <w:szCs w:val="18"/>
              </w:rPr>
            </w:pPr>
            <w:r w:rsidRPr="00A642C8">
              <w:rPr>
                <w:rFonts w:cs="Arial"/>
                <w:sz w:val="18"/>
                <w:szCs w:val="18"/>
              </w:rPr>
              <w:t>Workflow protocols sort requests within clinical system</w:t>
            </w:r>
          </w:p>
          <w:p w14:paraId="2681EF61" w14:textId="77777777" w:rsidR="00565CFD" w:rsidRPr="00A642C8" w:rsidRDefault="00565CFD" w:rsidP="00565CFD">
            <w:pPr>
              <w:pStyle w:val="ListParagraph"/>
              <w:numPr>
                <w:ilvl w:val="0"/>
                <w:numId w:val="5"/>
              </w:numPr>
              <w:spacing w:line="276" w:lineRule="auto"/>
              <w:rPr>
                <w:rFonts w:cs="Arial"/>
                <w:sz w:val="18"/>
                <w:szCs w:val="18"/>
              </w:rPr>
            </w:pPr>
            <w:r w:rsidRPr="00A642C8">
              <w:rPr>
                <w:rFonts w:cs="Arial"/>
                <w:sz w:val="18"/>
                <w:szCs w:val="18"/>
              </w:rPr>
              <w:t>Automatic coding to allow future BI analysis</w:t>
            </w:r>
          </w:p>
          <w:p w14:paraId="61C9369A" w14:textId="77777777" w:rsidR="00565CFD" w:rsidRPr="00A642C8" w:rsidRDefault="00565CFD" w:rsidP="00565CFD">
            <w:pPr>
              <w:pStyle w:val="ListParagraph"/>
              <w:numPr>
                <w:ilvl w:val="0"/>
                <w:numId w:val="5"/>
              </w:numPr>
              <w:spacing w:line="276" w:lineRule="auto"/>
              <w:rPr>
                <w:rFonts w:cs="Arial"/>
                <w:sz w:val="18"/>
                <w:szCs w:val="18"/>
              </w:rPr>
            </w:pPr>
            <w:r w:rsidRPr="00A642C8">
              <w:rPr>
                <w:rFonts w:cs="Arial"/>
                <w:sz w:val="18"/>
                <w:szCs w:val="18"/>
              </w:rPr>
              <w:t>2-way digital communication from clinical system</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F408E07"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Functional</w:t>
            </w:r>
          </w:p>
        </w:tc>
        <w:tc>
          <w:tcPr>
            <w:tcW w:w="2500"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A95ABCF" w14:textId="2C37582A" w:rsidR="00565CFD" w:rsidRPr="00A642C8" w:rsidRDefault="008C484D" w:rsidP="00C816FD">
            <w:pPr>
              <w:spacing w:after="0" w:line="276" w:lineRule="auto"/>
              <w:rPr>
                <w:rFonts w:ascii="Arial" w:hAnsi="Arial" w:cs="Arial"/>
                <w:sz w:val="18"/>
                <w:szCs w:val="18"/>
              </w:rPr>
            </w:pPr>
            <w:r w:rsidRPr="008C484D">
              <w:rPr>
                <w:rFonts w:ascii="Arial" w:hAnsi="Arial" w:cs="Arial"/>
                <w:sz w:val="18"/>
                <w:szCs w:val="18"/>
              </w:rPr>
              <w:t>Author</w:t>
            </w:r>
            <w:r>
              <w:rPr>
                <w:rFonts w:ascii="Arial" w:hAnsi="Arial" w:cs="Arial"/>
                <w:sz w:val="18"/>
                <w:szCs w:val="18"/>
              </w:rPr>
              <w:t>;</w:t>
            </w:r>
            <w:r w:rsidRPr="008C484D">
              <w:rPr>
                <w:rFonts w:ascii="Arial" w:hAnsi="Arial" w:cs="Arial"/>
                <w:sz w:val="18"/>
                <w:szCs w:val="18"/>
              </w:rPr>
              <w:t xml:space="preserve"> Banks, et al., 2018</w:t>
            </w:r>
            <w:r>
              <w:rPr>
                <w:rFonts w:ascii="Arial" w:hAnsi="Arial" w:cs="Arial"/>
                <w:sz w:val="18"/>
                <w:szCs w:val="18"/>
              </w:rPr>
              <w:t>;</w:t>
            </w:r>
            <w:r w:rsidRPr="008C484D">
              <w:rPr>
                <w:rFonts w:ascii="Arial" w:hAnsi="Arial" w:cs="Arial"/>
                <w:sz w:val="18"/>
                <w:szCs w:val="18"/>
              </w:rPr>
              <w:t xml:space="preserve"> Casey &amp; Shaw, 2017</w:t>
            </w:r>
            <w:r>
              <w:rPr>
                <w:rFonts w:ascii="Arial" w:hAnsi="Arial" w:cs="Arial"/>
                <w:sz w:val="18"/>
                <w:szCs w:val="18"/>
              </w:rPr>
              <w:t>;</w:t>
            </w:r>
            <w:r w:rsidRPr="008C484D">
              <w:rPr>
                <w:rFonts w:ascii="Arial" w:hAnsi="Arial" w:cs="Arial"/>
                <w:sz w:val="18"/>
                <w:szCs w:val="18"/>
              </w:rPr>
              <w:t xml:space="preserve"> Edwards, et al., 2017</w:t>
            </w:r>
            <w:r>
              <w:rPr>
                <w:rFonts w:ascii="Arial" w:hAnsi="Arial" w:cs="Arial"/>
                <w:sz w:val="18"/>
                <w:szCs w:val="18"/>
              </w:rPr>
              <w:t>;</w:t>
            </w:r>
            <w:r w:rsidRPr="008C484D">
              <w:rPr>
                <w:rFonts w:ascii="Arial" w:hAnsi="Arial" w:cs="Arial"/>
                <w:sz w:val="18"/>
                <w:szCs w:val="18"/>
              </w:rPr>
              <w:t xml:space="preserve"> </w:t>
            </w:r>
            <w:proofErr w:type="spellStart"/>
            <w:r w:rsidRPr="008C484D">
              <w:rPr>
                <w:rFonts w:ascii="Arial" w:hAnsi="Arial" w:cs="Arial"/>
                <w:sz w:val="18"/>
                <w:szCs w:val="18"/>
              </w:rPr>
              <w:t>Eldh</w:t>
            </w:r>
            <w:proofErr w:type="spellEnd"/>
            <w:r w:rsidRPr="008C484D">
              <w:rPr>
                <w:rFonts w:ascii="Arial" w:hAnsi="Arial" w:cs="Arial"/>
                <w:sz w:val="18"/>
                <w:szCs w:val="18"/>
              </w:rPr>
              <w:t>, et al., 2020</w:t>
            </w:r>
            <w:r>
              <w:rPr>
                <w:rFonts w:ascii="Arial" w:hAnsi="Arial" w:cs="Arial"/>
                <w:sz w:val="18"/>
                <w:szCs w:val="18"/>
              </w:rPr>
              <w:t>;</w:t>
            </w:r>
            <w:r w:rsidRPr="008C484D">
              <w:rPr>
                <w:rFonts w:ascii="Arial" w:hAnsi="Arial" w:cs="Arial"/>
                <w:sz w:val="18"/>
                <w:szCs w:val="18"/>
              </w:rPr>
              <w:t xml:space="preserve"> Leung &amp; Qureshi, 2021</w:t>
            </w:r>
            <w:r>
              <w:rPr>
                <w:rFonts w:ascii="Arial" w:hAnsi="Arial" w:cs="Arial"/>
                <w:sz w:val="18"/>
                <w:szCs w:val="18"/>
              </w:rPr>
              <w:t>;</w:t>
            </w:r>
            <w:r w:rsidRPr="008C484D">
              <w:rPr>
                <w:rFonts w:ascii="Arial" w:hAnsi="Arial" w:cs="Arial"/>
                <w:sz w:val="18"/>
                <w:szCs w:val="18"/>
              </w:rPr>
              <w:t xml:space="preserve"> Turner, et al., 2021</w:t>
            </w:r>
          </w:p>
        </w:tc>
      </w:tr>
      <w:tr w:rsidR="00565CFD" w:rsidRPr="00A642C8" w14:paraId="428F8382" w14:textId="77777777" w:rsidTr="00AE61A3">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541649C"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Two monitors to allow simultaneous viewing of record and digital consultation</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8BD89DD"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Functional</w:t>
            </w:r>
          </w:p>
        </w:tc>
        <w:tc>
          <w:tcPr>
            <w:tcW w:w="2500"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A5ED148" w14:textId="125016B7" w:rsidR="00565CFD" w:rsidRPr="00A642C8" w:rsidRDefault="00AE61A3" w:rsidP="00C816FD">
            <w:pPr>
              <w:spacing w:after="0" w:line="276" w:lineRule="auto"/>
              <w:rPr>
                <w:rFonts w:ascii="Arial" w:hAnsi="Arial" w:cs="Arial"/>
                <w:sz w:val="18"/>
                <w:szCs w:val="18"/>
              </w:rPr>
            </w:pPr>
            <w:r>
              <w:rPr>
                <w:rFonts w:ascii="Arial" w:hAnsi="Arial" w:cs="Arial"/>
                <w:sz w:val="18"/>
                <w:szCs w:val="18"/>
              </w:rPr>
              <w:t>Author</w:t>
            </w:r>
          </w:p>
        </w:tc>
      </w:tr>
      <w:tr w:rsidR="00AE61A3" w:rsidRPr="00A642C8" w14:paraId="1928D977" w14:textId="77777777" w:rsidTr="00AE61A3">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tcPr>
          <w:p w14:paraId="16B4EF97"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System usability &gt; 60</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tcPr>
          <w:p w14:paraId="365833C5"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Functional</w:t>
            </w:r>
          </w:p>
        </w:tc>
        <w:tc>
          <w:tcPr>
            <w:tcW w:w="2500" w:type="dxa"/>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E2EFD9" w:themeFill="accent6" w:themeFillTint="33"/>
          </w:tcPr>
          <w:p w14:paraId="70C6E414" w14:textId="25841F15" w:rsidR="00565CFD" w:rsidRPr="00A642C8" w:rsidRDefault="00AE61A3" w:rsidP="00C816FD">
            <w:pPr>
              <w:spacing w:after="0" w:line="276" w:lineRule="auto"/>
              <w:rPr>
                <w:rFonts w:ascii="Arial" w:hAnsi="Arial" w:cs="Arial"/>
                <w:sz w:val="18"/>
                <w:szCs w:val="18"/>
              </w:rPr>
            </w:pPr>
            <w:r>
              <w:rPr>
                <w:rFonts w:ascii="Arial" w:hAnsi="Arial" w:cs="Arial"/>
                <w:sz w:val="18"/>
                <w:szCs w:val="18"/>
              </w:rPr>
              <w:t>Author</w:t>
            </w:r>
          </w:p>
        </w:tc>
      </w:tr>
      <w:tr w:rsidR="00AE61A3" w:rsidRPr="00A642C8" w14:paraId="184DD964" w14:textId="77777777" w:rsidTr="00AE61A3">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tcPr>
          <w:p w14:paraId="4F2B69FE"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Full document availability across all surgery sites (Some EHR systems throttle document upload into the system to ensure availability. A workaround is to provide online availability with a secure URL implanted into the EHR)</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tcPr>
          <w:p w14:paraId="4F8E2537"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Functional</w:t>
            </w:r>
          </w:p>
        </w:tc>
        <w:tc>
          <w:tcPr>
            <w:tcW w:w="2500" w:type="dxa"/>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E2EFD9" w:themeFill="accent6" w:themeFillTint="33"/>
          </w:tcPr>
          <w:p w14:paraId="1B36970F" w14:textId="58A92FBC" w:rsidR="00565CFD" w:rsidRPr="00A642C8" w:rsidRDefault="00AE61A3" w:rsidP="00C816FD">
            <w:pPr>
              <w:spacing w:after="0" w:line="276" w:lineRule="auto"/>
              <w:rPr>
                <w:rFonts w:ascii="Arial" w:hAnsi="Arial" w:cs="Arial"/>
                <w:sz w:val="18"/>
                <w:szCs w:val="18"/>
              </w:rPr>
            </w:pPr>
            <w:r>
              <w:rPr>
                <w:rFonts w:ascii="Arial" w:hAnsi="Arial" w:cs="Arial"/>
                <w:sz w:val="18"/>
                <w:szCs w:val="18"/>
              </w:rPr>
              <w:t>Author</w:t>
            </w:r>
          </w:p>
        </w:tc>
      </w:tr>
      <w:tr w:rsidR="00565CFD" w:rsidRPr="00A642C8" w14:paraId="27FA3F63" w14:textId="77777777" w:rsidTr="00AE61A3">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D999AFB"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Reconfigured clinics and EHR GUI to add navigation and workflow</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DB7E3B"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Functional</w:t>
            </w:r>
          </w:p>
        </w:tc>
        <w:tc>
          <w:tcPr>
            <w:tcW w:w="2500"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7865866" w14:textId="6D992798" w:rsidR="00565CFD" w:rsidRPr="00A642C8" w:rsidRDefault="00AE61A3" w:rsidP="00C816FD">
            <w:pPr>
              <w:spacing w:after="0" w:line="276" w:lineRule="auto"/>
              <w:rPr>
                <w:rFonts w:ascii="Arial" w:hAnsi="Arial" w:cs="Arial"/>
                <w:sz w:val="18"/>
                <w:szCs w:val="18"/>
              </w:rPr>
            </w:pPr>
            <w:r>
              <w:rPr>
                <w:rFonts w:ascii="Arial" w:hAnsi="Arial" w:cs="Arial"/>
                <w:sz w:val="18"/>
                <w:szCs w:val="18"/>
              </w:rPr>
              <w:t>Author</w:t>
            </w:r>
          </w:p>
        </w:tc>
      </w:tr>
      <w:tr w:rsidR="00565CFD" w:rsidRPr="00A642C8" w14:paraId="47701B5B" w14:textId="77777777" w:rsidTr="00AE61A3">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tcPr>
          <w:p w14:paraId="465E75E2"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Generic template that does not require patient to identify the condition from a list</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tcPr>
          <w:p w14:paraId="30DD2C6E"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Functional</w:t>
            </w:r>
          </w:p>
        </w:tc>
        <w:tc>
          <w:tcPr>
            <w:tcW w:w="2500" w:type="dxa"/>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E2EFD9" w:themeFill="accent6" w:themeFillTint="33"/>
          </w:tcPr>
          <w:p w14:paraId="763F7EEB" w14:textId="623E0E8F" w:rsidR="008C484D" w:rsidRPr="008C484D" w:rsidRDefault="008C484D" w:rsidP="008C484D">
            <w:pPr>
              <w:rPr>
                <w:rFonts w:ascii="Arial" w:hAnsi="Arial" w:cs="Arial"/>
                <w:sz w:val="18"/>
                <w:szCs w:val="18"/>
              </w:rPr>
            </w:pPr>
            <w:r w:rsidRPr="008C484D">
              <w:rPr>
                <w:rFonts w:ascii="Arial" w:hAnsi="Arial" w:cs="Arial"/>
                <w:sz w:val="18"/>
                <w:szCs w:val="18"/>
              </w:rPr>
              <w:t>Casey &amp; Shaw, 2017</w:t>
            </w:r>
          </w:p>
          <w:p w14:paraId="2FFE3CD2" w14:textId="14FC8A40" w:rsidR="00565CFD" w:rsidRPr="00A642C8" w:rsidRDefault="00565CFD" w:rsidP="00C816FD">
            <w:pPr>
              <w:spacing w:after="0" w:line="276" w:lineRule="auto"/>
              <w:rPr>
                <w:rFonts w:ascii="Arial" w:hAnsi="Arial" w:cs="Arial"/>
                <w:sz w:val="18"/>
                <w:szCs w:val="18"/>
              </w:rPr>
            </w:pPr>
          </w:p>
        </w:tc>
      </w:tr>
      <w:tr w:rsidR="00565CFD" w:rsidRPr="00A642C8" w14:paraId="065D0DFD" w14:textId="77777777" w:rsidTr="00AE61A3">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tcPr>
          <w:p w14:paraId="32D64E72"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Accessibility tooling i.e., high contrast, translation, pictographs</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tcPr>
          <w:p w14:paraId="628C43D4"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Functional</w:t>
            </w:r>
          </w:p>
        </w:tc>
        <w:tc>
          <w:tcPr>
            <w:tcW w:w="2500" w:type="dxa"/>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E2EFD9" w:themeFill="accent6" w:themeFillTint="33"/>
          </w:tcPr>
          <w:p w14:paraId="3A1302BE" w14:textId="7E3E4B1D" w:rsidR="00565CFD" w:rsidRPr="00A642C8" w:rsidRDefault="00311ED7" w:rsidP="00C816FD">
            <w:pPr>
              <w:spacing w:after="0" w:line="276" w:lineRule="auto"/>
              <w:rPr>
                <w:rFonts w:ascii="Arial" w:hAnsi="Arial" w:cs="Arial"/>
                <w:sz w:val="18"/>
                <w:szCs w:val="18"/>
              </w:rPr>
            </w:pPr>
            <w:r>
              <w:rPr>
                <w:rFonts w:ascii="Arial" w:hAnsi="Arial" w:cs="Arial"/>
                <w:sz w:val="18"/>
                <w:szCs w:val="18"/>
              </w:rPr>
              <w:t>Author</w:t>
            </w:r>
          </w:p>
        </w:tc>
      </w:tr>
      <w:tr w:rsidR="00565CFD" w:rsidRPr="00A642C8" w14:paraId="680558A8" w14:textId="77777777" w:rsidTr="00AE61A3">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AEE6A05"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Workforce evaluation, recruitment, and redeployment</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6603C0"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Non-Functional</w:t>
            </w:r>
          </w:p>
        </w:tc>
        <w:tc>
          <w:tcPr>
            <w:tcW w:w="2500"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FAAD6F5" w14:textId="36D4909F" w:rsidR="00565CFD" w:rsidRPr="00A642C8" w:rsidRDefault="00311ED7" w:rsidP="00C816FD">
            <w:pPr>
              <w:spacing w:after="0" w:line="276" w:lineRule="auto"/>
              <w:rPr>
                <w:rFonts w:ascii="Arial" w:hAnsi="Arial" w:cs="Arial"/>
                <w:sz w:val="18"/>
                <w:szCs w:val="18"/>
              </w:rPr>
            </w:pPr>
            <w:r>
              <w:rPr>
                <w:rFonts w:ascii="Arial" w:hAnsi="Arial" w:cs="Arial"/>
                <w:sz w:val="18"/>
                <w:szCs w:val="18"/>
              </w:rPr>
              <w:t>Author</w:t>
            </w:r>
          </w:p>
        </w:tc>
      </w:tr>
      <w:tr w:rsidR="00565CFD" w:rsidRPr="00A642C8" w14:paraId="1AB0CA62" w14:textId="77777777" w:rsidTr="00AE61A3">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0271533"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Built environment evaluation i.e., reconfigure for digital hubs to reduce staff isolation</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6651C24"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Non-Functional</w:t>
            </w:r>
          </w:p>
        </w:tc>
        <w:tc>
          <w:tcPr>
            <w:tcW w:w="2500"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FF59061" w14:textId="01C172D9" w:rsidR="00565CFD" w:rsidRPr="00A642C8" w:rsidRDefault="008C484D" w:rsidP="00C816FD">
            <w:pPr>
              <w:spacing w:after="0" w:line="276" w:lineRule="auto"/>
              <w:rPr>
                <w:rFonts w:ascii="Arial" w:hAnsi="Arial" w:cs="Arial"/>
                <w:sz w:val="18"/>
                <w:szCs w:val="18"/>
              </w:rPr>
            </w:pPr>
            <w:r w:rsidRPr="008C484D">
              <w:rPr>
                <w:rFonts w:ascii="Arial" w:hAnsi="Arial" w:cs="Arial"/>
                <w:sz w:val="18"/>
                <w:szCs w:val="18"/>
              </w:rPr>
              <w:t>Author, Casey &amp; Shaw, 2017</w:t>
            </w:r>
          </w:p>
        </w:tc>
      </w:tr>
      <w:tr w:rsidR="00565CFD" w:rsidRPr="00A642C8" w14:paraId="1BAC0F89" w14:textId="77777777" w:rsidTr="00AE61A3">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B50CFB8"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Change capacity</w:t>
            </w:r>
          </w:p>
          <w:p w14:paraId="363D8F93" w14:textId="77777777" w:rsidR="00565CFD" w:rsidRPr="00A642C8" w:rsidRDefault="00565CFD" w:rsidP="00565CFD">
            <w:pPr>
              <w:pStyle w:val="ListParagraph"/>
              <w:numPr>
                <w:ilvl w:val="0"/>
                <w:numId w:val="7"/>
              </w:numPr>
              <w:spacing w:line="276" w:lineRule="auto"/>
              <w:rPr>
                <w:rFonts w:cs="Arial"/>
                <w:sz w:val="18"/>
                <w:szCs w:val="18"/>
              </w:rPr>
            </w:pPr>
            <w:r w:rsidRPr="00A642C8">
              <w:rPr>
                <w:rFonts w:cs="Arial"/>
                <w:sz w:val="18"/>
                <w:szCs w:val="18"/>
              </w:rPr>
              <w:t>Superusers</w:t>
            </w:r>
          </w:p>
          <w:p w14:paraId="72B9CA0C" w14:textId="77777777" w:rsidR="00565CFD" w:rsidRPr="00A642C8" w:rsidRDefault="00565CFD" w:rsidP="00565CFD">
            <w:pPr>
              <w:pStyle w:val="ListParagraph"/>
              <w:numPr>
                <w:ilvl w:val="0"/>
                <w:numId w:val="7"/>
              </w:numPr>
              <w:spacing w:line="276" w:lineRule="auto"/>
              <w:rPr>
                <w:rFonts w:cs="Arial"/>
                <w:sz w:val="18"/>
                <w:szCs w:val="18"/>
              </w:rPr>
            </w:pPr>
            <w:r w:rsidRPr="00A642C8">
              <w:rPr>
                <w:rFonts w:cs="Arial"/>
                <w:sz w:val="18"/>
                <w:szCs w:val="18"/>
              </w:rPr>
              <w:t>Staff training resource and time</w:t>
            </w:r>
          </w:p>
          <w:p w14:paraId="5C8931C8" w14:textId="77777777" w:rsidR="00565CFD" w:rsidRPr="00A642C8" w:rsidRDefault="00565CFD" w:rsidP="00565CFD">
            <w:pPr>
              <w:pStyle w:val="ListParagraph"/>
              <w:numPr>
                <w:ilvl w:val="0"/>
                <w:numId w:val="7"/>
              </w:numPr>
              <w:spacing w:line="276" w:lineRule="auto"/>
              <w:rPr>
                <w:rFonts w:cs="Arial"/>
                <w:sz w:val="18"/>
                <w:szCs w:val="18"/>
              </w:rPr>
            </w:pPr>
            <w:r w:rsidRPr="00A642C8">
              <w:rPr>
                <w:rFonts w:cs="Arial"/>
                <w:sz w:val="18"/>
                <w:szCs w:val="18"/>
              </w:rPr>
              <w:t>Flexibility &amp; adaptable management and staff</w:t>
            </w:r>
          </w:p>
          <w:p w14:paraId="1647B693" w14:textId="77777777" w:rsidR="00565CFD" w:rsidRPr="00A642C8" w:rsidRDefault="00565CFD" w:rsidP="00565CFD">
            <w:pPr>
              <w:pStyle w:val="ListParagraph"/>
              <w:numPr>
                <w:ilvl w:val="0"/>
                <w:numId w:val="7"/>
              </w:numPr>
              <w:spacing w:line="276" w:lineRule="auto"/>
              <w:rPr>
                <w:rFonts w:cs="Arial"/>
                <w:sz w:val="18"/>
                <w:szCs w:val="18"/>
              </w:rPr>
            </w:pPr>
            <w:r w:rsidRPr="00A642C8">
              <w:rPr>
                <w:rFonts w:cs="Arial"/>
                <w:sz w:val="18"/>
                <w:szCs w:val="18"/>
              </w:rPr>
              <w:t>Change staffing</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833F4FA"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Non-Functional</w:t>
            </w:r>
          </w:p>
        </w:tc>
        <w:tc>
          <w:tcPr>
            <w:tcW w:w="2500"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C49F0E9" w14:textId="755F9BB6" w:rsidR="00565CFD" w:rsidRPr="00A642C8" w:rsidRDefault="008C484D" w:rsidP="00C816FD">
            <w:pPr>
              <w:spacing w:after="0" w:line="276" w:lineRule="auto"/>
              <w:rPr>
                <w:rFonts w:ascii="Arial" w:hAnsi="Arial" w:cs="Arial"/>
                <w:sz w:val="18"/>
                <w:szCs w:val="18"/>
              </w:rPr>
            </w:pPr>
            <w:r w:rsidRPr="008C484D">
              <w:rPr>
                <w:rFonts w:ascii="Arial" w:hAnsi="Arial" w:cs="Arial"/>
                <w:sz w:val="18"/>
                <w:szCs w:val="18"/>
              </w:rPr>
              <w:t xml:space="preserve">Casey &amp; Shaw, </w:t>
            </w:r>
            <w:proofErr w:type="gramStart"/>
            <w:r w:rsidRPr="008C484D">
              <w:rPr>
                <w:rFonts w:ascii="Arial" w:hAnsi="Arial" w:cs="Arial"/>
                <w:sz w:val="18"/>
                <w:szCs w:val="18"/>
              </w:rPr>
              <w:t>2017</w:t>
            </w:r>
            <w:r>
              <w:rPr>
                <w:rFonts w:ascii="Arial" w:hAnsi="Arial" w:cs="Arial"/>
                <w:sz w:val="18"/>
                <w:szCs w:val="18"/>
              </w:rPr>
              <w:t>;</w:t>
            </w:r>
            <w:r w:rsidRPr="008C484D">
              <w:rPr>
                <w:rFonts w:ascii="Arial" w:hAnsi="Arial" w:cs="Arial"/>
                <w:sz w:val="18"/>
                <w:szCs w:val="18"/>
              </w:rPr>
              <w:t>,</w:t>
            </w:r>
            <w:proofErr w:type="gramEnd"/>
            <w:r w:rsidRPr="008C484D">
              <w:rPr>
                <w:rFonts w:ascii="Arial" w:hAnsi="Arial" w:cs="Arial"/>
                <w:sz w:val="18"/>
                <w:szCs w:val="18"/>
              </w:rPr>
              <w:t xml:space="preserve"> </w:t>
            </w:r>
            <w:proofErr w:type="spellStart"/>
            <w:r w:rsidRPr="008C484D">
              <w:rPr>
                <w:rFonts w:ascii="Arial" w:hAnsi="Arial" w:cs="Arial"/>
                <w:sz w:val="18"/>
                <w:szCs w:val="18"/>
              </w:rPr>
              <w:t>Eldh</w:t>
            </w:r>
            <w:proofErr w:type="spellEnd"/>
            <w:r w:rsidRPr="008C484D">
              <w:rPr>
                <w:rFonts w:ascii="Arial" w:hAnsi="Arial" w:cs="Arial"/>
                <w:sz w:val="18"/>
                <w:szCs w:val="18"/>
              </w:rPr>
              <w:t>, et al., 2020</w:t>
            </w:r>
            <w:r>
              <w:rPr>
                <w:rFonts w:ascii="Arial" w:hAnsi="Arial" w:cs="Arial"/>
                <w:sz w:val="18"/>
                <w:szCs w:val="18"/>
              </w:rPr>
              <w:t>;</w:t>
            </w:r>
            <w:r w:rsidRPr="008C484D">
              <w:rPr>
                <w:rFonts w:ascii="Arial" w:hAnsi="Arial" w:cs="Arial"/>
                <w:sz w:val="18"/>
                <w:szCs w:val="18"/>
              </w:rPr>
              <w:t xml:space="preserve"> Farr, et al., 2018</w:t>
            </w:r>
            <w:r>
              <w:rPr>
                <w:rFonts w:ascii="Arial" w:hAnsi="Arial" w:cs="Arial"/>
                <w:sz w:val="18"/>
                <w:szCs w:val="18"/>
              </w:rPr>
              <w:t>;</w:t>
            </w:r>
            <w:r w:rsidRPr="008C484D">
              <w:rPr>
                <w:rFonts w:ascii="Arial" w:hAnsi="Arial" w:cs="Arial"/>
                <w:sz w:val="18"/>
                <w:szCs w:val="18"/>
              </w:rPr>
              <w:t xml:space="preserve"> </w:t>
            </w:r>
            <w:proofErr w:type="spellStart"/>
            <w:r w:rsidRPr="008C484D">
              <w:rPr>
                <w:rFonts w:ascii="Arial" w:hAnsi="Arial" w:cs="Arial"/>
                <w:sz w:val="18"/>
                <w:szCs w:val="18"/>
              </w:rPr>
              <w:t>Gottliebsen</w:t>
            </w:r>
            <w:proofErr w:type="spellEnd"/>
            <w:r w:rsidRPr="008C484D">
              <w:rPr>
                <w:rFonts w:ascii="Arial" w:hAnsi="Arial" w:cs="Arial"/>
                <w:sz w:val="18"/>
                <w:szCs w:val="18"/>
              </w:rPr>
              <w:t xml:space="preserve"> &amp; </w:t>
            </w:r>
            <w:proofErr w:type="spellStart"/>
            <w:r w:rsidRPr="008C484D">
              <w:rPr>
                <w:rFonts w:ascii="Arial" w:hAnsi="Arial" w:cs="Arial"/>
                <w:sz w:val="18"/>
                <w:szCs w:val="18"/>
              </w:rPr>
              <w:t>Petersson</w:t>
            </w:r>
            <w:proofErr w:type="spellEnd"/>
            <w:r w:rsidRPr="008C484D">
              <w:rPr>
                <w:rFonts w:ascii="Arial" w:hAnsi="Arial" w:cs="Arial"/>
                <w:sz w:val="18"/>
                <w:szCs w:val="18"/>
              </w:rPr>
              <w:t>, 2020</w:t>
            </w:r>
          </w:p>
        </w:tc>
      </w:tr>
      <w:tr w:rsidR="00565CFD" w:rsidRPr="00A642C8" w14:paraId="2D648024" w14:textId="77777777" w:rsidTr="00AE61A3">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tcPr>
          <w:p w14:paraId="32DCBC09"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Funding incentive/support</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tcPr>
          <w:p w14:paraId="592660C3"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Non-Functional</w:t>
            </w:r>
          </w:p>
        </w:tc>
        <w:tc>
          <w:tcPr>
            <w:tcW w:w="2500" w:type="dxa"/>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E2EFD9" w:themeFill="accent6" w:themeFillTint="33"/>
          </w:tcPr>
          <w:p w14:paraId="305AFB39" w14:textId="76A74CA1" w:rsidR="00565CFD" w:rsidRPr="00A642C8" w:rsidRDefault="008C484D" w:rsidP="00C816FD">
            <w:pPr>
              <w:spacing w:after="0" w:line="276" w:lineRule="auto"/>
              <w:rPr>
                <w:rFonts w:ascii="Arial" w:hAnsi="Arial" w:cs="Arial"/>
                <w:sz w:val="18"/>
                <w:szCs w:val="18"/>
              </w:rPr>
            </w:pPr>
            <w:r w:rsidRPr="008C484D">
              <w:rPr>
                <w:rFonts w:ascii="Arial" w:hAnsi="Arial" w:cs="Arial"/>
                <w:sz w:val="18"/>
                <w:szCs w:val="18"/>
              </w:rPr>
              <w:t>Author</w:t>
            </w:r>
            <w:r>
              <w:rPr>
                <w:rFonts w:ascii="Arial" w:hAnsi="Arial" w:cs="Arial"/>
                <w:sz w:val="18"/>
                <w:szCs w:val="18"/>
              </w:rPr>
              <w:t xml:space="preserve">; </w:t>
            </w:r>
            <w:r w:rsidRPr="008C484D">
              <w:rPr>
                <w:rFonts w:ascii="Arial" w:hAnsi="Arial" w:cs="Arial"/>
                <w:sz w:val="18"/>
                <w:szCs w:val="18"/>
              </w:rPr>
              <w:t>Edwards, et al., 2017</w:t>
            </w:r>
          </w:p>
        </w:tc>
      </w:tr>
      <w:tr w:rsidR="00565CFD" w:rsidRPr="00A642C8" w14:paraId="49943380" w14:textId="77777777" w:rsidTr="00AE61A3">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94B508"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lastRenderedPageBreak/>
              <w:t>Triage staffing to reduce duplication and improve efficiency – This is enjoyed by some staff and not others but allows second line workers to “just do”</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F1A01C"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Non-Functional</w:t>
            </w:r>
          </w:p>
        </w:tc>
        <w:tc>
          <w:tcPr>
            <w:tcW w:w="2500"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29858D2" w14:textId="6FE58DC0" w:rsidR="00565CFD" w:rsidRPr="00A642C8" w:rsidRDefault="007063C7" w:rsidP="00C816FD">
            <w:pPr>
              <w:spacing w:after="0" w:line="276" w:lineRule="auto"/>
              <w:rPr>
                <w:rFonts w:ascii="Arial" w:hAnsi="Arial" w:cs="Arial"/>
                <w:sz w:val="18"/>
                <w:szCs w:val="18"/>
              </w:rPr>
            </w:pPr>
            <w:r>
              <w:rPr>
                <w:rFonts w:ascii="Arial" w:hAnsi="Arial" w:cs="Arial"/>
                <w:sz w:val="18"/>
                <w:szCs w:val="18"/>
              </w:rPr>
              <w:t xml:space="preserve">Author, </w:t>
            </w:r>
            <w:r w:rsidR="008C484D" w:rsidRPr="008C484D">
              <w:rPr>
                <w:rFonts w:ascii="Arial" w:hAnsi="Arial" w:cs="Arial"/>
                <w:sz w:val="18"/>
                <w:szCs w:val="18"/>
              </w:rPr>
              <w:t>Farr, et al., 2018</w:t>
            </w:r>
          </w:p>
        </w:tc>
      </w:tr>
      <w:tr w:rsidR="00565CFD" w:rsidRPr="00A642C8" w14:paraId="771A0959" w14:textId="77777777" w:rsidTr="00AE61A3">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tcPr>
          <w:p w14:paraId="55888CB7"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Maintenance and incorporation of non-digital route to access services in a way that ensures equity of access</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tcPr>
          <w:p w14:paraId="728B32CD"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Non-Functional</w:t>
            </w:r>
          </w:p>
        </w:tc>
        <w:tc>
          <w:tcPr>
            <w:tcW w:w="2500" w:type="dxa"/>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E2EFD9" w:themeFill="accent6" w:themeFillTint="33"/>
          </w:tcPr>
          <w:p w14:paraId="6128D902" w14:textId="547C009A" w:rsidR="00565CFD" w:rsidRPr="00A642C8" w:rsidRDefault="002F4B8C" w:rsidP="00C816FD">
            <w:pPr>
              <w:spacing w:after="0" w:line="276" w:lineRule="auto"/>
              <w:rPr>
                <w:rFonts w:ascii="Arial" w:hAnsi="Arial" w:cs="Arial"/>
                <w:sz w:val="18"/>
                <w:szCs w:val="18"/>
              </w:rPr>
            </w:pPr>
            <w:r>
              <w:rPr>
                <w:rFonts w:ascii="Arial" w:hAnsi="Arial" w:cs="Arial"/>
                <w:sz w:val="18"/>
                <w:szCs w:val="18"/>
              </w:rPr>
              <w:t xml:space="preserve">Author, </w:t>
            </w:r>
            <w:r w:rsidR="008C484D" w:rsidRPr="008C484D">
              <w:rPr>
                <w:rFonts w:ascii="Arial" w:hAnsi="Arial" w:cs="Arial"/>
                <w:sz w:val="18"/>
                <w:szCs w:val="18"/>
              </w:rPr>
              <w:t>Banks, et al., 2018</w:t>
            </w:r>
          </w:p>
        </w:tc>
      </w:tr>
      <w:tr w:rsidR="00565CFD" w:rsidRPr="00A642C8" w14:paraId="4389A6C1" w14:textId="77777777" w:rsidTr="00AE61A3">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CE5A38D"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Advertising – Aligning patient expectations with reality (“another route, not the fastest route”), promoting use of the tool with gaming the system, promotion of signposting opportunities</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0C03AC1"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Non-Functional</w:t>
            </w:r>
          </w:p>
        </w:tc>
        <w:tc>
          <w:tcPr>
            <w:tcW w:w="2500"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99AD27B" w14:textId="342FE58B" w:rsidR="00565CFD" w:rsidRPr="00A642C8" w:rsidRDefault="002F4B8C" w:rsidP="00C816FD">
            <w:pPr>
              <w:spacing w:after="0" w:line="276" w:lineRule="auto"/>
              <w:rPr>
                <w:rFonts w:ascii="Arial" w:hAnsi="Arial" w:cs="Arial"/>
                <w:sz w:val="18"/>
                <w:szCs w:val="18"/>
              </w:rPr>
            </w:pPr>
            <w:r>
              <w:rPr>
                <w:rFonts w:ascii="Arial" w:hAnsi="Arial" w:cs="Arial"/>
                <w:sz w:val="18"/>
                <w:szCs w:val="18"/>
              </w:rPr>
              <w:t xml:space="preserve">Author, </w:t>
            </w:r>
            <w:r w:rsidR="008C484D" w:rsidRPr="008C484D">
              <w:rPr>
                <w:rFonts w:ascii="Arial" w:hAnsi="Arial" w:cs="Arial"/>
                <w:sz w:val="18"/>
                <w:szCs w:val="18"/>
              </w:rPr>
              <w:t xml:space="preserve">Edwards, et al., </w:t>
            </w:r>
            <w:proofErr w:type="gramStart"/>
            <w:r w:rsidR="008C484D" w:rsidRPr="008C484D">
              <w:rPr>
                <w:rFonts w:ascii="Arial" w:hAnsi="Arial" w:cs="Arial"/>
                <w:sz w:val="18"/>
                <w:szCs w:val="18"/>
              </w:rPr>
              <w:t>2017</w:t>
            </w:r>
            <w:r w:rsidR="008C484D">
              <w:rPr>
                <w:rFonts w:ascii="Arial" w:hAnsi="Arial" w:cs="Arial"/>
                <w:sz w:val="18"/>
                <w:szCs w:val="18"/>
              </w:rPr>
              <w:t>;</w:t>
            </w:r>
            <w:r w:rsidR="008C484D" w:rsidRPr="008C484D">
              <w:rPr>
                <w:rFonts w:ascii="Arial" w:hAnsi="Arial" w:cs="Arial"/>
                <w:sz w:val="18"/>
                <w:szCs w:val="18"/>
              </w:rPr>
              <w:t>,</w:t>
            </w:r>
            <w:proofErr w:type="gramEnd"/>
            <w:r w:rsidR="008C484D" w:rsidRPr="008C484D">
              <w:rPr>
                <w:rFonts w:ascii="Arial" w:hAnsi="Arial" w:cs="Arial"/>
                <w:sz w:val="18"/>
                <w:szCs w:val="18"/>
              </w:rPr>
              <w:t xml:space="preserve"> </w:t>
            </w:r>
            <w:proofErr w:type="spellStart"/>
            <w:r w:rsidR="008C484D" w:rsidRPr="008C484D">
              <w:rPr>
                <w:rFonts w:ascii="Arial" w:hAnsi="Arial" w:cs="Arial"/>
                <w:sz w:val="18"/>
                <w:szCs w:val="18"/>
              </w:rPr>
              <w:t>Gottliebsen</w:t>
            </w:r>
            <w:proofErr w:type="spellEnd"/>
            <w:r w:rsidR="008C484D" w:rsidRPr="008C484D">
              <w:rPr>
                <w:rFonts w:ascii="Arial" w:hAnsi="Arial" w:cs="Arial"/>
                <w:sz w:val="18"/>
                <w:szCs w:val="18"/>
              </w:rPr>
              <w:t xml:space="preserve"> &amp; </w:t>
            </w:r>
            <w:proofErr w:type="spellStart"/>
            <w:r w:rsidR="008C484D" w:rsidRPr="008C484D">
              <w:rPr>
                <w:rFonts w:ascii="Arial" w:hAnsi="Arial" w:cs="Arial"/>
                <w:sz w:val="18"/>
                <w:szCs w:val="18"/>
              </w:rPr>
              <w:t>Petersson</w:t>
            </w:r>
            <w:proofErr w:type="spellEnd"/>
            <w:r w:rsidR="008C484D" w:rsidRPr="008C484D">
              <w:rPr>
                <w:rFonts w:ascii="Arial" w:hAnsi="Arial" w:cs="Arial"/>
                <w:sz w:val="18"/>
                <w:szCs w:val="18"/>
              </w:rPr>
              <w:t>, 2020</w:t>
            </w:r>
          </w:p>
        </w:tc>
      </w:tr>
      <w:tr w:rsidR="00565CFD" w:rsidRPr="00A642C8" w14:paraId="42484DEE" w14:textId="77777777" w:rsidTr="00AE61A3">
        <w:trPr>
          <w:trHeight w:val="139"/>
        </w:trPr>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2CF0D83"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Patient engagement – Improving patient expression in online consults and supporting digital access and literacy</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C461470"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Non-Functional</w:t>
            </w:r>
          </w:p>
        </w:tc>
        <w:tc>
          <w:tcPr>
            <w:tcW w:w="2500"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78AC8DC" w14:textId="710627A4" w:rsidR="00565CFD" w:rsidRPr="00A642C8" w:rsidRDefault="00931C43" w:rsidP="00C816FD">
            <w:pPr>
              <w:spacing w:after="0" w:line="276" w:lineRule="auto"/>
              <w:rPr>
                <w:rFonts w:ascii="Arial" w:hAnsi="Arial" w:cs="Arial"/>
                <w:sz w:val="18"/>
                <w:szCs w:val="18"/>
              </w:rPr>
            </w:pPr>
            <w:r>
              <w:rPr>
                <w:rFonts w:ascii="Arial" w:hAnsi="Arial" w:cs="Arial"/>
                <w:sz w:val="18"/>
                <w:szCs w:val="18"/>
              </w:rPr>
              <w:t>Author</w:t>
            </w:r>
          </w:p>
        </w:tc>
      </w:tr>
      <w:tr w:rsidR="00565CFD" w:rsidRPr="00A642C8" w14:paraId="6BB941EE" w14:textId="77777777" w:rsidTr="00AE61A3">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tcPr>
          <w:p w14:paraId="6AE26B2A"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Clinical governance</w:t>
            </w:r>
          </w:p>
          <w:p w14:paraId="0B3623F2" w14:textId="77777777" w:rsidR="00565CFD" w:rsidRPr="00A642C8" w:rsidRDefault="00565CFD" w:rsidP="00565CFD">
            <w:pPr>
              <w:pStyle w:val="ListParagraph"/>
              <w:numPr>
                <w:ilvl w:val="0"/>
                <w:numId w:val="8"/>
              </w:numPr>
              <w:spacing w:line="276" w:lineRule="auto"/>
              <w:rPr>
                <w:rFonts w:cs="Arial"/>
                <w:sz w:val="18"/>
                <w:szCs w:val="18"/>
              </w:rPr>
            </w:pPr>
            <w:r w:rsidRPr="00A642C8">
              <w:rPr>
                <w:rFonts w:cs="Arial"/>
                <w:sz w:val="18"/>
                <w:szCs w:val="18"/>
              </w:rPr>
              <w:t>Surgery level agreement of risks and mitigations</w:t>
            </w:r>
          </w:p>
          <w:p w14:paraId="370DADCB" w14:textId="77777777" w:rsidR="00565CFD" w:rsidRPr="00A642C8" w:rsidRDefault="00565CFD" w:rsidP="00565CFD">
            <w:pPr>
              <w:pStyle w:val="ListParagraph"/>
              <w:numPr>
                <w:ilvl w:val="0"/>
                <w:numId w:val="8"/>
              </w:numPr>
              <w:spacing w:line="276" w:lineRule="auto"/>
              <w:rPr>
                <w:rFonts w:cs="Arial"/>
                <w:sz w:val="18"/>
                <w:szCs w:val="18"/>
              </w:rPr>
            </w:pPr>
            <w:r w:rsidRPr="00A642C8">
              <w:rPr>
                <w:rFonts w:cs="Arial"/>
                <w:sz w:val="18"/>
                <w:szCs w:val="18"/>
              </w:rPr>
              <w:t>Understanding of indemnity cover and gaps closed</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tcPr>
          <w:p w14:paraId="22D10509"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Non-functional</w:t>
            </w:r>
          </w:p>
        </w:tc>
        <w:tc>
          <w:tcPr>
            <w:tcW w:w="2500" w:type="dxa"/>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E2EFD9" w:themeFill="accent6" w:themeFillTint="33"/>
          </w:tcPr>
          <w:p w14:paraId="47BAFE44" w14:textId="2C85D7EB" w:rsidR="00565CFD" w:rsidRPr="00A642C8" w:rsidRDefault="00931C43" w:rsidP="00C816FD">
            <w:pPr>
              <w:spacing w:after="0" w:line="276" w:lineRule="auto"/>
              <w:rPr>
                <w:rFonts w:ascii="Arial" w:hAnsi="Arial" w:cs="Arial"/>
                <w:sz w:val="18"/>
                <w:szCs w:val="18"/>
              </w:rPr>
            </w:pPr>
            <w:r>
              <w:rPr>
                <w:rFonts w:ascii="Arial" w:hAnsi="Arial" w:cs="Arial"/>
                <w:sz w:val="18"/>
                <w:szCs w:val="18"/>
              </w:rPr>
              <w:t>Author,</w:t>
            </w:r>
            <w:r w:rsidR="008C484D" w:rsidRPr="008C484D">
              <w:rPr>
                <w:rFonts w:ascii="Arial" w:hAnsi="Arial" w:cs="Arial"/>
                <w:sz w:val="18"/>
                <w:szCs w:val="18"/>
              </w:rPr>
              <w:t xml:space="preserve"> Banks, et al., 2018</w:t>
            </w:r>
            <w:r w:rsidR="008C484D">
              <w:rPr>
                <w:rFonts w:ascii="Arial" w:hAnsi="Arial" w:cs="Arial"/>
                <w:sz w:val="18"/>
                <w:szCs w:val="18"/>
              </w:rPr>
              <w:t>;</w:t>
            </w:r>
            <w:r w:rsidR="008C484D" w:rsidRPr="008C484D">
              <w:rPr>
                <w:rFonts w:ascii="Arial" w:hAnsi="Arial" w:cs="Arial"/>
                <w:sz w:val="18"/>
                <w:szCs w:val="18"/>
              </w:rPr>
              <w:t xml:space="preserve"> </w:t>
            </w:r>
            <w:proofErr w:type="spellStart"/>
            <w:r w:rsidR="008C484D" w:rsidRPr="008C484D">
              <w:rPr>
                <w:rFonts w:ascii="Arial" w:hAnsi="Arial" w:cs="Arial"/>
                <w:sz w:val="18"/>
                <w:szCs w:val="18"/>
              </w:rPr>
              <w:t>Gottliebsen</w:t>
            </w:r>
            <w:proofErr w:type="spellEnd"/>
            <w:r w:rsidR="008C484D" w:rsidRPr="008C484D">
              <w:rPr>
                <w:rFonts w:ascii="Arial" w:hAnsi="Arial" w:cs="Arial"/>
                <w:sz w:val="18"/>
                <w:szCs w:val="18"/>
              </w:rPr>
              <w:t xml:space="preserve"> &amp; </w:t>
            </w:r>
            <w:proofErr w:type="spellStart"/>
            <w:r w:rsidR="008C484D" w:rsidRPr="008C484D">
              <w:rPr>
                <w:rFonts w:ascii="Arial" w:hAnsi="Arial" w:cs="Arial"/>
                <w:sz w:val="18"/>
                <w:szCs w:val="18"/>
              </w:rPr>
              <w:t>Petersson</w:t>
            </w:r>
            <w:proofErr w:type="spellEnd"/>
            <w:r w:rsidR="008C484D" w:rsidRPr="008C484D">
              <w:rPr>
                <w:rFonts w:ascii="Arial" w:hAnsi="Arial" w:cs="Arial"/>
                <w:sz w:val="18"/>
                <w:szCs w:val="18"/>
              </w:rPr>
              <w:t>, 2020</w:t>
            </w:r>
            <w:r w:rsidR="008C484D">
              <w:rPr>
                <w:rFonts w:ascii="Arial" w:hAnsi="Arial" w:cs="Arial"/>
                <w:sz w:val="18"/>
                <w:szCs w:val="18"/>
              </w:rPr>
              <w:t>;</w:t>
            </w:r>
            <w:r w:rsidR="008C484D" w:rsidRPr="008C484D">
              <w:rPr>
                <w:rFonts w:ascii="Arial" w:hAnsi="Arial" w:cs="Arial"/>
                <w:sz w:val="18"/>
                <w:szCs w:val="18"/>
              </w:rPr>
              <w:t xml:space="preserve"> Leung &amp; Qureshi, 2021</w:t>
            </w:r>
          </w:p>
        </w:tc>
      </w:tr>
      <w:tr w:rsidR="00565CFD" w:rsidRPr="00A642C8" w14:paraId="62A95A1D" w14:textId="77777777" w:rsidTr="00AE61A3">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D232F63"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Triage workflows</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9DDC069"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Non-functional</w:t>
            </w:r>
          </w:p>
        </w:tc>
        <w:tc>
          <w:tcPr>
            <w:tcW w:w="2500"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2B2EA6" w14:textId="25B924B8" w:rsidR="00565CFD" w:rsidRPr="00A642C8" w:rsidRDefault="00931C43" w:rsidP="00C816FD">
            <w:pPr>
              <w:spacing w:after="0" w:line="276" w:lineRule="auto"/>
              <w:rPr>
                <w:rFonts w:ascii="Arial" w:hAnsi="Arial" w:cs="Arial"/>
                <w:sz w:val="18"/>
                <w:szCs w:val="18"/>
              </w:rPr>
            </w:pPr>
            <w:r>
              <w:rPr>
                <w:rFonts w:ascii="Arial" w:hAnsi="Arial" w:cs="Arial"/>
                <w:sz w:val="18"/>
                <w:szCs w:val="18"/>
              </w:rPr>
              <w:t>Author</w:t>
            </w:r>
            <w:r w:rsidR="008C484D" w:rsidRPr="008C484D">
              <w:rPr>
                <w:rFonts w:ascii="Arial" w:hAnsi="Arial" w:cs="Arial"/>
                <w:sz w:val="18"/>
                <w:szCs w:val="18"/>
              </w:rPr>
              <w:t>, Turner, et al., 2021</w:t>
            </w:r>
          </w:p>
        </w:tc>
      </w:tr>
      <w:tr w:rsidR="00565CFD" w:rsidRPr="00A642C8" w14:paraId="19FED4F8" w14:textId="77777777" w:rsidTr="00AE61A3">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tcPr>
          <w:p w14:paraId="15F2F323"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Storage and access to anonymised metrics pertaining to tool usage:</w:t>
            </w:r>
          </w:p>
          <w:p w14:paraId="24664F12" w14:textId="77777777" w:rsidR="00565CFD" w:rsidRPr="00A642C8" w:rsidRDefault="00565CFD" w:rsidP="00565CFD">
            <w:pPr>
              <w:pStyle w:val="ListParagraph"/>
              <w:numPr>
                <w:ilvl w:val="0"/>
                <w:numId w:val="11"/>
              </w:numPr>
              <w:spacing w:line="276" w:lineRule="auto"/>
              <w:rPr>
                <w:rFonts w:cs="Arial"/>
                <w:sz w:val="18"/>
                <w:szCs w:val="18"/>
              </w:rPr>
            </w:pPr>
            <w:r w:rsidRPr="00A642C8">
              <w:rPr>
                <w:rFonts w:cs="Arial"/>
                <w:sz w:val="18"/>
                <w:szCs w:val="18"/>
              </w:rPr>
              <w:t>Date/Time of consultation</w:t>
            </w:r>
          </w:p>
          <w:p w14:paraId="03F438B7" w14:textId="77777777" w:rsidR="00565CFD" w:rsidRPr="00A642C8" w:rsidRDefault="00565CFD" w:rsidP="00565CFD">
            <w:pPr>
              <w:pStyle w:val="ListParagraph"/>
              <w:numPr>
                <w:ilvl w:val="0"/>
                <w:numId w:val="11"/>
              </w:numPr>
              <w:spacing w:line="276" w:lineRule="auto"/>
              <w:rPr>
                <w:rFonts w:cs="Arial"/>
                <w:sz w:val="18"/>
                <w:szCs w:val="18"/>
              </w:rPr>
            </w:pPr>
            <w:r w:rsidRPr="00A642C8">
              <w:rPr>
                <w:rFonts w:cs="Arial"/>
                <w:sz w:val="18"/>
                <w:szCs w:val="18"/>
              </w:rPr>
              <w:t>Device used</w:t>
            </w:r>
          </w:p>
          <w:p w14:paraId="4B30696B" w14:textId="77777777" w:rsidR="00565CFD" w:rsidRPr="00A642C8" w:rsidRDefault="00565CFD" w:rsidP="00565CFD">
            <w:pPr>
              <w:pStyle w:val="ListParagraph"/>
              <w:numPr>
                <w:ilvl w:val="0"/>
                <w:numId w:val="11"/>
              </w:numPr>
              <w:spacing w:line="276" w:lineRule="auto"/>
              <w:rPr>
                <w:rFonts w:cs="Arial"/>
                <w:sz w:val="18"/>
                <w:szCs w:val="18"/>
              </w:rPr>
            </w:pPr>
            <w:r w:rsidRPr="00A642C8">
              <w:rPr>
                <w:rFonts w:cs="Arial"/>
                <w:sz w:val="18"/>
                <w:szCs w:val="18"/>
              </w:rPr>
              <w:t>Questionnaire used</w:t>
            </w:r>
          </w:p>
          <w:p w14:paraId="1B491CC4" w14:textId="77777777" w:rsidR="00565CFD" w:rsidRPr="00A642C8" w:rsidRDefault="00565CFD" w:rsidP="00565CFD">
            <w:pPr>
              <w:pStyle w:val="ListParagraph"/>
              <w:numPr>
                <w:ilvl w:val="0"/>
                <w:numId w:val="11"/>
              </w:numPr>
              <w:spacing w:line="276" w:lineRule="auto"/>
              <w:rPr>
                <w:rFonts w:cs="Arial"/>
                <w:sz w:val="18"/>
                <w:szCs w:val="18"/>
              </w:rPr>
            </w:pPr>
            <w:r w:rsidRPr="00A642C8">
              <w:rPr>
                <w:rFonts w:cs="Arial"/>
                <w:sz w:val="18"/>
                <w:szCs w:val="18"/>
              </w:rPr>
              <w:t>Was flag presented? If so, what was the question and the signpost?</w:t>
            </w:r>
          </w:p>
          <w:p w14:paraId="5EE15E72" w14:textId="77777777" w:rsidR="00565CFD" w:rsidRPr="00A642C8" w:rsidRDefault="00565CFD" w:rsidP="00565CFD">
            <w:pPr>
              <w:pStyle w:val="ListParagraph"/>
              <w:numPr>
                <w:ilvl w:val="0"/>
                <w:numId w:val="11"/>
              </w:numPr>
              <w:spacing w:line="276" w:lineRule="auto"/>
              <w:rPr>
                <w:rFonts w:cs="Arial"/>
                <w:sz w:val="18"/>
                <w:szCs w:val="18"/>
              </w:rPr>
            </w:pPr>
            <w:r w:rsidRPr="00A642C8">
              <w:rPr>
                <w:rFonts w:cs="Arial"/>
                <w:sz w:val="18"/>
                <w:szCs w:val="18"/>
              </w:rPr>
              <w:t>Signposting accessed</w:t>
            </w:r>
          </w:p>
          <w:p w14:paraId="06F1340D" w14:textId="77777777" w:rsidR="00565CFD" w:rsidRPr="00A642C8" w:rsidRDefault="00565CFD" w:rsidP="00565CFD">
            <w:pPr>
              <w:pStyle w:val="ListParagraph"/>
              <w:numPr>
                <w:ilvl w:val="0"/>
                <w:numId w:val="11"/>
              </w:numPr>
              <w:spacing w:line="276" w:lineRule="auto"/>
              <w:rPr>
                <w:rFonts w:cs="Arial"/>
                <w:sz w:val="18"/>
                <w:szCs w:val="18"/>
              </w:rPr>
            </w:pPr>
            <w:r w:rsidRPr="00A642C8">
              <w:rPr>
                <w:rFonts w:cs="Arial"/>
                <w:sz w:val="18"/>
                <w:szCs w:val="18"/>
              </w:rPr>
              <w:t>Incomplete attempts. Where did the attempt end?</w:t>
            </w:r>
          </w:p>
          <w:p w14:paraId="6E669B21" w14:textId="77777777" w:rsidR="00565CFD" w:rsidRPr="00A642C8" w:rsidRDefault="00565CFD" w:rsidP="00565CFD">
            <w:pPr>
              <w:pStyle w:val="ListParagraph"/>
              <w:numPr>
                <w:ilvl w:val="0"/>
                <w:numId w:val="11"/>
              </w:numPr>
              <w:spacing w:line="276" w:lineRule="auto"/>
              <w:rPr>
                <w:rFonts w:cs="Arial"/>
                <w:sz w:val="18"/>
                <w:szCs w:val="18"/>
              </w:rPr>
            </w:pPr>
            <w:r w:rsidRPr="00A642C8">
              <w:rPr>
                <w:rFonts w:cs="Arial"/>
                <w:sz w:val="18"/>
                <w:szCs w:val="18"/>
              </w:rPr>
              <w:t>Age (Categorised)</w:t>
            </w:r>
          </w:p>
          <w:p w14:paraId="715A3AF8" w14:textId="77777777" w:rsidR="00565CFD" w:rsidRPr="00A642C8" w:rsidRDefault="00565CFD" w:rsidP="00565CFD">
            <w:pPr>
              <w:pStyle w:val="ListParagraph"/>
              <w:numPr>
                <w:ilvl w:val="0"/>
                <w:numId w:val="11"/>
              </w:numPr>
              <w:spacing w:line="276" w:lineRule="auto"/>
              <w:rPr>
                <w:rFonts w:cs="Arial"/>
                <w:sz w:val="18"/>
                <w:szCs w:val="18"/>
              </w:rPr>
            </w:pPr>
            <w:r w:rsidRPr="00A642C8">
              <w:rPr>
                <w:rFonts w:cs="Arial"/>
                <w:sz w:val="18"/>
                <w:szCs w:val="18"/>
              </w:rPr>
              <w:t>Gender</w:t>
            </w:r>
          </w:p>
          <w:p w14:paraId="2D953135" w14:textId="77777777" w:rsidR="00565CFD" w:rsidRPr="00A642C8" w:rsidRDefault="00565CFD" w:rsidP="00565CFD">
            <w:pPr>
              <w:pStyle w:val="ListParagraph"/>
              <w:numPr>
                <w:ilvl w:val="0"/>
                <w:numId w:val="11"/>
              </w:numPr>
              <w:spacing w:line="276" w:lineRule="auto"/>
              <w:rPr>
                <w:rFonts w:cs="Arial"/>
                <w:sz w:val="18"/>
                <w:szCs w:val="18"/>
              </w:rPr>
            </w:pPr>
            <w:r w:rsidRPr="00A642C8">
              <w:rPr>
                <w:rFonts w:cs="Arial"/>
                <w:sz w:val="18"/>
                <w:szCs w:val="18"/>
              </w:rPr>
              <w:t>Survey data of experience of the tool</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tcPr>
          <w:p w14:paraId="4F8D947F"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Data collection and analysis</w:t>
            </w:r>
          </w:p>
        </w:tc>
        <w:tc>
          <w:tcPr>
            <w:tcW w:w="2500" w:type="dxa"/>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E2EFD9" w:themeFill="accent6" w:themeFillTint="33"/>
          </w:tcPr>
          <w:p w14:paraId="0586A89A" w14:textId="4913B87B" w:rsidR="00565CFD" w:rsidRPr="00A642C8" w:rsidRDefault="00991C3A" w:rsidP="00C816FD">
            <w:pPr>
              <w:spacing w:after="0" w:line="276" w:lineRule="auto"/>
              <w:rPr>
                <w:rFonts w:ascii="Arial" w:hAnsi="Arial" w:cs="Arial"/>
                <w:sz w:val="18"/>
                <w:szCs w:val="18"/>
              </w:rPr>
            </w:pPr>
            <w:r>
              <w:rPr>
                <w:rFonts w:ascii="Arial" w:hAnsi="Arial" w:cs="Arial"/>
                <w:sz w:val="18"/>
                <w:szCs w:val="18"/>
              </w:rPr>
              <w:t>Author</w:t>
            </w:r>
          </w:p>
        </w:tc>
      </w:tr>
      <w:tr w:rsidR="00565CFD" w:rsidRPr="00A642C8" w14:paraId="0CCE5B2E" w14:textId="77777777" w:rsidTr="00AE61A3">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3CEA56"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Metrics provided as a dashboard and exportable as comma-separated values</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F6C095"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Data collection and analysis</w:t>
            </w:r>
          </w:p>
        </w:tc>
        <w:tc>
          <w:tcPr>
            <w:tcW w:w="2500"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46D7B6" w14:textId="149916A3" w:rsidR="00565CFD" w:rsidRPr="00A642C8" w:rsidRDefault="00991C3A" w:rsidP="00C816FD">
            <w:pPr>
              <w:spacing w:after="0" w:line="276" w:lineRule="auto"/>
              <w:rPr>
                <w:rFonts w:ascii="Arial" w:hAnsi="Arial" w:cs="Arial"/>
                <w:sz w:val="18"/>
                <w:szCs w:val="18"/>
              </w:rPr>
            </w:pPr>
            <w:r>
              <w:rPr>
                <w:rFonts w:ascii="Arial" w:hAnsi="Arial" w:cs="Arial"/>
                <w:sz w:val="18"/>
                <w:szCs w:val="18"/>
              </w:rPr>
              <w:t>Author</w:t>
            </w:r>
          </w:p>
        </w:tc>
      </w:tr>
      <w:tr w:rsidR="00565CFD" w:rsidRPr="00A642C8" w14:paraId="4F609478" w14:textId="77777777" w:rsidTr="00AE61A3">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38CA310"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Metrics from the EHR:</w:t>
            </w:r>
          </w:p>
          <w:p w14:paraId="25589539" w14:textId="77777777" w:rsidR="00565CFD" w:rsidRPr="00A642C8" w:rsidRDefault="00565CFD" w:rsidP="00565CFD">
            <w:pPr>
              <w:pStyle w:val="ListParagraph"/>
              <w:numPr>
                <w:ilvl w:val="0"/>
                <w:numId w:val="10"/>
              </w:numPr>
              <w:spacing w:line="276" w:lineRule="auto"/>
              <w:rPr>
                <w:rFonts w:cs="Arial"/>
                <w:sz w:val="18"/>
                <w:szCs w:val="18"/>
              </w:rPr>
            </w:pPr>
            <w:r w:rsidRPr="00A642C8">
              <w:rPr>
                <w:rFonts w:cs="Arial"/>
                <w:sz w:val="18"/>
                <w:szCs w:val="18"/>
              </w:rPr>
              <w:t>Consultation type (incl. admin resolution)</w:t>
            </w:r>
          </w:p>
          <w:p w14:paraId="52618193" w14:textId="77777777" w:rsidR="00565CFD" w:rsidRPr="00A642C8" w:rsidRDefault="00565CFD" w:rsidP="00565CFD">
            <w:pPr>
              <w:pStyle w:val="ListParagraph"/>
              <w:numPr>
                <w:ilvl w:val="0"/>
                <w:numId w:val="10"/>
              </w:numPr>
              <w:spacing w:line="276" w:lineRule="auto"/>
              <w:rPr>
                <w:rFonts w:cs="Arial"/>
                <w:sz w:val="18"/>
                <w:szCs w:val="18"/>
              </w:rPr>
            </w:pPr>
            <w:r w:rsidRPr="00A642C8">
              <w:rPr>
                <w:rFonts w:cs="Arial"/>
                <w:sz w:val="18"/>
                <w:szCs w:val="18"/>
              </w:rPr>
              <w:t>Outcome of consultation (incl. admin resolution)</w:t>
            </w:r>
          </w:p>
          <w:p w14:paraId="01B4C464" w14:textId="77777777" w:rsidR="00565CFD" w:rsidRPr="00A642C8" w:rsidRDefault="00565CFD" w:rsidP="00565CFD">
            <w:pPr>
              <w:pStyle w:val="ListParagraph"/>
              <w:numPr>
                <w:ilvl w:val="0"/>
                <w:numId w:val="10"/>
              </w:numPr>
              <w:spacing w:line="276" w:lineRule="auto"/>
              <w:rPr>
                <w:rFonts w:cs="Arial"/>
                <w:sz w:val="18"/>
                <w:szCs w:val="18"/>
              </w:rPr>
            </w:pPr>
            <w:r w:rsidRPr="00A642C8">
              <w:rPr>
                <w:rFonts w:cs="Arial"/>
                <w:sz w:val="18"/>
                <w:szCs w:val="18"/>
              </w:rPr>
              <w:t>Data/Time of consultation (calculate time from online completion and resolution)</w:t>
            </w:r>
          </w:p>
          <w:p w14:paraId="0EDED798" w14:textId="77777777" w:rsidR="00565CFD" w:rsidRPr="00A642C8" w:rsidRDefault="00565CFD" w:rsidP="00565CFD">
            <w:pPr>
              <w:pStyle w:val="ListParagraph"/>
              <w:numPr>
                <w:ilvl w:val="0"/>
                <w:numId w:val="10"/>
              </w:numPr>
              <w:spacing w:line="276" w:lineRule="auto"/>
              <w:rPr>
                <w:rFonts w:cs="Arial"/>
                <w:sz w:val="18"/>
                <w:szCs w:val="18"/>
              </w:rPr>
            </w:pPr>
            <w:r w:rsidRPr="00A642C8">
              <w:rPr>
                <w:rFonts w:cs="Arial"/>
                <w:sz w:val="18"/>
                <w:szCs w:val="18"/>
              </w:rPr>
              <w:t>Staff type</w:t>
            </w:r>
          </w:p>
          <w:p w14:paraId="16019C98" w14:textId="77777777" w:rsidR="00565CFD" w:rsidRPr="00A642C8" w:rsidRDefault="00565CFD" w:rsidP="00565CFD">
            <w:pPr>
              <w:pStyle w:val="ListParagraph"/>
              <w:numPr>
                <w:ilvl w:val="0"/>
                <w:numId w:val="10"/>
              </w:numPr>
              <w:spacing w:line="276" w:lineRule="auto"/>
              <w:rPr>
                <w:rFonts w:cs="Arial"/>
                <w:sz w:val="18"/>
                <w:szCs w:val="18"/>
              </w:rPr>
            </w:pPr>
            <w:r w:rsidRPr="00A642C8">
              <w:rPr>
                <w:rFonts w:cs="Arial"/>
                <w:sz w:val="18"/>
                <w:szCs w:val="18"/>
              </w:rPr>
              <w:t>Acute resolution or part of care for chronic condition</w:t>
            </w:r>
          </w:p>
          <w:p w14:paraId="56E12A71" w14:textId="77777777" w:rsidR="00565CFD" w:rsidRPr="00A642C8" w:rsidRDefault="00565CFD" w:rsidP="00565CFD">
            <w:pPr>
              <w:pStyle w:val="ListParagraph"/>
              <w:numPr>
                <w:ilvl w:val="0"/>
                <w:numId w:val="10"/>
              </w:numPr>
              <w:spacing w:line="276" w:lineRule="auto"/>
              <w:rPr>
                <w:rFonts w:cs="Arial"/>
                <w:sz w:val="18"/>
                <w:szCs w:val="18"/>
              </w:rPr>
            </w:pPr>
            <w:r w:rsidRPr="00A642C8">
              <w:rPr>
                <w:rFonts w:cs="Arial"/>
                <w:sz w:val="18"/>
                <w:szCs w:val="18"/>
              </w:rPr>
              <w:t>Time since last request</w:t>
            </w:r>
          </w:p>
          <w:p w14:paraId="172605DF" w14:textId="77777777" w:rsidR="00565CFD" w:rsidRPr="00A642C8" w:rsidRDefault="00565CFD" w:rsidP="00565CFD">
            <w:pPr>
              <w:pStyle w:val="ListParagraph"/>
              <w:numPr>
                <w:ilvl w:val="0"/>
                <w:numId w:val="10"/>
              </w:numPr>
              <w:spacing w:line="276" w:lineRule="auto"/>
              <w:rPr>
                <w:rFonts w:cs="Arial"/>
                <w:sz w:val="18"/>
                <w:szCs w:val="18"/>
              </w:rPr>
            </w:pPr>
            <w:r w:rsidRPr="00A642C8">
              <w:rPr>
                <w:rFonts w:cs="Arial"/>
                <w:sz w:val="18"/>
                <w:szCs w:val="18"/>
              </w:rPr>
              <w:t>Time record is opened for (representation of staff time committed)</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8BC072B"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Data collection and analysis</w:t>
            </w:r>
          </w:p>
        </w:tc>
        <w:tc>
          <w:tcPr>
            <w:tcW w:w="2500"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06BB737" w14:textId="5006176C" w:rsidR="00565CFD" w:rsidRPr="00A642C8" w:rsidRDefault="00991C3A" w:rsidP="00C816FD">
            <w:pPr>
              <w:spacing w:after="0" w:line="276" w:lineRule="auto"/>
              <w:rPr>
                <w:rFonts w:ascii="Arial" w:hAnsi="Arial" w:cs="Arial"/>
                <w:sz w:val="18"/>
                <w:szCs w:val="18"/>
              </w:rPr>
            </w:pPr>
            <w:r>
              <w:rPr>
                <w:rFonts w:ascii="Arial" w:hAnsi="Arial" w:cs="Arial"/>
                <w:sz w:val="18"/>
                <w:szCs w:val="18"/>
              </w:rPr>
              <w:t>Author</w:t>
            </w:r>
          </w:p>
        </w:tc>
      </w:tr>
      <w:tr w:rsidR="00565CFD" w:rsidRPr="00A642C8" w14:paraId="16716206" w14:textId="77777777" w:rsidTr="00AE61A3">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2C911E"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Business intelligence capability for analysis:</w:t>
            </w:r>
          </w:p>
          <w:p w14:paraId="13C7F75B" w14:textId="77777777" w:rsidR="00565CFD" w:rsidRPr="00A642C8" w:rsidRDefault="00565CFD" w:rsidP="00565CFD">
            <w:pPr>
              <w:pStyle w:val="ListParagraph"/>
              <w:numPr>
                <w:ilvl w:val="0"/>
                <w:numId w:val="12"/>
              </w:numPr>
              <w:spacing w:line="276" w:lineRule="auto"/>
              <w:rPr>
                <w:rFonts w:cs="Arial"/>
                <w:sz w:val="18"/>
                <w:szCs w:val="18"/>
              </w:rPr>
            </w:pPr>
            <w:r w:rsidRPr="00A642C8">
              <w:rPr>
                <w:rFonts w:cs="Arial"/>
                <w:sz w:val="18"/>
                <w:szCs w:val="18"/>
              </w:rPr>
              <w:t>Tooling</w:t>
            </w:r>
          </w:p>
          <w:p w14:paraId="79690E29" w14:textId="77777777" w:rsidR="00565CFD" w:rsidRPr="00A642C8" w:rsidRDefault="00565CFD" w:rsidP="00565CFD">
            <w:pPr>
              <w:pStyle w:val="ListParagraph"/>
              <w:numPr>
                <w:ilvl w:val="0"/>
                <w:numId w:val="12"/>
              </w:numPr>
              <w:spacing w:line="276" w:lineRule="auto"/>
              <w:rPr>
                <w:rFonts w:cs="Arial"/>
                <w:sz w:val="18"/>
                <w:szCs w:val="18"/>
              </w:rPr>
            </w:pPr>
            <w:r w:rsidRPr="00A642C8">
              <w:rPr>
                <w:rFonts w:cs="Arial"/>
                <w:sz w:val="18"/>
                <w:szCs w:val="18"/>
              </w:rPr>
              <w:t>Workforce</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E512C43"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Data collection and analysis</w:t>
            </w:r>
          </w:p>
        </w:tc>
        <w:tc>
          <w:tcPr>
            <w:tcW w:w="2500"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BD970" w14:textId="14BD6A85" w:rsidR="00565CFD" w:rsidRPr="00A642C8" w:rsidRDefault="00991C3A" w:rsidP="00C816FD">
            <w:pPr>
              <w:spacing w:after="0" w:line="276" w:lineRule="auto"/>
              <w:rPr>
                <w:rFonts w:ascii="Arial" w:hAnsi="Arial" w:cs="Arial"/>
                <w:sz w:val="18"/>
                <w:szCs w:val="18"/>
              </w:rPr>
            </w:pPr>
            <w:r>
              <w:rPr>
                <w:rFonts w:ascii="Arial" w:hAnsi="Arial" w:cs="Arial"/>
                <w:sz w:val="18"/>
                <w:szCs w:val="18"/>
              </w:rPr>
              <w:t>Author</w:t>
            </w:r>
          </w:p>
        </w:tc>
      </w:tr>
      <w:tr w:rsidR="00565CFD" w:rsidRPr="00A642C8" w14:paraId="081CC204" w14:textId="77777777" w:rsidTr="00AE61A3">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tcPr>
          <w:p w14:paraId="16CA4CD6" w14:textId="77777777" w:rsidR="00565CFD" w:rsidRPr="00A642C8" w:rsidRDefault="00565CFD" w:rsidP="00C816FD">
            <w:pPr>
              <w:spacing w:line="276" w:lineRule="auto"/>
              <w:rPr>
                <w:rFonts w:ascii="Arial" w:hAnsi="Arial" w:cs="Arial"/>
                <w:sz w:val="18"/>
                <w:szCs w:val="18"/>
              </w:rPr>
            </w:pPr>
            <w:r w:rsidRPr="00A642C8">
              <w:rPr>
                <w:rFonts w:ascii="Arial" w:hAnsi="Arial" w:cs="Arial"/>
                <w:sz w:val="18"/>
                <w:szCs w:val="18"/>
              </w:rPr>
              <w:t>Staff training</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tcPr>
          <w:p w14:paraId="69F25A3F"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Knowledge Management</w:t>
            </w:r>
          </w:p>
        </w:tc>
        <w:tc>
          <w:tcPr>
            <w:tcW w:w="2500" w:type="dxa"/>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E2EFD9" w:themeFill="accent6" w:themeFillTint="33"/>
          </w:tcPr>
          <w:p w14:paraId="117D1F0C" w14:textId="0836FFE3" w:rsidR="00565CFD" w:rsidRPr="00A642C8" w:rsidRDefault="008C484D" w:rsidP="00C816FD">
            <w:pPr>
              <w:spacing w:after="0" w:line="276" w:lineRule="auto"/>
              <w:rPr>
                <w:rFonts w:ascii="Arial" w:hAnsi="Arial" w:cs="Arial"/>
                <w:sz w:val="18"/>
                <w:szCs w:val="18"/>
              </w:rPr>
            </w:pPr>
            <w:r w:rsidRPr="008C484D">
              <w:rPr>
                <w:rFonts w:ascii="Arial" w:hAnsi="Arial" w:cs="Arial"/>
                <w:sz w:val="18"/>
                <w:szCs w:val="18"/>
              </w:rPr>
              <w:t xml:space="preserve">Author, </w:t>
            </w:r>
            <w:proofErr w:type="spellStart"/>
            <w:r w:rsidRPr="008C484D">
              <w:rPr>
                <w:rFonts w:ascii="Arial" w:hAnsi="Arial" w:cs="Arial"/>
                <w:sz w:val="18"/>
                <w:szCs w:val="18"/>
              </w:rPr>
              <w:t>Eldh</w:t>
            </w:r>
            <w:proofErr w:type="spellEnd"/>
            <w:r w:rsidRPr="008C484D">
              <w:rPr>
                <w:rFonts w:ascii="Arial" w:hAnsi="Arial" w:cs="Arial"/>
                <w:sz w:val="18"/>
                <w:szCs w:val="18"/>
              </w:rPr>
              <w:t>, et al., 2020</w:t>
            </w:r>
            <w:r>
              <w:rPr>
                <w:rFonts w:ascii="Arial" w:hAnsi="Arial" w:cs="Arial"/>
                <w:sz w:val="18"/>
                <w:szCs w:val="18"/>
              </w:rPr>
              <w:t xml:space="preserve">; </w:t>
            </w:r>
            <w:r w:rsidRPr="008C484D">
              <w:rPr>
                <w:rFonts w:ascii="Arial" w:hAnsi="Arial" w:cs="Arial"/>
                <w:sz w:val="18"/>
                <w:szCs w:val="18"/>
              </w:rPr>
              <w:t>Farr, et al., 2018</w:t>
            </w:r>
          </w:p>
        </w:tc>
      </w:tr>
      <w:tr w:rsidR="00565CFD" w:rsidRPr="00A642C8" w14:paraId="5F0A3859" w14:textId="77777777" w:rsidTr="00AE61A3">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24BBED6" w14:textId="77777777" w:rsidR="00565CFD" w:rsidRPr="00A642C8" w:rsidRDefault="00565CFD" w:rsidP="00C816FD">
            <w:pPr>
              <w:spacing w:line="276" w:lineRule="auto"/>
              <w:rPr>
                <w:rFonts w:ascii="Arial" w:hAnsi="Arial" w:cs="Arial"/>
                <w:sz w:val="18"/>
                <w:szCs w:val="18"/>
              </w:rPr>
            </w:pPr>
            <w:r w:rsidRPr="00A642C8">
              <w:rPr>
                <w:rFonts w:ascii="Arial" w:hAnsi="Arial" w:cs="Arial"/>
                <w:sz w:val="18"/>
                <w:szCs w:val="18"/>
              </w:rPr>
              <w:t>Collaboration opportunities across all staff groups to inform workflows and triaging i.e., case review</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EE4F81A"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Knowledge Management</w:t>
            </w:r>
          </w:p>
        </w:tc>
        <w:tc>
          <w:tcPr>
            <w:tcW w:w="2500"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10EC78C" w14:textId="401AA8D5" w:rsidR="00565CFD" w:rsidRPr="00A642C8" w:rsidRDefault="007D2641" w:rsidP="00C816FD">
            <w:pPr>
              <w:spacing w:after="0" w:line="276" w:lineRule="auto"/>
              <w:rPr>
                <w:rFonts w:ascii="Arial" w:hAnsi="Arial" w:cs="Arial"/>
                <w:sz w:val="18"/>
                <w:szCs w:val="18"/>
              </w:rPr>
            </w:pPr>
            <w:r>
              <w:rPr>
                <w:rFonts w:ascii="Arial" w:hAnsi="Arial" w:cs="Arial"/>
                <w:sz w:val="18"/>
                <w:szCs w:val="18"/>
              </w:rPr>
              <w:t>Author</w:t>
            </w:r>
          </w:p>
        </w:tc>
      </w:tr>
      <w:tr w:rsidR="00565CFD" w:rsidRPr="00A642C8" w14:paraId="66EDFD3B" w14:textId="77777777" w:rsidTr="00AE61A3">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6209D27" w14:textId="77777777" w:rsidR="00565CFD" w:rsidRPr="00A642C8" w:rsidRDefault="00565CFD" w:rsidP="00C816FD">
            <w:pPr>
              <w:spacing w:line="276" w:lineRule="auto"/>
              <w:rPr>
                <w:rFonts w:ascii="Arial" w:hAnsi="Arial" w:cs="Arial"/>
                <w:sz w:val="18"/>
                <w:szCs w:val="18"/>
              </w:rPr>
            </w:pPr>
            <w:r w:rsidRPr="00A642C8">
              <w:rPr>
                <w:rFonts w:ascii="Arial" w:hAnsi="Arial" w:cs="Arial"/>
                <w:sz w:val="18"/>
                <w:szCs w:val="18"/>
              </w:rPr>
              <w:t>Training portal of best practice</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C39AD72"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Knowledge Management</w:t>
            </w:r>
          </w:p>
        </w:tc>
        <w:tc>
          <w:tcPr>
            <w:tcW w:w="2500"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BBFC4CE" w14:textId="59CBCB0B" w:rsidR="00565CFD" w:rsidRPr="00A642C8" w:rsidRDefault="007D2641" w:rsidP="00C816FD">
            <w:pPr>
              <w:spacing w:after="0" w:line="276" w:lineRule="auto"/>
              <w:rPr>
                <w:rFonts w:ascii="Arial" w:hAnsi="Arial" w:cs="Arial"/>
                <w:sz w:val="18"/>
                <w:szCs w:val="18"/>
              </w:rPr>
            </w:pPr>
            <w:r>
              <w:rPr>
                <w:rFonts w:ascii="Arial" w:hAnsi="Arial" w:cs="Arial"/>
                <w:sz w:val="18"/>
                <w:szCs w:val="18"/>
              </w:rPr>
              <w:t>Author</w:t>
            </w:r>
          </w:p>
        </w:tc>
      </w:tr>
      <w:tr w:rsidR="00565CFD" w:rsidRPr="00A642C8" w14:paraId="3FC60F8F" w14:textId="77777777" w:rsidTr="00AE61A3">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tcPr>
          <w:p w14:paraId="5318BDF0"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On NHS England approved suppliers list or complies with the framework whilst awaiting approval</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tcPr>
          <w:p w14:paraId="773B838A"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Technical standards</w:t>
            </w:r>
          </w:p>
        </w:tc>
        <w:tc>
          <w:tcPr>
            <w:tcW w:w="2500" w:type="dxa"/>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E2EFD9" w:themeFill="accent6" w:themeFillTint="33"/>
          </w:tcPr>
          <w:p w14:paraId="41323FCA" w14:textId="7A3952C3" w:rsidR="00565CFD" w:rsidRPr="00A642C8" w:rsidRDefault="007D2641" w:rsidP="00C816FD">
            <w:pPr>
              <w:spacing w:after="0" w:line="276" w:lineRule="auto"/>
              <w:rPr>
                <w:rFonts w:ascii="Arial" w:hAnsi="Arial" w:cs="Arial"/>
                <w:sz w:val="18"/>
                <w:szCs w:val="18"/>
              </w:rPr>
            </w:pPr>
            <w:r>
              <w:rPr>
                <w:rFonts w:ascii="Arial" w:hAnsi="Arial" w:cs="Arial"/>
                <w:sz w:val="18"/>
                <w:szCs w:val="18"/>
              </w:rPr>
              <w:t>Author</w:t>
            </w:r>
          </w:p>
        </w:tc>
      </w:tr>
      <w:tr w:rsidR="00565CFD" w:rsidRPr="00A642C8" w14:paraId="3356CDEA" w14:textId="77777777" w:rsidTr="00AE61A3">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tcPr>
          <w:p w14:paraId="2C4FBF5C"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Documentation communicated via CDA message (or equivalent) over the HSCN</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tcPr>
          <w:p w14:paraId="0A6D012B"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Technical standards</w:t>
            </w:r>
          </w:p>
        </w:tc>
        <w:tc>
          <w:tcPr>
            <w:tcW w:w="2500" w:type="dxa"/>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E2EFD9" w:themeFill="accent6" w:themeFillTint="33"/>
          </w:tcPr>
          <w:p w14:paraId="12D292CF" w14:textId="04290704" w:rsidR="00565CFD" w:rsidRPr="00A642C8" w:rsidRDefault="007D2641" w:rsidP="00C816FD">
            <w:pPr>
              <w:spacing w:after="0" w:line="276" w:lineRule="auto"/>
              <w:rPr>
                <w:rFonts w:ascii="Arial" w:hAnsi="Arial" w:cs="Arial"/>
                <w:sz w:val="18"/>
                <w:szCs w:val="18"/>
              </w:rPr>
            </w:pPr>
            <w:r>
              <w:rPr>
                <w:rFonts w:ascii="Arial" w:hAnsi="Arial" w:cs="Arial"/>
                <w:sz w:val="18"/>
                <w:szCs w:val="18"/>
              </w:rPr>
              <w:t>Author</w:t>
            </w:r>
          </w:p>
        </w:tc>
      </w:tr>
      <w:tr w:rsidR="00565CFD" w:rsidRPr="00A642C8" w14:paraId="38DB0A70" w14:textId="77777777" w:rsidTr="00AE61A3">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tcPr>
          <w:p w14:paraId="2426651F"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Clinical data not stored by the service provider or able to show security and compliance with national frameworks</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tcPr>
          <w:p w14:paraId="70022B4D"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Technical standards</w:t>
            </w:r>
          </w:p>
        </w:tc>
        <w:tc>
          <w:tcPr>
            <w:tcW w:w="2500" w:type="dxa"/>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E2EFD9" w:themeFill="accent6" w:themeFillTint="33"/>
          </w:tcPr>
          <w:p w14:paraId="1E442F65" w14:textId="34FEE7D1" w:rsidR="00565CFD" w:rsidRPr="00A642C8" w:rsidRDefault="007D2641" w:rsidP="00C816FD">
            <w:pPr>
              <w:spacing w:after="0" w:line="276" w:lineRule="auto"/>
              <w:rPr>
                <w:rFonts w:ascii="Arial" w:hAnsi="Arial" w:cs="Arial"/>
                <w:sz w:val="18"/>
                <w:szCs w:val="18"/>
              </w:rPr>
            </w:pPr>
            <w:r>
              <w:rPr>
                <w:rFonts w:ascii="Arial" w:hAnsi="Arial" w:cs="Arial"/>
                <w:sz w:val="18"/>
                <w:szCs w:val="18"/>
              </w:rPr>
              <w:t>Author</w:t>
            </w:r>
          </w:p>
        </w:tc>
      </w:tr>
      <w:tr w:rsidR="00565CFD" w:rsidRPr="00A642C8" w14:paraId="60B27FA3" w14:textId="77777777" w:rsidTr="00AE61A3">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tcPr>
          <w:p w14:paraId="462C2EDF"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lastRenderedPageBreak/>
              <w:t xml:space="preserve">Holds a </w:t>
            </w:r>
            <w:proofErr w:type="gramStart"/>
            <w:r w:rsidRPr="00A642C8">
              <w:rPr>
                <w:rFonts w:ascii="Arial" w:hAnsi="Arial" w:cs="Arial"/>
                <w:sz w:val="18"/>
                <w:szCs w:val="18"/>
              </w:rPr>
              <w:t>valid Cyber essentials</w:t>
            </w:r>
            <w:proofErr w:type="gramEnd"/>
            <w:r w:rsidRPr="00A642C8">
              <w:rPr>
                <w:rFonts w:ascii="Arial" w:hAnsi="Arial" w:cs="Arial"/>
                <w:sz w:val="18"/>
                <w:szCs w:val="18"/>
              </w:rPr>
              <w:t xml:space="preserve"> Plus and NHS Digital Cybersecurity toolkit certification or can show an equivalent level of security </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tcPr>
          <w:p w14:paraId="280F0617"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Technical standards</w:t>
            </w:r>
          </w:p>
        </w:tc>
        <w:tc>
          <w:tcPr>
            <w:tcW w:w="2500" w:type="dxa"/>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E2EFD9" w:themeFill="accent6" w:themeFillTint="33"/>
          </w:tcPr>
          <w:p w14:paraId="63697B77" w14:textId="320FFBB8" w:rsidR="00565CFD" w:rsidRPr="00A642C8" w:rsidRDefault="007D2641" w:rsidP="00C816FD">
            <w:pPr>
              <w:spacing w:after="0" w:line="276" w:lineRule="auto"/>
              <w:rPr>
                <w:rFonts w:ascii="Arial" w:hAnsi="Arial" w:cs="Arial"/>
                <w:sz w:val="18"/>
                <w:szCs w:val="18"/>
              </w:rPr>
            </w:pPr>
            <w:r>
              <w:rPr>
                <w:rFonts w:ascii="Arial" w:hAnsi="Arial" w:cs="Arial"/>
                <w:sz w:val="18"/>
                <w:szCs w:val="18"/>
              </w:rPr>
              <w:t>Author</w:t>
            </w:r>
          </w:p>
        </w:tc>
      </w:tr>
      <w:tr w:rsidR="00565CFD" w:rsidRPr="00A642C8" w14:paraId="6A853EB3" w14:textId="77777777" w:rsidTr="00AE61A3">
        <w:tc>
          <w:tcPr>
            <w:tcW w:w="5240" w:type="dxa"/>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tcPr>
          <w:p w14:paraId="3AD77046"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Coding of observations and events to meet SNOMED or equivalent clinical terms library</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tcPr>
          <w:p w14:paraId="75FB0205"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Technical standards</w:t>
            </w:r>
          </w:p>
        </w:tc>
        <w:tc>
          <w:tcPr>
            <w:tcW w:w="2500" w:type="dxa"/>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E2EFD9" w:themeFill="accent6" w:themeFillTint="33"/>
          </w:tcPr>
          <w:p w14:paraId="39897CCB" w14:textId="2A387D90" w:rsidR="00565CFD" w:rsidRPr="00A642C8" w:rsidRDefault="007D2641" w:rsidP="00C816FD">
            <w:pPr>
              <w:spacing w:after="0" w:line="276" w:lineRule="auto"/>
              <w:rPr>
                <w:rFonts w:ascii="Arial" w:hAnsi="Arial" w:cs="Arial"/>
                <w:sz w:val="18"/>
                <w:szCs w:val="18"/>
              </w:rPr>
            </w:pPr>
            <w:r>
              <w:rPr>
                <w:rFonts w:ascii="Arial" w:hAnsi="Arial" w:cs="Arial"/>
                <w:sz w:val="18"/>
                <w:szCs w:val="18"/>
              </w:rPr>
              <w:t>Author</w:t>
            </w:r>
          </w:p>
        </w:tc>
      </w:tr>
      <w:tr w:rsidR="00565CFD" w:rsidRPr="00A642C8" w14:paraId="426B432C" w14:textId="77777777" w:rsidTr="00AE61A3">
        <w:tc>
          <w:tcPr>
            <w:tcW w:w="5240" w:type="dxa"/>
            <w:tcBorders>
              <w:top w:val="single" w:sz="4" w:space="0" w:color="BFBFBF" w:themeColor="background1" w:themeShade="BF"/>
              <w:right w:val="single" w:sz="4" w:space="0" w:color="BFBFBF" w:themeColor="background1" w:themeShade="BF"/>
            </w:tcBorders>
            <w:shd w:val="clear" w:color="auto" w:fill="E2EFD9" w:themeFill="accent6" w:themeFillTint="33"/>
          </w:tcPr>
          <w:p w14:paraId="14C359C2"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Questionnaire wording should meet NHS Digital guidelines for ensuring accessibility for all literacy levels</w:t>
            </w:r>
          </w:p>
        </w:tc>
        <w:tc>
          <w:tcPr>
            <w:tcW w:w="1276" w:type="dxa"/>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E2EFD9" w:themeFill="accent6" w:themeFillTint="33"/>
          </w:tcPr>
          <w:p w14:paraId="25571D34" w14:textId="77777777" w:rsidR="00565CFD" w:rsidRPr="00A642C8" w:rsidRDefault="00565CFD" w:rsidP="00C816FD">
            <w:pPr>
              <w:spacing w:after="0" w:line="276" w:lineRule="auto"/>
              <w:rPr>
                <w:rFonts w:ascii="Arial" w:hAnsi="Arial" w:cs="Arial"/>
                <w:sz w:val="18"/>
                <w:szCs w:val="18"/>
              </w:rPr>
            </w:pPr>
            <w:r w:rsidRPr="00A642C8">
              <w:rPr>
                <w:rFonts w:ascii="Arial" w:hAnsi="Arial" w:cs="Arial"/>
                <w:sz w:val="18"/>
                <w:szCs w:val="18"/>
              </w:rPr>
              <w:t>Technical standards</w:t>
            </w:r>
          </w:p>
        </w:tc>
        <w:tc>
          <w:tcPr>
            <w:tcW w:w="2500" w:type="dxa"/>
            <w:tcBorders>
              <w:top w:val="single" w:sz="4" w:space="0" w:color="BFBFBF" w:themeColor="background1" w:themeShade="BF"/>
              <w:left w:val="single" w:sz="4" w:space="0" w:color="BFBFBF" w:themeColor="background1" w:themeShade="BF"/>
            </w:tcBorders>
            <w:shd w:val="clear" w:color="auto" w:fill="E2EFD9" w:themeFill="accent6" w:themeFillTint="33"/>
          </w:tcPr>
          <w:p w14:paraId="1A08106F" w14:textId="5435CE3C" w:rsidR="00565CFD" w:rsidRPr="00A642C8" w:rsidRDefault="007D2641" w:rsidP="00C816FD">
            <w:pPr>
              <w:spacing w:after="0" w:line="276" w:lineRule="auto"/>
              <w:rPr>
                <w:rFonts w:ascii="Arial" w:hAnsi="Arial" w:cs="Arial"/>
                <w:sz w:val="18"/>
                <w:szCs w:val="18"/>
              </w:rPr>
            </w:pPr>
            <w:r>
              <w:rPr>
                <w:rFonts w:ascii="Arial" w:hAnsi="Arial" w:cs="Arial"/>
                <w:sz w:val="18"/>
                <w:szCs w:val="18"/>
              </w:rPr>
              <w:t>Author</w:t>
            </w:r>
          </w:p>
        </w:tc>
      </w:tr>
    </w:tbl>
    <w:p w14:paraId="5C1E1639" w14:textId="071BBCF3" w:rsidR="001E3172" w:rsidRPr="007B2E88" w:rsidRDefault="001E3172" w:rsidP="004A18A6">
      <w:pPr>
        <w:spacing w:line="360" w:lineRule="auto"/>
        <w:rPr>
          <w:rFonts w:ascii="Arial" w:hAnsi="Arial" w:cs="Arial"/>
          <w:szCs w:val="24"/>
          <w:u w:val="single"/>
        </w:rPr>
      </w:pPr>
    </w:p>
    <w:p w14:paraId="486BE7DD" w14:textId="01DBF96E" w:rsidR="00ED66EA" w:rsidRPr="007B2E88" w:rsidRDefault="0006262E" w:rsidP="00ED66EA">
      <w:pPr>
        <w:spacing w:line="360" w:lineRule="auto"/>
        <w:rPr>
          <w:rFonts w:ascii="Arial" w:hAnsi="Arial" w:cs="Arial"/>
          <w:szCs w:val="24"/>
          <w:u w:val="single"/>
        </w:rPr>
      </w:pPr>
      <w:r w:rsidRPr="007B2E88">
        <w:rPr>
          <w:rFonts w:ascii="Arial" w:hAnsi="Arial" w:cs="Arial"/>
          <w:szCs w:val="24"/>
          <w:u w:val="single"/>
        </w:rPr>
        <w:t xml:space="preserve">Strategic </w:t>
      </w:r>
      <w:r w:rsidR="006D44A4" w:rsidRPr="007B2E88">
        <w:rPr>
          <w:rFonts w:ascii="Arial" w:hAnsi="Arial" w:cs="Arial"/>
          <w:szCs w:val="24"/>
          <w:u w:val="single"/>
        </w:rPr>
        <w:t>Gap Analysis</w:t>
      </w:r>
    </w:p>
    <w:p w14:paraId="20D3ABA7" w14:textId="1E93C671" w:rsidR="0006262E" w:rsidRPr="007B2E88" w:rsidRDefault="0006262E" w:rsidP="00A642C8">
      <w:pPr>
        <w:spacing w:line="276" w:lineRule="auto"/>
        <w:rPr>
          <w:rFonts w:ascii="Arial" w:hAnsi="Arial" w:cs="Arial"/>
          <w:szCs w:val="24"/>
        </w:rPr>
      </w:pPr>
      <w:r w:rsidRPr="007B2E88">
        <w:rPr>
          <w:rFonts w:ascii="Arial" w:hAnsi="Arial" w:cs="Arial"/>
          <w:szCs w:val="24"/>
        </w:rPr>
        <w:t>This gap analysis looks beyond the technical build and considers the context and strategy for implementing an AOCP.</w:t>
      </w:r>
    </w:p>
    <w:p w14:paraId="2B393205" w14:textId="5C6EC6F6" w:rsidR="00A642C8" w:rsidRPr="007B2E88" w:rsidRDefault="00A642C8" w:rsidP="00A642C8">
      <w:pPr>
        <w:spacing w:line="276" w:lineRule="auto"/>
        <w:rPr>
          <w:rFonts w:ascii="Arial" w:hAnsi="Arial" w:cs="Arial"/>
          <w:i/>
          <w:iCs/>
          <w:szCs w:val="24"/>
        </w:rPr>
      </w:pPr>
      <w:r w:rsidRPr="007B2E88">
        <w:rPr>
          <w:rFonts w:ascii="Arial" w:hAnsi="Arial" w:cs="Arial"/>
          <w:i/>
          <w:iCs/>
          <w:szCs w:val="24"/>
        </w:rPr>
        <w:t>Identify the current situation</w:t>
      </w:r>
    </w:p>
    <w:p w14:paraId="0A26BE4A" w14:textId="3ACA09F2" w:rsidR="000D5756" w:rsidRPr="007B2E88" w:rsidRDefault="000D5756" w:rsidP="00A642C8">
      <w:pPr>
        <w:spacing w:line="276" w:lineRule="auto"/>
        <w:rPr>
          <w:rFonts w:ascii="Arial" w:hAnsi="Arial" w:cs="Arial"/>
          <w:szCs w:val="24"/>
        </w:rPr>
      </w:pPr>
      <w:r w:rsidRPr="007B2E88">
        <w:rPr>
          <w:rFonts w:ascii="Arial" w:hAnsi="Arial" w:cs="Arial"/>
          <w:szCs w:val="24"/>
        </w:rPr>
        <w:t>The external factors that would impact a GP practice are described in table 4.</w:t>
      </w:r>
      <w:r w:rsidR="0006262E" w:rsidRPr="007B2E88">
        <w:rPr>
          <w:rFonts w:ascii="Arial" w:hAnsi="Arial" w:cs="Arial"/>
          <w:szCs w:val="24"/>
        </w:rPr>
        <w:t xml:space="preserve"> This helps to identify external influences and therefore risks to the GP practice if it chooses to achieve the goal of implementing an AOCP </w:t>
      </w:r>
      <w:sdt>
        <w:sdtPr>
          <w:rPr>
            <w:rFonts w:ascii="Arial" w:hAnsi="Arial" w:cs="Arial"/>
            <w:szCs w:val="24"/>
          </w:rPr>
          <w:id w:val="2122947905"/>
          <w:citation/>
        </w:sdtPr>
        <w:sdtEndPr/>
        <w:sdtContent>
          <w:r w:rsidR="0006262E" w:rsidRPr="007B2E88">
            <w:rPr>
              <w:rFonts w:ascii="Arial" w:hAnsi="Arial" w:cs="Arial"/>
              <w:szCs w:val="24"/>
            </w:rPr>
            <w:fldChar w:fldCharType="begin"/>
          </w:r>
          <w:r w:rsidR="0006262E" w:rsidRPr="007B2E88">
            <w:rPr>
              <w:rFonts w:ascii="Arial" w:hAnsi="Arial" w:cs="Arial"/>
              <w:szCs w:val="24"/>
            </w:rPr>
            <w:instrText xml:space="preserve"> CITATION Cha211 \l 2057 </w:instrText>
          </w:r>
          <w:r w:rsidR="0006262E" w:rsidRPr="007B2E88">
            <w:rPr>
              <w:rFonts w:ascii="Arial" w:hAnsi="Arial" w:cs="Arial"/>
              <w:szCs w:val="24"/>
            </w:rPr>
            <w:fldChar w:fldCharType="separate"/>
          </w:r>
          <w:r w:rsidR="001E70CA" w:rsidRPr="001E70CA">
            <w:rPr>
              <w:rFonts w:ascii="Arial" w:hAnsi="Arial" w:cs="Arial"/>
              <w:noProof/>
              <w:szCs w:val="24"/>
            </w:rPr>
            <w:t>(Chartered Institute of Personnel and Development, 2021)</w:t>
          </w:r>
          <w:r w:rsidR="0006262E" w:rsidRPr="007B2E88">
            <w:rPr>
              <w:rFonts w:ascii="Arial" w:hAnsi="Arial" w:cs="Arial"/>
              <w:szCs w:val="24"/>
            </w:rPr>
            <w:fldChar w:fldCharType="end"/>
          </w:r>
        </w:sdtContent>
      </w:sdt>
      <w:r w:rsidR="008C484D">
        <w:rPr>
          <w:rFonts w:ascii="Arial" w:hAnsi="Arial" w:cs="Arial"/>
          <w:szCs w:val="24"/>
        </w:rPr>
        <w:t>.</w:t>
      </w:r>
    </w:p>
    <w:p w14:paraId="34FF0264" w14:textId="209530FD" w:rsidR="000D5756" w:rsidRPr="007B2E88" w:rsidRDefault="000D5756" w:rsidP="000D5756">
      <w:pPr>
        <w:pStyle w:val="Caption"/>
        <w:keepNext/>
        <w:rPr>
          <w:rFonts w:ascii="Arial" w:hAnsi="Arial" w:cs="Arial"/>
        </w:rPr>
      </w:pPr>
      <w:r w:rsidRPr="007B2E88">
        <w:rPr>
          <w:rFonts w:ascii="Arial" w:hAnsi="Arial" w:cs="Arial"/>
        </w:rPr>
        <w:t xml:space="preserve">Table </w:t>
      </w:r>
      <w:r w:rsidRPr="007B2E88">
        <w:rPr>
          <w:rFonts w:ascii="Arial" w:hAnsi="Arial" w:cs="Arial"/>
        </w:rPr>
        <w:fldChar w:fldCharType="begin"/>
      </w:r>
      <w:r w:rsidRPr="007B2E88">
        <w:rPr>
          <w:rFonts w:ascii="Arial" w:hAnsi="Arial" w:cs="Arial"/>
        </w:rPr>
        <w:instrText xml:space="preserve"> SEQ Table \* ARABIC </w:instrText>
      </w:r>
      <w:r w:rsidRPr="007B2E88">
        <w:rPr>
          <w:rFonts w:ascii="Arial" w:hAnsi="Arial" w:cs="Arial"/>
        </w:rPr>
        <w:fldChar w:fldCharType="separate"/>
      </w:r>
      <w:r w:rsidR="00B33BB8" w:rsidRPr="007B2E88">
        <w:rPr>
          <w:rFonts w:ascii="Arial" w:hAnsi="Arial" w:cs="Arial"/>
          <w:noProof/>
        </w:rPr>
        <w:t>4</w:t>
      </w:r>
      <w:r w:rsidRPr="007B2E88">
        <w:rPr>
          <w:rFonts w:ascii="Arial" w:hAnsi="Arial" w:cs="Arial"/>
        </w:rPr>
        <w:fldChar w:fldCharType="end"/>
      </w:r>
      <w:r w:rsidRPr="007B2E88">
        <w:rPr>
          <w:rFonts w:ascii="Arial" w:hAnsi="Arial" w:cs="Arial"/>
        </w:rPr>
        <w:t xml:space="preserve"> - PESTLE analysis of external influences impacting a GP Practice in Wales</w:t>
      </w:r>
    </w:p>
    <w:tbl>
      <w:tblPr>
        <w:tblStyle w:val="TableGrid"/>
        <w:tblW w:w="8500" w:type="dxa"/>
        <w:tblLook w:val="04A0" w:firstRow="1" w:lastRow="0" w:firstColumn="1" w:lastColumn="0" w:noHBand="0" w:noVBand="1"/>
      </w:tblPr>
      <w:tblGrid>
        <w:gridCol w:w="1696"/>
        <w:gridCol w:w="6804"/>
      </w:tblGrid>
      <w:tr w:rsidR="0075592C" w:rsidRPr="000D5756" w14:paraId="0F1B55C1" w14:textId="77777777" w:rsidTr="00C816FD">
        <w:tc>
          <w:tcPr>
            <w:tcW w:w="1696" w:type="dxa"/>
          </w:tcPr>
          <w:p w14:paraId="75C7203C" w14:textId="77777777" w:rsidR="0075592C" w:rsidRPr="000D5756" w:rsidRDefault="0075592C" w:rsidP="00C816FD">
            <w:pPr>
              <w:spacing w:after="0" w:line="276" w:lineRule="auto"/>
              <w:rPr>
                <w:rFonts w:ascii="Arial" w:hAnsi="Arial" w:cs="Arial"/>
                <w:b/>
                <w:bCs/>
                <w:sz w:val="20"/>
              </w:rPr>
            </w:pPr>
            <w:r w:rsidRPr="000D5756">
              <w:rPr>
                <w:rFonts w:ascii="Arial" w:hAnsi="Arial" w:cs="Arial"/>
                <w:b/>
                <w:bCs/>
                <w:sz w:val="20"/>
              </w:rPr>
              <w:t>Factor</w:t>
            </w:r>
          </w:p>
        </w:tc>
        <w:tc>
          <w:tcPr>
            <w:tcW w:w="6804" w:type="dxa"/>
          </w:tcPr>
          <w:p w14:paraId="732C8C9D" w14:textId="77777777" w:rsidR="0075592C" w:rsidRPr="000D5756" w:rsidRDefault="0075592C" w:rsidP="00C816FD">
            <w:pPr>
              <w:spacing w:after="0" w:line="276" w:lineRule="auto"/>
              <w:rPr>
                <w:rFonts w:ascii="Arial" w:hAnsi="Arial" w:cs="Arial"/>
                <w:b/>
                <w:bCs/>
                <w:sz w:val="20"/>
              </w:rPr>
            </w:pPr>
            <w:r w:rsidRPr="000D5756">
              <w:rPr>
                <w:rFonts w:ascii="Arial" w:hAnsi="Arial" w:cs="Arial"/>
                <w:b/>
                <w:bCs/>
                <w:sz w:val="20"/>
              </w:rPr>
              <w:t>Influencers</w:t>
            </w:r>
          </w:p>
        </w:tc>
      </w:tr>
      <w:tr w:rsidR="0075592C" w:rsidRPr="000D5756" w14:paraId="12F2C049" w14:textId="77777777" w:rsidTr="00C816FD">
        <w:tc>
          <w:tcPr>
            <w:tcW w:w="1696" w:type="dxa"/>
          </w:tcPr>
          <w:p w14:paraId="26B58430" w14:textId="77777777" w:rsidR="0075592C" w:rsidRPr="000D5756" w:rsidRDefault="0075592C" w:rsidP="00C816FD">
            <w:pPr>
              <w:spacing w:after="0" w:line="276" w:lineRule="auto"/>
              <w:rPr>
                <w:rFonts w:ascii="Arial" w:hAnsi="Arial" w:cs="Arial"/>
                <w:sz w:val="20"/>
              </w:rPr>
            </w:pPr>
            <w:r w:rsidRPr="000D5756">
              <w:rPr>
                <w:rFonts w:ascii="Arial" w:hAnsi="Arial" w:cs="Arial"/>
                <w:sz w:val="20"/>
              </w:rPr>
              <w:t>Political</w:t>
            </w:r>
          </w:p>
        </w:tc>
        <w:tc>
          <w:tcPr>
            <w:tcW w:w="6804" w:type="dxa"/>
          </w:tcPr>
          <w:p w14:paraId="1C9CEC52" w14:textId="77777777" w:rsidR="0075592C" w:rsidRPr="000D5756" w:rsidRDefault="0075592C" w:rsidP="0075592C">
            <w:pPr>
              <w:pStyle w:val="ListParagraph"/>
              <w:numPr>
                <w:ilvl w:val="0"/>
                <w:numId w:val="18"/>
              </w:numPr>
              <w:spacing w:line="276" w:lineRule="auto"/>
              <w:ind w:left="319" w:hanging="284"/>
              <w:rPr>
                <w:rFonts w:cs="Arial"/>
                <w:sz w:val="20"/>
              </w:rPr>
            </w:pPr>
            <w:r w:rsidRPr="000D5756">
              <w:rPr>
                <w:rFonts w:cs="Arial"/>
                <w:sz w:val="20"/>
              </w:rPr>
              <w:t>Policy is to improve access to GP services and reduce the amount of time waiting for a solution to health concerns</w:t>
            </w:r>
          </w:p>
          <w:p w14:paraId="4B22D92F" w14:textId="77777777" w:rsidR="0075592C" w:rsidRPr="000D5756" w:rsidRDefault="0075592C" w:rsidP="0075592C">
            <w:pPr>
              <w:pStyle w:val="ListParagraph"/>
              <w:numPr>
                <w:ilvl w:val="0"/>
                <w:numId w:val="18"/>
              </w:numPr>
              <w:spacing w:line="276" w:lineRule="auto"/>
              <w:ind w:left="319" w:hanging="284"/>
              <w:rPr>
                <w:rFonts w:cs="Arial"/>
                <w:sz w:val="20"/>
              </w:rPr>
            </w:pPr>
            <w:r w:rsidRPr="000D5756">
              <w:rPr>
                <w:rFonts w:cs="Arial"/>
                <w:sz w:val="20"/>
              </w:rPr>
              <w:t>Partnership level politics and attitude towards change</w:t>
            </w:r>
          </w:p>
        </w:tc>
      </w:tr>
      <w:tr w:rsidR="0075592C" w:rsidRPr="000D5756" w14:paraId="16F2BF1B" w14:textId="77777777" w:rsidTr="00C816FD">
        <w:tc>
          <w:tcPr>
            <w:tcW w:w="1696" w:type="dxa"/>
          </w:tcPr>
          <w:p w14:paraId="05C76CB1" w14:textId="77777777" w:rsidR="0075592C" w:rsidRPr="000D5756" w:rsidRDefault="0075592C" w:rsidP="00C816FD">
            <w:pPr>
              <w:spacing w:after="0" w:line="276" w:lineRule="auto"/>
              <w:rPr>
                <w:rFonts w:ascii="Arial" w:hAnsi="Arial" w:cs="Arial"/>
                <w:sz w:val="20"/>
              </w:rPr>
            </w:pPr>
            <w:r w:rsidRPr="000D5756">
              <w:rPr>
                <w:rFonts w:ascii="Arial" w:hAnsi="Arial" w:cs="Arial"/>
                <w:sz w:val="20"/>
              </w:rPr>
              <w:t>Economic</w:t>
            </w:r>
          </w:p>
        </w:tc>
        <w:tc>
          <w:tcPr>
            <w:tcW w:w="6804" w:type="dxa"/>
          </w:tcPr>
          <w:p w14:paraId="4EA1704E" w14:textId="77777777" w:rsidR="0075592C" w:rsidRPr="000D5756" w:rsidRDefault="0075592C" w:rsidP="0075592C">
            <w:pPr>
              <w:pStyle w:val="ListParagraph"/>
              <w:numPr>
                <w:ilvl w:val="0"/>
                <w:numId w:val="18"/>
              </w:numPr>
              <w:spacing w:line="276" w:lineRule="auto"/>
              <w:ind w:left="319" w:hanging="284"/>
              <w:rPr>
                <w:rFonts w:cs="Arial"/>
                <w:sz w:val="20"/>
              </w:rPr>
            </w:pPr>
            <w:r w:rsidRPr="000D5756">
              <w:rPr>
                <w:rFonts w:cs="Arial"/>
                <w:sz w:val="20"/>
              </w:rPr>
              <w:t>Cost of living increases increase business costs</w:t>
            </w:r>
          </w:p>
          <w:p w14:paraId="225E4E68" w14:textId="77777777" w:rsidR="0075592C" w:rsidRPr="000D5756" w:rsidRDefault="0075592C" w:rsidP="0075592C">
            <w:pPr>
              <w:pStyle w:val="ListParagraph"/>
              <w:numPr>
                <w:ilvl w:val="0"/>
                <w:numId w:val="18"/>
              </w:numPr>
              <w:spacing w:line="276" w:lineRule="auto"/>
              <w:ind w:left="319" w:hanging="284"/>
              <w:rPr>
                <w:rFonts w:cs="Arial"/>
                <w:sz w:val="20"/>
              </w:rPr>
            </w:pPr>
            <w:r w:rsidRPr="000D5756">
              <w:rPr>
                <w:rFonts w:cs="Arial"/>
                <w:sz w:val="20"/>
              </w:rPr>
              <w:t>Funding is based on total patients registered, providing services can increase or decrease this number and therefore overall funding</w:t>
            </w:r>
          </w:p>
        </w:tc>
      </w:tr>
      <w:tr w:rsidR="0075592C" w:rsidRPr="000D5756" w14:paraId="6A8B3E69" w14:textId="77777777" w:rsidTr="00C816FD">
        <w:tc>
          <w:tcPr>
            <w:tcW w:w="1696" w:type="dxa"/>
          </w:tcPr>
          <w:p w14:paraId="799A21AF" w14:textId="77777777" w:rsidR="0075592C" w:rsidRPr="000D5756" w:rsidRDefault="0075592C" w:rsidP="00C816FD">
            <w:pPr>
              <w:spacing w:after="0" w:line="276" w:lineRule="auto"/>
              <w:rPr>
                <w:rFonts w:ascii="Arial" w:hAnsi="Arial" w:cs="Arial"/>
                <w:sz w:val="20"/>
              </w:rPr>
            </w:pPr>
            <w:r w:rsidRPr="000D5756">
              <w:rPr>
                <w:rFonts w:ascii="Arial" w:hAnsi="Arial" w:cs="Arial"/>
                <w:sz w:val="20"/>
              </w:rPr>
              <w:t>Sociological</w:t>
            </w:r>
          </w:p>
        </w:tc>
        <w:tc>
          <w:tcPr>
            <w:tcW w:w="6804" w:type="dxa"/>
          </w:tcPr>
          <w:p w14:paraId="290B1D3A" w14:textId="77777777" w:rsidR="0075592C" w:rsidRPr="000D5756" w:rsidRDefault="0075592C" w:rsidP="0075592C">
            <w:pPr>
              <w:pStyle w:val="ListParagraph"/>
              <w:numPr>
                <w:ilvl w:val="0"/>
                <w:numId w:val="18"/>
              </w:numPr>
              <w:spacing w:line="276" w:lineRule="auto"/>
              <w:ind w:left="319" w:hanging="284"/>
              <w:rPr>
                <w:rFonts w:cs="Arial"/>
                <w:sz w:val="20"/>
              </w:rPr>
            </w:pPr>
            <w:r w:rsidRPr="000D5756">
              <w:rPr>
                <w:rFonts w:cs="Arial"/>
                <w:sz w:val="20"/>
              </w:rPr>
              <w:t>COVID-19 pandemic has created delays to care provision resulting chronic conditions worsening and need more complex care</w:t>
            </w:r>
          </w:p>
          <w:p w14:paraId="2A6D0E37" w14:textId="77777777" w:rsidR="0075592C" w:rsidRPr="000D5756" w:rsidRDefault="0075592C" w:rsidP="0075592C">
            <w:pPr>
              <w:pStyle w:val="ListParagraph"/>
              <w:numPr>
                <w:ilvl w:val="0"/>
                <w:numId w:val="18"/>
              </w:numPr>
              <w:spacing w:line="276" w:lineRule="auto"/>
              <w:ind w:left="319" w:hanging="284"/>
              <w:rPr>
                <w:rFonts w:cs="Arial"/>
                <w:sz w:val="20"/>
              </w:rPr>
            </w:pPr>
            <w:r w:rsidRPr="000D5756">
              <w:rPr>
                <w:rFonts w:cs="Arial"/>
                <w:sz w:val="20"/>
              </w:rPr>
              <w:t>Greater understanding and expectation to remotely access services because of the pandemic</w:t>
            </w:r>
          </w:p>
          <w:p w14:paraId="34C72D25" w14:textId="77777777" w:rsidR="0075592C" w:rsidRPr="000D5756" w:rsidRDefault="0075592C" w:rsidP="0075592C">
            <w:pPr>
              <w:pStyle w:val="ListParagraph"/>
              <w:numPr>
                <w:ilvl w:val="0"/>
                <w:numId w:val="18"/>
              </w:numPr>
              <w:spacing w:line="276" w:lineRule="auto"/>
              <w:ind w:left="319" w:hanging="284"/>
              <w:rPr>
                <w:rFonts w:cs="Arial"/>
                <w:sz w:val="20"/>
              </w:rPr>
            </w:pPr>
            <w:r w:rsidRPr="000D5756">
              <w:rPr>
                <w:rFonts w:cs="Arial"/>
                <w:sz w:val="20"/>
              </w:rPr>
              <w:t>Frustration with delays in care increases abuse experienced by staff</w:t>
            </w:r>
          </w:p>
          <w:p w14:paraId="581BC420" w14:textId="77777777" w:rsidR="0075592C" w:rsidRPr="000D5756" w:rsidRDefault="0075592C" w:rsidP="0075592C">
            <w:pPr>
              <w:pStyle w:val="ListParagraph"/>
              <w:numPr>
                <w:ilvl w:val="0"/>
                <w:numId w:val="18"/>
              </w:numPr>
              <w:spacing w:line="276" w:lineRule="auto"/>
              <w:ind w:left="319" w:hanging="284"/>
              <w:rPr>
                <w:rFonts w:cs="Arial"/>
                <w:sz w:val="20"/>
              </w:rPr>
            </w:pPr>
            <w:r w:rsidRPr="000D5756">
              <w:rPr>
                <w:rFonts w:cs="Arial"/>
                <w:sz w:val="20"/>
              </w:rPr>
              <w:t>Increases in cost-of-living impact public health</w:t>
            </w:r>
          </w:p>
          <w:p w14:paraId="3C3FD7BE" w14:textId="77777777" w:rsidR="0075592C" w:rsidRPr="000D5756" w:rsidRDefault="0075592C" w:rsidP="0075592C">
            <w:pPr>
              <w:pStyle w:val="ListParagraph"/>
              <w:numPr>
                <w:ilvl w:val="0"/>
                <w:numId w:val="18"/>
              </w:numPr>
              <w:spacing w:line="276" w:lineRule="auto"/>
              <w:ind w:left="319" w:hanging="284"/>
              <w:rPr>
                <w:rFonts w:cs="Arial"/>
                <w:sz w:val="20"/>
              </w:rPr>
            </w:pPr>
            <w:r w:rsidRPr="000D5756">
              <w:rPr>
                <w:rFonts w:cs="Arial"/>
                <w:sz w:val="20"/>
              </w:rPr>
              <w:t>The population is getting older with the need to deliver more chronic care management alongside the quick resolution of acute needs</w:t>
            </w:r>
          </w:p>
          <w:p w14:paraId="78445EE0" w14:textId="77777777" w:rsidR="0075592C" w:rsidRPr="000D5756" w:rsidRDefault="0075592C" w:rsidP="0075592C">
            <w:pPr>
              <w:pStyle w:val="ListParagraph"/>
              <w:numPr>
                <w:ilvl w:val="0"/>
                <w:numId w:val="18"/>
              </w:numPr>
              <w:spacing w:line="276" w:lineRule="auto"/>
              <w:ind w:left="319" w:hanging="284"/>
              <w:rPr>
                <w:rFonts w:cs="Arial"/>
                <w:sz w:val="20"/>
              </w:rPr>
            </w:pPr>
            <w:r w:rsidRPr="000D5756">
              <w:rPr>
                <w:rFonts w:cs="Arial"/>
                <w:sz w:val="20"/>
              </w:rPr>
              <w:t>16% increase in workload but reduction in GP workforce (SOURCE)</w:t>
            </w:r>
          </w:p>
          <w:p w14:paraId="71F8A2D2" w14:textId="77777777" w:rsidR="0075592C" w:rsidRPr="000D5756" w:rsidRDefault="0075592C" w:rsidP="0075592C">
            <w:pPr>
              <w:pStyle w:val="ListParagraph"/>
              <w:numPr>
                <w:ilvl w:val="0"/>
                <w:numId w:val="18"/>
              </w:numPr>
              <w:spacing w:line="276" w:lineRule="auto"/>
              <w:ind w:left="319" w:hanging="284"/>
              <w:rPr>
                <w:rFonts w:cs="Arial"/>
                <w:sz w:val="20"/>
              </w:rPr>
            </w:pPr>
            <w:r w:rsidRPr="000D5756">
              <w:rPr>
                <w:rFonts w:cs="Arial"/>
                <w:sz w:val="20"/>
              </w:rPr>
              <w:t>Staff and patient attitude towards change</w:t>
            </w:r>
          </w:p>
        </w:tc>
      </w:tr>
      <w:tr w:rsidR="0075592C" w:rsidRPr="000D5756" w14:paraId="7F303077" w14:textId="77777777" w:rsidTr="00C816FD">
        <w:tc>
          <w:tcPr>
            <w:tcW w:w="1696" w:type="dxa"/>
          </w:tcPr>
          <w:p w14:paraId="7AE6202D" w14:textId="77777777" w:rsidR="0075592C" w:rsidRPr="000D5756" w:rsidRDefault="0075592C" w:rsidP="00C816FD">
            <w:pPr>
              <w:spacing w:after="0" w:line="276" w:lineRule="auto"/>
              <w:rPr>
                <w:rFonts w:ascii="Arial" w:hAnsi="Arial" w:cs="Arial"/>
                <w:sz w:val="20"/>
              </w:rPr>
            </w:pPr>
            <w:r w:rsidRPr="000D5756">
              <w:rPr>
                <w:rFonts w:ascii="Arial" w:hAnsi="Arial" w:cs="Arial"/>
                <w:sz w:val="20"/>
              </w:rPr>
              <w:t>Technological</w:t>
            </w:r>
          </w:p>
        </w:tc>
        <w:tc>
          <w:tcPr>
            <w:tcW w:w="6804" w:type="dxa"/>
          </w:tcPr>
          <w:p w14:paraId="696D5CF9" w14:textId="77777777" w:rsidR="0075592C" w:rsidRPr="000D5756" w:rsidRDefault="0075592C" w:rsidP="0075592C">
            <w:pPr>
              <w:pStyle w:val="ListParagraph"/>
              <w:numPr>
                <w:ilvl w:val="0"/>
                <w:numId w:val="18"/>
              </w:numPr>
              <w:spacing w:line="276" w:lineRule="auto"/>
              <w:ind w:left="319" w:hanging="284"/>
              <w:rPr>
                <w:rFonts w:cs="Arial"/>
                <w:sz w:val="20"/>
              </w:rPr>
            </w:pPr>
            <w:r w:rsidRPr="000D5756">
              <w:rPr>
                <w:rFonts w:cs="Arial"/>
                <w:sz w:val="20"/>
              </w:rPr>
              <w:t>Increasing number of patients with mobile devices and internet connectivity</w:t>
            </w:r>
          </w:p>
          <w:p w14:paraId="2394BBC3" w14:textId="77777777" w:rsidR="0075592C" w:rsidRPr="000D5756" w:rsidRDefault="0075592C" w:rsidP="0075592C">
            <w:pPr>
              <w:pStyle w:val="ListParagraph"/>
              <w:numPr>
                <w:ilvl w:val="0"/>
                <w:numId w:val="18"/>
              </w:numPr>
              <w:spacing w:line="276" w:lineRule="auto"/>
              <w:ind w:left="319" w:hanging="284"/>
              <w:rPr>
                <w:rFonts w:cs="Arial"/>
                <w:sz w:val="20"/>
              </w:rPr>
            </w:pPr>
            <w:r w:rsidRPr="000D5756">
              <w:rPr>
                <w:rFonts w:cs="Arial"/>
                <w:sz w:val="20"/>
              </w:rPr>
              <w:t>Increasing number of other services delivering products through applications i.e., banking</w:t>
            </w:r>
          </w:p>
          <w:p w14:paraId="1BF3F29F" w14:textId="77777777" w:rsidR="0075592C" w:rsidRPr="000D5756" w:rsidRDefault="0075592C" w:rsidP="0075592C">
            <w:pPr>
              <w:pStyle w:val="ListParagraph"/>
              <w:numPr>
                <w:ilvl w:val="0"/>
                <w:numId w:val="18"/>
              </w:numPr>
              <w:spacing w:line="276" w:lineRule="auto"/>
              <w:ind w:left="319" w:hanging="284"/>
              <w:rPr>
                <w:rFonts w:cs="Arial"/>
                <w:sz w:val="20"/>
              </w:rPr>
            </w:pPr>
            <w:r w:rsidRPr="000D5756">
              <w:rPr>
                <w:rFonts w:cs="Arial"/>
                <w:sz w:val="20"/>
              </w:rPr>
              <w:t>Increasing appetite of variety of services being provided in healthcare i.e., viewing HER, requesting fit notes, etc.</w:t>
            </w:r>
          </w:p>
          <w:p w14:paraId="78AF7BE0" w14:textId="77777777" w:rsidR="0075592C" w:rsidRPr="000D5756" w:rsidRDefault="0075592C" w:rsidP="0075592C">
            <w:pPr>
              <w:pStyle w:val="ListParagraph"/>
              <w:numPr>
                <w:ilvl w:val="0"/>
                <w:numId w:val="18"/>
              </w:numPr>
              <w:spacing w:line="276" w:lineRule="auto"/>
              <w:ind w:left="319" w:hanging="284"/>
              <w:rPr>
                <w:rFonts w:cs="Arial"/>
                <w:sz w:val="20"/>
              </w:rPr>
            </w:pPr>
            <w:r w:rsidRPr="000D5756">
              <w:rPr>
                <w:rFonts w:cs="Arial"/>
                <w:sz w:val="20"/>
              </w:rPr>
              <w:t>Variety of online tools have been introduced but not necessarily capitalised on</w:t>
            </w:r>
          </w:p>
        </w:tc>
      </w:tr>
      <w:tr w:rsidR="0075592C" w:rsidRPr="000D5756" w14:paraId="74655D22" w14:textId="77777777" w:rsidTr="00C816FD">
        <w:tc>
          <w:tcPr>
            <w:tcW w:w="1696" w:type="dxa"/>
          </w:tcPr>
          <w:p w14:paraId="76C03B3D" w14:textId="77777777" w:rsidR="0075592C" w:rsidRPr="000D5756" w:rsidRDefault="0075592C" w:rsidP="00C816FD">
            <w:pPr>
              <w:spacing w:after="0" w:line="276" w:lineRule="auto"/>
              <w:rPr>
                <w:rFonts w:ascii="Arial" w:hAnsi="Arial" w:cs="Arial"/>
                <w:sz w:val="20"/>
              </w:rPr>
            </w:pPr>
            <w:r w:rsidRPr="000D5756">
              <w:rPr>
                <w:rFonts w:ascii="Arial" w:hAnsi="Arial" w:cs="Arial"/>
                <w:sz w:val="20"/>
              </w:rPr>
              <w:t>Legal</w:t>
            </w:r>
          </w:p>
        </w:tc>
        <w:tc>
          <w:tcPr>
            <w:tcW w:w="6804" w:type="dxa"/>
          </w:tcPr>
          <w:p w14:paraId="47AD96A9" w14:textId="77777777" w:rsidR="0075592C" w:rsidRPr="000D5756" w:rsidRDefault="0075592C" w:rsidP="0075592C">
            <w:pPr>
              <w:pStyle w:val="ListParagraph"/>
              <w:numPr>
                <w:ilvl w:val="0"/>
                <w:numId w:val="18"/>
              </w:numPr>
              <w:spacing w:line="276" w:lineRule="auto"/>
              <w:ind w:left="319" w:hanging="284"/>
              <w:rPr>
                <w:rFonts w:cs="Arial"/>
                <w:sz w:val="20"/>
              </w:rPr>
            </w:pPr>
            <w:r w:rsidRPr="000D5756">
              <w:rPr>
                <w:rFonts w:cs="Arial"/>
                <w:sz w:val="20"/>
              </w:rPr>
              <w:t>Contractually there is a need to provide online services</w:t>
            </w:r>
          </w:p>
          <w:p w14:paraId="6979A2D7" w14:textId="77777777" w:rsidR="0075592C" w:rsidRPr="000D5756" w:rsidRDefault="0075592C" w:rsidP="0075592C">
            <w:pPr>
              <w:pStyle w:val="ListParagraph"/>
              <w:numPr>
                <w:ilvl w:val="0"/>
                <w:numId w:val="18"/>
              </w:numPr>
              <w:spacing w:line="276" w:lineRule="auto"/>
              <w:ind w:left="319" w:hanging="284"/>
              <w:rPr>
                <w:rFonts w:cs="Arial"/>
                <w:sz w:val="20"/>
              </w:rPr>
            </w:pPr>
            <w:r w:rsidRPr="000D5756">
              <w:rPr>
                <w:rFonts w:cs="Arial"/>
                <w:sz w:val="20"/>
              </w:rPr>
              <w:t>Need to deliver enhanced services which conflicts with capacity for routine appointments</w:t>
            </w:r>
          </w:p>
          <w:p w14:paraId="7A68FCF3" w14:textId="77777777" w:rsidR="0075592C" w:rsidRPr="000D5756" w:rsidRDefault="0075592C" w:rsidP="0075592C">
            <w:pPr>
              <w:pStyle w:val="ListParagraph"/>
              <w:numPr>
                <w:ilvl w:val="0"/>
                <w:numId w:val="18"/>
              </w:numPr>
              <w:spacing w:line="276" w:lineRule="auto"/>
              <w:ind w:left="319" w:hanging="284"/>
              <w:rPr>
                <w:rFonts w:cs="Arial"/>
                <w:sz w:val="20"/>
              </w:rPr>
            </w:pPr>
            <w:r w:rsidRPr="000D5756">
              <w:rPr>
                <w:rFonts w:cs="Arial"/>
                <w:sz w:val="20"/>
              </w:rPr>
              <w:t>GDPR</w:t>
            </w:r>
          </w:p>
          <w:p w14:paraId="28BCF73B" w14:textId="77777777" w:rsidR="0075592C" w:rsidRPr="000D5756" w:rsidRDefault="0075592C" w:rsidP="0075592C">
            <w:pPr>
              <w:pStyle w:val="ListParagraph"/>
              <w:numPr>
                <w:ilvl w:val="0"/>
                <w:numId w:val="18"/>
              </w:numPr>
              <w:spacing w:line="276" w:lineRule="auto"/>
              <w:ind w:left="319" w:hanging="284"/>
              <w:rPr>
                <w:rFonts w:cs="Arial"/>
                <w:sz w:val="20"/>
              </w:rPr>
            </w:pPr>
            <w:r w:rsidRPr="000D5756">
              <w:rPr>
                <w:rFonts w:cs="Arial"/>
                <w:sz w:val="20"/>
              </w:rPr>
              <w:lastRenderedPageBreak/>
              <w:t>Pandemic restrictions</w:t>
            </w:r>
          </w:p>
        </w:tc>
      </w:tr>
      <w:tr w:rsidR="0075592C" w:rsidRPr="000D5756" w14:paraId="768ACD2D" w14:textId="77777777" w:rsidTr="00C816FD">
        <w:tc>
          <w:tcPr>
            <w:tcW w:w="1696" w:type="dxa"/>
          </w:tcPr>
          <w:p w14:paraId="6FB2E539" w14:textId="77777777" w:rsidR="0075592C" w:rsidRPr="000D5756" w:rsidRDefault="0075592C" w:rsidP="00C816FD">
            <w:pPr>
              <w:spacing w:after="0" w:line="276" w:lineRule="auto"/>
              <w:rPr>
                <w:rFonts w:ascii="Arial" w:hAnsi="Arial" w:cs="Arial"/>
                <w:sz w:val="20"/>
              </w:rPr>
            </w:pPr>
            <w:r w:rsidRPr="000D5756">
              <w:rPr>
                <w:rFonts w:ascii="Arial" w:hAnsi="Arial" w:cs="Arial"/>
                <w:sz w:val="20"/>
              </w:rPr>
              <w:lastRenderedPageBreak/>
              <w:t>Environmental</w:t>
            </w:r>
          </w:p>
        </w:tc>
        <w:tc>
          <w:tcPr>
            <w:tcW w:w="6804" w:type="dxa"/>
          </w:tcPr>
          <w:p w14:paraId="3D10AFEC" w14:textId="77777777" w:rsidR="0075592C" w:rsidRPr="000D5756" w:rsidRDefault="0075592C" w:rsidP="0075592C">
            <w:pPr>
              <w:pStyle w:val="ListParagraph"/>
              <w:numPr>
                <w:ilvl w:val="0"/>
                <w:numId w:val="18"/>
              </w:numPr>
              <w:spacing w:line="276" w:lineRule="auto"/>
              <w:ind w:left="319" w:hanging="284"/>
              <w:rPr>
                <w:rFonts w:cs="Arial"/>
                <w:sz w:val="20"/>
              </w:rPr>
            </w:pPr>
            <w:r w:rsidRPr="000D5756">
              <w:rPr>
                <w:rFonts w:cs="Arial"/>
                <w:sz w:val="20"/>
              </w:rPr>
              <w:t>Population is becoming more conscious of both the economic and environmental cost of driving</w:t>
            </w:r>
          </w:p>
          <w:p w14:paraId="4439C015" w14:textId="77777777" w:rsidR="0075592C" w:rsidRPr="000D5756" w:rsidRDefault="0075592C" w:rsidP="0075592C">
            <w:pPr>
              <w:pStyle w:val="ListParagraph"/>
              <w:numPr>
                <w:ilvl w:val="0"/>
                <w:numId w:val="18"/>
              </w:numPr>
              <w:spacing w:line="276" w:lineRule="auto"/>
              <w:ind w:left="319" w:hanging="284"/>
              <w:rPr>
                <w:rFonts w:cs="Arial"/>
                <w:sz w:val="20"/>
              </w:rPr>
            </w:pPr>
            <w:r w:rsidRPr="000D5756">
              <w:rPr>
                <w:rFonts w:cs="Arial"/>
                <w:sz w:val="20"/>
              </w:rPr>
              <w:t>Pandemic social distancing requirements affect effective use of the built environment</w:t>
            </w:r>
          </w:p>
        </w:tc>
      </w:tr>
    </w:tbl>
    <w:p w14:paraId="458D766A" w14:textId="2F35B43B" w:rsidR="000D5756" w:rsidRPr="007B2E88" w:rsidRDefault="000D5756" w:rsidP="00A642C8">
      <w:pPr>
        <w:spacing w:line="276" w:lineRule="auto"/>
        <w:rPr>
          <w:rFonts w:ascii="Arial" w:hAnsi="Arial" w:cs="Arial"/>
          <w:szCs w:val="24"/>
        </w:rPr>
      </w:pPr>
    </w:p>
    <w:p w14:paraId="4C40BDE3" w14:textId="3ED3337D" w:rsidR="00A642C8" w:rsidRPr="007B2E88" w:rsidRDefault="00A642C8" w:rsidP="00A642C8">
      <w:pPr>
        <w:spacing w:line="276" w:lineRule="auto"/>
        <w:rPr>
          <w:rFonts w:ascii="Arial" w:hAnsi="Arial" w:cs="Arial"/>
          <w:i/>
          <w:iCs/>
          <w:szCs w:val="24"/>
        </w:rPr>
      </w:pPr>
      <w:r w:rsidRPr="007B2E88">
        <w:rPr>
          <w:rFonts w:ascii="Arial" w:hAnsi="Arial" w:cs="Arial"/>
          <w:i/>
          <w:iCs/>
          <w:szCs w:val="24"/>
        </w:rPr>
        <w:t>Set S.M.A.R.T goals of</w:t>
      </w:r>
      <w:r w:rsidRPr="007B2E88">
        <w:rPr>
          <w:rFonts w:ascii="Arial" w:hAnsi="Arial" w:cs="Arial"/>
          <w:i/>
          <w:iCs/>
          <w:sz w:val="28"/>
          <w:szCs w:val="28"/>
        </w:rPr>
        <w:t xml:space="preserve"> </w:t>
      </w:r>
      <w:r w:rsidRPr="007B2E88">
        <w:rPr>
          <w:rFonts w:ascii="Arial" w:hAnsi="Arial" w:cs="Arial"/>
          <w:i/>
          <w:iCs/>
          <w:szCs w:val="24"/>
        </w:rPr>
        <w:t>where you want to end up</w:t>
      </w:r>
    </w:p>
    <w:p w14:paraId="476B26E4" w14:textId="5161CDDF" w:rsidR="00ED66EA" w:rsidRPr="007B2E88" w:rsidRDefault="00ED66EA" w:rsidP="00A642C8">
      <w:pPr>
        <w:spacing w:line="276" w:lineRule="auto"/>
        <w:rPr>
          <w:rFonts w:ascii="Arial" w:hAnsi="Arial" w:cs="Arial"/>
          <w:szCs w:val="24"/>
        </w:rPr>
      </w:pPr>
      <w:r w:rsidRPr="007B2E88">
        <w:rPr>
          <w:rFonts w:ascii="Arial" w:hAnsi="Arial" w:cs="Arial"/>
          <w:szCs w:val="24"/>
        </w:rPr>
        <w:t xml:space="preserve">Indicative SMART goals are outlined in table 5. These would vary according to the strength of the influences discussed in the PESTLE analysis which will be unique to the GP practice. </w:t>
      </w:r>
    </w:p>
    <w:p w14:paraId="1CCCAB2B" w14:textId="59EF88DD" w:rsidR="00B33BB8" w:rsidRPr="007B2E88" w:rsidRDefault="00B33BB8" w:rsidP="00B33BB8">
      <w:pPr>
        <w:pStyle w:val="Caption"/>
        <w:keepNext/>
        <w:rPr>
          <w:rFonts w:ascii="Arial" w:hAnsi="Arial" w:cs="Arial"/>
        </w:rPr>
      </w:pPr>
      <w:r w:rsidRPr="007B2E88">
        <w:rPr>
          <w:rFonts w:ascii="Arial" w:hAnsi="Arial" w:cs="Arial"/>
        </w:rPr>
        <w:t xml:space="preserve">Table </w:t>
      </w:r>
      <w:r w:rsidRPr="007B2E88">
        <w:rPr>
          <w:rFonts w:ascii="Arial" w:hAnsi="Arial" w:cs="Arial"/>
        </w:rPr>
        <w:fldChar w:fldCharType="begin"/>
      </w:r>
      <w:r w:rsidRPr="007B2E88">
        <w:rPr>
          <w:rFonts w:ascii="Arial" w:hAnsi="Arial" w:cs="Arial"/>
        </w:rPr>
        <w:instrText xml:space="preserve"> SEQ Table \* ARABIC </w:instrText>
      </w:r>
      <w:r w:rsidRPr="007B2E88">
        <w:rPr>
          <w:rFonts w:ascii="Arial" w:hAnsi="Arial" w:cs="Arial"/>
        </w:rPr>
        <w:fldChar w:fldCharType="separate"/>
      </w:r>
      <w:r w:rsidRPr="007B2E88">
        <w:rPr>
          <w:rFonts w:ascii="Arial" w:hAnsi="Arial" w:cs="Arial"/>
          <w:noProof/>
        </w:rPr>
        <w:t>5</w:t>
      </w:r>
      <w:r w:rsidRPr="007B2E88">
        <w:rPr>
          <w:rFonts w:ascii="Arial" w:hAnsi="Arial" w:cs="Arial"/>
        </w:rPr>
        <w:fldChar w:fldCharType="end"/>
      </w:r>
      <w:r w:rsidRPr="007B2E88">
        <w:rPr>
          <w:rFonts w:ascii="Arial" w:hAnsi="Arial" w:cs="Arial"/>
        </w:rPr>
        <w:t xml:space="preserve"> - Potential SMART targets a GP practice may identify to improve when considering implementing an AOCP</w:t>
      </w:r>
    </w:p>
    <w:tbl>
      <w:tblPr>
        <w:tblStyle w:val="TableGrid"/>
        <w:tblW w:w="8986" w:type="dxa"/>
        <w:tblLook w:val="04A0" w:firstRow="1" w:lastRow="0" w:firstColumn="1" w:lastColumn="0" w:noHBand="0" w:noVBand="1"/>
      </w:tblPr>
      <w:tblGrid>
        <w:gridCol w:w="3114"/>
        <w:gridCol w:w="1931"/>
        <w:gridCol w:w="2605"/>
        <w:gridCol w:w="1336"/>
      </w:tblGrid>
      <w:tr w:rsidR="0042331A" w:rsidRPr="00B33BB8" w14:paraId="7074671A" w14:textId="77777777" w:rsidTr="00C816FD">
        <w:tc>
          <w:tcPr>
            <w:tcW w:w="3114" w:type="dxa"/>
          </w:tcPr>
          <w:p w14:paraId="24A539AA" w14:textId="77777777" w:rsidR="0042331A" w:rsidRPr="00B33BB8" w:rsidRDefault="0042331A" w:rsidP="00C816FD">
            <w:pPr>
              <w:spacing w:after="0" w:line="276" w:lineRule="auto"/>
              <w:rPr>
                <w:rFonts w:ascii="Arial" w:hAnsi="Arial" w:cs="Arial"/>
                <w:b/>
                <w:bCs/>
                <w:sz w:val="18"/>
                <w:szCs w:val="18"/>
              </w:rPr>
            </w:pPr>
            <w:r w:rsidRPr="00B33BB8">
              <w:rPr>
                <w:rFonts w:ascii="Arial" w:hAnsi="Arial" w:cs="Arial"/>
                <w:b/>
                <w:bCs/>
                <w:sz w:val="18"/>
                <w:szCs w:val="18"/>
              </w:rPr>
              <w:t>Specific Target</w:t>
            </w:r>
          </w:p>
        </w:tc>
        <w:tc>
          <w:tcPr>
            <w:tcW w:w="1931" w:type="dxa"/>
          </w:tcPr>
          <w:p w14:paraId="71A205E6" w14:textId="77777777" w:rsidR="0042331A" w:rsidRPr="00B33BB8" w:rsidRDefault="0042331A" w:rsidP="00C816FD">
            <w:pPr>
              <w:spacing w:after="0" w:line="276" w:lineRule="auto"/>
              <w:rPr>
                <w:rFonts w:ascii="Arial" w:hAnsi="Arial" w:cs="Arial"/>
                <w:b/>
                <w:bCs/>
                <w:sz w:val="18"/>
                <w:szCs w:val="18"/>
              </w:rPr>
            </w:pPr>
            <w:r w:rsidRPr="00B33BB8">
              <w:rPr>
                <w:rFonts w:ascii="Arial" w:hAnsi="Arial" w:cs="Arial"/>
                <w:b/>
                <w:bCs/>
                <w:sz w:val="18"/>
                <w:szCs w:val="18"/>
              </w:rPr>
              <w:t>Measure</w:t>
            </w:r>
          </w:p>
        </w:tc>
        <w:tc>
          <w:tcPr>
            <w:tcW w:w="2605" w:type="dxa"/>
          </w:tcPr>
          <w:p w14:paraId="6FC92BE8" w14:textId="77777777" w:rsidR="0042331A" w:rsidRPr="00B33BB8" w:rsidRDefault="0042331A" w:rsidP="00C816FD">
            <w:pPr>
              <w:spacing w:after="0" w:line="276" w:lineRule="auto"/>
              <w:rPr>
                <w:rFonts w:ascii="Arial" w:hAnsi="Arial" w:cs="Arial"/>
                <w:b/>
                <w:bCs/>
                <w:sz w:val="18"/>
                <w:szCs w:val="18"/>
              </w:rPr>
            </w:pPr>
            <w:r w:rsidRPr="00B33BB8">
              <w:rPr>
                <w:rFonts w:ascii="Arial" w:hAnsi="Arial" w:cs="Arial"/>
                <w:b/>
                <w:bCs/>
                <w:sz w:val="18"/>
                <w:szCs w:val="18"/>
              </w:rPr>
              <w:t>Achievable/Realistic</w:t>
            </w:r>
          </w:p>
        </w:tc>
        <w:tc>
          <w:tcPr>
            <w:tcW w:w="1336" w:type="dxa"/>
          </w:tcPr>
          <w:p w14:paraId="13A65E17" w14:textId="77777777" w:rsidR="0042331A" w:rsidRPr="00B33BB8" w:rsidRDefault="0042331A" w:rsidP="00C816FD">
            <w:pPr>
              <w:spacing w:after="0" w:line="276" w:lineRule="auto"/>
              <w:rPr>
                <w:rFonts w:ascii="Arial" w:hAnsi="Arial" w:cs="Arial"/>
                <w:b/>
                <w:bCs/>
                <w:sz w:val="18"/>
                <w:szCs w:val="18"/>
              </w:rPr>
            </w:pPr>
            <w:r w:rsidRPr="00B33BB8">
              <w:rPr>
                <w:rFonts w:ascii="Arial" w:hAnsi="Arial" w:cs="Arial"/>
                <w:b/>
                <w:bCs/>
                <w:sz w:val="18"/>
                <w:szCs w:val="18"/>
              </w:rPr>
              <w:t>Timescale</w:t>
            </w:r>
          </w:p>
        </w:tc>
      </w:tr>
      <w:tr w:rsidR="0042331A" w:rsidRPr="00B33BB8" w14:paraId="787C578B" w14:textId="77777777" w:rsidTr="00C816FD">
        <w:tc>
          <w:tcPr>
            <w:tcW w:w="3114" w:type="dxa"/>
          </w:tcPr>
          <w:p w14:paraId="3CA44CFA" w14:textId="77777777" w:rsidR="0042331A" w:rsidRPr="00B33BB8" w:rsidRDefault="0042331A" w:rsidP="00C816FD">
            <w:pPr>
              <w:spacing w:after="0" w:line="276" w:lineRule="auto"/>
              <w:rPr>
                <w:rFonts w:ascii="Arial" w:hAnsi="Arial" w:cs="Arial"/>
                <w:sz w:val="18"/>
                <w:szCs w:val="18"/>
              </w:rPr>
            </w:pPr>
            <w:r w:rsidRPr="00B33BB8">
              <w:rPr>
                <w:rFonts w:ascii="Arial" w:hAnsi="Arial" w:cs="Arial"/>
                <w:sz w:val="18"/>
                <w:szCs w:val="18"/>
              </w:rPr>
              <w:t xml:space="preserve">Increase the level of detail collected relating to administrative work that could be actioned by a GP without a phone call or Face-to-face appointment i.e., fit notes, prescription queries </w:t>
            </w:r>
          </w:p>
        </w:tc>
        <w:tc>
          <w:tcPr>
            <w:tcW w:w="1931" w:type="dxa"/>
          </w:tcPr>
          <w:p w14:paraId="0629E878" w14:textId="77777777" w:rsidR="0042331A" w:rsidRPr="00B33BB8" w:rsidRDefault="0042331A" w:rsidP="00C816FD">
            <w:pPr>
              <w:spacing w:after="0" w:line="276" w:lineRule="auto"/>
              <w:rPr>
                <w:rFonts w:ascii="Arial" w:hAnsi="Arial" w:cs="Arial"/>
                <w:sz w:val="18"/>
                <w:szCs w:val="18"/>
              </w:rPr>
            </w:pPr>
            <w:r w:rsidRPr="00B33BB8">
              <w:rPr>
                <w:rFonts w:ascii="Arial" w:hAnsi="Arial" w:cs="Arial"/>
                <w:sz w:val="18"/>
                <w:szCs w:val="18"/>
              </w:rPr>
              <w:t>Number of administrative tasks completed without further interaction from a GP</w:t>
            </w:r>
          </w:p>
        </w:tc>
        <w:tc>
          <w:tcPr>
            <w:tcW w:w="2605" w:type="dxa"/>
          </w:tcPr>
          <w:p w14:paraId="10C7E850" w14:textId="77777777" w:rsidR="0042331A" w:rsidRPr="00B33BB8" w:rsidRDefault="0042331A" w:rsidP="00C816FD">
            <w:pPr>
              <w:spacing w:after="0" w:line="276" w:lineRule="auto"/>
              <w:rPr>
                <w:rFonts w:ascii="Arial" w:hAnsi="Arial" w:cs="Arial"/>
                <w:sz w:val="18"/>
                <w:szCs w:val="18"/>
              </w:rPr>
            </w:pPr>
            <w:r w:rsidRPr="00B33BB8">
              <w:rPr>
                <w:rFonts w:ascii="Arial" w:hAnsi="Arial" w:cs="Arial"/>
                <w:sz w:val="18"/>
                <w:szCs w:val="18"/>
              </w:rPr>
              <w:t>Structured forms would ensure all data is collected to aid GP completion or signposting by administration team</w:t>
            </w:r>
          </w:p>
        </w:tc>
        <w:tc>
          <w:tcPr>
            <w:tcW w:w="1336" w:type="dxa"/>
          </w:tcPr>
          <w:p w14:paraId="6027F8B0" w14:textId="77777777" w:rsidR="0042331A" w:rsidRPr="00B33BB8" w:rsidRDefault="0042331A" w:rsidP="00C816FD">
            <w:pPr>
              <w:spacing w:after="0" w:line="276" w:lineRule="auto"/>
              <w:rPr>
                <w:rFonts w:ascii="Arial" w:hAnsi="Arial" w:cs="Arial"/>
                <w:sz w:val="18"/>
                <w:szCs w:val="18"/>
              </w:rPr>
            </w:pPr>
            <w:r w:rsidRPr="00B33BB8">
              <w:rPr>
                <w:rFonts w:ascii="Arial" w:hAnsi="Arial" w:cs="Arial"/>
                <w:sz w:val="18"/>
                <w:szCs w:val="18"/>
              </w:rPr>
              <w:t>Within 6 weeks</w:t>
            </w:r>
          </w:p>
        </w:tc>
      </w:tr>
      <w:tr w:rsidR="0042331A" w:rsidRPr="00B33BB8" w14:paraId="37FC91B7" w14:textId="77777777" w:rsidTr="00C816FD">
        <w:tc>
          <w:tcPr>
            <w:tcW w:w="3114" w:type="dxa"/>
          </w:tcPr>
          <w:p w14:paraId="55376701" w14:textId="77777777" w:rsidR="0042331A" w:rsidRPr="00B33BB8" w:rsidRDefault="0042331A" w:rsidP="00C816FD">
            <w:pPr>
              <w:spacing w:after="0" w:line="276" w:lineRule="auto"/>
              <w:rPr>
                <w:rFonts w:ascii="Arial" w:hAnsi="Arial" w:cs="Arial"/>
                <w:sz w:val="18"/>
                <w:szCs w:val="18"/>
              </w:rPr>
            </w:pPr>
            <w:r w:rsidRPr="00B33BB8">
              <w:rPr>
                <w:rFonts w:ascii="Arial" w:hAnsi="Arial" w:cs="Arial"/>
                <w:sz w:val="18"/>
                <w:szCs w:val="18"/>
              </w:rPr>
              <w:t>Decrease the number of consultations with GPs that could be signposted to another member of the multi-disciplinary team or external service i.e., pharmacy</w:t>
            </w:r>
          </w:p>
        </w:tc>
        <w:tc>
          <w:tcPr>
            <w:tcW w:w="1931" w:type="dxa"/>
          </w:tcPr>
          <w:p w14:paraId="497786C7" w14:textId="77777777" w:rsidR="0042331A" w:rsidRPr="00B33BB8" w:rsidRDefault="0042331A" w:rsidP="00C816FD">
            <w:pPr>
              <w:spacing w:after="0" w:line="276" w:lineRule="auto"/>
              <w:rPr>
                <w:rFonts w:ascii="Arial" w:hAnsi="Arial" w:cs="Arial"/>
                <w:sz w:val="18"/>
                <w:szCs w:val="18"/>
              </w:rPr>
            </w:pPr>
            <w:r w:rsidRPr="00B33BB8">
              <w:rPr>
                <w:rFonts w:ascii="Arial" w:hAnsi="Arial" w:cs="Arial"/>
                <w:sz w:val="18"/>
                <w:szCs w:val="18"/>
              </w:rPr>
              <w:t>Reduction in interactions per session per GP</w:t>
            </w:r>
          </w:p>
          <w:p w14:paraId="097A4BF9" w14:textId="77777777" w:rsidR="0042331A" w:rsidRPr="00B33BB8" w:rsidRDefault="0042331A" w:rsidP="00C816FD">
            <w:pPr>
              <w:spacing w:after="0" w:line="276" w:lineRule="auto"/>
              <w:rPr>
                <w:rFonts w:ascii="Arial" w:hAnsi="Arial" w:cs="Arial"/>
                <w:sz w:val="18"/>
                <w:szCs w:val="18"/>
              </w:rPr>
            </w:pPr>
            <w:r w:rsidRPr="00B33BB8">
              <w:rPr>
                <w:rFonts w:ascii="Arial" w:hAnsi="Arial" w:cs="Arial"/>
                <w:sz w:val="18"/>
                <w:szCs w:val="18"/>
              </w:rPr>
              <w:t>Increase in choice to access an external service without subsequent practice interaction</w:t>
            </w:r>
          </w:p>
          <w:p w14:paraId="33C15478" w14:textId="77777777" w:rsidR="0042331A" w:rsidRPr="00B33BB8" w:rsidRDefault="0042331A" w:rsidP="00C816FD">
            <w:pPr>
              <w:spacing w:after="0" w:line="276" w:lineRule="auto"/>
              <w:rPr>
                <w:rFonts w:ascii="Arial" w:hAnsi="Arial" w:cs="Arial"/>
                <w:sz w:val="18"/>
                <w:szCs w:val="18"/>
              </w:rPr>
            </w:pPr>
            <w:r w:rsidRPr="00B33BB8">
              <w:rPr>
                <w:rFonts w:ascii="Arial" w:hAnsi="Arial" w:cs="Arial"/>
                <w:sz w:val="18"/>
                <w:szCs w:val="18"/>
              </w:rPr>
              <w:t>GP feedback</w:t>
            </w:r>
          </w:p>
        </w:tc>
        <w:tc>
          <w:tcPr>
            <w:tcW w:w="2605" w:type="dxa"/>
          </w:tcPr>
          <w:p w14:paraId="1AD23E3D" w14:textId="77777777" w:rsidR="0042331A" w:rsidRPr="00B33BB8" w:rsidRDefault="0042331A" w:rsidP="00C816FD">
            <w:pPr>
              <w:spacing w:after="0" w:line="276" w:lineRule="auto"/>
              <w:rPr>
                <w:rFonts w:ascii="Arial" w:hAnsi="Arial" w:cs="Arial"/>
                <w:sz w:val="18"/>
                <w:szCs w:val="18"/>
              </w:rPr>
            </w:pPr>
            <w:r w:rsidRPr="00B33BB8">
              <w:rPr>
                <w:rFonts w:ascii="Arial" w:hAnsi="Arial" w:cs="Arial"/>
                <w:sz w:val="18"/>
                <w:szCs w:val="18"/>
              </w:rPr>
              <w:t>There are multiple initiatives that support multi-disciplinary teams in providing primary care as well as local contracts with pharmacies to provide minor ailment support</w:t>
            </w:r>
          </w:p>
        </w:tc>
        <w:tc>
          <w:tcPr>
            <w:tcW w:w="1336" w:type="dxa"/>
          </w:tcPr>
          <w:p w14:paraId="0EAA57F2" w14:textId="77777777" w:rsidR="0042331A" w:rsidRPr="00B33BB8" w:rsidRDefault="0042331A" w:rsidP="00C816FD">
            <w:pPr>
              <w:spacing w:after="0" w:line="276" w:lineRule="auto"/>
              <w:rPr>
                <w:rFonts w:ascii="Arial" w:hAnsi="Arial" w:cs="Arial"/>
                <w:sz w:val="18"/>
                <w:szCs w:val="18"/>
              </w:rPr>
            </w:pPr>
            <w:r w:rsidRPr="00B33BB8">
              <w:rPr>
                <w:rFonts w:ascii="Arial" w:hAnsi="Arial" w:cs="Arial"/>
                <w:sz w:val="18"/>
                <w:szCs w:val="18"/>
              </w:rPr>
              <w:t>12-18 months</w:t>
            </w:r>
          </w:p>
        </w:tc>
      </w:tr>
      <w:tr w:rsidR="0042331A" w:rsidRPr="00B33BB8" w14:paraId="44AD925D" w14:textId="77777777" w:rsidTr="00C816FD">
        <w:tc>
          <w:tcPr>
            <w:tcW w:w="3114" w:type="dxa"/>
          </w:tcPr>
          <w:p w14:paraId="6F6EF929" w14:textId="77777777" w:rsidR="0042331A" w:rsidRPr="00B33BB8" w:rsidRDefault="0042331A" w:rsidP="00C816FD">
            <w:pPr>
              <w:spacing w:after="0" w:line="276" w:lineRule="auto"/>
              <w:rPr>
                <w:rFonts w:ascii="Arial" w:hAnsi="Arial" w:cs="Arial"/>
                <w:sz w:val="18"/>
                <w:szCs w:val="18"/>
              </w:rPr>
            </w:pPr>
            <w:r w:rsidRPr="00B33BB8">
              <w:rPr>
                <w:rFonts w:ascii="Arial" w:hAnsi="Arial" w:cs="Arial"/>
                <w:sz w:val="18"/>
                <w:szCs w:val="18"/>
              </w:rPr>
              <w:t>Reduce time between an onset or change in condition and initial advice from a clinician</w:t>
            </w:r>
          </w:p>
        </w:tc>
        <w:tc>
          <w:tcPr>
            <w:tcW w:w="1931" w:type="dxa"/>
          </w:tcPr>
          <w:p w14:paraId="0F599860" w14:textId="77777777" w:rsidR="0042331A" w:rsidRPr="00B33BB8" w:rsidRDefault="0042331A" w:rsidP="00C816FD">
            <w:pPr>
              <w:spacing w:after="0" w:line="276" w:lineRule="auto"/>
              <w:rPr>
                <w:rFonts w:ascii="Arial" w:hAnsi="Arial" w:cs="Arial"/>
                <w:sz w:val="18"/>
                <w:szCs w:val="18"/>
              </w:rPr>
            </w:pPr>
            <w:r w:rsidRPr="00B33BB8">
              <w:rPr>
                <w:rFonts w:ascii="Arial" w:hAnsi="Arial" w:cs="Arial"/>
                <w:sz w:val="18"/>
                <w:szCs w:val="18"/>
              </w:rPr>
              <w:t>Patient feedback</w:t>
            </w:r>
          </w:p>
          <w:p w14:paraId="7B3765BA" w14:textId="77777777" w:rsidR="0042331A" w:rsidRPr="00B33BB8" w:rsidRDefault="0042331A" w:rsidP="00C816FD">
            <w:pPr>
              <w:spacing w:after="0" w:line="276" w:lineRule="auto"/>
              <w:rPr>
                <w:rFonts w:ascii="Arial" w:hAnsi="Arial" w:cs="Arial"/>
                <w:sz w:val="18"/>
                <w:szCs w:val="18"/>
              </w:rPr>
            </w:pPr>
          </w:p>
        </w:tc>
        <w:tc>
          <w:tcPr>
            <w:tcW w:w="2605" w:type="dxa"/>
          </w:tcPr>
          <w:p w14:paraId="17467C05" w14:textId="77777777" w:rsidR="0042331A" w:rsidRPr="00B33BB8" w:rsidRDefault="0042331A" w:rsidP="00C816FD">
            <w:pPr>
              <w:spacing w:after="0" w:line="276" w:lineRule="auto"/>
              <w:rPr>
                <w:rFonts w:ascii="Arial" w:hAnsi="Arial" w:cs="Arial"/>
                <w:sz w:val="18"/>
                <w:szCs w:val="18"/>
              </w:rPr>
            </w:pPr>
            <w:r w:rsidRPr="00B33BB8">
              <w:rPr>
                <w:rFonts w:ascii="Arial" w:hAnsi="Arial" w:cs="Arial"/>
                <w:sz w:val="18"/>
                <w:szCs w:val="18"/>
              </w:rPr>
              <w:t>Improving the level of clinical detail collected would allow for initial advice to manage symptoms whilst an appointment is sourced</w:t>
            </w:r>
          </w:p>
        </w:tc>
        <w:tc>
          <w:tcPr>
            <w:tcW w:w="1336" w:type="dxa"/>
          </w:tcPr>
          <w:p w14:paraId="06109194" w14:textId="77777777" w:rsidR="0042331A" w:rsidRPr="00B33BB8" w:rsidRDefault="0042331A" w:rsidP="00C816FD">
            <w:pPr>
              <w:spacing w:after="0" w:line="276" w:lineRule="auto"/>
              <w:rPr>
                <w:rFonts w:ascii="Arial" w:hAnsi="Arial" w:cs="Arial"/>
                <w:sz w:val="18"/>
                <w:szCs w:val="18"/>
              </w:rPr>
            </w:pPr>
            <w:r w:rsidRPr="00B33BB8">
              <w:rPr>
                <w:rFonts w:ascii="Arial" w:hAnsi="Arial" w:cs="Arial"/>
                <w:sz w:val="18"/>
                <w:szCs w:val="18"/>
              </w:rPr>
              <w:t>Within 6 months</w:t>
            </w:r>
          </w:p>
        </w:tc>
      </w:tr>
      <w:tr w:rsidR="0042331A" w:rsidRPr="00B33BB8" w14:paraId="609D6C20" w14:textId="77777777" w:rsidTr="00C816FD">
        <w:tc>
          <w:tcPr>
            <w:tcW w:w="3114" w:type="dxa"/>
          </w:tcPr>
          <w:p w14:paraId="51D4CB15" w14:textId="77777777" w:rsidR="0042331A" w:rsidRPr="00B33BB8" w:rsidRDefault="0042331A" w:rsidP="00C816FD">
            <w:pPr>
              <w:spacing w:after="0" w:line="276" w:lineRule="auto"/>
              <w:rPr>
                <w:rFonts w:ascii="Arial" w:hAnsi="Arial" w:cs="Arial"/>
                <w:sz w:val="18"/>
                <w:szCs w:val="18"/>
              </w:rPr>
            </w:pPr>
            <w:r w:rsidRPr="00B33BB8">
              <w:rPr>
                <w:rFonts w:ascii="Arial" w:hAnsi="Arial" w:cs="Arial"/>
                <w:sz w:val="18"/>
                <w:szCs w:val="18"/>
              </w:rPr>
              <w:t>Maintain the number of face-to-face appointments to below 35% of all consultations</w:t>
            </w:r>
          </w:p>
        </w:tc>
        <w:tc>
          <w:tcPr>
            <w:tcW w:w="1931" w:type="dxa"/>
          </w:tcPr>
          <w:p w14:paraId="6B7FC18A" w14:textId="77777777" w:rsidR="0042331A" w:rsidRPr="00B33BB8" w:rsidRDefault="0042331A" w:rsidP="00C816FD">
            <w:pPr>
              <w:spacing w:after="0" w:line="276" w:lineRule="auto"/>
              <w:rPr>
                <w:rFonts w:ascii="Arial" w:hAnsi="Arial" w:cs="Arial"/>
                <w:sz w:val="18"/>
                <w:szCs w:val="18"/>
              </w:rPr>
            </w:pPr>
            <w:r w:rsidRPr="00B33BB8">
              <w:rPr>
                <w:rFonts w:ascii="Arial" w:hAnsi="Arial" w:cs="Arial"/>
                <w:sz w:val="18"/>
                <w:szCs w:val="18"/>
              </w:rPr>
              <w:t>Consultation type</w:t>
            </w:r>
          </w:p>
        </w:tc>
        <w:tc>
          <w:tcPr>
            <w:tcW w:w="2605" w:type="dxa"/>
          </w:tcPr>
          <w:p w14:paraId="1F30ADF7" w14:textId="77777777" w:rsidR="0042331A" w:rsidRPr="00B33BB8" w:rsidRDefault="0042331A" w:rsidP="00C816FD">
            <w:pPr>
              <w:spacing w:after="0" w:line="276" w:lineRule="auto"/>
              <w:rPr>
                <w:rFonts w:ascii="Arial" w:hAnsi="Arial" w:cs="Arial"/>
                <w:sz w:val="18"/>
                <w:szCs w:val="18"/>
              </w:rPr>
            </w:pPr>
            <w:r w:rsidRPr="00B33BB8">
              <w:rPr>
                <w:rFonts w:ascii="Arial" w:hAnsi="Arial" w:cs="Arial"/>
                <w:sz w:val="18"/>
                <w:szCs w:val="18"/>
              </w:rPr>
              <w:t>Evidence from AOCPs showed pre-pandemic face-to-face consultations can be reduced to less than 35%</w:t>
            </w:r>
          </w:p>
        </w:tc>
        <w:tc>
          <w:tcPr>
            <w:tcW w:w="1336" w:type="dxa"/>
          </w:tcPr>
          <w:p w14:paraId="298EA6B0" w14:textId="77777777" w:rsidR="0042331A" w:rsidRPr="00B33BB8" w:rsidRDefault="0042331A" w:rsidP="00C816FD">
            <w:pPr>
              <w:spacing w:after="0" w:line="276" w:lineRule="auto"/>
              <w:rPr>
                <w:rFonts w:ascii="Arial" w:hAnsi="Arial" w:cs="Arial"/>
                <w:sz w:val="18"/>
                <w:szCs w:val="18"/>
              </w:rPr>
            </w:pPr>
            <w:r w:rsidRPr="00B33BB8">
              <w:rPr>
                <w:rFonts w:ascii="Arial" w:hAnsi="Arial" w:cs="Arial"/>
                <w:sz w:val="18"/>
                <w:szCs w:val="18"/>
              </w:rPr>
              <w:t>Within 6 months</w:t>
            </w:r>
          </w:p>
        </w:tc>
      </w:tr>
    </w:tbl>
    <w:p w14:paraId="4085E5A6" w14:textId="61F59014" w:rsidR="001E3172" w:rsidRPr="007B2E88" w:rsidRDefault="001E3172" w:rsidP="00A642C8">
      <w:pPr>
        <w:spacing w:line="276" w:lineRule="auto"/>
        <w:rPr>
          <w:rFonts w:ascii="Arial" w:hAnsi="Arial" w:cs="Arial"/>
          <w:szCs w:val="24"/>
        </w:rPr>
      </w:pPr>
    </w:p>
    <w:p w14:paraId="6AC17FA9" w14:textId="66C98171" w:rsidR="00A642C8" w:rsidRPr="007B2E88" w:rsidRDefault="00A642C8" w:rsidP="00A642C8">
      <w:pPr>
        <w:spacing w:line="276" w:lineRule="auto"/>
        <w:rPr>
          <w:rFonts w:ascii="Arial" w:hAnsi="Arial" w:cs="Arial"/>
          <w:i/>
          <w:iCs/>
          <w:szCs w:val="24"/>
        </w:rPr>
      </w:pPr>
      <w:r w:rsidRPr="007B2E88">
        <w:rPr>
          <w:rFonts w:ascii="Arial" w:hAnsi="Arial" w:cs="Arial"/>
          <w:i/>
          <w:iCs/>
          <w:szCs w:val="24"/>
        </w:rPr>
        <w:t>Analyse gaps between where you are &amp; where you want to be</w:t>
      </w:r>
    </w:p>
    <w:p w14:paraId="5B77C85B" w14:textId="63BD0F22" w:rsidR="008D6453" w:rsidRPr="007B2E88" w:rsidRDefault="008D6453" w:rsidP="00A642C8">
      <w:pPr>
        <w:spacing w:line="276" w:lineRule="auto"/>
        <w:rPr>
          <w:rFonts w:ascii="Arial" w:hAnsi="Arial" w:cs="Arial"/>
          <w:szCs w:val="24"/>
        </w:rPr>
      </w:pPr>
      <w:r w:rsidRPr="007B2E88">
        <w:rPr>
          <w:rFonts w:ascii="Arial" w:hAnsi="Arial" w:cs="Arial"/>
          <w:szCs w:val="24"/>
        </w:rPr>
        <w:t>Next the specific targets were reviewed to identify gaps between where a GP practice may find itself and where it may wish to be. This would allow it to improve services to meet the policy of providing digital services to improve access and manage some of the external influencers.</w:t>
      </w:r>
    </w:p>
    <w:p w14:paraId="66E5E885" w14:textId="17D52E00" w:rsidR="008D6453" w:rsidRPr="007B2E88" w:rsidRDefault="008D6453" w:rsidP="008D6453">
      <w:pPr>
        <w:pStyle w:val="Caption"/>
        <w:keepNext/>
        <w:rPr>
          <w:rFonts w:ascii="Arial" w:hAnsi="Arial" w:cs="Arial"/>
        </w:rPr>
      </w:pPr>
      <w:r w:rsidRPr="007B2E88">
        <w:rPr>
          <w:rFonts w:ascii="Arial" w:hAnsi="Arial" w:cs="Arial"/>
        </w:rPr>
        <w:t xml:space="preserve">Table </w:t>
      </w:r>
      <w:r w:rsidRPr="007B2E88">
        <w:rPr>
          <w:rFonts w:ascii="Arial" w:hAnsi="Arial" w:cs="Arial"/>
        </w:rPr>
        <w:fldChar w:fldCharType="begin"/>
      </w:r>
      <w:r w:rsidRPr="007B2E88">
        <w:rPr>
          <w:rFonts w:ascii="Arial" w:hAnsi="Arial" w:cs="Arial"/>
        </w:rPr>
        <w:instrText xml:space="preserve"> SEQ Table \* ARABIC </w:instrText>
      </w:r>
      <w:r w:rsidRPr="007B2E88">
        <w:rPr>
          <w:rFonts w:ascii="Arial" w:hAnsi="Arial" w:cs="Arial"/>
        </w:rPr>
        <w:fldChar w:fldCharType="separate"/>
      </w:r>
      <w:r w:rsidR="00B33BB8" w:rsidRPr="007B2E88">
        <w:rPr>
          <w:rFonts w:ascii="Arial" w:hAnsi="Arial" w:cs="Arial"/>
          <w:noProof/>
        </w:rPr>
        <w:t>6</w:t>
      </w:r>
      <w:r w:rsidRPr="007B2E88">
        <w:rPr>
          <w:rFonts w:ascii="Arial" w:hAnsi="Arial" w:cs="Arial"/>
        </w:rPr>
        <w:fldChar w:fldCharType="end"/>
      </w:r>
      <w:r w:rsidRPr="007B2E88">
        <w:rPr>
          <w:rFonts w:ascii="Arial" w:hAnsi="Arial" w:cs="Arial"/>
        </w:rPr>
        <w:t xml:space="preserve"> - Indicative analysis between specific targets identified and some of the gaps that maybe present</w:t>
      </w:r>
    </w:p>
    <w:tbl>
      <w:tblPr>
        <w:tblStyle w:val="TableGrid"/>
        <w:tblW w:w="8926" w:type="dxa"/>
        <w:tblLook w:val="04A0" w:firstRow="1" w:lastRow="0" w:firstColumn="1" w:lastColumn="0" w:noHBand="0" w:noVBand="1"/>
      </w:tblPr>
      <w:tblGrid>
        <w:gridCol w:w="4248"/>
        <w:gridCol w:w="4678"/>
      </w:tblGrid>
      <w:tr w:rsidR="0059591A" w:rsidRPr="00B33BB8" w14:paraId="20915F23" w14:textId="77777777" w:rsidTr="00C816FD">
        <w:tc>
          <w:tcPr>
            <w:tcW w:w="4248" w:type="dxa"/>
          </w:tcPr>
          <w:p w14:paraId="481C417D" w14:textId="77777777" w:rsidR="0059591A" w:rsidRPr="00B33BB8" w:rsidRDefault="0059591A" w:rsidP="00C816FD">
            <w:pPr>
              <w:spacing w:after="0" w:line="276" w:lineRule="auto"/>
              <w:rPr>
                <w:rFonts w:ascii="Arial" w:hAnsi="Arial" w:cs="Arial"/>
                <w:b/>
                <w:bCs/>
                <w:sz w:val="18"/>
                <w:szCs w:val="18"/>
              </w:rPr>
            </w:pPr>
            <w:r w:rsidRPr="00B33BB8">
              <w:rPr>
                <w:rFonts w:ascii="Arial" w:hAnsi="Arial" w:cs="Arial"/>
                <w:b/>
                <w:bCs/>
                <w:sz w:val="18"/>
                <w:szCs w:val="18"/>
              </w:rPr>
              <w:t>Specific Target</w:t>
            </w:r>
          </w:p>
        </w:tc>
        <w:tc>
          <w:tcPr>
            <w:tcW w:w="4678" w:type="dxa"/>
          </w:tcPr>
          <w:p w14:paraId="7F093DB6" w14:textId="77777777" w:rsidR="0059591A" w:rsidRPr="00B33BB8" w:rsidRDefault="0059591A" w:rsidP="00C816FD">
            <w:pPr>
              <w:spacing w:after="0" w:line="276" w:lineRule="auto"/>
              <w:rPr>
                <w:rFonts w:ascii="Arial" w:hAnsi="Arial" w:cs="Arial"/>
                <w:b/>
                <w:bCs/>
                <w:sz w:val="18"/>
                <w:szCs w:val="18"/>
              </w:rPr>
            </w:pPr>
            <w:r w:rsidRPr="00B33BB8">
              <w:rPr>
                <w:rFonts w:ascii="Arial" w:hAnsi="Arial" w:cs="Arial"/>
                <w:b/>
                <w:bCs/>
                <w:sz w:val="18"/>
                <w:szCs w:val="18"/>
              </w:rPr>
              <w:t>Gaps</w:t>
            </w:r>
          </w:p>
        </w:tc>
      </w:tr>
      <w:tr w:rsidR="0059591A" w:rsidRPr="00B33BB8" w14:paraId="3DD49F7F" w14:textId="77777777" w:rsidTr="00C816FD">
        <w:tc>
          <w:tcPr>
            <w:tcW w:w="4248" w:type="dxa"/>
          </w:tcPr>
          <w:p w14:paraId="03FB8A79" w14:textId="77777777" w:rsidR="0059591A" w:rsidRPr="00B33BB8" w:rsidRDefault="0059591A" w:rsidP="00C816FD">
            <w:pPr>
              <w:spacing w:after="0" w:line="276" w:lineRule="auto"/>
              <w:rPr>
                <w:rFonts w:ascii="Arial" w:hAnsi="Arial" w:cs="Arial"/>
                <w:sz w:val="18"/>
                <w:szCs w:val="18"/>
              </w:rPr>
            </w:pPr>
            <w:r w:rsidRPr="00B33BB8">
              <w:rPr>
                <w:rFonts w:ascii="Arial" w:hAnsi="Arial" w:cs="Arial"/>
                <w:sz w:val="18"/>
                <w:szCs w:val="18"/>
              </w:rPr>
              <w:t xml:space="preserve">Increase the level of detail collected relating to administrative work that could be actioned by a GP without a phone call or Face-to-face appointment i.e., fit notes, prescription queries </w:t>
            </w:r>
          </w:p>
        </w:tc>
        <w:tc>
          <w:tcPr>
            <w:tcW w:w="4678" w:type="dxa"/>
          </w:tcPr>
          <w:p w14:paraId="63FC05BE" w14:textId="77777777" w:rsidR="0059591A" w:rsidRPr="00B33BB8" w:rsidRDefault="0059591A" w:rsidP="0059591A">
            <w:pPr>
              <w:pStyle w:val="ListParagraph"/>
              <w:numPr>
                <w:ilvl w:val="0"/>
                <w:numId w:val="19"/>
              </w:numPr>
              <w:spacing w:line="276" w:lineRule="auto"/>
              <w:ind w:left="323" w:hanging="283"/>
              <w:rPr>
                <w:rFonts w:cs="Arial"/>
                <w:sz w:val="18"/>
                <w:szCs w:val="18"/>
              </w:rPr>
            </w:pPr>
            <w:r w:rsidRPr="00B33BB8">
              <w:rPr>
                <w:rFonts w:cs="Arial"/>
                <w:sz w:val="18"/>
                <w:szCs w:val="18"/>
              </w:rPr>
              <w:t>Functionality to collect this detail in a structured manner and deliver into the EHR to be work flowed and completed</w:t>
            </w:r>
          </w:p>
          <w:p w14:paraId="5675364B" w14:textId="77777777" w:rsidR="0059591A" w:rsidRPr="00B33BB8" w:rsidRDefault="0059591A" w:rsidP="0059591A">
            <w:pPr>
              <w:pStyle w:val="ListParagraph"/>
              <w:numPr>
                <w:ilvl w:val="0"/>
                <w:numId w:val="19"/>
              </w:numPr>
              <w:spacing w:line="276" w:lineRule="auto"/>
              <w:ind w:left="323" w:hanging="283"/>
              <w:rPr>
                <w:rFonts w:cs="Arial"/>
                <w:sz w:val="18"/>
                <w:szCs w:val="18"/>
              </w:rPr>
            </w:pPr>
            <w:r w:rsidRPr="00B33BB8">
              <w:rPr>
                <w:rFonts w:cs="Arial"/>
                <w:sz w:val="18"/>
                <w:szCs w:val="18"/>
              </w:rPr>
              <w:lastRenderedPageBreak/>
              <w:t>Slot capacity within EHR appointment management to queue and capture the workload</w:t>
            </w:r>
          </w:p>
          <w:p w14:paraId="69B0C724" w14:textId="77777777" w:rsidR="0059591A" w:rsidRPr="00B33BB8" w:rsidRDefault="0059591A" w:rsidP="0059591A">
            <w:pPr>
              <w:pStyle w:val="ListParagraph"/>
              <w:numPr>
                <w:ilvl w:val="0"/>
                <w:numId w:val="19"/>
              </w:numPr>
              <w:spacing w:line="276" w:lineRule="auto"/>
              <w:ind w:left="323" w:hanging="283"/>
              <w:rPr>
                <w:rFonts w:cs="Arial"/>
                <w:sz w:val="18"/>
                <w:szCs w:val="18"/>
              </w:rPr>
            </w:pPr>
            <w:r w:rsidRPr="00B33BB8">
              <w:rPr>
                <w:rFonts w:cs="Arial"/>
                <w:sz w:val="18"/>
                <w:szCs w:val="18"/>
              </w:rPr>
              <w:t xml:space="preserve">Workflow protocol to inform actions to be taken by administrative team </w:t>
            </w:r>
          </w:p>
        </w:tc>
      </w:tr>
      <w:tr w:rsidR="0059591A" w:rsidRPr="00B33BB8" w14:paraId="7B57F66D" w14:textId="77777777" w:rsidTr="00C816FD">
        <w:tc>
          <w:tcPr>
            <w:tcW w:w="4248" w:type="dxa"/>
          </w:tcPr>
          <w:p w14:paraId="20F7A8CD" w14:textId="77777777" w:rsidR="0059591A" w:rsidRPr="00B33BB8" w:rsidRDefault="0059591A" w:rsidP="00C816FD">
            <w:pPr>
              <w:spacing w:after="0" w:line="276" w:lineRule="auto"/>
              <w:rPr>
                <w:rFonts w:ascii="Arial" w:hAnsi="Arial" w:cs="Arial"/>
                <w:sz w:val="18"/>
                <w:szCs w:val="18"/>
              </w:rPr>
            </w:pPr>
            <w:r w:rsidRPr="00B33BB8">
              <w:rPr>
                <w:rFonts w:ascii="Arial" w:hAnsi="Arial" w:cs="Arial"/>
                <w:sz w:val="18"/>
                <w:szCs w:val="18"/>
              </w:rPr>
              <w:lastRenderedPageBreak/>
              <w:t>Decrease the number of consultations with GPs that could be signposted to another member of the multi-disciplinary team or external service i.e., pharmacy</w:t>
            </w:r>
          </w:p>
        </w:tc>
        <w:tc>
          <w:tcPr>
            <w:tcW w:w="4678" w:type="dxa"/>
          </w:tcPr>
          <w:p w14:paraId="581375E5" w14:textId="77777777" w:rsidR="0059591A" w:rsidRPr="00B33BB8" w:rsidRDefault="0059591A" w:rsidP="0059591A">
            <w:pPr>
              <w:pStyle w:val="ListParagraph"/>
              <w:numPr>
                <w:ilvl w:val="0"/>
                <w:numId w:val="19"/>
              </w:numPr>
              <w:spacing w:line="276" w:lineRule="auto"/>
              <w:ind w:left="323" w:hanging="283"/>
              <w:rPr>
                <w:rFonts w:cs="Arial"/>
                <w:sz w:val="18"/>
                <w:szCs w:val="18"/>
              </w:rPr>
            </w:pPr>
            <w:r w:rsidRPr="00B33BB8">
              <w:rPr>
                <w:rFonts w:cs="Arial"/>
                <w:sz w:val="18"/>
                <w:szCs w:val="18"/>
              </w:rPr>
              <w:t>Improved anamnesis from patient to assure risk appetite that work doesn’t have to be managed by GP</w:t>
            </w:r>
          </w:p>
          <w:p w14:paraId="7D9EBF95" w14:textId="77777777" w:rsidR="0059591A" w:rsidRPr="00B33BB8" w:rsidRDefault="0059591A" w:rsidP="0059591A">
            <w:pPr>
              <w:pStyle w:val="ListParagraph"/>
              <w:numPr>
                <w:ilvl w:val="0"/>
                <w:numId w:val="19"/>
              </w:numPr>
              <w:spacing w:line="276" w:lineRule="auto"/>
              <w:ind w:left="323" w:hanging="283"/>
              <w:rPr>
                <w:rFonts w:cs="Arial"/>
                <w:sz w:val="18"/>
                <w:szCs w:val="18"/>
              </w:rPr>
            </w:pPr>
            <w:r w:rsidRPr="00B33BB8">
              <w:rPr>
                <w:rFonts w:cs="Arial"/>
                <w:sz w:val="18"/>
                <w:szCs w:val="18"/>
              </w:rPr>
              <w:t>Multi-disciplinary workforce that is competent to independently consult and prescribe medication</w:t>
            </w:r>
          </w:p>
          <w:p w14:paraId="4E28BED3" w14:textId="77777777" w:rsidR="0059591A" w:rsidRPr="00B33BB8" w:rsidRDefault="0059591A" w:rsidP="0059591A">
            <w:pPr>
              <w:pStyle w:val="ListParagraph"/>
              <w:numPr>
                <w:ilvl w:val="0"/>
                <w:numId w:val="19"/>
              </w:numPr>
              <w:spacing w:line="276" w:lineRule="auto"/>
              <w:ind w:left="323" w:hanging="283"/>
              <w:rPr>
                <w:rFonts w:cs="Arial"/>
                <w:sz w:val="18"/>
                <w:szCs w:val="18"/>
              </w:rPr>
            </w:pPr>
            <w:r w:rsidRPr="00B33BB8">
              <w:rPr>
                <w:rFonts w:cs="Arial"/>
                <w:sz w:val="18"/>
                <w:szCs w:val="18"/>
              </w:rPr>
              <w:t>Clinical governance to inform on suitable work for this team and external services</w:t>
            </w:r>
          </w:p>
          <w:p w14:paraId="0C2D7CB2" w14:textId="77777777" w:rsidR="0059591A" w:rsidRPr="00B33BB8" w:rsidRDefault="0059591A" w:rsidP="0059591A">
            <w:pPr>
              <w:pStyle w:val="ListParagraph"/>
              <w:numPr>
                <w:ilvl w:val="0"/>
                <w:numId w:val="19"/>
              </w:numPr>
              <w:spacing w:line="276" w:lineRule="auto"/>
              <w:ind w:left="323" w:hanging="283"/>
              <w:rPr>
                <w:rFonts w:cs="Arial"/>
                <w:sz w:val="18"/>
                <w:szCs w:val="18"/>
              </w:rPr>
            </w:pPr>
            <w:r w:rsidRPr="00B33BB8">
              <w:rPr>
                <w:rFonts w:cs="Arial"/>
                <w:sz w:val="18"/>
                <w:szCs w:val="18"/>
              </w:rPr>
              <w:t>Knowledge of local services and the service offerings</w:t>
            </w:r>
          </w:p>
          <w:p w14:paraId="48157C8D" w14:textId="77777777" w:rsidR="0059591A" w:rsidRPr="00B33BB8" w:rsidRDefault="0059591A" w:rsidP="0059591A">
            <w:pPr>
              <w:pStyle w:val="ListParagraph"/>
              <w:numPr>
                <w:ilvl w:val="0"/>
                <w:numId w:val="19"/>
              </w:numPr>
              <w:spacing w:line="276" w:lineRule="auto"/>
              <w:ind w:left="323" w:hanging="283"/>
              <w:rPr>
                <w:rFonts w:cs="Arial"/>
                <w:sz w:val="18"/>
                <w:szCs w:val="18"/>
              </w:rPr>
            </w:pPr>
            <w:r w:rsidRPr="00B33BB8">
              <w:rPr>
                <w:rFonts w:cs="Arial"/>
                <w:sz w:val="18"/>
                <w:szCs w:val="18"/>
              </w:rPr>
              <w:t>Patient expectations of wanting a GP</w:t>
            </w:r>
          </w:p>
        </w:tc>
      </w:tr>
      <w:tr w:rsidR="0059591A" w:rsidRPr="00B33BB8" w14:paraId="68919EB6" w14:textId="77777777" w:rsidTr="00C816FD">
        <w:tc>
          <w:tcPr>
            <w:tcW w:w="4248" w:type="dxa"/>
          </w:tcPr>
          <w:p w14:paraId="78959F31" w14:textId="77777777" w:rsidR="0059591A" w:rsidRPr="00B33BB8" w:rsidRDefault="0059591A" w:rsidP="00C816FD">
            <w:pPr>
              <w:spacing w:after="0" w:line="276" w:lineRule="auto"/>
              <w:rPr>
                <w:rFonts w:ascii="Arial" w:hAnsi="Arial" w:cs="Arial"/>
                <w:sz w:val="18"/>
                <w:szCs w:val="18"/>
              </w:rPr>
            </w:pPr>
            <w:r w:rsidRPr="00B33BB8">
              <w:rPr>
                <w:rFonts w:ascii="Arial" w:hAnsi="Arial" w:cs="Arial"/>
                <w:sz w:val="18"/>
                <w:szCs w:val="18"/>
              </w:rPr>
              <w:t>Reduce time between an onset or change in condition and initial advice from a clinician</w:t>
            </w:r>
          </w:p>
        </w:tc>
        <w:tc>
          <w:tcPr>
            <w:tcW w:w="4678" w:type="dxa"/>
          </w:tcPr>
          <w:p w14:paraId="1F0914B6" w14:textId="77777777" w:rsidR="0059591A" w:rsidRPr="00B33BB8" w:rsidRDefault="0059591A" w:rsidP="0059591A">
            <w:pPr>
              <w:pStyle w:val="ListParagraph"/>
              <w:numPr>
                <w:ilvl w:val="0"/>
                <w:numId w:val="19"/>
              </w:numPr>
              <w:spacing w:line="276" w:lineRule="auto"/>
              <w:ind w:left="323" w:hanging="283"/>
              <w:rPr>
                <w:rFonts w:cs="Arial"/>
                <w:sz w:val="18"/>
                <w:szCs w:val="18"/>
              </w:rPr>
            </w:pPr>
            <w:r w:rsidRPr="00B33BB8">
              <w:rPr>
                <w:rFonts w:cs="Arial"/>
                <w:sz w:val="18"/>
                <w:szCs w:val="18"/>
              </w:rPr>
              <w:t>Tooling to support patients in accessing online symptom checkers, common advice for minor ailments or signpost self to an external service</w:t>
            </w:r>
          </w:p>
          <w:p w14:paraId="3A6C51F9" w14:textId="77777777" w:rsidR="0059591A" w:rsidRPr="00B33BB8" w:rsidRDefault="0059591A" w:rsidP="0059591A">
            <w:pPr>
              <w:pStyle w:val="ListParagraph"/>
              <w:numPr>
                <w:ilvl w:val="0"/>
                <w:numId w:val="19"/>
              </w:numPr>
              <w:spacing w:line="276" w:lineRule="auto"/>
              <w:ind w:left="323" w:hanging="283"/>
              <w:rPr>
                <w:rFonts w:cs="Arial"/>
                <w:sz w:val="18"/>
                <w:szCs w:val="18"/>
              </w:rPr>
            </w:pPr>
            <w:r w:rsidRPr="00B33BB8">
              <w:rPr>
                <w:rFonts w:cs="Arial"/>
                <w:sz w:val="18"/>
                <w:szCs w:val="18"/>
              </w:rPr>
              <w:t xml:space="preserve">Improved anamnesis from patient to allow for avoidance of face-to-face consultation or provision of advice via digital communication methods </w:t>
            </w:r>
          </w:p>
        </w:tc>
      </w:tr>
      <w:tr w:rsidR="0059591A" w:rsidRPr="00B33BB8" w14:paraId="52C3B159" w14:textId="77777777" w:rsidTr="00C816FD">
        <w:tc>
          <w:tcPr>
            <w:tcW w:w="4248" w:type="dxa"/>
          </w:tcPr>
          <w:p w14:paraId="3582A37B" w14:textId="77777777" w:rsidR="0059591A" w:rsidRPr="00B33BB8" w:rsidRDefault="0059591A" w:rsidP="00C816FD">
            <w:pPr>
              <w:spacing w:after="0" w:line="276" w:lineRule="auto"/>
              <w:rPr>
                <w:rFonts w:ascii="Arial" w:hAnsi="Arial" w:cs="Arial"/>
                <w:sz w:val="18"/>
                <w:szCs w:val="18"/>
              </w:rPr>
            </w:pPr>
            <w:r w:rsidRPr="00B33BB8">
              <w:rPr>
                <w:rFonts w:ascii="Arial" w:hAnsi="Arial" w:cs="Arial"/>
                <w:sz w:val="18"/>
                <w:szCs w:val="18"/>
              </w:rPr>
              <w:t>Maintain the number of face-to-face appointments to below 35% of all consultations</w:t>
            </w:r>
          </w:p>
        </w:tc>
        <w:tc>
          <w:tcPr>
            <w:tcW w:w="4678" w:type="dxa"/>
          </w:tcPr>
          <w:p w14:paraId="6FC666B8" w14:textId="77777777" w:rsidR="0059591A" w:rsidRPr="00B33BB8" w:rsidRDefault="0059591A" w:rsidP="0059591A">
            <w:pPr>
              <w:pStyle w:val="ListParagraph"/>
              <w:numPr>
                <w:ilvl w:val="0"/>
                <w:numId w:val="19"/>
              </w:numPr>
              <w:spacing w:line="276" w:lineRule="auto"/>
              <w:ind w:left="323" w:hanging="283"/>
              <w:rPr>
                <w:rFonts w:cs="Arial"/>
                <w:sz w:val="18"/>
                <w:szCs w:val="18"/>
              </w:rPr>
            </w:pPr>
            <w:r w:rsidRPr="00B33BB8">
              <w:rPr>
                <w:rFonts w:cs="Arial"/>
                <w:sz w:val="18"/>
                <w:szCs w:val="18"/>
              </w:rPr>
              <w:t>This has already been achieved with telephone-based triage because of COVID19 restrictions</w:t>
            </w:r>
          </w:p>
          <w:p w14:paraId="295F9429" w14:textId="77777777" w:rsidR="0059591A" w:rsidRPr="00B33BB8" w:rsidRDefault="0059591A" w:rsidP="0059591A">
            <w:pPr>
              <w:pStyle w:val="ListParagraph"/>
              <w:numPr>
                <w:ilvl w:val="0"/>
                <w:numId w:val="19"/>
              </w:numPr>
              <w:spacing w:line="276" w:lineRule="auto"/>
              <w:ind w:left="323" w:hanging="283"/>
              <w:rPr>
                <w:rFonts w:cs="Arial"/>
                <w:sz w:val="18"/>
                <w:szCs w:val="18"/>
              </w:rPr>
            </w:pPr>
            <w:r w:rsidRPr="00B33BB8">
              <w:rPr>
                <w:rFonts w:cs="Arial"/>
                <w:sz w:val="18"/>
                <w:szCs w:val="18"/>
              </w:rPr>
              <w:t>This can be supported long term because improved anamnesis will assure which patients need to attend the practice and which can be directed remotely</w:t>
            </w:r>
          </w:p>
        </w:tc>
      </w:tr>
    </w:tbl>
    <w:p w14:paraId="6D3ED703" w14:textId="540B1472" w:rsidR="001E3172" w:rsidRPr="007B2E88" w:rsidRDefault="001E3172" w:rsidP="00A642C8">
      <w:pPr>
        <w:spacing w:line="276" w:lineRule="auto"/>
        <w:rPr>
          <w:rFonts w:ascii="Arial" w:hAnsi="Arial" w:cs="Arial"/>
          <w:szCs w:val="24"/>
        </w:rPr>
      </w:pPr>
    </w:p>
    <w:p w14:paraId="1C4B5A34" w14:textId="3811379B" w:rsidR="00A642C8" w:rsidRPr="007B2E88" w:rsidRDefault="00A642C8" w:rsidP="00A642C8">
      <w:pPr>
        <w:spacing w:line="276" w:lineRule="auto"/>
        <w:rPr>
          <w:rFonts w:ascii="Arial" w:hAnsi="Arial" w:cs="Arial"/>
          <w:i/>
          <w:iCs/>
          <w:szCs w:val="24"/>
        </w:rPr>
      </w:pPr>
      <w:r w:rsidRPr="007B2E88">
        <w:rPr>
          <w:rFonts w:ascii="Arial" w:hAnsi="Arial" w:cs="Arial"/>
          <w:i/>
          <w:iCs/>
          <w:szCs w:val="24"/>
        </w:rPr>
        <w:t>Establish a plan to close existing gaps</w:t>
      </w:r>
    </w:p>
    <w:p w14:paraId="078F0FE7" w14:textId="1AC7997A" w:rsidR="0006262E" w:rsidRPr="007B2E88" w:rsidRDefault="0006262E" w:rsidP="00A642C8">
      <w:pPr>
        <w:spacing w:line="276" w:lineRule="auto"/>
        <w:rPr>
          <w:rFonts w:ascii="Arial" w:hAnsi="Arial" w:cs="Arial"/>
          <w:szCs w:val="24"/>
        </w:rPr>
      </w:pPr>
      <w:r w:rsidRPr="007B2E88">
        <w:rPr>
          <w:rFonts w:ascii="Arial" w:hAnsi="Arial" w:cs="Arial"/>
          <w:szCs w:val="24"/>
        </w:rPr>
        <w:t>Table 7 shows an indicated plan for each of the identified targets. For all targets an option appraisal would need to be completed to inform whether this plan is pursued. This process may also cause this plan to be adjusted based on the discussion held around the option appraisal.</w:t>
      </w:r>
    </w:p>
    <w:p w14:paraId="52C73DB4" w14:textId="6BCA7B5E" w:rsidR="008D6453" w:rsidRPr="007B2E88" w:rsidRDefault="008D6453" w:rsidP="008D6453">
      <w:pPr>
        <w:pStyle w:val="Caption"/>
        <w:keepNext/>
        <w:rPr>
          <w:rFonts w:ascii="Arial" w:hAnsi="Arial" w:cs="Arial"/>
        </w:rPr>
      </w:pPr>
      <w:r w:rsidRPr="007B2E88">
        <w:rPr>
          <w:rFonts w:ascii="Arial" w:hAnsi="Arial" w:cs="Arial"/>
        </w:rPr>
        <w:t xml:space="preserve">Table </w:t>
      </w:r>
      <w:r w:rsidRPr="007B2E88">
        <w:rPr>
          <w:rFonts w:ascii="Arial" w:hAnsi="Arial" w:cs="Arial"/>
        </w:rPr>
        <w:fldChar w:fldCharType="begin"/>
      </w:r>
      <w:r w:rsidRPr="007B2E88">
        <w:rPr>
          <w:rFonts w:ascii="Arial" w:hAnsi="Arial" w:cs="Arial"/>
        </w:rPr>
        <w:instrText xml:space="preserve"> SEQ Table \* ARABIC </w:instrText>
      </w:r>
      <w:r w:rsidRPr="007B2E88">
        <w:rPr>
          <w:rFonts w:ascii="Arial" w:hAnsi="Arial" w:cs="Arial"/>
        </w:rPr>
        <w:fldChar w:fldCharType="separate"/>
      </w:r>
      <w:r w:rsidR="00B33BB8" w:rsidRPr="007B2E88">
        <w:rPr>
          <w:rFonts w:ascii="Arial" w:hAnsi="Arial" w:cs="Arial"/>
          <w:noProof/>
        </w:rPr>
        <w:t>7</w:t>
      </w:r>
      <w:r w:rsidRPr="007B2E88">
        <w:rPr>
          <w:rFonts w:ascii="Arial" w:hAnsi="Arial" w:cs="Arial"/>
        </w:rPr>
        <w:fldChar w:fldCharType="end"/>
      </w:r>
      <w:r w:rsidRPr="007B2E88">
        <w:rPr>
          <w:rFonts w:ascii="Arial" w:hAnsi="Arial" w:cs="Arial"/>
        </w:rPr>
        <w:t xml:space="preserve"> - Possible actions that would allow for the achievement of the targets and would meet the policy aim of using digital tools to increase access to GP services</w:t>
      </w:r>
    </w:p>
    <w:tbl>
      <w:tblPr>
        <w:tblStyle w:val="TableGrid"/>
        <w:tblW w:w="8926" w:type="dxa"/>
        <w:tblLook w:val="04A0" w:firstRow="1" w:lastRow="0" w:firstColumn="1" w:lastColumn="0" w:noHBand="0" w:noVBand="1"/>
      </w:tblPr>
      <w:tblGrid>
        <w:gridCol w:w="4248"/>
        <w:gridCol w:w="4678"/>
      </w:tblGrid>
      <w:tr w:rsidR="00364E67" w:rsidRPr="00B33BB8" w14:paraId="5853074C" w14:textId="77777777" w:rsidTr="00C816FD">
        <w:tc>
          <w:tcPr>
            <w:tcW w:w="4248" w:type="dxa"/>
          </w:tcPr>
          <w:p w14:paraId="4A0C7796" w14:textId="77777777" w:rsidR="00364E67" w:rsidRPr="00B33BB8" w:rsidRDefault="00364E67" w:rsidP="00C816FD">
            <w:pPr>
              <w:spacing w:after="0" w:line="276" w:lineRule="auto"/>
              <w:rPr>
                <w:rFonts w:ascii="Arial" w:hAnsi="Arial" w:cs="Arial"/>
                <w:b/>
                <w:bCs/>
                <w:sz w:val="18"/>
                <w:szCs w:val="18"/>
              </w:rPr>
            </w:pPr>
            <w:r w:rsidRPr="00B33BB8">
              <w:rPr>
                <w:rFonts w:ascii="Arial" w:hAnsi="Arial" w:cs="Arial"/>
                <w:b/>
                <w:bCs/>
                <w:sz w:val="18"/>
                <w:szCs w:val="18"/>
              </w:rPr>
              <w:t>Specific Target</w:t>
            </w:r>
          </w:p>
        </w:tc>
        <w:tc>
          <w:tcPr>
            <w:tcW w:w="4678" w:type="dxa"/>
          </w:tcPr>
          <w:p w14:paraId="5B549E8A" w14:textId="77777777" w:rsidR="00364E67" w:rsidRPr="00B33BB8" w:rsidRDefault="00364E67" w:rsidP="00C816FD">
            <w:pPr>
              <w:spacing w:after="0" w:line="276" w:lineRule="auto"/>
              <w:rPr>
                <w:rFonts w:ascii="Arial" w:hAnsi="Arial" w:cs="Arial"/>
                <w:b/>
                <w:bCs/>
                <w:sz w:val="18"/>
                <w:szCs w:val="18"/>
              </w:rPr>
            </w:pPr>
            <w:r w:rsidRPr="00B33BB8">
              <w:rPr>
                <w:rFonts w:ascii="Arial" w:hAnsi="Arial" w:cs="Arial"/>
                <w:b/>
                <w:bCs/>
                <w:sz w:val="18"/>
                <w:szCs w:val="18"/>
              </w:rPr>
              <w:t>Plan</w:t>
            </w:r>
          </w:p>
        </w:tc>
      </w:tr>
      <w:tr w:rsidR="00364E67" w:rsidRPr="00B33BB8" w14:paraId="6DC420DA" w14:textId="77777777" w:rsidTr="00C816FD">
        <w:tc>
          <w:tcPr>
            <w:tcW w:w="4248" w:type="dxa"/>
          </w:tcPr>
          <w:p w14:paraId="044BCF6C" w14:textId="77777777" w:rsidR="00364E67" w:rsidRPr="00B33BB8" w:rsidRDefault="00364E67" w:rsidP="00C816FD">
            <w:pPr>
              <w:spacing w:after="0" w:line="276" w:lineRule="auto"/>
              <w:rPr>
                <w:rFonts w:ascii="Arial" w:hAnsi="Arial" w:cs="Arial"/>
                <w:sz w:val="18"/>
                <w:szCs w:val="18"/>
              </w:rPr>
            </w:pPr>
            <w:r w:rsidRPr="00B33BB8">
              <w:rPr>
                <w:rFonts w:ascii="Arial" w:hAnsi="Arial" w:cs="Arial"/>
                <w:sz w:val="18"/>
                <w:szCs w:val="18"/>
              </w:rPr>
              <w:t xml:space="preserve">Increase the level of detail collected relating to administrative work that could be actioned by a GP without a phone call or Face-to-face appointment i.e., fit notes, prescription queries </w:t>
            </w:r>
          </w:p>
        </w:tc>
        <w:tc>
          <w:tcPr>
            <w:tcW w:w="4678" w:type="dxa"/>
          </w:tcPr>
          <w:p w14:paraId="6B61096B" w14:textId="77777777" w:rsidR="00364E67" w:rsidRPr="00B33BB8" w:rsidRDefault="00364E67" w:rsidP="00364E67">
            <w:pPr>
              <w:pStyle w:val="ListParagraph"/>
              <w:numPr>
                <w:ilvl w:val="0"/>
                <w:numId w:val="19"/>
              </w:numPr>
              <w:spacing w:line="276" w:lineRule="auto"/>
              <w:ind w:left="323" w:hanging="283"/>
              <w:rPr>
                <w:rFonts w:cs="Arial"/>
                <w:sz w:val="18"/>
                <w:szCs w:val="18"/>
              </w:rPr>
            </w:pPr>
            <w:r w:rsidRPr="00B33BB8">
              <w:rPr>
                <w:rFonts w:cs="Arial"/>
                <w:sz w:val="18"/>
                <w:szCs w:val="18"/>
              </w:rPr>
              <w:t>Research and procure/build a digital tool that allows for the collection of required data and delivers this to the surgery</w:t>
            </w:r>
          </w:p>
          <w:p w14:paraId="04B34E01" w14:textId="77777777" w:rsidR="00364E67" w:rsidRPr="00B33BB8" w:rsidRDefault="00364E67" w:rsidP="00364E67">
            <w:pPr>
              <w:pStyle w:val="ListParagraph"/>
              <w:numPr>
                <w:ilvl w:val="0"/>
                <w:numId w:val="19"/>
              </w:numPr>
              <w:spacing w:line="276" w:lineRule="auto"/>
              <w:ind w:left="323" w:hanging="283"/>
              <w:rPr>
                <w:rFonts w:cs="Arial"/>
                <w:sz w:val="18"/>
                <w:szCs w:val="18"/>
              </w:rPr>
            </w:pPr>
            <w:r w:rsidRPr="00B33BB8">
              <w:rPr>
                <w:rFonts w:cs="Arial"/>
                <w:sz w:val="18"/>
                <w:szCs w:val="18"/>
              </w:rPr>
              <w:t xml:space="preserve">Review administrative work being received and evaluate the efficiency of the current </w:t>
            </w:r>
            <w:proofErr w:type="gramStart"/>
            <w:r w:rsidRPr="00B33BB8">
              <w:rPr>
                <w:rFonts w:cs="Arial"/>
                <w:sz w:val="18"/>
                <w:szCs w:val="18"/>
              </w:rPr>
              <w:t>work flows</w:t>
            </w:r>
            <w:proofErr w:type="gramEnd"/>
            <w:r w:rsidRPr="00B33BB8">
              <w:rPr>
                <w:rFonts w:cs="Arial"/>
                <w:sz w:val="18"/>
                <w:szCs w:val="18"/>
              </w:rPr>
              <w:t xml:space="preserve"> </w:t>
            </w:r>
          </w:p>
        </w:tc>
      </w:tr>
      <w:tr w:rsidR="00364E67" w:rsidRPr="00B33BB8" w14:paraId="6A037035" w14:textId="77777777" w:rsidTr="00C816FD">
        <w:tc>
          <w:tcPr>
            <w:tcW w:w="4248" w:type="dxa"/>
          </w:tcPr>
          <w:p w14:paraId="182D36A5" w14:textId="77777777" w:rsidR="00364E67" w:rsidRPr="00B33BB8" w:rsidRDefault="00364E67" w:rsidP="00C816FD">
            <w:pPr>
              <w:spacing w:after="0" w:line="276" w:lineRule="auto"/>
              <w:rPr>
                <w:rFonts w:ascii="Arial" w:hAnsi="Arial" w:cs="Arial"/>
                <w:sz w:val="18"/>
                <w:szCs w:val="18"/>
              </w:rPr>
            </w:pPr>
            <w:r w:rsidRPr="00B33BB8">
              <w:rPr>
                <w:rFonts w:ascii="Arial" w:hAnsi="Arial" w:cs="Arial"/>
                <w:sz w:val="18"/>
                <w:szCs w:val="18"/>
              </w:rPr>
              <w:t>Decrease the number of consultations with GPs that could be signposted to another member of the multi-disciplinary team or external service i.e., pharmacy</w:t>
            </w:r>
          </w:p>
        </w:tc>
        <w:tc>
          <w:tcPr>
            <w:tcW w:w="4678" w:type="dxa"/>
          </w:tcPr>
          <w:p w14:paraId="19961DB4" w14:textId="77777777" w:rsidR="00364E67" w:rsidRPr="00B33BB8" w:rsidRDefault="00364E67" w:rsidP="00364E67">
            <w:pPr>
              <w:pStyle w:val="ListParagraph"/>
              <w:numPr>
                <w:ilvl w:val="0"/>
                <w:numId w:val="19"/>
              </w:numPr>
              <w:spacing w:line="276" w:lineRule="auto"/>
              <w:ind w:left="323" w:hanging="283"/>
              <w:rPr>
                <w:rFonts w:cs="Arial"/>
                <w:sz w:val="18"/>
                <w:szCs w:val="18"/>
              </w:rPr>
            </w:pPr>
            <w:r w:rsidRPr="00B33BB8">
              <w:rPr>
                <w:rFonts w:cs="Arial"/>
                <w:sz w:val="18"/>
                <w:szCs w:val="18"/>
              </w:rPr>
              <w:t>Research and procure/build a digital tool that allows for the collection of required data and delivers this to the surgery</w:t>
            </w:r>
          </w:p>
          <w:p w14:paraId="2EFE39FD" w14:textId="77777777" w:rsidR="00364E67" w:rsidRPr="00B33BB8" w:rsidRDefault="00364E67" w:rsidP="00364E67">
            <w:pPr>
              <w:pStyle w:val="ListParagraph"/>
              <w:numPr>
                <w:ilvl w:val="0"/>
                <w:numId w:val="19"/>
              </w:numPr>
              <w:spacing w:line="276" w:lineRule="auto"/>
              <w:ind w:left="323" w:hanging="283"/>
              <w:rPr>
                <w:rFonts w:cs="Arial"/>
                <w:sz w:val="18"/>
                <w:szCs w:val="18"/>
              </w:rPr>
            </w:pPr>
            <w:r w:rsidRPr="00B33BB8">
              <w:rPr>
                <w:rFonts w:cs="Arial"/>
                <w:sz w:val="18"/>
                <w:szCs w:val="18"/>
              </w:rPr>
              <w:t>Engage with patient participation group (or equivalent) to determine willingness to engage with alternative clinicians and the enabler/barriers to promoting this</w:t>
            </w:r>
          </w:p>
        </w:tc>
      </w:tr>
      <w:tr w:rsidR="00364E67" w:rsidRPr="00B33BB8" w14:paraId="171F3B63" w14:textId="77777777" w:rsidTr="00C816FD">
        <w:tc>
          <w:tcPr>
            <w:tcW w:w="4248" w:type="dxa"/>
          </w:tcPr>
          <w:p w14:paraId="20F47E2B" w14:textId="77777777" w:rsidR="00364E67" w:rsidRPr="00B33BB8" w:rsidRDefault="00364E67" w:rsidP="00C816FD">
            <w:pPr>
              <w:spacing w:after="0" w:line="276" w:lineRule="auto"/>
              <w:rPr>
                <w:rFonts w:ascii="Arial" w:hAnsi="Arial" w:cs="Arial"/>
                <w:sz w:val="18"/>
                <w:szCs w:val="18"/>
              </w:rPr>
            </w:pPr>
            <w:r w:rsidRPr="00B33BB8">
              <w:rPr>
                <w:rFonts w:ascii="Arial" w:hAnsi="Arial" w:cs="Arial"/>
                <w:sz w:val="18"/>
                <w:szCs w:val="18"/>
              </w:rPr>
              <w:t>Reduce time between an onset or change in condition and initial advice from a clinician</w:t>
            </w:r>
          </w:p>
        </w:tc>
        <w:tc>
          <w:tcPr>
            <w:tcW w:w="4678" w:type="dxa"/>
          </w:tcPr>
          <w:p w14:paraId="5E98F416" w14:textId="77777777" w:rsidR="00364E67" w:rsidRPr="00B33BB8" w:rsidRDefault="00364E67" w:rsidP="00364E67">
            <w:pPr>
              <w:pStyle w:val="ListParagraph"/>
              <w:numPr>
                <w:ilvl w:val="0"/>
                <w:numId w:val="19"/>
              </w:numPr>
              <w:spacing w:line="276" w:lineRule="auto"/>
              <w:ind w:left="323" w:hanging="283"/>
              <w:rPr>
                <w:rFonts w:cs="Arial"/>
                <w:sz w:val="18"/>
                <w:szCs w:val="18"/>
              </w:rPr>
            </w:pPr>
            <w:r w:rsidRPr="00B33BB8">
              <w:rPr>
                <w:rFonts w:cs="Arial"/>
                <w:sz w:val="18"/>
                <w:szCs w:val="18"/>
              </w:rPr>
              <w:t>Research and procure/build a digital tool that allows for the collection of required data and delivers this to the surgery</w:t>
            </w:r>
          </w:p>
          <w:p w14:paraId="2CD8E03C" w14:textId="77777777" w:rsidR="00364E67" w:rsidRPr="00B33BB8" w:rsidRDefault="00364E67" w:rsidP="00364E67">
            <w:pPr>
              <w:pStyle w:val="ListParagraph"/>
              <w:numPr>
                <w:ilvl w:val="0"/>
                <w:numId w:val="19"/>
              </w:numPr>
              <w:spacing w:line="276" w:lineRule="auto"/>
              <w:ind w:left="323" w:hanging="283"/>
              <w:rPr>
                <w:rFonts w:cs="Arial"/>
                <w:sz w:val="18"/>
                <w:szCs w:val="18"/>
              </w:rPr>
            </w:pPr>
            <w:r w:rsidRPr="00B33BB8">
              <w:rPr>
                <w:rFonts w:cs="Arial"/>
                <w:sz w:val="18"/>
                <w:szCs w:val="18"/>
              </w:rPr>
              <w:t xml:space="preserve">Research and procure/build a digital tool that enables digital methods of communication such as SMS, </w:t>
            </w:r>
            <w:proofErr w:type="gramStart"/>
            <w:r w:rsidRPr="00B33BB8">
              <w:rPr>
                <w:rFonts w:cs="Arial"/>
                <w:sz w:val="18"/>
                <w:szCs w:val="18"/>
              </w:rPr>
              <w:t>email</w:t>
            </w:r>
            <w:proofErr w:type="gramEnd"/>
            <w:r w:rsidRPr="00B33BB8">
              <w:rPr>
                <w:rFonts w:cs="Arial"/>
                <w:sz w:val="18"/>
                <w:szCs w:val="18"/>
              </w:rPr>
              <w:t xml:space="preserve"> and instant message to an app</w:t>
            </w:r>
          </w:p>
        </w:tc>
      </w:tr>
      <w:tr w:rsidR="00364E67" w:rsidRPr="00B33BB8" w14:paraId="518153EC" w14:textId="77777777" w:rsidTr="00C816FD">
        <w:tc>
          <w:tcPr>
            <w:tcW w:w="4248" w:type="dxa"/>
          </w:tcPr>
          <w:p w14:paraId="2435F36C" w14:textId="77777777" w:rsidR="00364E67" w:rsidRPr="00B33BB8" w:rsidRDefault="00364E67" w:rsidP="00C816FD">
            <w:pPr>
              <w:spacing w:after="0" w:line="276" w:lineRule="auto"/>
              <w:rPr>
                <w:rFonts w:ascii="Arial" w:hAnsi="Arial" w:cs="Arial"/>
                <w:sz w:val="18"/>
                <w:szCs w:val="18"/>
              </w:rPr>
            </w:pPr>
            <w:r w:rsidRPr="00B33BB8">
              <w:rPr>
                <w:rFonts w:ascii="Arial" w:hAnsi="Arial" w:cs="Arial"/>
                <w:sz w:val="18"/>
                <w:szCs w:val="18"/>
              </w:rPr>
              <w:lastRenderedPageBreak/>
              <w:t>Maintain the number of face-to-face appointments to below 35% of all consultations</w:t>
            </w:r>
          </w:p>
        </w:tc>
        <w:tc>
          <w:tcPr>
            <w:tcW w:w="4678" w:type="dxa"/>
          </w:tcPr>
          <w:p w14:paraId="44C84163" w14:textId="77777777" w:rsidR="00364E67" w:rsidRPr="00B33BB8" w:rsidRDefault="00364E67" w:rsidP="00364E67">
            <w:pPr>
              <w:pStyle w:val="ListParagraph"/>
              <w:numPr>
                <w:ilvl w:val="0"/>
                <w:numId w:val="19"/>
              </w:numPr>
              <w:spacing w:line="276" w:lineRule="auto"/>
              <w:ind w:left="323" w:hanging="283"/>
              <w:rPr>
                <w:rFonts w:cs="Arial"/>
                <w:sz w:val="18"/>
                <w:szCs w:val="18"/>
              </w:rPr>
            </w:pPr>
            <w:r w:rsidRPr="00B33BB8">
              <w:rPr>
                <w:rFonts w:cs="Arial"/>
                <w:sz w:val="18"/>
                <w:szCs w:val="18"/>
              </w:rPr>
              <w:t>Research and procure/build a digital tool that allows for the collection of required data and delivers this to the surgery</w:t>
            </w:r>
          </w:p>
        </w:tc>
      </w:tr>
    </w:tbl>
    <w:p w14:paraId="4FB4FAEA" w14:textId="12CC7E0D" w:rsidR="005242C1" w:rsidRPr="007B2E88" w:rsidRDefault="005242C1" w:rsidP="004A18A6">
      <w:pPr>
        <w:spacing w:line="360" w:lineRule="auto"/>
        <w:rPr>
          <w:rFonts w:ascii="Arial" w:hAnsi="Arial" w:cs="Arial"/>
          <w:szCs w:val="24"/>
        </w:rPr>
      </w:pPr>
    </w:p>
    <w:p w14:paraId="4F4AB81D" w14:textId="572CFCE3" w:rsidR="006D44A4" w:rsidRPr="007B2E88" w:rsidRDefault="006D44A4" w:rsidP="004A18A6">
      <w:pPr>
        <w:spacing w:line="360" w:lineRule="auto"/>
        <w:rPr>
          <w:rFonts w:ascii="Arial" w:hAnsi="Arial" w:cs="Arial"/>
          <w:szCs w:val="24"/>
          <w:u w:val="single"/>
        </w:rPr>
      </w:pPr>
      <w:r w:rsidRPr="007B2E88">
        <w:rPr>
          <w:rFonts w:ascii="Arial" w:hAnsi="Arial" w:cs="Arial"/>
          <w:szCs w:val="24"/>
          <w:u w:val="single"/>
        </w:rPr>
        <w:t>Options Appraisal</w:t>
      </w:r>
    </w:p>
    <w:p w14:paraId="35E936AE" w14:textId="776F6857" w:rsidR="000D5756" w:rsidRPr="007B2E88" w:rsidRDefault="00B33BB8" w:rsidP="000D5756">
      <w:pPr>
        <w:spacing w:line="276" w:lineRule="auto"/>
        <w:rPr>
          <w:rFonts w:ascii="Arial" w:hAnsi="Arial" w:cs="Arial"/>
          <w:szCs w:val="24"/>
        </w:rPr>
      </w:pPr>
      <w:r w:rsidRPr="007B2E88">
        <w:rPr>
          <w:rFonts w:ascii="Arial" w:hAnsi="Arial" w:cs="Arial"/>
          <w:szCs w:val="24"/>
        </w:rPr>
        <w:t>Three possibilities have been identified to utilise an AOCP in a GP practice to achieve the goals identified and meet the policy aims. These options include procuring an existing AOCP, building an AOCP, and choosing not to proceed down the route of implementing an AOCP. The latter is an important option given the issues identified in the literature and that there are other digital means for improving access to GP services using digital tools.</w:t>
      </w:r>
    </w:p>
    <w:p w14:paraId="5C3215C8" w14:textId="2FAB353A" w:rsidR="00B33BB8" w:rsidRPr="007B2E88" w:rsidRDefault="00B33BB8" w:rsidP="000D5756">
      <w:pPr>
        <w:spacing w:line="276" w:lineRule="auto"/>
        <w:rPr>
          <w:rFonts w:ascii="Arial" w:hAnsi="Arial" w:cs="Arial"/>
          <w:szCs w:val="24"/>
        </w:rPr>
      </w:pPr>
      <w:r w:rsidRPr="007B2E88">
        <w:rPr>
          <w:rFonts w:ascii="Arial" w:hAnsi="Arial" w:cs="Arial"/>
          <w:szCs w:val="24"/>
        </w:rPr>
        <w:t xml:space="preserve">The below tables are SWOT analyses of each of the options. </w:t>
      </w:r>
    </w:p>
    <w:p w14:paraId="785455B4" w14:textId="7C1B316D" w:rsidR="008D6453" w:rsidRPr="007B2E88" w:rsidRDefault="008D6453" w:rsidP="008D6453">
      <w:pPr>
        <w:pStyle w:val="Caption"/>
        <w:keepNext/>
        <w:rPr>
          <w:rFonts w:ascii="Arial" w:hAnsi="Arial" w:cs="Arial"/>
        </w:rPr>
      </w:pPr>
      <w:r w:rsidRPr="007B2E88">
        <w:rPr>
          <w:rFonts w:ascii="Arial" w:hAnsi="Arial" w:cs="Arial"/>
        </w:rPr>
        <w:t xml:space="preserve">Table </w:t>
      </w:r>
      <w:r w:rsidRPr="007B2E88">
        <w:rPr>
          <w:rFonts w:ascii="Arial" w:hAnsi="Arial" w:cs="Arial"/>
        </w:rPr>
        <w:fldChar w:fldCharType="begin"/>
      </w:r>
      <w:r w:rsidRPr="007B2E88">
        <w:rPr>
          <w:rFonts w:ascii="Arial" w:hAnsi="Arial" w:cs="Arial"/>
        </w:rPr>
        <w:instrText xml:space="preserve"> SEQ Table \* ARABIC </w:instrText>
      </w:r>
      <w:r w:rsidRPr="007B2E88">
        <w:rPr>
          <w:rFonts w:ascii="Arial" w:hAnsi="Arial" w:cs="Arial"/>
        </w:rPr>
        <w:fldChar w:fldCharType="separate"/>
      </w:r>
      <w:r w:rsidR="00B33BB8" w:rsidRPr="007B2E88">
        <w:rPr>
          <w:rFonts w:ascii="Arial" w:hAnsi="Arial" w:cs="Arial"/>
          <w:noProof/>
        </w:rPr>
        <w:t>8</w:t>
      </w:r>
      <w:r w:rsidRPr="007B2E88">
        <w:rPr>
          <w:rFonts w:ascii="Arial" w:hAnsi="Arial" w:cs="Arial"/>
        </w:rPr>
        <w:fldChar w:fldCharType="end"/>
      </w:r>
      <w:r w:rsidRPr="007B2E88">
        <w:rPr>
          <w:rFonts w:ascii="Arial" w:hAnsi="Arial" w:cs="Arial"/>
        </w:rPr>
        <w:t xml:space="preserve"> - SWOT analysis of procuring an AOCP</w:t>
      </w:r>
    </w:p>
    <w:tbl>
      <w:tblPr>
        <w:tblStyle w:val="TableGrid"/>
        <w:tblW w:w="0" w:type="auto"/>
        <w:tblLook w:val="04A0" w:firstRow="1" w:lastRow="0" w:firstColumn="1" w:lastColumn="0" w:noHBand="0" w:noVBand="1"/>
      </w:tblPr>
      <w:tblGrid>
        <w:gridCol w:w="4508"/>
        <w:gridCol w:w="4508"/>
      </w:tblGrid>
      <w:tr w:rsidR="00D07739" w:rsidRPr="00B33BB8" w14:paraId="08E850C4" w14:textId="77777777" w:rsidTr="00C816FD">
        <w:tc>
          <w:tcPr>
            <w:tcW w:w="4508" w:type="dxa"/>
          </w:tcPr>
          <w:p w14:paraId="76B3F4CC" w14:textId="77777777" w:rsidR="00D07739" w:rsidRPr="00B33BB8" w:rsidRDefault="00D07739" w:rsidP="00C816FD">
            <w:pPr>
              <w:spacing w:after="0" w:line="276" w:lineRule="auto"/>
              <w:rPr>
                <w:rFonts w:ascii="Arial" w:hAnsi="Arial" w:cs="Arial"/>
                <w:b/>
                <w:bCs/>
                <w:sz w:val="18"/>
                <w:szCs w:val="18"/>
              </w:rPr>
            </w:pPr>
            <w:r w:rsidRPr="00B33BB8">
              <w:rPr>
                <w:rFonts w:ascii="Arial" w:hAnsi="Arial" w:cs="Arial"/>
                <w:b/>
                <w:bCs/>
                <w:sz w:val="18"/>
                <w:szCs w:val="18"/>
              </w:rPr>
              <w:t>Strengths</w:t>
            </w:r>
          </w:p>
        </w:tc>
        <w:tc>
          <w:tcPr>
            <w:tcW w:w="4508" w:type="dxa"/>
          </w:tcPr>
          <w:p w14:paraId="70C3217B" w14:textId="77777777" w:rsidR="00D07739" w:rsidRPr="00B33BB8" w:rsidRDefault="00D07739" w:rsidP="00C816FD">
            <w:pPr>
              <w:spacing w:after="0" w:line="276" w:lineRule="auto"/>
              <w:rPr>
                <w:rFonts w:ascii="Arial" w:hAnsi="Arial" w:cs="Arial"/>
                <w:b/>
                <w:bCs/>
                <w:sz w:val="18"/>
                <w:szCs w:val="18"/>
              </w:rPr>
            </w:pPr>
            <w:r w:rsidRPr="00B33BB8">
              <w:rPr>
                <w:rFonts w:ascii="Arial" w:hAnsi="Arial" w:cs="Arial"/>
                <w:b/>
                <w:bCs/>
                <w:sz w:val="18"/>
                <w:szCs w:val="18"/>
              </w:rPr>
              <w:t>Weaknesses</w:t>
            </w:r>
          </w:p>
        </w:tc>
      </w:tr>
      <w:tr w:rsidR="00D07739" w:rsidRPr="00B33BB8" w14:paraId="3C347A02" w14:textId="77777777" w:rsidTr="00C816FD">
        <w:tc>
          <w:tcPr>
            <w:tcW w:w="4508" w:type="dxa"/>
          </w:tcPr>
          <w:p w14:paraId="536F2407" w14:textId="77777777" w:rsidR="00D07739" w:rsidRPr="00B33BB8" w:rsidRDefault="00D07739" w:rsidP="00D07739">
            <w:pPr>
              <w:pStyle w:val="ListParagraph"/>
              <w:numPr>
                <w:ilvl w:val="0"/>
                <w:numId w:val="20"/>
              </w:numPr>
              <w:spacing w:line="276" w:lineRule="auto"/>
              <w:ind w:left="317" w:hanging="284"/>
              <w:rPr>
                <w:rFonts w:cs="Arial"/>
                <w:sz w:val="18"/>
                <w:szCs w:val="18"/>
              </w:rPr>
            </w:pPr>
            <w:r w:rsidRPr="00B33BB8">
              <w:rPr>
                <w:rFonts w:cs="Arial"/>
                <w:sz w:val="18"/>
                <w:szCs w:val="18"/>
              </w:rPr>
              <w:t>Tools can be deployed very quickly with little resource from the practice</w:t>
            </w:r>
          </w:p>
          <w:p w14:paraId="69C5FC8D" w14:textId="77777777" w:rsidR="00D07739" w:rsidRPr="00B33BB8" w:rsidRDefault="00D07739" w:rsidP="00D07739">
            <w:pPr>
              <w:pStyle w:val="ListParagraph"/>
              <w:numPr>
                <w:ilvl w:val="0"/>
                <w:numId w:val="20"/>
              </w:numPr>
              <w:spacing w:line="276" w:lineRule="auto"/>
              <w:ind w:left="317" w:hanging="284"/>
              <w:rPr>
                <w:rFonts w:cs="Arial"/>
                <w:sz w:val="18"/>
                <w:szCs w:val="18"/>
              </w:rPr>
            </w:pPr>
            <w:r w:rsidRPr="00B33BB8">
              <w:rPr>
                <w:rFonts w:cs="Arial"/>
                <w:sz w:val="18"/>
                <w:szCs w:val="18"/>
              </w:rPr>
              <w:t>Approved NHS AOCPs have shown adherence to clinical governance and security principles</w:t>
            </w:r>
          </w:p>
          <w:p w14:paraId="6B76AF85" w14:textId="77777777" w:rsidR="00D07739" w:rsidRPr="00B33BB8" w:rsidRDefault="00D07739" w:rsidP="00D07739">
            <w:pPr>
              <w:pStyle w:val="ListParagraph"/>
              <w:numPr>
                <w:ilvl w:val="0"/>
                <w:numId w:val="20"/>
              </w:numPr>
              <w:spacing w:line="276" w:lineRule="auto"/>
              <w:ind w:left="317" w:hanging="284"/>
              <w:rPr>
                <w:rFonts w:cs="Arial"/>
                <w:sz w:val="18"/>
                <w:szCs w:val="18"/>
              </w:rPr>
            </w:pPr>
            <w:r w:rsidRPr="00B33BB8">
              <w:rPr>
                <w:rFonts w:cs="Arial"/>
                <w:sz w:val="18"/>
                <w:szCs w:val="18"/>
              </w:rPr>
              <w:t>There is no requirement to recruit a development team and release time to inform design</w:t>
            </w:r>
          </w:p>
          <w:p w14:paraId="43387CA6" w14:textId="77777777" w:rsidR="00D07739" w:rsidRDefault="00D07739" w:rsidP="00D07739">
            <w:pPr>
              <w:pStyle w:val="ListParagraph"/>
              <w:numPr>
                <w:ilvl w:val="0"/>
                <w:numId w:val="20"/>
              </w:numPr>
              <w:spacing w:line="276" w:lineRule="auto"/>
              <w:ind w:left="317" w:hanging="284"/>
              <w:rPr>
                <w:rFonts w:cs="Arial"/>
                <w:sz w:val="18"/>
                <w:szCs w:val="18"/>
              </w:rPr>
            </w:pPr>
            <w:r w:rsidRPr="00B33BB8">
              <w:rPr>
                <w:rFonts w:cs="Arial"/>
                <w:sz w:val="18"/>
                <w:szCs w:val="18"/>
              </w:rPr>
              <w:t>Emerging knowledge base on best practice for existing tools that can be utilised</w:t>
            </w:r>
          </w:p>
          <w:p w14:paraId="6912C58B" w14:textId="77777777" w:rsidR="00D07739" w:rsidRDefault="00D07739" w:rsidP="00D07739">
            <w:pPr>
              <w:pStyle w:val="ListParagraph"/>
              <w:numPr>
                <w:ilvl w:val="0"/>
                <w:numId w:val="20"/>
              </w:numPr>
              <w:spacing w:line="276" w:lineRule="auto"/>
              <w:ind w:left="317" w:hanging="284"/>
              <w:rPr>
                <w:rFonts w:cs="Arial"/>
                <w:sz w:val="18"/>
                <w:szCs w:val="18"/>
              </w:rPr>
            </w:pPr>
            <w:r>
              <w:rPr>
                <w:rFonts w:cs="Arial"/>
                <w:sz w:val="18"/>
                <w:szCs w:val="18"/>
              </w:rPr>
              <w:t>Evidence shows positive benefits for patients and their perception of access to GP services</w:t>
            </w:r>
          </w:p>
          <w:p w14:paraId="10314C27" w14:textId="77777777" w:rsidR="00D07739" w:rsidRPr="00B33BB8" w:rsidRDefault="00D07739" w:rsidP="00D07739">
            <w:pPr>
              <w:pStyle w:val="ListParagraph"/>
              <w:numPr>
                <w:ilvl w:val="0"/>
                <w:numId w:val="20"/>
              </w:numPr>
              <w:spacing w:line="276" w:lineRule="auto"/>
              <w:ind w:left="317" w:hanging="284"/>
              <w:rPr>
                <w:rFonts w:cs="Arial"/>
                <w:sz w:val="18"/>
                <w:szCs w:val="18"/>
              </w:rPr>
            </w:pPr>
            <w:r>
              <w:rPr>
                <w:rFonts w:cs="Arial"/>
                <w:sz w:val="18"/>
                <w:szCs w:val="18"/>
              </w:rPr>
              <w:t>24/7 access could be utilised to reduce the 8am bottleneck, especially on a Monday</w:t>
            </w:r>
          </w:p>
        </w:tc>
        <w:tc>
          <w:tcPr>
            <w:tcW w:w="4508" w:type="dxa"/>
          </w:tcPr>
          <w:p w14:paraId="4E4321CC" w14:textId="77777777" w:rsidR="00D07739" w:rsidRDefault="00D07739" w:rsidP="00D07739">
            <w:pPr>
              <w:pStyle w:val="ListParagraph"/>
              <w:numPr>
                <w:ilvl w:val="0"/>
                <w:numId w:val="20"/>
              </w:numPr>
              <w:spacing w:line="276" w:lineRule="auto"/>
              <w:ind w:left="342" w:hanging="284"/>
              <w:rPr>
                <w:rFonts w:cs="Arial"/>
                <w:sz w:val="18"/>
                <w:szCs w:val="18"/>
              </w:rPr>
            </w:pPr>
            <w:r>
              <w:rPr>
                <w:rFonts w:cs="Arial"/>
                <w:sz w:val="18"/>
                <w:szCs w:val="18"/>
              </w:rPr>
              <w:t>Possible to suffer vendor lock-in and have little ability to inform or demand the development of the tool</w:t>
            </w:r>
          </w:p>
          <w:p w14:paraId="007480B4" w14:textId="77777777" w:rsidR="00D07739" w:rsidRDefault="00D07739" w:rsidP="00D07739">
            <w:pPr>
              <w:pStyle w:val="ListParagraph"/>
              <w:numPr>
                <w:ilvl w:val="0"/>
                <w:numId w:val="20"/>
              </w:numPr>
              <w:spacing w:line="276" w:lineRule="auto"/>
              <w:ind w:left="342" w:hanging="284"/>
              <w:rPr>
                <w:rFonts w:cs="Arial"/>
                <w:sz w:val="18"/>
                <w:szCs w:val="18"/>
              </w:rPr>
            </w:pPr>
            <w:r>
              <w:rPr>
                <w:rFonts w:cs="Arial"/>
                <w:sz w:val="18"/>
                <w:szCs w:val="18"/>
              </w:rPr>
              <w:t>Without support, procurement is a cost to the practice with potentially little to no return on investment</w:t>
            </w:r>
          </w:p>
          <w:p w14:paraId="107A3AF5" w14:textId="77777777" w:rsidR="00D07739" w:rsidRPr="00B33BB8" w:rsidRDefault="00D07739" w:rsidP="00D07739">
            <w:pPr>
              <w:pStyle w:val="ListParagraph"/>
              <w:numPr>
                <w:ilvl w:val="0"/>
                <w:numId w:val="20"/>
              </w:numPr>
              <w:spacing w:line="276" w:lineRule="auto"/>
              <w:ind w:left="342" w:hanging="284"/>
              <w:rPr>
                <w:rFonts w:cs="Arial"/>
                <w:sz w:val="18"/>
                <w:szCs w:val="18"/>
              </w:rPr>
            </w:pPr>
            <w:r>
              <w:rPr>
                <w:rFonts w:cs="Arial"/>
                <w:sz w:val="18"/>
                <w:szCs w:val="18"/>
              </w:rPr>
              <w:t>Limited evidence for significant gains on GP time</w:t>
            </w:r>
          </w:p>
        </w:tc>
      </w:tr>
      <w:tr w:rsidR="00D07739" w:rsidRPr="00B33BB8" w14:paraId="14385977" w14:textId="77777777" w:rsidTr="00C816FD">
        <w:tc>
          <w:tcPr>
            <w:tcW w:w="4508" w:type="dxa"/>
          </w:tcPr>
          <w:p w14:paraId="44397C20" w14:textId="77777777" w:rsidR="00D07739" w:rsidRPr="00B33BB8" w:rsidRDefault="00D07739" w:rsidP="00C816FD">
            <w:pPr>
              <w:spacing w:after="0" w:line="276" w:lineRule="auto"/>
              <w:rPr>
                <w:rFonts w:ascii="Arial" w:hAnsi="Arial" w:cs="Arial"/>
                <w:b/>
                <w:bCs/>
                <w:sz w:val="18"/>
                <w:szCs w:val="18"/>
              </w:rPr>
            </w:pPr>
            <w:r w:rsidRPr="00B33BB8">
              <w:rPr>
                <w:rFonts w:ascii="Arial" w:hAnsi="Arial" w:cs="Arial"/>
                <w:b/>
                <w:bCs/>
                <w:sz w:val="18"/>
                <w:szCs w:val="18"/>
              </w:rPr>
              <w:t>Opportunities</w:t>
            </w:r>
          </w:p>
        </w:tc>
        <w:tc>
          <w:tcPr>
            <w:tcW w:w="4508" w:type="dxa"/>
          </w:tcPr>
          <w:p w14:paraId="6C5BAE3D" w14:textId="77777777" w:rsidR="00D07739" w:rsidRPr="00B33BB8" w:rsidRDefault="00D07739" w:rsidP="00C816FD">
            <w:pPr>
              <w:spacing w:after="0" w:line="276" w:lineRule="auto"/>
              <w:rPr>
                <w:rFonts w:ascii="Arial" w:hAnsi="Arial" w:cs="Arial"/>
                <w:b/>
                <w:bCs/>
                <w:sz w:val="18"/>
                <w:szCs w:val="18"/>
              </w:rPr>
            </w:pPr>
            <w:r w:rsidRPr="00B33BB8">
              <w:rPr>
                <w:rFonts w:ascii="Arial" w:hAnsi="Arial" w:cs="Arial"/>
                <w:b/>
                <w:bCs/>
                <w:sz w:val="18"/>
                <w:szCs w:val="18"/>
              </w:rPr>
              <w:t>Threats</w:t>
            </w:r>
          </w:p>
        </w:tc>
      </w:tr>
      <w:tr w:rsidR="00D07739" w:rsidRPr="00B33BB8" w14:paraId="16ECEE78" w14:textId="77777777" w:rsidTr="00C816FD">
        <w:trPr>
          <w:trHeight w:val="132"/>
        </w:trPr>
        <w:tc>
          <w:tcPr>
            <w:tcW w:w="4508" w:type="dxa"/>
          </w:tcPr>
          <w:p w14:paraId="50CCF515" w14:textId="77777777" w:rsidR="00D07739" w:rsidRDefault="00D07739" w:rsidP="00D07739">
            <w:pPr>
              <w:pStyle w:val="ListParagraph"/>
              <w:numPr>
                <w:ilvl w:val="0"/>
                <w:numId w:val="21"/>
              </w:numPr>
              <w:spacing w:line="276" w:lineRule="auto"/>
              <w:ind w:left="317" w:hanging="284"/>
              <w:rPr>
                <w:rFonts w:cs="Arial"/>
                <w:sz w:val="18"/>
                <w:szCs w:val="18"/>
              </w:rPr>
            </w:pPr>
            <w:r>
              <w:rPr>
                <w:rFonts w:cs="Arial"/>
                <w:sz w:val="18"/>
                <w:szCs w:val="18"/>
              </w:rPr>
              <w:t>AOCP allows for the creation of an informed triage hub that could be staffed by members of a multi-disciplinary team or part time/remote GPs</w:t>
            </w:r>
          </w:p>
          <w:p w14:paraId="61E31213" w14:textId="77777777" w:rsidR="00D07739" w:rsidRDefault="00D07739" w:rsidP="00D07739">
            <w:pPr>
              <w:pStyle w:val="ListParagraph"/>
              <w:numPr>
                <w:ilvl w:val="0"/>
                <w:numId w:val="21"/>
              </w:numPr>
              <w:spacing w:line="276" w:lineRule="auto"/>
              <w:ind w:left="317" w:hanging="284"/>
              <w:rPr>
                <w:rFonts w:cs="Arial"/>
                <w:sz w:val="18"/>
                <w:szCs w:val="18"/>
              </w:rPr>
            </w:pPr>
            <w:r>
              <w:rPr>
                <w:rFonts w:cs="Arial"/>
                <w:sz w:val="18"/>
                <w:szCs w:val="18"/>
              </w:rPr>
              <w:t>Improved anamnesis could encourage the employment of a cheaper multi-disciplinary team and reduce pressure on needing more GPs</w:t>
            </w:r>
          </w:p>
          <w:p w14:paraId="5F394EDF" w14:textId="77777777" w:rsidR="00D07739" w:rsidRDefault="00D07739" w:rsidP="00D07739">
            <w:pPr>
              <w:pStyle w:val="ListParagraph"/>
              <w:numPr>
                <w:ilvl w:val="0"/>
                <w:numId w:val="21"/>
              </w:numPr>
              <w:spacing w:line="276" w:lineRule="auto"/>
              <w:ind w:left="317" w:hanging="284"/>
              <w:rPr>
                <w:rFonts w:cs="Arial"/>
                <w:sz w:val="18"/>
                <w:szCs w:val="18"/>
              </w:rPr>
            </w:pPr>
            <w:r>
              <w:rPr>
                <w:rFonts w:cs="Arial"/>
                <w:sz w:val="18"/>
                <w:szCs w:val="18"/>
              </w:rPr>
              <w:t>Tool attempts to signpost patients and this could reduce avoidable consultations over time</w:t>
            </w:r>
          </w:p>
          <w:p w14:paraId="3493B766" w14:textId="77777777" w:rsidR="00D07739" w:rsidRPr="00B33BB8" w:rsidRDefault="00D07739" w:rsidP="00D07739">
            <w:pPr>
              <w:pStyle w:val="ListParagraph"/>
              <w:numPr>
                <w:ilvl w:val="0"/>
                <w:numId w:val="21"/>
              </w:numPr>
              <w:spacing w:line="276" w:lineRule="auto"/>
              <w:ind w:left="317" w:hanging="284"/>
              <w:rPr>
                <w:rFonts w:cs="Arial"/>
                <w:sz w:val="18"/>
                <w:szCs w:val="18"/>
              </w:rPr>
            </w:pPr>
            <w:r>
              <w:rPr>
                <w:rFonts w:cs="Arial"/>
                <w:sz w:val="18"/>
                <w:szCs w:val="18"/>
              </w:rPr>
              <w:t>Possible to reconfigure the entire access pathway for routine appointments to better suit the needs of acute and chronic patients i.e., workflow based on long term conditions that prioritises contact with own GP rather than quick solution with next available contact</w:t>
            </w:r>
          </w:p>
        </w:tc>
        <w:tc>
          <w:tcPr>
            <w:tcW w:w="4508" w:type="dxa"/>
          </w:tcPr>
          <w:p w14:paraId="21EF9D99" w14:textId="77777777" w:rsidR="00D07739" w:rsidRDefault="00D07739" w:rsidP="00D07739">
            <w:pPr>
              <w:pStyle w:val="ListParagraph"/>
              <w:numPr>
                <w:ilvl w:val="0"/>
                <w:numId w:val="20"/>
              </w:numPr>
              <w:spacing w:line="276" w:lineRule="auto"/>
              <w:ind w:left="342" w:hanging="284"/>
              <w:rPr>
                <w:rFonts w:cs="Arial"/>
                <w:sz w:val="18"/>
                <w:szCs w:val="18"/>
              </w:rPr>
            </w:pPr>
            <w:r>
              <w:rPr>
                <w:rFonts w:cs="Arial"/>
                <w:sz w:val="18"/>
                <w:szCs w:val="18"/>
              </w:rPr>
              <w:t>Staff can become isolated with reduce face-to-face contacts without reconfiguration of built environment</w:t>
            </w:r>
          </w:p>
          <w:p w14:paraId="007DAC62" w14:textId="77777777" w:rsidR="00D07739" w:rsidRDefault="00D07739" w:rsidP="00D07739">
            <w:pPr>
              <w:pStyle w:val="ListParagraph"/>
              <w:numPr>
                <w:ilvl w:val="0"/>
                <w:numId w:val="20"/>
              </w:numPr>
              <w:spacing w:line="276" w:lineRule="auto"/>
              <w:ind w:left="342" w:hanging="284"/>
              <w:rPr>
                <w:rFonts w:cs="Arial"/>
                <w:sz w:val="18"/>
                <w:szCs w:val="18"/>
              </w:rPr>
            </w:pPr>
            <w:r>
              <w:rPr>
                <w:rFonts w:cs="Arial"/>
                <w:sz w:val="18"/>
                <w:szCs w:val="18"/>
              </w:rPr>
              <w:t>Staff willingness to adopt this way of working i.e. Some GPs are drawn to the profession because of the contact with people</w:t>
            </w:r>
          </w:p>
          <w:p w14:paraId="704AEF1C" w14:textId="77777777" w:rsidR="00D07739" w:rsidRDefault="00D07739" w:rsidP="00D07739">
            <w:pPr>
              <w:pStyle w:val="ListParagraph"/>
              <w:numPr>
                <w:ilvl w:val="0"/>
                <w:numId w:val="20"/>
              </w:numPr>
              <w:spacing w:line="276" w:lineRule="auto"/>
              <w:ind w:left="342" w:hanging="284"/>
              <w:rPr>
                <w:rFonts w:cs="Arial"/>
                <w:sz w:val="18"/>
                <w:szCs w:val="18"/>
              </w:rPr>
            </w:pPr>
            <w:r>
              <w:rPr>
                <w:rFonts w:cs="Arial"/>
                <w:sz w:val="18"/>
                <w:szCs w:val="18"/>
              </w:rPr>
              <w:t>Conflict with patient expectations and belief they must see a GP</w:t>
            </w:r>
          </w:p>
          <w:p w14:paraId="05C3F844" w14:textId="77777777" w:rsidR="00D07739" w:rsidRDefault="00D07739" w:rsidP="00D07739">
            <w:pPr>
              <w:pStyle w:val="ListParagraph"/>
              <w:numPr>
                <w:ilvl w:val="0"/>
                <w:numId w:val="20"/>
              </w:numPr>
              <w:spacing w:line="276" w:lineRule="auto"/>
              <w:ind w:left="342" w:hanging="284"/>
              <w:rPr>
                <w:rFonts w:cs="Arial"/>
                <w:sz w:val="18"/>
                <w:szCs w:val="18"/>
              </w:rPr>
            </w:pPr>
            <w:r>
              <w:rPr>
                <w:rFonts w:cs="Arial"/>
                <w:sz w:val="18"/>
                <w:szCs w:val="18"/>
              </w:rPr>
              <w:t>Access via an AOCP creates inequity in access because of “gaming” the system or poor workflow management</w:t>
            </w:r>
          </w:p>
          <w:p w14:paraId="4A1807B8" w14:textId="77777777" w:rsidR="00D07739" w:rsidRPr="00B33BB8" w:rsidRDefault="00D07739" w:rsidP="00D07739">
            <w:pPr>
              <w:pStyle w:val="ListParagraph"/>
              <w:numPr>
                <w:ilvl w:val="0"/>
                <w:numId w:val="20"/>
              </w:numPr>
              <w:spacing w:line="276" w:lineRule="auto"/>
              <w:ind w:left="342" w:hanging="284"/>
              <w:rPr>
                <w:rFonts w:cs="Arial"/>
                <w:sz w:val="18"/>
                <w:szCs w:val="18"/>
              </w:rPr>
            </w:pPr>
            <w:r>
              <w:rPr>
                <w:rFonts w:cs="Arial"/>
                <w:sz w:val="18"/>
                <w:szCs w:val="18"/>
              </w:rPr>
              <w:t>Ability to integrate with existing EHR and likelihood of future developments of this integration</w:t>
            </w:r>
          </w:p>
        </w:tc>
      </w:tr>
    </w:tbl>
    <w:p w14:paraId="032626AA" w14:textId="01AA8909" w:rsidR="008D6453" w:rsidRPr="007B2E88" w:rsidRDefault="008D6453" w:rsidP="00682660">
      <w:pPr>
        <w:pStyle w:val="Caption"/>
        <w:keepNext/>
        <w:spacing w:before="240"/>
        <w:rPr>
          <w:rFonts w:ascii="Arial" w:hAnsi="Arial" w:cs="Arial"/>
        </w:rPr>
      </w:pPr>
      <w:r w:rsidRPr="007B2E88">
        <w:rPr>
          <w:rFonts w:ascii="Arial" w:hAnsi="Arial" w:cs="Arial"/>
        </w:rPr>
        <w:t xml:space="preserve">Table </w:t>
      </w:r>
      <w:r w:rsidRPr="007B2E88">
        <w:rPr>
          <w:rFonts w:ascii="Arial" w:hAnsi="Arial" w:cs="Arial"/>
        </w:rPr>
        <w:fldChar w:fldCharType="begin"/>
      </w:r>
      <w:r w:rsidRPr="007B2E88">
        <w:rPr>
          <w:rFonts w:ascii="Arial" w:hAnsi="Arial" w:cs="Arial"/>
        </w:rPr>
        <w:instrText xml:space="preserve"> SEQ Table \* ARABIC </w:instrText>
      </w:r>
      <w:r w:rsidRPr="007B2E88">
        <w:rPr>
          <w:rFonts w:ascii="Arial" w:hAnsi="Arial" w:cs="Arial"/>
        </w:rPr>
        <w:fldChar w:fldCharType="separate"/>
      </w:r>
      <w:r w:rsidR="00B33BB8" w:rsidRPr="007B2E88">
        <w:rPr>
          <w:rFonts w:ascii="Arial" w:hAnsi="Arial" w:cs="Arial"/>
          <w:noProof/>
        </w:rPr>
        <w:t>9</w:t>
      </w:r>
      <w:r w:rsidRPr="007B2E88">
        <w:rPr>
          <w:rFonts w:ascii="Arial" w:hAnsi="Arial" w:cs="Arial"/>
        </w:rPr>
        <w:fldChar w:fldCharType="end"/>
      </w:r>
      <w:r w:rsidRPr="007B2E88">
        <w:rPr>
          <w:rFonts w:ascii="Arial" w:hAnsi="Arial" w:cs="Arial"/>
        </w:rPr>
        <w:t xml:space="preserve"> - SWOT analysis of building the digital solution</w:t>
      </w:r>
    </w:p>
    <w:tbl>
      <w:tblPr>
        <w:tblStyle w:val="TableGrid"/>
        <w:tblW w:w="0" w:type="auto"/>
        <w:tblLook w:val="04A0" w:firstRow="1" w:lastRow="0" w:firstColumn="1" w:lastColumn="0" w:noHBand="0" w:noVBand="1"/>
      </w:tblPr>
      <w:tblGrid>
        <w:gridCol w:w="4508"/>
        <w:gridCol w:w="4508"/>
      </w:tblGrid>
      <w:tr w:rsidR="004A309E" w:rsidRPr="00B33BB8" w14:paraId="0A89647E" w14:textId="77777777" w:rsidTr="00C816FD">
        <w:tc>
          <w:tcPr>
            <w:tcW w:w="4508" w:type="dxa"/>
          </w:tcPr>
          <w:p w14:paraId="1794174C" w14:textId="77777777" w:rsidR="004A309E" w:rsidRPr="00B33BB8" w:rsidRDefault="004A309E" w:rsidP="00C816FD">
            <w:pPr>
              <w:spacing w:after="0" w:line="276" w:lineRule="auto"/>
              <w:rPr>
                <w:rFonts w:ascii="Arial" w:hAnsi="Arial" w:cs="Arial"/>
                <w:b/>
                <w:bCs/>
                <w:sz w:val="18"/>
                <w:szCs w:val="18"/>
              </w:rPr>
            </w:pPr>
            <w:r w:rsidRPr="00B33BB8">
              <w:rPr>
                <w:rFonts w:ascii="Arial" w:hAnsi="Arial" w:cs="Arial"/>
                <w:b/>
                <w:bCs/>
                <w:sz w:val="18"/>
                <w:szCs w:val="18"/>
              </w:rPr>
              <w:t>Strengths</w:t>
            </w:r>
          </w:p>
        </w:tc>
        <w:tc>
          <w:tcPr>
            <w:tcW w:w="4508" w:type="dxa"/>
          </w:tcPr>
          <w:p w14:paraId="274E8678" w14:textId="77777777" w:rsidR="004A309E" w:rsidRPr="00B33BB8" w:rsidRDefault="004A309E" w:rsidP="00C816FD">
            <w:pPr>
              <w:spacing w:after="0" w:line="276" w:lineRule="auto"/>
              <w:rPr>
                <w:rFonts w:ascii="Arial" w:hAnsi="Arial" w:cs="Arial"/>
                <w:b/>
                <w:bCs/>
                <w:sz w:val="18"/>
                <w:szCs w:val="18"/>
              </w:rPr>
            </w:pPr>
            <w:r w:rsidRPr="00B33BB8">
              <w:rPr>
                <w:rFonts w:ascii="Arial" w:hAnsi="Arial" w:cs="Arial"/>
                <w:b/>
                <w:bCs/>
                <w:sz w:val="18"/>
                <w:szCs w:val="18"/>
              </w:rPr>
              <w:t>Weaknesses</w:t>
            </w:r>
          </w:p>
        </w:tc>
      </w:tr>
      <w:tr w:rsidR="004A309E" w:rsidRPr="00B33BB8" w14:paraId="10498D7A" w14:textId="77777777" w:rsidTr="00C816FD">
        <w:tc>
          <w:tcPr>
            <w:tcW w:w="4508" w:type="dxa"/>
          </w:tcPr>
          <w:p w14:paraId="53E0E068" w14:textId="77777777" w:rsidR="004A309E" w:rsidRDefault="004A309E" w:rsidP="004A309E">
            <w:pPr>
              <w:pStyle w:val="ListParagraph"/>
              <w:numPr>
                <w:ilvl w:val="0"/>
                <w:numId w:val="22"/>
              </w:numPr>
              <w:spacing w:line="276" w:lineRule="auto"/>
              <w:ind w:left="317" w:hanging="240"/>
              <w:rPr>
                <w:rFonts w:cs="Arial"/>
                <w:sz w:val="18"/>
                <w:szCs w:val="18"/>
              </w:rPr>
            </w:pPr>
            <w:r w:rsidRPr="00B33BB8">
              <w:rPr>
                <w:rFonts w:cs="Arial"/>
                <w:sz w:val="18"/>
                <w:szCs w:val="18"/>
              </w:rPr>
              <w:t>AOCP can be created to meet the exact demands and needs of the GP practice</w:t>
            </w:r>
          </w:p>
          <w:p w14:paraId="750DDD2E" w14:textId="77777777" w:rsidR="004A309E" w:rsidRPr="00B33BB8" w:rsidRDefault="004A309E" w:rsidP="004A309E">
            <w:pPr>
              <w:pStyle w:val="ListParagraph"/>
              <w:numPr>
                <w:ilvl w:val="0"/>
                <w:numId w:val="22"/>
              </w:numPr>
              <w:spacing w:line="276" w:lineRule="auto"/>
              <w:ind w:left="317" w:hanging="240"/>
              <w:rPr>
                <w:rFonts w:cs="Arial"/>
                <w:sz w:val="18"/>
                <w:szCs w:val="18"/>
              </w:rPr>
            </w:pPr>
            <w:r>
              <w:rPr>
                <w:rFonts w:cs="Arial"/>
                <w:sz w:val="18"/>
                <w:szCs w:val="18"/>
              </w:rPr>
              <w:t>Opportunity for patients to inform on AOCP design</w:t>
            </w:r>
          </w:p>
          <w:p w14:paraId="2FEB2107" w14:textId="77777777" w:rsidR="004A309E" w:rsidRPr="00B33BB8" w:rsidRDefault="004A309E" w:rsidP="004A309E">
            <w:pPr>
              <w:pStyle w:val="ListParagraph"/>
              <w:numPr>
                <w:ilvl w:val="0"/>
                <w:numId w:val="22"/>
              </w:numPr>
              <w:spacing w:line="276" w:lineRule="auto"/>
              <w:ind w:left="317" w:hanging="240"/>
              <w:rPr>
                <w:rFonts w:cs="Arial"/>
                <w:sz w:val="18"/>
                <w:szCs w:val="18"/>
              </w:rPr>
            </w:pPr>
            <w:r w:rsidRPr="00B33BB8">
              <w:rPr>
                <w:rFonts w:cs="Arial"/>
                <w:sz w:val="18"/>
                <w:szCs w:val="18"/>
              </w:rPr>
              <w:t>Tool can better reflect the context of the GP practice rather than applying a one size fits all</w:t>
            </w:r>
          </w:p>
        </w:tc>
        <w:tc>
          <w:tcPr>
            <w:tcW w:w="4508" w:type="dxa"/>
          </w:tcPr>
          <w:p w14:paraId="6A5ED1FF" w14:textId="77777777" w:rsidR="004A309E" w:rsidRDefault="004A309E" w:rsidP="004A309E">
            <w:pPr>
              <w:pStyle w:val="ListParagraph"/>
              <w:numPr>
                <w:ilvl w:val="0"/>
                <w:numId w:val="22"/>
              </w:numPr>
              <w:spacing w:line="276" w:lineRule="auto"/>
              <w:ind w:left="342" w:hanging="284"/>
              <w:rPr>
                <w:rFonts w:cs="Arial"/>
                <w:sz w:val="18"/>
                <w:szCs w:val="18"/>
              </w:rPr>
            </w:pPr>
            <w:r>
              <w:rPr>
                <w:rFonts w:cs="Arial"/>
                <w:sz w:val="18"/>
                <w:szCs w:val="18"/>
              </w:rPr>
              <w:t>Requires GP time to be released to develop the tool</w:t>
            </w:r>
          </w:p>
          <w:p w14:paraId="52AB1647" w14:textId="77777777" w:rsidR="004A309E" w:rsidRDefault="004A309E" w:rsidP="004A309E">
            <w:pPr>
              <w:pStyle w:val="ListParagraph"/>
              <w:numPr>
                <w:ilvl w:val="0"/>
                <w:numId w:val="22"/>
              </w:numPr>
              <w:spacing w:line="276" w:lineRule="auto"/>
              <w:ind w:left="342" w:hanging="284"/>
              <w:rPr>
                <w:rFonts w:cs="Arial"/>
                <w:sz w:val="18"/>
                <w:szCs w:val="18"/>
              </w:rPr>
            </w:pPr>
            <w:r>
              <w:rPr>
                <w:rFonts w:cs="Arial"/>
                <w:sz w:val="18"/>
                <w:szCs w:val="18"/>
              </w:rPr>
              <w:t>More expensive that procuring as it requires recruiting a development team and releasing time to inform on the design</w:t>
            </w:r>
          </w:p>
          <w:p w14:paraId="08827830" w14:textId="77777777" w:rsidR="004A309E" w:rsidRPr="00B33BB8" w:rsidRDefault="004A309E" w:rsidP="004A309E">
            <w:pPr>
              <w:pStyle w:val="ListParagraph"/>
              <w:numPr>
                <w:ilvl w:val="0"/>
                <w:numId w:val="22"/>
              </w:numPr>
              <w:spacing w:line="276" w:lineRule="auto"/>
              <w:ind w:left="342" w:hanging="284"/>
              <w:rPr>
                <w:rFonts w:cs="Arial"/>
                <w:sz w:val="18"/>
                <w:szCs w:val="18"/>
              </w:rPr>
            </w:pPr>
            <w:r>
              <w:rPr>
                <w:rFonts w:cs="Arial"/>
                <w:sz w:val="18"/>
                <w:szCs w:val="18"/>
              </w:rPr>
              <w:lastRenderedPageBreak/>
              <w:t>Need to engage with indemnity organisations, NHS governance bodies and related authorities to assure the design is safe for use</w:t>
            </w:r>
          </w:p>
        </w:tc>
      </w:tr>
      <w:tr w:rsidR="004A309E" w:rsidRPr="00B33BB8" w14:paraId="56F2B921" w14:textId="77777777" w:rsidTr="00C816FD">
        <w:tc>
          <w:tcPr>
            <w:tcW w:w="4508" w:type="dxa"/>
          </w:tcPr>
          <w:p w14:paraId="70C53219" w14:textId="77777777" w:rsidR="004A309E" w:rsidRPr="00B33BB8" w:rsidRDefault="004A309E" w:rsidP="00C816FD">
            <w:pPr>
              <w:spacing w:after="0" w:line="276" w:lineRule="auto"/>
              <w:rPr>
                <w:rFonts w:ascii="Arial" w:hAnsi="Arial" w:cs="Arial"/>
                <w:b/>
                <w:bCs/>
                <w:sz w:val="18"/>
                <w:szCs w:val="18"/>
              </w:rPr>
            </w:pPr>
            <w:r w:rsidRPr="00B33BB8">
              <w:rPr>
                <w:rFonts w:ascii="Arial" w:hAnsi="Arial" w:cs="Arial"/>
                <w:b/>
                <w:bCs/>
                <w:sz w:val="18"/>
                <w:szCs w:val="18"/>
              </w:rPr>
              <w:lastRenderedPageBreak/>
              <w:t>Opportunities</w:t>
            </w:r>
          </w:p>
        </w:tc>
        <w:tc>
          <w:tcPr>
            <w:tcW w:w="4508" w:type="dxa"/>
          </w:tcPr>
          <w:p w14:paraId="581FCC70" w14:textId="77777777" w:rsidR="004A309E" w:rsidRPr="00B33BB8" w:rsidRDefault="004A309E" w:rsidP="00C816FD">
            <w:pPr>
              <w:spacing w:after="0" w:line="276" w:lineRule="auto"/>
              <w:rPr>
                <w:rFonts w:ascii="Arial" w:hAnsi="Arial" w:cs="Arial"/>
                <w:b/>
                <w:bCs/>
                <w:sz w:val="18"/>
                <w:szCs w:val="18"/>
              </w:rPr>
            </w:pPr>
            <w:r w:rsidRPr="00B33BB8">
              <w:rPr>
                <w:rFonts w:ascii="Arial" w:hAnsi="Arial" w:cs="Arial"/>
                <w:b/>
                <w:bCs/>
                <w:sz w:val="18"/>
                <w:szCs w:val="18"/>
              </w:rPr>
              <w:t>Threats</w:t>
            </w:r>
          </w:p>
        </w:tc>
      </w:tr>
      <w:tr w:rsidR="004A309E" w:rsidRPr="00B33BB8" w14:paraId="06F975B8" w14:textId="77777777" w:rsidTr="00C816FD">
        <w:tc>
          <w:tcPr>
            <w:tcW w:w="4508" w:type="dxa"/>
          </w:tcPr>
          <w:p w14:paraId="38B51C07" w14:textId="77777777" w:rsidR="004A309E" w:rsidRDefault="004A309E" w:rsidP="004A309E">
            <w:pPr>
              <w:pStyle w:val="ListParagraph"/>
              <w:numPr>
                <w:ilvl w:val="0"/>
                <w:numId w:val="23"/>
              </w:numPr>
              <w:spacing w:line="276" w:lineRule="auto"/>
              <w:ind w:left="317" w:hanging="240"/>
              <w:rPr>
                <w:rFonts w:cs="Arial"/>
                <w:sz w:val="18"/>
                <w:szCs w:val="18"/>
              </w:rPr>
            </w:pPr>
            <w:r>
              <w:rPr>
                <w:rFonts w:cs="Arial"/>
                <w:sz w:val="18"/>
                <w:szCs w:val="18"/>
              </w:rPr>
              <w:t>Allows for the development of components that are lacking in products on the marker i.e., an automated workflow</w:t>
            </w:r>
          </w:p>
          <w:p w14:paraId="170107BF" w14:textId="77777777" w:rsidR="004A309E" w:rsidRDefault="004A309E" w:rsidP="004A309E">
            <w:pPr>
              <w:pStyle w:val="ListParagraph"/>
              <w:numPr>
                <w:ilvl w:val="0"/>
                <w:numId w:val="23"/>
              </w:numPr>
              <w:spacing w:line="276" w:lineRule="auto"/>
              <w:ind w:left="317" w:hanging="240"/>
              <w:rPr>
                <w:rFonts w:cs="Arial"/>
                <w:sz w:val="18"/>
                <w:szCs w:val="18"/>
              </w:rPr>
            </w:pPr>
            <w:r>
              <w:rPr>
                <w:rFonts w:cs="Arial"/>
                <w:sz w:val="18"/>
                <w:szCs w:val="18"/>
              </w:rPr>
              <w:t>Raises the profile of the GP practice if implementation is successful</w:t>
            </w:r>
          </w:p>
          <w:p w14:paraId="1D92DDA4" w14:textId="77777777" w:rsidR="004A309E" w:rsidRDefault="004A309E" w:rsidP="004A309E">
            <w:pPr>
              <w:pStyle w:val="ListParagraph"/>
              <w:numPr>
                <w:ilvl w:val="0"/>
                <w:numId w:val="23"/>
              </w:numPr>
              <w:spacing w:line="276" w:lineRule="auto"/>
              <w:ind w:left="317" w:hanging="240"/>
              <w:rPr>
                <w:rFonts w:cs="Arial"/>
                <w:sz w:val="18"/>
                <w:szCs w:val="18"/>
              </w:rPr>
            </w:pPr>
            <w:r>
              <w:rPr>
                <w:rFonts w:cs="Arial"/>
                <w:sz w:val="18"/>
                <w:szCs w:val="18"/>
              </w:rPr>
              <w:t>Investment in a development resource could allow for the generation of more applications beneficial to the practice</w:t>
            </w:r>
          </w:p>
          <w:p w14:paraId="264D9959" w14:textId="77777777" w:rsidR="004A309E" w:rsidRDefault="004A309E" w:rsidP="004A309E">
            <w:pPr>
              <w:pStyle w:val="ListParagraph"/>
              <w:numPr>
                <w:ilvl w:val="0"/>
                <w:numId w:val="23"/>
              </w:numPr>
              <w:spacing w:line="276" w:lineRule="auto"/>
              <w:ind w:left="317" w:hanging="240"/>
              <w:rPr>
                <w:rFonts w:cs="Arial"/>
                <w:sz w:val="18"/>
                <w:szCs w:val="18"/>
              </w:rPr>
            </w:pPr>
            <w:r>
              <w:rPr>
                <w:rFonts w:cs="Arial"/>
                <w:sz w:val="18"/>
                <w:szCs w:val="18"/>
              </w:rPr>
              <w:t>AOCP allows for the creation of an informed triage hub that could be staffed by members of a multi-disciplinary team or part time/remote GPs</w:t>
            </w:r>
          </w:p>
          <w:p w14:paraId="0A00AABA" w14:textId="77777777" w:rsidR="004A309E" w:rsidRDefault="004A309E" w:rsidP="004A309E">
            <w:pPr>
              <w:pStyle w:val="ListParagraph"/>
              <w:numPr>
                <w:ilvl w:val="0"/>
                <w:numId w:val="23"/>
              </w:numPr>
              <w:spacing w:line="276" w:lineRule="auto"/>
              <w:ind w:left="317" w:hanging="240"/>
              <w:rPr>
                <w:rFonts w:cs="Arial"/>
                <w:sz w:val="18"/>
                <w:szCs w:val="18"/>
              </w:rPr>
            </w:pPr>
            <w:r>
              <w:rPr>
                <w:rFonts w:cs="Arial"/>
                <w:sz w:val="18"/>
                <w:szCs w:val="18"/>
              </w:rPr>
              <w:t>Improved anamnesis could encourage the employment of a cheaper multi-disciplinary team and reduce pressure on needing more GPs</w:t>
            </w:r>
          </w:p>
          <w:p w14:paraId="56A2484F" w14:textId="77777777" w:rsidR="004A309E" w:rsidRDefault="004A309E" w:rsidP="004A309E">
            <w:pPr>
              <w:pStyle w:val="ListParagraph"/>
              <w:numPr>
                <w:ilvl w:val="0"/>
                <w:numId w:val="23"/>
              </w:numPr>
              <w:spacing w:line="276" w:lineRule="auto"/>
              <w:ind w:left="317" w:hanging="240"/>
              <w:rPr>
                <w:rFonts w:cs="Arial"/>
                <w:sz w:val="18"/>
                <w:szCs w:val="18"/>
              </w:rPr>
            </w:pPr>
            <w:r>
              <w:rPr>
                <w:rFonts w:cs="Arial"/>
                <w:sz w:val="18"/>
                <w:szCs w:val="18"/>
              </w:rPr>
              <w:t>Tool attempts to signpost patients and this could reduce avoidable consultations over time</w:t>
            </w:r>
          </w:p>
          <w:p w14:paraId="2ABCD505" w14:textId="77777777" w:rsidR="004A309E" w:rsidRPr="00B33BB8" w:rsidRDefault="004A309E" w:rsidP="004A309E">
            <w:pPr>
              <w:pStyle w:val="ListParagraph"/>
              <w:numPr>
                <w:ilvl w:val="0"/>
                <w:numId w:val="23"/>
              </w:numPr>
              <w:spacing w:line="276" w:lineRule="auto"/>
              <w:ind w:left="317" w:hanging="240"/>
              <w:rPr>
                <w:rFonts w:cs="Arial"/>
                <w:sz w:val="18"/>
                <w:szCs w:val="18"/>
              </w:rPr>
            </w:pPr>
            <w:r>
              <w:rPr>
                <w:rFonts w:cs="Arial"/>
                <w:sz w:val="18"/>
                <w:szCs w:val="18"/>
              </w:rPr>
              <w:t>Possible to reconfigure the entire access pathway for routine appointments to better suit the needs of acute and chronic patients i.e., workflow based on long term conditions that prioritises contact with own GP rather than quick solution with next available contact</w:t>
            </w:r>
          </w:p>
        </w:tc>
        <w:tc>
          <w:tcPr>
            <w:tcW w:w="4508" w:type="dxa"/>
          </w:tcPr>
          <w:p w14:paraId="2944DDE2" w14:textId="77777777" w:rsidR="004A309E" w:rsidRDefault="004A309E" w:rsidP="004A309E">
            <w:pPr>
              <w:pStyle w:val="ListParagraph"/>
              <w:numPr>
                <w:ilvl w:val="0"/>
                <w:numId w:val="23"/>
              </w:numPr>
              <w:spacing w:line="276" w:lineRule="auto"/>
              <w:ind w:left="342" w:hanging="265"/>
              <w:rPr>
                <w:rFonts w:cs="Arial"/>
                <w:sz w:val="18"/>
                <w:szCs w:val="18"/>
              </w:rPr>
            </w:pPr>
            <w:r>
              <w:rPr>
                <w:rFonts w:cs="Arial"/>
                <w:sz w:val="18"/>
                <w:szCs w:val="18"/>
              </w:rPr>
              <w:t>Immature software development processes and ability to manage a developer</w:t>
            </w:r>
          </w:p>
          <w:p w14:paraId="5201025D" w14:textId="77777777" w:rsidR="004A309E" w:rsidRDefault="004A309E" w:rsidP="004A309E">
            <w:pPr>
              <w:pStyle w:val="ListParagraph"/>
              <w:numPr>
                <w:ilvl w:val="0"/>
                <w:numId w:val="23"/>
              </w:numPr>
              <w:spacing w:line="276" w:lineRule="auto"/>
              <w:ind w:left="342" w:hanging="265"/>
              <w:rPr>
                <w:rFonts w:cs="Arial"/>
                <w:sz w:val="18"/>
                <w:szCs w:val="18"/>
              </w:rPr>
            </w:pPr>
            <w:r>
              <w:rPr>
                <w:rFonts w:cs="Arial"/>
                <w:sz w:val="18"/>
                <w:szCs w:val="18"/>
              </w:rPr>
              <w:t>Ability to meet clinical governance standards</w:t>
            </w:r>
          </w:p>
          <w:p w14:paraId="0BC48CC5" w14:textId="77777777" w:rsidR="004A309E" w:rsidRDefault="004A309E" w:rsidP="004A309E">
            <w:pPr>
              <w:pStyle w:val="ListParagraph"/>
              <w:numPr>
                <w:ilvl w:val="0"/>
                <w:numId w:val="23"/>
              </w:numPr>
              <w:spacing w:line="276" w:lineRule="auto"/>
              <w:ind w:left="342" w:hanging="265"/>
              <w:rPr>
                <w:rFonts w:cs="Arial"/>
                <w:sz w:val="18"/>
                <w:szCs w:val="18"/>
              </w:rPr>
            </w:pPr>
            <w:r>
              <w:rPr>
                <w:rFonts w:cs="Arial"/>
                <w:sz w:val="18"/>
                <w:szCs w:val="18"/>
              </w:rPr>
              <w:t>Development may fail and not produce a viable product</w:t>
            </w:r>
          </w:p>
          <w:p w14:paraId="0E591306" w14:textId="77777777" w:rsidR="004A309E" w:rsidRDefault="004A309E" w:rsidP="004A309E">
            <w:pPr>
              <w:pStyle w:val="ListParagraph"/>
              <w:numPr>
                <w:ilvl w:val="0"/>
                <w:numId w:val="23"/>
              </w:numPr>
              <w:spacing w:line="276" w:lineRule="auto"/>
              <w:ind w:left="342" w:hanging="265"/>
              <w:rPr>
                <w:rFonts w:cs="Arial"/>
                <w:sz w:val="18"/>
                <w:szCs w:val="18"/>
              </w:rPr>
            </w:pPr>
            <w:r>
              <w:rPr>
                <w:rFonts w:cs="Arial"/>
                <w:sz w:val="18"/>
                <w:szCs w:val="18"/>
              </w:rPr>
              <w:t>Staff can become isolated with reduce face-to-face contacts without reconfiguration of built environment</w:t>
            </w:r>
          </w:p>
          <w:p w14:paraId="0A3B7C2A" w14:textId="77777777" w:rsidR="004A309E" w:rsidRDefault="004A309E" w:rsidP="004A309E">
            <w:pPr>
              <w:pStyle w:val="ListParagraph"/>
              <w:numPr>
                <w:ilvl w:val="0"/>
                <w:numId w:val="23"/>
              </w:numPr>
              <w:spacing w:line="276" w:lineRule="auto"/>
              <w:ind w:left="342" w:hanging="265"/>
              <w:rPr>
                <w:rFonts w:cs="Arial"/>
                <w:sz w:val="18"/>
                <w:szCs w:val="18"/>
              </w:rPr>
            </w:pPr>
            <w:r>
              <w:rPr>
                <w:rFonts w:cs="Arial"/>
                <w:sz w:val="18"/>
                <w:szCs w:val="18"/>
              </w:rPr>
              <w:t>Staff willingness to adopt this way of working i.e. Some GPs are drawn to the profession because of the contact with people</w:t>
            </w:r>
          </w:p>
          <w:p w14:paraId="27170677" w14:textId="77777777" w:rsidR="004A309E" w:rsidRDefault="004A309E" w:rsidP="004A309E">
            <w:pPr>
              <w:pStyle w:val="ListParagraph"/>
              <w:numPr>
                <w:ilvl w:val="0"/>
                <w:numId w:val="23"/>
              </w:numPr>
              <w:spacing w:line="276" w:lineRule="auto"/>
              <w:ind w:left="342" w:hanging="265"/>
              <w:rPr>
                <w:rFonts w:cs="Arial"/>
                <w:sz w:val="18"/>
                <w:szCs w:val="18"/>
              </w:rPr>
            </w:pPr>
            <w:r>
              <w:rPr>
                <w:rFonts w:cs="Arial"/>
                <w:sz w:val="18"/>
                <w:szCs w:val="18"/>
              </w:rPr>
              <w:t>Conflict with patient expectations and belief they must see a GP</w:t>
            </w:r>
          </w:p>
          <w:p w14:paraId="395FC757" w14:textId="77777777" w:rsidR="004A309E" w:rsidRDefault="004A309E" w:rsidP="004A309E">
            <w:pPr>
              <w:pStyle w:val="ListParagraph"/>
              <w:numPr>
                <w:ilvl w:val="0"/>
                <w:numId w:val="23"/>
              </w:numPr>
              <w:spacing w:line="276" w:lineRule="auto"/>
              <w:ind w:left="342" w:hanging="265"/>
              <w:rPr>
                <w:rFonts w:cs="Arial"/>
                <w:sz w:val="18"/>
                <w:szCs w:val="18"/>
              </w:rPr>
            </w:pPr>
            <w:r>
              <w:rPr>
                <w:rFonts w:cs="Arial"/>
                <w:sz w:val="18"/>
                <w:szCs w:val="18"/>
              </w:rPr>
              <w:t>Access via an AOCP creates inequity in access because of “gaming” the system or poor workflow management</w:t>
            </w:r>
          </w:p>
          <w:p w14:paraId="2A6F32B8" w14:textId="77777777" w:rsidR="004A309E" w:rsidRPr="00B33BB8" w:rsidRDefault="004A309E" w:rsidP="004A309E">
            <w:pPr>
              <w:pStyle w:val="ListParagraph"/>
              <w:numPr>
                <w:ilvl w:val="0"/>
                <w:numId w:val="23"/>
              </w:numPr>
              <w:spacing w:line="276" w:lineRule="auto"/>
              <w:ind w:left="342" w:hanging="265"/>
              <w:rPr>
                <w:rFonts w:cs="Arial"/>
                <w:sz w:val="18"/>
                <w:szCs w:val="18"/>
              </w:rPr>
            </w:pPr>
            <w:r>
              <w:rPr>
                <w:rFonts w:cs="Arial"/>
                <w:sz w:val="18"/>
                <w:szCs w:val="18"/>
              </w:rPr>
              <w:t>Ability to integrate with existing EHR and likelihood of future developments of this integration</w:t>
            </w:r>
          </w:p>
        </w:tc>
      </w:tr>
    </w:tbl>
    <w:p w14:paraId="742767C2" w14:textId="32177824" w:rsidR="008D6453" w:rsidRPr="007B2E88" w:rsidRDefault="008D6453" w:rsidP="00682660">
      <w:pPr>
        <w:pStyle w:val="Caption"/>
        <w:keepNext/>
        <w:spacing w:before="240"/>
        <w:rPr>
          <w:rFonts w:ascii="Arial" w:hAnsi="Arial" w:cs="Arial"/>
        </w:rPr>
      </w:pPr>
      <w:r w:rsidRPr="007B2E88">
        <w:rPr>
          <w:rFonts w:ascii="Arial" w:hAnsi="Arial" w:cs="Arial"/>
        </w:rPr>
        <w:t xml:space="preserve">Table </w:t>
      </w:r>
      <w:r w:rsidRPr="007B2E88">
        <w:rPr>
          <w:rFonts w:ascii="Arial" w:hAnsi="Arial" w:cs="Arial"/>
        </w:rPr>
        <w:fldChar w:fldCharType="begin"/>
      </w:r>
      <w:r w:rsidRPr="007B2E88">
        <w:rPr>
          <w:rFonts w:ascii="Arial" w:hAnsi="Arial" w:cs="Arial"/>
        </w:rPr>
        <w:instrText xml:space="preserve"> SEQ Table \* ARABIC </w:instrText>
      </w:r>
      <w:r w:rsidRPr="007B2E88">
        <w:rPr>
          <w:rFonts w:ascii="Arial" w:hAnsi="Arial" w:cs="Arial"/>
        </w:rPr>
        <w:fldChar w:fldCharType="separate"/>
      </w:r>
      <w:r w:rsidR="00B33BB8" w:rsidRPr="007B2E88">
        <w:rPr>
          <w:rFonts w:ascii="Arial" w:hAnsi="Arial" w:cs="Arial"/>
          <w:noProof/>
        </w:rPr>
        <w:t>10</w:t>
      </w:r>
      <w:r w:rsidRPr="007B2E88">
        <w:rPr>
          <w:rFonts w:ascii="Arial" w:hAnsi="Arial" w:cs="Arial"/>
        </w:rPr>
        <w:fldChar w:fldCharType="end"/>
      </w:r>
      <w:r w:rsidRPr="007B2E88">
        <w:rPr>
          <w:rFonts w:ascii="Arial" w:hAnsi="Arial" w:cs="Arial"/>
        </w:rPr>
        <w:t xml:space="preserve"> - SWOT analysis of doing nothing</w:t>
      </w:r>
    </w:p>
    <w:tbl>
      <w:tblPr>
        <w:tblStyle w:val="TableGrid"/>
        <w:tblW w:w="0" w:type="auto"/>
        <w:tblLook w:val="04A0" w:firstRow="1" w:lastRow="0" w:firstColumn="1" w:lastColumn="0" w:noHBand="0" w:noVBand="1"/>
      </w:tblPr>
      <w:tblGrid>
        <w:gridCol w:w="4508"/>
        <w:gridCol w:w="4508"/>
      </w:tblGrid>
      <w:tr w:rsidR="00682660" w:rsidRPr="00B33BB8" w14:paraId="53DF043D" w14:textId="77777777" w:rsidTr="00C816FD">
        <w:tc>
          <w:tcPr>
            <w:tcW w:w="4508" w:type="dxa"/>
          </w:tcPr>
          <w:p w14:paraId="19D0BE10" w14:textId="77777777" w:rsidR="00682660" w:rsidRPr="00774A3E" w:rsidRDefault="00682660" w:rsidP="00C816FD">
            <w:pPr>
              <w:spacing w:after="0" w:line="276" w:lineRule="auto"/>
              <w:rPr>
                <w:rFonts w:ascii="Arial" w:hAnsi="Arial" w:cs="Arial"/>
                <w:b/>
                <w:bCs/>
                <w:sz w:val="18"/>
                <w:szCs w:val="18"/>
              </w:rPr>
            </w:pPr>
            <w:r w:rsidRPr="00774A3E">
              <w:rPr>
                <w:rFonts w:ascii="Arial" w:hAnsi="Arial" w:cs="Arial"/>
                <w:b/>
                <w:bCs/>
                <w:sz w:val="18"/>
                <w:szCs w:val="18"/>
              </w:rPr>
              <w:t>Strengths</w:t>
            </w:r>
          </w:p>
        </w:tc>
        <w:tc>
          <w:tcPr>
            <w:tcW w:w="4508" w:type="dxa"/>
          </w:tcPr>
          <w:p w14:paraId="78183610" w14:textId="77777777" w:rsidR="00682660" w:rsidRPr="00774A3E" w:rsidRDefault="00682660" w:rsidP="00C816FD">
            <w:pPr>
              <w:spacing w:after="0" w:line="276" w:lineRule="auto"/>
              <w:rPr>
                <w:rFonts w:ascii="Arial" w:hAnsi="Arial" w:cs="Arial"/>
                <w:b/>
                <w:bCs/>
                <w:sz w:val="18"/>
                <w:szCs w:val="18"/>
              </w:rPr>
            </w:pPr>
            <w:r w:rsidRPr="00774A3E">
              <w:rPr>
                <w:rFonts w:ascii="Arial" w:hAnsi="Arial" w:cs="Arial"/>
                <w:b/>
                <w:bCs/>
                <w:sz w:val="18"/>
                <w:szCs w:val="18"/>
              </w:rPr>
              <w:t>Weaknesses</w:t>
            </w:r>
          </w:p>
        </w:tc>
      </w:tr>
      <w:tr w:rsidR="00682660" w:rsidRPr="00B33BB8" w14:paraId="0AD144F7" w14:textId="77777777" w:rsidTr="00C816FD">
        <w:trPr>
          <w:trHeight w:val="730"/>
        </w:trPr>
        <w:tc>
          <w:tcPr>
            <w:tcW w:w="4508" w:type="dxa"/>
          </w:tcPr>
          <w:p w14:paraId="2DB27EE3" w14:textId="77777777" w:rsidR="00682660" w:rsidRDefault="00682660" w:rsidP="00682660">
            <w:pPr>
              <w:pStyle w:val="ListParagraph"/>
              <w:numPr>
                <w:ilvl w:val="0"/>
                <w:numId w:val="24"/>
              </w:numPr>
              <w:spacing w:line="276" w:lineRule="auto"/>
              <w:ind w:left="317" w:hanging="240"/>
              <w:rPr>
                <w:rFonts w:cs="Arial"/>
                <w:sz w:val="18"/>
                <w:szCs w:val="18"/>
              </w:rPr>
            </w:pPr>
            <w:r>
              <w:rPr>
                <w:rFonts w:cs="Arial"/>
                <w:sz w:val="18"/>
                <w:szCs w:val="18"/>
              </w:rPr>
              <w:t>Zero cost to the practice</w:t>
            </w:r>
          </w:p>
          <w:p w14:paraId="33BAA56E" w14:textId="77777777" w:rsidR="00682660" w:rsidRDefault="00682660" w:rsidP="00682660">
            <w:pPr>
              <w:pStyle w:val="ListParagraph"/>
              <w:numPr>
                <w:ilvl w:val="0"/>
                <w:numId w:val="24"/>
              </w:numPr>
              <w:spacing w:line="276" w:lineRule="auto"/>
              <w:ind w:left="317" w:hanging="240"/>
              <w:rPr>
                <w:rFonts w:cs="Arial"/>
                <w:sz w:val="18"/>
                <w:szCs w:val="18"/>
              </w:rPr>
            </w:pPr>
            <w:r>
              <w:rPr>
                <w:rFonts w:cs="Arial"/>
                <w:sz w:val="18"/>
                <w:szCs w:val="18"/>
              </w:rPr>
              <w:t>No disruption to existing workflows or the workforce</w:t>
            </w:r>
          </w:p>
          <w:p w14:paraId="1A693412" w14:textId="77777777" w:rsidR="00682660" w:rsidRDefault="00682660" w:rsidP="00682660">
            <w:pPr>
              <w:pStyle w:val="ListParagraph"/>
              <w:numPr>
                <w:ilvl w:val="0"/>
                <w:numId w:val="24"/>
              </w:numPr>
              <w:spacing w:line="276" w:lineRule="auto"/>
              <w:ind w:left="317" w:hanging="240"/>
              <w:rPr>
                <w:rFonts w:cs="Arial"/>
                <w:sz w:val="18"/>
                <w:szCs w:val="18"/>
              </w:rPr>
            </w:pPr>
            <w:r>
              <w:rPr>
                <w:rFonts w:cs="Arial"/>
                <w:sz w:val="18"/>
                <w:szCs w:val="18"/>
              </w:rPr>
              <w:t>Adheres to the GP contract</w:t>
            </w:r>
          </w:p>
          <w:p w14:paraId="50FF587A" w14:textId="77777777" w:rsidR="00682660" w:rsidRPr="000D0944" w:rsidRDefault="00682660" w:rsidP="00682660">
            <w:pPr>
              <w:pStyle w:val="ListParagraph"/>
              <w:numPr>
                <w:ilvl w:val="0"/>
                <w:numId w:val="24"/>
              </w:numPr>
              <w:spacing w:line="276" w:lineRule="auto"/>
              <w:ind w:left="317" w:hanging="240"/>
              <w:rPr>
                <w:rFonts w:cs="Arial"/>
                <w:sz w:val="18"/>
                <w:szCs w:val="18"/>
              </w:rPr>
            </w:pPr>
            <w:r>
              <w:rPr>
                <w:rFonts w:cs="Arial"/>
                <w:sz w:val="18"/>
                <w:szCs w:val="18"/>
              </w:rPr>
              <w:t>If a chance capacity does exist, this can be redirected to changes that are smaller in scope</w:t>
            </w:r>
          </w:p>
        </w:tc>
        <w:tc>
          <w:tcPr>
            <w:tcW w:w="4508" w:type="dxa"/>
          </w:tcPr>
          <w:p w14:paraId="6EF2142A" w14:textId="77777777" w:rsidR="00682660" w:rsidRDefault="00682660" w:rsidP="00682660">
            <w:pPr>
              <w:pStyle w:val="ListParagraph"/>
              <w:numPr>
                <w:ilvl w:val="0"/>
                <w:numId w:val="24"/>
              </w:numPr>
              <w:spacing w:line="276" w:lineRule="auto"/>
              <w:ind w:left="342" w:hanging="265"/>
              <w:rPr>
                <w:rFonts w:cs="Arial"/>
                <w:sz w:val="18"/>
                <w:szCs w:val="18"/>
              </w:rPr>
            </w:pPr>
            <w:r>
              <w:rPr>
                <w:rFonts w:cs="Arial"/>
                <w:sz w:val="18"/>
                <w:szCs w:val="18"/>
              </w:rPr>
              <w:t>Does not resolve the issues of access being targeted by the policy and GP contract such as the 8am bottleneck</w:t>
            </w:r>
          </w:p>
          <w:p w14:paraId="57FC72E9" w14:textId="77777777" w:rsidR="00682660" w:rsidRPr="0006262E" w:rsidRDefault="00682660" w:rsidP="00682660">
            <w:pPr>
              <w:pStyle w:val="ListParagraph"/>
              <w:numPr>
                <w:ilvl w:val="0"/>
                <w:numId w:val="24"/>
              </w:numPr>
              <w:spacing w:line="276" w:lineRule="auto"/>
              <w:ind w:left="342" w:hanging="265"/>
              <w:rPr>
                <w:rFonts w:cs="Arial"/>
                <w:sz w:val="18"/>
                <w:szCs w:val="18"/>
              </w:rPr>
            </w:pPr>
            <w:r>
              <w:rPr>
                <w:rFonts w:cs="Arial"/>
                <w:sz w:val="18"/>
                <w:szCs w:val="18"/>
              </w:rPr>
              <w:t>Misses out on extra funding that is available for running such a project or results in missing quality targets detailed in the GP contract</w:t>
            </w:r>
          </w:p>
        </w:tc>
      </w:tr>
      <w:tr w:rsidR="00682660" w:rsidRPr="00B33BB8" w14:paraId="763600D9" w14:textId="77777777" w:rsidTr="00C816FD">
        <w:tc>
          <w:tcPr>
            <w:tcW w:w="4508" w:type="dxa"/>
          </w:tcPr>
          <w:p w14:paraId="194F75EC" w14:textId="77777777" w:rsidR="00682660" w:rsidRPr="00774A3E" w:rsidRDefault="00682660" w:rsidP="00C816FD">
            <w:pPr>
              <w:spacing w:after="0" w:line="276" w:lineRule="auto"/>
              <w:rPr>
                <w:rFonts w:ascii="Arial" w:hAnsi="Arial" w:cs="Arial"/>
                <w:b/>
                <w:bCs/>
                <w:sz w:val="18"/>
                <w:szCs w:val="18"/>
              </w:rPr>
            </w:pPr>
            <w:r w:rsidRPr="00774A3E">
              <w:rPr>
                <w:rFonts w:ascii="Arial" w:hAnsi="Arial" w:cs="Arial"/>
                <w:b/>
                <w:bCs/>
                <w:sz w:val="18"/>
                <w:szCs w:val="18"/>
              </w:rPr>
              <w:t>Opportunities</w:t>
            </w:r>
          </w:p>
        </w:tc>
        <w:tc>
          <w:tcPr>
            <w:tcW w:w="4508" w:type="dxa"/>
          </w:tcPr>
          <w:p w14:paraId="186BAF6F" w14:textId="77777777" w:rsidR="00682660" w:rsidRPr="00774A3E" w:rsidRDefault="00682660" w:rsidP="00C816FD">
            <w:pPr>
              <w:spacing w:after="0" w:line="276" w:lineRule="auto"/>
              <w:rPr>
                <w:rFonts w:ascii="Arial" w:hAnsi="Arial" w:cs="Arial"/>
                <w:b/>
                <w:bCs/>
                <w:sz w:val="18"/>
                <w:szCs w:val="18"/>
              </w:rPr>
            </w:pPr>
            <w:r w:rsidRPr="00774A3E">
              <w:rPr>
                <w:rFonts w:ascii="Arial" w:hAnsi="Arial" w:cs="Arial"/>
                <w:b/>
                <w:bCs/>
                <w:sz w:val="18"/>
                <w:szCs w:val="18"/>
              </w:rPr>
              <w:t>Threats</w:t>
            </w:r>
          </w:p>
        </w:tc>
      </w:tr>
      <w:tr w:rsidR="00682660" w:rsidRPr="00B33BB8" w14:paraId="0AF0F100" w14:textId="77777777" w:rsidTr="00C816FD">
        <w:tc>
          <w:tcPr>
            <w:tcW w:w="4508" w:type="dxa"/>
          </w:tcPr>
          <w:p w14:paraId="10CB88A2" w14:textId="77777777" w:rsidR="00682660" w:rsidRDefault="00682660" w:rsidP="00682660">
            <w:pPr>
              <w:pStyle w:val="ListParagraph"/>
              <w:numPr>
                <w:ilvl w:val="0"/>
                <w:numId w:val="26"/>
              </w:numPr>
              <w:spacing w:line="276" w:lineRule="auto"/>
              <w:ind w:left="317" w:hanging="240"/>
              <w:rPr>
                <w:rFonts w:cs="Arial"/>
                <w:sz w:val="18"/>
                <w:szCs w:val="18"/>
              </w:rPr>
            </w:pPr>
            <w:r>
              <w:rPr>
                <w:rFonts w:cs="Arial"/>
                <w:sz w:val="18"/>
                <w:szCs w:val="18"/>
              </w:rPr>
              <w:t>Redirect resource to look at optimising the online booking solution to offer more appointments</w:t>
            </w:r>
          </w:p>
          <w:p w14:paraId="6B4575CE" w14:textId="77777777" w:rsidR="00682660" w:rsidRDefault="00682660" w:rsidP="00682660">
            <w:pPr>
              <w:pStyle w:val="ListParagraph"/>
              <w:numPr>
                <w:ilvl w:val="0"/>
                <w:numId w:val="26"/>
              </w:numPr>
              <w:spacing w:line="276" w:lineRule="auto"/>
              <w:ind w:left="317" w:hanging="240"/>
              <w:rPr>
                <w:rFonts w:cs="Arial"/>
                <w:sz w:val="18"/>
                <w:szCs w:val="18"/>
              </w:rPr>
            </w:pPr>
            <w:r>
              <w:rPr>
                <w:rFonts w:cs="Arial"/>
                <w:sz w:val="18"/>
                <w:szCs w:val="18"/>
              </w:rPr>
              <w:t>Invest in clinical education for administration staff to better signpost patients to alternative services</w:t>
            </w:r>
          </w:p>
          <w:p w14:paraId="62C56090" w14:textId="77777777" w:rsidR="00682660" w:rsidRPr="0006262E" w:rsidRDefault="00682660" w:rsidP="00682660">
            <w:pPr>
              <w:pStyle w:val="ListParagraph"/>
              <w:numPr>
                <w:ilvl w:val="0"/>
                <w:numId w:val="26"/>
              </w:numPr>
              <w:spacing w:line="276" w:lineRule="auto"/>
              <w:ind w:left="317" w:hanging="240"/>
              <w:rPr>
                <w:rFonts w:cs="Arial"/>
                <w:sz w:val="18"/>
                <w:szCs w:val="18"/>
              </w:rPr>
            </w:pPr>
            <w:r>
              <w:rPr>
                <w:rFonts w:cs="Arial"/>
                <w:sz w:val="18"/>
                <w:szCs w:val="18"/>
              </w:rPr>
              <w:t>Bring in smaller changes which capitalise on the benefits seen with AOCPs i.e., Invest in improving the practice website to allow for collection of information to improve administration workflow</w:t>
            </w:r>
          </w:p>
        </w:tc>
        <w:tc>
          <w:tcPr>
            <w:tcW w:w="4508" w:type="dxa"/>
          </w:tcPr>
          <w:p w14:paraId="4916508D" w14:textId="77777777" w:rsidR="00682660" w:rsidRDefault="00682660" w:rsidP="00682660">
            <w:pPr>
              <w:pStyle w:val="ListParagraph"/>
              <w:numPr>
                <w:ilvl w:val="0"/>
                <w:numId w:val="25"/>
              </w:numPr>
              <w:spacing w:line="276" w:lineRule="auto"/>
              <w:ind w:left="342" w:hanging="265"/>
              <w:rPr>
                <w:rFonts w:cs="Arial"/>
                <w:sz w:val="18"/>
                <w:szCs w:val="18"/>
              </w:rPr>
            </w:pPr>
            <w:r w:rsidRPr="0006262E">
              <w:rPr>
                <w:rFonts w:cs="Arial"/>
                <w:sz w:val="18"/>
                <w:szCs w:val="18"/>
              </w:rPr>
              <w:t>If the solution becomes active policy to provide, then the practice can find itself playing catch up compared to other practices</w:t>
            </w:r>
          </w:p>
          <w:p w14:paraId="781CFBB3" w14:textId="77777777" w:rsidR="00682660" w:rsidRPr="0006262E" w:rsidRDefault="00682660" w:rsidP="00682660">
            <w:pPr>
              <w:pStyle w:val="ListParagraph"/>
              <w:numPr>
                <w:ilvl w:val="0"/>
                <w:numId w:val="25"/>
              </w:numPr>
              <w:spacing w:line="276" w:lineRule="auto"/>
              <w:ind w:left="342" w:hanging="265"/>
              <w:rPr>
                <w:rFonts w:cs="Arial"/>
                <w:sz w:val="18"/>
                <w:szCs w:val="18"/>
              </w:rPr>
            </w:pPr>
            <w:r>
              <w:rPr>
                <w:rFonts w:cs="Arial"/>
                <w:sz w:val="18"/>
                <w:szCs w:val="18"/>
              </w:rPr>
              <w:t>Sudden changes to influences that increase patient demand i.e., Ukrainian refugee intake creates more patients and contractual demand to assess these patients</w:t>
            </w:r>
          </w:p>
        </w:tc>
      </w:tr>
    </w:tbl>
    <w:p w14:paraId="07EF69CD" w14:textId="655F7322" w:rsidR="008D6453" w:rsidRPr="007B2E88" w:rsidRDefault="008D6453" w:rsidP="004A18A6">
      <w:pPr>
        <w:spacing w:line="360" w:lineRule="auto"/>
        <w:rPr>
          <w:rFonts w:ascii="Arial" w:hAnsi="Arial" w:cs="Arial"/>
          <w:szCs w:val="24"/>
        </w:rPr>
      </w:pPr>
    </w:p>
    <w:p w14:paraId="593DC676" w14:textId="342D686D" w:rsidR="00560038" w:rsidRPr="007B2E88" w:rsidRDefault="00560038" w:rsidP="004A18A6">
      <w:pPr>
        <w:spacing w:line="360" w:lineRule="auto"/>
        <w:rPr>
          <w:rFonts w:ascii="Arial" w:hAnsi="Arial" w:cs="Arial"/>
          <w:b/>
          <w:bCs/>
          <w:szCs w:val="24"/>
        </w:rPr>
      </w:pPr>
      <w:r w:rsidRPr="007B2E88">
        <w:rPr>
          <w:rFonts w:ascii="Arial" w:hAnsi="Arial" w:cs="Arial"/>
          <w:b/>
          <w:bCs/>
          <w:szCs w:val="24"/>
        </w:rPr>
        <w:t>Discussion</w:t>
      </w:r>
    </w:p>
    <w:p w14:paraId="251A9E44" w14:textId="77777777" w:rsidR="0006262E" w:rsidRPr="007B2E88" w:rsidRDefault="0006262E" w:rsidP="0006262E">
      <w:pPr>
        <w:spacing w:line="360" w:lineRule="auto"/>
        <w:rPr>
          <w:rFonts w:ascii="Arial" w:hAnsi="Arial" w:cs="Arial"/>
          <w:szCs w:val="24"/>
        </w:rPr>
      </w:pPr>
      <w:r w:rsidRPr="007B2E88">
        <w:rPr>
          <w:rFonts w:ascii="Arial" w:hAnsi="Arial" w:cs="Arial"/>
          <w:szCs w:val="24"/>
        </w:rPr>
        <w:t>Ultimately, the decision would rest with the GP practice partnership to agree which option best fits with their needs. This will be unique to the GP practice because:</w:t>
      </w:r>
    </w:p>
    <w:p w14:paraId="09365B7E" w14:textId="77777777" w:rsidR="0006262E" w:rsidRPr="007B2E88" w:rsidRDefault="0006262E" w:rsidP="0006262E">
      <w:pPr>
        <w:pStyle w:val="ListParagraph"/>
        <w:numPr>
          <w:ilvl w:val="0"/>
          <w:numId w:val="27"/>
        </w:numPr>
        <w:spacing w:line="360" w:lineRule="auto"/>
        <w:rPr>
          <w:rFonts w:cs="Arial"/>
          <w:szCs w:val="32"/>
        </w:rPr>
      </w:pPr>
      <w:r w:rsidRPr="007B2E88">
        <w:rPr>
          <w:rFonts w:cs="Arial"/>
          <w:szCs w:val="32"/>
        </w:rPr>
        <w:t>These analyses were completed by an individual and lack a real context and variety of opinions from stakeholders</w:t>
      </w:r>
    </w:p>
    <w:p w14:paraId="05609A83" w14:textId="77777777" w:rsidR="0006262E" w:rsidRPr="007B2E88" w:rsidRDefault="0006262E" w:rsidP="0006262E">
      <w:pPr>
        <w:pStyle w:val="ListParagraph"/>
        <w:numPr>
          <w:ilvl w:val="0"/>
          <w:numId w:val="27"/>
        </w:numPr>
        <w:spacing w:line="360" w:lineRule="auto"/>
        <w:rPr>
          <w:rFonts w:cs="Arial"/>
          <w:szCs w:val="32"/>
        </w:rPr>
      </w:pPr>
      <w:r w:rsidRPr="007B2E88">
        <w:rPr>
          <w:rFonts w:cs="Arial"/>
          <w:szCs w:val="32"/>
        </w:rPr>
        <w:lastRenderedPageBreak/>
        <w:t>The context each GP practice exists in will vary the relative strength of the influences identified in the strategic gap analysis</w:t>
      </w:r>
    </w:p>
    <w:p w14:paraId="4D0BE9F3" w14:textId="06FDB83E" w:rsidR="0052700A" w:rsidRPr="007B2E88" w:rsidRDefault="0006262E" w:rsidP="004A18A6">
      <w:pPr>
        <w:spacing w:line="360" w:lineRule="auto"/>
        <w:rPr>
          <w:rFonts w:ascii="Arial" w:hAnsi="Arial" w:cs="Arial"/>
          <w:szCs w:val="24"/>
        </w:rPr>
      </w:pPr>
      <w:r w:rsidRPr="007B2E88">
        <w:rPr>
          <w:rFonts w:ascii="Arial" w:hAnsi="Arial" w:cs="Arial"/>
          <w:szCs w:val="24"/>
        </w:rPr>
        <w:t xml:space="preserve">However, guidance does exist that provides an industry view on whether a GP practice would choose to build or procure an app. In the </w:t>
      </w:r>
      <w:r w:rsidRPr="007B2E88">
        <w:rPr>
          <w:rFonts w:ascii="Arial" w:hAnsi="Arial" w:cs="Arial"/>
          <w:i/>
          <w:iCs/>
          <w:szCs w:val="24"/>
        </w:rPr>
        <w:t>ITIL4: Create, Deliver and Support</w:t>
      </w:r>
      <w:r w:rsidRPr="007B2E88">
        <w:rPr>
          <w:rFonts w:ascii="Arial" w:hAnsi="Arial" w:cs="Arial"/>
          <w:szCs w:val="24"/>
        </w:rPr>
        <w:t xml:space="preserve"> manual there is guidance that describes how an organisation would make a ‘Build vs Buy’ consideration </w:t>
      </w:r>
      <w:sdt>
        <w:sdtPr>
          <w:rPr>
            <w:rFonts w:ascii="Arial" w:hAnsi="Arial" w:cs="Arial"/>
            <w:szCs w:val="24"/>
          </w:rPr>
          <w:id w:val="1763871601"/>
          <w:citation/>
        </w:sdtPr>
        <w:sdtEndPr/>
        <w:sdtContent>
          <w:r w:rsidRPr="007B2E88">
            <w:rPr>
              <w:rFonts w:ascii="Arial" w:hAnsi="Arial" w:cs="Arial"/>
              <w:szCs w:val="24"/>
            </w:rPr>
            <w:fldChar w:fldCharType="begin"/>
          </w:r>
          <w:r w:rsidRPr="007B2E88">
            <w:rPr>
              <w:rFonts w:ascii="Arial" w:hAnsi="Arial" w:cs="Arial"/>
              <w:szCs w:val="24"/>
            </w:rPr>
            <w:instrText xml:space="preserve"> CITATION Axe20 \l 2057 </w:instrText>
          </w:r>
          <w:r w:rsidRPr="007B2E88">
            <w:rPr>
              <w:rFonts w:ascii="Arial" w:hAnsi="Arial" w:cs="Arial"/>
              <w:szCs w:val="24"/>
            </w:rPr>
            <w:fldChar w:fldCharType="separate"/>
          </w:r>
          <w:r w:rsidR="001E70CA" w:rsidRPr="001E70CA">
            <w:rPr>
              <w:rFonts w:ascii="Arial" w:hAnsi="Arial" w:cs="Arial"/>
              <w:noProof/>
              <w:szCs w:val="24"/>
            </w:rPr>
            <w:t>(Axelos Ltd, 2020)</w:t>
          </w:r>
          <w:r w:rsidRPr="007B2E88">
            <w:rPr>
              <w:rFonts w:ascii="Arial" w:hAnsi="Arial" w:cs="Arial"/>
              <w:szCs w:val="24"/>
            </w:rPr>
            <w:fldChar w:fldCharType="end"/>
          </w:r>
        </w:sdtContent>
      </w:sdt>
      <w:r w:rsidRPr="007B2E88">
        <w:rPr>
          <w:rFonts w:ascii="Arial" w:hAnsi="Arial" w:cs="Arial"/>
          <w:szCs w:val="24"/>
        </w:rPr>
        <w:t>. Based on this guidance, a GP practice would likely choose to procure an AOCP because:</w:t>
      </w:r>
    </w:p>
    <w:p w14:paraId="2942220B" w14:textId="26C9E914" w:rsidR="0006262E" w:rsidRPr="007B2E88" w:rsidRDefault="0006262E" w:rsidP="0006262E">
      <w:pPr>
        <w:pStyle w:val="ListParagraph"/>
        <w:numPr>
          <w:ilvl w:val="0"/>
          <w:numId w:val="28"/>
        </w:numPr>
        <w:spacing w:line="360" w:lineRule="auto"/>
        <w:rPr>
          <w:rFonts w:cs="Arial"/>
          <w:szCs w:val="32"/>
        </w:rPr>
      </w:pPr>
      <w:r w:rsidRPr="007B2E88">
        <w:rPr>
          <w:rFonts w:cs="Arial"/>
          <w:szCs w:val="32"/>
        </w:rPr>
        <w:t>There is little resource within the practice to develop the AOCP</w:t>
      </w:r>
    </w:p>
    <w:p w14:paraId="2AFF762A" w14:textId="7867899E" w:rsidR="0006262E" w:rsidRPr="007B2E88" w:rsidRDefault="0006262E" w:rsidP="0006262E">
      <w:pPr>
        <w:pStyle w:val="ListParagraph"/>
        <w:numPr>
          <w:ilvl w:val="0"/>
          <w:numId w:val="28"/>
        </w:numPr>
        <w:spacing w:line="360" w:lineRule="auto"/>
        <w:rPr>
          <w:rFonts w:cs="Arial"/>
          <w:szCs w:val="32"/>
        </w:rPr>
      </w:pPr>
      <w:r w:rsidRPr="007B2E88">
        <w:rPr>
          <w:rFonts w:cs="Arial"/>
          <w:szCs w:val="32"/>
        </w:rPr>
        <w:t>The skills and competency to build and maintain an AOCP do not exist and time would be needed to recruit and mature this resource</w:t>
      </w:r>
    </w:p>
    <w:p w14:paraId="09E68C98" w14:textId="75B05A0E" w:rsidR="0006262E" w:rsidRPr="007B2E88" w:rsidRDefault="0006262E" w:rsidP="0006262E">
      <w:pPr>
        <w:pStyle w:val="ListParagraph"/>
        <w:numPr>
          <w:ilvl w:val="0"/>
          <w:numId w:val="28"/>
        </w:numPr>
        <w:spacing w:line="360" w:lineRule="auto"/>
        <w:rPr>
          <w:rFonts w:cs="Arial"/>
          <w:szCs w:val="32"/>
        </w:rPr>
      </w:pPr>
      <w:r w:rsidRPr="007B2E88">
        <w:rPr>
          <w:rFonts w:cs="Arial"/>
          <w:szCs w:val="32"/>
        </w:rPr>
        <w:t>Whilst the AOCP will play an important role within the GP practice, it is not core to the function or strategy of the practice</w:t>
      </w:r>
    </w:p>
    <w:p w14:paraId="097BD3C2" w14:textId="2D749180" w:rsidR="0006262E" w:rsidRPr="007B2E88" w:rsidRDefault="0006262E" w:rsidP="00F563CA">
      <w:pPr>
        <w:pStyle w:val="ListParagraph"/>
        <w:numPr>
          <w:ilvl w:val="0"/>
          <w:numId w:val="28"/>
        </w:numPr>
        <w:spacing w:after="240" w:line="360" w:lineRule="auto"/>
        <w:rPr>
          <w:rFonts w:cs="Arial"/>
          <w:szCs w:val="32"/>
        </w:rPr>
      </w:pPr>
      <w:r w:rsidRPr="007B2E88">
        <w:rPr>
          <w:rFonts w:cs="Arial"/>
          <w:szCs w:val="32"/>
        </w:rPr>
        <w:t xml:space="preserve">The access model prior to or after implementation does not regularly undergo significant changes </w:t>
      </w:r>
    </w:p>
    <w:p w14:paraId="112FCAB1" w14:textId="52ECBF0F" w:rsidR="00B51C43" w:rsidRPr="007B2E88" w:rsidRDefault="0006262E" w:rsidP="00B51C43">
      <w:pPr>
        <w:spacing w:line="360" w:lineRule="auto"/>
        <w:rPr>
          <w:rFonts w:ascii="Arial" w:hAnsi="Arial" w:cs="Arial"/>
          <w:szCs w:val="24"/>
        </w:rPr>
      </w:pPr>
      <w:r w:rsidRPr="007B2E88">
        <w:rPr>
          <w:rFonts w:ascii="Arial" w:hAnsi="Arial" w:cs="Arial"/>
          <w:szCs w:val="24"/>
        </w:rPr>
        <w:t>Another consideration for a GP practice would be the purpose of the AOCP and ensuring that the expectations of this tool are considered based on the issues identified. A</w:t>
      </w:r>
      <w:r w:rsidR="00B51C43" w:rsidRPr="007B2E88">
        <w:rPr>
          <w:rFonts w:ascii="Arial" w:hAnsi="Arial" w:cs="Arial"/>
          <w:szCs w:val="24"/>
        </w:rPr>
        <w:t xml:space="preserve"> common recurring theme of literature on asynchronous online consultation is the finding that it does not necessarily result in a net gain in time. </w:t>
      </w:r>
      <w:r w:rsidRPr="007B2E88">
        <w:rPr>
          <w:rFonts w:ascii="Arial" w:hAnsi="Arial" w:cs="Arial"/>
          <w:szCs w:val="24"/>
        </w:rPr>
        <w:t>This conflicts with claims asserted by a RCGP survey and two major service providers</w:t>
      </w:r>
      <w:r w:rsidR="00D610CC">
        <w:rPr>
          <w:rFonts w:ascii="Arial" w:hAnsi="Arial" w:cs="Arial"/>
          <w:szCs w:val="24"/>
        </w:rPr>
        <w:t xml:space="preserve"> </w:t>
      </w:r>
      <w:r w:rsidR="00D610CC" w:rsidRPr="00D610CC">
        <w:rPr>
          <w:rFonts w:ascii="Arial" w:hAnsi="Arial" w:cs="Arial"/>
          <w:szCs w:val="24"/>
        </w:rPr>
        <w:t>(Ask my GP, 2021</w:t>
      </w:r>
      <w:r w:rsidR="00D610CC">
        <w:rPr>
          <w:rFonts w:ascii="Arial" w:hAnsi="Arial" w:cs="Arial"/>
          <w:szCs w:val="24"/>
        </w:rPr>
        <w:t xml:space="preserve">; </w:t>
      </w:r>
      <w:proofErr w:type="spellStart"/>
      <w:r w:rsidR="00D610CC" w:rsidRPr="00D610CC">
        <w:rPr>
          <w:rFonts w:ascii="Arial" w:hAnsi="Arial" w:cs="Arial"/>
          <w:szCs w:val="24"/>
        </w:rPr>
        <w:t>eConsult</w:t>
      </w:r>
      <w:proofErr w:type="spellEnd"/>
      <w:r w:rsidR="00D610CC" w:rsidRPr="00D610CC">
        <w:rPr>
          <w:rFonts w:ascii="Arial" w:hAnsi="Arial" w:cs="Arial"/>
          <w:szCs w:val="24"/>
        </w:rPr>
        <w:t xml:space="preserve"> Health Limited, 2021</w:t>
      </w:r>
      <w:r w:rsidR="00D610CC">
        <w:rPr>
          <w:rFonts w:ascii="Arial" w:hAnsi="Arial" w:cs="Arial"/>
          <w:szCs w:val="24"/>
        </w:rPr>
        <w:t xml:space="preserve">; </w:t>
      </w:r>
      <w:r w:rsidR="00D610CC" w:rsidRPr="00D610CC">
        <w:rPr>
          <w:rFonts w:ascii="Arial" w:hAnsi="Arial" w:cs="Arial"/>
          <w:szCs w:val="24"/>
        </w:rPr>
        <w:t>Leung &amp; Qureshi, 2021).</w:t>
      </w:r>
      <w:r w:rsidR="00D610CC">
        <w:rPr>
          <w:rFonts w:ascii="Arial" w:hAnsi="Arial" w:cs="Arial"/>
          <w:szCs w:val="24"/>
        </w:rPr>
        <w:t xml:space="preserve"> </w:t>
      </w:r>
      <w:r w:rsidRPr="007B2E88">
        <w:rPr>
          <w:rFonts w:ascii="Arial" w:hAnsi="Arial" w:cs="Arial"/>
          <w:szCs w:val="24"/>
        </w:rPr>
        <w:t>However, many of the contexts explored had only recently implemented the system to a limited extent. Therefore, the applicability of these findings is not known for implementations that have been iterated on as part of a longer-term development. Instead, it is asserted that it would be prudent to reframe the expectation of the tool that it will improve how time is spent consulting with patients to improve their perception of access to GP services. This is because s</w:t>
      </w:r>
      <w:r w:rsidR="00B51C43" w:rsidRPr="007B2E88">
        <w:rPr>
          <w:rFonts w:ascii="Arial" w:hAnsi="Arial" w:cs="Arial"/>
          <w:szCs w:val="24"/>
        </w:rPr>
        <w:t>everal studies have pointed out that the platform benefitted the patients more than it benefited the practice</w:t>
      </w:r>
      <w:r w:rsidR="00D610CC" w:rsidRPr="00D610CC">
        <w:rPr>
          <w:rFonts w:ascii="Arial" w:hAnsi="Arial" w:cs="Arial"/>
          <w:szCs w:val="24"/>
        </w:rPr>
        <w:t xml:space="preserve"> (Banks, et al., 2018</w:t>
      </w:r>
      <w:r w:rsidR="00D610CC">
        <w:rPr>
          <w:rFonts w:ascii="Arial" w:hAnsi="Arial" w:cs="Arial"/>
          <w:szCs w:val="24"/>
        </w:rPr>
        <w:t xml:space="preserve">; </w:t>
      </w:r>
      <w:r w:rsidR="00D610CC" w:rsidRPr="00D610CC">
        <w:rPr>
          <w:rFonts w:ascii="Arial" w:hAnsi="Arial" w:cs="Arial"/>
          <w:szCs w:val="24"/>
        </w:rPr>
        <w:t>Edwards, et al., 2017</w:t>
      </w:r>
      <w:r w:rsidR="00D610CC">
        <w:rPr>
          <w:rFonts w:ascii="Arial" w:hAnsi="Arial" w:cs="Arial"/>
          <w:szCs w:val="24"/>
        </w:rPr>
        <w:t xml:space="preserve">; </w:t>
      </w:r>
      <w:proofErr w:type="spellStart"/>
      <w:r w:rsidR="00D610CC" w:rsidRPr="00D610CC">
        <w:rPr>
          <w:rFonts w:ascii="Arial" w:hAnsi="Arial" w:cs="Arial"/>
          <w:szCs w:val="24"/>
        </w:rPr>
        <w:t>Gottliebsen</w:t>
      </w:r>
      <w:proofErr w:type="spellEnd"/>
      <w:r w:rsidR="00D610CC" w:rsidRPr="00D610CC">
        <w:rPr>
          <w:rFonts w:ascii="Arial" w:hAnsi="Arial" w:cs="Arial"/>
          <w:szCs w:val="24"/>
        </w:rPr>
        <w:t xml:space="preserve"> &amp; </w:t>
      </w:r>
      <w:proofErr w:type="spellStart"/>
      <w:r w:rsidR="00D610CC" w:rsidRPr="00D610CC">
        <w:rPr>
          <w:rFonts w:ascii="Arial" w:hAnsi="Arial" w:cs="Arial"/>
          <w:szCs w:val="24"/>
        </w:rPr>
        <w:t>Petersson</w:t>
      </w:r>
      <w:proofErr w:type="spellEnd"/>
      <w:r w:rsidR="00D610CC" w:rsidRPr="00D610CC">
        <w:rPr>
          <w:rFonts w:ascii="Arial" w:hAnsi="Arial" w:cs="Arial"/>
          <w:szCs w:val="24"/>
        </w:rPr>
        <w:t>, 2020).</w:t>
      </w:r>
      <w:r w:rsidR="00D610CC">
        <w:rPr>
          <w:rFonts w:ascii="Arial" w:hAnsi="Arial" w:cs="Arial"/>
          <w:szCs w:val="24"/>
        </w:rPr>
        <w:t xml:space="preserve"> </w:t>
      </w:r>
      <w:r w:rsidRPr="007B2E88">
        <w:rPr>
          <w:rFonts w:ascii="Arial" w:hAnsi="Arial" w:cs="Arial"/>
          <w:szCs w:val="24"/>
        </w:rPr>
        <w:t>Further, t</w:t>
      </w:r>
      <w:r w:rsidR="00B51C43" w:rsidRPr="007B2E88">
        <w:rPr>
          <w:rFonts w:ascii="Arial" w:hAnsi="Arial" w:cs="Arial"/>
          <w:szCs w:val="24"/>
        </w:rPr>
        <w:t>his does not disagree with the policy’s intention to improve access to a practice but is not necessarily conducive with policy in managing GP workload.</w:t>
      </w:r>
    </w:p>
    <w:p w14:paraId="7F673BC6" w14:textId="2370D637" w:rsidR="00B51C43" w:rsidRPr="007B2E88" w:rsidRDefault="0006262E" w:rsidP="004A18A6">
      <w:pPr>
        <w:spacing w:line="360" w:lineRule="auto"/>
        <w:rPr>
          <w:rFonts w:ascii="Arial" w:hAnsi="Arial" w:cs="Arial"/>
          <w:szCs w:val="24"/>
        </w:rPr>
      </w:pPr>
      <w:r w:rsidRPr="007B2E88">
        <w:rPr>
          <w:rFonts w:ascii="Arial" w:hAnsi="Arial" w:cs="Arial"/>
          <w:i/>
          <w:iCs/>
          <w:szCs w:val="24"/>
        </w:rPr>
        <w:t>Procurement</w:t>
      </w:r>
    </w:p>
    <w:p w14:paraId="418322A6" w14:textId="4018BAFE" w:rsidR="007B2E88" w:rsidRDefault="007B2E88" w:rsidP="004A18A6">
      <w:pPr>
        <w:spacing w:line="360" w:lineRule="auto"/>
        <w:rPr>
          <w:rFonts w:ascii="Arial" w:hAnsi="Arial" w:cs="Arial"/>
          <w:szCs w:val="24"/>
        </w:rPr>
      </w:pPr>
      <w:r>
        <w:rPr>
          <w:rFonts w:ascii="Arial" w:hAnsi="Arial" w:cs="Arial"/>
          <w:szCs w:val="24"/>
        </w:rPr>
        <w:lastRenderedPageBreak/>
        <w:t>The first step in the procurement process will be to agree the gap analysis, options analysis, and requirements with a variety of stakeholders.</w:t>
      </w:r>
      <w:r w:rsidR="00FE7466">
        <w:rPr>
          <w:rFonts w:ascii="Arial" w:hAnsi="Arial" w:cs="Arial"/>
          <w:szCs w:val="24"/>
        </w:rPr>
        <w:t xml:space="preserve"> Within the context of a GP practice the stakeholders will require active engagement with patients currently registered with the practice</w:t>
      </w:r>
      <w:r w:rsidR="00CE2462">
        <w:rPr>
          <w:rFonts w:ascii="Arial" w:hAnsi="Arial" w:cs="Arial"/>
          <w:szCs w:val="24"/>
        </w:rPr>
        <w:t xml:space="preserve"> as well as other groups</w:t>
      </w:r>
      <w:r w:rsidR="00FE7466">
        <w:rPr>
          <w:rFonts w:ascii="Arial" w:hAnsi="Arial" w:cs="Arial"/>
          <w:szCs w:val="24"/>
        </w:rPr>
        <w:t>.</w:t>
      </w:r>
      <w:r>
        <w:rPr>
          <w:rFonts w:ascii="Arial" w:hAnsi="Arial" w:cs="Arial"/>
          <w:szCs w:val="24"/>
        </w:rPr>
        <w:t xml:space="preserve"> This will ensure that any assumptions being made can be validated and ensure the final requirements list can be </w:t>
      </w:r>
      <w:r w:rsidR="00FE7466">
        <w:rPr>
          <w:rFonts w:ascii="Arial" w:hAnsi="Arial" w:cs="Arial"/>
          <w:szCs w:val="24"/>
        </w:rPr>
        <w:t xml:space="preserve">used to form a quality criterion in the procurement process. It is unlikely that a market available tool will meet all the quality criterion so a further exercise to rationalise these requirements will be undertaken. This will rely on cooperation and negotiation amongst the stakeholders with an interest in the change being discussed </w:t>
      </w:r>
      <w:sdt>
        <w:sdtPr>
          <w:rPr>
            <w:rFonts w:ascii="Arial" w:hAnsi="Arial" w:cs="Arial"/>
            <w:szCs w:val="24"/>
          </w:rPr>
          <w:id w:val="-51857742"/>
          <w:citation/>
        </w:sdtPr>
        <w:sdtEndPr/>
        <w:sdtContent>
          <w:r w:rsidR="00FE7466">
            <w:rPr>
              <w:rFonts w:ascii="Arial" w:hAnsi="Arial" w:cs="Arial"/>
              <w:szCs w:val="24"/>
            </w:rPr>
            <w:fldChar w:fldCharType="begin"/>
          </w:r>
          <w:r w:rsidR="00FE7466">
            <w:rPr>
              <w:rFonts w:ascii="Arial" w:hAnsi="Arial" w:cs="Arial"/>
              <w:szCs w:val="24"/>
            </w:rPr>
            <w:instrText xml:space="preserve"> CITATION Axe20 \l 2057 </w:instrText>
          </w:r>
          <w:r w:rsidR="00FE7466">
            <w:rPr>
              <w:rFonts w:ascii="Arial" w:hAnsi="Arial" w:cs="Arial"/>
              <w:szCs w:val="24"/>
            </w:rPr>
            <w:fldChar w:fldCharType="separate"/>
          </w:r>
          <w:r w:rsidR="001E70CA" w:rsidRPr="001E70CA">
            <w:rPr>
              <w:rFonts w:ascii="Arial" w:hAnsi="Arial" w:cs="Arial"/>
              <w:noProof/>
              <w:szCs w:val="24"/>
            </w:rPr>
            <w:t>(Axelos Ltd, 2020)</w:t>
          </w:r>
          <w:r w:rsidR="00FE7466">
            <w:rPr>
              <w:rFonts w:ascii="Arial" w:hAnsi="Arial" w:cs="Arial"/>
              <w:szCs w:val="24"/>
            </w:rPr>
            <w:fldChar w:fldCharType="end"/>
          </w:r>
        </w:sdtContent>
      </w:sdt>
      <w:r w:rsidR="00FE7466">
        <w:rPr>
          <w:rFonts w:ascii="Arial" w:hAnsi="Arial" w:cs="Arial"/>
          <w:szCs w:val="24"/>
        </w:rPr>
        <w:t xml:space="preserve">. This analysis will categorise the requirements as Must, Should, Could and Won’t and is referred to as a MoSCoW analysis. Requirements critical to the success of the change will be described as Must, important but not necessary as Should, desirable as Could and anything else as Won’t </w:t>
      </w:r>
      <w:sdt>
        <w:sdtPr>
          <w:rPr>
            <w:rFonts w:ascii="Arial" w:hAnsi="Arial" w:cs="Arial"/>
            <w:szCs w:val="24"/>
          </w:rPr>
          <w:id w:val="384843687"/>
          <w:citation/>
        </w:sdtPr>
        <w:sdtEndPr/>
        <w:sdtContent>
          <w:r w:rsidR="00FE7466">
            <w:rPr>
              <w:rFonts w:ascii="Arial" w:hAnsi="Arial" w:cs="Arial"/>
              <w:szCs w:val="24"/>
            </w:rPr>
            <w:fldChar w:fldCharType="begin"/>
          </w:r>
          <w:r w:rsidR="00FE7466">
            <w:rPr>
              <w:rFonts w:ascii="Arial" w:hAnsi="Arial" w:cs="Arial"/>
              <w:szCs w:val="24"/>
            </w:rPr>
            <w:instrText xml:space="preserve"> CITATION Axe20 \l 2057 </w:instrText>
          </w:r>
          <w:r w:rsidR="00FE7466">
            <w:rPr>
              <w:rFonts w:ascii="Arial" w:hAnsi="Arial" w:cs="Arial"/>
              <w:szCs w:val="24"/>
            </w:rPr>
            <w:fldChar w:fldCharType="separate"/>
          </w:r>
          <w:r w:rsidR="001E70CA" w:rsidRPr="001E70CA">
            <w:rPr>
              <w:rFonts w:ascii="Arial" w:hAnsi="Arial" w:cs="Arial"/>
              <w:noProof/>
              <w:szCs w:val="24"/>
            </w:rPr>
            <w:t>(Axelos Ltd, 2020)</w:t>
          </w:r>
          <w:r w:rsidR="00FE7466">
            <w:rPr>
              <w:rFonts w:ascii="Arial" w:hAnsi="Arial" w:cs="Arial"/>
              <w:szCs w:val="24"/>
            </w:rPr>
            <w:fldChar w:fldCharType="end"/>
          </w:r>
        </w:sdtContent>
      </w:sdt>
      <w:r w:rsidR="00FE7466">
        <w:rPr>
          <w:rFonts w:ascii="Arial" w:hAnsi="Arial" w:cs="Arial"/>
          <w:szCs w:val="24"/>
        </w:rPr>
        <w:t>.</w:t>
      </w:r>
    </w:p>
    <w:p w14:paraId="7F5BFA80" w14:textId="1139D978" w:rsidR="00FE7466" w:rsidRDefault="00FE7466" w:rsidP="004A18A6">
      <w:pPr>
        <w:spacing w:line="360" w:lineRule="auto"/>
        <w:rPr>
          <w:rFonts w:ascii="Arial" w:hAnsi="Arial" w:cs="Arial"/>
          <w:szCs w:val="24"/>
        </w:rPr>
      </w:pPr>
      <w:r>
        <w:rPr>
          <w:rFonts w:ascii="Arial" w:hAnsi="Arial" w:cs="Arial"/>
          <w:szCs w:val="24"/>
        </w:rPr>
        <w:t>Once this has been agreed upon by the relevant stakeholders the next step would be to proceed with a procurement phase. Initially this would involve researching and engaging with suppliers know to be in the market of AOCPs. Many of the studies in the literature review highlighted that GP practices were directly supported to engage with a supplier which had been procured on their behalf. If this were the case the GP practice would still analyse whether the tool being supplied meets the quality criterion that has been agreed. This would inform whether the GP practice chooses to</w:t>
      </w:r>
      <w:r w:rsidR="005D75FB">
        <w:rPr>
          <w:rFonts w:ascii="Arial" w:hAnsi="Arial" w:cs="Arial"/>
          <w:szCs w:val="24"/>
        </w:rPr>
        <w:t xml:space="preserve"> refine its criterion and/or</w:t>
      </w:r>
      <w:r>
        <w:rPr>
          <w:rFonts w:ascii="Arial" w:hAnsi="Arial" w:cs="Arial"/>
          <w:szCs w:val="24"/>
        </w:rPr>
        <w:t xml:space="preserve"> proceed with the funded supplier, procure its own supplier at cost, or choose to do nothing.</w:t>
      </w:r>
    </w:p>
    <w:p w14:paraId="28AAC503" w14:textId="2AE36D02" w:rsidR="0006262E" w:rsidRPr="007B2E88" w:rsidRDefault="00FE7466" w:rsidP="00FE7466">
      <w:pPr>
        <w:spacing w:line="360" w:lineRule="auto"/>
        <w:rPr>
          <w:rFonts w:ascii="Arial" w:hAnsi="Arial" w:cs="Arial"/>
          <w:szCs w:val="24"/>
        </w:rPr>
      </w:pPr>
      <w:r>
        <w:rPr>
          <w:rFonts w:ascii="Arial" w:hAnsi="Arial" w:cs="Arial"/>
          <w:szCs w:val="24"/>
        </w:rPr>
        <w:t xml:space="preserve">Should a GP practice choose to procure its own tool from a supplier then it must use a procurement framework. For primary care in NHS England the route to the online consultation and video market has been consolidated into a single framework available in the Digital Care Services (DCS) catalogue </w:t>
      </w:r>
      <w:sdt>
        <w:sdtPr>
          <w:rPr>
            <w:rFonts w:ascii="Arial" w:hAnsi="Arial" w:cs="Arial"/>
            <w:szCs w:val="24"/>
          </w:rPr>
          <w:id w:val="1596744809"/>
          <w:citation/>
        </w:sdtPr>
        <w:sdtEndPr/>
        <w:sdtContent>
          <w:r>
            <w:rPr>
              <w:rFonts w:ascii="Arial" w:hAnsi="Arial" w:cs="Arial"/>
              <w:szCs w:val="24"/>
            </w:rPr>
            <w:fldChar w:fldCharType="begin"/>
          </w:r>
          <w:r>
            <w:rPr>
              <w:rFonts w:ascii="Arial" w:hAnsi="Arial" w:cs="Arial"/>
              <w:szCs w:val="24"/>
            </w:rPr>
            <w:instrText xml:space="preserve"> CITATION NHS22 \l 2057 </w:instrText>
          </w:r>
          <w:r>
            <w:rPr>
              <w:rFonts w:ascii="Arial" w:hAnsi="Arial" w:cs="Arial"/>
              <w:szCs w:val="24"/>
            </w:rPr>
            <w:fldChar w:fldCharType="separate"/>
          </w:r>
          <w:r w:rsidR="001E70CA" w:rsidRPr="001E70CA">
            <w:rPr>
              <w:rFonts w:ascii="Arial" w:hAnsi="Arial" w:cs="Arial"/>
              <w:noProof/>
              <w:szCs w:val="24"/>
            </w:rPr>
            <w:t>(NHS England, n.d.)</w:t>
          </w:r>
          <w:r>
            <w:rPr>
              <w:rFonts w:ascii="Arial" w:hAnsi="Arial" w:cs="Arial"/>
              <w:szCs w:val="24"/>
            </w:rPr>
            <w:fldChar w:fldCharType="end"/>
          </w:r>
        </w:sdtContent>
      </w:sdt>
      <w:r>
        <w:rPr>
          <w:rFonts w:ascii="Arial" w:hAnsi="Arial" w:cs="Arial"/>
          <w:szCs w:val="24"/>
        </w:rPr>
        <w:t xml:space="preserve">. In Wales, this procurement service is provided by NHS Wales Strategic Services Partnership who would support a route to the market </w:t>
      </w:r>
      <w:sdt>
        <w:sdtPr>
          <w:rPr>
            <w:rFonts w:ascii="Arial" w:hAnsi="Arial" w:cs="Arial"/>
            <w:szCs w:val="24"/>
          </w:rPr>
          <w:id w:val="-246500998"/>
          <w:citation/>
        </w:sdtPr>
        <w:sdtEndPr/>
        <w:sdtContent>
          <w:r>
            <w:rPr>
              <w:rFonts w:ascii="Arial" w:hAnsi="Arial" w:cs="Arial"/>
              <w:szCs w:val="24"/>
            </w:rPr>
            <w:fldChar w:fldCharType="begin"/>
          </w:r>
          <w:r>
            <w:rPr>
              <w:rFonts w:ascii="Arial" w:hAnsi="Arial" w:cs="Arial"/>
              <w:szCs w:val="24"/>
            </w:rPr>
            <w:instrText xml:space="preserve"> CITATION NHS201 \l 2057 </w:instrText>
          </w:r>
          <w:r>
            <w:rPr>
              <w:rFonts w:ascii="Arial" w:hAnsi="Arial" w:cs="Arial"/>
              <w:szCs w:val="24"/>
            </w:rPr>
            <w:fldChar w:fldCharType="separate"/>
          </w:r>
          <w:r w:rsidR="001E70CA" w:rsidRPr="001E70CA">
            <w:rPr>
              <w:rFonts w:ascii="Arial" w:hAnsi="Arial" w:cs="Arial"/>
              <w:noProof/>
              <w:szCs w:val="24"/>
            </w:rPr>
            <w:t>(NHS Wales, 2020)</w:t>
          </w:r>
          <w:r>
            <w:rPr>
              <w:rFonts w:ascii="Arial" w:hAnsi="Arial" w:cs="Arial"/>
              <w:szCs w:val="24"/>
            </w:rPr>
            <w:fldChar w:fldCharType="end"/>
          </w:r>
        </w:sdtContent>
      </w:sdt>
      <w:r>
        <w:rPr>
          <w:rFonts w:ascii="Arial" w:hAnsi="Arial" w:cs="Arial"/>
          <w:szCs w:val="24"/>
        </w:rPr>
        <w:t>. Once an appropriate framework has been identified, this will guide any further procurement exercises to be completed.</w:t>
      </w:r>
    </w:p>
    <w:p w14:paraId="066B4ED8" w14:textId="5ADC18BE" w:rsidR="0006262E" w:rsidRPr="007B2E88" w:rsidRDefault="0006262E" w:rsidP="004A18A6">
      <w:pPr>
        <w:spacing w:line="360" w:lineRule="auto"/>
        <w:rPr>
          <w:rFonts w:ascii="Arial" w:hAnsi="Arial" w:cs="Arial"/>
          <w:szCs w:val="24"/>
        </w:rPr>
      </w:pPr>
      <w:r w:rsidRPr="007B2E88">
        <w:rPr>
          <w:rFonts w:ascii="Arial" w:hAnsi="Arial" w:cs="Arial"/>
          <w:i/>
          <w:iCs/>
          <w:szCs w:val="24"/>
        </w:rPr>
        <w:t>Implementation</w:t>
      </w:r>
    </w:p>
    <w:p w14:paraId="48AE0B76" w14:textId="666F7291" w:rsidR="0006262E" w:rsidRDefault="00FE7466" w:rsidP="007B2E88">
      <w:pPr>
        <w:spacing w:line="360" w:lineRule="auto"/>
        <w:rPr>
          <w:rFonts w:ascii="Arial" w:hAnsi="Arial" w:cs="Arial"/>
          <w:szCs w:val="24"/>
        </w:rPr>
      </w:pPr>
      <w:r>
        <w:rPr>
          <w:rFonts w:ascii="Arial" w:hAnsi="Arial" w:cs="Arial"/>
          <w:szCs w:val="24"/>
        </w:rPr>
        <w:lastRenderedPageBreak/>
        <w:t>Once an AOCP has been procured, the GP practice will engage with the supplier to plan the implementation of the tool. Good practice as described by ITIL4: Create, Deliver and Support is to progress iteratively with this implementation and follow the guiding principles that are described</w:t>
      </w:r>
      <w:r w:rsidR="00C94F52">
        <w:rPr>
          <w:rFonts w:ascii="Arial" w:hAnsi="Arial" w:cs="Arial"/>
          <w:szCs w:val="24"/>
        </w:rPr>
        <w:t xml:space="preserve"> </w:t>
      </w:r>
      <w:sdt>
        <w:sdtPr>
          <w:rPr>
            <w:rFonts w:ascii="Arial" w:hAnsi="Arial" w:cs="Arial"/>
            <w:szCs w:val="24"/>
          </w:rPr>
          <w:id w:val="35624726"/>
          <w:citation/>
        </w:sdtPr>
        <w:sdtEndPr/>
        <w:sdtContent>
          <w:r w:rsidR="00C94F52">
            <w:rPr>
              <w:rFonts w:ascii="Arial" w:hAnsi="Arial" w:cs="Arial"/>
              <w:szCs w:val="24"/>
            </w:rPr>
            <w:fldChar w:fldCharType="begin"/>
          </w:r>
          <w:r w:rsidR="00C94F52">
            <w:rPr>
              <w:rFonts w:ascii="Arial" w:hAnsi="Arial" w:cs="Arial"/>
              <w:szCs w:val="24"/>
            </w:rPr>
            <w:instrText xml:space="preserve"> CITATION Axe20 \l 2057 </w:instrText>
          </w:r>
          <w:r w:rsidR="00C94F52">
            <w:rPr>
              <w:rFonts w:ascii="Arial" w:hAnsi="Arial" w:cs="Arial"/>
              <w:szCs w:val="24"/>
            </w:rPr>
            <w:fldChar w:fldCharType="separate"/>
          </w:r>
          <w:r w:rsidR="001E70CA" w:rsidRPr="001E70CA">
            <w:rPr>
              <w:rFonts w:ascii="Arial" w:hAnsi="Arial" w:cs="Arial"/>
              <w:noProof/>
              <w:szCs w:val="24"/>
            </w:rPr>
            <w:t>(Axelos Ltd, 2020)</w:t>
          </w:r>
          <w:r w:rsidR="00C94F52">
            <w:rPr>
              <w:rFonts w:ascii="Arial" w:hAnsi="Arial" w:cs="Arial"/>
              <w:szCs w:val="24"/>
            </w:rPr>
            <w:fldChar w:fldCharType="end"/>
          </w:r>
        </w:sdtContent>
      </w:sdt>
      <w:r>
        <w:rPr>
          <w:rFonts w:ascii="Arial" w:hAnsi="Arial" w:cs="Arial"/>
          <w:szCs w:val="24"/>
        </w:rPr>
        <w:t xml:space="preserve">. In the case of AOCPs this would be the implementation of the tool but only advertising the administrative questionnaire templates. This would then fuel iterative PDSA cycles to </w:t>
      </w:r>
      <w:r w:rsidR="007C1762">
        <w:rPr>
          <w:rFonts w:ascii="Arial" w:hAnsi="Arial" w:cs="Arial"/>
          <w:szCs w:val="24"/>
        </w:rPr>
        <w:t>improve</w:t>
      </w:r>
      <w:r>
        <w:rPr>
          <w:rFonts w:ascii="Arial" w:hAnsi="Arial" w:cs="Arial"/>
          <w:szCs w:val="24"/>
        </w:rPr>
        <w:t xml:space="preserve"> the workflow for this work to meet the goals of the practice. This would inform on the integration with the EHR as well as train staff in handling and using online consultations.</w:t>
      </w:r>
    </w:p>
    <w:p w14:paraId="5BBCDB28" w14:textId="5192D22D" w:rsidR="00FE7466" w:rsidRPr="007B2E88" w:rsidRDefault="00FE7466" w:rsidP="007B2E88">
      <w:pPr>
        <w:spacing w:line="360" w:lineRule="auto"/>
        <w:rPr>
          <w:rFonts w:ascii="Arial" w:hAnsi="Arial" w:cs="Arial"/>
          <w:szCs w:val="24"/>
        </w:rPr>
      </w:pPr>
      <w:r>
        <w:rPr>
          <w:rFonts w:ascii="Arial" w:hAnsi="Arial" w:cs="Arial"/>
          <w:szCs w:val="24"/>
        </w:rPr>
        <w:t xml:space="preserve">The GP practice would then be able to start making larger and more significant changes to how it integrates the AOCP into it standard operating model. Further, the GP practice can also start evaluating and change its standard operating model to adopt new ways of working enabled by AOCP. An example would be creating a triage step that ensures work is effectively assigned to members of the multi-disciplinary team, if one exists, and resolves queries that could be signposted to alternative services. An example of this is an </w:t>
      </w:r>
      <w:proofErr w:type="spellStart"/>
      <w:r>
        <w:rPr>
          <w:rFonts w:ascii="Arial" w:hAnsi="Arial" w:cs="Arial"/>
          <w:szCs w:val="24"/>
        </w:rPr>
        <w:t>eHub</w:t>
      </w:r>
      <w:proofErr w:type="spellEnd"/>
      <w:r>
        <w:rPr>
          <w:rFonts w:ascii="Arial" w:hAnsi="Arial" w:cs="Arial"/>
          <w:szCs w:val="24"/>
        </w:rPr>
        <w:t xml:space="preserve"> as described by </w:t>
      </w:r>
      <w:sdt>
        <w:sdtPr>
          <w:rPr>
            <w:rFonts w:ascii="Arial" w:hAnsi="Arial" w:cs="Arial"/>
            <w:szCs w:val="24"/>
          </w:rPr>
          <w:id w:val="-1476128354"/>
          <w:citation/>
        </w:sdtPr>
        <w:sdtEndPr/>
        <w:sdtContent>
          <w:r>
            <w:rPr>
              <w:rFonts w:ascii="Arial" w:hAnsi="Arial" w:cs="Arial"/>
              <w:szCs w:val="24"/>
            </w:rPr>
            <w:fldChar w:fldCharType="begin"/>
          </w:r>
          <w:r>
            <w:rPr>
              <w:rFonts w:ascii="Arial" w:hAnsi="Arial" w:cs="Arial"/>
              <w:szCs w:val="24"/>
            </w:rPr>
            <w:instrText xml:space="preserve"> CITATION Dye19 \l 2057 </w:instrText>
          </w:r>
          <w:r>
            <w:rPr>
              <w:rFonts w:ascii="Arial" w:hAnsi="Arial" w:cs="Arial"/>
              <w:szCs w:val="24"/>
            </w:rPr>
            <w:fldChar w:fldCharType="separate"/>
          </w:r>
          <w:r w:rsidR="001E70CA" w:rsidRPr="001E70CA">
            <w:rPr>
              <w:rFonts w:ascii="Arial" w:hAnsi="Arial" w:cs="Arial"/>
              <w:noProof/>
              <w:szCs w:val="24"/>
            </w:rPr>
            <w:t>(Dyer-Smith &amp; Badial, 2019)</w:t>
          </w:r>
          <w:r>
            <w:rPr>
              <w:rFonts w:ascii="Arial" w:hAnsi="Arial" w:cs="Arial"/>
              <w:szCs w:val="24"/>
            </w:rPr>
            <w:fldChar w:fldCharType="end"/>
          </w:r>
        </w:sdtContent>
      </w:sdt>
      <w:r>
        <w:rPr>
          <w:rFonts w:ascii="Arial" w:hAnsi="Arial" w:cs="Arial"/>
          <w:szCs w:val="24"/>
        </w:rPr>
        <w:t>.</w:t>
      </w:r>
    </w:p>
    <w:p w14:paraId="57C8A068" w14:textId="57FA90EC" w:rsidR="0006262E" w:rsidRPr="007B2E88" w:rsidRDefault="0006262E" w:rsidP="004A18A6">
      <w:pPr>
        <w:spacing w:line="360" w:lineRule="auto"/>
        <w:rPr>
          <w:rFonts w:ascii="Arial" w:hAnsi="Arial" w:cs="Arial"/>
          <w:szCs w:val="24"/>
        </w:rPr>
      </w:pPr>
      <w:r w:rsidRPr="007B2E88">
        <w:rPr>
          <w:rFonts w:ascii="Arial" w:hAnsi="Arial" w:cs="Arial"/>
          <w:i/>
          <w:iCs/>
          <w:szCs w:val="24"/>
        </w:rPr>
        <w:t>Evaluation</w:t>
      </w:r>
    </w:p>
    <w:p w14:paraId="1DA122FB" w14:textId="49BCE9E8" w:rsidR="00FE7466" w:rsidRDefault="00FE7466" w:rsidP="004A18A6">
      <w:pPr>
        <w:spacing w:line="360" w:lineRule="auto"/>
        <w:rPr>
          <w:rFonts w:ascii="Arial" w:hAnsi="Arial" w:cs="Arial"/>
          <w:szCs w:val="24"/>
        </w:rPr>
      </w:pPr>
      <w:r>
        <w:rPr>
          <w:rFonts w:ascii="Arial" w:hAnsi="Arial" w:cs="Arial"/>
          <w:szCs w:val="24"/>
        </w:rPr>
        <w:t xml:space="preserve">Prior to the implementation of the tool and </w:t>
      </w:r>
      <w:r w:rsidR="00FC36A9">
        <w:rPr>
          <w:rFonts w:ascii="Arial" w:hAnsi="Arial" w:cs="Arial"/>
          <w:szCs w:val="24"/>
        </w:rPr>
        <w:t>associated changes,</w:t>
      </w:r>
      <w:r>
        <w:rPr>
          <w:rFonts w:ascii="Arial" w:hAnsi="Arial" w:cs="Arial"/>
          <w:szCs w:val="24"/>
        </w:rPr>
        <w:t xml:space="preserve"> the GP practice would first create</w:t>
      </w:r>
      <w:r w:rsidR="00A7063C">
        <w:rPr>
          <w:rFonts w:ascii="Arial" w:hAnsi="Arial" w:cs="Arial"/>
          <w:szCs w:val="24"/>
        </w:rPr>
        <w:t xml:space="preserve"> a</w:t>
      </w:r>
      <w:r>
        <w:rPr>
          <w:rFonts w:ascii="Arial" w:hAnsi="Arial" w:cs="Arial"/>
          <w:szCs w:val="24"/>
        </w:rPr>
        <w:t xml:space="preserve"> baseline of key performance indicators related to the goals it wishes to achieve. These will have been identified in the SMART targets in the strategic gap analysis. This will form the basis from which goals and quality criterion will be assessed to inform how the implementation is developed and, especially where procurement is reliant on licencing periods, if there is continued investment in the AOCP.</w:t>
      </w:r>
    </w:p>
    <w:p w14:paraId="4D201487" w14:textId="5F522D68" w:rsidR="007B2E88" w:rsidRDefault="00FE7466" w:rsidP="004A18A6">
      <w:pPr>
        <w:spacing w:line="360" w:lineRule="auto"/>
        <w:rPr>
          <w:rFonts w:ascii="Arial" w:hAnsi="Arial" w:cs="Arial"/>
          <w:szCs w:val="24"/>
        </w:rPr>
      </w:pPr>
      <w:r>
        <w:rPr>
          <w:rFonts w:ascii="Arial" w:hAnsi="Arial" w:cs="Arial"/>
          <w:szCs w:val="24"/>
        </w:rPr>
        <w:t>Evaluation of the AOCP and associated changes would occur as part of the PDSA cycles and at fixed timeframes. Depending on how well integrated the AOCP is and the maturity of coding within the EHR, much of this data would be retrievable from the clinical records. However, this is reliant on a mature business intelligence resource being a</w:t>
      </w:r>
      <w:r w:rsidR="00A7063C">
        <w:rPr>
          <w:rFonts w:ascii="Arial" w:hAnsi="Arial" w:cs="Arial"/>
          <w:szCs w:val="24"/>
        </w:rPr>
        <w:t>vaila</w:t>
      </w:r>
      <w:r>
        <w:rPr>
          <w:rFonts w:ascii="Arial" w:hAnsi="Arial" w:cs="Arial"/>
          <w:szCs w:val="24"/>
        </w:rPr>
        <w:t>ble to a</w:t>
      </w:r>
      <w:r w:rsidR="00C1054D">
        <w:rPr>
          <w:rFonts w:ascii="Arial" w:hAnsi="Arial" w:cs="Arial"/>
          <w:szCs w:val="24"/>
        </w:rPr>
        <w:t>nalyse</w:t>
      </w:r>
      <w:r>
        <w:rPr>
          <w:rFonts w:ascii="Arial" w:hAnsi="Arial" w:cs="Arial"/>
          <w:szCs w:val="24"/>
        </w:rPr>
        <w:t xml:space="preserve"> this data. Because the policy aim is to improve both access to GP services and convenience, survey data would need to be garnered from the patient population</w:t>
      </w:r>
      <w:r w:rsidR="00C1054D">
        <w:rPr>
          <w:rFonts w:ascii="Arial" w:hAnsi="Arial" w:cs="Arial"/>
          <w:szCs w:val="24"/>
        </w:rPr>
        <w:t xml:space="preserve">. This would need to </w:t>
      </w:r>
      <w:r>
        <w:rPr>
          <w:rFonts w:ascii="Arial" w:hAnsi="Arial" w:cs="Arial"/>
          <w:szCs w:val="24"/>
        </w:rPr>
        <w:t xml:space="preserve">assess both the general </w:t>
      </w:r>
      <w:r>
        <w:rPr>
          <w:rFonts w:ascii="Arial" w:hAnsi="Arial" w:cs="Arial"/>
          <w:szCs w:val="24"/>
        </w:rPr>
        <w:lastRenderedPageBreak/>
        <w:t>perception of access and convenience offered by the GP practice and that provided because of the AOCP. This would help to determine whether the tool has impacted this change or if this has occurred due to other factors. For example, did the tool allow for patients to submit online consultations over the weekend and therefore reduce the number of people queued on the phone at 8am on Monday.</w:t>
      </w:r>
    </w:p>
    <w:p w14:paraId="7D87E5B2" w14:textId="77777777" w:rsidR="00465534" w:rsidRPr="00465534" w:rsidRDefault="00465534" w:rsidP="00465534">
      <w:pPr>
        <w:spacing w:line="360" w:lineRule="auto"/>
        <w:rPr>
          <w:rFonts w:ascii="Arial" w:hAnsi="Arial" w:cs="Arial"/>
          <w:szCs w:val="24"/>
        </w:rPr>
      </w:pPr>
      <w:r w:rsidRPr="008C484D">
        <w:rPr>
          <w:rFonts w:ascii="Arial" w:hAnsi="Arial" w:cs="Arial"/>
          <w:b/>
          <w:bCs/>
          <w:szCs w:val="24"/>
        </w:rPr>
        <w:t>References</w:t>
      </w:r>
    </w:p>
    <w:p w14:paraId="6AA5A397" w14:textId="0B8777B7" w:rsidR="00465534" w:rsidRPr="002E76EB" w:rsidRDefault="00465534" w:rsidP="002E76EB">
      <w:pPr>
        <w:spacing w:line="276" w:lineRule="auto"/>
        <w:rPr>
          <w:rFonts w:ascii="Arial" w:hAnsi="Arial" w:cs="Arial"/>
          <w:szCs w:val="24"/>
        </w:rPr>
      </w:pPr>
      <w:r w:rsidRPr="002E76EB">
        <w:rPr>
          <w:rFonts w:ascii="Arial" w:hAnsi="Arial" w:cs="Arial"/>
          <w:szCs w:val="24"/>
        </w:rPr>
        <w:t xml:space="preserve">Ask my GP, 2021. What we do. [Online] Available at: </w:t>
      </w:r>
      <w:hyperlink r:id="rId10" w:history="1">
        <w:r w:rsidR="002E76EB" w:rsidRPr="002E76EB">
          <w:rPr>
            <w:rStyle w:val="Hyperlink"/>
            <w:rFonts w:ascii="Arial" w:hAnsi="Arial" w:cs="Arial"/>
            <w:color w:val="auto"/>
            <w:szCs w:val="24"/>
            <w:u w:val="none"/>
          </w:rPr>
          <w:t>https://askmygp.uk/what-we-do/</w:t>
        </w:r>
      </w:hyperlink>
      <w:r w:rsidR="002E76EB" w:rsidRPr="002E76EB">
        <w:rPr>
          <w:rFonts w:ascii="Arial" w:hAnsi="Arial" w:cs="Arial"/>
          <w:szCs w:val="24"/>
        </w:rPr>
        <w:t xml:space="preserve"> </w:t>
      </w:r>
      <w:r w:rsidRPr="002E76EB">
        <w:rPr>
          <w:rFonts w:ascii="Arial" w:hAnsi="Arial" w:cs="Arial"/>
          <w:szCs w:val="24"/>
        </w:rPr>
        <w:t>[Accessed 01 May 2022].</w:t>
      </w:r>
    </w:p>
    <w:p w14:paraId="6F81C553" w14:textId="77777777" w:rsidR="00465534" w:rsidRPr="002E76EB" w:rsidRDefault="00465534" w:rsidP="002E76EB">
      <w:pPr>
        <w:spacing w:line="276" w:lineRule="auto"/>
        <w:rPr>
          <w:rFonts w:ascii="Arial" w:hAnsi="Arial" w:cs="Arial"/>
          <w:szCs w:val="24"/>
        </w:rPr>
      </w:pPr>
      <w:r w:rsidRPr="002E76EB">
        <w:rPr>
          <w:rFonts w:ascii="Arial" w:hAnsi="Arial" w:cs="Arial"/>
          <w:szCs w:val="24"/>
        </w:rPr>
        <w:t xml:space="preserve">Axelos Ltd, 2020. ITIL4: Create, Deliver and Support. 1st ed. Nicosia: </w:t>
      </w:r>
      <w:proofErr w:type="spellStart"/>
      <w:r w:rsidRPr="002E76EB">
        <w:rPr>
          <w:rFonts w:ascii="Arial" w:hAnsi="Arial" w:cs="Arial"/>
          <w:szCs w:val="24"/>
        </w:rPr>
        <w:t>Peoplecert</w:t>
      </w:r>
      <w:proofErr w:type="spellEnd"/>
      <w:r w:rsidRPr="002E76EB">
        <w:rPr>
          <w:rFonts w:ascii="Arial" w:hAnsi="Arial" w:cs="Arial"/>
          <w:szCs w:val="24"/>
        </w:rPr>
        <w:t xml:space="preserve"> International LTD.</w:t>
      </w:r>
    </w:p>
    <w:p w14:paraId="607BE973" w14:textId="77777777" w:rsidR="00465534" w:rsidRPr="002E76EB" w:rsidRDefault="00465534" w:rsidP="002E76EB">
      <w:pPr>
        <w:spacing w:line="276" w:lineRule="auto"/>
        <w:rPr>
          <w:rFonts w:ascii="Arial" w:hAnsi="Arial" w:cs="Arial"/>
          <w:szCs w:val="24"/>
        </w:rPr>
      </w:pPr>
      <w:r w:rsidRPr="002E76EB">
        <w:rPr>
          <w:rFonts w:ascii="Arial" w:hAnsi="Arial" w:cs="Arial"/>
          <w:szCs w:val="24"/>
        </w:rPr>
        <w:t>Banks, J. et al., 2018. Use of an electronic consultation system in primary care: a qualitative interview study. British Journal of General Practice, 68(666), pp. e1-e8.</w:t>
      </w:r>
    </w:p>
    <w:p w14:paraId="0CB7DAFD" w14:textId="77777777" w:rsidR="00465534" w:rsidRPr="002E76EB" w:rsidRDefault="00465534" w:rsidP="002E76EB">
      <w:pPr>
        <w:spacing w:line="276" w:lineRule="auto"/>
        <w:rPr>
          <w:rFonts w:ascii="Arial" w:hAnsi="Arial" w:cs="Arial"/>
          <w:szCs w:val="24"/>
        </w:rPr>
      </w:pPr>
      <w:r w:rsidRPr="002E76EB">
        <w:rPr>
          <w:rFonts w:ascii="Arial" w:hAnsi="Arial" w:cs="Arial"/>
          <w:szCs w:val="24"/>
        </w:rPr>
        <w:t xml:space="preserve">British Medical Association, 2022. GP contract Wales 2021/22. [Online] </w:t>
      </w:r>
    </w:p>
    <w:p w14:paraId="5F9169B2" w14:textId="7450651D" w:rsidR="00465534" w:rsidRPr="002E76EB" w:rsidRDefault="00465534" w:rsidP="002E76EB">
      <w:pPr>
        <w:spacing w:line="276" w:lineRule="auto"/>
        <w:rPr>
          <w:rFonts w:ascii="Arial" w:hAnsi="Arial" w:cs="Arial"/>
          <w:szCs w:val="24"/>
        </w:rPr>
      </w:pPr>
      <w:r w:rsidRPr="002E76EB">
        <w:rPr>
          <w:rFonts w:ascii="Arial" w:hAnsi="Arial" w:cs="Arial"/>
          <w:szCs w:val="24"/>
        </w:rPr>
        <w:t xml:space="preserve">Available at: </w:t>
      </w:r>
      <w:hyperlink r:id="rId11" w:history="1">
        <w:r w:rsidR="008B6724" w:rsidRPr="002E76EB">
          <w:rPr>
            <w:rStyle w:val="Hyperlink"/>
            <w:rFonts w:ascii="Arial" w:hAnsi="Arial" w:cs="Arial"/>
            <w:color w:val="auto"/>
            <w:szCs w:val="24"/>
            <w:u w:val="none"/>
          </w:rPr>
          <w:t>https://www.bma.org.uk/pay-and-contracts/contracts/gp-contract/gp-contract-wales-202122</w:t>
        </w:r>
      </w:hyperlink>
      <w:r w:rsidR="008B6724" w:rsidRPr="002E76EB">
        <w:rPr>
          <w:rFonts w:ascii="Arial" w:hAnsi="Arial" w:cs="Arial"/>
          <w:szCs w:val="24"/>
        </w:rPr>
        <w:t xml:space="preserve"> </w:t>
      </w:r>
      <w:r w:rsidRPr="002E76EB">
        <w:rPr>
          <w:rFonts w:ascii="Arial" w:hAnsi="Arial" w:cs="Arial"/>
          <w:szCs w:val="24"/>
        </w:rPr>
        <w:t>[Accessed 1 May 2022].</w:t>
      </w:r>
    </w:p>
    <w:p w14:paraId="6890A847" w14:textId="77777777" w:rsidR="00465534" w:rsidRPr="002E76EB" w:rsidRDefault="00465534" w:rsidP="002E76EB">
      <w:pPr>
        <w:spacing w:line="276" w:lineRule="auto"/>
        <w:rPr>
          <w:rFonts w:ascii="Arial" w:hAnsi="Arial" w:cs="Arial"/>
          <w:szCs w:val="24"/>
        </w:rPr>
      </w:pPr>
      <w:r w:rsidRPr="002E76EB">
        <w:rPr>
          <w:rFonts w:ascii="Arial" w:hAnsi="Arial" w:cs="Arial"/>
          <w:szCs w:val="24"/>
        </w:rPr>
        <w:t>Casey, M. &amp; Shaw, S. a. S., 2017. Experiences with online consultation systems in primary care: case study of one early adopter site. British Journal of General Practice, 67(664), pp. e736-e743.</w:t>
      </w:r>
    </w:p>
    <w:p w14:paraId="407EE467" w14:textId="1FC32C57" w:rsidR="00465534" w:rsidRPr="002E76EB" w:rsidRDefault="00465534" w:rsidP="002E76EB">
      <w:pPr>
        <w:spacing w:line="276" w:lineRule="auto"/>
        <w:rPr>
          <w:rFonts w:ascii="Arial" w:hAnsi="Arial" w:cs="Arial"/>
          <w:szCs w:val="24"/>
        </w:rPr>
      </w:pPr>
      <w:r w:rsidRPr="002E76EB">
        <w:rPr>
          <w:rFonts w:ascii="Arial" w:hAnsi="Arial" w:cs="Arial"/>
          <w:szCs w:val="24"/>
        </w:rPr>
        <w:t xml:space="preserve">Chartered Institute of Personnel and Development, 2021. Pestle Analysis. [Online] Available at: </w:t>
      </w:r>
      <w:hyperlink r:id="rId12" w:history="1">
        <w:r w:rsidR="002E76EB" w:rsidRPr="002E76EB">
          <w:rPr>
            <w:rStyle w:val="Hyperlink"/>
            <w:rFonts w:ascii="Arial" w:hAnsi="Arial" w:cs="Arial"/>
            <w:color w:val="auto"/>
            <w:szCs w:val="24"/>
            <w:u w:val="none"/>
          </w:rPr>
          <w:t>https://www.cipd.co.uk/knowledge/strategy/organisational-development/pestle-analysis-factsheet</w:t>
        </w:r>
      </w:hyperlink>
      <w:r w:rsidR="002E76EB" w:rsidRPr="002E76EB">
        <w:rPr>
          <w:rFonts w:ascii="Arial" w:hAnsi="Arial" w:cs="Arial"/>
          <w:szCs w:val="24"/>
        </w:rPr>
        <w:t xml:space="preserve"> </w:t>
      </w:r>
      <w:r w:rsidRPr="002E76EB">
        <w:rPr>
          <w:rFonts w:ascii="Arial" w:hAnsi="Arial" w:cs="Arial"/>
          <w:szCs w:val="24"/>
        </w:rPr>
        <w:t>[Accessed 14 May 2022].</w:t>
      </w:r>
    </w:p>
    <w:p w14:paraId="26D55134" w14:textId="484002A3" w:rsidR="00465534" w:rsidRPr="002E76EB" w:rsidRDefault="00465534" w:rsidP="002E76EB">
      <w:pPr>
        <w:spacing w:line="276" w:lineRule="auto"/>
        <w:rPr>
          <w:rFonts w:ascii="Arial" w:hAnsi="Arial" w:cs="Arial"/>
          <w:szCs w:val="24"/>
        </w:rPr>
      </w:pPr>
      <w:r w:rsidRPr="002E76EB">
        <w:rPr>
          <w:rFonts w:ascii="Arial" w:hAnsi="Arial" w:cs="Arial"/>
          <w:szCs w:val="24"/>
        </w:rPr>
        <w:t xml:space="preserve">Chartered Institute of Personnel and Development, 2021. SWOT analysis. [Online] Available at: </w:t>
      </w:r>
      <w:hyperlink r:id="rId13" w:history="1">
        <w:r w:rsidR="002E76EB" w:rsidRPr="002E76EB">
          <w:rPr>
            <w:rStyle w:val="Hyperlink"/>
            <w:rFonts w:ascii="Arial" w:hAnsi="Arial" w:cs="Arial"/>
            <w:color w:val="auto"/>
            <w:szCs w:val="24"/>
            <w:u w:val="none"/>
          </w:rPr>
          <w:t>https://www.cipd.co.uk/knowledge/strategy/organisational-development/swot-analysis-factsheet</w:t>
        </w:r>
      </w:hyperlink>
      <w:r w:rsidR="002E76EB" w:rsidRPr="002E76EB">
        <w:rPr>
          <w:rFonts w:ascii="Arial" w:hAnsi="Arial" w:cs="Arial"/>
          <w:szCs w:val="24"/>
        </w:rPr>
        <w:t xml:space="preserve"> </w:t>
      </w:r>
      <w:r w:rsidRPr="002E76EB">
        <w:rPr>
          <w:rFonts w:ascii="Arial" w:hAnsi="Arial" w:cs="Arial"/>
          <w:szCs w:val="24"/>
        </w:rPr>
        <w:t>[Accessed 14 May 2022].</w:t>
      </w:r>
    </w:p>
    <w:p w14:paraId="6099024B" w14:textId="77777777" w:rsidR="00465534" w:rsidRPr="002E76EB" w:rsidRDefault="00465534" w:rsidP="002E76EB">
      <w:pPr>
        <w:spacing w:line="276" w:lineRule="auto"/>
        <w:rPr>
          <w:rFonts w:ascii="Arial" w:hAnsi="Arial" w:cs="Arial"/>
          <w:szCs w:val="24"/>
        </w:rPr>
      </w:pPr>
      <w:r w:rsidRPr="002E76EB">
        <w:rPr>
          <w:rFonts w:ascii="Arial" w:hAnsi="Arial" w:cs="Arial"/>
          <w:szCs w:val="24"/>
        </w:rPr>
        <w:t xml:space="preserve">Dyer-Smith, R. &amp; </w:t>
      </w:r>
      <w:proofErr w:type="spellStart"/>
      <w:r w:rsidRPr="002E76EB">
        <w:rPr>
          <w:rFonts w:ascii="Arial" w:hAnsi="Arial" w:cs="Arial"/>
          <w:szCs w:val="24"/>
        </w:rPr>
        <w:t>Badial</w:t>
      </w:r>
      <w:proofErr w:type="spellEnd"/>
      <w:r w:rsidRPr="002E76EB">
        <w:rPr>
          <w:rFonts w:ascii="Arial" w:hAnsi="Arial" w:cs="Arial"/>
          <w:szCs w:val="24"/>
        </w:rPr>
        <w:t xml:space="preserve">, G., 2019. </w:t>
      </w:r>
      <w:proofErr w:type="spellStart"/>
      <w:r w:rsidRPr="002E76EB">
        <w:rPr>
          <w:rFonts w:ascii="Arial" w:hAnsi="Arial" w:cs="Arial"/>
          <w:szCs w:val="24"/>
        </w:rPr>
        <w:t>eHub</w:t>
      </w:r>
      <w:proofErr w:type="spellEnd"/>
      <w:r w:rsidRPr="002E76EB">
        <w:rPr>
          <w:rFonts w:ascii="Arial" w:hAnsi="Arial" w:cs="Arial"/>
          <w:szCs w:val="24"/>
        </w:rPr>
        <w:t>: Enhancing the emergence of the electronic consultation. British Journal of General Practice, 69(</w:t>
      </w:r>
      <w:proofErr w:type="spellStart"/>
      <w:r w:rsidRPr="002E76EB">
        <w:rPr>
          <w:rFonts w:ascii="Arial" w:hAnsi="Arial" w:cs="Arial"/>
          <w:szCs w:val="24"/>
        </w:rPr>
        <w:t>Suppl</w:t>
      </w:r>
      <w:proofErr w:type="spellEnd"/>
      <w:r w:rsidRPr="002E76EB">
        <w:rPr>
          <w:rFonts w:ascii="Arial" w:hAnsi="Arial" w:cs="Arial"/>
          <w:szCs w:val="24"/>
        </w:rPr>
        <w:t xml:space="preserve"> 1).</w:t>
      </w:r>
    </w:p>
    <w:p w14:paraId="08BD227C" w14:textId="72CB5656" w:rsidR="00465534" w:rsidRPr="002E76EB" w:rsidRDefault="00465534" w:rsidP="002E76EB">
      <w:pPr>
        <w:spacing w:line="276" w:lineRule="auto"/>
        <w:rPr>
          <w:rFonts w:ascii="Arial" w:hAnsi="Arial" w:cs="Arial"/>
          <w:szCs w:val="24"/>
        </w:rPr>
      </w:pPr>
      <w:proofErr w:type="spellStart"/>
      <w:r w:rsidRPr="002E76EB">
        <w:rPr>
          <w:rFonts w:ascii="Arial" w:hAnsi="Arial" w:cs="Arial"/>
          <w:szCs w:val="24"/>
        </w:rPr>
        <w:t>eConsult</w:t>
      </w:r>
      <w:proofErr w:type="spellEnd"/>
      <w:r w:rsidRPr="002E76EB">
        <w:rPr>
          <w:rFonts w:ascii="Arial" w:hAnsi="Arial" w:cs="Arial"/>
          <w:szCs w:val="24"/>
        </w:rPr>
        <w:t xml:space="preserve"> Health Limited, 2021. </w:t>
      </w:r>
      <w:proofErr w:type="spellStart"/>
      <w:r w:rsidRPr="002E76EB">
        <w:rPr>
          <w:rFonts w:ascii="Arial" w:hAnsi="Arial" w:cs="Arial"/>
          <w:szCs w:val="24"/>
        </w:rPr>
        <w:t>eConsult</w:t>
      </w:r>
      <w:proofErr w:type="spellEnd"/>
      <w:r w:rsidRPr="002E76EB">
        <w:rPr>
          <w:rFonts w:ascii="Arial" w:hAnsi="Arial" w:cs="Arial"/>
          <w:szCs w:val="24"/>
        </w:rPr>
        <w:t xml:space="preserve"> saves GP practices money and time. [Online] Available at: </w:t>
      </w:r>
      <w:hyperlink r:id="rId14" w:history="1">
        <w:r w:rsidR="002E76EB" w:rsidRPr="002E76EB">
          <w:rPr>
            <w:rStyle w:val="Hyperlink"/>
            <w:rFonts w:ascii="Arial" w:hAnsi="Arial" w:cs="Arial"/>
            <w:color w:val="auto"/>
            <w:szCs w:val="24"/>
            <w:u w:val="none"/>
          </w:rPr>
          <w:t>https://econsult.net/primary-care/benefits</w:t>
        </w:r>
      </w:hyperlink>
      <w:r w:rsidR="002E76EB" w:rsidRPr="002E76EB">
        <w:rPr>
          <w:rFonts w:ascii="Arial" w:hAnsi="Arial" w:cs="Arial"/>
          <w:szCs w:val="24"/>
        </w:rPr>
        <w:t xml:space="preserve"> </w:t>
      </w:r>
      <w:r w:rsidRPr="002E76EB">
        <w:rPr>
          <w:rFonts w:ascii="Arial" w:hAnsi="Arial" w:cs="Arial"/>
          <w:szCs w:val="24"/>
        </w:rPr>
        <w:t>[Accessed 1 May 2022].</w:t>
      </w:r>
    </w:p>
    <w:p w14:paraId="5AE0B75A" w14:textId="77777777" w:rsidR="00465534" w:rsidRPr="002E76EB" w:rsidRDefault="00465534" w:rsidP="002E76EB">
      <w:pPr>
        <w:spacing w:line="276" w:lineRule="auto"/>
        <w:rPr>
          <w:rFonts w:ascii="Arial" w:hAnsi="Arial" w:cs="Arial"/>
          <w:szCs w:val="24"/>
        </w:rPr>
      </w:pPr>
      <w:r w:rsidRPr="002E76EB">
        <w:rPr>
          <w:rFonts w:ascii="Arial" w:hAnsi="Arial" w:cs="Arial"/>
          <w:szCs w:val="24"/>
        </w:rPr>
        <w:t xml:space="preserve">Edwards, H. B. et al., 2017. Use of a primary care online consultation system, by whom, when and why: evaluation of a pilot observational study in 36 general practices in </w:t>
      </w:r>
      <w:proofErr w:type="gramStart"/>
      <w:r w:rsidRPr="002E76EB">
        <w:rPr>
          <w:rFonts w:ascii="Arial" w:hAnsi="Arial" w:cs="Arial"/>
          <w:szCs w:val="24"/>
        </w:rPr>
        <w:t>South West</w:t>
      </w:r>
      <w:proofErr w:type="gramEnd"/>
      <w:r w:rsidRPr="002E76EB">
        <w:rPr>
          <w:rFonts w:ascii="Arial" w:hAnsi="Arial" w:cs="Arial"/>
          <w:szCs w:val="24"/>
        </w:rPr>
        <w:t xml:space="preserve"> England. BMJ Open, 7(11), p. e016901.</w:t>
      </w:r>
    </w:p>
    <w:p w14:paraId="79E6DC65" w14:textId="77777777" w:rsidR="00465534" w:rsidRPr="002E76EB" w:rsidRDefault="00465534" w:rsidP="002E76EB">
      <w:pPr>
        <w:spacing w:line="276" w:lineRule="auto"/>
        <w:rPr>
          <w:rFonts w:ascii="Arial" w:hAnsi="Arial" w:cs="Arial"/>
          <w:szCs w:val="24"/>
        </w:rPr>
      </w:pPr>
      <w:proofErr w:type="spellStart"/>
      <w:r w:rsidRPr="002E76EB">
        <w:rPr>
          <w:rFonts w:ascii="Arial" w:hAnsi="Arial" w:cs="Arial"/>
          <w:szCs w:val="24"/>
        </w:rPr>
        <w:t>Eldh</w:t>
      </w:r>
      <w:proofErr w:type="spellEnd"/>
      <w:r w:rsidRPr="002E76EB">
        <w:rPr>
          <w:rFonts w:ascii="Arial" w:hAnsi="Arial" w:cs="Arial"/>
          <w:szCs w:val="24"/>
        </w:rPr>
        <w:t xml:space="preserve">, A. C., Sverker, A. &amp; </w:t>
      </w:r>
      <w:proofErr w:type="spellStart"/>
      <w:r w:rsidRPr="002E76EB">
        <w:rPr>
          <w:rFonts w:ascii="Arial" w:hAnsi="Arial" w:cs="Arial"/>
          <w:szCs w:val="24"/>
        </w:rPr>
        <w:t>Bendtsen</w:t>
      </w:r>
      <w:proofErr w:type="spellEnd"/>
      <w:r w:rsidRPr="002E76EB">
        <w:rPr>
          <w:rFonts w:ascii="Arial" w:hAnsi="Arial" w:cs="Arial"/>
          <w:szCs w:val="24"/>
        </w:rPr>
        <w:t>, P. a. N., 2020. Health Care Professionals' Experience of a Digital Tool for Patient Exchange, Anamnesis, and Triage in Primary Care: Qualitative Study. JMIR Human Factors, 7(4), p. e21698.</w:t>
      </w:r>
    </w:p>
    <w:p w14:paraId="28A213B1" w14:textId="77777777" w:rsidR="00465534" w:rsidRPr="002E76EB" w:rsidRDefault="00465534" w:rsidP="002E76EB">
      <w:pPr>
        <w:spacing w:line="276" w:lineRule="auto"/>
        <w:rPr>
          <w:rFonts w:ascii="Arial" w:hAnsi="Arial" w:cs="Arial"/>
          <w:szCs w:val="24"/>
        </w:rPr>
      </w:pPr>
      <w:r w:rsidRPr="002E76EB">
        <w:rPr>
          <w:rFonts w:ascii="Arial" w:hAnsi="Arial" w:cs="Arial"/>
          <w:szCs w:val="24"/>
        </w:rPr>
        <w:lastRenderedPageBreak/>
        <w:t>Farr, M. et al., 2018. Implementing online consultations in primary care: a mixed-method evaluation extending normalisation process theory through service co-production. BMJ Open, 8(3), p. e019966.</w:t>
      </w:r>
    </w:p>
    <w:p w14:paraId="6CDA30A9" w14:textId="77777777" w:rsidR="00465534" w:rsidRPr="002E76EB" w:rsidRDefault="00465534" w:rsidP="002E76EB">
      <w:pPr>
        <w:spacing w:line="276" w:lineRule="auto"/>
        <w:rPr>
          <w:rFonts w:ascii="Arial" w:hAnsi="Arial" w:cs="Arial"/>
          <w:szCs w:val="24"/>
        </w:rPr>
      </w:pPr>
      <w:proofErr w:type="spellStart"/>
      <w:r w:rsidRPr="002E76EB">
        <w:rPr>
          <w:rFonts w:ascii="Arial" w:hAnsi="Arial" w:cs="Arial"/>
          <w:szCs w:val="24"/>
        </w:rPr>
        <w:t>Gottliebsen</w:t>
      </w:r>
      <w:proofErr w:type="spellEnd"/>
      <w:r w:rsidRPr="002E76EB">
        <w:rPr>
          <w:rFonts w:ascii="Arial" w:hAnsi="Arial" w:cs="Arial"/>
          <w:szCs w:val="24"/>
        </w:rPr>
        <w:t xml:space="preserve">, K. &amp; </w:t>
      </w:r>
      <w:proofErr w:type="spellStart"/>
      <w:r w:rsidRPr="002E76EB">
        <w:rPr>
          <w:rFonts w:ascii="Arial" w:hAnsi="Arial" w:cs="Arial"/>
          <w:szCs w:val="24"/>
        </w:rPr>
        <w:t>Petersson</w:t>
      </w:r>
      <w:proofErr w:type="spellEnd"/>
      <w:r w:rsidRPr="002E76EB">
        <w:rPr>
          <w:rFonts w:ascii="Arial" w:hAnsi="Arial" w:cs="Arial"/>
          <w:szCs w:val="24"/>
        </w:rPr>
        <w:t>, G., 2020. Limited evidence of benefits of patient operated intelligent primary care triage tools: findings of a literature review. BMJ Health &amp; Care Informatics, 27(1).</w:t>
      </w:r>
    </w:p>
    <w:p w14:paraId="73488236" w14:textId="36D51C4F" w:rsidR="00465534" w:rsidRPr="002E76EB" w:rsidRDefault="00465534" w:rsidP="002E76EB">
      <w:pPr>
        <w:spacing w:line="276" w:lineRule="auto"/>
        <w:rPr>
          <w:rFonts w:ascii="Arial" w:hAnsi="Arial" w:cs="Arial"/>
          <w:szCs w:val="24"/>
        </w:rPr>
      </w:pPr>
      <w:r w:rsidRPr="002E76EB">
        <w:rPr>
          <w:rFonts w:ascii="Arial" w:hAnsi="Arial" w:cs="Arial"/>
          <w:szCs w:val="24"/>
        </w:rPr>
        <w:t xml:space="preserve">Leonard, K., 2022. Conducting A Gap Analysis: A Four-Step Template. [Online] Available at: </w:t>
      </w:r>
      <w:hyperlink r:id="rId15" w:history="1">
        <w:r w:rsidR="002E76EB" w:rsidRPr="002E76EB">
          <w:rPr>
            <w:rStyle w:val="Hyperlink"/>
            <w:rFonts w:ascii="Arial" w:hAnsi="Arial" w:cs="Arial"/>
            <w:color w:val="auto"/>
            <w:szCs w:val="24"/>
            <w:u w:val="none"/>
          </w:rPr>
          <w:t>https://www.forbes.com/advisor/business/gap-analysis-template/</w:t>
        </w:r>
      </w:hyperlink>
      <w:r w:rsidR="002E76EB" w:rsidRPr="002E76EB">
        <w:rPr>
          <w:rFonts w:ascii="Arial" w:hAnsi="Arial" w:cs="Arial"/>
          <w:szCs w:val="24"/>
        </w:rPr>
        <w:t xml:space="preserve"> </w:t>
      </w:r>
      <w:r w:rsidRPr="002E76EB">
        <w:rPr>
          <w:rFonts w:ascii="Arial" w:hAnsi="Arial" w:cs="Arial"/>
          <w:szCs w:val="24"/>
        </w:rPr>
        <w:t>[Accessed 14 May 2022].</w:t>
      </w:r>
    </w:p>
    <w:p w14:paraId="3FB8502C" w14:textId="77777777" w:rsidR="00465534" w:rsidRPr="002E76EB" w:rsidRDefault="00465534" w:rsidP="002E76EB">
      <w:pPr>
        <w:spacing w:line="276" w:lineRule="auto"/>
        <w:rPr>
          <w:rFonts w:ascii="Arial" w:hAnsi="Arial" w:cs="Arial"/>
          <w:szCs w:val="24"/>
        </w:rPr>
      </w:pPr>
      <w:r w:rsidRPr="002E76EB">
        <w:rPr>
          <w:rFonts w:ascii="Arial" w:hAnsi="Arial" w:cs="Arial"/>
          <w:szCs w:val="24"/>
        </w:rPr>
        <w:t>Leung, K. &amp; Qureshi, S., 2021. Managing high frequency users of an electronic consultation system in primary care: a quality improvement project. BMJ Open Quality, 10(2).</w:t>
      </w:r>
    </w:p>
    <w:p w14:paraId="58DC1D4B" w14:textId="067EFF73" w:rsidR="00465534" w:rsidRPr="002E76EB" w:rsidRDefault="00465534" w:rsidP="002E76EB">
      <w:pPr>
        <w:spacing w:line="276" w:lineRule="auto"/>
        <w:rPr>
          <w:rFonts w:ascii="Arial" w:hAnsi="Arial" w:cs="Arial"/>
          <w:szCs w:val="24"/>
        </w:rPr>
      </w:pPr>
      <w:r w:rsidRPr="002E76EB">
        <w:rPr>
          <w:rFonts w:ascii="Arial" w:hAnsi="Arial" w:cs="Arial"/>
          <w:szCs w:val="24"/>
        </w:rPr>
        <w:t xml:space="preserve">NHS England, 2019. The NHS Long Term Plan. [Online] Available at: </w:t>
      </w:r>
      <w:hyperlink r:id="rId16" w:history="1">
        <w:r w:rsidR="002E76EB" w:rsidRPr="002E76EB">
          <w:rPr>
            <w:rStyle w:val="Hyperlink"/>
            <w:rFonts w:ascii="Arial" w:hAnsi="Arial" w:cs="Arial"/>
            <w:color w:val="auto"/>
            <w:szCs w:val="24"/>
            <w:u w:val="none"/>
          </w:rPr>
          <w:t>https://www.longtermplan.nhs.uk/publication/nhs-long-term-plan/</w:t>
        </w:r>
      </w:hyperlink>
      <w:r w:rsidR="002E76EB" w:rsidRPr="002E76EB">
        <w:rPr>
          <w:rFonts w:ascii="Arial" w:hAnsi="Arial" w:cs="Arial"/>
          <w:szCs w:val="24"/>
        </w:rPr>
        <w:t xml:space="preserve"> </w:t>
      </w:r>
      <w:r w:rsidRPr="002E76EB">
        <w:rPr>
          <w:rFonts w:ascii="Arial" w:hAnsi="Arial" w:cs="Arial"/>
          <w:szCs w:val="24"/>
        </w:rPr>
        <w:t>[Accessed 22 April 2022].</w:t>
      </w:r>
    </w:p>
    <w:p w14:paraId="4389A4DB" w14:textId="2D614194" w:rsidR="00465534" w:rsidRPr="002E76EB" w:rsidRDefault="00465534" w:rsidP="002E76EB">
      <w:pPr>
        <w:spacing w:line="276" w:lineRule="auto"/>
        <w:rPr>
          <w:rFonts w:ascii="Arial" w:hAnsi="Arial" w:cs="Arial"/>
          <w:szCs w:val="24"/>
        </w:rPr>
      </w:pPr>
      <w:r w:rsidRPr="002E76EB">
        <w:rPr>
          <w:rFonts w:ascii="Arial" w:hAnsi="Arial" w:cs="Arial"/>
          <w:szCs w:val="24"/>
        </w:rPr>
        <w:t xml:space="preserve">NHS England, 2020. Advice on how to establish a remote ‘total triage’ model in general practice using online consultations. [Online] Available at: </w:t>
      </w:r>
      <w:hyperlink r:id="rId17" w:history="1">
        <w:r w:rsidR="002E76EB" w:rsidRPr="002E76EB">
          <w:rPr>
            <w:rStyle w:val="Hyperlink"/>
            <w:rFonts w:ascii="Arial" w:hAnsi="Arial" w:cs="Arial"/>
            <w:color w:val="auto"/>
            <w:szCs w:val="24"/>
            <w:u w:val="none"/>
          </w:rPr>
          <w:t>https://www.england.nhs.uk/coronavirus/documents/advice-on-how-to-establish-a-remote-total-triage-model-in-general-practice-using-online-consultations/</w:t>
        </w:r>
      </w:hyperlink>
      <w:r w:rsidR="002E76EB" w:rsidRPr="002E76EB">
        <w:rPr>
          <w:rFonts w:ascii="Arial" w:hAnsi="Arial" w:cs="Arial"/>
          <w:szCs w:val="24"/>
        </w:rPr>
        <w:t xml:space="preserve"> </w:t>
      </w:r>
      <w:r w:rsidRPr="002E76EB">
        <w:rPr>
          <w:rFonts w:ascii="Arial" w:hAnsi="Arial" w:cs="Arial"/>
          <w:szCs w:val="24"/>
        </w:rPr>
        <w:t>[Accessed 01 May 2022].</w:t>
      </w:r>
    </w:p>
    <w:p w14:paraId="67215C33" w14:textId="27D1E9A3" w:rsidR="00465534" w:rsidRPr="002E76EB" w:rsidRDefault="00465534" w:rsidP="002E76EB">
      <w:pPr>
        <w:spacing w:line="276" w:lineRule="auto"/>
        <w:rPr>
          <w:rFonts w:ascii="Arial" w:hAnsi="Arial" w:cs="Arial"/>
          <w:szCs w:val="24"/>
        </w:rPr>
      </w:pPr>
      <w:r w:rsidRPr="002E76EB">
        <w:rPr>
          <w:rFonts w:ascii="Arial" w:hAnsi="Arial" w:cs="Arial"/>
          <w:szCs w:val="24"/>
        </w:rPr>
        <w:t xml:space="preserve">NHS England, 2020. Advice on how to establish a remote ‘total triage’ model in general practice using online consultations. [Online] Available at: </w:t>
      </w:r>
      <w:hyperlink r:id="rId18" w:history="1">
        <w:r w:rsidR="002E76EB" w:rsidRPr="002E76EB">
          <w:rPr>
            <w:rStyle w:val="Hyperlink"/>
            <w:rFonts w:ascii="Arial" w:hAnsi="Arial" w:cs="Arial"/>
            <w:color w:val="auto"/>
            <w:szCs w:val="24"/>
            <w:u w:val="none"/>
          </w:rPr>
          <w:t>https://future.nhs.uk/DigitalPC/view?objectId=18993648&amp;18993648</w:t>
        </w:r>
      </w:hyperlink>
      <w:r w:rsidR="002E76EB" w:rsidRPr="002E76EB">
        <w:rPr>
          <w:rFonts w:ascii="Arial" w:hAnsi="Arial" w:cs="Arial"/>
          <w:szCs w:val="24"/>
        </w:rPr>
        <w:t xml:space="preserve"> </w:t>
      </w:r>
      <w:r w:rsidRPr="002E76EB">
        <w:rPr>
          <w:rFonts w:ascii="Arial" w:hAnsi="Arial" w:cs="Arial"/>
          <w:szCs w:val="24"/>
        </w:rPr>
        <w:t>[Accessed 15 May 2022].</w:t>
      </w:r>
    </w:p>
    <w:p w14:paraId="37A8D4E4" w14:textId="003FBF32" w:rsidR="00465534" w:rsidRPr="002E76EB" w:rsidRDefault="00465534" w:rsidP="002E76EB">
      <w:pPr>
        <w:spacing w:line="276" w:lineRule="auto"/>
        <w:rPr>
          <w:rFonts w:ascii="Arial" w:hAnsi="Arial" w:cs="Arial"/>
          <w:szCs w:val="24"/>
        </w:rPr>
      </w:pPr>
      <w:r w:rsidRPr="002E76EB">
        <w:rPr>
          <w:rFonts w:ascii="Arial" w:hAnsi="Arial" w:cs="Arial"/>
          <w:szCs w:val="24"/>
        </w:rPr>
        <w:t xml:space="preserve">NHS England, n.d. Digital First Primary Care Procurement. [Online] Available at: </w:t>
      </w:r>
      <w:hyperlink r:id="rId19" w:history="1">
        <w:r w:rsidR="002E76EB" w:rsidRPr="002E76EB">
          <w:rPr>
            <w:rStyle w:val="Hyperlink"/>
            <w:rFonts w:ascii="Arial" w:hAnsi="Arial" w:cs="Arial"/>
            <w:color w:val="auto"/>
            <w:szCs w:val="24"/>
            <w:u w:val="none"/>
          </w:rPr>
          <w:t>https://www.england.nhs.uk/gp/digital-first-primary-care/procurement/</w:t>
        </w:r>
      </w:hyperlink>
      <w:r w:rsidR="002E76EB" w:rsidRPr="002E76EB">
        <w:rPr>
          <w:rFonts w:ascii="Arial" w:hAnsi="Arial" w:cs="Arial"/>
          <w:szCs w:val="24"/>
        </w:rPr>
        <w:t xml:space="preserve"> </w:t>
      </w:r>
      <w:r w:rsidRPr="002E76EB">
        <w:rPr>
          <w:rFonts w:ascii="Arial" w:hAnsi="Arial" w:cs="Arial"/>
          <w:szCs w:val="24"/>
        </w:rPr>
        <w:t>[Accessed 15 May 2022].</w:t>
      </w:r>
    </w:p>
    <w:p w14:paraId="67554417" w14:textId="6EA96959" w:rsidR="00465534" w:rsidRPr="002E76EB" w:rsidRDefault="00465534" w:rsidP="002E76EB">
      <w:pPr>
        <w:spacing w:line="276" w:lineRule="auto"/>
        <w:rPr>
          <w:rFonts w:ascii="Arial" w:hAnsi="Arial" w:cs="Arial"/>
          <w:szCs w:val="24"/>
        </w:rPr>
      </w:pPr>
      <w:r w:rsidRPr="002E76EB">
        <w:rPr>
          <w:rFonts w:ascii="Arial" w:hAnsi="Arial" w:cs="Arial"/>
          <w:szCs w:val="24"/>
        </w:rPr>
        <w:t xml:space="preserve">NHS Wales, 2020. Cluster Governance 'A Guide to Good Practice'. [Online] Available at: </w:t>
      </w:r>
      <w:hyperlink r:id="rId20" w:history="1">
        <w:r w:rsidR="002E76EB" w:rsidRPr="002E76EB">
          <w:rPr>
            <w:rStyle w:val="Hyperlink"/>
            <w:rFonts w:ascii="Arial" w:hAnsi="Arial" w:cs="Arial"/>
            <w:color w:val="auto"/>
            <w:szCs w:val="24"/>
            <w:u w:val="none"/>
          </w:rPr>
          <w:t>https://primarycareone.nhs.wales/files/cluster-governance-a-guide-to-good-practice/resource-pack-41-faq-guide-to-procurement/</w:t>
        </w:r>
      </w:hyperlink>
      <w:r w:rsidR="002E76EB" w:rsidRPr="002E76EB">
        <w:rPr>
          <w:rFonts w:ascii="Arial" w:hAnsi="Arial" w:cs="Arial"/>
          <w:szCs w:val="24"/>
        </w:rPr>
        <w:t xml:space="preserve"> </w:t>
      </w:r>
      <w:r w:rsidRPr="002E76EB">
        <w:rPr>
          <w:rFonts w:ascii="Arial" w:hAnsi="Arial" w:cs="Arial"/>
          <w:szCs w:val="24"/>
        </w:rPr>
        <w:t>[Accessed 15 05 2022].</w:t>
      </w:r>
    </w:p>
    <w:p w14:paraId="4D222775" w14:textId="77777777" w:rsidR="00465534" w:rsidRPr="002E76EB" w:rsidRDefault="00465534" w:rsidP="002E76EB">
      <w:pPr>
        <w:spacing w:line="276" w:lineRule="auto"/>
        <w:rPr>
          <w:rFonts w:ascii="Arial" w:hAnsi="Arial" w:cs="Arial"/>
          <w:szCs w:val="24"/>
        </w:rPr>
      </w:pPr>
      <w:proofErr w:type="spellStart"/>
      <w:r w:rsidRPr="002E76EB">
        <w:rPr>
          <w:rFonts w:ascii="Arial" w:hAnsi="Arial" w:cs="Arial"/>
          <w:szCs w:val="24"/>
        </w:rPr>
        <w:t>Nijhof</w:t>
      </w:r>
      <w:proofErr w:type="spellEnd"/>
      <w:r w:rsidRPr="002E76EB">
        <w:rPr>
          <w:rFonts w:ascii="Arial" w:hAnsi="Arial" w:cs="Arial"/>
          <w:szCs w:val="24"/>
        </w:rPr>
        <w:t>, D. et al., 2021. Examining GP online consultation in a primary care setting in east midlands, UK. BMC Health Services Research, Volume 21.</w:t>
      </w:r>
    </w:p>
    <w:p w14:paraId="296876D4" w14:textId="7ECECC53" w:rsidR="00465534" w:rsidRPr="002E76EB" w:rsidRDefault="00465534" w:rsidP="002E76EB">
      <w:pPr>
        <w:spacing w:line="276" w:lineRule="auto"/>
        <w:rPr>
          <w:rFonts w:ascii="Arial" w:hAnsi="Arial" w:cs="Arial"/>
          <w:szCs w:val="24"/>
        </w:rPr>
      </w:pPr>
      <w:r w:rsidRPr="002E76EB">
        <w:rPr>
          <w:rFonts w:ascii="Arial" w:hAnsi="Arial" w:cs="Arial"/>
          <w:szCs w:val="24"/>
        </w:rPr>
        <w:t xml:space="preserve">Royal College of General Practitioners, 2020. RCGP survey provides snapshot of how GP care is accessed in latest stages of pandemic. [Online] Available at: </w:t>
      </w:r>
      <w:hyperlink r:id="rId21" w:history="1">
        <w:r w:rsidR="002E76EB" w:rsidRPr="002E76EB">
          <w:rPr>
            <w:rStyle w:val="Hyperlink"/>
            <w:rFonts w:ascii="Arial" w:hAnsi="Arial" w:cs="Arial"/>
            <w:color w:val="auto"/>
            <w:szCs w:val="24"/>
            <w:u w:val="none"/>
          </w:rPr>
          <w:t>https://www.rcgp.org.uk/about-us/news/2020/july/rcgp-survey-provides-snapshot-of-how-gp-care-is-accessed-in-latest-stages-of-pandemic.aspx</w:t>
        </w:r>
      </w:hyperlink>
      <w:r w:rsidR="002E76EB" w:rsidRPr="002E76EB">
        <w:rPr>
          <w:rFonts w:ascii="Arial" w:hAnsi="Arial" w:cs="Arial"/>
          <w:szCs w:val="24"/>
        </w:rPr>
        <w:t xml:space="preserve"> </w:t>
      </w:r>
      <w:r w:rsidRPr="002E76EB">
        <w:rPr>
          <w:rFonts w:ascii="Arial" w:hAnsi="Arial" w:cs="Arial"/>
          <w:szCs w:val="24"/>
        </w:rPr>
        <w:t>[Accessed 15 May 2022].</w:t>
      </w:r>
    </w:p>
    <w:p w14:paraId="5E931EEB" w14:textId="0FEEF3B6" w:rsidR="001E70CA" w:rsidRPr="001E70CA" w:rsidRDefault="00465534" w:rsidP="002E76EB">
      <w:pPr>
        <w:spacing w:line="276" w:lineRule="auto"/>
        <w:rPr>
          <w:rFonts w:ascii="Arial" w:hAnsi="Arial" w:cs="Arial"/>
          <w:szCs w:val="24"/>
        </w:rPr>
      </w:pPr>
      <w:r w:rsidRPr="002E76EB">
        <w:rPr>
          <w:rFonts w:ascii="Arial" w:hAnsi="Arial" w:cs="Arial"/>
          <w:szCs w:val="24"/>
        </w:rPr>
        <w:lastRenderedPageBreak/>
        <w:t>Turner, A. et al., 2021. Unintended consequences of online consultations: a qualitative study in UK primary care. British Journal of General Practice, 72(715), pp. e128-e137.</w:t>
      </w:r>
    </w:p>
    <w:p w14:paraId="13DF4820" w14:textId="60CF705F" w:rsidR="00465534" w:rsidRDefault="00465534" w:rsidP="002E76EB">
      <w:pPr>
        <w:spacing w:line="276" w:lineRule="auto"/>
        <w:rPr>
          <w:rFonts w:ascii="Arial" w:hAnsi="Arial" w:cs="Arial"/>
          <w:szCs w:val="24"/>
        </w:rPr>
      </w:pPr>
    </w:p>
    <w:p w14:paraId="6EA4CDDD" w14:textId="026D65F6" w:rsidR="00AD3B41" w:rsidRDefault="00AD3B41" w:rsidP="002E76EB">
      <w:pPr>
        <w:spacing w:line="276" w:lineRule="auto"/>
        <w:rPr>
          <w:rFonts w:ascii="Arial" w:hAnsi="Arial" w:cs="Arial"/>
          <w:szCs w:val="24"/>
        </w:rPr>
      </w:pPr>
    </w:p>
    <w:p w14:paraId="39ED3E8C" w14:textId="6217EFAA" w:rsidR="00AD3B41" w:rsidRPr="00AD3B41" w:rsidRDefault="00AD3B41" w:rsidP="002E76EB">
      <w:pPr>
        <w:spacing w:line="276" w:lineRule="auto"/>
      </w:pPr>
    </w:p>
    <w:sectPr w:rsidR="00AD3B41" w:rsidRPr="00AD3B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D53A3"/>
    <w:multiLevelType w:val="hybridMultilevel"/>
    <w:tmpl w:val="DA0A68F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DF5DAB"/>
    <w:multiLevelType w:val="hybridMultilevel"/>
    <w:tmpl w:val="4DD08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238A2"/>
    <w:multiLevelType w:val="hybridMultilevel"/>
    <w:tmpl w:val="CF2C4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A53A08"/>
    <w:multiLevelType w:val="hybridMultilevel"/>
    <w:tmpl w:val="FF2CF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906E2D"/>
    <w:multiLevelType w:val="hybridMultilevel"/>
    <w:tmpl w:val="FC6ECB6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602A7C"/>
    <w:multiLevelType w:val="hybridMultilevel"/>
    <w:tmpl w:val="A218E6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7B790A"/>
    <w:multiLevelType w:val="hybridMultilevel"/>
    <w:tmpl w:val="DA0A68F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8425DFD"/>
    <w:multiLevelType w:val="hybridMultilevel"/>
    <w:tmpl w:val="DCB8113A"/>
    <w:lvl w:ilvl="0" w:tplc="0809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F1C28B5"/>
    <w:multiLevelType w:val="hybridMultilevel"/>
    <w:tmpl w:val="31607C7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2F4777"/>
    <w:multiLevelType w:val="hybridMultilevel"/>
    <w:tmpl w:val="D9726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BD692A"/>
    <w:multiLevelType w:val="hybridMultilevel"/>
    <w:tmpl w:val="175C7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6B4477"/>
    <w:multiLevelType w:val="hybridMultilevel"/>
    <w:tmpl w:val="9D240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600F91"/>
    <w:multiLevelType w:val="hybridMultilevel"/>
    <w:tmpl w:val="7BBA001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D1668EF"/>
    <w:multiLevelType w:val="hybridMultilevel"/>
    <w:tmpl w:val="3E687B5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DD75925"/>
    <w:multiLevelType w:val="hybridMultilevel"/>
    <w:tmpl w:val="B138624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626686"/>
    <w:multiLevelType w:val="hybridMultilevel"/>
    <w:tmpl w:val="F1B0A386"/>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16" w15:restartNumberingAfterBreak="0">
    <w:nsid w:val="3F304A00"/>
    <w:multiLevelType w:val="hybridMultilevel"/>
    <w:tmpl w:val="5D1434A0"/>
    <w:lvl w:ilvl="0" w:tplc="74844E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2A245B"/>
    <w:multiLevelType w:val="hybridMultilevel"/>
    <w:tmpl w:val="00029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524281"/>
    <w:multiLevelType w:val="hybridMultilevel"/>
    <w:tmpl w:val="8F6492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7737BD"/>
    <w:multiLevelType w:val="hybridMultilevel"/>
    <w:tmpl w:val="38CE9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437E43"/>
    <w:multiLevelType w:val="hybridMultilevel"/>
    <w:tmpl w:val="2294D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3C0A82"/>
    <w:multiLevelType w:val="hybridMultilevel"/>
    <w:tmpl w:val="A09C094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BC7208F"/>
    <w:multiLevelType w:val="hybridMultilevel"/>
    <w:tmpl w:val="7D8E3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7E13B4"/>
    <w:multiLevelType w:val="hybridMultilevel"/>
    <w:tmpl w:val="ABCEB12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3A33BA2"/>
    <w:multiLevelType w:val="hybridMultilevel"/>
    <w:tmpl w:val="F36C1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5E243D"/>
    <w:multiLevelType w:val="hybridMultilevel"/>
    <w:tmpl w:val="F3661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2C2BA0"/>
    <w:multiLevelType w:val="hybridMultilevel"/>
    <w:tmpl w:val="87589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4F3FDC"/>
    <w:multiLevelType w:val="hybridMultilevel"/>
    <w:tmpl w:val="46300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E3A52C6"/>
    <w:multiLevelType w:val="hybridMultilevel"/>
    <w:tmpl w:val="ECBED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97166C"/>
    <w:multiLevelType w:val="hybridMultilevel"/>
    <w:tmpl w:val="F8162D8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1"/>
  </w:num>
  <w:num w:numId="3">
    <w:abstractNumId w:val="18"/>
  </w:num>
  <w:num w:numId="4">
    <w:abstractNumId w:val="26"/>
  </w:num>
  <w:num w:numId="5">
    <w:abstractNumId w:val="0"/>
  </w:num>
  <w:num w:numId="6">
    <w:abstractNumId w:val="5"/>
  </w:num>
  <w:num w:numId="7">
    <w:abstractNumId w:val="14"/>
  </w:num>
  <w:num w:numId="8">
    <w:abstractNumId w:val="23"/>
  </w:num>
  <w:num w:numId="9">
    <w:abstractNumId w:val="13"/>
  </w:num>
  <w:num w:numId="10">
    <w:abstractNumId w:val="4"/>
  </w:num>
  <w:num w:numId="11">
    <w:abstractNumId w:val="7"/>
  </w:num>
  <w:num w:numId="12">
    <w:abstractNumId w:val="29"/>
  </w:num>
  <w:num w:numId="13">
    <w:abstractNumId w:val="6"/>
  </w:num>
  <w:num w:numId="14">
    <w:abstractNumId w:val="21"/>
  </w:num>
  <w:num w:numId="15">
    <w:abstractNumId w:val="28"/>
  </w:num>
  <w:num w:numId="16">
    <w:abstractNumId w:val="2"/>
  </w:num>
  <w:num w:numId="17">
    <w:abstractNumId w:val="17"/>
  </w:num>
  <w:num w:numId="18">
    <w:abstractNumId w:val="20"/>
  </w:num>
  <w:num w:numId="19">
    <w:abstractNumId w:val="19"/>
  </w:num>
  <w:num w:numId="20">
    <w:abstractNumId w:val="1"/>
  </w:num>
  <w:num w:numId="21">
    <w:abstractNumId w:val="24"/>
  </w:num>
  <w:num w:numId="22">
    <w:abstractNumId w:val="25"/>
  </w:num>
  <w:num w:numId="23">
    <w:abstractNumId w:val="10"/>
  </w:num>
  <w:num w:numId="24">
    <w:abstractNumId w:val="9"/>
  </w:num>
  <w:num w:numId="25">
    <w:abstractNumId w:val="22"/>
  </w:num>
  <w:num w:numId="26">
    <w:abstractNumId w:val="27"/>
  </w:num>
  <w:num w:numId="27">
    <w:abstractNumId w:val="8"/>
  </w:num>
  <w:num w:numId="28">
    <w:abstractNumId w:val="12"/>
  </w:num>
  <w:num w:numId="29">
    <w:abstractNumId w:val="3"/>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45F"/>
    <w:rsid w:val="00027FF8"/>
    <w:rsid w:val="00040360"/>
    <w:rsid w:val="0005168D"/>
    <w:rsid w:val="00051C54"/>
    <w:rsid w:val="00053462"/>
    <w:rsid w:val="0005510C"/>
    <w:rsid w:val="0006262E"/>
    <w:rsid w:val="000732B7"/>
    <w:rsid w:val="00074914"/>
    <w:rsid w:val="000756FC"/>
    <w:rsid w:val="000760BC"/>
    <w:rsid w:val="0007643A"/>
    <w:rsid w:val="000806BB"/>
    <w:rsid w:val="00080737"/>
    <w:rsid w:val="00080756"/>
    <w:rsid w:val="0008157A"/>
    <w:rsid w:val="000900BB"/>
    <w:rsid w:val="00090852"/>
    <w:rsid w:val="00097260"/>
    <w:rsid w:val="000A1E7A"/>
    <w:rsid w:val="000B4B95"/>
    <w:rsid w:val="000B4E4D"/>
    <w:rsid w:val="000C0906"/>
    <w:rsid w:val="000C0A01"/>
    <w:rsid w:val="000C2BE3"/>
    <w:rsid w:val="000C7DEB"/>
    <w:rsid w:val="000D0944"/>
    <w:rsid w:val="000D5756"/>
    <w:rsid w:val="000E1B87"/>
    <w:rsid w:val="000F7083"/>
    <w:rsid w:val="00101C41"/>
    <w:rsid w:val="001021AC"/>
    <w:rsid w:val="00112B1E"/>
    <w:rsid w:val="00112CE4"/>
    <w:rsid w:val="001157ED"/>
    <w:rsid w:val="00116E3E"/>
    <w:rsid w:val="001171F6"/>
    <w:rsid w:val="001173FE"/>
    <w:rsid w:val="00120A4D"/>
    <w:rsid w:val="00133F98"/>
    <w:rsid w:val="00134244"/>
    <w:rsid w:val="001449BA"/>
    <w:rsid w:val="001537CA"/>
    <w:rsid w:val="00153AEC"/>
    <w:rsid w:val="00175DD0"/>
    <w:rsid w:val="00193365"/>
    <w:rsid w:val="001A05D3"/>
    <w:rsid w:val="001A1B86"/>
    <w:rsid w:val="001A6FF8"/>
    <w:rsid w:val="001B5F1E"/>
    <w:rsid w:val="001B70D2"/>
    <w:rsid w:val="001C0B00"/>
    <w:rsid w:val="001C4E39"/>
    <w:rsid w:val="001D2742"/>
    <w:rsid w:val="001D2F80"/>
    <w:rsid w:val="001E0576"/>
    <w:rsid w:val="001E3172"/>
    <w:rsid w:val="001E70CA"/>
    <w:rsid w:val="001F047F"/>
    <w:rsid w:val="001F0DC5"/>
    <w:rsid w:val="001F2A1E"/>
    <w:rsid w:val="001F45A7"/>
    <w:rsid w:val="00201ED6"/>
    <w:rsid w:val="0020522C"/>
    <w:rsid w:val="00217E7D"/>
    <w:rsid w:val="00222568"/>
    <w:rsid w:val="002305F9"/>
    <w:rsid w:val="00232220"/>
    <w:rsid w:val="00234B86"/>
    <w:rsid w:val="0025054B"/>
    <w:rsid w:val="00251241"/>
    <w:rsid w:val="00254D77"/>
    <w:rsid w:val="00260BCD"/>
    <w:rsid w:val="00261A92"/>
    <w:rsid w:val="002738F0"/>
    <w:rsid w:val="00276EDF"/>
    <w:rsid w:val="00283364"/>
    <w:rsid w:val="00286742"/>
    <w:rsid w:val="00287BC0"/>
    <w:rsid w:val="00291530"/>
    <w:rsid w:val="00292100"/>
    <w:rsid w:val="00293B6C"/>
    <w:rsid w:val="002A102C"/>
    <w:rsid w:val="002A17AF"/>
    <w:rsid w:val="002A17F6"/>
    <w:rsid w:val="002A3514"/>
    <w:rsid w:val="002A4149"/>
    <w:rsid w:val="002A63FD"/>
    <w:rsid w:val="002A750F"/>
    <w:rsid w:val="002B5425"/>
    <w:rsid w:val="002B7049"/>
    <w:rsid w:val="002D6F83"/>
    <w:rsid w:val="002D7EEA"/>
    <w:rsid w:val="002E0ECE"/>
    <w:rsid w:val="002E67D5"/>
    <w:rsid w:val="002E76EB"/>
    <w:rsid w:val="002F4B8C"/>
    <w:rsid w:val="002F5478"/>
    <w:rsid w:val="003019F9"/>
    <w:rsid w:val="00311ED7"/>
    <w:rsid w:val="00313E1B"/>
    <w:rsid w:val="00320585"/>
    <w:rsid w:val="00330D35"/>
    <w:rsid w:val="00332754"/>
    <w:rsid w:val="00334FEB"/>
    <w:rsid w:val="00340884"/>
    <w:rsid w:val="00341E22"/>
    <w:rsid w:val="00347A60"/>
    <w:rsid w:val="00347B98"/>
    <w:rsid w:val="00350BA5"/>
    <w:rsid w:val="003638AC"/>
    <w:rsid w:val="00364E67"/>
    <w:rsid w:val="003657B0"/>
    <w:rsid w:val="00383466"/>
    <w:rsid w:val="00385B3C"/>
    <w:rsid w:val="00386143"/>
    <w:rsid w:val="00392732"/>
    <w:rsid w:val="00395BCB"/>
    <w:rsid w:val="003965A3"/>
    <w:rsid w:val="00396B5E"/>
    <w:rsid w:val="003A346E"/>
    <w:rsid w:val="003B18A8"/>
    <w:rsid w:val="003C1A50"/>
    <w:rsid w:val="003C1F28"/>
    <w:rsid w:val="003C3FC1"/>
    <w:rsid w:val="003D4776"/>
    <w:rsid w:val="003D6BA7"/>
    <w:rsid w:val="0040386E"/>
    <w:rsid w:val="004061BE"/>
    <w:rsid w:val="00407ABE"/>
    <w:rsid w:val="00412790"/>
    <w:rsid w:val="00413C8D"/>
    <w:rsid w:val="00413E46"/>
    <w:rsid w:val="0042331A"/>
    <w:rsid w:val="004300AD"/>
    <w:rsid w:val="0044721A"/>
    <w:rsid w:val="004568FA"/>
    <w:rsid w:val="004612A6"/>
    <w:rsid w:val="00465534"/>
    <w:rsid w:val="0047367D"/>
    <w:rsid w:val="00491879"/>
    <w:rsid w:val="004A118B"/>
    <w:rsid w:val="004A18A6"/>
    <w:rsid w:val="004A2731"/>
    <w:rsid w:val="004A309E"/>
    <w:rsid w:val="004B25BC"/>
    <w:rsid w:val="004B5CAA"/>
    <w:rsid w:val="004B6686"/>
    <w:rsid w:val="004C3E35"/>
    <w:rsid w:val="004C7343"/>
    <w:rsid w:val="004E28FC"/>
    <w:rsid w:val="004F1A2B"/>
    <w:rsid w:val="004F1BA2"/>
    <w:rsid w:val="004F2C69"/>
    <w:rsid w:val="00514A4A"/>
    <w:rsid w:val="00515CD5"/>
    <w:rsid w:val="005242C1"/>
    <w:rsid w:val="0052700A"/>
    <w:rsid w:val="005326F7"/>
    <w:rsid w:val="005345FC"/>
    <w:rsid w:val="0054745F"/>
    <w:rsid w:val="005549D5"/>
    <w:rsid w:val="00560038"/>
    <w:rsid w:val="00565CFD"/>
    <w:rsid w:val="005721AB"/>
    <w:rsid w:val="00573A34"/>
    <w:rsid w:val="00586940"/>
    <w:rsid w:val="0059591A"/>
    <w:rsid w:val="005A2DEE"/>
    <w:rsid w:val="005A41F2"/>
    <w:rsid w:val="005B3D44"/>
    <w:rsid w:val="005B5FF1"/>
    <w:rsid w:val="005C7161"/>
    <w:rsid w:val="005D75FB"/>
    <w:rsid w:val="005D783E"/>
    <w:rsid w:val="005E06AF"/>
    <w:rsid w:val="005E100D"/>
    <w:rsid w:val="00607BC2"/>
    <w:rsid w:val="00610586"/>
    <w:rsid w:val="006116F8"/>
    <w:rsid w:val="00615979"/>
    <w:rsid w:val="00622868"/>
    <w:rsid w:val="00655C84"/>
    <w:rsid w:val="006617D7"/>
    <w:rsid w:val="00670154"/>
    <w:rsid w:val="00682660"/>
    <w:rsid w:val="00682D00"/>
    <w:rsid w:val="0068433B"/>
    <w:rsid w:val="0068459F"/>
    <w:rsid w:val="00687BEE"/>
    <w:rsid w:val="006A2682"/>
    <w:rsid w:val="006A569A"/>
    <w:rsid w:val="006C403F"/>
    <w:rsid w:val="006C5E07"/>
    <w:rsid w:val="006D44A4"/>
    <w:rsid w:val="006F79A0"/>
    <w:rsid w:val="00702D8E"/>
    <w:rsid w:val="007063C7"/>
    <w:rsid w:val="00706970"/>
    <w:rsid w:val="00713B18"/>
    <w:rsid w:val="0071792A"/>
    <w:rsid w:val="00726196"/>
    <w:rsid w:val="007274A7"/>
    <w:rsid w:val="00734835"/>
    <w:rsid w:val="00736376"/>
    <w:rsid w:val="00737347"/>
    <w:rsid w:val="00737D18"/>
    <w:rsid w:val="0074329B"/>
    <w:rsid w:val="007434FF"/>
    <w:rsid w:val="00747A4C"/>
    <w:rsid w:val="00747CFF"/>
    <w:rsid w:val="00752554"/>
    <w:rsid w:val="0075592C"/>
    <w:rsid w:val="00756951"/>
    <w:rsid w:val="007621E0"/>
    <w:rsid w:val="00771BC7"/>
    <w:rsid w:val="0077222F"/>
    <w:rsid w:val="00774A3E"/>
    <w:rsid w:val="00784B1E"/>
    <w:rsid w:val="00792812"/>
    <w:rsid w:val="007A4A03"/>
    <w:rsid w:val="007A63CF"/>
    <w:rsid w:val="007B27E0"/>
    <w:rsid w:val="007B2E88"/>
    <w:rsid w:val="007C1762"/>
    <w:rsid w:val="007C17F1"/>
    <w:rsid w:val="007C347F"/>
    <w:rsid w:val="007D2641"/>
    <w:rsid w:val="007E0564"/>
    <w:rsid w:val="007E1442"/>
    <w:rsid w:val="007E7A52"/>
    <w:rsid w:val="007F33C1"/>
    <w:rsid w:val="007F64D5"/>
    <w:rsid w:val="00806F7A"/>
    <w:rsid w:val="0080716D"/>
    <w:rsid w:val="00814D9E"/>
    <w:rsid w:val="00817A3D"/>
    <w:rsid w:val="00823FE3"/>
    <w:rsid w:val="0083130B"/>
    <w:rsid w:val="008412D8"/>
    <w:rsid w:val="00850951"/>
    <w:rsid w:val="00855A5A"/>
    <w:rsid w:val="00857E56"/>
    <w:rsid w:val="0086399B"/>
    <w:rsid w:val="00867874"/>
    <w:rsid w:val="008803F7"/>
    <w:rsid w:val="00880D84"/>
    <w:rsid w:val="00890E25"/>
    <w:rsid w:val="00891B47"/>
    <w:rsid w:val="008A0B21"/>
    <w:rsid w:val="008A1C33"/>
    <w:rsid w:val="008B6724"/>
    <w:rsid w:val="008B7FDC"/>
    <w:rsid w:val="008B7FFE"/>
    <w:rsid w:val="008C02EB"/>
    <w:rsid w:val="008C484D"/>
    <w:rsid w:val="008D5C11"/>
    <w:rsid w:val="008D6453"/>
    <w:rsid w:val="008E0E6A"/>
    <w:rsid w:val="008E6CA7"/>
    <w:rsid w:val="008E7376"/>
    <w:rsid w:val="008F50F1"/>
    <w:rsid w:val="008F5DEB"/>
    <w:rsid w:val="00900A67"/>
    <w:rsid w:val="0090364A"/>
    <w:rsid w:val="009037BE"/>
    <w:rsid w:val="00914749"/>
    <w:rsid w:val="0091753C"/>
    <w:rsid w:val="00920AC1"/>
    <w:rsid w:val="00930A38"/>
    <w:rsid w:val="00930AFD"/>
    <w:rsid w:val="00931C43"/>
    <w:rsid w:val="009361AE"/>
    <w:rsid w:val="00943603"/>
    <w:rsid w:val="00944B02"/>
    <w:rsid w:val="00945597"/>
    <w:rsid w:val="009567DB"/>
    <w:rsid w:val="00970653"/>
    <w:rsid w:val="00972665"/>
    <w:rsid w:val="0097739E"/>
    <w:rsid w:val="0098444B"/>
    <w:rsid w:val="00987317"/>
    <w:rsid w:val="00991C3A"/>
    <w:rsid w:val="0099533E"/>
    <w:rsid w:val="009B7D84"/>
    <w:rsid w:val="009C4F3E"/>
    <w:rsid w:val="009C66BF"/>
    <w:rsid w:val="009E037C"/>
    <w:rsid w:val="009E059B"/>
    <w:rsid w:val="009E0D50"/>
    <w:rsid w:val="009E6C28"/>
    <w:rsid w:val="009F41FA"/>
    <w:rsid w:val="009F6631"/>
    <w:rsid w:val="00A041B8"/>
    <w:rsid w:val="00A049EA"/>
    <w:rsid w:val="00A120EC"/>
    <w:rsid w:val="00A17F8F"/>
    <w:rsid w:val="00A27DA6"/>
    <w:rsid w:val="00A606DA"/>
    <w:rsid w:val="00A642C8"/>
    <w:rsid w:val="00A6435B"/>
    <w:rsid w:val="00A670EC"/>
    <w:rsid w:val="00A676BE"/>
    <w:rsid w:val="00A7063C"/>
    <w:rsid w:val="00A7645F"/>
    <w:rsid w:val="00A84A3F"/>
    <w:rsid w:val="00A93C27"/>
    <w:rsid w:val="00A95465"/>
    <w:rsid w:val="00A974BF"/>
    <w:rsid w:val="00AA5EFF"/>
    <w:rsid w:val="00AB5E2D"/>
    <w:rsid w:val="00AC0261"/>
    <w:rsid w:val="00AC711F"/>
    <w:rsid w:val="00AD022B"/>
    <w:rsid w:val="00AD3B41"/>
    <w:rsid w:val="00AD3B50"/>
    <w:rsid w:val="00AE04A8"/>
    <w:rsid w:val="00AE1AE7"/>
    <w:rsid w:val="00AE61A3"/>
    <w:rsid w:val="00AF448A"/>
    <w:rsid w:val="00AF7270"/>
    <w:rsid w:val="00B0227C"/>
    <w:rsid w:val="00B0285C"/>
    <w:rsid w:val="00B03089"/>
    <w:rsid w:val="00B1271D"/>
    <w:rsid w:val="00B153A5"/>
    <w:rsid w:val="00B21DE9"/>
    <w:rsid w:val="00B248DD"/>
    <w:rsid w:val="00B33BB8"/>
    <w:rsid w:val="00B505AB"/>
    <w:rsid w:val="00B51C43"/>
    <w:rsid w:val="00B6602E"/>
    <w:rsid w:val="00B86F99"/>
    <w:rsid w:val="00B9399C"/>
    <w:rsid w:val="00B94475"/>
    <w:rsid w:val="00B96D6C"/>
    <w:rsid w:val="00BB44D2"/>
    <w:rsid w:val="00BC154A"/>
    <w:rsid w:val="00BC30DD"/>
    <w:rsid w:val="00BE095E"/>
    <w:rsid w:val="00BE2705"/>
    <w:rsid w:val="00BE5E3A"/>
    <w:rsid w:val="00BF728E"/>
    <w:rsid w:val="00C1054D"/>
    <w:rsid w:val="00C1472C"/>
    <w:rsid w:val="00C40950"/>
    <w:rsid w:val="00C4400A"/>
    <w:rsid w:val="00C51985"/>
    <w:rsid w:val="00C64558"/>
    <w:rsid w:val="00C86161"/>
    <w:rsid w:val="00C87360"/>
    <w:rsid w:val="00C920BA"/>
    <w:rsid w:val="00C94F52"/>
    <w:rsid w:val="00CA2D67"/>
    <w:rsid w:val="00CA2DBB"/>
    <w:rsid w:val="00CA6D75"/>
    <w:rsid w:val="00CB38C2"/>
    <w:rsid w:val="00CC2D54"/>
    <w:rsid w:val="00CC338E"/>
    <w:rsid w:val="00CD2F5B"/>
    <w:rsid w:val="00CE2462"/>
    <w:rsid w:val="00CE3B03"/>
    <w:rsid w:val="00CE5E62"/>
    <w:rsid w:val="00CE5EA1"/>
    <w:rsid w:val="00D07739"/>
    <w:rsid w:val="00D12863"/>
    <w:rsid w:val="00D165B9"/>
    <w:rsid w:val="00D176C5"/>
    <w:rsid w:val="00D2722F"/>
    <w:rsid w:val="00D27C02"/>
    <w:rsid w:val="00D317CD"/>
    <w:rsid w:val="00D3440F"/>
    <w:rsid w:val="00D43589"/>
    <w:rsid w:val="00D443B2"/>
    <w:rsid w:val="00D52976"/>
    <w:rsid w:val="00D610CC"/>
    <w:rsid w:val="00D62D31"/>
    <w:rsid w:val="00D66A73"/>
    <w:rsid w:val="00D700DC"/>
    <w:rsid w:val="00D73FA5"/>
    <w:rsid w:val="00D84F0E"/>
    <w:rsid w:val="00D861CC"/>
    <w:rsid w:val="00D86502"/>
    <w:rsid w:val="00D93E13"/>
    <w:rsid w:val="00D97789"/>
    <w:rsid w:val="00DA3DD8"/>
    <w:rsid w:val="00DA5F99"/>
    <w:rsid w:val="00DB2A67"/>
    <w:rsid w:val="00DC0042"/>
    <w:rsid w:val="00DC2989"/>
    <w:rsid w:val="00DC313E"/>
    <w:rsid w:val="00DC6A80"/>
    <w:rsid w:val="00DD015B"/>
    <w:rsid w:val="00DE4D55"/>
    <w:rsid w:val="00E04F4A"/>
    <w:rsid w:val="00E11C42"/>
    <w:rsid w:val="00E12954"/>
    <w:rsid w:val="00E228AE"/>
    <w:rsid w:val="00E23136"/>
    <w:rsid w:val="00E41677"/>
    <w:rsid w:val="00E64CF9"/>
    <w:rsid w:val="00E65B66"/>
    <w:rsid w:val="00E701E1"/>
    <w:rsid w:val="00E712D3"/>
    <w:rsid w:val="00E72E3E"/>
    <w:rsid w:val="00E7632F"/>
    <w:rsid w:val="00E91808"/>
    <w:rsid w:val="00E9327A"/>
    <w:rsid w:val="00EA1338"/>
    <w:rsid w:val="00EC10BB"/>
    <w:rsid w:val="00EC5F69"/>
    <w:rsid w:val="00ED0586"/>
    <w:rsid w:val="00ED66EA"/>
    <w:rsid w:val="00EE1AF6"/>
    <w:rsid w:val="00EE37AD"/>
    <w:rsid w:val="00EE3C47"/>
    <w:rsid w:val="00EF1468"/>
    <w:rsid w:val="00EF5C15"/>
    <w:rsid w:val="00F14EA0"/>
    <w:rsid w:val="00F3050B"/>
    <w:rsid w:val="00F308CA"/>
    <w:rsid w:val="00F32A5C"/>
    <w:rsid w:val="00F5495E"/>
    <w:rsid w:val="00F563CA"/>
    <w:rsid w:val="00F73B4E"/>
    <w:rsid w:val="00F8021A"/>
    <w:rsid w:val="00F91C3A"/>
    <w:rsid w:val="00F953A3"/>
    <w:rsid w:val="00F95E25"/>
    <w:rsid w:val="00FA0EEB"/>
    <w:rsid w:val="00FA1B7B"/>
    <w:rsid w:val="00FB590F"/>
    <w:rsid w:val="00FC3029"/>
    <w:rsid w:val="00FC3555"/>
    <w:rsid w:val="00FC36A9"/>
    <w:rsid w:val="00FC5377"/>
    <w:rsid w:val="00FC55A8"/>
    <w:rsid w:val="00FD2740"/>
    <w:rsid w:val="00FD3159"/>
    <w:rsid w:val="00FD531B"/>
    <w:rsid w:val="00FE2739"/>
    <w:rsid w:val="00FE7027"/>
    <w:rsid w:val="00FE7466"/>
    <w:rsid w:val="00FF03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910A0"/>
  <w15:chartTrackingRefBased/>
  <w15:docId w15:val="{7E9DA120-C8C1-4224-887F-FE5D08928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745F"/>
    <w:pPr>
      <w:spacing w:after="120" w:line="240" w:lineRule="auto"/>
    </w:pPr>
    <w:rPr>
      <w:rFonts w:cs="Times New Roman"/>
      <w:sz w:val="24"/>
      <w:szCs w:val="20"/>
      <w:lang w:eastAsia="en-GB"/>
    </w:rPr>
  </w:style>
  <w:style w:type="paragraph" w:styleId="Heading1">
    <w:name w:val="heading 1"/>
    <w:basedOn w:val="Normal"/>
    <w:next w:val="Normal"/>
    <w:link w:val="Heading1Char"/>
    <w:uiPriority w:val="9"/>
    <w:qFormat/>
    <w:rsid w:val="00D97789"/>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778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97789"/>
  </w:style>
  <w:style w:type="paragraph" w:styleId="ListParagraph">
    <w:name w:val="List Paragraph"/>
    <w:basedOn w:val="Normal"/>
    <w:uiPriority w:val="34"/>
    <w:qFormat/>
    <w:rsid w:val="007B2E88"/>
    <w:pPr>
      <w:spacing w:after="0"/>
      <w:ind w:left="720"/>
      <w:contextualSpacing/>
    </w:pPr>
    <w:rPr>
      <w:rFonts w:ascii="Arial" w:hAnsi="Arial"/>
    </w:rPr>
  </w:style>
  <w:style w:type="table" w:styleId="TableGrid">
    <w:name w:val="Table Grid"/>
    <w:basedOn w:val="TableNormal"/>
    <w:uiPriority w:val="39"/>
    <w:rsid w:val="009147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8B7FF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350BA5"/>
    <w:pPr>
      <w:spacing w:after="200"/>
    </w:pPr>
    <w:rPr>
      <w:i/>
      <w:iCs/>
      <w:color w:val="44546A" w:themeColor="text2"/>
      <w:sz w:val="18"/>
      <w:szCs w:val="18"/>
    </w:rPr>
  </w:style>
  <w:style w:type="paragraph" w:styleId="NormalWeb">
    <w:name w:val="Normal (Web)"/>
    <w:basedOn w:val="Normal"/>
    <w:uiPriority w:val="99"/>
    <w:unhideWhenUsed/>
    <w:rsid w:val="00855A5A"/>
    <w:pPr>
      <w:spacing w:before="100" w:beforeAutospacing="1" w:after="100" w:afterAutospacing="1"/>
    </w:pPr>
    <w:rPr>
      <w:rFonts w:ascii="Times New Roman" w:hAnsi="Times New Roman"/>
      <w:szCs w:val="24"/>
    </w:rPr>
  </w:style>
  <w:style w:type="character" w:styleId="Hyperlink">
    <w:name w:val="Hyperlink"/>
    <w:basedOn w:val="DefaultParagraphFont"/>
    <w:uiPriority w:val="99"/>
    <w:unhideWhenUsed/>
    <w:rsid w:val="00855A5A"/>
    <w:rPr>
      <w:color w:val="0000FF"/>
      <w:u w:val="single"/>
    </w:rPr>
  </w:style>
  <w:style w:type="character" w:styleId="CommentReference">
    <w:name w:val="annotation reference"/>
    <w:basedOn w:val="DefaultParagraphFont"/>
    <w:uiPriority w:val="99"/>
    <w:semiHidden/>
    <w:unhideWhenUsed/>
    <w:rsid w:val="00855A5A"/>
    <w:rPr>
      <w:sz w:val="16"/>
      <w:szCs w:val="16"/>
    </w:rPr>
  </w:style>
  <w:style w:type="paragraph" w:styleId="CommentText">
    <w:name w:val="annotation text"/>
    <w:basedOn w:val="Normal"/>
    <w:link w:val="CommentTextChar"/>
    <w:uiPriority w:val="99"/>
    <w:semiHidden/>
    <w:unhideWhenUsed/>
    <w:rsid w:val="00855A5A"/>
    <w:rPr>
      <w:sz w:val="20"/>
    </w:rPr>
  </w:style>
  <w:style w:type="character" w:customStyle="1" w:styleId="CommentTextChar">
    <w:name w:val="Comment Text Char"/>
    <w:basedOn w:val="DefaultParagraphFont"/>
    <w:link w:val="CommentText"/>
    <w:uiPriority w:val="99"/>
    <w:semiHidden/>
    <w:rsid w:val="00855A5A"/>
    <w:rPr>
      <w:rFonts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855A5A"/>
    <w:rPr>
      <w:b/>
      <w:bCs/>
    </w:rPr>
  </w:style>
  <w:style w:type="character" w:customStyle="1" w:styleId="CommentSubjectChar">
    <w:name w:val="Comment Subject Char"/>
    <w:basedOn w:val="CommentTextChar"/>
    <w:link w:val="CommentSubject"/>
    <w:uiPriority w:val="99"/>
    <w:semiHidden/>
    <w:rsid w:val="00855A5A"/>
    <w:rPr>
      <w:rFonts w:cs="Times New Roman"/>
      <w:b/>
      <w:bCs/>
      <w:sz w:val="20"/>
      <w:szCs w:val="20"/>
      <w:lang w:eastAsia="en-GB"/>
    </w:rPr>
  </w:style>
  <w:style w:type="character" w:styleId="UnresolvedMention">
    <w:name w:val="Unresolved Mention"/>
    <w:basedOn w:val="DefaultParagraphFont"/>
    <w:uiPriority w:val="99"/>
    <w:semiHidden/>
    <w:unhideWhenUsed/>
    <w:rsid w:val="004F2C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08718">
      <w:bodyDiv w:val="1"/>
      <w:marLeft w:val="0"/>
      <w:marRight w:val="0"/>
      <w:marTop w:val="0"/>
      <w:marBottom w:val="0"/>
      <w:divBdr>
        <w:top w:val="none" w:sz="0" w:space="0" w:color="auto"/>
        <w:left w:val="none" w:sz="0" w:space="0" w:color="auto"/>
        <w:bottom w:val="none" w:sz="0" w:space="0" w:color="auto"/>
        <w:right w:val="none" w:sz="0" w:space="0" w:color="auto"/>
      </w:divBdr>
    </w:div>
    <w:div w:id="10879797">
      <w:bodyDiv w:val="1"/>
      <w:marLeft w:val="0"/>
      <w:marRight w:val="0"/>
      <w:marTop w:val="0"/>
      <w:marBottom w:val="0"/>
      <w:divBdr>
        <w:top w:val="none" w:sz="0" w:space="0" w:color="auto"/>
        <w:left w:val="none" w:sz="0" w:space="0" w:color="auto"/>
        <w:bottom w:val="none" w:sz="0" w:space="0" w:color="auto"/>
        <w:right w:val="none" w:sz="0" w:space="0" w:color="auto"/>
      </w:divBdr>
    </w:div>
    <w:div w:id="21053312">
      <w:bodyDiv w:val="1"/>
      <w:marLeft w:val="0"/>
      <w:marRight w:val="0"/>
      <w:marTop w:val="0"/>
      <w:marBottom w:val="0"/>
      <w:divBdr>
        <w:top w:val="none" w:sz="0" w:space="0" w:color="auto"/>
        <w:left w:val="none" w:sz="0" w:space="0" w:color="auto"/>
        <w:bottom w:val="none" w:sz="0" w:space="0" w:color="auto"/>
        <w:right w:val="none" w:sz="0" w:space="0" w:color="auto"/>
      </w:divBdr>
    </w:div>
    <w:div w:id="22099490">
      <w:bodyDiv w:val="1"/>
      <w:marLeft w:val="0"/>
      <w:marRight w:val="0"/>
      <w:marTop w:val="0"/>
      <w:marBottom w:val="0"/>
      <w:divBdr>
        <w:top w:val="none" w:sz="0" w:space="0" w:color="auto"/>
        <w:left w:val="none" w:sz="0" w:space="0" w:color="auto"/>
        <w:bottom w:val="none" w:sz="0" w:space="0" w:color="auto"/>
        <w:right w:val="none" w:sz="0" w:space="0" w:color="auto"/>
      </w:divBdr>
    </w:div>
    <w:div w:id="24529364">
      <w:bodyDiv w:val="1"/>
      <w:marLeft w:val="0"/>
      <w:marRight w:val="0"/>
      <w:marTop w:val="0"/>
      <w:marBottom w:val="0"/>
      <w:divBdr>
        <w:top w:val="none" w:sz="0" w:space="0" w:color="auto"/>
        <w:left w:val="none" w:sz="0" w:space="0" w:color="auto"/>
        <w:bottom w:val="none" w:sz="0" w:space="0" w:color="auto"/>
        <w:right w:val="none" w:sz="0" w:space="0" w:color="auto"/>
      </w:divBdr>
    </w:div>
    <w:div w:id="32118100">
      <w:bodyDiv w:val="1"/>
      <w:marLeft w:val="0"/>
      <w:marRight w:val="0"/>
      <w:marTop w:val="0"/>
      <w:marBottom w:val="0"/>
      <w:divBdr>
        <w:top w:val="none" w:sz="0" w:space="0" w:color="auto"/>
        <w:left w:val="none" w:sz="0" w:space="0" w:color="auto"/>
        <w:bottom w:val="none" w:sz="0" w:space="0" w:color="auto"/>
        <w:right w:val="none" w:sz="0" w:space="0" w:color="auto"/>
      </w:divBdr>
    </w:div>
    <w:div w:id="34744926">
      <w:bodyDiv w:val="1"/>
      <w:marLeft w:val="0"/>
      <w:marRight w:val="0"/>
      <w:marTop w:val="0"/>
      <w:marBottom w:val="0"/>
      <w:divBdr>
        <w:top w:val="none" w:sz="0" w:space="0" w:color="auto"/>
        <w:left w:val="none" w:sz="0" w:space="0" w:color="auto"/>
        <w:bottom w:val="none" w:sz="0" w:space="0" w:color="auto"/>
        <w:right w:val="none" w:sz="0" w:space="0" w:color="auto"/>
      </w:divBdr>
    </w:div>
    <w:div w:id="42751256">
      <w:bodyDiv w:val="1"/>
      <w:marLeft w:val="0"/>
      <w:marRight w:val="0"/>
      <w:marTop w:val="0"/>
      <w:marBottom w:val="0"/>
      <w:divBdr>
        <w:top w:val="none" w:sz="0" w:space="0" w:color="auto"/>
        <w:left w:val="none" w:sz="0" w:space="0" w:color="auto"/>
        <w:bottom w:val="none" w:sz="0" w:space="0" w:color="auto"/>
        <w:right w:val="none" w:sz="0" w:space="0" w:color="auto"/>
      </w:divBdr>
    </w:div>
    <w:div w:id="47388333">
      <w:bodyDiv w:val="1"/>
      <w:marLeft w:val="0"/>
      <w:marRight w:val="0"/>
      <w:marTop w:val="0"/>
      <w:marBottom w:val="0"/>
      <w:divBdr>
        <w:top w:val="none" w:sz="0" w:space="0" w:color="auto"/>
        <w:left w:val="none" w:sz="0" w:space="0" w:color="auto"/>
        <w:bottom w:val="none" w:sz="0" w:space="0" w:color="auto"/>
        <w:right w:val="none" w:sz="0" w:space="0" w:color="auto"/>
      </w:divBdr>
    </w:div>
    <w:div w:id="56368101">
      <w:bodyDiv w:val="1"/>
      <w:marLeft w:val="0"/>
      <w:marRight w:val="0"/>
      <w:marTop w:val="0"/>
      <w:marBottom w:val="0"/>
      <w:divBdr>
        <w:top w:val="none" w:sz="0" w:space="0" w:color="auto"/>
        <w:left w:val="none" w:sz="0" w:space="0" w:color="auto"/>
        <w:bottom w:val="none" w:sz="0" w:space="0" w:color="auto"/>
        <w:right w:val="none" w:sz="0" w:space="0" w:color="auto"/>
      </w:divBdr>
    </w:div>
    <w:div w:id="65999476">
      <w:bodyDiv w:val="1"/>
      <w:marLeft w:val="0"/>
      <w:marRight w:val="0"/>
      <w:marTop w:val="0"/>
      <w:marBottom w:val="0"/>
      <w:divBdr>
        <w:top w:val="none" w:sz="0" w:space="0" w:color="auto"/>
        <w:left w:val="none" w:sz="0" w:space="0" w:color="auto"/>
        <w:bottom w:val="none" w:sz="0" w:space="0" w:color="auto"/>
        <w:right w:val="none" w:sz="0" w:space="0" w:color="auto"/>
      </w:divBdr>
    </w:div>
    <w:div w:id="73553972">
      <w:bodyDiv w:val="1"/>
      <w:marLeft w:val="0"/>
      <w:marRight w:val="0"/>
      <w:marTop w:val="0"/>
      <w:marBottom w:val="0"/>
      <w:divBdr>
        <w:top w:val="none" w:sz="0" w:space="0" w:color="auto"/>
        <w:left w:val="none" w:sz="0" w:space="0" w:color="auto"/>
        <w:bottom w:val="none" w:sz="0" w:space="0" w:color="auto"/>
        <w:right w:val="none" w:sz="0" w:space="0" w:color="auto"/>
      </w:divBdr>
    </w:div>
    <w:div w:id="91171548">
      <w:bodyDiv w:val="1"/>
      <w:marLeft w:val="0"/>
      <w:marRight w:val="0"/>
      <w:marTop w:val="0"/>
      <w:marBottom w:val="0"/>
      <w:divBdr>
        <w:top w:val="none" w:sz="0" w:space="0" w:color="auto"/>
        <w:left w:val="none" w:sz="0" w:space="0" w:color="auto"/>
        <w:bottom w:val="none" w:sz="0" w:space="0" w:color="auto"/>
        <w:right w:val="none" w:sz="0" w:space="0" w:color="auto"/>
      </w:divBdr>
    </w:div>
    <w:div w:id="92669754">
      <w:bodyDiv w:val="1"/>
      <w:marLeft w:val="0"/>
      <w:marRight w:val="0"/>
      <w:marTop w:val="0"/>
      <w:marBottom w:val="0"/>
      <w:divBdr>
        <w:top w:val="none" w:sz="0" w:space="0" w:color="auto"/>
        <w:left w:val="none" w:sz="0" w:space="0" w:color="auto"/>
        <w:bottom w:val="none" w:sz="0" w:space="0" w:color="auto"/>
        <w:right w:val="none" w:sz="0" w:space="0" w:color="auto"/>
      </w:divBdr>
    </w:div>
    <w:div w:id="98139095">
      <w:bodyDiv w:val="1"/>
      <w:marLeft w:val="0"/>
      <w:marRight w:val="0"/>
      <w:marTop w:val="0"/>
      <w:marBottom w:val="0"/>
      <w:divBdr>
        <w:top w:val="none" w:sz="0" w:space="0" w:color="auto"/>
        <w:left w:val="none" w:sz="0" w:space="0" w:color="auto"/>
        <w:bottom w:val="none" w:sz="0" w:space="0" w:color="auto"/>
        <w:right w:val="none" w:sz="0" w:space="0" w:color="auto"/>
      </w:divBdr>
    </w:div>
    <w:div w:id="100926808">
      <w:bodyDiv w:val="1"/>
      <w:marLeft w:val="0"/>
      <w:marRight w:val="0"/>
      <w:marTop w:val="0"/>
      <w:marBottom w:val="0"/>
      <w:divBdr>
        <w:top w:val="none" w:sz="0" w:space="0" w:color="auto"/>
        <w:left w:val="none" w:sz="0" w:space="0" w:color="auto"/>
        <w:bottom w:val="none" w:sz="0" w:space="0" w:color="auto"/>
        <w:right w:val="none" w:sz="0" w:space="0" w:color="auto"/>
      </w:divBdr>
    </w:div>
    <w:div w:id="104423369">
      <w:bodyDiv w:val="1"/>
      <w:marLeft w:val="0"/>
      <w:marRight w:val="0"/>
      <w:marTop w:val="0"/>
      <w:marBottom w:val="0"/>
      <w:divBdr>
        <w:top w:val="none" w:sz="0" w:space="0" w:color="auto"/>
        <w:left w:val="none" w:sz="0" w:space="0" w:color="auto"/>
        <w:bottom w:val="none" w:sz="0" w:space="0" w:color="auto"/>
        <w:right w:val="none" w:sz="0" w:space="0" w:color="auto"/>
      </w:divBdr>
    </w:div>
    <w:div w:id="108090930">
      <w:bodyDiv w:val="1"/>
      <w:marLeft w:val="0"/>
      <w:marRight w:val="0"/>
      <w:marTop w:val="0"/>
      <w:marBottom w:val="0"/>
      <w:divBdr>
        <w:top w:val="none" w:sz="0" w:space="0" w:color="auto"/>
        <w:left w:val="none" w:sz="0" w:space="0" w:color="auto"/>
        <w:bottom w:val="none" w:sz="0" w:space="0" w:color="auto"/>
        <w:right w:val="none" w:sz="0" w:space="0" w:color="auto"/>
      </w:divBdr>
    </w:div>
    <w:div w:id="118308259">
      <w:bodyDiv w:val="1"/>
      <w:marLeft w:val="0"/>
      <w:marRight w:val="0"/>
      <w:marTop w:val="0"/>
      <w:marBottom w:val="0"/>
      <w:divBdr>
        <w:top w:val="none" w:sz="0" w:space="0" w:color="auto"/>
        <w:left w:val="none" w:sz="0" w:space="0" w:color="auto"/>
        <w:bottom w:val="none" w:sz="0" w:space="0" w:color="auto"/>
        <w:right w:val="none" w:sz="0" w:space="0" w:color="auto"/>
      </w:divBdr>
    </w:div>
    <w:div w:id="135878194">
      <w:bodyDiv w:val="1"/>
      <w:marLeft w:val="0"/>
      <w:marRight w:val="0"/>
      <w:marTop w:val="0"/>
      <w:marBottom w:val="0"/>
      <w:divBdr>
        <w:top w:val="none" w:sz="0" w:space="0" w:color="auto"/>
        <w:left w:val="none" w:sz="0" w:space="0" w:color="auto"/>
        <w:bottom w:val="none" w:sz="0" w:space="0" w:color="auto"/>
        <w:right w:val="none" w:sz="0" w:space="0" w:color="auto"/>
      </w:divBdr>
    </w:div>
    <w:div w:id="137304554">
      <w:bodyDiv w:val="1"/>
      <w:marLeft w:val="0"/>
      <w:marRight w:val="0"/>
      <w:marTop w:val="0"/>
      <w:marBottom w:val="0"/>
      <w:divBdr>
        <w:top w:val="none" w:sz="0" w:space="0" w:color="auto"/>
        <w:left w:val="none" w:sz="0" w:space="0" w:color="auto"/>
        <w:bottom w:val="none" w:sz="0" w:space="0" w:color="auto"/>
        <w:right w:val="none" w:sz="0" w:space="0" w:color="auto"/>
      </w:divBdr>
    </w:div>
    <w:div w:id="142937481">
      <w:bodyDiv w:val="1"/>
      <w:marLeft w:val="0"/>
      <w:marRight w:val="0"/>
      <w:marTop w:val="0"/>
      <w:marBottom w:val="0"/>
      <w:divBdr>
        <w:top w:val="none" w:sz="0" w:space="0" w:color="auto"/>
        <w:left w:val="none" w:sz="0" w:space="0" w:color="auto"/>
        <w:bottom w:val="none" w:sz="0" w:space="0" w:color="auto"/>
        <w:right w:val="none" w:sz="0" w:space="0" w:color="auto"/>
      </w:divBdr>
    </w:div>
    <w:div w:id="144517041">
      <w:bodyDiv w:val="1"/>
      <w:marLeft w:val="0"/>
      <w:marRight w:val="0"/>
      <w:marTop w:val="0"/>
      <w:marBottom w:val="0"/>
      <w:divBdr>
        <w:top w:val="none" w:sz="0" w:space="0" w:color="auto"/>
        <w:left w:val="none" w:sz="0" w:space="0" w:color="auto"/>
        <w:bottom w:val="none" w:sz="0" w:space="0" w:color="auto"/>
        <w:right w:val="none" w:sz="0" w:space="0" w:color="auto"/>
      </w:divBdr>
    </w:div>
    <w:div w:id="150602087">
      <w:bodyDiv w:val="1"/>
      <w:marLeft w:val="0"/>
      <w:marRight w:val="0"/>
      <w:marTop w:val="0"/>
      <w:marBottom w:val="0"/>
      <w:divBdr>
        <w:top w:val="none" w:sz="0" w:space="0" w:color="auto"/>
        <w:left w:val="none" w:sz="0" w:space="0" w:color="auto"/>
        <w:bottom w:val="none" w:sz="0" w:space="0" w:color="auto"/>
        <w:right w:val="none" w:sz="0" w:space="0" w:color="auto"/>
      </w:divBdr>
    </w:div>
    <w:div w:id="152644212">
      <w:bodyDiv w:val="1"/>
      <w:marLeft w:val="0"/>
      <w:marRight w:val="0"/>
      <w:marTop w:val="0"/>
      <w:marBottom w:val="0"/>
      <w:divBdr>
        <w:top w:val="none" w:sz="0" w:space="0" w:color="auto"/>
        <w:left w:val="none" w:sz="0" w:space="0" w:color="auto"/>
        <w:bottom w:val="none" w:sz="0" w:space="0" w:color="auto"/>
        <w:right w:val="none" w:sz="0" w:space="0" w:color="auto"/>
      </w:divBdr>
    </w:div>
    <w:div w:id="158231399">
      <w:bodyDiv w:val="1"/>
      <w:marLeft w:val="0"/>
      <w:marRight w:val="0"/>
      <w:marTop w:val="0"/>
      <w:marBottom w:val="0"/>
      <w:divBdr>
        <w:top w:val="none" w:sz="0" w:space="0" w:color="auto"/>
        <w:left w:val="none" w:sz="0" w:space="0" w:color="auto"/>
        <w:bottom w:val="none" w:sz="0" w:space="0" w:color="auto"/>
        <w:right w:val="none" w:sz="0" w:space="0" w:color="auto"/>
      </w:divBdr>
    </w:div>
    <w:div w:id="158927730">
      <w:bodyDiv w:val="1"/>
      <w:marLeft w:val="0"/>
      <w:marRight w:val="0"/>
      <w:marTop w:val="0"/>
      <w:marBottom w:val="0"/>
      <w:divBdr>
        <w:top w:val="none" w:sz="0" w:space="0" w:color="auto"/>
        <w:left w:val="none" w:sz="0" w:space="0" w:color="auto"/>
        <w:bottom w:val="none" w:sz="0" w:space="0" w:color="auto"/>
        <w:right w:val="none" w:sz="0" w:space="0" w:color="auto"/>
      </w:divBdr>
    </w:div>
    <w:div w:id="162356531">
      <w:bodyDiv w:val="1"/>
      <w:marLeft w:val="0"/>
      <w:marRight w:val="0"/>
      <w:marTop w:val="0"/>
      <w:marBottom w:val="0"/>
      <w:divBdr>
        <w:top w:val="none" w:sz="0" w:space="0" w:color="auto"/>
        <w:left w:val="none" w:sz="0" w:space="0" w:color="auto"/>
        <w:bottom w:val="none" w:sz="0" w:space="0" w:color="auto"/>
        <w:right w:val="none" w:sz="0" w:space="0" w:color="auto"/>
      </w:divBdr>
    </w:div>
    <w:div w:id="168371392">
      <w:bodyDiv w:val="1"/>
      <w:marLeft w:val="0"/>
      <w:marRight w:val="0"/>
      <w:marTop w:val="0"/>
      <w:marBottom w:val="0"/>
      <w:divBdr>
        <w:top w:val="none" w:sz="0" w:space="0" w:color="auto"/>
        <w:left w:val="none" w:sz="0" w:space="0" w:color="auto"/>
        <w:bottom w:val="none" w:sz="0" w:space="0" w:color="auto"/>
        <w:right w:val="none" w:sz="0" w:space="0" w:color="auto"/>
      </w:divBdr>
    </w:div>
    <w:div w:id="176577331">
      <w:bodyDiv w:val="1"/>
      <w:marLeft w:val="0"/>
      <w:marRight w:val="0"/>
      <w:marTop w:val="0"/>
      <w:marBottom w:val="0"/>
      <w:divBdr>
        <w:top w:val="none" w:sz="0" w:space="0" w:color="auto"/>
        <w:left w:val="none" w:sz="0" w:space="0" w:color="auto"/>
        <w:bottom w:val="none" w:sz="0" w:space="0" w:color="auto"/>
        <w:right w:val="none" w:sz="0" w:space="0" w:color="auto"/>
      </w:divBdr>
    </w:div>
    <w:div w:id="176578427">
      <w:bodyDiv w:val="1"/>
      <w:marLeft w:val="0"/>
      <w:marRight w:val="0"/>
      <w:marTop w:val="0"/>
      <w:marBottom w:val="0"/>
      <w:divBdr>
        <w:top w:val="none" w:sz="0" w:space="0" w:color="auto"/>
        <w:left w:val="none" w:sz="0" w:space="0" w:color="auto"/>
        <w:bottom w:val="none" w:sz="0" w:space="0" w:color="auto"/>
        <w:right w:val="none" w:sz="0" w:space="0" w:color="auto"/>
      </w:divBdr>
    </w:div>
    <w:div w:id="177231308">
      <w:bodyDiv w:val="1"/>
      <w:marLeft w:val="0"/>
      <w:marRight w:val="0"/>
      <w:marTop w:val="0"/>
      <w:marBottom w:val="0"/>
      <w:divBdr>
        <w:top w:val="none" w:sz="0" w:space="0" w:color="auto"/>
        <w:left w:val="none" w:sz="0" w:space="0" w:color="auto"/>
        <w:bottom w:val="none" w:sz="0" w:space="0" w:color="auto"/>
        <w:right w:val="none" w:sz="0" w:space="0" w:color="auto"/>
      </w:divBdr>
    </w:div>
    <w:div w:id="179391142">
      <w:bodyDiv w:val="1"/>
      <w:marLeft w:val="0"/>
      <w:marRight w:val="0"/>
      <w:marTop w:val="0"/>
      <w:marBottom w:val="0"/>
      <w:divBdr>
        <w:top w:val="none" w:sz="0" w:space="0" w:color="auto"/>
        <w:left w:val="none" w:sz="0" w:space="0" w:color="auto"/>
        <w:bottom w:val="none" w:sz="0" w:space="0" w:color="auto"/>
        <w:right w:val="none" w:sz="0" w:space="0" w:color="auto"/>
      </w:divBdr>
    </w:div>
    <w:div w:id="180822269">
      <w:bodyDiv w:val="1"/>
      <w:marLeft w:val="0"/>
      <w:marRight w:val="0"/>
      <w:marTop w:val="0"/>
      <w:marBottom w:val="0"/>
      <w:divBdr>
        <w:top w:val="none" w:sz="0" w:space="0" w:color="auto"/>
        <w:left w:val="none" w:sz="0" w:space="0" w:color="auto"/>
        <w:bottom w:val="none" w:sz="0" w:space="0" w:color="auto"/>
        <w:right w:val="none" w:sz="0" w:space="0" w:color="auto"/>
      </w:divBdr>
    </w:div>
    <w:div w:id="192036662">
      <w:bodyDiv w:val="1"/>
      <w:marLeft w:val="0"/>
      <w:marRight w:val="0"/>
      <w:marTop w:val="0"/>
      <w:marBottom w:val="0"/>
      <w:divBdr>
        <w:top w:val="none" w:sz="0" w:space="0" w:color="auto"/>
        <w:left w:val="none" w:sz="0" w:space="0" w:color="auto"/>
        <w:bottom w:val="none" w:sz="0" w:space="0" w:color="auto"/>
        <w:right w:val="none" w:sz="0" w:space="0" w:color="auto"/>
      </w:divBdr>
    </w:div>
    <w:div w:id="195655120">
      <w:bodyDiv w:val="1"/>
      <w:marLeft w:val="0"/>
      <w:marRight w:val="0"/>
      <w:marTop w:val="0"/>
      <w:marBottom w:val="0"/>
      <w:divBdr>
        <w:top w:val="none" w:sz="0" w:space="0" w:color="auto"/>
        <w:left w:val="none" w:sz="0" w:space="0" w:color="auto"/>
        <w:bottom w:val="none" w:sz="0" w:space="0" w:color="auto"/>
        <w:right w:val="none" w:sz="0" w:space="0" w:color="auto"/>
      </w:divBdr>
    </w:div>
    <w:div w:id="208148737">
      <w:bodyDiv w:val="1"/>
      <w:marLeft w:val="0"/>
      <w:marRight w:val="0"/>
      <w:marTop w:val="0"/>
      <w:marBottom w:val="0"/>
      <w:divBdr>
        <w:top w:val="none" w:sz="0" w:space="0" w:color="auto"/>
        <w:left w:val="none" w:sz="0" w:space="0" w:color="auto"/>
        <w:bottom w:val="none" w:sz="0" w:space="0" w:color="auto"/>
        <w:right w:val="none" w:sz="0" w:space="0" w:color="auto"/>
      </w:divBdr>
    </w:div>
    <w:div w:id="209342296">
      <w:bodyDiv w:val="1"/>
      <w:marLeft w:val="0"/>
      <w:marRight w:val="0"/>
      <w:marTop w:val="0"/>
      <w:marBottom w:val="0"/>
      <w:divBdr>
        <w:top w:val="none" w:sz="0" w:space="0" w:color="auto"/>
        <w:left w:val="none" w:sz="0" w:space="0" w:color="auto"/>
        <w:bottom w:val="none" w:sz="0" w:space="0" w:color="auto"/>
        <w:right w:val="none" w:sz="0" w:space="0" w:color="auto"/>
      </w:divBdr>
    </w:div>
    <w:div w:id="209461739">
      <w:bodyDiv w:val="1"/>
      <w:marLeft w:val="0"/>
      <w:marRight w:val="0"/>
      <w:marTop w:val="0"/>
      <w:marBottom w:val="0"/>
      <w:divBdr>
        <w:top w:val="none" w:sz="0" w:space="0" w:color="auto"/>
        <w:left w:val="none" w:sz="0" w:space="0" w:color="auto"/>
        <w:bottom w:val="none" w:sz="0" w:space="0" w:color="auto"/>
        <w:right w:val="none" w:sz="0" w:space="0" w:color="auto"/>
      </w:divBdr>
    </w:div>
    <w:div w:id="210850921">
      <w:bodyDiv w:val="1"/>
      <w:marLeft w:val="0"/>
      <w:marRight w:val="0"/>
      <w:marTop w:val="0"/>
      <w:marBottom w:val="0"/>
      <w:divBdr>
        <w:top w:val="none" w:sz="0" w:space="0" w:color="auto"/>
        <w:left w:val="none" w:sz="0" w:space="0" w:color="auto"/>
        <w:bottom w:val="none" w:sz="0" w:space="0" w:color="auto"/>
        <w:right w:val="none" w:sz="0" w:space="0" w:color="auto"/>
      </w:divBdr>
    </w:div>
    <w:div w:id="213085817">
      <w:bodyDiv w:val="1"/>
      <w:marLeft w:val="0"/>
      <w:marRight w:val="0"/>
      <w:marTop w:val="0"/>
      <w:marBottom w:val="0"/>
      <w:divBdr>
        <w:top w:val="none" w:sz="0" w:space="0" w:color="auto"/>
        <w:left w:val="none" w:sz="0" w:space="0" w:color="auto"/>
        <w:bottom w:val="none" w:sz="0" w:space="0" w:color="auto"/>
        <w:right w:val="none" w:sz="0" w:space="0" w:color="auto"/>
      </w:divBdr>
    </w:div>
    <w:div w:id="221332502">
      <w:bodyDiv w:val="1"/>
      <w:marLeft w:val="0"/>
      <w:marRight w:val="0"/>
      <w:marTop w:val="0"/>
      <w:marBottom w:val="0"/>
      <w:divBdr>
        <w:top w:val="none" w:sz="0" w:space="0" w:color="auto"/>
        <w:left w:val="none" w:sz="0" w:space="0" w:color="auto"/>
        <w:bottom w:val="none" w:sz="0" w:space="0" w:color="auto"/>
        <w:right w:val="none" w:sz="0" w:space="0" w:color="auto"/>
      </w:divBdr>
    </w:div>
    <w:div w:id="223218851">
      <w:bodyDiv w:val="1"/>
      <w:marLeft w:val="0"/>
      <w:marRight w:val="0"/>
      <w:marTop w:val="0"/>
      <w:marBottom w:val="0"/>
      <w:divBdr>
        <w:top w:val="none" w:sz="0" w:space="0" w:color="auto"/>
        <w:left w:val="none" w:sz="0" w:space="0" w:color="auto"/>
        <w:bottom w:val="none" w:sz="0" w:space="0" w:color="auto"/>
        <w:right w:val="none" w:sz="0" w:space="0" w:color="auto"/>
      </w:divBdr>
    </w:div>
    <w:div w:id="234248129">
      <w:bodyDiv w:val="1"/>
      <w:marLeft w:val="0"/>
      <w:marRight w:val="0"/>
      <w:marTop w:val="0"/>
      <w:marBottom w:val="0"/>
      <w:divBdr>
        <w:top w:val="none" w:sz="0" w:space="0" w:color="auto"/>
        <w:left w:val="none" w:sz="0" w:space="0" w:color="auto"/>
        <w:bottom w:val="none" w:sz="0" w:space="0" w:color="auto"/>
        <w:right w:val="none" w:sz="0" w:space="0" w:color="auto"/>
      </w:divBdr>
    </w:div>
    <w:div w:id="237836424">
      <w:bodyDiv w:val="1"/>
      <w:marLeft w:val="0"/>
      <w:marRight w:val="0"/>
      <w:marTop w:val="0"/>
      <w:marBottom w:val="0"/>
      <w:divBdr>
        <w:top w:val="none" w:sz="0" w:space="0" w:color="auto"/>
        <w:left w:val="none" w:sz="0" w:space="0" w:color="auto"/>
        <w:bottom w:val="none" w:sz="0" w:space="0" w:color="auto"/>
        <w:right w:val="none" w:sz="0" w:space="0" w:color="auto"/>
      </w:divBdr>
    </w:div>
    <w:div w:id="245573773">
      <w:bodyDiv w:val="1"/>
      <w:marLeft w:val="0"/>
      <w:marRight w:val="0"/>
      <w:marTop w:val="0"/>
      <w:marBottom w:val="0"/>
      <w:divBdr>
        <w:top w:val="none" w:sz="0" w:space="0" w:color="auto"/>
        <w:left w:val="none" w:sz="0" w:space="0" w:color="auto"/>
        <w:bottom w:val="none" w:sz="0" w:space="0" w:color="auto"/>
        <w:right w:val="none" w:sz="0" w:space="0" w:color="auto"/>
      </w:divBdr>
    </w:div>
    <w:div w:id="245847065">
      <w:bodyDiv w:val="1"/>
      <w:marLeft w:val="0"/>
      <w:marRight w:val="0"/>
      <w:marTop w:val="0"/>
      <w:marBottom w:val="0"/>
      <w:divBdr>
        <w:top w:val="none" w:sz="0" w:space="0" w:color="auto"/>
        <w:left w:val="none" w:sz="0" w:space="0" w:color="auto"/>
        <w:bottom w:val="none" w:sz="0" w:space="0" w:color="auto"/>
        <w:right w:val="none" w:sz="0" w:space="0" w:color="auto"/>
      </w:divBdr>
    </w:div>
    <w:div w:id="248465031">
      <w:bodyDiv w:val="1"/>
      <w:marLeft w:val="0"/>
      <w:marRight w:val="0"/>
      <w:marTop w:val="0"/>
      <w:marBottom w:val="0"/>
      <w:divBdr>
        <w:top w:val="none" w:sz="0" w:space="0" w:color="auto"/>
        <w:left w:val="none" w:sz="0" w:space="0" w:color="auto"/>
        <w:bottom w:val="none" w:sz="0" w:space="0" w:color="auto"/>
        <w:right w:val="none" w:sz="0" w:space="0" w:color="auto"/>
      </w:divBdr>
    </w:div>
    <w:div w:id="253823646">
      <w:bodyDiv w:val="1"/>
      <w:marLeft w:val="0"/>
      <w:marRight w:val="0"/>
      <w:marTop w:val="0"/>
      <w:marBottom w:val="0"/>
      <w:divBdr>
        <w:top w:val="none" w:sz="0" w:space="0" w:color="auto"/>
        <w:left w:val="none" w:sz="0" w:space="0" w:color="auto"/>
        <w:bottom w:val="none" w:sz="0" w:space="0" w:color="auto"/>
        <w:right w:val="none" w:sz="0" w:space="0" w:color="auto"/>
      </w:divBdr>
    </w:div>
    <w:div w:id="256063670">
      <w:bodyDiv w:val="1"/>
      <w:marLeft w:val="0"/>
      <w:marRight w:val="0"/>
      <w:marTop w:val="0"/>
      <w:marBottom w:val="0"/>
      <w:divBdr>
        <w:top w:val="none" w:sz="0" w:space="0" w:color="auto"/>
        <w:left w:val="none" w:sz="0" w:space="0" w:color="auto"/>
        <w:bottom w:val="none" w:sz="0" w:space="0" w:color="auto"/>
        <w:right w:val="none" w:sz="0" w:space="0" w:color="auto"/>
      </w:divBdr>
    </w:div>
    <w:div w:id="263919852">
      <w:bodyDiv w:val="1"/>
      <w:marLeft w:val="0"/>
      <w:marRight w:val="0"/>
      <w:marTop w:val="0"/>
      <w:marBottom w:val="0"/>
      <w:divBdr>
        <w:top w:val="none" w:sz="0" w:space="0" w:color="auto"/>
        <w:left w:val="none" w:sz="0" w:space="0" w:color="auto"/>
        <w:bottom w:val="none" w:sz="0" w:space="0" w:color="auto"/>
        <w:right w:val="none" w:sz="0" w:space="0" w:color="auto"/>
      </w:divBdr>
    </w:div>
    <w:div w:id="266349508">
      <w:bodyDiv w:val="1"/>
      <w:marLeft w:val="0"/>
      <w:marRight w:val="0"/>
      <w:marTop w:val="0"/>
      <w:marBottom w:val="0"/>
      <w:divBdr>
        <w:top w:val="none" w:sz="0" w:space="0" w:color="auto"/>
        <w:left w:val="none" w:sz="0" w:space="0" w:color="auto"/>
        <w:bottom w:val="none" w:sz="0" w:space="0" w:color="auto"/>
        <w:right w:val="none" w:sz="0" w:space="0" w:color="auto"/>
      </w:divBdr>
    </w:div>
    <w:div w:id="276524901">
      <w:bodyDiv w:val="1"/>
      <w:marLeft w:val="0"/>
      <w:marRight w:val="0"/>
      <w:marTop w:val="0"/>
      <w:marBottom w:val="0"/>
      <w:divBdr>
        <w:top w:val="none" w:sz="0" w:space="0" w:color="auto"/>
        <w:left w:val="none" w:sz="0" w:space="0" w:color="auto"/>
        <w:bottom w:val="none" w:sz="0" w:space="0" w:color="auto"/>
        <w:right w:val="none" w:sz="0" w:space="0" w:color="auto"/>
      </w:divBdr>
    </w:div>
    <w:div w:id="292254479">
      <w:bodyDiv w:val="1"/>
      <w:marLeft w:val="0"/>
      <w:marRight w:val="0"/>
      <w:marTop w:val="0"/>
      <w:marBottom w:val="0"/>
      <w:divBdr>
        <w:top w:val="none" w:sz="0" w:space="0" w:color="auto"/>
        <w:left w:val="none" w:sz="0" w:space="0" w:color="auto"/>
        <w:bottom w:val="none" w:sz="0" w:space="0" w:color="auto"/>
        <w:right w:val="none" w:sz="0" w:space="0" w:color="auto"/>
      </w:divBdr>
    </w:div>
    <w:div w:id="292488375">
      <w:bodyDiv w:val="1"/>
      <w:marLeft w:val="0"/>
      <w:marRight w:val="0"/>
      <w:marTop w:val="0"/>
      <w:marBottom w:val="0"/>
      <w:divBdr>
        <w:top w:val="none" w:sz="0" w:space="0" w:color="auto"/>
        <w:left w:val="none" w:sz="0" w:space="0" w:color="auto"/>
        <w:bottom w:val="none" w:sz="0" w:space="0" w:color="auto"/>
        <w:right w:val="none" w:sz="0" w:space="0" w:color="auto"/>
      </w:divBdr>
    </w:div>
    <w:div w:id="301735136">
      <w:bodyDiv w:val="1"/>
      <w:marLeft w:val="0"/>
      <w:marRight w:val="0"/>
      <w:marTop w:val="0"/>
      <w:marBottom w:val="0"/>
      <w:divBdr>
        <w:top w:val="none" w:sz="0" w:space="0" w:color="auto"/>
        <w:left w:val="none" w:sz="0" w:space="0" w:color="auto"/>
        <w:bottom w:val="none" w:sz="0" w:space="0" w:color="auto"/>
        <w:right w:val="none" w:sz="0" w:space="0" w:color="auto"/>
      </w:divBdr>
    </w:div>
    <w:div w:id="305163686">
      <w:bodyDiv w:val="1"/>
      <w:marLeft w:val="0"/>
      <w:marRight w:val="0"/>
      <w:marTop w:val="0"/>
      <w:marBottom w:val="0"/>
      <w:divBdr>
        <w:top w:val="none" w:sz="0" w:space="0" w:color="auto"/>
        <w:left w:val="none" w:sz="0" w:space="0" w:color="auto"/>
        <w:bottom w:val="none" w:sz="0" w:space="0" w:color="auto"/>
        <w:right w:val="none" w:sz="0" w:space="0" w:color="auto"/>
      </w:divBdr>
    </w:div>
    <w:div w:id="308901038">
      <w:bodyDiv w:val="1"/>
      <w:marLeft w:val="0"/>
      <w:marRight w:val="0"/>
      <w:marTop w:val="0"/>
      <w:marBottom w:val="0"/>
      <w:divBdr>
        <w:top w:val="none" w:sz="0" w:space="0" w:color="auto"/>
        <w:left w:val="none" w:sz="0" w:space="0" w:color="auto"/>
        <w:bottom w:val="none" w:sz="0" w:space="0" w:color="auto"/>
        <w:right w:val="none" w:sz="0" w:space="0" w:color="auto"/>
      </w:divBdr>
    </w:div>
    <w:div w:id="309678801">
      <w:bodyDiv w:val="1"/>
      <w:marLeft w:val="0"/>
      <w:marRight w:val="0"/>
      <w:marTop w:val="0"/>
      <w:marBottom w:val="0"/>
      <w:divBdr>
        <w:top w:val="none" w:sz="0" w:space="0" w:color="auto"/>
        <w:left w:val="none" w:sz="0" w:space="0" w:color="auto"/>
        <w:bottom w:val="none" w:sz="0" w:space="0" w:color="auto"/>
        <w:right w:val="none" w:sz="0" w:space="0" w:color="auto"/>
      </w:divBdr>
    </w:div>
    <w:div w:id="315114438">
      <w:bodyDiv w:val="1"/>
      <w:marLeft w:val="0"/>
      <w:marRight w:val="0"/>
      <w:marTop w:val="0"/>
      <w:marBottom w:val="0"/>
      <w:divBdr>
        <w:top w:val="none" w:sz="0" w:space="0" w:color="auto"/>
        <w:left w:val="none" w:sz="0" w:space="0" w:color="auto"/>
        <w:bottom w:val="none" w:sz="0" w:space="0" w:color="auto"/>
        <w:right w:val="none" w:sz="0" w:space="0" w:color="auto"/>
      </w:divBdr>
    </w:div>
    <w:div w:id="316804991">
      <w:bodyDiv w:val="1"/>
      <w:marLeft w:val="0"/>
      <w:marRight w:val="0"/>
      <w:marTop w:val="0"/>
      <w:marBottom w:val="0"/>
      <w:divBdr>
        <w:top w:val="none" w:sz="0" w:space="0" w:color="auto"/>
        <w:left w:val="none" w:sz="0" w:space="0" w:color="auto"/>
        <w:bottom w:val="none" w:sz="0" w:space="0" w:color="auto"/>
        <w:right w:val="none" w:sz="0" w:space="0" w:color="auto"/>
      </w:divBdr>
    </w:div>
    <w:div w:id="337122297">
      <w:bodyDiv w:val="1"/>
      <w:marLeft w:val="0"/>
      <w:marRight w:val="0"/>
      <w:marTop w:val="0"/>
      <w:marBottom w:val="0"/>
      <w:divBdr>
        <w:top w:val="none" w:sz="0" w:space="0" w:color="auto"/>
        <w:left w:val="none" w:sz="0" w:space="0" w:color="auto"/>
        <w:bottom w:val="none" w:sz="0" w:space="0" w:color="auto"/>
        <w:right w:val="none" w:sz="0" w:space="0" w:color="auto"/>
      </w:divBdr>
    </w:div>
    <w:div w:id="344213749">
      <w:bodyDiv w:val="1"/>
      <w:marLeft w:val="0"/>
      <w:marRight w:val="0"/>
      <w:marTop w:val="0"/>
      <w:marBottom w:val="0"/>
      <w:divBdr>
        <w:top w:val="none" w:sz="0" w:space="0" w:color="auto"/>
        <w:left w:val="none" w:sz="0" w:space="0" w:color="auto"/>
        <w:bottom w:val="none" w:sz="0" w:space="0" w:color="auto"/>
        <w:right w:val="none" w:sz="0" w:space="0" w:color="auto"/>
      </w:divBdr>
    </w:div>
    <w:div w:id="352538169">
      <w:bodyDiv w:val="1"/>
      <w:marLeft w:val="0"/>
      <w:marRight w:val="0"/>
      <w:marTop w:val="0"/>
      <w:marBottom w:val="0"/>
      <w:divBdr>
        <w:top w:val="none" w:sz="0" w:space="0" w:color="auto"/>
        <w:left w:val="none" w:sz="0" w:space="0" w:color="auto"/>
        <w:bottom w:val="none" w:sz="0" w:space="0" w:color="auto"/>
        <w:right w:val="none" w:sz="0" w:space="0" w:color="auto"/>
      </w:divBdr>
    </w:div>
    <w:div w:id="352847277">
      <w:bodyDiv w:val="1"/>
      <w:marLeft w:val="0"/>
      <w:marRight w:val="0"/>
      <w:marTop w:val="0"/>
      <w:marBottom w:val="0"/>
      <w:divBdr>
        <w:top w:val="none" w:sz="0" w:space="0" w:color="auto"/>
        <w:left w:val="none" w:sz="0" w:space="0" w:color="auto"/>
        <w:bottom w:val="none" w:sz="0" w:space="0" w:color="auto"/>
        <w:right w:val="none" w:sz="0" w:space="0" w:color="auto"/>
      </w:divBdr>
    </w:div>
    <w:div w:id="369886471">
      <w:bodyDiv w:val="1"/>
      <w:marLeft w:val="0"/>
      <w:marRight w:val="0"/>
      <w:marTop w:val="0"/>
      <w:marBottom w:val="0"/>
      <w:divBdr>
        <w:top w:val="none" w:sz="0" w:space="0" w:color="auto"/>
        <w:left w:val="none" w:sz="0" w:space="0" w:color="auto"/>
        <w:bottom w:val="none" w:sz="0" w:space="0" w:color="auto"/>
        <w:right w:val="none" w:sz="0" w:space="0" w:color="auto"/>
      </w:divBdr>
    </w:div>
    <w:div w:id="371534904">
      <w:bodyDiv w:val="1"/>
      <w:marLeft w:val="0"/>
      <w:marRight w:val="0"/>
      <w:marTop w:val="0"/>
      <w:marBottom w:val="0"/>
      <w:divBdr>
        <w:top w:val="none" w:sz="0" w:space="0" w:color="auto"/>
        <w:left w:val="none" w:sz="0" w:space="0" w:color="auto"/>
        <w:bottom w:val="none" w:sz="0" w:space="0" w:color="auto"/>
        <w:right w:val="none" w:sz="0" w:space="0" w:color="auto"/>
      </w:divBdr>
    </w:div>
    <w:div w:id="372728297">
      <w:bodyDiv w:val="1"/>
      <w:marLeft w:val="0"/>
      <w:marRight w:val="0"/>
      <w:marTop w:val="0"/>
      <w:marBottom w:val="0"/>
      <w:divBdr>
        <w:top w:val="none" w:sz="0" w:space="0" w:color="auto"/>
        <w:left w:val="none" w:sz="0" w:space="0" w:color="auto"/>
        <w:bottom w:val="none" w:sz="0" w:space="0" w:color="auto"/>
        <w:right w:val="none" w:sz="0" w:space="0" w:color="auto"/>
      </w:divBdr>
    </w:div>
    <w:div w:id="379212248">
      <w:bodyDiv w:val="1"/>
      <w:marLeft w:val="0"/>
      <w:marRight w:val="0"/>
      <w:marTop w:val="0"/>
      <w:marBottom w:val="0"/>
      <w:divBdr>
        <w:top w:val="none" w:sz="0" w:space="0" w:color="auto"/>
        <w:left w:val="none" w:sz="0" w:space="0" w:color="auto"/>
        <w:bottom w:val="none" w:sz="0" w:space="0" w:color="auto"/>
        <w:right w:val="none" w:sz="0" w:space="0" w:color="auto"/>
      </w:divBdr>
    </w:div>
    <w:div w:id="390077700">
      <w:bodyDiv w:val="1"/>
      <w:marLeft w:val="0"/>
      <w:marRight w:val="0"/>
      <w:marTop w:val="0"/>
      <w:marBottom w:val="0"/>
      <w:divBdr>
        <w:top w:val="none" w:sz="0" w:space="0" w:color="auto"/>
        <w:left w:val="none" w:sz="0" w:space="0" w:color="auto"/>
        <w:bottom w:val="none" w:sz="0" w:space="0" w:color="auto"/>
        <w:right w:val="none" w:sz="0" w:space="0" w:color="auto"/>
      </w:divBdr>
    </w:div>
    <w:div w:id="402796267">
      <w:bodyDiv w:val="1"/>
      <w:marLeft w:val="0"/>
      <w:marRight w:val="0"/>
      <w:marTop w:val="0"/>
      <w:marBottom w:val="0"/>
      <w:divBdr>
        <w:top w:val="none" w:sz="0" w:space="0" w:color="auto"/>
        <w:left w:val="none" w:sz="0" w:space="0" w:color="auto"/>
        <w:bottom w:val="none" w:sz="0" w:space="0" w:color="auto"/>
        <w:right w:val="none" w:sz="0" w:space="0" w:color="auto"/>
      </w:divBdr>
    </w:div>
    <w:div w:id="407577210">
      <w:bodyDiv w:val="1"/>
      <w:marLeft w:val="0"/>
      <w:marRight w:val="0"/>
      <w:marTop w:val="0"/>
      <w:marBottom w:val="0"/>
      <w:divBdr>
        <w:top w:val="none" w:sz="0" w:space="0" w:color="auto"/>
        <w:left w:val="none" w:sz="0" w:space="0" w:color="auto"/>
        <w:bottom w:val="none" w:sz="0" w:space="0" w:color="auto"/>
        <w:right w:val="none" w:sz="0" w:space="0" w:color="auto"/>
      </w:divBdr>
    </w:div>
    <w:div w:id="429739125">
      <w:bodyDiv w:val="1"/>
      <w:marLeft w:val="0"/>
      <w:marRight w:val="0"/>
      <w:marTop w:val="0"/>
      <w:marBottom w:val="0"/>
      <w:divBdr>
        <w:top w:val="none" w:sz="0" w:space="0" w:color="auto"/>
        <w:left w:val="none" w:sz="0" w:space="0" w:color="auto"/>
        <w:bottom w:val="none" w:sz="0" w:space="0" w:color="auto"/>
        <w:right w:val="none" w:sz="0" w:space="0" w:color="auto"/>
      </w:divBdr>
    </w:div>
    <w:div w:id="429742469">
      <w:bodyDiv w:val="1"/>
      <w:marLeft w:val="0"/>
      <w:marRight w:val="0"/>
      <w:marTop w:val="0"/>
      <w:marBottom w:val="0"/>
      <w:divBdr>
        <w:top w:val="none" w:sz="0" w:space="0" w:color="auto"/>
        <w:left w:val="none" w:sz="0" w:space="0" w:color="auto"/>
        <w:bottom w:val="none" w:sz="0" w:space="0" w:color="auto"/>
        <w:right w:val="none" w:sz="0" w:space="0" w:color="auto"/>
      </w:divBdr>
    </w:div>
    <w:div w:id="442700028">
      <w:bodyDiv w:val="1"/>
      <w:marLeft w:val="0"/>
      <w:marRight w:val="0"/>
      <w:marTop w:val="0"/>
      <w:marBottom w:val="0"/>
      <w:divBdr>
        <w:top w:val="none" w:sz="0" w:space="0" w:color="auto"/>
        <w:left w:val="none" w:sz="0" w:space="0" w:color="auto"/>
        <w:bottom w:val="none" w:sz="0" w:space="0" w:color="auto"/>
        <w:right w:val="none" w:sz="0" w:space="0" w:color="auto"/>
      </w:divBdr>
    </w:div>
    <w:div w:id="445199427">
      <w:bodyDiv w:val="1"/>
      <w:marLeft w:val="0"/>
      <w:marRight w:val="0"/>
      <w:marTop w:val="0"/>
      <w:marBottom w:val="0"/>
      <w:divBdr>
        <w:top w:val="none" w:sz="0" w:space="0" w:color="auto"/>
        <w:left w:val="none" w:sz="0" w:space="0" w:color="auto"/>
        <w:bottom w:val="none" w:sz="0" w:space="0" w:color="auto"/>
        <w:right w:val="none" w:sz="0" w:space="0" w:color="auto"/>
      </w:divBdr>
    </w:div>
    <w:div w:id="458039062">
      <w:bodyDiv w:val="1"/>
      <w:marLeft w:val="0"/>
      <w:marRight w:val="0"/>
      <w:marTop w:val="0"/>
      <w:marBottom w:val="0"/>
      <w:divBdr>
        <w:top w:val="none" w:sz="0" w:space="0" w:color="auto"/>
        <w:left w:val="none" w:sz="0" w:space="0" w:color="auto"/>
        <w:bottom w:val="none" w:sz="0" w:space="0" w:color="auto"/>
        <w:right w:val="none" w:sz="0" w:space="0" w:color="auto"/>
      </w:divBdr>
    </w:div>
    <w:div w:id="458301769">
      <w:bodyDiv w:val="1"/>
      <w:marLeft w:val="0"/>
      <w:marRight w:val="0"/>
      <w:marTop w:val="0"/>
      <w:marBottom w:val="0"/>
      <w:divBdr>
        <w:top w:val="none" w:sz="0" w:space="0" w:color="auto"/>
        <w:left w:val="none" w:sz="0" w:space="0" w:color="auto"/>
        <w:bottom w:val="none" w:sz="0" w:space="0" w:color="auto"/>
        <w:right w:val="none" w:sz="0" w:space="0" w:color="auto"/>
      </w:divBdr>
    </w:div>
    <w:div w:id="458500943">
      <w:bodyDiv w:val="1"/>
      <w:marLeft w:val="0"/>
      <w:marRight w:val="0"/>
      <w:marTop w:val="0"/>
      <w:marBottom w:val="0"/>
      <w:divBdr>
        <w:top w:val="none" w:sz="0" w:space="0" w:color="auto"/>
        <w:left w:val="none" w:sz="0" w:space="0" w:color="auto"/>
        <w:bottom w:val="none" w:sz="0" w:space="0" w:color="auto"/>
        <w:right w:val="none" w:sz="0" w:space="0" w:color="auto"/>
      </w:divBdr>
    </w:div>
    <w:div w:id="473565525">
      <w:bodyDiv w:val="1"/>
      <w:marLeft w:val="0"/>
      <w:marRight w:val="0"/>
      <w:marTop w:val="0"/>
      <w:marBottom w:val="0"/>
      <w:divBdr>
        <w:top w:val="none" w:sz="0" w:space="0" w:color="auto"/>
        <w:left w:val="none" w:sz="0" w:space="0" w:color="auto"/>
        <w:bottom w:val="none" w:sz="0" w:space="0" w:color="auto"/>
        <w:right w:val="none" w:sz="0" w:space="0" w:color="auto"/>
      </w:divBdr>
    </w:div>
    <w:div w:id="477694763">
      <w:bodyDiv w:val="1"/>
      <w:marLeft w:val="0"/>
      <w:marRight w:val="0"/>
      <w:marTop w:val="0"/>
      <w:marBottom w:val="0"/>
      <w:divBdr>
        <w:top w:val="none" w:sz="0" w:space="0" w:color="auto"/>
        <w:left w:val="none" w:sz="0" w:space="0" w:color="auto"/>
        <w:bottom w:val="none" w:sz="0" w:space="0" w:color="auto"/>
        <w:right w:val="none" w:sz="0" w:space="0" w:color="auto"/>
      </w:divBdr>
    </w:div>
    <w:div w:id="480729742">
      <w:bodyDiv w:val="1"/>
      <w:marLeft w:val="0"/>
      <w:marRight w:val="0"/>
      <w:marTop w:val="0"/>
      <w:marBottom w:val="0"/>
      <w:divBdr>
        <w:top w:val="none" w:sz="0" w:space="0" w:color="auto"/>
        <w:left w:val="none" w:sz="0" w:space="0" w:color="auto"/>
        <w:bottom w:val="none" w:sz="0" w:space="0" w:color="auto"/>
        <w:right w:val="none" w:sz="0" w:space="0" w:color="auto"/>
      </w:divBdr>
    </w:div>
    <w:div w:id="484974906">
      <w:bodyDiv w:val="1"/>
      <w:marLeft w:val="0"/>
      <w:marRight w:val="0"/>
      <w:marTop w:val="0"/>
      <w:marBottom w:val="0"/>
      <w:divBdr>
        <w:top w:val="none" w:sz="0" w:space="0" w:color="auto"/>
        <w:left w:val="none" w:sz="0" w:space="0" w:color="auto"/>
        <w:bottom w:val="none" w:sz="0" w:space="0" w:color="auto"/>
        <w:right w:val="none" w:sz="0" w:space="0" w:color="auto"/>
      </w:divBdr>
    </w:div>
    <w:div w:id="486288039">
      <w:bodyDiv w:val="1"/>
      <w:marLeft w:val="0"/>
      <w:marRight w:val="0"/>
      <w:marTop w:val="0"/>
      <w:marBottom w:val="0"/>
      <w:divBdr>
        <w:top w:val="none" w:sz="0" w:space="0" w:color="auto"/>
        <w:left w:val="none" w:sz="0" w:space="0" w:color="auto"/>
        <w:bottom w:val="none" w:sz="0" w:space="0" w:color="auto"/>
        <w:right w:val="none" w:sz="0" w:space="0" w:color="auto"/>
      </w:divBdr>
    </w:div>
    <w:div w:id="489254475">
      <w:bodyDiv w:val="1"/>
      <w:marLeft w:val="0"/>
      <w:marRight w:val="0"/>
      <w:marTop w:val="0"/>
      <w:marBottom w:val="0"/>
      <w:divBdr>
        <w:top w:val="none" w:sz="0" w:space="0" w:color="auto"/>
        <w:left w:val="none" w:sz="0" w:space="0" w:color="auto"/>
        <w:bottom w:val="none" w:sz="0" w:space="0" w:color="auto"/>
        <w:right w:val="none" w:sz="0" w:space="0" w:color="auto"/>
      </w:divBdr>
    </w:div>
    <w:div w:id="489643473">
      <w:bodyDiv w:val="1"/>
      <w:marLeft w:val="0"/>
      <w:marRight w:val="0"/>
      <w:marTop w:val="0"/>
      <w:marBottom w:val="0"/>
      <w:divBdr>
        <w:top w:val="none" w:sz="0" w:space="0" w:color="auto"/>
        <w:left w:val="none" w:sz="0" w:space="0" w:color="auto"/>
        <w:bottom w:val="none" w:sz="0" w:space="0" w:color="auto"/>
        <w:right w:val="none" w:sz="0" w:space="0" w:color="auto"/>
      </w:divBdr>
    </w:div>
    <w:div w:id="493185778">
      <w:bodyDiv w:val="1"/>
      <w:marLeft w:val="0"/>
      <w:marRight w:val="0"/>
      <w:marTop w:val="0"/>
      <w:marBottom w:val="0"/>
      <w:divBdr>
        <w:top w:val="none" w:sz="0" w:space="0" w:color="auto"/>
        <w:left w:val="none" w:sz="0" w:space="0" w:color="auto"/>
        <w:bottom w:val="none" w:sz="0" w:space="0" w:color="auto"/>
        <w:right w:val="none" w:sz="0" w:space="0" w:color="auto"/>
      </w:divBdr>
    </w:div>
    <w:div w:id="509292720">
      <w:bodyDiv w:val="1"/>
      <w:marLeft w:val="0"/>
      <w:marRight w:val="0"/>
      <w:marTop w:val="0"/>
      <w:marBottom w:val="0"/>
      <w:divBdr>
        <w:top w:val="none" w:sz="0" w:space="0" w:color="auto"/>
        <w:left w:val="none" w:sz="0" w:space="0" w:color="auto"/>
        <w:bottom w:val="none" w:sz="0" w:space="0" w:color="auto"/>
        <w:right w:val="none" w:sz="0" w:space="0" w:color="auto"/>
      </w:divBdr>
    </w:div>
    <w:div w:id="509830395">
      <w:bodyDiv w:val="1"/>
      <w:marLeft w:val="0"/>
      <w:marRight w:val="0"/>
      <w:marTop w:val="0"/>
      <w:marBottom w:val="0"/>
      <w:divBdr>
        <w:top w:val="none" w:sz="0" w:space="0" w:color="auto"/>
        <w:left w:val="none" w:sz="0" w:space="0" w:color="auto"/>
        <w:bottom w:val="none" w:sz="0" w:space="0" w:color="auto"/>
        <w:right w:val="none" w:sz="0" w:space="0" w:color="auto"/>
      </w:divBdr>
    </w:div>
    <w:div w:id="519511681">
      <w:bodyDiv w:val="1"/>
      <w:marLeft w:val="0"/>
      <w:marRight w:val="0"/>
      <w:marTop w:val="0"/>
      <w:marBottom w:val="0"/>
      <w:divBdr>
        <w:top w:val="none" w:sz="0" w:space="0" w:color="auto"/>
        <w:left w:val="none" w:sz="0" w:space="0" w:color="auto"/>
        <w:bottom w:val="none" w:sz="0" w:space="0" w:color="auto"/>
        <w:right w:val="none" w:sz="0" w:space="0" w:color="auto"/>
      </w:divBdr>
    </w:div>
    <w:div w:id="538589709">
      <w:bodyDiv w:val="1"/>
      <w:marLeft w:val="0"/>
      <w:marRight w:val="0"/>
      <w:marTop w:val="0"/>
      <w:marBottom w:val="0"/>
      <w:divBdr>
        <w:top w:val="none" w:sz="0" w:space="0" w:color="auto"/>
        <w:left w:val="none" w:sz="0" w:space="0" w:color="auto"/>
        <w:bottom w:val="none" w:sz="0" w:space="0" w:color="auto"/>
        <w:right w:val="none" w:sz="0" w:space="0" w:color="auto"/>
      </w:divBdr>
    </w:div>
    <w:div w:id="539629528">
      <w:bodyDiv w:val="1"/>
      <w:marLeft w:val="0"/>
      <w:marRight w:val="0"/>
      <w:marTop w:val="0"/>
      <w:marBottom w:val="0"/>
      <w:divBdr>
        <w:top w:val="none" w:sz="0" w:space="0" w:color="auto"/>
        <w:left w:val="none" w:sz="0" w:space="0" w:color="auto"/>
        <w:bottom w:val="none" w:sz="0" w:space="0" w:color="auto"/>
        <w:right w:val="none" w:sz="0" w:space="0" w:color="auto"/>
      </w:divBdr>
    </w:div>
    <w:div w:id="539975292">
      <w:bodyDiv w:val="1"/>
      <w:marLeft w:val="0"/>
      <w:marRight w:val="0"/>
      <w:marTop w:val="0"/>
      <w:marBottom w:val="0"/>
      <w:divBdr>
        <w:top w:val="none" w:sz="0" w:space="0" w:color="auto"/>
        <w:left w:val="none" w:sz="0" w:space="0" w:color="auto"/>
        <w:bottom w:val="none" w:sz="0" w:space="0" w:color="auto"/>
        <w:right w:val="none" w:sz="0" w:space="0" w:color="auto"/>
      </w:divBdr>
    </w:div>
    <w:div w:id="545340222">
      <w:bodyDiv w:val="1"/>
      <w:marLeft w:val="0"/>
      <w:marRight w:val="0"/>
      <w:marTop w:val="0"/>
      <w:marBottom w:val="0"/>
      <w:divBdr>
        <w:top w:val="none" w:sz="0" w:space="0" w:color="auto"/>
        <w:left w:val="none" w:sz="0" w:space="0" w:color="auto"/>
        <w:bottom w:val="none" w:sz="0" w:space="0" w:color="auto"/>
        <w:right w:val="none" w:sz="0" w:space="0" w:color="auto"/>
      </w:divBdr>
    </w:div>
    <w:div w:id="550118988">
      <w:bodyDiv w:val="1"/>
      <w:marLeft w:val="0"/>
      <w:marRight w:val="0"/>
      <w:marTop w:val="0"/>
      <w:marBottom w:val="0"/>
      <w:divBdr>
        <w:top w:val="none" w:sz="0" w:space="0" w:color="auto"/>
        <w:left w:val="none" w:sz="0" w:space="0" w:color="auto"/>
        <w:bottom w:val="none" w:sz="0" w:space="0" w:color="auto"/>
        <w:right w:val="none" w:sz="0" w:space="0" w:color="auto"/>
      </w:divBdr>
    </w:div>
    <w:div w:id="562570706">
      <w:bodyDiv w:val="1"/>
      <w:marLeft w:val="0"/>
      <w:marRight w:val="0"/>
      <w:marTop w:val="0"/>
      <w:marBottom w:val="0"/>
      <w:divBdr>
        <w:top w:val="none" w:sz="0" w:space="0" w:color="auto"/>
        <w:left w:val="none" w:sz="0" w:space="0" w:color="auto"/>
        <w:bottom w:val="none" w:sz="0" w:space="0" w:color="auto"/>
        <w:right w:val="none" w:sz="0" w:space="0" w:color="auto"/>
      </w:divBdr>
    </w:div>
    <w:div w:id="566650423">
      <w:bodyDiv w:val="1"/>
      <w:marLeft w:val="0"/>
      <w:marRight w:val="0"/>
      <w:marTop w:val="0"/>
      <w:marBottom w:val="0"/>
      <w:divBdr>
        <w:top w:val="none" w:sz="0" w:space="0" w:color="auto"/>
        <w:left w:val="none" w:sz="0" w:space="0" w:color="auto"/>
        <w:bottom w:val="none" w:sz="0" w:space="0" w:color="auto"/>
        <w:right w:val="none" w:sz="0" w:space="0" w:color="auto"/>
      </w:divBdr>
    </w:div>
    <w:div w:id="569466900">
      <w:bodyDiv w:val="1"/>
      <w:marLeft w:val="0"/>
      <w:marRight w:val="0"/>
      <w:marTop w:val="0"/>
      <w:marBottom w:val="0"/>
      <w:divBdr>
        <w:top w:val="none" w:sz="0" w:space="0" w:color="auto"/>
        <w:left w:val="none" w:sz="0" w:space="0" w:color="auto"/>
        <w:bottom w:val="none" w:sz="0" w:space="0" w:color="auto"/>
        <w:right w:val="none" w:sz="0" w:space="0" w:color="auto"/>
      </w:divBdr>
    </w:div>
    <w:div w:id="576868243">
      <w:bodyDiv w:val="1"/>
      <w:marLeft w:val="0"/>
      <w:marRight w:val="0"/>
      <w:marTop w:val="0"/>
      <w:marBottom w:val="0"/>
      <w:divBdr>
        <w:top w:val="none" w:sz="0" w:space="0" w:color="auto"/>
        <w:left w:val="none" w:sz="0" w:space="0" w:color="auto"/>
        <w:bottom w:val="none" w:sz="0" w:space="0" w:color="auto"/>
        <w:right w:val="none" w:sz="0" w:space="0" w:color="auto"/>
      </w:divBdr>
    </w:div>
    <w:div w:id="580987886">
      <w:bodyDiv w:val="1"/>
      <w:marLeft w:val="0"/>
      <w:marRight w:val="0"/>
      <w:marTop w:val="0"/>
      <w:marBottom w:val="0"/>
      <w:divBdr>
        <w:top w:val="none" w:sz="0" w:space="0" w:color="auto"/>
        <w:left w:val="none" w:sz="0" w:space="0" w:color="auto"/>
        <w:bottom w:val="none" w:sz="0" w:space="0" w:color="auto"/>
        <w:right w:val="none" w:sz="0" w:space="0" w:color="auto"/>
      </w:divBdr>
    </w:div>
    <w:div w:id="586379335">
      <w:bodyDiv w:val="1"/>
      <w:marLeft w:val="0"/>
      <w:marRight w:val="0"/>
      <w:marTop w:val="0"/>
      <w:marBottom w:val="0"/>
      <w:divBdr>
        <w:top w:val="none" w:sz="0" w:space="0" w:color="auto"/>
        <w:left w:val="none" w:sz="0" w:space="0" w:color="auto"/>
        <w:bottom w:val="none" w:sz="0" w:space="0" w:color="auto"/>
        <w:right w:val="none" w:sz="0" w:space="0" w:color="auto"/>
      </w:divBdr>
    </w:div>
    <w:div w:id="591859397">
      <w:bodyDiv w:val="1"/>
      <w:marLeft w:val="0"/>
      <w:marRight w:val="0"/>
      <w:marTop w:val="0"/>
      <w:marBottom w:val="0"/>
      <w:divBdr>
        <w:top w:val="none" w:sz="0" w:space="0" w:color="auto"/>
        <w:left w:val="none" w:sz="0" w:space="0" w:color="auto"/>
        <w:bottom w:val="none" w:sz="0" w:space="0" w:color="auto"/>
        <w:right w:val="none" w:sz="0" w:space="0" w:color="auto"/>
      </w:divBdr>
    </w:div>
    <w:div w:id="617178161">
      <w:bodyDiv w:val="1"/>
      <w:marLeft w:val="0"/>
      <w:marRight w:val="0"/>
      <w:marTop w:val="0"/>
      <w:marBottom w:val="0"/>
      <w:divBdr>
        <w:top w:val="none" w:sz="0" w:space="0" w:color="auto"/>
        <w:left w:val="none" w:sz="0" w:space="0" w:color="auto"/>
        <w:bottom w:val="none" w:sz="0" w:space="0" w:color="auto"/>
        <w:right w:val="none" w:sz="0" w:space="0" w:color="auto"/>
      </w:divBdr>
    </w:div>
    <w:div w:id="621115982">
      <w:bodyDiv w:val="1"/>
      <w:marLeft w:val="0"/>
      <w:marRight w:val="0"/>
      <w:marTop w:val="0"/>
      <w:marBottom w:val="0"/>
      <w:divBdr>
        <w:top w:val="none" w:sz="0" w:space="0" w:color="auto"/>
        <w:left w:val="none" w:sz="0" w:space="0" w:color="auto"/>
        <w:bottom w:val="none" w:sz="0" w:space="0" w:color="auto"/>
        <w:right w:val="none" w:sz="0" w:space="0" w:color="auto"/>
      </w:divBdr>
    </w:div>
    <w:div w:id="625280443">
      <w:bodyDiv w:val="1"/>
      <w:marLeft w:val="0"/>
      <w:marRight w:val="0"/>
      <w:marTop w:val="0"/>
      <w:marBottom w:val="0"/>
      <w:divBdr>
        <w:top w:val="none" w:sz="0" w:space="0" w:color="auto"/>
        <w:left w:val="none" w:sz="0" w:space="0" w:color="auto"/>
        <w:bottom w:val="none" w:sz="0" w:space="0" w:color="auto"/>
        <w:right w:val="none" w:sz="0" w:space="0" w:color="auto"/>
      </w:divBdr>
    </w:div>
    <w:div w:id="640577135">
      <w:bodyDiv w:val="1"/>
      <w:marLeft w:val="0"/>
      <w:marRight w:val="0"/>
      <w:marTop w:val="0"/>
      <w:marBottom w:val="0"/>
      <w:divBdr>
        <w:top w:val="none" w:sz="0" w:space="0" w:color="auto"/>
        <w:left w:val="none" w:sz="0" w:space="0" w:color="auto"/>
        <w:bottom w:val="none" w:sz="0" w:space="0" w:color="auto"/>
        <w:right w:val="none" w:sz="0" w:space="0" w:color="auto"/>
      </w:divBdr>
    </w:div>
    <w:div w:id="640622993">
      <w:bodyDiv w:val="1"/>
      <w:marLeft w:val="0"/>
      <w:marRight w:val="0"/>
      <w:marTop w:val="0"/>
      <w:marBottom w:val="0"/>
      <w:divBdr>
        <w:top w:val="none" w:sz="0" w:space="0" w:color="auto"/>
        <w:left w:val="none" w:sz="0" w:space="0" w:color="auto"/>
        <w:bottom w:val="none" w:sz="0" w:space="0" w:color="auto"/>
        <w:right w:val="none" w:sz="0" w:space="0" w:color="auto"/>
      </w:divBdr>
    </w:div>
    <w:div w:id="646086377">
      <w:bodyDiv w:val="1"/>
      <w:marLeft w:val="0"/>
      <w:marRight w:val="0"/>
      <w:marTop w:val="0"/>
      <w:marBottom w:val="0"/>
      <w:divBdr>
        <w:top w:val="none" w:sz="0" w:space="0" w:color="auto"/>
        <w:left w:val="none" w:sz="0" w:space="0" w:color="auto"/>
        <w:bottom w:val="none" w:sz="0" w:space="0" w:color="auto"/>
        <w:right w:val="none" w:sz="0" w:space="0" w:color="auto"/>
      </w:divBdr>
    </w:div>
    <w:div w:id="653030480">
      <w:bodyDiv w:val="1"/>
      <w:marLeft w:val="0"/>
      <w:marRight w:val="0"/>
      <w:marTop w:val="0"/>
      <w:marBottom w:val="0"/>
      <w:divBdr>
        <w:top w:val="none" w:sz="0" w:space="0" w:color="auto"/>
        <w:left w:val="none" w:sz="0" w:space="0" w:color="auto"/>
        <w:bottom w:val="none" w:sz="0" w:space="0" w:color="auto"/>
        <w:right w:val="none" w:sz="0" w:space="0" w:color="auto"/>
      </w:divBdr>
    </w:div>
    <w:div w:id="658508837">
      <w:bodyDiv w:val="1"/>
      <w:marLeft w:val="0"/>
      <w:marRight w:val="0"/>
      <w:marTop w:val="0"/>
      <w:marBottom w:val="0"/>
      <w:divBdr>
        <w:top w:val="none" w:sz="0" w:space="0" w:color="auto"/>
        <w:left w:val="none" w:sz="0" w:space="0" w:color="auto"/>
        <w:bottom w:val="none" w:sz="0" w:space="0" w:color="auto"/>
        <w:right w:val="none" w:sz="0" w:space="0" w:color="auto"/>
      </w:divBdr>
    </w:div>
    <w:div w:id="663630158">
      <w:bodyDiv w:val="1"/>
      <w:marLeft w:val="0"/>
      <w:marRight w:val="0"/>
      <w:marTop w:val="0"/>
      <w:marBottom w:val="0"/>
      <w:divBdr>
        <w:top w:val="none" w:sz="0" w:space="0" w:color="auto"/>
        <w:left w:val="none" w:sz="0" w:space="0" w:color="auto"/>
        <w:bottom w:val="none" w:sz="0" w:space="0" w:color="auto"/>
        <w:right w:val="none" w:sz="0" w:space="0" w:color="auto"/>
      </w:divBdr>
    </w:div>
    <w:div w:id="669790199">
      <w:bodyDiv w:val="1"/>
      <w:marLeft w:val="0"/>
      <w:marRight w:val="0"/>
      <w:marTop w:val="0"/>
      <w:marBottom w:val="0"/>
      <w:divBdr>
        <w:top w:val="none" w:sz="0" w:space="0" w:color="auto"/>
        <w:left w:val="none" w:sz="0" w:space="0" w:color="auto"/>
        <w:bottom w:val="none" w:sz="0" w:space="0" w:color="auto"/>
        <w:right w:val="none" w:sz="0" w:space="0" w:color="auto"/>
      </w:divBdr>
    </w:div>
    <w:div w:id="671567455">
      <w:bodyDiv w:val="1"/>
      <w:marLeft w:val="0"/>
      <w:marRight w:val="0"/>
      <w:marTop w:val="0"/>
      <w:marBottom w:val="0"/>
      <w:divBdr>
        <w:top w:val="none" w:sz="0" w:space="0" w:color="auto"/>
        <w:left w:val="none" w:sz="0" w:space="0" w:color="auto"/>
        <w:bottom w:val="none" w:sz="0" w:space="0" w:color="auto"/>
        <w:right w:val="none" w:sz="0" w:space="0" w:color="auto"/>
      </w:divBdr>
    </w:div>
    <w:div w:id="672491126">
      <w:bodyDiv w:val="1"/>
      <w:marLeft w:val="0"/>
      <w:marRight w:val="0"/>
      <w:marTop w:val="0"/>
      <w:marBottom w:val="0"/>
      <w:divBdr>
        <w:top w:val="none" w:sz="0" w:space="0" w:color="auto"/>
        <w:left w:val="none" w:sz="0" w:space="0" w:color="auto"/>
        <w:bottom w:val="none" w:sz="0" w:space="0" w:color="auto"/>
        <w:right w:val="none" w:sz="0" w:space="0" w:color="auto"/>
      </w:divBdr>
    </w:div>
    <w:div w:id="678119157">
      <w:bodyDiv w:val="1"/>
      <w:marLeft w:val="0"/>
      <w:marRight w:val="0"/>
      <w:marTop w:val="0"/>
      <w:marBottom w:val="0"/>
      <w:divBdr>
        <w:top w:val="none" w:sz="0" w:space="0" w:color="auto"/>
        <w:left w:val="none" w:sz="0" w:space="0" w:color="auto"/>
        <w:bottom w:val="none" w:sz="0" w:space="0" w:color="auto"/>
        <w:right w:val="none" w:sz="0" w:space="0" w:color="auto"/>
      </w:divBdr>
    </w:div>
    <w:div w:id="689767861">
      <w:bodyDiv w:val="1"/>
      <w:marLeft w:val="0"/>
      <w:marRight w:val="0"/>
      <w:marTop w:val="0"/>
      <w:marBottom w:val="0"/>
      <w:divBdr>
        <w:top w:val="none" w:sz="0" w:space="0" w:color="auto"/>
        <w:left w:val="none" w:sz="0" w:space="0" w:color="auto"/>
        <w:bottom w:val="none" w:sz="0" w:space="0" w:color="auto"/>
        <w:right w:val="none" w:sz="0" w:space="0" w:color="auto"/>
      </w:divBdr>
    </w:div>
    <w:div w:id="696810519">
      <w:bodyDiv w:val="1"/>
      <w:marLeft w:val="0"/>
      <w:marRight w:val="0"/>
      <w:marTop w:val="0"/>
      <w:marBottom w:val="0"/>
      <w:divBdr>
        <w:top w:val="none" w:sz="0" w:space="0" w:color="auto"/>
        <w:left w:val="none" w:sz="0" w:space="0" w:color="auto"/>
        <w:bottom w:val="none" w:sz="0" w:space="0" w:color="auto"/>
        <w:right w:val="none" w:sz="0" w:space="0" w:color="auto"/>
      </w:divBdr>
    </w:div>
    <w:div w:id="697778291">
      <w:bodyDiv w:val="1"/>
      <w:marLeft w:val="0"/>
      <w:marRight w:val="0"/>
      <w:marTop w:val="0"/>
      <w:marBottom w:val="0"/>
      <w:divBdr>
        <w:top w:val="none" w:sz="0" w:space="0" w:color="auto"/>
        <w:left w:val="none" w:sz="0" w:space="0" w:color="auto"/>
        <w:bottom w:val="none" w:sz="0" w:space="0" w:color="auto"/>
        <w:right w:val="none" w:sz="0" w:space="0" w:color="auto"/>
      </w:divBdr>
    </w:div>
    <w:div w:id="703602232">
      <w:bodyDiv w:val="1"/>
      <w:marLeft w:val="0"/>
      <w:marRight w:val="0"/>
      <w:marTop w:val="0"/>
      <w:marBottom w:val="0"/>
      <w:divBdr>
        <w:top w:val="none" w:sz="0" w:space="0" w:color="auto"/>
        <w:left w:val="none" w:sz="0" w:space="0" w:color="auto"/>
        <w:bottom w:val="none" w:sz="0" w:space="0" w:color="auto"/>
        <w:right w:val="none" w:sz="0" w:space="0" w:color="auto"/>
      </w:divBdr>
    </w:div>
    <w:div w:id="707140543">
      <w:bodyDiv w:val="1"/>
      <w:marLeft w:val="0"/>
      <w:marRight w:val="0"/>
      <w:marTop w:val="0"/>
      <w:marBottom w:val="0"/>
      <w:divBdr>
        <w:top w:val="none" w:sz="0" w:space="0" w:color="auto"/>
        <w:left w:val="none" w:sz="0" w:space="0" w:color="auto"/>
        <w:bottom w:val="none" w:sz="0" w:space="0" w:color="auto"/>
        <w:right w:val="none" w:sz="0" w:space="0" w:color="auto"/>
      </w:divBdr>
    </w:div>
    <w:div w:id="707682173">
      <w:bodyDiv w:val="1"/>
      <w:marLeft w:val="0"/>
      <w:marRight w:val="0"/>
      <w:marTop w:val="0"/>
      <w:marBottom w:val="0"/>
      <w:divBdr>
        <w:top w:val="none" w:sz="0" w:space="0" w:color="auto"/>
        <w:left w:val="none" w:sz="0" w:space="0" w:color="auto"/>
        <w:bottom w:val="none" w:sz="0" w:space="0" w:color="auto"/>
        <w:right w:val="none" w:sz="0" w:space="0" w:color="auto"/>
      </w:divBdr>
    </w:div>
    <w:div w:id="708725634">
      <w:bodyDiv w:val="1"/>
      <w:marLeft w:val="0"/>
      <w:marRight w:val="0"/>
      <w:marTop w:val="0"/>
      <w:marBottom w:val="0"/>
      <w:divBdr>
        <w:top w:val="none" w:sz="0" w:space="0" w:color="auto"/>
        <w:left w:val="none" w:sz="0" w:space="0" w:color="auto"/>
        <w:bottom w:val="none" w:sz="0" w:space="0" w:color="auto"/>
        <w:right w:val="none" w:sz="0" w:space="0" w:color="auto"/>
      </w:divBdr>
    </w:div>
    <w:div w:id="718477014">
      <w:bodyDiv w:val="1"/>
      <w:marLeft w:val="0"/>
      <w:marRight w:val="0"/>
      <w:marTop w:val="0"/>
      <w:marBottom w:val="0"/>
      <w:divBdr>
        <w:top w:val="none" w:sz="0" w:space="0" w:color="auto"/>
        <w:left w:val="none" w:sz="0" w:space="0" w:color="auto"/>
        <w:bottom w:val="none" w:sz="0" w:space="0" w:color="auto"/>
        <w:right w:val="none" w:sz="0" w:space="0" w:color="auto"/>
      </w:divBdr>
    </w:div>
    <w:div w:id="722023563">
      <w:bodyDiv w:val="1"/>
      <w:marLeft w:val="0"/>
      <w:marRight w:val="0"/>
      <w:marTop w:val="0"/>
      <w:marBottom w:val="0"/>
      <w:divBdr>
        <w:top w:val="none" w:sz="0" w:space="0" w:color="auto"/>
        <w:left w:val="none" w:sz="0" w:space="0" w:color="auto"/>
        <w:bottom w:val="none" w:sz="0" w:space="0" w:color="auto"/>
        <w:right w:val="none" w:sz="0" w:space="0" w:color="auto"/>
      </w:divBdr>
    </w:div>
    <w:div w:id="730156256">
      <w:bodyDiv w:val="1"/>
      <w:marLeft w:val="0"/>
      <w:marRight w:val="0"/>
      <w:marTop w:val="0"/>
      <w:marBottom w:val="0"/>
      <w:divBdr>
        <w:top w:val="none" w:sz="0" w:space="0" w:color="auto"/>
        <w:left w:val="none" w:sz="0" w:space="0" w:color="auto"/>
        <w:bottom w:val="none" w:sz="0" w:space="0" w:color="auto"/>
        <w:right w:val="none" w:sz="0" w:space="0" w:color="auto"/>
      </w:divBdr>
    </w:div>
    <w:div w:id="733967241">
      <w:bodyDiv w:val="1"/>
      <w:marLeft w:val="0"/>
      <w:marRight w:val="0"/>
      <w:marTop w:val="0"/>
      <w:marBottom w:val="0"/>
      <w:divBdr>
        <w:top w:val="none" w:sz="0" w:space="0" w:color="auto"/>
        <w:left w:val="none" w:sz="0" w:space="0" w:color="auto"/>
        <w:bottom w:val="none" w:sz="0" w:space="0" w:color="auto"/>
        <w:right w:val="none" w:sz="0" w:space="0" w:color="auto"/>
      </w:divBdr>
    </w:div>
    <w:div w:id="738796196">
      <w:bodyDiv w:val="1"/>
      <w:marLeft w:val="0"/>
      <w:marRight w:val="0"/>
      <w:marTop w:val="0"/>
      <w:marBottom w:val="0"/>
      <w:divBdr>
        <w:top w:val="none" w:sz="0" w:space="0" w:color="auto"/>
        <w:left w:val="none" w:sz="0" w:space="0" w:color="auto"/>
        <w:bottom w:val="none" w:sz="0" w:space="0" w:color="auto"/>
        <w:right w:val="none" w:sz="0" w:space="0" w:color="auto"/>
      </w:divBdr>
    </w:div>
    <w:div w:id="745418782">
      <w:bodyDiv w:val="1"/>
      <w:marLeft w:val="0"/>
      <w:marRight w:val="0"/>
      <w:marTop w:val="0"/>
      <w:marBottom w:val="0"/>
      <w:divBdr>
        <w:top w:val="none" w:sz="0" w:space="0" w:color="auto"/>
        <w:left w:val="none" w:sz="0" w:space="0" w:color="auto"/>
        <w:bottom w:val="none" w:sz="0" w:space="0" w:color="auto"/>
        <w:right w:val="none" w:sz="0" w:space="0" w:color="auto"/>
      </w:divBdr>
    </w:div>
    <w:div w:id="747195363">
      <w:bodyDiv w:val="1"/>
      <w:marLeft w:val="0"/>
      <w:marRight w:val="0"/>
      <w:marTop w:val="0"/>
      <w:marBottom w:val="0"/>
      <w:divBdr>
        <w:top w:val="none" w:sz="0" w:space="0" w:color="auto"/>
        <w:left w:val="none" w:sz="0" w:space="0" w:color="auto"/>
        <w:bottom w:val="none" w:sz="0" w:space="0" w:color="auto"/>
        <w:right w:val="none" w:sz="0" w:space="0" w:color="auto"/>
      </w:divBdr>
    </w:div>
    <w:div w:id="755981969">
      <w:bodyDiv w:val="1"/>
      <w:marLeft w:val="0"/>
      <w:marRight w:val="0"/>
      <w:marTop w:val="0"/>
      <w:marBottom w:val="0"/>
      <w:divBdr>
        <w:top w:val="none" w:sz="0" w:space="0" w:color="auto"/>
        <w:left w:val="none" w:sz="0" w:space="0" w:color="auto"/>
        <w:bottom w:val="none" w:sz="0" w:space="0" w:color="auto"/>
        <w:right w:val="none" w:sz="0" w:space="0" w:color="auto"/>
      </w:divBdr>
    </w:div>
    <w:div w:id="758722651">
      <w:bodyDiv w:val="1"/>
      <w:marLeft w:val="0"/>
      <w:marRight w:val="0"/>
      <w:marTop w:val="0"/>
      <w:marBottom w:val="0"/>
      <w:divBdr>
        <w:top w:val="none" w:sz="0" w:space="0" w:color="auto"/>
        <w:left w:val="none" w:sz="0" w:space="0" w:color="auto"/>
        <w:bottom w:val="none" w:sz="0" w:space="0" w:color="auto"/>
        <w:right w:val="none" w:sz="0" w:space="0" w:color="auto"/>
      </w:divBdr>
    </w:div>
    <w:div w:id="761485316">
      <w:bodyDiv w:val="1"/>
      <w:marLeft w:val="0"/>
      <w:marRight w:val="0"/>
      <w:marTop w:val="0"/>
      <w:marBottom w:val="0"/>
      <w:divBdr>
        <w:top w:val="none" w:sz="0" w:space="0" w:color="auto"/>
        <w:left w:val="none" w:sz="0" w:space="0" w:color="auto"/>
        <w:bottom w:val="none" w:sz="0" w:space="0" w:color="auto"/>
        <w:right w:val="none" w:sz="0" w:space="0" w:color="auto"/>
      </w:divBdr>
    </w:div>
    <w:div w:id="763383771">
      <w:bodyDiv w:val="1"/>
      <w:marLeft w:val="0"/>
      <w:marRight w:val="0"/>
      <w:marTop w:val="0"/>
      <w:marBottom w:val="0"/>
      <w:divBdr>
        <w:top w:val="none" w:sz="0" w:space="0" w:color="auto"/>
        <w:left w:val="none" w:sz="0" w:space="0" w:color="auto"/>
        <w:bottom w:val="none" w:sz="0" w:space="0" w:color="auto"/>
        <w:right w:val="none" w:sz="0" w:space="0" w:color="auto"/>
      </w:divBdr>
    </w:div>
    <w:div w:id="763572025">
      <w:bodyDiv w:val="1"/>
      <w:marLeft w:val="0"/>
      <w:marRight w:val="0"/>
      <w:marTop w:val="0"/>
      <w:marBottom w:val="0"/>
      <w:divBdr>
        <w:top w:val="none" w:sz="0" w:space="0" w:color="auto"/>
        <w:left w:val="none" w:sz="0" w:space="0" w:color="auto"/>
        <w:bottom w:val="none" w:sz="0" w:space="0" w:color="auto"/>
        <w:right w:val="none" w:sz="0" w:space="0" w:color="auto"/>
      </w:divBdr>
    </w:div>
    <w:div w:id="765732128">
      <w:bodyDiv w:val="1"/>
      <w:marLeft w:val="0"/>
      <w:marRight w:val="0"/>
      <w:marTop w:val="0"/>
      <w:marBottom w:val="0"/>
      <w:divBdr>
        <w:top w:val="none" w:sz="0" w:space="0" w:color="auto"/>
        <w:left w:val="none" w:sz="0" w:space="0" w:color="auto"/>
        <w:bottom w:val="none" w:sz="0" w:space="0" w:color="auto"/>
        <w:right w:val="none" w:sz="0" w:space="0" w:color="auto"/>
      </w:divBdr>
    </w:div>
    <w:div w:id="766343861">
      <w:bodyDiv w:val="1"/>
      <w:marLeft w:val="0"/>
      <w:marRight w:val="0"/>
      <w:marTop w:val="0"/>
      <w:marBottom w:val="0"/>
      <w:divBdr>
        <w:top w:val="none" w:sz="0" w:space="0" w:color="auto"/>
        <w:left w:val="none" w:sz="0" w:space="0" w:color="auto"/>
        <w:bottom w:val="none" w:sz="0" w:space="0" w:color="auto"/>
        <w:right w:val="none" w:sz="0" w:space="0" w:color="auto"/>
      </w:divBdr>
    </w:div>
    <w:div w:id="782072859">
      <w:bodyDiv w:val="1"/>
      <w:marLeft w:val="0"/>
      <w:marRight w:val="0"/>
      <w:marTop w:val="0"/>
      <w:marBottom w:val="0"/>
      <w:divBdr>
        <w:top w:val="none" w:sz="0" w:space="0" w:color="auto"/>
        <w:left w:val="none" w:sz="0" w:space="0" w:color="auto"/>
        <w:bottom w:val="none" w:sz="0" w:space="0" w:color="auto"/>
        <w:right w:val="none" w:sz="0" w:space="0" w:color="auto"/>
      </w:divBdr>
    </w:div>
    <w:div w:id="785151928">
      <w:bodyDiv w:val="1"/>
      <w:marLeft w:val="0"/>
      <w:marRight w:val="0"/>
      <w:marTop w:val="0"/>
      <w:marBottom w:val="0"/>
      <w:divBdr>
        <w:top w:val="none" w:sz="0" w:space="0" w:color="auto"/>
        <w:left w:val="none" w:sz="0" w:space="0" w:color="auto"/>
        <w:bottom w:val="none" w:sz="0" w:space="0" w:color="auto"/>
        <w:right w:val="none" w:sz="0" w:space="0" w:color="auto"/>
      </w:divBdr>
    </w:div>
    <w:div w:id="786120927">
      <w:bodyDiv w:val="1"/>
      <w:marLeft w:val="0"/>
      <w:marRight w:val="0"/>
      <w:marTop w:val="0"/>
      <w:marBottom w:val="0"/>
      <w:divBdr>
        <w:top w:val="none" w:sz="0" w:space="0" w:color="auto"/>
        <w:left w:val="none" w:sz="0" w:space="0" w:color="auto"/>
        <w:bottom w:val="none" w:sz="0" w:space="0" w:color="auto"/>
        <w:right w:val="none" w:sz="0" w:space="0" w:color="auto"/>
      </w:divBdr>
    </w:div>
    <w:div w:id="787433529">
      <w:bodyDiv w:val="1"/>
      <w:marLeft w:val="0"/>
      <w:marRight w:val="0"/>
      <w:marTop w:val="0"/>
      <w:marBottom w:val="0"/>
      <w:divBdr>
        <w:top w:val="none" w:sz="0" w:space="0" w:color="auto"/>
        <w:left w:val="none" w:sz="0" w:space="0" w:color="auto"/>
        <w:bottom w:val="none" w:sz="0" w:space="0" w:color="auto"/>
        <w:right w:val="none" w:sz="0" w:space="0" w:color="auto"/>
      </w:divBdr>
    </w:div>
    <w:div w:id="791364150">
      <w:bodyDiv w:val="1"/>
      <w:marLeft w:val="0"/>
      <w:marRight w:val="0"/>
      <w:marTop w:val="0"/>
      <w:marBottom w:val="0"/>
      <w:divBdr>
        <w:top w:val="none" w:sz="0" w:space="0" w:color="auto"/>
        <w:left w:val="none" w:sz="0" w:space="0" w:color="auto"/>
        <w:bottom w:val="none" w:sz="0" w:space="0" w:color="auto"/>
        <w:right w:val="none" w:sz="0" w:space="0" w:color="auto"/>
      </w:divBdr>
    </w:div>
    <w:div w:id="802965170">
      <w:bodyDiv w:val="1"/>
      <w:marLeft w:val="0"/>
      <w:marRight w:val="0"/>
      <w:marTop w:val="0"/>
      <w:marBottom w:val="0"/>
      <w:divBdr>
        <w:top w:val="none" w:sz="0" w:space="0" w:color="auto"/>
        <w:left w:val="none" w:sz="0" w:space="0" w:color="auto"/>
        <w:bottom w:val="none" w:sz="0" w:space="0" w:color="auto"/>
        <w:right w:val="none" w:sz="0" w:space="0" w:color="auto"/>
      </w:divBdr>
    </w:div>
    <w:div w:id="808208437">
      <w:bodyDiv w:val="1"/>
      <w:marLeft w:val="0"/>
      <w:marRight w:val="0"/>
      <w:marTop w:val="0"/>
      <w:marBottom w:val="0"/>
      <w:divBdr>
        <w:top w:val="none" w:sz="0" w:space="0" w:color="auto"/>
        <w:left w:val="none" w:sz="0" w:space="0" w:color="auto"/>
        <w:bottom w:val="none" w:sz="0" w:space="0" w:color="auto"/>
        <w:right w:val="none" w:sz="0" w:space="0" w:color="auto"/>
      </w:divBdr>
    </w:div>
    <w:div w:id="808864546">
      <w:bodyDiv w:val="1"/>
      <w:marLeft w:val="0"/>
      <w:marRight w:val="0"/>
      <w:marTop w:val="0"/>
      <w:marBottom w:val="0"/>
      <w:divBdr>
        <w:top w:val="none" w:sz="0" w:space="0" w:color="auto"/>
        <w:left w:val="none" w:sz="0" w:space="0" w:color="auto"/>
        <w:bottom w:val="none" w:sz="0" w:space="0" w:color="auto"/>
        <w:right w:val="none" w:sz="0" w:space="0" w:color="auto"/>
      </w:divBdr>
    </w:div>
    <w:div w:id="812209999">
      <w:bodyDiv w:val="1"/>
      <w:marLeft w:val="0"/>
      <w:marRight w:val="0"/>
      <w:marTop w:val="0"/>
      <w:marBottom w:val="0"/>
      <w:divBdr>
        <w:top w:val="none" w:sz="0" w:space="0" w:color="auto"/>
        <w:left w:val="none" w:sz="0" w:space="0" w:color="auto"/>
        <w:bottom w:val="none" w:sz="0" w:space="0" w:color="auto"/>
        <w:right w:val="none" w:sz="0" w:space="0" w:color="auto"/>
      </w:divBdr>
    </w:div>
    <w:div w:id="826047874">
      <w:bodyDiv w:val="1"/>
      <w:marLeft w:val="0"/>
      <w:marRight w:val="0"/>
      <w:marTop w:val="0"/>
      <w:marBottom w:val="0"/>
      <w:divBdr>
        <w:top w:val="none" w:sz="0" w:space="0" w:color="auto"/>
        <w:left w:val="none" w:sz="0" w:space="0" w:color="auto"/>
        <w:bottom w:val="none" w:sz="0" w:space="0" w:color="auto"/>
        <w:right w:val="none" w:sz="0" w:space="0" w:color="auto"/>
      </w:divBdr>
    </w:div>
    <w:div w:id="827939767">
      <w:bodyDiv w:val="1"/>
      <w:marLeft w:val="0"/>
      <w:marRight w:val="0"/>
      <w:marTop w:val="0"/>
      <w:marBottom w:val="0"/>
      <w:divBdr>
        <w:top w:val="none" w:sz="0" w:space="0" w:color="auto"/>
        <w:left w:val="none" w:sz="0" w:space="0" w:color="auto"/>
        <w:bottom w:val="none" w:sz="0" w:space="0" w:color="auto"/>
        <w:right w:val="none" w:sz="0" w:space="0" w:color="auto"/>
      </w:divBdr>
    </w:div>
    <w:div w:id="831989092">
      <w:bodyDiv w:val="1"/>
      <w:marLeft w:val="0"/>
      <w:marRight w:val="0"/>
      <w:marTop w:val="0"/>
      <w:marBottom w:val="0"/>
      <w:divBdr>
        <w:top w:val="none" w:sz="0" w:space="0" w:color="auto"/>
        <w:left w:val="none" w:sz="0" w:space="0" w:color="auto"/>
        <w:bottom w:val="none" w:sz="0" w:space="0" w:color="auto"/>
        <w:right w:val="none" w:sz="0" w:space="0" w:color="auto"/>
      </w:divBdr>
    </w:div>
    <w:div w:id="832791917">
      <w:bodyDiv w:val="1"/>
      <w:marLeft w:val="0"/>
      <w:marRight w:val="0"/>
      <w:marTop w:val="0"/>
      <w:marBottom w:val="0"/>
      <w:divBdr>
        <w:top w:val="none" w:sz="0" w:space="0" w:color="auto"/>
        <w:left w:val="none" w:sz="0" w:space="0" w:color="auto"/>
        <w:bottom w:val="none" w:sz="0" w:space="0" w:color="auto"/>
        <w:right w:val="none" w:sz="0" w:space="0" w:color="auto"/>
      </w:divBdr>
    </w:div>
    <w:div w:id="832840991">
      <w:bodyDiv w:val="1"/>
      <w:marLeft w:val="0"/>
      <w:marRight w:val="0"/>
      <w:marTop w:val="0"/>
      <w:marBottom w:val="0"/>
      <w:divBdr>
        <w:top w:val="none" w:sz="0" w:space="0" w:color="auto"/>
        <w:left w:val="none" w:sz="0" w:space="0" w:color="auto"/>
        <w:bottom w:val="none" w:sz="0" w:space="0" w:color="auto"/>
        <w:right w:val="none" w:sz="0" w:space="0" w:color="auto"/>
      </w:divBdr>
    </w:div>
    <w:div w:id="835075152">
      <w:bodyDiv w:val="1"/>
      <w:marLeft w:val="0"/>
      <w:marRight w:val="0"/>
      <w:marTop w:val="0"/>
      <w:marBottom w:val="0"/>
      <w:divBdr>
        <w:top w:val="none" w:sz="0" w:space="0" w:color="auto"/>
        <w:left w:val="none" w:sz="0" w:space="0" w:color="auto"/>
        <w:bottom w:val="none" w:sz="0" w:space="0" w:color="auto"/>
        <w:right w:val="none" w:sz="0" w:space="0" w:color="auto"/>
      </w:divBdr>
    </w:div>
    <w:div w:id="840657137">
      <w:bodyDiv w:val="1"/>
      <w:marLeft w:val="0"/>
      <w:marRight w:val="0"/>
      <w:marTop w:val="0"/>
      <w:marBottom w:val="0"/>
      <w:divBdr>
        <w:top w:val="none" w:sz="0" w:space="0" w:color="auto"/>
        <w:left w:val="none" w:sz="0" w:space="0" w:color="auto"/>
        <w:bottom w:val="none" w:sz="0" w:space="0" w:color="auto"/>
        <w:right w:val="none" w:sz="0" w:space="0" w:color="auto"/>
      </w:divBdr>
    </w:div>
    <w:div w:id="846485823">
      <w:bodyDiv w:val="1"/>
      <w:marLeft w:val="0"/>
      <w:marRight w:val="0"/>
      <w:marTop w:val="0"/>
      <w:marBottom w:val="0"/>
      <w:divBdr>
        <w:top w:val="none" w:sz="0" w:space="0" w:color="auto"/>
        <w:left w:val="none" w:sz="0" w:space="0" w:color="auto"/>
        <w:bottom w:val="none" w:sz="0" w:space="0" w:color="auto"/>
        <w:right w:val="none" w:sz="0" w:space="0" w:color="auto"/>
      </w:divBdr>
    </w:div>
    <w:div w:id="858735707">
      <w:bodyDiv w:val="1"/>
      <w:marLeft w:val="0"/>
      <w:marRight w:val="0"/>
      <w:marTop w:val="0"/>
      <w:marBottom w:val="0"/>
      <w:divBdr>
        <w:top w:val="none" w:sz="0" w:space="0" w:color="auto"/>
        <w:left w:val="none" w:sz="0" w:space="0" w:color="auto"/>
        <w:bottom w:val="none" w:sz="0" w:space="0" w:color="auto"/>
        <w:right w:val="none" w:sz="0" w:space="0" w:color="auto"/>
      </w:divBdr>
    </w:div>
    <w:div w:id="862591298">
      <w:bodyDiv w:val="1"/>
      <w:marLeft w:val="0"/>
      <w:marRight w:val="0"/>
      <w:marTop w:val="0"/>
      <w:marBottom w:val="0"/>
      <w:divBdr>
        <w:top w:val="none" w:sz="0" w:space="0" w:color="auto"/>
        <w:left w:val="none" w:sz="0" w:space="0" w:color="auto"/>
        <w:bottom w:val="none" w:sz="0" w:space="0" w:color="auto"/>
        <w:right w:val="none" w:sz="0" w:space="0" w:color="auto"/>
      </w:divBdr>
    </w:div>
    <w:div w:id="879173353">
      <w:bodyDiv w:val="1"/>
      <w:marLeft w:val="0"/>
      <w:marRight w:val="0"/>
      <w:marTop w:val="0"/>
      <w:marBottom w:val="0"/>
      <w:divBdr>
        <w:top w:val="none" w:sz="0" w:space="0" w:color="auto"/>
        <w:left w:val="none" w:sz="0" w:space="0" w:color="auto"/>
        <w:bottom w:val="none" w:sz="0" w:space="0" w:color="auto"/>
        <w:right w:val="none" w:sz="0" w:space="0" w:color="auto"/>
      </w:divBdr>
    </w:div>
    <w:div w:id="892617799">
      <w:bodyDiv w:val="1"/>
      <w:marLeft w:val="0"/>
      <w:marRight w:val="0"/>
      <w:marTop w:val="0"/>
      <w:marBottom w:val="0"/>
      <w:divBdr>
        <w:top w:val="none" w:sz="0" w:space="0" w:color="auto"/>
        <w:left w:val="none" w:sz="0" w:space="0" w:color="auto"/>
        <w:bottom w:val="none" w:sz="0" w:space="0" w:color="auto"/>
        <w:right w:val="none" w:sz="0" w:space="0" w:color="auto"/>
      </w:divBdr>
    </w:div>
    <w:div w:id="893195515">
      <w:bodyDiv w:val="1"/>
      <w:marLeft w:val="0"/>
      <w:marRight w:val="0"/>
      <w:marTop w:val="0"/>
      <w:marBottom w:val="0"/>
      <w:divBdr>
        <w:top w:val="none" w:sz="0" w:space="0" w:color="auto"/>
        <w:left w:val="none" w:sz="0" w:space="0" w:color="auto"/>
        <w:bottom w:val="none" w:sz="0" w:space="0" w:color="auto"/>
        <w:right w:val="none" w:sz="0" w:space="0" w:color="auto"/>
      </w:divBdr>
    </w:div>
    <w:div w:id="913901651">
      <w:bodyDiv w:val="1"/>
      <w:marLeft w:val="0"/>
      <w:marRight w:val="0"/>
      <w:marTop w:val="0"/>
      <w:marBottom w:val="0"/>
      <w:divBdr>
        <w:top w:val="none" w:sz="0" w:space="0" w:color="auto"/>
        <w:left w:val="none" w:sz="0" w:space="0" w:color="auto"/>
        <w:bottom w:val="none" w:sz="0" w:space="0" w:color="auto"/>
        <w:right w:val="none" w:sz="0" w:space="0" w:color="auto"/>
      </w:divBdr>
    </w:div>
    <w:div w:id="914555048">
      <w:bodyDiv w:val="1"/>
      <w:marLeft w:val="0"/>
      <w:marRight w:val="0"/>
      <w:marTop w:val="0"/>
      <w:marBottom w:val="0"/>
      <w:divBdr>
        <w:top w:val="none" w:sz="0" w:space="0" w:color="auto"/>
        <w:left w:val="none" w:sz="0" w:space="0" w:color="auto"/>
        <w:bottom w:val="none" w:sz="0" w:space="0" w:color="auto"/>
        <w:right w:val="none" w:sz="0" w:space="0" w:color="auto"/>
      </w:divBdr>
    </w:div>
    <w:div w:id="918754841">
      <w:bodyDiv w:val="1"/>
      <w:marLeft w:val="0"/>
      <w:marRight w:val="0"/>
      <w:marTop w:val="0"/>
      <w:marBottom w:val="0"/>
      <w:divBdr>
        <w:top w:val="none" w:sz="0" w:space="0" w:color="auto"/>
        <w:left w:val="none" w:sz="0" w:space="0" w:color="auto"/>
        <w:bottom w:val="none" w:sz="0" w:space="0" w:color="auto"/>
        <w:right w:val="none" w:sz="0" w:space="0" w:color="auto"/>
      </w:divBdr>
    </w:div>
    <w:div w:id="927882530">
      <w:bodyDiv w:val="1"/>
      <w:marLeft w:val="0"/>
      <w:marRight w:val="0"/>
      <w:marTop w:val="0"/>
      <w:marBottom w:val="0"/>
      <w:divBdr>
        <w:top w:val="none" w:sz="0" w:space="0" w:color="auto"/>
        <w:left w:val="none" w:sz="0" w:space="0" w:color="auto"/>
        <w:bottom w:val="none" w:sz="0" w:space="0" w:color="auto"/>
        <w:right w:val="none" w:sz="0" w:space="0" w:color="auto"/>
      </w:divBdr>
    </w:div>
    <w:div w:id="931671595">
      <w:bodyDiv w:val="1"/>
      <w:marLeft w:val="0"/>
      <w:marRight w:val="0"/>
      <w:marTop w:val="0"/>
      <w:marBottom w:val="0"/>
      <w:divBdr>
        <w:top w:val="none" w:sz="0" w:space="0" w:color="auto"/>
        <w:left w:val="none" w:sz="0" w:space="0" w:color="auto"/>
        <w:bottom w:val="none" w:sz="0" w:space="0" w:color="auto"/>
        <w:right w:val="none" w:sz="0" w:space="0" w:color="auto"/>
      </w:divBdr>
    </w:div>
    <w:div w:id="932512396">
      <w:bodyDiv w:val="1"/>
      <w:marLeft w:val="0"/>
      <w:marRight w:val="0"/>
      <w:marTop w:val="0"/>
      <w:marBottom w:val="0"/>
      <w:divBdr>
        <w:top w:val="none" w:sz="0" w:space="0" w:color="auto"/>
        <w:left w:val="none" w:sz="0" w:space="0" w:color="auto"/>
        <w:bottom w:val="none" w:sz="0" w:space="0" w:color="auto"/>
        <w:right w:val="none" w:sz="0" w:space="0" w:color="auto"/>
      </w:divBdr>
    </w:div>
    <w:div w:id="934829218">
      <w:bodyDiv w:val="1"/>
      <w:marLeft w:val="0"/>
      <w:marRight w:val="0"/>
      <w:marTop w:val="0"/>
      <w:marBottom w:val="0"/>
      <w:divBdr>
        <w:top w:val="none" w:sz="0" w:space="0" w:color="auto"/>
        <w:left w:val="none" w:sz="0" w:space="0" w:color="auto"/>
        <w:bottom w:val="none" w:sz="0" w:space="0" w:color="auto"/>
        <w:right w:val="none" w:sz="0" w:space="0" w:color="auto"/>
      </w:divBdr>
    </w:div>
    <w:div w:id="935790309">
      <w:bodyDiv w:val="1"/>
      <w:marLeft w:val="0"/>
      <w:marRight w:val="0"/>
      <w:marTop w:val="0"/>
      <w:marBottom w:val="0"/>
      <w:divBdr>
        <w:top w:val="none" w:sz="0" w:space="0" w:color="auto"/>
        <w:left w:val="none" w:sz="0" w:space="0" w:color="auto"/>
        <w:bottom w:val="none" w:sz="0" w:space="0" w:color="auto"/>
        <w:right w:val="none" w:sz="0" w:space="0" w:color="auto"/>
      </w:divBdr>
    </w:div>
    <w:div w:id="937521061">
      <w:bodyDiv w:val="1"/>
      <w:marLeft w:val="0"/>
      <w:marRight w:val="0"/>
      <w:marTop w:val="0"/>
      <w:marBottom w:val="0"/>
      <w:divBdr>
        <w:top w:val="none" w:sz="0" w:space="0" w:color="auto"/>
        <w:left w:val="none" w:sz="0" w:space="0" w:color="auto"/>
        <w:bottom w:val="none" w:sz="0" w:space="0" w:color="auto"/>
        <w:right w:val="none" w:sz="0" w:space="0" w:color="auto"/>
      </w:divBdr>
    </w:div>
    <w:div w:id="954098498">
      <w:bodyDiv w:val="1"/>
      <w:marLeft w:val="0"/>
      <w:marRight w:val="0"/>
      <w:marTop w:val="0"/>
      <w:marBottom w:val="0"/>
      <w:divBdr>
        <w:top w:val="none" w:sz="0" w:space="0" w:color="auto"/>
        <w:left w:val="none" w:sz="0" w:space="0" w:color="auto"/>
        <w:bottom w:val="none" w:sz="0" w:space="0" w:color="auto"/>
        <w:right w:val="none" w:sz="0" w:space="0" w:color="auto"/>
      </w:divBdr>
    </w:div>
    <w:div w:id="955335358">
      <w:bodyDiv w:val="1"/>
      <w:marLeft w:val="0"/>
      <w:marRight w:val="0"/>
      <w:marTop w:val="0"/>
      <w:marBottom w:val="0"/>
      <w:divBdr>
        <w:top w:val="none" w:sz="0" w:space="0" w:color="auto"/>
        <w:left w:val="none" w:sz="0" w:space="0" w:color="auto"/>
        <w:bottom w:val="none" w:sz="0" w:space="0" w:color="auto"/>
        <w:right w:val="none" w:sz="0" w:space="0" w:color="auto"/>
      </w:divBdr>
    </w:div>
    <w:div w:id="957832373">
      <w:bodyDiv w:val="1"/>
      <w:marLeft w:val="0"/>
      <w:marRight w:val="0"/>
      <w:marTop w:val="0"/>
      <w:marBottom w:val="0"/>
      <w:divBdr>
        <w:top w:val="none" w:sz="0" w:space="0" w:color="auto"/>
        <w:left w:val="none" w:sz="0" w:space="0" w:color="auto"/>
        <w:bottom w:val="none" w:sz="0" w:space="0" w:color="auto"/>
        <w:right w:val="none" w:sz="0" w:space="0" w:color="auto"/>
      </w:divBdr>
    </w:div>
    <w:div w:id="958537222">
      <w:bodyDiv w:val="1"/>
      <w:marLeft w:val="0"/>
      <w:marRight w:val="0"/>
      <w:marTop w:val="0"/>
      <w:marBottom w:val="0"/>
      <w:divBdr>
        <w:top w:val="none" w:sz="0" w:space="0" w:color="auto"/>
        <w:left w:val="none" w:sz="0" w:space="0" w:color="auto"/>
        <w:bottom w:val="none" w:sz="0" w:space="0" w:color="auto"/>
        <w:right w:val="none" w:sz="0" w:space="0" w:color="auto"/>
      </w:divBdr>
    </w:div>
    <w:div w:id="964584502">
      <w:bodyDiv w:val="1"/>
      <w:marLeft w:val="0"/>
      <w:marRight w:val="0"/>
      <w:marTop w:val="0"/>
      <w:marBottom w:val="0"/>
      <w:divBdr>
        <w:top w:val="none" w:sz="0" w:space="0" w:color="auto"/>
        <w:left w:val="none" w:sz="0" w:space="0" w:color="auto"/>
        <w:bottom w:val="none" w:sz="0" w:space="0" w:color="auto"/>
        <w:right w:val="none" w:sz="0" w:space="0" w:color="auto"/>
      </w:divBdr>
    </w:div>
    <w:div w:id="967011462">
      <w:bodyDiv w:val="1"/>
      <w:marLeft w:val="0"/>
      <w:marRight w:val="0"/>
      <w:marTop w:val="0"/>
      <w:marBottom w:val="0"/>
      <w:divBdr>
        <w:top w:val="none" w:sz="0" w:space="0" w:color="auto"/>
        <w:left w:val="none" w:sz="0" w:space="0" w:color="auto"/>
        <w:bottom w:val="none" w:sz="0" w:space="0" w:color="auto"/>
        <w:right w:val="none" w:sz="0" w:space="0" w:color="auto"/>
      </w:divBdr>
    </w:div>
    <w:div w:id="971130512">
      <w:bodyDiv w:val="1"/>
      <w:marLeft w:val="0"/>
      <w:marRight w:val="0"/>
      <w:marTop w:val="0"/>
      <w:marBottom w:val="0"/>
      <w:divBdr>
        <w:top w:val="none" w:sz="0" w:space="0" w:color="auto"/>
        <w:left w:val="none" w:sz="0" w:space="0" w:color="auto"/>
        <w:bottom w:val="none" w:sz="0" w:space="0" w:color="auto"/>
        <w:right w:val="none" w:sz="0" w:space="0" w:color="auto"/>
      </w:divBdr>
    </w:div>
    <w:div w:id="977222160">
      <w:bodyDiv w:val="1"/>
      <w:marLeft w:val="0"/>
      <w:marRight w:val="0"/>
      <w:marTop w:val="0"/>
      <w:marBottom w:val="0"/>
      <w:divBdr>
        <w:top w:val="none" w:sz="0" w:space="0" w:color="auto"/>
        <w:left w:val="none" w:sz="0" w:space="0" w:color="auto"/>
        <w:bottom w:val="none" w:sz="0" w:space="0" w:color="auto"/>
        <w:right w:val="none" w:sz="0" w:space="0" w:color="auto"/>
      </w:divBdr>
    </w:div>
    <w:div w:id="978845998">
      <w:bodyDiv w:val="1"/>
      <w:marLeft w:val="0"/>
      <w:marRight w:val="0"/>
      <w:marTop w:val="0"/>
      <w:marBottom w:val="0"/>
      <w:divBdr>
        <w:top w:val="none" w:sz="0" w:space="0" w:color="auto"/>
        <w:left w:val="none" w:sz="0" w:space="0" w:color="auto"/>
        <w:bottom w:val="none" w:sz="0" w:space="0" w:color="auto"/>
        <w:right w:val="none" w:sz="0" w:space="0" w:color="auto"/>
      </w:divBdr>
    </w:div>
    <w:div w:id="980964175">
      <w:bodyDiv w:val="1"/>
      <w:marLeft w:val="0"/>
      <w:marRight w:val="0"/>
      <w:marTop w:val="0"/>
      <w:marBottom w:val="0"/>
      <w:divBdr>
        <w:top w:val="none" w:sz="0" w:space="0" w:color="auto"/>
        <w:left w:val="none" w:sz="0" w:space="0" w:color="auto"/>
        <w:bottom w:val="none" w:sz="0" w:space="0" w:color="auto"/>
        <w:right w:val="none" w:sz="0" w:space="0" w:color="auto"/>
      </w:divBdr>
    </w:div>
    <w:div w:id="988090788">
      <w:bodyDiv w:val="1"/>
      <w:marLeft w:val="0"/>
      <w:marRight w:val="0"/>
      <w:marTop w:val="0"/>
      <w:marBottom w:val="0"/>
      <w:divBdr>
        <w:top w:val="none" w:sz="0" w:space="0" w:color="auto"/>
        <w:left w:val="none" w:sz="0" w:space="0" w:color="auto"/>
        <w:bottom w:val="none" w:sz="0" w:space="0" w:color="auto"/>
        <w:right w:val="none" w:sz="0" w:space="0" w:color="auto"/>
      </w:divBdr>
    </w:div>
    <w:div w:id="993990857">
      <w:bodyDiv w:val="1"/>
      <w:marLeft w:val="0"/>
      <w:marRight w:val="0"/>
      <w:marTop w:val="0"/>
      <w:marBottom w:val="0"/>
      <w:divBdr>
        <w:top w:val="none" w:sz="0" w:space="0" w:color="auto"/>
        <w:left w:val="none" w:sz="0" w:space="0" w:color="auto"/>
        <w:bottom w:val="none" w:sz="0" w:space="0" w:color="auto"/>
        <w:right w:val="none" w:sz="0" w:space="0" w:color="auto"/>
      </w:divBdr>
    </w:div>
    <w:div w:id="1025599363">
      <w:bodyDiv w:val="1"/>
      <w:marLeft w:val="0"/>
      <w:marRight w:val="0"/>
      <w:marTop w:val="0"/>
      <w:marBottom w:val="0"/>
      <w:divBdr>
        <w:top w:val="none" w:sz="0" w:space="0" w:color="auto"/>
        <w:left w:val="none" w:sz="0" w:space="0" w:color="auto"/>
        <w:bottom w:val="none" w:sz="0" w:space="0" w:color="auto"/>
        <w:right w:val="none" w:sz="0" w:space="0" w:color="auto"/>
      </w:divBdr>
    </w:div>
    <w:div w:id="1026708985">
      <w:bodyDiv w:val="1"/>
      <w:marLeft w:val="0"/>
      <w:marRight w:val="0"/>
      <w:marTop w:val="0"/>
      <w:marBottom w:val="0"/>
      <w:divBdr>
        <w:top w:val="none" w:sz="0" w:space="0" w:color="auto"/>
        <w:left w:val="none" w:sz="0" w:space="0" w:color="auto"/>
        <w:bottom w:val="none" w:sz="0" w:space="0" w:color="auto"/>
        <w:right w:val="none" w:sz="0" w:space="0" w:color="auto"/>
      </w:divBdr>
    </w:div>
    <w:div w:id="1032683156">
      <w:bodyDiv w:val="1"/>
      <w:marLeft w:val="0"/>
      <w:marRight w:val="0"/>
      <w:marTop w:val="0"/>
      <w:marBottom w:val="0"/>
      <w:divBdr>
        <w:top w:val="none" w:sz="0" w:space="0" w:color="auto"/>
        <w:left w:val="none" w:sz="0" w:space="0" w:color="auto"/>
        <w:bottom w:val="none" w:sz="0" w:space="0" w:color="auto"/>
        <w:right w:val="none" w:sz="0" w:space="0" w:color="auto"/>
      </w:divBdr>
    </w:div>
    <w:div w:id="1049109010">
      <w:bodyDiv w:val="1"/>
      <w:marLeft w:val="0"/>
      <w:marRight w:val="0"/>
      <w:marTop w:val="0"/>
      <w:marBottom w:val="0"/>
      <w:divBdr>
        <w:top w:val="none" w:sz="0" w:space="0" w:color="auto"/>
        <w:left w:val="none" w:sz="0" w:space="0" w:color="auto"/>
        <w:bottom w:val="none" w:sz="0" w:space="0" w:color="auto"/>
        <w:right w:val="none" w:sz="0" w:space="0" w:color="auto"/>
      </w:divBdr>
    </w:div>
    <w:div w:id="1063943353">
      <w:bodyDiv w:val="1"/>
      <w:marLeft w:val="0"/>
      <w:marRight w:val="0"/>
      <w:marTop w:val="0"/>
      <w:marBottom w:val="0"/>
      <w:divBdr>
        <w:top w:val="none" w:sz="0" w:space="0" w:color="auto"/>
        <w:left w:val="none" w:sz="0" w:space="0" w:color="auto"/>
        <w:bottom w:val="none" w:sz="0" w:space="0" w:color="auto"/>
        <w:right w:val="none" w:sz="0" w:space="0" w:color="auto"/>
      </w:divBdr>
    </w:div>
    <w:div w:id="1064138240">
      <w:bodyDiv w:val="1"/>
      <w:marLeft w:val="0"/>
      <w:marRight w:val="0"/>
      <w:marTop w:val="0"/>
      <w:marBottom w:val="0"/>
      <w:divBdr>
        <w:top w:val="none" w:sz="0" w:space="0" w:color="auto"/>
        <w:left w:val="none" w:sz="0" w:space="0" w:color="auto"/>
        <w:bottom w:val="none" w:sz="0" w:space="0" w:color="auto"/>
        <w:right w:val="none" w:sz="0" w:space="0" w:color="auto"/>
      </w:divBdr>
    </w:div>
    <w:div w:id="1068068508">
      <w:bodyDiv w:val="1"/>
      <w:marLeft w:val="0"/>
      <w:marRight w:val="0"/>
      <w:marTop w:val="0"/>
      <w:marBottom w:val="0"/>
      <w:divBdr>
        <w:top w:val="none" w:sz="0" w:space="0" w:color="auto"/>
        <w:left w:val="none" w:sz="0" w:space="0" w:color="auto"/>
        <w:bottom w:val="none" w:sz="0" w:space="0" w:color="auto"/>
        <w:right w:val="none" w:sz="0" w:space="0" w:color="auto"/>
      </w:divBdr>
    </w:div>
    <w:div w:id="1071972833">
      <w:bodyDiv w:val="1"/>
      <w:marLeft w:val="0"/>
      <w:marRight w:val="0"/>
      <w:marTop w:val="0"/>
      <w:marBottom w:val="0"/>
      <w:divBdr>
        <w:top w:val="none" w:sz="0" w:space="0" w:color="auto"/>
        <w:left w:val="none" w:sz="0" w:space="0" w:color="auto"/>
        <w:bottom w:val="none" w:sz="0" w:space="0" w:color="auto"/>
        <w:right w:val="none" w:sz="0" w:space="0" w:color="auto"/>
      </w:divBdr>
    </w:div>
    <w:div w:id="1075788221">
      <w:bodyDiv w:val="1"/>
      <w:marLeft w:val="0"/>
      <w:marRight w:val="0"/>
      <w:marTop w:val="0"/>
      <w:marBottom w:val="0"/>
      <w:divBdr>
        <w:top w:val="none" w:sz="0" w:space="0" w:color="auto"/>
        <w:left w:val="none" w:sz="0" w:space="0" w:color="auto"/>
        <w:bottom w:val="none" w:sz="0" w:space="0" w:color="auto"/>
        <w:right w:val="none" w:sz="0" w:space="0" w:color="auto"/>
      </w:divBdr>
    </w:div>
    <w:div w:id="1079134088">
      <w:bodyDiv w:val="1"/>
      <w:marLeft w:val="0"/>
      <w:marRight w:val="0"/>
      <w:marTop w:val="0"/>
      <w:marBottom w:val="0"/>
      <w:divBdr>
        <w:top w:val="none" w:sz="0" w:space="0" w:color="auto"/>
        <w:left w:val="none" w:sz="0" w:space="0" w:color="auto"/>
        <w:bottom w:val="none" w:sz="0" w:space="0" w:color="auto"/>
        <w:right w:val="none" w:sz="0" w:space="0" w:color="auto"/>
      </w:divBdr>
    </w:div>
    <w:div w:id="1082681127">
      <w:bodyDiv w:val="1"/>
      <w:marLeft w:val="0"/>
      <w:marRight w:val="0"/>
      <w:marTop w:val="0"/>
      <w:marBottom w:val="0"/>
      <w:divBdr>
        <w:top w:val="none" w:sz="0" w:space="0" w:color="auto"/>
        <w:left w:val="none" w:sz="0" w:space="0" w:color="auto"/>
        <w:bottom w:val="none" w:sz="0" w:space="0" w:color="auto"/>
        <w:right w:val="none" w:sz="0" w:space="0" w:color="auto"/>
      </w:divBdr>
    </w:div>
    <w:div w:id="1087193917">
      <w:bodyDiv w:val="1"/>
      <w:marLeft w:val="0"/>
      <w:marRight w:val="0"/>
      <w:marTop w:val="0"/>
      <w:marBottom w:val="0"/>
      <w:divBdr>
        <w:top w:val="none" w:sz="0" w:space="0" w:color="auto"/>
        <w:left w:val="none" w:sz="0" w:space="0" w:color="auto"/>
        <w:bottom w:val="none" w:sz="0" w:space="0" w:color="auto"/>
        <w:right w:val="none" w:sz="0" w:space="0" w:color="auto"/>
      </w:divBdr>
    </w:div>
    <w:div w:id="1087918925">
      <w:bodyDiv w:val="1"/>
      <w:marLeft w:val="0"/>
      <w:marRight w:val="0"/>
      <w:marTop w:val="0"/>
      <w:marBottom w:val="0"/>
      <w:divBdr>
        <w:top w:val="none" w:sz="0" w:space="0" w:color="auto"/>
        <w:left w:val="none" w:sz="0" w:space="0" w:color="auto"/>
        <w:bottom w:val="none" w:sz="0" w:space="0" w:color="auto"/>
        <w:right w:val="none" w:sz="0" w:space="0" w:color="auto"/>
      </w:divBdr>
    </w:div>
    <w:div w:id="1088310110">
      <w:bodyDiv w:val="1"/>
      <w:marLeft w:val="0"/>
      <w:marRight w:val="0"/>
      <w:marTop w:val="0"/>
      <w:marBottom w:val="0"/>
      <w:divBdr>
        <w:top w:val="none" w:sz="0" w:space="0" w:color="auto"/>
        <w:left w:val="none" w:sz="0" w:space="0" w:color="auto"/>
        <w:bottom w:val="none" w:sz="0" w:space="0" w:color="auto"/>
        <w:right w:val="none" w:sz="0" w:space="0" w:color="auto"/>
      </w:divBdr>
    </w:div>
    <w:div w:id="1091973641">
      <w:bodyDiv w:val="1"/>
      <w:marLeft w:val="0"/>
      <w:marRight w:val="0"/>
      <w:marTop w:val="0"/>
      <w:marBottom w:val="0"/>
      <w:divBdr>
        <w:top w:val="none" w:sz="0" w:space="0" w:color="auto"/>
        <w:left w:val="none" w:sz="0" w:space="0" w:color="auto"/>
        <w:bottom w:val="none" w:sz="0" w:space="0" w:color="auto"/>
        <w:right w:val="none" w:sz="0" w:space="0" w:color="auto"/>
      </w:divBdr>
    </w:div>
    <w:div w:id="1101728955">
      <w:bodyDiv w:val="1"/>
      <w:marLeft w:val="0"/>
      <w:marRight w:val="0"/>
      <w:marTop w:val="0"/>
      <w:marBottom w:val="0"/>
      <w:divBdr>
        <w:top w:val="none" w:sz="0" w:space="0" w:color="auto"/>
        <w:left w:val="none" w:sz="0" w:space="0" w:color="auto"/>
        <w:bottom w:val="none" w:sz="0" w:space="0" w:color="auto"/>
        <w:right w:val="none" w:sz="0" w:space="0" w:color="auto"/>
      </w:divBdr>
    </w:div>
    <w:div w:id="1108816242">
      <w:bodyDiv w:val="1"/>
      <w:marLeft w:val="0"/>
      <w:marRight w:val="0"/>
      <w:marTop w:val="0"/>
      <w:marBottom w:val="0"/>
      <w:divBdr>
        <w:top w:val="none" w:sz="0" w:space="0" w:color="auto"/>
        <w:left w:val="none" w:sz="0" w:space="0" w:color="auto"/>
        <w:bottom w:val="none" w:sz="0" w:space="0" w:color="auto"/>
        <w:right w:val="none" w:sz="0" w:space="0" w:color="auto"/>
      </w:divBdr>
    </w:div>
    <w:div w:id="1119836370">
      <w:bodyDiv w:val="1"/>
      <w:marLeft w:val="0"/>
      <w:marRight w:val="0"/>
      <w:marTop w:val="0"/>
      <w:marBottom w:val="0"/>
      <w:divBdr>
        <w:top w:val="none" w:sz="0" w:space="0" w:color="auto"/>
        <w:left w:val="none" w:sz="0" w:space="0" w:color="auto"/>
        <w:bottom w:val="none" w:sz="0" w:space="0" w:color="auto"/>
        <w:right w:val="none" w:sz="0" w:space="0" w:color="auto"/>
      </w:divBdr>
    </w:div>
    <w:div w:id="1125467163">
      <w:bodyDiv w:val="1"/>
      <w:marLeft w:val="0"/>
      <w:marRight w:val="0"/>
      <w:marTop w:val="0"/>
      <w:marBottom w:val="0"/>
      <w:divBdr>
        <w:top w:val="none" w:sz="0" w:space="0" w:color="auto"/>
        <w:left w:val="none" w:sz="0" w:space="0" w:color="auto"/>
        <w:bottom w:val="none" w:sz="0" w:space="0" w:color="auto"/>
        <w:right w:val="none" w:sz="0" w:space="0" w:color="auto"/>
      </w:divBdr>
    </w:div>
    <w:div w:id="1136608584">
      <w:bodyDiv w:val="1"/>
      <w:marLeft w:val="0"/>
      <w:marRight w:val="0"/>
      <w:marTop w:val="0"/>
      <w:marBottom w:val="0"/>
      <w:divBdr>
        <w:top w:val="none" w:sz="0" w:space="0" w:color="auto"/>
        <w:left w:val="none" w:sz="0" w:space="0" w:color="auto"/>
        <w:bottom w:val="none" w:sz="0" w:space="0" w:color="auto"/>
        <w:right w:val="none" w:sz="0" w:space="0" w:color="auto"/>
      </w:divBdr>
    </w:div>
    <w:div w:id="1145196594">
      <w:bodyDiv w:val="1"/>
      <w:marLeft w:val="0"/>
      <w:marRight w:val="0"/>
      <w:marTop w:val="0"/>
      <w:marBottom w:val="0"/>
      <w:divBdr>
        <w:top w:val="none" w:sz="0" w:space="0" w:color="auto"/>
        <w:left w:val="none" w:sz="0" w:space="0" w:color="auto"/>
        <w:bottom w:val="none" w:sz="0" w:space="0" w:color="auto"/>
        <w:right w:val="none" w:sz="0" w:space="0" w:color="auto"/>
      </w:divBdr>
    </w:div>
    <w:div w:id="1145396937">
      <w:bodyDiv w:val="1"/>
      <w:marLeft w:val="0"/>
      <w:marRight w:val="0"/>
      <w:marTop w:val="0"/>
      <w:marBottom w:val="0"/>
      <w:divBdr>
        <w:top w:val="none" w:sz="0" w:space="0" w:color="auto"/>
        <w:left w:val="none" w:sz="0" w:space="0" w:color="auto"/>
        <w:bottom w:val="none" w:sz="0" w:space="0" w:color="auto"/>
        <w:right w:val="none" w:sz="0" w:space="0" w:color="auto"/>
      </w:divBdr>
    </w:div>
    <w:div w:id="1155492061">
      <w:bodyDiv w:val="1"/>
      <w:marLeft w:val="0"/>
      <w:marRight w:val="0"/>
      <w:marTop w:val="0"/>
      <w:marBottom w:val="0"/>
      <w:divBdr>
        <w:top w:val="none" w:sz="0" w:space="0" w:color="auto"/>
        <w:left w:val="none" w:sz="0" w:space="0" w:color="auto"/>
        <w:bottom w:val="none" w:sz="0" w:space="0" w:color="auto"/>
        <w:right w:val="none" w:sz="0" w:space="0" w:color="auto"/>
      </w:divBdr>
    </w:div>
    <w:div w:id="1157915868">
      <w:bodyDiv w:val="1"/>
      <w:marLeft w:val="0"/>
      <w:marRight w:val="0"/>
      <w:marTop w:val="0"/>
      <w:marBottom w:val="0"/>
      <w:divBdr>
        <w:top w:val="none" w:sz="0" w:space="0" w:color="auto"/>
        <w:left w:val="none" w:sz="0" w:space="0" w:color="auto"/>
        <w:bottom w:val="none" w:sz="0" w:space="0" w:color="auto"/>
        <w:right w:val="none" w:sz="0" w:space="0" w:color="auto"/>
      </w:divBdr>
    </w:div>
    <w:div w:id="1161505723">
      <w:bodyDiv w:val="1"/>
      <w:marLeft w:val="0"/>
      <w:marRight w:val="0"/>
      <w:marTop w:val="0"/>
      <w:marBottom w:val="0"/>
      <w:divBdr>
        <w:top w:val="none" w:sz="0" w:space="0" w:color="auto"/>
        <w:left w:val="none" w:sz="0" w:space="0" w:color="auto"/>
        <w:bottom w:val="none" w:sz="0" w:space="0" w:color="auto"/>
        <w:right w:val="none" w:sz="0" w:space="0" w:color="auto"/>
      </w:divBdr>
    </w:div>
    <w:div w:id="1167020285">
      <w:bodyDiv w:val="1"/>
      <w:marLeft w:val="0"/>
      <w:marRight w:val="0"/>
      <w:marTop w:val="0"/>
      <w:marBottom w:val="0"/>
      <w:divBdr>
        <w:top w:val="none" w:sz="0" w:space="0" w:color="auto"/>
        <w:left w:val="none" w:sz="0" w:space="0" w:color="auto"/>
        <w:bottom w:val="none" w:sz="0" w:space="0" w:color="auto"/>
        <w:right w:val="none" w:sz="0" w:space="0" w:color="auto"/>
      </w:divBdr>
    </w:div>
    <w:div w:id="1173643461">
      <w:bodyDiv w:val="1"/>
      <w:marLeft w:val="0"/>
      <w:marRight w:val="0"/>
      <w:marTop w:val="0"/>
      <w:marBottom w:val="0"/>
      <w:divBdr>
        <w:top w:val="none" w:sz="0" w:space="0" w:color="auto"/>
        <w:left w:val="none" w:sz="0" w:space="0" w:color="auto"/>
        <w:bottom w:val="none" w:sz="0" w:space="0" w:color="auto"/>
        <w:right w:val="none" w:sz="0" w:space="0" w:color="auto"/>
      </w:divBdr>
    </w:div>
    <w:div w:id="1176312616">
      <w:bodyDiv w:val="1"/>
      <w:marLeft w:val="0"/>
      <w:marRight w:val="0"/>
      <w:marTop w:val="0"/>
      <w:marBottom w:val="0"/>
      <w:divBdr>
        <w:top w:val="none" w:sz="0" w:space="0" w:color="auto"/>
        <w:left w:val="none" w:sz="0" w:space="0" w:color="auto"/>
        <w:bottom w:val="none" w:sz="0" w:space="0" w:color="auto"/>
        <w:right w:val="none" w:sz="0" w:space="0" w:color="auto"/>
      </w:divBdr>
    </w:div>
    <w:div w:id="1193298077">
      <w:bodyDiv w:val="1"/>
      <w:marLeft w:val="0"/>
      <w:marRight w:val="0"/>
      <w:marTop w:val="0"/>
      <w:marBottom w:val="0"/>
      <w:divBdr>
        <w:top w:val="none" w:sz="0" w:space="0" w:color="auto"/>
        <w:left w:val="none" w:sz="0" w:space="0" w:color="auto"/>
        <w:bottom w:val="none" w:sz="0" w:space="0" w:color="auto"/>
        <w:right w:val="none" w:sz="0" w:space="0" w:color="auto"/>
      </w:divBdr>
    </w:div>
    <w:div w:id="1195774032">
      <w:bodyDiv w:val="1"/>
      <w:marLeft w:val="0"/>
      <w:marRight w:val="0"/>
      <w:marTop w:val="0"/>
      <w:marBottom w:val="0"/>
      <w:divBdr>
        <w:top w:val="none" w:sz="0" w:space="0" w:color="auto"/>
        <w:left w:val="none" w:sz="0" w:space="0" w:color="auto"/>
        <w:bottom w:val="none" w:sz="0" w:space="0" w:color="auto"/>
        <w:right w:val="none" w:sz="0" w:space="0" w:color="auto"/>
      </w:divBdr>
    </w:div>
    <w:div w:id="1201742896">
      <w:bodyDiv w:val="1"/>
      <w:marLeft w:val="0"/>
      <w:marRight w:val="0"/>
      <w:marTop w:val="0"/>
      <w:marBottom w:val="0"/>
      <w:divBdr>
        <w:top w:val="none" w:sz="0" w:space="0" w:color="auto"/>
        <w:left w:val="none" w:sz="0" w:space="0" w:color="auto"/>
        <w:bottom w:val="none" w:sz="0" w:space="0" w:color="auto"/>
        <w:right w:val="none" w:sz="0" w:space="0" w:color="auto"/>
      </w:divBdr>
    </w:div>
    <w:div w:id="1213469581">
      <w:bodyDiv w:val="1"/>
      <w:marLeft w:val="0"/>
      <w:marRight w:val="0"/>
      <w:marTop w:val="0"/>
      <w:marBottom w:val="0"/>
      <w:divBdr>
        <w:top w:val="none" w:sz="0" w:space="0" w:color="auto"/>
        <w:left w:val="none" w:sz="0" w:space="0" w:color="auto"/>
        <w:bottom w:val="none" w:sz="0" w:space="0" w:color="auto"/>
        <w:right w:val="none" w:sz="0" w:space="0" w:color="auto"/>
      </w:divBdr>
    </w:div>
    <w:div w:id="1230388244">
      <w:bodyDiv w:val="1"/>
      <w:marLeft w:val="0"/>
      <w:marRight w:val="0"/>
      <w:marTop w:val="0"/>
      <w:marBottom w:val="0"/>
      <w:divBdr>
        <w:top w:val="none" w:sz="0" w:space="0" w:color="auto"/>
        <w:left w:val="none" w:sz="0" w:space="0" w:color="auto"/>
        <w:bottom w:val="none" w:sz="0" w:space="0" w:color="auto"/>
        <w:right w:val="none" w:sz="0" w:space="0" w:color="auto"/>
      </w:divBdr>
    </w:div>
    <w:div w:id="1233084140">
      <w:bodyDiv w:val="1"/>
      <w:marLeft w:val="0"/>
      <w:marRight w:val="0"/>
      <w:marTop w:val="0"/>
      <w:marBottom w:val="0"/>
      <w:divBdr>
        <w:top w:val="none" w:sz="0" w:space="0" w:color="auto"/>
        <w:left w:val="none" w:sz="0" w:space="0" w:color="auto"/>
        <w:bottom w:val="none" w:sz="0" w:space="0" w:color="auto"/>
        <w:right w:val="none" w:sz="0" w:space="0" w:color="auto"/>
      </w:divBdr>
    </w:div>
    <w:div w:id="1234197727">
      <w:bodyDiv w:val="1"/>
      <w:marLeft w:val="0"/>
      <w:marRight w:val="0"/>
      <w:marTop w:val="0"/>
      <w:marBottom w:val="0"/>
      <w:divBdr>
        <w:top w:val="none" w:sz="0" w:space="0" w:color="auto"/>
        <w:left w:val="none" w:sz="0" w:space="0" w:color="auto"/>
        <w:bottom w:val="none" w:sz="0" w:space="0" w:color="auto"/>
        <w:right w:val="none" w:sz="0" w:space="0" w:color="auto"/>
      </w:divBdr>
    </w:div>
    <w:div w:id="1234388171">
      <w:bodyDiv w:val="1"/>
      <w:marLeft w:val="0"/>
      <w:marRight w:val="0"/>
      <w:marTop w:val="0"/>
      <w:marBottom w:val="0"/>
      <w:divBdr>
        <w:top w:val="none" w:sz="0" w:space="0" w:color="auto"/>
        <w:left w:val="none" w:sz="0" w:space="0" w:color="auto"/>
        <w:bottom w:val="none" w:sz="0" w:space="0" w:color="auto"/>
        <w:right w:val="none" w:sz="0" w:space="0" w:color="auto"/>
      </w:divBdr>
    </w:div>
    <w:div w:id="1238249265">
      <w:bodyDiv w:val="1"/>
      <w:marLeft w:val="0"/>
      <w:marRight w:val="0"/>
      <w:marTop w:val="0"/>
      <w:marBottom w:val="0"/>
      <w:divBdr>
        <w:top w:val="none" w:sz="0" w:space="0" w:color="auto"/>
        <w:left w:val="none" w:sz="0" w:space="0" w:color="auto"/>
        <w:bottom w:val="none" w:sz="0" w:space="0" w:color="auto"/>
        <w:right w:val="none" w:sz="0" w:space="0" w:color="auto"/>
      </w:divBdr>
    </w:div>
    <w:div w:id="1245992554">
      <w:bodyDiv w:val="1"/>
      <w:marLeft w:val="0"/>
      <w:marRight w:val="0"/>
      <w:marTop w:val="0"/>
      <w:marBottom w:val="0"/>
      <w:divBdr>
        <w:top w:val="none" w:sz="0" w:space="0" w:color="auto"/>
        <w:left w:val="none" w:sz="0" w:space="0" w:color="auto"/>
        <w:bottom w:val="none" w:sz="0" w:space="0" w:color="auto"/>
        <w:right w:val="none" w:sz="0" w:space="0" w:color="auto"/>
      </w:divBdr>
    </w:div>
    <w:div w:id="1249460688">
      <w:bodyDiv w:val="1"/>
      <w:marLeft w:val="0"/>
      <w:marRight w:val="0"/>
      <w:marTop w:val="0"/>
      <w:marBottom w:val="0"/>
      <w:divBdr>
        <w:top w:val="none" w:sz="0" w:space="0" w:color="auto"/>
        <w:left w:val="none" w:sz="0" w:space="0" w:color="auto"/>
        <w:bottom w:val="none" w:sz="0" w:space="0" w:color="auto"/>
        <w:right w:val="none" w:sz="0" w:space="0" w:color="auto"/>
      </w:divBdr>
    </w:div>
    <w:div w:id="1250962609">
      <w:bodyDiv w:val="1"/>
      <w:marLeft w:val="0"/>
      <w:marRight w:val="0"/>
      <w:marTop w:val="0"/>
      <w:marBottom w:val="0"/>
      <w:divBdr>
        <w:top w:val="none" w:sz="0" w:space="0" w:color="auto"/>
        <w:left w:val="none" w:sz="0" w:space="0" w:color="auto"/>
        <w:bottom w:val="none" w:sz="0" w:space="0" w:color="auto"/>
        <w:right w:val="none" w:sz="0" w:space="0" w:color="auto"/>
      </w:divBdr>
    </w:div>
    <w:div w:id="1269238634">
      <w:bodyDiv w:val="1"/>
      <w:marLeft w:val="0"/>
      <w:marRight w:val="0"/>
      <w:marTop w:val="0"/>
      <w:marBottom w:val="0"/>
      <w:divBdr>
        <w:top w:val="none" w:sz="0" w:space="0" w:color="auto"/>
        <w:left w:val="none" w:sz="0" w:space="0" w:color="auto"/>
        <w:bottom w:val="none" w:sz="0" w:space="0" w:color="auto"/>
        <w:right w:val="none" w:sz="0" w:space="0" w:color="auto"/>
      </w:divBdr>
    </w:div>
    <w:div w:id="1273636834">
      <w:bodyDiv w:val="1"/>
      <w:marLeft w:val="0"/>
      <w:marRight w:val="0"/>
      <w:marTop w:val="0"/>
      <w:marBottom w:val="0"/>
      <w:divBdr>
        <w:top w:val="none" w:sz="0" w:space="0" w:color="auto"/>
        <w:left w:val="none" w:sz="0" w:space="0" w:color="auto"/>
        <w:bottom w:val="none" w:sz="0" w:space="0" w:color="auto"/>
        <w:right w:val="none" w:sz="0" w:space="0" w:color="auto"/>
      </w:divBdr>
    </w:div>
    <w:div w:id="1276715190">
      <w:bodyDiv w:val="1"/>
      <w:marLeft w:val="0"/>
      <w:marRight w:val="0"/>
      <w:marTop w:val="0"/>
      <w:marBottom w:val="0"/>
      <w:divBdr>
        <w:top w:val="none" w:sz="0" w:space="0" w:color="auto"/>
        <w:left w:val="none" w:sz="0" w:space="0" w:color="auto"/>
        <w:bottom w:val="none" w:sz="0" w:space="0" w:color="auto"/>
        <w:right w:val="none" w:sz="0" w:space="0" w:color="auto"/>
      </w:divBdr>
    </w:div>
    <w:div w:id="1278875634">
      <w:bodyDiv w:val="1"/>
      <w:marLeft w:val="0"/>
      <w:marRight w:val="0"/>
      <w:marTop w:val="0"/>
      <w:marBottom w:val="0"/>
      <w:divBdr>
        <w:top w:val="none" w:sz="0" w:space="0" w:color="auto"/>
        <w:left w:val="none" w:sz="0" w:space="0" w:color="auto"/>
        <w:bottom w:val="none" w:sz="0" w:space="0" w:color="auto"/>
        <w:right w:val="none" w:sz="0" w:space="0" w:color="auto"/>
      </w:divBdr>
    </w:div>
    <w:div w:id="1282030098">
      <w:bodyDiv w:val="1"/>
      <w:marLeft w:val="0"/>
      <w:marRight w:val="0"/>
      <w:marTop w:val="0"/>
      <w:marBottom w:val="0"/>
      <w:divBdr>
        <w:top w:val="none" w:sz="0" w:space="0" w:color="auto"/>
        <w:left w:val="none" w:sz="0" w:space="0" w:color="auto"/>
        <w:bottom w:val="none" w:sz="0" w:space="0" w:color="auto"/>
        <w:right w:val="none" w:sz="0" w:space="0" w:color="auto"/>
      </w:divBdr>
    </w:div>
    <w:div w:id="1287391134">
      <w:bodyDiv w:val="1"/>
      <w:marLeft w:val="0"/>
      <w:marRight w:val="0"/>
      <w:marTop w:val="0"/>
      <w:marBottom w:val="0"/>
      <w:divBdr>
        <w:top w:val="none" w:sz="0" w:space="0" w:color="auto"/>
        <w:left w:val="none" w:sz="0" w:space="0" w:color="auto"/>
        <w:bottom w:val="none" w:sz="0" w:space="0" w:color="auto"/>
        <w:right w:val="none" w:sz="0" w:space="0" w:color="auto"/>
      </w:divBdr>
    </w:div>
    <w:div w:id="1299073795">
      <w:bodyDiv w:val="1"/>
      <w:marLeft w:val="0"/>
      <w:marRight w:val="0"/>
      <w:marTop w:val="0"/>
      <w:marBottom w:val="0"/>
      <w:divBdr>
        <w:top w:val="none" w:sz="0" w:space="0" w:color="auto"/>
        <w:left w:val="none" w:sz="0" w:space="0" w:color="auto"/>
        <w:bottom w:val="none" w:sz="0" w:space="0" w:color="auto"/>
        <w:right w:val="none" w:sz="0" w:space="0" w:color="auto"/>
      </w:divBdr>
    </w:div>
    <w:div w:id="1302737157">
      <w:bodyDiv w:val="1"/>
      <w:marLeft w:val="0"/>
      <w:marRight w:val="0"/>
      <w:marTop w:val="0"/>
      <w:marBottom w:val="0"/>
      <w:divBdr>
        <w:top w:val="none" w:sz="0" w:space="0" w:color="auto"/>
        <w:left w:val="none" w:sz="0" w:space="0" w:color="auto"/>
        <w:bottom w:val="none" w:sz="0" w:space="0" w:color="auto"/>
        <w:right w:val="none" w:sz="0" w:space="0" w:color="auto"/>
      </w:divBdr>
    </w:div>
    <w:div w:id="1303079430">
      <w:bodyDiv w:val="1"/>
      <w:marLeft w:val="0"/>
      <w:marRight w:val="0"/>
      <w:marTop w:val="0"/>
      <w:marBottom w:val="0"/>
      <w:divBdr>
        <w:top w:val="none" w:sz="0" w:space="0" w:color="auto"/>
        <w:left w:val="none" w:sz="0" w:space="0" w:color="auto"/>
        <w:bottom w:val="none" w:sz="0" w:space="0" w:color="auto"/>
        <w:right w:val="none" w:sz="0" w:space="0" w:color="auto"/>
      </w:divBdr>
    </w:div>
    <w:div w:id="1307391687">
      <w:bodyDiv w:val="1"/>
      <w:marLeft w:val="0"/>
      <w:marRight w:val="0"/>
      <w:marTop w:val="0"/>
      <w:marBottom w:val="0"/>
      <w:divBdr>
        <w:top w:val="none" w:sz="0" w:space="0" w:color="auto"/>
        <w:left w:val="none" w:sz="0" w:space="0" w:color="auto"/>
        <w:bottom w:val="none" w:sz="0" w:space="0" w:color="auto"/>
        <w:right w:val="none" w:sz="0" w:space="0" w:color="auto"/>
      </w:divBdr>
    </w:div>
    <w:div w:id="1308390371">
      <w:bodyDiv w:val="1"/>
      <w:marLeft w:val="0"/>
      <w:marRight w:val="0"/>
      <w:marTop w:val="0"/>
      <w:marBottom w:val="0"/>
      <w:divBdr>
        <w:top w:val="none" w:sz="0" w:space="0" w:color="auto"/>
        <w:left w:val="none" w:sz="0" w:space="0" w:color="auto"/>
        <w:bottom w:val="none" w:sz="0" w:space="0" w:color="auto"/>
        <w:right w:val="none" w:sz="0" w:space="0" w:color="auto"/>
      </w:divBdr>
    </w:div>
    <w:div w:id="1311056434">
      <w:bodyDiv w:val="1"/>
      <w:marLeft w:val="0"/>
      <w:marRight w:val="0"/>
      <w:marTop w:val="0"/>
      <w:marBottom w:val="0"/>
      <w:divBdr>
        <w:top w:val="none" w:sz="0" w:space="0" w:color="auto"/>
        <w:left w:val="none" w:sz="0" w:space="0" w:color="auto"/>
        <w:bottom w:val="none" w:sz="0" w:space="0" w:color="auto"/>
        <w:right w:val="none" w:sz="0" w:space="0" w:color="auto"/>
      </w:divBdr>
    </w:div>
    <w:div w:id="1313484264">
      <w:bodyDiv w:val="1"/>
      <w:marLeft w:val="0"/>
      <w:marRight w:val="0"/>
      <w:marTop w:val="0"/>
      <w:marBottom w:val="0"/>
      <w:divBdr>
        <w:top w:val="none" w:sz="0" w:space="0" w:color="auto"/>
        <w:left w:val="none" w:sz="0" w:space="0" w:color="auto"/>
        <w:bottom w:val="none" w:sz="0" w:space="0" w:color="auto"/>
        <w:right w:val="none" w:sz="0" w:space="0" w:color="auto"/>
      </w:divBdr>
    </w:div>
    <w:div w:id="1316760382">
      <w:bodyDiv w:val="1"/>
      <w:marLeft w:val="0"/>
      <w:marRight w:val="0"/>
      <w:marTop w:val="0"/>
      <w:marBottom w:val="0"/>
      <w:divBdr>
        <w:top w:val="none" w:sz="0" w:space="0" w:color="auto"/>
        <w:left w:val="none" w:sz="0" w:space="0" w:color="auto"/>
        <w:bottom w:val="none" w:sz="0" w:space="0" w:color="auto"/>
        <w:right w:val="none" w:sz="0" w:space="0" w:color="auto"/>
      </w:divBdr>
    </w:div>
    <w:div w:id="1319066771">
      <w:bodyDiv w:val="1"/>
      <w:marLeft w:val="0"/>
      <w:marRight w:val="0"/>
      <w:marTop w:val="0"/>
      <w:marBottom w:val="0"/>
      <w:divBdr>
        <w:top w:val="none" w:sz="0" w:space="0" w:color="auto"/>
        <w:left w:val="none" w:sz="0" w:space="0" w:color="auto"/>
        <w:bottom w:val="none" w:sz="0" w:space="0" w:color="auto"/>
        <w:right w:val="none" w:sz="0" w:space="0" w:color="auto"/>
      </w:divBdr>
    </w:div>
    <w:div w:id="1320036149">
      <w:bodyDiv w:val="1"/>
      <w:marLeft w:val="0"/>
      <w:marRight w:val="0"/>
      <w:marTop w:val="0"/>
      <w:marBottom w:val="0"/>
      <w:divBdr>
        <w:top w:val="none" w:sz="0" w:space="0" w:color="auto"/>
        <w:left w:val="none" w:sz="0" w:space="0" w:color="auto"/>
        <w:bottom w:val="none" w:sz="0" w:space="0" w:color="auto"/>
        <w:right w:val="none" w:sz="0" w:space="0" w:color="auto"/>
      </w:divBdr>
    </w:div>
    <w:div w:id="1320886451">
      <w:bodyDiv w:val="1"/>
      <w:marLeft w:val="0"/>
      <w:marRight w:val="0"/>
      <w:marTop w:val="0"/>
      <w:marBottom w:val="0"/>
      <w:divBdr>
        <w:top w:val="none" w:sz="0" w:space="0" w:color="auto"/>
        <w:left w:val="none" w:sz="0" w:space="0" w:color="auto"/>
        <w:bottom w:val="none" w:sz="0" w:space="0" w:color="auto"/>
        <w:right w:val="none" w:sz="0" w:space="0" w:color="auto"/>
      </w:divBdr>
    </w:div>
    <w:div w:id="1328629753">
      <w:bodyDiv w:val="1"/>
      <w:marLeft w:val="0"/>
      <w:marRight w:val="0"/>
      <w:marTop w:val="0"/>
      <w:marBottom w:val="0"/>
      <w:divBdr>
        <w:top w:val="none" w:sz="0" w:space="0" w:color="auto"/>
        <w:left w:val="none" w:sz="0" w:space="0" w:color="auto"/>
        <w:bottom w:val="none" w:sz="0" w:space="0" w:color="auto"/>
        <w:right w:val="none" w:sz="0" w:space="0" w:color="auto"/>
      </w:divBdr>
    </w:div>
    <w:div w:id="1343121699">
      <w:bodyDiv w:val="1"/>
      <w:marLeft w:val="0"/>
      <w:marRight w:val="0"/>
      <w:marTop w:val="0"/>
      <w:marBottom w:val="0"/>
      <w:divBdr>
        <w:top w:val="none" w:sz="0" w:space="0" w:color="auto"/>
        <w:left w:val="none" w:sz="0" w:space="0" w:color="auto"/>
        <w:bottom w:val="none" w:sz="0" w:space="0" w:color="auto"/>
        <w:right w:val="none" w:sz="0" w:space="0" w:color="auto"/>
      </w:divBdr>
    </w:div>
    <w:div w:id="1346712822">
      <w:bodyDiv w:val="1"/>
      <w:marLeft w:val="0"/>
      <w:marRight w:val="0"/>
      <w:marTop w:val="0"/>
      <w:marBottom w:val="0"/>
      <w:divBdr>
        <w:top w:val="none" w:sz="0" w:space="0" w:color="auto"/>
        <w:left w:val="none" w:sz="0" w:space="0" w:color="auto"/>
        <w:bottom w:val="none" w:sz="0" w:space="0" w:color="auto"/>
        <w:right w:val="none" w:sz="0" w:space="0" w:color="auto"/>
      </w:divBdr>
    </w:div>
    <w:div w:id="1346862903">
      <w:bodyDiv w:val="1"/>
      <w:marLeft w:val="0"/>
      <w:marRight w:val="0"/>
      <w:marTop w:val="0"/>
      <w:marBottom w:val="0"/>
      <w:divBdr>
        <w:top w:val="none" w:sz="0" w:space="0" w:color="auto"/>
        <w:left w:val="none" w:sz="0" w:space="0" w:color="auto"/>
        <w:bottom w:val="none" w:sz="0" w:space="0" w:color="auto"/>
        <w:right w:val="none" w:sz="0" w:space="0" w:color="auto"/>
      </w:divBdr>
    </w:div>
    <w:div w:id="1361664782">
      <w:bodyDiv w:val="1"/>
      <w:marLeft w:val="0"/>
      <w:marRight w:val="0"/>
      <w:marTop w:val="0"/>
      <w:marBottom w:val="0"/>
      <w:divBdr>
        <w:top w:val="none" w:sz="0" w:space="0" w:color="auto"/>
        <w:left w:val="none" w:sz="0" w:space="0" w:color="auto"/>
        <w:bottom w:val="none" w:sz="0" w:space="0" w:color="auto"/>
        <w:right w:val="none" w:sz="0" w:space="0" w:color="auto"/>
      </w:divBdr>
    </w:div>
    <w:div w:id="1362853216">
      <w:bodyDiv w:val="1"/>
      <w:marLeft w:val="0"/>
      <w:marRight w:val="0"/>
      <w:marTop w:val="0"/>
      <w:marBottom w:val="0"/>
      <w:divBdr>
        <w:top w:val="none" w:sz="0" w:space="0" w:color="auto"/>
        <w:left w:val="none" w:sz="0" w:space="0" w:color="auto"/>
        <w:bottom w:val="none" w:sz="0" w:space="0" w:color="auto"/>
        <w:right w:val="none" w:sz="0" w:space="0" w:color="auto"/>
      </w:divBdr>
    </w:div>
    <w:div w:id="1384867964">
      <w:bodyDiv w:val="1"/>
      <w:marLeft w:val="0"/>
      <w:marRight w:val="0"/>
      <w:marTop w:val="0"/>
      <w:marBottom w:val="0"/>
      <w:divBdr>
        <w:top w:val="none" w:sz="0" w:space="0" w:color="auto"/>
        <w:left w:val="none" w:sz="0" w:space="0" w:color="auto"/>
        <w:bottom w:val="none" w:sz="0" w:space="0" w:color="auto"/>
        <w:right w:val="none" w:sz="0" w:space="0" w:color="auto"/>
      </w:divBdr>
    </w:div>
    <w:div w:id="1390687917">
      <w:bodyDiv w:val="1"/>
      <w:marLeft w:val="0"/>
      <w:marRight w:val="0"/>
      <w:marTop w:val="0"/>
      <w:marBottom w:val="0"/>
      <w:divBdr>
        <w:top w:val="none" w:sz="0" w:space="0" w:color="auto"/>
        <w:left w:val="none" w:sz="0" w:space="0" w:color="auto"/>
        <w:bottom w:val="none" w:sz="0" w:space="0" w:color="auto"/>
        <w:right w:val="none" w:sz="0" w:space="0" w:color="auto"/>
      </w:divBdr>
    </w:div>
    <w:div w:id="1420299118">
      <w:bodyDiv w:val="1"/>
      <w:marLeft w:val="0"/>
      <w:marRight w:val="0"/>
      <w:marTop w:val="0"/>
      <w:marBottom w:val="0"/>
      <w:divBdr>
        <w:top w:val="none" w:sz="0" w:space="0" w:color="auto"/>
        <w:left w:val="none" w:sz="0" w:space="0" w:color="auto"/>
        <w:bottom w:val="none" w:sz="0" w:space="0" w:color="auto"/>
        <w:right w:val="none" w:sz="0" w:space="0" w:color="auto"/>
      </w:divBdr>
    </w:div>
    <w:div w:id="1424447974">
      <w:bodyDiv w:val="1"/>
      <w:marLeft w:val="0"/>
      <w:marRight w:val="0"/>
      <w:marTop w:val="0"/>
      <w:marBottom w:val="0"/>
      <w:divBdr>
        <w:top w:val="none" w:sz="0" w:space="0" w:color="auto"/>
        <w:left w:val="none" w:sz="0" w:space="0" w:color="auto"/>
        <w:bottom w:val="none" w:sz="0" w:space="0" w:color="auto"/>
        <w:right w:val="none" w:sz="0" w:space="0" w:color="auto"/>
      </w:divBdr>
    </w:div>
    <w:div w:id="1435056679">
      <w:bodyDiv w:val="1"/>
      <w:marLeft w:val="0"/>
      <w:marRight w:val="0"/>
      <w:marTop w:val="0"/>
      <w:marBottom w:val="0"/>
      <w:divBdr>
        <w:top w:val="none" w:sz="0" w:space="0" w:color="auto"/>
        <w:left w:val="none" w:sz="0" w:space="0" w:color="auto"/>
        <w:bottom w:val="none" w:sz="0" w:space="0" w:color="auto"/>
        <w:right w:val="none" w:sz="0" w:space="0" w:color="auto"/>
      </w:divBdr>
    </w:div>
    <w:div w:id="1465272389">
      <w:bodyDiv w:val="1"/>
      <w:marLeft w:val="0"/>
      <w:marRight w:val="0"/>
      <w:marTop w:val="0"/>
      <w:marBottom w:val="0"/>
      <w:divBdr>
        <w:top w:val="none" w:sz="0" w:space="0" w:color="auto"/>
        <w:left w:val="none" w:sz="0" w:space="0" w:color="auto"/>
        <w:bottom w:val="none" w:sz="0" w:space="0" w:color="auto"/>
        <w:right w:val="none" w:sz="0" w:space="0" w:color="auto"/>
      </w:divBdr>
    </w:div>
    <w:div w:id="1483817470">
      <w:bodyDiv w:val="1"/>
      <w:marLeft w:val="0"/>
      <w:marRight w:val="0"/>
      <w:marTop w:val="0"/>
      <w:marBottom w:val="0"/>
      <w:divBdr>
        <w:top w:val="none" w:sz="0" w:space="0" w:color="auto"/>
        <w:left w:val="none" w:sz="0" w:space="0" w:color="auto"/>
        <w:bottom w:val="none" w:sz="0" w:space="0" w:color="auto"/>
        <w:right w:val="none" w:sz="0" w:space="0" w:color="auto"/>
      </w:divBdr>
    </w:div>
    <w:div w:id="1488210829">
      <w:bodyDiv w:val="1"/>
      <w:marLeft w:val="0"/>
      <w:marRight w:val="0"/>
      <w:marTop w:val="0"/>
      <w:marBottom w:val="0"/>
      <w:divBdr>
        <w:top w:val="none" w:sz="0" w:space="0" w:color="auto"/>
        <w:left w:val="none" w:sz="0" w:space="0" w:color="auto"/>
        <w:bottom w:val="none" w:sz="0" w:space="0" w:color="auto"/>
        <w:right w:val="none" w:sz="0" w:space="0" w:color="auto"/>
      </w:divBdr>
    </w:div>
    <w:div w:id="1496608698">
      <w:bodyDiv w:val="1"/>
      <w:marLeft w:val="0"/>
      <w:marRight w:val="0"/>
      <w:marTop w:val="0"/>
      <w:marBottom w:val="0"/>
      <w:divBdr>
        <w:top w:val="none" w:sz="0" w:space="0" w:color="auto"/>
        <w:left w:val="none" w:sz="0" w:space="0" w:color="auto"/>
        <w:bottom w:val="none" w:sz="0" w:space="0" w:color="auto"/>
        <w:right w:val="none" w:sz="0" w:space="0" w:color="auto"/>
      </w:divBdr>
    </w:div>
    <w:div w:id="1517423960">
      <w:bodyDiv w:val="1"/>
      <w:marLeft w:val="0"/>
      <w:marRight w:val="0"/>
      <w:marTop w:val="0"/>
      <w:marBottom w:val="0"/>
      <w:divBdr>
        <w:top w:val="none" w:sz="0" w:space="0" w:color="auto"/>
        <w:left w:val="none" w:sz="0" w:space="0" w:color="auto"/>
        <w:bottom w:val="none" w:sz="0" w:space="0" w:color="auto"/>
        <w:right w:val="none" w:sz="0" w:space="0" w:color="auto"/>
      </w:divBdr>
    </w:div>
    <w:div w:id="1520197281">
      <w:bodyDiv w:val="1"/>
      <w:marLeft w:val="0"/>
      <w:marRight w:val="0"/>
      <w:marTop w:val="0"/>
      <w:marBottom w:val="0"/>
      <w:divBdr>
        <w:top w:val="none" w:sz="0" w:space="0" w:color="auto"/>
        <w:left w:val="none" w:sz="0" w:space="0" w:color="auto"/>
        <w:bottom w:val="none" w:sz="0" w:space="0" w:color="auto"/>
        <w:right w:val="none" w:sz="0" w:space="0" w:color="auto"/>
      </w:divBdr>
    </w:div>
    <w:div w:id="1535654819">
      <w:bodyDiv w:val="1"/>
      <w:marLeft w:val="0"/>
      <w:marRight w:val="0"/>
      <w:marTop w:val="0"/>
      <w:marBottom w:val="0"/>
      <w:divBdr>
        <w:top w:val="none" w:sz="0" w:space="0" w:color="auto"/>
        <w:left w:val="none" w:sz="0" w:space="0" w:color="auto"/>
        <w:bottom w:val="none" w:sz="0" w:space="0" w:color="auto"/>
        <w:right w:val="none" w:sz="0" w:space="0" w:color="auto"/>
      </w:divBdr>
    </w:div>
    <w:div w:id="1548297052">
      <w:bodyDiv w:val="1"/>
      <w:marLeft w:val="0"/>
      <w:marRight w:val="0"/>
      <w:marTop w:val="0"/>
      <w:marBottom w:val="0"/>
      <w:divBdr>
        <w:top w:val="none" w:sz="0" w:space="0" w:color="auto"/>
        <w:left w:val="none" w:sz="0" w:space="0" w:color="auto"/>
        <w:bottom w:val="none" w:sz="0" w:space="0" w:color="auto"/>
        <w:right w:val="none" w:sz="0" w:space="0" w:color="auto"/>
      </w:divBdr>
    </w:div>
    <w:div w:id="1549493329">
      <w:bodyDiv w:val="1"/>
      <w:marLeft w:val="0"/>
      <w:marRight w:val="0"/>
      <w:marTop w:val="0"/>
      <w:marBottom w:val="0"/>
      <w:divBdr>
        <w:top w:val="none" w:sz="0" w:space="0" w:color="auto"/>
        <w:left w:val="none" w:sz="0" w:space="0" w:color="auto"/>
        <w:bottom w:val="none" w:sz="0" w:space="0" w:color="auto"/>
        <w:right w:val="none" w:sz="0" w:space="0" w:color="auto"/>
      </w:divBdr>
    </w:div>
    <w:div w:id="1553033179">
      <w:bodyDiv w:val="1"/>
      <w:marLeft w:val="0"/>
      <w:marRight w:val="0"/>
      <w:marTop w:val="0"/>
      <w:marBottom w:val="0"/>
      <w:divBdr>
        <w:top w:val="none" w:sz="0" w:space="0" w:color="auto"/>
        <w:left w:val="none" w:sz="0" w:space="0" w:color="auto"/>
        <w:bottom w:val="none" w:sz="0" w:space="0" w:color="auto"/>
        <w:right w:val="none" w:sz="0" w:space="0" w:color="auto"/>
      </w:divBdr>
    </w:div>
    <w:div w:id="1554661969">
      <w:bodyDiv w:val="1"/>
      <w:marLeft w:val="0"/>
      <w:marRight w:val="0"/>
      <w:marTop w:val="0"/>
      <w:marBottom w:val="0"/>
      <w:divBdr>
        <w:top w:val="none" w:sz="0" w:space="0" w:color="auto"/>
        <w:left w:val="none" w:sz="0" w:space="0" w:color="auto"/>
        <w:bottom w:val="none" w:sz="0" w:space="0" w:color="auto"/>
        <w:right w:val="none" w:sz="0" w:space="0" w:color="auto"/>
      </w:divBdr>
    </w:div>
    <w:div w:id="1566835389">
      <w:bodyDiv w:val="1"/>
      <w:marLeft w:val="0"/>
      <w:marRight w:val="0"/>
      <w:marTop w:val="0"/>
      <w:marBottom w:val="0"/>
      <w:divBdr>
        <w:top w:val="none" w:sz="0" w:space="0" w:color="auto"/>
        <w:left w:val="none" w:sz="0" w:space="0" w:color="auto"/>
        <w:bottom w:val="none" w:sz="0" w:space="0" w:color="auto"/>
        <w:right w:val="none" w:sz="0" w:space="0" w:color="auto"/>
      </w:divBdr>
    </w:div>
    <w:div w:id="1570312718">
      <w:bodyDiv w:val="1"/>
      <w:marLeft w:val="0"/>
      <w:marRight w:val="0"/>
      <w:marTop w:val="0"/>
      <w:marBottom w:val="0"/>
      <w:divBdr>
        <w:top w:val="none" w:sz="0" w:space="0" w:color="auto"/>
        <w:left w:val="none" w:sz="0" w:space="0" w:color="auto"/>
        <w:bottom w:val="none" w:sz="0" w:space="0" w:color="auto"/>
        <w:right w:val="none" w:sz="0" w:space="0" w:color="auto"/>
      </w:divBdr>
    </w:div>
    <w:div w:id="1570769423">
      <w:bodyDiv w:val="1"/>
      <w:marLeft w:val="0"/>
      <w:marRight w:val="0"/>
      <w:marTop w:val="0"/>
      <w:marBottom w:val="0"/>
      <w:divBdr>
        <w:top w:val="none" w:sz="0" w:space="0" w:color="auto"/>
        <w:left w:val="none" w:sz="0" w:space="0" w:color="auto"/>
        <w:bottom w:val="none" w:sz="0" w:space="0" w:color="auto"/>
        <w:right w:val="none" w:sz="0" w:space="0" w:color="auto"/>
      </w:divBdr>
    </w:div>
    <w:div w:id="1576430236">
      <w:bodyDiv w:val="1"/>
      <w:marLeft w:val="0"/>
      <w:marRight w:val="0"/>
      <w:marTop w:val="0"/>
      <w:marBottom w:val="0"/>
      <w:divBdr>
        <w:top w:val="none" w:sz="0" w:space="0" w:color="auto"/>
        <w:left w:val="none" w:sz="0" w:space="0" w:color="auto"/>
        <w:bottom w:val="none" w:sz="0" w:space="0" w:color="auto"/>
        <w:right w:val="none" w:sz="0" w:space="0" w:color="auto"/>
      </w:divBdr>
    </w:div>
    <w:div w:id="1579554813">
      <w:bodyDiv w:val="1"/>
      <w:marLeft w:val="0"/>
      <w:marRight w:val="0"/>
      <w:marTop w:val="0"/>
      <w:marBottom w:val="0"/>
      <w:divBdr>
        <w:top w:val="none" w:sz="0" w:space="0" w:color="auto"/>
        <w:left w:val="none" w:sz="0" w:space="0" w:color="auto"/>
        <w:bottom w:val="none" w:sz="0" w:space="0" w:color="auto"/>
        <w:right w:val="none" w:sz="0" w:space="0" w:color="auto"/>
      </w:divBdr>
    </w:div>
    <w:div w:id="1581597160">
      <w:bodyDiv w:val="1"/>
      <w:marLeft w:val="0"/>
      <w:marRight w:val="0"/>
      <w:marTop w:val="0"/>
      <w:marBottom w:val="0"/>
      <w:divBdr>
        <w:top w:val="none" w:sz="0" w:space="0" w:color="auto"/>
        <w:left w:val="none" w:sz="0" w:space="0" w:color="auto"/>
        <w:bottom w:val="none" w:sz="0" w:space="0" w:color="auto"/>
        <w:right w:val="none" w:sz="0" w:space="0" w:color="auto"/>
      </w:divBdr>
    </w:div>
    <w:div w:id="1591504794">
      <w:bodyDiv w:val="1"/>
      <w:marLeft w:val="0"/>
      <w:marRight w:val="0"/>
      <w:marTop w:val="0"/>
      <w:marBottom w:val="0"/>
      <w:divBdr>
        <w:top w:val="none" w:sz="0" w:space="0" w:color="auto"/>
        <w:left w:val="none" w:sz="0" w:space="0" w:color="auto"/>
        <w:bottom w:val="none" w:sz="0" w:space="0" w:color="auto"/>
        <w:right w:val="none" w:sz="0" w:space="0" w:color="auto"/>
      </w:divBdr>
    </w:div>
    <w:div w:id="1598175611">
      <w:bodyDiv w:val="1"/>
      <w:marLeft w:val="0"/>
      <w:marRight w:val="0"/>
      <w:marTop w:val="0"/>
      <w:marBottom w:val="0"/>
      <w:divBdr>
        <w:top w:val="none" w:sz="0" w:space="0" w:color="auto"/>
        <w:left w:val="none" w:sz="0" w:space="0" w:color="auto"/>
        <w:bottom w:val="none" w:sz="0" w:space="0" w:color="auto"/>
        <w:right w:val="none" w:sz="0" w:space="0" w:color="auto"/>
      </w:divBdr>
    </w:div>
    <w:div w:id="1598903955">
      <w:bodyDiv w:val="1"/>
      <w:marLeft w:val="0"/>
      <w:marRight w:val="0"/>
      <w:marTop w:val="0"/>
      <w:marBottom w:val="0"/>
      <w:divBdr>
        <w:top w:val="none" w:sz="0" w:space="0" w:color="auto"/>
        <w:left w:val="none" w:sz="0" w:space="0" w:color="auto"/>
        <w:bottom w:val="none" w:sz="0" w:space="0" w:color="auto"/>
        <w:right w:val="none" w:sz="0" w:space="0" w:color="auto"/>
      </w:divBdr>
    </w:div>
    <w:div w:id="1609656634">
      <w:bodyDiv w:val="1"/>
      <w:marLeft w:val="0"/>
      <w:marRight w:val="0"/>
      <w:marTop w:val="0"/>
      <w:marBottom w:val="0"/>
      <w:divBdr>
        <w:top w:val="none" w:sz="0" w:space="0" w:color="auto"/>
        <w:left w:val="none" w:sz="0" w:space="0" w:color="auto"/>
        <w:bottom w:val="none" w:sz="0" w:space="0" w:color="auto"/>
        <w:right w:val="none" w:sz="0" w:space="0" w:color="auto"/>
      </w:divBdr>
    </w:div>
    <w:div w:id="1616520323">
      <w:bodyDiv w:val="1"/>
      <w:marLeft w:val="0"/>
      <w:marRight w:val="0"/>
      <w:marTop w:val="0"/>
      <w:marBottom w:val="0"/>
      <w:divBdr>
        <w:top w:val="none" w:sz="0" w:space="0" w:color="auto"/>
        <w:left w:val="none" w:sz="0" w:space="0" w:color="auto"/>
        <w:bottom w:val="none" w:sz="0" w:space="0" w:color="auto"/>
        <w:right w:val="none" w:sz="0" w:space="0" w:color="auto"/>
      </w:divBdr>
    </w:div>
    <w:div w:id="1623154049">
      <w:bodyDiv w:val="1"/>
      <w:marLeft w:val="0"/>
      <w:marRight w:val="0"/>
      <w:marTop w:val="0"/>
      <w:marBottom w:val="0"/>
      <w:divBdr>
        <w:top w:val="none" w:sz="0" w:space="0" w:color="auto"/>
        <w:left w:val="none" w:sz="0" w:space="0" w:color="auto"/>
        <w:bottom w:val="none" w:sz="0" w:space="0" w:color="auto"/>
        <w:right w:val="none" w:sz="0" w:space="0" w:color="auto"/>
      </w:divBdr>
    </w:div>
    <w:div w:id="1633247809">
      <w:bodyDiv w:val="1"/>
      <w:marLeft w:val="0"/>
      <w:marRight w:val="0"/>
      <w:marTop w:val="0"/>
      <w:marBottom w:val="0"/>
      <w:divBdr>
        <w:top w:val="none" w:sz="0" w:space="0" w:color="auto"/>
        <w:left w:val="none" w:sz="0" w:space="0" w:color="auto"/>
        <w:bottom w:val="none" w:sz="0" w:space="0" w:color="auto"/>
        <w:right w:val="none" w:sz="0" w:space="0" w:color="auto"/>
      </w:divBdr>
    </w:div>
    <w:div w:id="1633514039">
      <w:bodyDiv w:val="1"/>
      <w:marLeft w:val="0"/>
      <w:marRight w:val="0"/>
      <w:marTop w:val="0"/>
      <w:marBottom w:val="0"/>
      <w:divBdr>
        <w:top w:val="none" w:sz="0" w:space="0" w:color="auto"/>
        <w:left w:val="none" w:sz="0" w:space="0" w:color="auto"/>
        <w:bottom w:val="none" w:sz="0" w:space="0" w:color="auto"/>
        <w:right w:val="none" w:sz="0" w:space="0" w:color="auto"/>
      </w:divBdr>
    </w:div>
    <w:div w:id="1634826658">
      <w:bodyDiv w:val="1"/>
      <w:marLeft w:val="0"/>
      <w:marRight w:val="0"/>
      <w:marTop w:val="0"/>
      <w:marBottom w:val="0"/>
      <w:divBdr>
        <w:top w:val="none" w:sz="0" w:space="0" w:color="auto"/>
        <w:left w:val="none" w:sz="0" w:space="0" w:color="auto"/>
        <w:bottom w:val="none" w:sz="0" w:space="0" w:color="auto"/>
        <w:right w:val="none" w:sz="0" w:space="0" w:color="auto"/>
      </w:divBdr>
    </w:div>
    <w:div w:id="1636791218">
      <w:bodyDiv w:val="1"/>
      <w:marLeft w:val="0"/>
      <w:marRight w:val="0"/>
      <w:marTop w:val="0"/>
      <w:marBottom w:val="0"/>
      <w:divBdr>
        <w:top w:val="none" w:sz="0" w:space="0" w:color="auto"/>
        <w:left w:val="none" w:sz="0" w:space="0" w:color="auto"/>
        <w:bottom w:val="none" w:sz="0" w:space="0" w:color="auto"/>
        <w:right w:val="none" w:sz="0" w:space="0" w:color="auto"/>
      </w:divBdr>
    </w:div>
    <w:div w:id="1651979262">
      <w:bodyDiv w:val="1"/>
      <w:marLeft w:val="0"/>
      <w:marRight w:val="0"/>
      <w:marTop w:val="0"/>
      <w:marBottom w:val="0"/>
      <w:divBdr>
        <w:top w:val="none" w:sz="0" w:space="0" w:color="auto"/>
        <w:left w:val="none" w:sz="0" w:space="0" w:color="auto"/>
        <w:bottom w:val="none" w:sz="0" w:space="0" w:color="auto"/>
        <w:right w:val="none" w:sz="0" w:space="0" w:color="auto"/>
      </w:divBdr>
    </w:div>
    <w:div w:id="1667241115">
      <w:bodyDiv w:val="1"/>
      <w:marLeft w:val="0"/>
      <w:marRight w:val="0"/>
      <w:marTop w:val="0"/>
      <w:marBottom w:val="0"/>
      <w:divBdr>
        <w:top w:val="none" w:sz="0" w:space="0" w:color="auto"/>
        <w:left w:val="none" w:sz="0" w:space="0" w:color="auto"/>
        <w:bottom w:val="none" w:sz="0" w:space="0" w:color="auto"/>
        <w:right w:val="none" w:sz="0" w:space="0" w:color="auto"/>
      </w:divBdr>
    </w:div>
    <w:div w:id="1679968685">
      <w:bodyDiv w:val="1"/>
      <w:marLeft w:val="0"/>
      <w:marRight w:val="0"/>
      <w:marTop w:val="0"/>
      <w:marBottom w:val="0"/>
      <w:divBdr>
        <w:top w:val="none" w:sz="0" w:space="0" w:color="auto"/>
        <w:left w:val="none" w:sz="0" w:space="0" w:color="auto"/>
        <w:bottom w:val="none" w:sz="0" w:space="0" w:color="auto"/>
        <w:right w:val="none" w:sz="0" w:space="0" w:color="auto"/>
      </w:divBdr>
    </w:div>
    <w:div w:id="1686133400">
      <w:bodyDiv w:val="1"/>
      <w:marLeft w:val="0"/>
      <w:marRight w:val="0"/>
      <w:marTop w:val="0"/>
      <w:marBottom w:val="0"/>
      <w:divBdr>
        <w:top w:val="none" w:sz="0" w:space="0" w:color="auto"/>
        <w:left w:val="none" w:sz="0" w:space="0" w:color="auto"/>
        <w:bottom w:val="none" w:sz="0" w:space="0" w:color="auto"/>
        <w:right w:val="none" w:sz="0" w:space="0" w:color="auto"/>
      </w:divBdr>
    </w:div>
    <w:div w:id="1693457306">
      <w:bodyDiv w:val="1"/>
      <w:marLeft w:val="0"/>
      <w:marRight w:val="0"/>
      <w:marTop w:val="0"/>
      <w:marBottom w:val="0"/>
      <w:divBdr>
        <w:top w:val="none" w:sz="0" w:space="0" w:color="auto"/>
        <w:left w:val="none" w:sz="0" w:space="0" w:color="auto"/>
        <w:bottom w:val="none" w:sz="0" w:space="0" w:color="auto"/>
        <w:right w:val="none" w:sz="0" w:space="0" w:color="auto"/>
      </w:divBdr>
    </w:div>
    <w:div w:id="1696037257">
      <w:bodyDiv w:val="1"/>
      <w:marLeft w:val="0"/>
      <w:marRight w:val="0"/>
      <w:marTop w:val="0"/>
      <w:marBottom w:val="0"/>
      <w:divBdr>
        <w:top w:val="none" w:sz="0" w:space="0" w:color="auto"/>
        <w:left w:val="none" w:sz="0" w:space="0" w:color="auto"/>
        <w:bottom w:val="none" w:sz="0" w:space="0" w:color="auto"/>
        <w:right w:val="none" w:sz="0" w:space="0" w:color="auto"/>
      </w:divBdr>
    </w:div>
    <w:div w:id="1696224344">
      <w:bodyDiv w:val="1"/>
      <w:marLeft w:val="0"/>
      <w:marRight w:val="0"/>
      <w:marTop w:val="0"/>
      <w:marBottom w:val="0"/>
      <w:divBdr>
        <w:top w:val="none" w:sz="0" w:space="0" w:color="auto"/>
        <w:left w:val="none" w:sz="0" w:space="0" w:color="auto"/>
        <w:bottom w:val="none" w:sz="0" w:space="0" w:color="auto"/>
        <w:right w:val="none" w:sz="0" w:space="0" w:color="auto"/>
      </w:divBdr>
    </w:div>
    <w:div w:id="1720472156">
      <w:bodyDiv w:val="1"/>
      <w:marLeft w:val="0"/>
      <w:marRight w:val="0"/>
      <w:marTop w:val="0"/>
      <w:marBottom w:val="0"/>
      <w:divBdr>
        <w:top w:val="none" w:sz="0" w:space="0" w:color="auto"/>
        <w:left w:val="none" w:sz="0" w:space="0" w:color="auto"/>
        <w:bottom w:val="none" w:sz="0" w:space="0" w:color="auto"/>
        <w:right w:val="none" w:sz="0" w:space="0" w:color="auto"/>
      </w:divBdr>
    </w:div>
    <w:div w:id="1721704154">
      <w:bodyDiv w:val="1"/>
      <w:marLeft w:val="0"/>
      <w:marRight w:val="0"/>
      <w:marTop w:val="0"/>
      <w:marBottom w:val="0"/>
      <w:divBdr>
        <w:top w:val="none" w:sz="0" w:space="0" w:color="auto"/>
        <w:left w:val="none" w:sz="0" w:space="0" w:color="auto"/>
        <w:bottom w:val="none" w:sz="0" w:space="0" w:color="auto"/>
        <w:right w:val="none" w:sz="0" w:space="0" w:color="auto"/>
      </w:divBdr>
    </w:div>
    <w:div w:id="1723167264">
      <w:bodyDiv w:val="1"/>
      <w:marLeft w:val="0"/>
      <w:marRight w:val="0"/>
      <w:marTop w:val="0"/>
      <w:marBottom w:val="0"/>
      <w:divBdr>
        <w:top w:val="none" w:sz="0" w:space="0" w:color="auto"/>
        <w:left w:val="none" w:sz="0" w:space="0" w:color="auto"/>
        <w:bottom w:val="none" w:sz="0" w:space="0" w:color="auto"/>
        <w:right w:val="none" w:sz="0" w:space="0" w:color="auto"/>
      </w:divBdr>
    </w:div>
    <w:div w:id="1724449802">
      <w:bodyDiv w:val="1"/>
      <w:marLeft w:val="0"/>
      <w:marRight w:val="0"/>
      <w:marTop w:val="0"/>
      <w:marBottom w:val="0"/>
      <w:divBdr>
        <w:top w:val="none" w:sz="0" w:space="0" w:color="auto"/>
        <w:left w:val="none" w:sz="0" w:space="0" w:color="auto"/>
        <w:bottom w:val="none" w:sz="0" w:space="0" w:color="auto"/>
        <w:right w:val="none" w:sz="0" w:space="0" w:color="auto"/>
      </w:divBdr>
    </w:div>
    <w:div w:id="1738161157">
      <w:bodyDiv w:val="1"/>
      <w:marLeft w:val="0"/>
      <w:marRight w:val="0"/>
      <w:marTop w:val="0"/>
      <w:marBottom w:val="0"/>
      <w:divBdr>
        <w:top w:val="none" w:sz="0" w:space="0" w:color="auto"/>
        <w:left w:val="none" w:sz="0" w:space="0" w:color="auto"/>
        <w:bottom w:val="none" w:sz="0" w:space="0" w:color="auto"/>
        <w:right w:val="none" w:sz="0" w:space="0" w:color="auto"/>
      </w:divBdr>
    </w:div>
    <w:div w:id="1741171792">
      <w:bodyDiv w:val="1"/>
      <w:marLeft w:val="0"/>
      <w:marRight w:val="0"/>
      <w:marTop w:val="0"/>
      <w:marBottom w:val="0"/>
      <w:divBdr>
        <w:top w:val="none" w:sz="0" w:space="0" w:color="auto"/>
        <w:left w:val="none" w:sz="0" w:space="0" w:color="auto"/>
        <w:bottom w:val="none" w:sz="0" w:space="0" w:color="auto"/>
        <w:right w:val="none" w:sz="0" w:space="0" w:color="auto"/>
      </w:divBdr>
    </w:div>
    <w:div w:id="1744523608">
      <w:bodyDiv w:val="1"/>
      <w:marLeft w:val="0"/>
      <w:marRight w:val="0"/>
      <w:marTop w:val="0"/>
      <w:marBottom w:val="0"/>
      <w:divBdr>
        <w:top w:val="none" w:sz="0" w:space="0" w:color="auto"/>
        <w:left w:val="none" w:sz="0" w:space="0" w:color="auto"/>
        <w:bottom w:val="none" w:sz="0" w:space="0" w:color="auto"/>
        <w:right w:val="none" w:sz="0" w:space="0" w:color="auto"/>
      </w:divBdr>
    </w:div>
    <w:div w:id="1758550167">
      <w:bodyDiv w:val="1"/>
      <w:marLeft w:val="0"/>
      <w:marRight w:val="0"/>
      <w:marTop w:val="0"/>
      <w:marBottom w:val="0"/>
      <w:divBdr>
        <w:top w:val="none" w:sz="0" w:space="0" w:color="auto"/>
        <w:left w:val="none" w:sz="0" w:space="0" w:color="auto"/>
        <w:bottom w:val="none" w:sz="0" w:space="0" w:color="auto"/>
        <w:right w:val="none" w:sz="0" w:space="0" w:color="auto"/>
      </w:divBdr>
    </w:div>
    <w:div w:id="1760909503">
      <w:bodyDiv w:val="1"/>
      <w:marLeft w:val="0"/>
      <w:marRight w:val="0"/>
      <w:marTop w:val="0"/>
      <w:marBottom w:val="0"/>
      <w:divBdr>
        <w:top w:val="none" w:sz="0" w:space="0" w:color="auto"/>
        <w:left w:val="none" w:sz="0" w:space="0" w:color="auto"/>
        <w:bottom w:val="none" w:sz="0" w:space="0" w:color="auto"/>
        <w:right w:val="none" w:sz="0" w:space="0" w:color="auto"/>
      </w:divBdr>
    </w:div>
    <w:div w:id="1768235449">
      <w:bodyDiv w:val="1"/>
      <w:marLeft w:val="0"/>
      <w:marRight w:val="0"/>
      <w:marTop w:val="0"/>
      <w:marBottom w:val="0"/>
      <w:divBdr>
        <w:top w:val="none" w:sz="0" w:space="0" w:color="auto"/>
        <w:left w:val="none" w:sz="0" w:space="0" w:color="auto"/>
        <w:bottom w:val="none" w:sz="0" w:space="0" w:color="auto"/>
        <w:right w:val="none" w:sz="0" w:space="0" w:color="auto"/>
      </w:divBdr>
    </w:div>
    <w:div w:id="1778136898">
      <w:bodyDiv w:val="1"/>
      <w:marLeft w:val="0"/>
      <w:marRight w:val="0"/>
      <w:marTop w:val="0"/>
      <w:marBottom w:val="0"/>
      <w:divBdr>
        <w:top w:val="none" w:sz="0" w:space="0" w:color="auto"/>
        <w:left w:val="none" w:sz="0" w:space="0" w:color="auto"/>
        <w:bottom w:val="none" w:sz="0" w:space="0" w:color="auto"/>
        <w:right w:val="none" w:sz="0" w:space="0" w:color="auto"/>
      </w:divBdr>
    </w:div>
    <w:div w:id="1778406877">
      <w:bodyDiv w:val="1"/>
      <w:marLeft w:val="0"/>
      <w:marRight w:val="0"/>
      <w:marTop w:val="0"/>
      <w:marBottom w:val="0"/>
      <w:divBdr>
        <w:top w:val="none" w:sz="0" w:space="0" w:color="auto"/>
        <w:left w:val="none" w:sz="0" w:space="0" w:color="auto"/>
        <w:bottom w:val="none" w:sz="0" w:space="0" w:color="auto"/>
        <w:right w:val="none" w:sz="0" w:space="0" w:color="auto"/>
      </w:divBdr>
    </w:div>
    <w:div w:id="1781410514">
      <w:bodyDiv w:val="1"/>
      <w:marLeft w:val="0"/>
      <w:marRight w:val="0"/>
      <w:marTop w:val="0"/>
      <w:marBottom w:val="0"/>
      <w:divBdr>
        <w:top w:val="none" w:sz="0" w:space="0" w:color="auto"/>
        <w:left w:val="none" w:sz="0" w:space="0" w:color="auto"/>
        <w:bottom w:val="none" w:sz="0" w:space="0" w:color="auto"/>
        <w:right w:val="none" w:sz="0" w:space="0" w:color="auto"/>
      </w:divBdr>
    </w:div>
    <w:div w:id="1783183865">
      <w:bodyDiv w:val="1"/>
      <w:marLeft w:val="0"/>
      <w:marRight w:val="0"/>
      <w:marTop w:val="0"/>
      <w:marBottom w:val="0"/>
      <w:divBdr>
        <w:top w:val="none" w:sz="0" w:space="0" w:color="auto"/>
        <w:left w:val="none" w:sz="0" w:space="0" w:color="auto"/>
        <w:bottom w:val="none" w:sz="0" w:space="0" w:color="auto"/>
        <w:right w:val="none" w:sz="0" w:space="0" w:color="auto"/>
      </w:divBdr>
    </w:div>
    <w:div w:id="1791826411">
      <w:bodyDiv w:val="1"/>
      <w:marLeft w:val="0"/>
      <w:marRight w:val="0"/>
      <w:marTop w:val="0"/>
      <w:marBottom w:val="0"/>
      <w:divBdr>
        <w:top w:val="none" w:sz="0" w:space="0" w:color="auto"/>
        <w:left w:val="none" w:sz="0" w:space="0" w:color="auto"/>
        <w:bottom w:val="none" w:sz="0" w:space="0" w:color="auto"/>
        <w:right w:val="none" w:sz="0" w:space="0" w:color="auto"/>
      </w:divBdr>
    </w:div>
    <w:div w:id="1791826627">
      <w:bodyDiv w:val="1"/>
      <w:marLeft w:val="0"/>
      <w:marRight w:val="0"/>
      <w:marTop w:val="0"/>
      <w:marBottom w:val="0"/>
      <w:divBdr>
        <w:top w:val="none" w:sz="0" w:space="0" w:color="auto"/>
        <w:left w:val="none" w:sz="0" w:space="0" w:color="auto"/>
        <w:bottom w:val="none" w:sz="0" w:space="0" w:color="auto"/>
        <w:right w:val="none" w:sz="0" w:space="0" w:color="auto"/>
      </w:divBdr>
    </w:div>
    <w:div w:id="1792019385">
      <w:bodyDiv w:val="1"/>
      <w:marLeft w:val="0"/>
      <w:marRight w:val="0"/>
      <w:marTop w:val="0"/>
      <w:marBottom w:val="0"/>
      <w:divBdr>
        <w:top w:val="none" w:sz="0" w:space="0" w:color="auto"/>
        <w:left w:val="none" w:sz="0" w:space="0" w:color="auto"/>
        <w:bottom w:val="none" w:sz="0" w:space="0" w:color="auto"/>
        <w:right w:val="none" w:sz="0" w:space="0" w:color="auto"/>
      </w:divBdr>
    </w:div>
    <w:div w:id="1796409812">
      <w:bodyDiv w:val="1"/>
      <w:marLeft w:val="0"/>
      <w:marRight w:val="0"/>
      <w:marTop w:val="0"/>
      <w:marBottom w:val="0"/>
      <w:divBdr>
        <w:top w:val="none" w:sz="0" w:space="0" w:color="auto"/>
        <w:left w:val="none" w:sz="0" w:space="0" w:color="auto"/>
        <w:bottom w:val="none" w:sz="0" w:space="0" w:color="auto"/>
        <w:right w:val="none" w:sz="0" w:space="0" w:color="auto"/>
      </w:divBdr>
    </w:div>
    <w:div w:id="1796942009">
      <w:bodyDiv w:val="1"/>
      <w:marLeft w:val="0"/>
      <w:marRight w:val="0"/>
      <w:marTop w:val="0"/>
      <w:marBottom w:val="0"/>
      <w:divBdr>
        <w:top w:val="none" w:sz="0" w:space="0" w:color="auto"/>
        <w:left w:val="none" w:sz="0" w:space="0" w:color="auto"/>
        <w:bottom w:val="none" w:sz="0" w:space="0" w:color="auto"/>
        <w:right w:val="none" w:sz="0" w:space="0" w:color="auto"/>
      </w:divBdr>
    </w:div>
    <w:div w:id="1811438596">
      <w:bodyDiv w:val="1"/>
      <w:marLeft w:val="0"/>
      <w:marRight w:val="0"/>
      <w:marTop w:val="0"/>
      <w:marBottom w:val="0"/>
      <w:divBdr>
        <w:top w:val="none" w:sz="0" w:space="0" w:color="auto"/>
        <w:left w:val="none" w:sz="0" w:space="0" w:color="auto"/>
        <w:bottom w:val="none" w:sz="0" w:space="0" w:color="auto"/>
        <w:right w:val="none" w:sz="0" w:space="0" w:color="auto"/>
      </w:divBdr>
    </w:div>
    <w:div w:id="1814445294">
      <w:bodyDiv w:val="1"/>
      <w:marLeft w:val="0"/>
      <w:marRight w:val="0"/>
      <w:marTop w:val="0"/>
      <w:marBottom w:val="0"/>
      <w:divBdr>
        <w:top w:val="none" w:sz="0" w:space="0" w:color="auto"/>
        <w:left w:val="none" w:sz="0" w:space="0" w:color="auto"/>
        <w:bottom w:val="none" w:sz="0" w:space="0" w:color="auto"/>
        <w:right w:val="none" w:sz="0" w:space="0" w:color="auto"/>
      </w:divBdr>
    </w:div>
    <w:div w:id="1820001052">
      <w:bodyDiv w:val="1"/>
      <w:marLeft w:val="0"/>
      <w:marRight w:val="0"/>
      <w:marTop w:val="0"/>
      <w:marBottom w:val="0"/>
      <w:divBdr>
        <w:top w:val="none" w:sz="0" w:space="0" w:color="auto"/>
        <w:left w:val="none" w:sz="0" w:space="0" w:color="auto"/>
        <w:bottom w:val="none" w:sz="0" w:space="0" w:color="auto"/>
        <w:right w:val="none" w:sz="0" w:space="0" w:color="auto"/>
      </w:divBdr>
    </w:div>
    <w:div w:id="1820612788">
      <w:bodyDiv w:val="1"/>
      <w:marLeft w:val="0"/>
      <w:marRight w:val="0"/>
      <w:marTop w:val="0"/>
      <w:marBottom w:val="0"/>
      <w:divBdr>
        <w:top w:val="none" w:sz="0" w:space="0" w:color="auto"/>
        <w:left w:val="none" w:sz="0" w:space="0" w:color="auto"/>
        <w:bottom w:val="none" w:sz="0" w:space="0" w:color="auto"/>
        <w:right w:val="none" w:sz="0" w:space="0" w:color="auto"/>
      </w:divBdr>
    </w:div>
    <w:div w:id="1824077596">
      <w:bodyDiv w:val="1"/>
      <w:marLeft w:val="0"/>
      <w:marRight w:val="0"/>
      <w:marTop w:val="0"/>
      <w:marBottom w:val="0"/>
      <w:divBdr>
        <w:top w:val="none" w:sz="0" w:space="0" w:color="auto"/>
        <w:left w:val="none" w:sz="0" w:space="0" w:color="auto"/>
        <w:bottom w:val="none" w:sz="0" w:space="0" w:color="auto"/>
        <w:right w:val="none" w:sz="0" w:space="0" w:color="auto"/>
      </w:divBdr>
    </w:div>
    <w:div w:id="1824736142">
      <w:bodyDiv w:val="1"/>
      <w:marLeft w:val="0"/>
      <w:marRight w:val="0"/>
      <w:marTop w:val="0"/>
      <w:marBottom w:val="0"/>
      <w:divBdr>
        <w:top w:val="none" w:sz="0" w:space="0" w:color="auto"/>
        <w:left w:val="none" w:sz="0" w:space="0" w:color="auto"/>
        <w:bottom w:val="none" w:sz="0" w:space="0" w:color="auto"/>
        <w:right w:val="none" w:sz="0" w:space="0" w:color="auto"/>
      </w:divBdr>
    </w:div>
    <w:div w:id="1830244493">
      <w:bodyDiv w:val="1"/>
      <w:marLeft w:val="0"/>
      <w:marRight w:val="0"/>
      <w:marTop w:val="0"/>
      <w:marBottom w:val="0"/>
      <w:divBdr>
        <w:top w:val="none" w:sz="0" w:space="0" w:color="auto"/>
        <w:left w:val="none" w:sz="0" w:space="0" w:color="auto"/>
        <w:bottom w:val="none" w:sz="0" w:space="0" w:color="auto"/>
        <w:right w:val="none" w:sz="0" w:space="0" w:color="auto"/>
      </w:divBdr>
    </w:div>
    <w:div w:id="1831100449">
      <w:bodyDiv w:val="1"/>
      <w:marLeft w:val="0"/>
      <w:marRight w:val="0"/>
      <w:marTop w:val="0"/>
      <w:marBottom w:val="0"/>
      <w:divBdr>
        <w:top w:val="none" w:sz="0" w:space="0" w:color="auto"/>
        <w:left w:val="none" w:sz="0" w:space="0" w:color="auto"/>
        <w:bottom w:val="none" w:sz="0" w:space="0" w:color="auto"/>
        <w:right w:val="none" w:sz="0" w:space="0" w:color="auto"/>
      </w:divBdr>
    </w:div>
    <w:div w:id="1838493858">
      <w:bodyDiv w:val="1"/>
      <w:marLeft w:val="0"/>
      <w:marRight w:val="0"/>
      <w:marTop w:val="0"/>
      <w:marBottom w:val="0"/>
      <w:divBdr>
        <w:top w:val="none" w:sz="0" w:space="0" w:color="auto"/>
        <w:left w:val="none" w:sz="0" w:space="0" w:color="auto"/>
        <w:bottom w:val="none" w:sz="0" w:space="0" w:color="auto"/>
        <w:right w:val="none" w:sz="0" w:space="0" w:color="auto"/>
      </w:divBdr>
    </w:div>
    <w:div w:id="1840585299">
      <w:bodyDiv w:val="1"/>
      <w:marLeft w:val="0"/>
      <w:marRight w:val="0"/>
      <w:marTop w:val="0"/>
      <w:marBottom w:val="0"/>
      <w:divBdr>
        <w:top w:val="none" w:sz="0" w:space="0" w:color="auto"/>
        <w:left w:val="none" w:sz="0" w:space="0" w:color="auto"/>
        <w:bottom w:val="none" w:sz="0" w:space="0" w:color="auto"/>
        <w:right w:val="none" w:sz="0" w:space="0" w:color="auto"/>
      </w:divBdr>
    </w:div>
    <w:div w:id="1840729601">
      <w:bodyDiv w:val="1"/>
      <w:marLeft w:val="0"/>
      <w:marRight w:val="0"/>
      <w:marTop w:val="0"/>
      <w:marBottom w:val="0"/>
      <w:divBdr>
        <w:top w:val="none" w:sz="0" w:space="0" w:color="auto"/>
        <w:left w:val="none" w:sz="0" w:space="0" w:color="auto"/>
        <w:bottom w:val="none" w:sz="0" w:space="0" w:color="auto"/>
        <w:right w:val="none" w:sz="0" w:space="0" w:color="auto"/>
      </w:divBdr>
    </w:div>
    <w:div w:id="1848397261">
      <w:bodyDiv w:val="1"/>
      <w:marLeft w:val="0"/>
      <w:marRight w:val="0"/>
      <w:marTop w:val="0"/>
      <w:marBottom w:val="0"/>
      <w:divBdr>
        <w:top w:val="none" w:sz="0" w:space="0" w:color="auto"/>
        <w:left w:val="none" w:sz="0" w:space="0" w:color="auto"/>
        <w:bottom w:val="none" w:sz="0" w:space="0" w:color="auto"/>
        <w:right w:val="none" w:sz="0" w:space="0" w:color="auto"/>
      </w:divBdr>
    </w:div>
    <w:div w:id="1853835854">
      <w:bodyDiv w:val="1"/>
      <w:marLeft w:val="0"/>
      <w:marRight w:val="0"/>
      <w:marTop w:val="0"/>
      <w:marBottom w:val="0"/>
      <w:divBdr>
        <w:top w:val="none" w:sz="0" w:space="0" w:color="auto"/>
        <w:left w:val="none" w:sz="0" w:space="0" w:color="auto"/>
        <w:bottom w:val="none" w:sz="0" w:space="0" w:color="auto"/>
        <w:right w:val="none" w:sz="0" w:space="0" w:color="auto"/>
      </w:divBdr>
    </w:div>
    <w:div w:id="1867525544">
      <w:bodyDiv w:val="1"/>
      <w:marLeft w:val="0"/>
      <w:marRight w:val="0"/>
      <w:marTop w:val="0"/>
      <w:marBottom w:val="0"/>
      <w:divBdr>
        <w:top w:val="none" w:sz="0" w:space="0" w:color="auto"/>
        <w:left w:val="none" w:sz="0" w:space="0" w:color="auto"/>
        <w:bottom w:val="none" w:sz="0" w:space="0" w:color="auto"/>
        <w:right w:val="none" w:sz="0" w:space="0" w:color="auto"/>
      </w:divBdr>
    </w:div>
    <w:div w:id="1869834904">
      <w:bodyDiv w:val="1"/>
      <w:marLeft w:val="0"/>
      <w:marRight w:val="0"/>
      <w:marTop w:val="0"/>
      <w:marBottom w:val="0"/>
      <w:divBdr>
        <w:top w:val="none" w:sz="0" w:space="0" w:color="auto"/>
        <w:left w:val="none" w:sz="0" w:space="0" w:color="auto"/>
        <w:bottom w:val="none" w:sz="0" w:space="0" w:color="auto"/>
        <w:right w:val="none" w:sz="0" w:space="0" w:color="auto"/>
      </w:divBdr>
    </w:div>
    <w:div w:id="1874074629">
      <w:bodyDiv w:val="1"/>
      <w:marLeft w:val="0"/>
      <w:marRight w:val="0"/>
      <w:marTop w:val="0"/>
      <w:marBottom w:val="0"/>
      <w:divBdr>
        <w:top w:val="none" w:sz="0" w:space="0" w:color="auto"/>
        <w:left w:val="none" w:sz="0" w:space="0" w:color="auto"/>
        <w:bottom w:val="none" w:sz="0" w:space="0" w:color="auto"/>
        <w:right w:val="none" w:sz="0" w:space="0" w:color="auto"/>
      </w:divBdr>
    </w:div>
    <w:div w:id="1876964844">
      <w:bodyDiv w:val="1"/>
      <w:marLeft w:val="0"/>
      <w:marRight w:val="0"/>
      <w:marTop w:val="0"/>
      <w:marBottom w:val="0"/>
      <w:divBdr>
        <w:top w:val="none" w:sz="0" w:space="0" w:color="auto"/>
        <w:left w:val="none" w:sz="0" w:space="0" w:color="auto"/>
        <w:bottom w:val="none" w:sz="0" w:space="0" w:color="auto"/>
        <w:right w:val="none" w:sz="0" w:space="0" w:color="auto"/>
      </w:divBdr>
    </w:div>
    <w:div w:id="1886332785">
      <w:bodyDiv w:val="1"/>
      <w:marLeft w:val="0"/>
      <w:marRight w:val="0"/>
      <w:marTop w:val="0"/>
      <w:marBottom w:val="0"/>
      <w:divBdr>
        <w:top w:val="none" w:sz="0" w:space="0" w:color="auto"/>
        <w:left w:val="none" w:sz="0" w:space="0" w:color="auto"/>
        <w:bottom w:val="none" w:sz="0" w:space="0" w:color="auto"/>
        <w:right w:val="none" w:sz="0" w:space="0" w:color="auto"/>
      </w:divBdr>
    </w:div>
    <w:div w:id="1888373410">
      <w:bodyDiv w:val="1"/>
      <w:marLeft w:val="0"/>
      <w:marRight w:val="0"/>
      <w:marTop w:val="0"/>
      <w:marBottom w:val="0"/>
      <w:divBdr>
        <w:top w:val="none" w:sz="0" w:space="0" w:color="auto"/>
        <w:left w:val="none" w:sz="0" w:space="0" w:color="auto"/>
        <w:bottom w:val="none" w:sz="0" w:space="0" w:color="auto"/>
        <w:right w:val="none" w:sz="0" w:space="0" w:color="auto"/>
      </w:divBdr>
    </w:div>
    <w:div w:id="1888493182">
      <w:bodyDiv w:val="1"/>
      <w:marLeft w:val="0"/>
      <w:marRight w:val="0"/>
      <w:marTop w:val="0"/>
      <w:marBottom w:val="0"/>
      <w:divBdr>
        <w:top w:val="none" w:sz="0" w:space="0" w:color="auto"/>
        <w:left w:val="none" w:sz="0" w:space="0" w:color="auto"/>
        <w:bottom w:val="none" w:sz="0" w:space="0" w:color="auto"/>
        <w:right w:val="none" w:sz="0" w:space="0" w:color="auto"/>
      </w:divBdr>
    </w:div>
    <w:div w:id="1888688173">
      <w:bodyDiv w:val="1"/>
      <w:marLeft w:val="0"/>
      <w:marRight w:val="0"/>
      <w:marTop w:val="0"/>
      <w:marBottom w:val="0"/>
      <w:divBdr>
        <w:top w:val="none" w:sz="0" w:space="0" w:color="auto"/>
        <w:left w:val="none" w:sz="0" w:space="0" w:color="auto"/>
        <w:bottom w:val="none" w:sz="0" w:space="0" w:color="auto"/>
        <w:right w:val="none" w:sz="0" w:space="0" w:color="auto"/>
      </w:divBdr>
    </w:div>
    <w:div w:id="1892422686">
      <w:bodyDiv w:val="1"/>
      <w:marLeft w:val="0"/>
      <w:marRight w:val="0"/>
      <w:marTop w:val="0"/>
      <w:marBottom w:val="0"/>
      <w:divBdr>
        <w:top w:val="none" w:sz="0" w:space="0" w:color="auto"/>
        <w:left w:val="none" w:sz="0" w:space="0" w:color="auto"/>
        <w:bottom w:val="none" w:sz="0" w:space="0" w:color="auto"/>
        <w:right w:val="none" w:sz="0" w:space="0" w:color="auto"/>
      </w:divBdr>
    </w:div>
    <w:div w:id="1897012861">
      <w:bodyDiv w:val="1"/>
      <w:marLeft w:val="0"/>
      <w:marRight w:val="0"/>
      <w:marTop w:val="0"/>
      <w:marBottom w:val="0"/>
      <w:divBdr>
        <w:top w:val="none" w:sz="0" w:space="0" w:color="auto"/>
        <w:left w:val="none" w:sz="0" w:space="0" w:color="auto"/>
        <w:bottom w:val="none" w:sz="0" w:space="0" w:color="auto"/>
        <w:right w:val="none" w:sz="0" w:space="0" w:color="auto"/>
      </w:divBdr>
    </w:div>
    <w:div w:id="1902135831">
      <w:bodyDiv w:val="1"/>
      <w:marLeft w:val="0"/>
      <w:marRight w:val="0"/>
      <w:marTop w:val="0"/>
      <w:marBottom w:val="0"/>
      <w:divBdr>
        <w:top w:val="none" w:sz="0" w:space="0" w:color="auto"/>
        <w:left w:val="none" w:sz="0" w:space="0" w:color="auto"/>
        <w:bottom w:val="none" w:sz="0" w:space="0" w:color="auto"/>
        <w:right w:val="none" w:sz="0" w:space="0" w:color="auto"/>
      </w:divBdr>
    </w:div>
    <w:div w:id="1909724750">
      <w:bodyDiv w:val="1"/>
      <w:marLeft w:val="0"/>
      <w:marRight w:val="0"/>
      <w:marTop w:val="0"/>
      <w:marBottom w:val="0"/>
      <w:divBdr>
        <w:top w:val="none" w:sz="0" w:space="0" w:color="auto"/>
        <w:left w:val="none" w:sz="0" w:space="0" w:color="auto"/>
        <w:bottom w:val="none" w:sz="0" w:space="0" w:color="auto"/>
        <w:right w:val="none" w:sz="0" w:space="0" w:color="auto"/>
      </w:divBdr>
    </w:div>
    <w:div w:id="1922520197">
      <w:bodyDiv w:val="1"/>
      <w:marLeft w:val="0"/>
      <w:marRight w:val="0"/>
      <w:marTop w:val="0"/>
      <w:marBottom w:val="0"/>
      <w:divBdr>
        <w:top w:val="none" w:sz="0" w:space="0" w:color="auto"/>
        <w:left w:val="none" w:sz="0" w:space="0" w:color="auto"/>
        <w:bottom w:val="none" w:sz="0" w:space="0" w:color="auto"/>
        <w:right w:val="none" w:sz="0" w:space="0" w:color="auto"/>
      </w:divBdr>
    </w:div>
    <w:div w:id="1927498475">
      <w:bodyDiv w:val="1"/>
      <w:marLeft w:val="0"/>
      <w:marRight w:val="0"/>
      <w:marTop w:val="0"/>
      <w:marBottom w:val="0"/>
      <w:divBdr>
        <w:top w:val="none" w:sz="0" w:space="0" w:color="auto"/>
        <w:left w:val="none" w:sz="0" w:space="0" w:color="auto"/>
        <w:bottom w:val="none" w:sz="0" w:space="0" w:color="auto"/>
        <w:right w:val="none" w:sz="0" w:space="0" w:color="auto"/>
      </w:divBdr>
    </w:div>
    <w:div w:id="1938251181">
      <w:bodyDiv w:val="1"/>
      <w:marLeft w:val="0"/>
      <w:marRight w:val="0"/>
      <w:marTop w:val="0"/>
      <w:marBottom w:val="0"/>
      <w:divBdr>
        <w:top w:val="none" w:sz="0" w:space="0" w:color="auto"/>
        <w:left w:val="none" w:sz="0" w:space="0" w:color="auto"/>
        <w:bottom w:val="none" w:sz="0" w:space="0" w:color="auto"/>
        <w:right w:val="none" w:sz="0" w:space="0" w:color="auto"/>
      </w:divBdr>
    </w:div>
    <w:div w:id="1942492888">
      <w:bodyDiv w:val="1"/>
      <w:marLeft w:val="0"/>
      <w:marRight w:val="0"/>
      <w:marTop w:val="0"/>
      <w:marBottom w:val="0"/>
      <w:divBdr>
        <w:top w:val="none" w:sz="0" w:space="0" w:color="auto"/>
        <w:left w:val="none" w:sz="0" w:space="0" w:color="auto"/>
        <w:bottom w:val="none" w:sz="0" w:space="0" w:color="auto"/>
        <w:right w:val="none" w:sz="0" w:space="0" w:color="auto"/>
      </w:divBdr>
    </w:div>
    <w:div w:id="1950044350">
      <w:bodyDiv w:val="1"/>
      <w:marLeft w:val="0"/>
      <w:marRight w:val="0"/>
      <w:marTop w:val="0"/>
      <w:marBottom w:val="0"/>
      <w:divBdr>
        <w:top w:val="none" w:sz="0" w:space="0" w:color="auto"/>
        <w:left w:val="none" w:sz="0" w:space="0" w:color="auto"/>
        <w:bottom w:val="none" w:sz="0" w:space="0" w:color="auto"/>
        <w:right w:val="none" w:sz="0" w:space="0" w:color="auto"/>
      </w:divBdr>
    </w:div>
    <w:div w:id="1956015685">
      <w:bodyDiv w:val="1"/>
      <w:marLeft w:val="0"/>
      <w:marRight w:val="0"/>
      <w:marTop w:val="0"/>
      <w:marBottom w:val="0"/>
      <w:divBdr>
        <w:top w:val="none" w:sz="0" w:space="0" w:color="auto"/>
        <w:left w:val="none" w:sz="0" w:space="0" w:color="auto"/>
        <w:bottom w:val="none" w:sz="0" w:space="0" w:color="auto"/>
        <w:right w:val="none" w:sz="0" w:space="0" w:color="auto"/>
      </w:divBdr>
    </w:div>
    <w:div w:id="1956670824">
      <w:bodyDiv w:val="1"/>
      <w:marLeft w:val="0"/>
      <w:marRight w:val="0"/>
      <w:marTop w:val="0"/>
      <w:marBottom w:val="0"/>
      <w:divBdr>
        <w:top w:val="none" w:sz="0" w:space="0" w:color="auto"/>
        <w:left w:val="none" w:sz="0" w:space="0" w:color="auto"/>
        <w:bottom w:val="none" w:sz="0" w:space="0" w:color="auto"/>
        <w:right w:val="none" w:sz="0" w:space="0" w:color="auto"/>
      </w:divBdr>
    </w:div>
    <w:div w:id="1960139373">
      <w:bodyDiv w:val="1"/>
      <w:marLeft w:val="0"/>
      <w:marRight w:val="0"/>
      <w:marTop w:val="0"/>
      <w:marBottom w:val="0"/>
      <w:divBdr>
        <w:top w:val="none" w:sz="0" w:space="0" w:color="auto"/>
        <w:left w:val="none" w:sz="0" w:space="0" w:color="auto"/>
        <w:bottom w:val="none" w:sz="0" w:space="0" w:color="auto"/>
        <w:right w:val="none" w:sz="0" w:space="0" w:color="auto"/>
      </w:divBdr>
    </w:div>
    <w:div w:id="1964268688">
      <w:bodyDiv w:val="1"/>
      <w:marLeft w:val="0"/>
      <w:marRight w:val="0"/>
      <w:marTop w:val="0"/>
      <w:marBottom w:val="0"/>
      <w:divBdr>
        <w:top w:val="none" w:sz="0" w:space="0" w:color="auto"/>
        <w:left w:val="none" w:sz="0" w:space="0" w:color="auto"/>
        <w:bottom w:val="none" w:sz="0" w:space="0" w:color="auto"/>
        <w:right w:val="none" w:sz="0" w:space="0" w:color="auto"/>
      </w:divBdr>
    </w:div>
    <w:div w:id="1975678176">
      <w:bodyDiv w:val="1"/>
      <w:marLeft w:val="0"/>
      <w:marRight w:val="0"/>
      <w:marTop w:val="0"/>
      <w:marBottom w:val="0"/>
      <w:divBdr>
        <w:top w:val="none" w:sz="0" w:space="0" w:color="auto"/>
        <w:left w:val="none" w:sz="0" w:space="0" w:color="auto"/>
        <w:bottom w:val="none" w:sz="0" w:space="0" w:color="auto"/>
        <w:right w:val="none" w:sz="0" w:space="0" w:color="auto"/>
      </w:divBdr>
    </w:div>
    <w:div w:id="1993220525">
      <w:bodyDiv w:val="1"/>
      <w:marLeft w:val="0"/>
      <w:marRight w:val="0"/>
      <w:marTop w:val="0"/>
      <w:marBottom w:val="0"/>
      <w:divBdr>
        <w:top w:val="none" w:sz="0" w:space="0" w:color="auto"/>
        <w:left w:val="none" w:sz="0" w:space="0" w:color="auto"/>
        <w:bottom w:val="none" w:sz="0" w:space="0" w:color="auto"/>
        <w:right w:val="none" w:sz="0" w:space="0" w:color="auto"/>
      </w:divBdr>
    </w:div>
    <w:div w:id="1999574464">
      <w:bodyDiv w:val="1"/>
      <w:marLeft w:val="0"/>
      <w:marRight w:val="0"/>
      <w:marTop w:val="0"/>
      <w:marBottom w:val="0"/>
      <w:divBdr>
        <w:top w:val="none" w:sz="0" w:space="0" w:color="auto"/>
        <w:left w:val="none" w:sz="0" w:space="0" w:color="auto"/>
        <w:bottom w:val="none" w:sz="0" w:space="0" w:color="auto"/>
        <w:right w:val="none" w:sz="0" w:space="0" w:color="auto"/>
      </w:divBdr>
    </w:div>
    <w:div w:id="2000309383">
      <w:bodyDiv w:val="1"/>
      <w:marLeft w:val="0"/>
      <w:marRight w:val="0"/>
      <w:marTop w:val="0"/>
      <w:marBottom w:val="0"/>
      <w:divBdr>
        <w:top w:val="none" w:sz="0" w:space="0" w:color="auto"/>
        <w:left w:val="none" w:sz="0" w:space="0" w:color="auto"/>
        <w:bottom w:val="none" w:sz="0" w:space="0" w:color="auto"/>
        <w:right w:val="none" w:sz="0" w:space="0" w:color="auto"/>
      </w:divBdr>
    </w:div>
    <w:div w:id="2003848867">
      <w:bodyDiv w:val="1"/>
      <w:marLeft w:val="0"/>
      <w:marRight w:val="0"/>
      <w:marTop w:val="0"/>
      <w:marBottom w:val="0"/>
      <w:divBdr>
        <w:top w:val="none" w:sz="0" w:space="0" w:color="auto"/>
        <w:left w:val="none" w:sz="0" w:space="0" w:color="auto"/>
        <w:bottom w:val="none" w:sz="0" w:space="0" w:color="auto"/>
        <w:right w:val="none" w:sz="0" w:space="0" w:color="auto"/>
      </w:divBdr>
    </w:div>
    <w:div w:id="2004385301">
      <w:bodyDiv w:val="1"/>
      <w:marLeft w:val="0"/>
      <w:marRight w:val="0"/>
      <w:marTop w:val="0"/>
      <w:marBottom w:val="0"/>
      <w:divBdr>
        <w:top w:val="none" w:sz="0" w:space="0" w:color="auto"/>
        <w:left w:val="none" w:sz="0" w:space="0" w:color="auto"/>
        <w:bottom w:val="none" w:sz="0" w:space="0" w:color="auto"/>
        <w:right w:val="none" w:sz="0" w:space="0" w:color="auto"/>
      </w:divBdr>
    </w:div>
    <w:div w:id="2009093712">
      <w:bodyDiv w:val="1"/>
      <w:marLeft w:val="0"/>
      <w:marRight w:val="0"/>
      <w:marTop w:val="0"/>
      <w:marBottom w:val="0"/>
      <w:divBdr>
        <w:top w:val="none" w:sz="0" w:space="0" w:color="auto"/>
        <w:left w:val="none" w:sz="0" w:space="0" w:color="auto"/>
        <w:bottom w:val="none" w:sz="0" w:space="0" w:color="auto"/>
        <w:right w:val="none" w:sz="0" w:space="0" w:color="auto"/>
      </w:divBdr>
    </w:div>
    <w:div w:id="2013221170">
      <w:bodyDiv w:val="1"/>
      <w:marLeft w:val="0"/>
      <w:marRight w:val="0"/>
      <w:marTop w:val="0"/>
      <w:marBottom w:val="0"/>
      <w:divBdr>
        <w:top w:val="none" w:sz="0" w:space="0" w:color="auto"/>
        <w:left w:val="none" w:sz="0" w:space="0" w:color="auto"/>
        <w:bottom w:val="none" w:sz="0" w:space="0" w:color="auto"/>
        <w:right w:val="none" w:sz="0" w:space="0" w:color="auto"/>
      </w:divBdr>
    </w:div>
    <w:div w:id="2018143833">
      <w:bodyDiv w:val="1"/>
      <w:marLeft w:val="0"/>
      <w:marRight w:val="0"/>
      <w:marTop w:val="0"/>
      <w:marBottom w:val="0"/>
      <w:divBdr>
        <w:top w:val="none" w:sz="0" w:space="0" w:color="auto"/>
        <w:left w:val="none" w:sz="0" w:space="0" w:color="auto"/>
        <w:bottom w:val="none" w:sz="0" w:space="0" w:color="auto"/>
        <w:right w:val="none" w:sz="0" w:space="0" w:color="auto"/>
      </w:divBdr>
    </w:div>
    <w:div w:id="2018993452">
      <w:bodyDiv w:val="1"/>
      <w:marLeft w:val="0"/>
      <w:marRight w:val="0"/>
      <w:marTop w:val="0"/>
      <w:marBottom w:val="0"/>
      <w:divBdr>
        <w:top w:val="none" w:sz="0" w:space="0" w:color="auto"/>
        <w:left w:val="none" w:sz="0" w:space="0" w:color="auto"/>
        <w:bottom w:val="none" w:sz="0" w:space="0" w:color="auto"/>
        <w:right w:val="none" w:sz="0" w:space="0" w:color="auto"/>
      </w:divBdr>
    </w:div>
    <w:div w:id="2029677828">
      <w:bodyDiv w:val="1"/>
      <w:marLeft w:val="0"/>
      <w:marRight w:val="0"/>
      <w:marTop w:val="0"/>
      <w:marBottom w:val="0"/>
      <w:divBdr>
        <w:top w:val="none" w:sz="0" w:space="0" w:color="auto"/>
        <w:left w:val="none" w:sz="0" w:space="0" w:color="auto"/>
        <w:bottom w:val="none" w:sz="0" w:space="0" w:color="auto"/>
        <w:right w:val="none" w:sz="0" w:space="0" w:color="auto"/>
      </w:divBdr>
    </w:div>
    <w:div w:id="2030834898">
      <w:bodyDiv w:val="1"/>
      <w:marLeft w:val="0"/>
      <w:marRight w:val="0"/>
      <w:marTop w:val="0"/>
      <w:marBottom w:val="0"/>
      <w:divBdr>
        <w:top w:val="none" w:sz="0" w:space="0" w:color="auto"/>
        <w:left w:val="none" w:sz="0" w:space="0" w:color="auto"/>
        <w:bottom w:val="none" w:sz="0" w:space="0" w:color="auto"/>
        <w:right w:val="none" w:sz="0" w:space="0" w:color="auto"/>
      </w:divBdr>
    </w:div>
    <w:div w:id="2036273903">
      <w:bodyDiv w:val="1"/>
      <w:marLeft w:val="0"/>
      <w:marRight w:val="0"/>
      <w:marTop w:val="0"/>
      <w:marBottom w:val="0"/>
      <w:divBdr>
        <w:top w:val="none" w:sz="0" w:space="0" w:color="auto"/>
        <w:left w:val="none" w:sz="0" w:space="0" w:color="auto"/>
        <w:bottom w:val="none" w:sz="0" w:space="0" w:color="auto"/>
        <w:right w:val="none" w:sz="0" w:space="0" w:color="auto"/>
      </w:divBdr>
    </w:div>
    <w:div w:id="2040081436">
      <w:bodyDiv w:val="1"/>
      <w:marLeft w:val="0"/>
      <w:marRight w:val="0"/>
      <w:marTop w:val="0"/>
      <w:marBottom w:val="0"/>
      <w:divBdr>
        <w:top w:val="none" w:sz="0" w:space="0" w:color="auto"/>
        <w:left w:val="none" w:sz="0" w:space="0" w:color="auto"/>
        <w:bottom w:val="none" w:sz="0" w:space="0" w:color="auto"/>
        <w:right w:val="none" w:sz="0" w:space="0" w:color="auto"/>
      </w:divBdr>
    </w:div>
    <w:div w:id="2043358451">
      <w:bodyDiv w:val="1"/>
      <w:marLeft w:val="0"/>
      <w:marRight w:val="0"/>
      <w:marTop w:val="0"/>
      <w:marBottom w:val="0"/>
      <w:divBdr>
        <w:top w:val="none" w:sz="0" w:space="0" w:color="auto"/>
        <w:left w:val="none" w:sz="0" w:space="0" w:color="auto"/>
        <w:bottom w:val="none" w:sz="0" w:space="0" w:color="auto"/>
        <w:right w:val="none" w:sz="0" w:space="0" w:color="auto"/>
      </w:divBdr>
    </w:div>
    <w:div w:id="2055998733">
      <w:bodyDiv w:val="1"/>
      <w:marLeft w:val="0"/>
      <w:marRight w:val="0"/>
      <w:marTop w:val="0"/>
      <w:marBottom w:val="0"/>
      <w:divBdr>
        <w:top w:val="none" w:sz="0" w:space="0" w:color="auto"/>
        <w:left w:val="none" w:sz="0" w:space="0" w:color="auto"/>
        <w:bottom w:val="none" w:sz="0" w:space="0" w:color="auto"/>
        <w:right w:val="none" w:sz="0" w:space="0" w:color="auto"/>
      </w:divBdr>
    </w:div>
    <w:div w:id="2069910374">
      <w:bodyDiv w:val="1"/>
      <w:marLeft w:val="0"/>
      <w:marRight w:val="0"/>
      <w:marTop w:val="0"/>
      <w:marBottom w:val="0"/>
      <w:divBdr>
        <w:top w:val="none" w:sz="0" w:space="0" w:color="auto"/>
        <w:left w:val="none" w:sz="0" w:space="0" w:color="auto"/>
        <w:bottom w:val="none" w:sz="0" w:space="0" w:color="auto"/>
        <w:right w:val="none" w:sz="0" w:space="0" w:color="auto"/>
      </w:divBdr>
    </w:div>
    <w:div w:id="2072537689">
      <w:bodyDiv w:val="1"/>
      <w:marLeft w:val="0"/>
      <w:marRight w:val="0"/>
      <w:marTop w:val="0"/>
      <w:marBottom w:val="0"/>
      <w:divBdr>
        <w:top w:val="none" w:sz="0" w:space="0" w:color="auto"/>
        <w:left w:val="none" w:sz="0" w:space="0" w:color="auto"/>
        <w:bottom w:val="none" w:sz="0" w:space="0" w:color="auto"/>
        <w:right w:val="none" w:sz="0" w:space="0" w:color="auto"/>
      </w:divBdr>
    </w:div>
    <w:div w:id="2073504150">
      <w:bodyDiv w:val="1"/>
      <w:marLeft w:val="0"/>
      <w:marRight w:val="0"/>
      <w:marTop w:val="0"/>
      <w:marBottom w:val="0"/>
      <w:divBdr>
        <w:top w:val="none" w:sz="0" w:space="0" w:color="auto"/>
        <w:left w:val="none" w:sz="0" w:space="0" w:color="auto"/>
        <w:bottom w:val="none" w:sz="0" w:space="0" w:color="auto"/>
        <w:right w:val="none" w:sz="0" w:space="0" w:color="auto"/>
      </w:divBdr>
    </w:div>
    <w:div w:id="2075540037">
      <w:bodyDiv w:val="1"/>
      <w:marLeft w:val="0"/>
      <w:marRight w:val="0"/>
      <w:marTop w:val="0"/>
      <w:marBottom w:val="0"/>
      <w:divBdr>
        <w:top w:val="none" w:sz="0" w:space="0" w:color="auto"/>
        <w:left w:val="none" w:sz="0" w:space="0" w:color="auto"/>
        <w:bottom w:val="none" w:sz="0" w:space="0" w:color="auto"/>
        <w:right w:val="none" w:sz="0" w:space="0" w:color="auto"/>
      </w:divBdr>
    </w:div>
    <w:div w:id="2087917586">
      <w:bodyDiv w:val="1"/>
      <w:marLeft w:val="0"/>
      <w:marRight w:val="0"/>
      <w:marTop w:val="0"/>
      <w:marBottom w:val="0"/>
      <w:divBdr>
        <w:top w:val="none" w:sz="0" w:space="0" w:color="auto"/>
        <w:left w:val="none" w:sz="0" w:space="0" w:color="auto"/>
        <w:bottom w:val="none" w:sz="0" w:space="0" w:color="auto"/>
        <w:right w:val="none" w:sz="0" w:space="0" w:color="auto"/>
      </w:divBdr>
    </w:div>
    <w:div w:id="2095781200">
      <w:bodyDiv w:val="1"/>
      <w:marLeft w:val="0"/>
      <w:marRight w:val="0"/>
      <w:marTop w:val="0"/>
      <w:marBottom w:val="0"/>
      <w:divBdr>
        <w:top w:val="none" w:sz="0" w:space="0" w:color="auto"/>
        <w:left w:val="none" w:sz="0" w:space="0" w:color="auto"/>
        <w:bottom w:val="none" w:sz="0" w:space="0" w:color="auto"/>
        <w:right w:val="none" w:sz="0" w:space="0" w:color="auto"/>
      </w:divBdr>
    </w:div>
    <w:div w:id="2101178276">
      <w:bodyDiv w:val="1"/>
      <w:marLeft w:val="0"/>
      <w:marRight w:val="0"/>
      <w:marTop w:val="0"/>
      <w:marBottom w:val="0"/>
      <w:divBdr>
        <w:top w:val="none" w:sz="0" w:space="0" w:color="auto"/>
        <w:left w:val="none" w:sz="0" w:space="0" w:color="auto"/>
        <w:bottom w:val="none" w:sz="0" w:space="0" w:color="auto"/>
        <w:right w:val="none" w:sz="0" w:space="0" w:color="auto"/>
      </w:divBdr>
    </w:div>
    <w:div w:id="2109158518">
      <w:bodyDiv w:val="1"/>
      <w:marLeft w:val="0"/>
      <w:marRight w:val="0"/>
      <w:marTop w:val="0"/>
      <w:marBottom w:val="0"/>
      <w:divBdr>
        <w:top w:val="none" w:sz="0" w:space="0" w:color="auto"/>
        <w:left w:val="none" w:sz="0" w:space="0" w:color="auto"/>
        <w:bottom w:val="none" w:sz="0" w:space="0" w:color="auto"/>
        <w:right w:val="none" w:sz="0" w:space="0" w:color="auto"/>
      </w:divBdr>
    </w:div>
    <w:div w:id="2110923479">
      <w:bodyDiv w:val="1"/>
      <w:marLeft w:val="0"/>
      <w:marRight w:val="0"/>
      <w:marTop w:val="0"/>
      <w:marBottom w:val="0"/>
      <w:divBdr>
        <w:top w:val="none" w:sz="0" w:space="0" w:color="auto"/>
        <w:left w:val="none" w:sz="0" w:space="0" w:color="auto"/>
        <w:bottom w:val="none" w:sz="0" w:space="0" w:color="auto"/>
        <w:right w:val="none" w:sz="0" w:space="0" w:color="auto"/>
      </w:divBdr>
    </w:div>
    <w:div w:id="2111120062">
      <w:bodyDiv w:val="1"/>
      <w:marLeft w:val="0"/>
      <w:marRight w:val="0"/>
      <w:marTop w:val="0"/>
      <w:marBottom w:val="0"/>
      <w:divBdr>
        <w:top w:val="none" w:sz="0" w:space="0" w:color="auto"/>
        <w:left w:val="none" w:sz="0" w:space="0" w:color="auto"/>
        <w:bottom w:val="none" w:sz="0" w:space="0" w:color="auto"/>
        <w:right w:val="none" w:sz="0" w:space="0" w:color="auto"/>
      </w:divBdr>
    </w:div>
    <w:div w:id="2124691251">
      <w:bodyDiv w:val="1"/>
      <w:marLeft w:val="0"/>
      <w:marRight w:val="0"/>
      <w:marTop w:val="0"/>
      <w:marBottom w:val="0"/>
      <w:divBdr>
        <w:top w:val="none" w:sz="0" w:space="0" w:color="auto"/>
        <w:left w:val="none" w:sz="0" w:space="0" w:color="auto"/>
        <w:bottom w:val="none" w:sz="0" w:space="0" w:color="auto"/>
        <w:right w:val="none" w:sz="0" w:space="0" w:color="auto"/>
      </w:divBdr>
    </w:div>
    <w:div w:id="2142842049">
      <w:bodyDiv w:val="1"/>
      <w:marLeft w:val="0"/>
      <w:marRight w:val="0"/>
      <w:marTop w:val="0"/>
      <w:marBottom w:val="0"/>
      <w:divBdr>
        <w:top w:val="none" w:sz="0" w:space="0" w:color="auto"/>
        <w:left w:val="none" w:sz="0" w:space="0" w:color="auto"/>
        <w:bottom w:val="none" w:sz="0" w:space="0" w:color="auto"/>
        <w:right w:val="none" w:sz="0" w:space="0" w:color="auto"/>
      </w:divBdr>
    </w:div>
    <w:div w:id="2142919883">
      <w:bodyDiv w:val="1"/>
      <w:marLeft w:val="0"/>
      <w:marRight w:val="0"/>
      <w:marTop w:val="0"/>
      <w:marBottom w:val="0"/>
      <w:divBdr>
        <w:top w:val="none" w:sz="0" w:space="0" w:color="auto"/>
        <w:left w:val="none" w:sz="0" w:space="0" w:color="auto"/>
        <w:bottom w:val="none" w:sz="0" w:space="0" w:color="auto"/>
        <w:right w:val="none" w:sz="0" w:space="0" w:color="auto"/>
      </w:divBdr>
    </w:div>
    <w:div w:id="214349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ipd.co.uk/knowledge/strategy/organisational-development/swot-analysis-factsheet" TargetMode="External"/><Relationship Id="rId18" Type="http://schemas.openxmlformats.org/officeDocument/2006/relationships/hyperlink" Target="https://future.nhs.uk/DigitalPC/view?objectId=18993648&amp;18993648" TargetMode="External"/><Relationship Id="rId3" Type="http://schemas.openxmlformats.org/officeDocument/2006/relationships/customXml" Target="../customXml/item3.xml"/><Relationship Id="rId21" Type="http://schemas.openxmlformats.org/officeDocument/2006/relationships/hyperlink" Target="https://www.rcgp.org.uk/about-us/news/2020/july/rcgp-survey-provides-snapshot-of-how-gp-care-is-accessed-in-latest-stages-of-pandemic.aspx" TargetMode="External"/><Relationship Id="rId7" Type="http://schemas.openxmlformats.org/officeDocument/2006/relationships/settings" Target="settings.xml"/><Relationship Id="rId12" Type="http://schemas.openxmlformats.org/officeDocument/2006/relationships/hyperlink" Target="https://www.cipd.co.uk/knowledge/strategy/organisational-development/pestle-analysis-factsheet" TargetMode="External"/><Relationship Id="rId17" Type="http://schemas.openxmlformats.org/officeDocument/2006/relationships/hyperlink" Target="https://www.england.nhs.uk/coronavirus/documents/advice-on-how-to-establish-a-remote-total-triage-model-in-general-practice-using-online-consultations/" TargetMode="External"/><Relationship Id="rId2" Type="http://schemas.openxmlformats.org/officeDocument/2006/relationships/customXml" Target="../customXml/item2.xml"/><Relationship Id="rId16" Type="http://schemas.openxmlformats.org/officeDocument/2006/relationships/hyperlink" Target="https://www.longtermplan.nhs.uk/publication/nhs-long-term-plan/" TargetMode="External"/><Relationship Id="rId20" Type="http://schemas.openxmlformats.org/officeDocument/2006/relationships/hyperlink" Target="https://primarycareone.nhs.wales/files/cluster-governance-a-guide-to-good-practice/resource-pack-41-faq-guide-to-procureme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ma.org.uk/pay-and-contracts/contracts/gp-contract/gp-contract-wales-202122" TargetMode="External"/><Relationship Id="rId5" Type="http://schemas.openxmlformats.org/officeDocument/2006/relationships/numbering" Target="numbering.xml"/><Relationship Id="rId15" Type="http://schemas.openxmlformats.org/officeDocument/2006/relationships/hyperlink" Target="https://www.forbes.com/advisor/business/gap-analysis-template/" TargetMode="External"/><Relationship Id="rId23" Type="http://schemas.openxmlformats.org/officeDocument/2006/relationships/theme" Target="theme/theme1.xml"/><Relationship Id="rId10" Type="http://schemas.openxmlformats.org/officeDocument/2006/relationships/hyperlink" Target="https://askmygp.uk/what-we-do/" TargetMode="External"/><Relationship Id="rId19" Type="http://schemas.openxmlformats.org/officeDocument/2006/relationships/hyperlink" Target="https://www.england.nhs.uk/gp/digital-first-primary-care/procurement/" TargetMode="External"/><Relationship Id="rId4" Type="http://schemas.openxmlformats.org/officeDocument/2006/relationships/customXml" Target="../customXml/item4.xml"/><Relationship Id="rId9" Type="http://schemas.openxmlformats.org/officeDocument/2006/relationships/hyperlink" Target="https://www.forbes.com/advisor/business/gap-analysis-template/" TargetMode="External"/><Relationship Id="rId14" Type="http://schemas.openxmlformats.org/officeDocument/2006/relationships/hyperlink" Target="https://econsult.net/primary-care/benefit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7" ma:contentTypeDescription="Create a new document." ma:contentTypeScope="" ma:versionID="2bb4b1f779bdc5a9dd2f9da2fd34f9e1">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8c4b2392afd07f92a15f55120e67c044"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NHS19</b:Tag>
    <b:SourceType>DocumentFromInternetSite</b:SourceType>
    <b:Guid>{7C69933E-6485-4C62-89A1-D9234A07AA93}</b:Guid>
    <b:Title>The NHS Long Term Plan</b:Title>
    <b:Year>2019</b:Year>
    <b:Author>
      <b:Author>
        <b:Corporate>NHS England</b:Corporate>
      </b:Author>
    </b:Author>
    <b:Month>January</b:Month>
    <b:Day>7</b:Day>
    <b:YearAccessed>2022</b:YearAccessed>
    <b:MonthAccessed>April</b:MonthAccessed>
    <b:DayAccessed>22</b:DayAccessed>
    <b:URL>https://www.longtermplan.nhs.uk/publication/nhs-long-term-plan/</b:URL>
    <b:RefOrder>20</b:RefOrder>
  </b:Source>
  <b:Source>
    <b:Tag>Wel18</b:Tag>
    <b:SourceType>DocumentFromInternetSite</b:SourceType>
    <b:Guid>{6F69E92A-99BA-4B34-88FB-B5CD121541F0}</b:Guid>
    <b:Title>A healthier Wales: long term plan for health and social care</b:Title>
    <b:Year>2018</b:Year>
    <b:Author>
      <b:Author>
        <b:Corporate>Welsh Government</b:Corporate>
      </b:Author>
    </b:Author>
    <b:Month>June</b:Month>
    <b:Day>8</b:Day>
    <b:YearAccessed>2022</b:YearAccessed>
    <b:MonthAccessed>April</b:MonthAccessed>
    <b:DayAccessed>22</b:DayAccessed>
    <b:URL>https://gov.wales/healthier-wales-long-term-plan-health-and-social-care</b:URL>
    <b:RefOrder>21</b:RefOrder>
  </b:Source>
  <b:Source>
    <b:Tag>Bri22</b:Tag>
    <b:SourceType>DocumentFromInternetSite</b:SourceType>
    <b:Guid>{8E0DBF97-730D-4DB8-80AB-F85FA07AFF46}</b:Guid>
    <b:Title>GP contract Wales 2021/22</b:Title>
    <b:Year>2022</b:Year>
    <b:YearAccessed>2022</b:YearAccessed>
    <b:MonthAccessed>May</b:MonthAccessed>
    <b:DayAccessed>1</b:DayAccessed>
    <b:URL>https://www.bma.org.uk/pay-and-contracts/contracts/gp-contract/gp-contract-wales-202122</b:URL>
    <b:Author>
      <b:Author>
        <b:Corporate>British Medical Association</b:Corporate>
      </b:Author>
    </b:Author>
    <b:Month>April</b:Month>
    <b:Day>7</b:Day>
    <b:RefOrder>22</b:RefOrder>
  </b:Source>
  <b:Source>
    <b:Tag>Ask21</b:Tag>
    <b:SourceType>InternetSite</b:SourceType>
    <b:Guid>{EEC01B03-71F0-4B21-A378-22669CD15FF6}</b:Guid>
    <b:Title>What we do</b:Title>
    <b:Year>2021</b:Year>
    <b:YearAccessed>2022</b:YearAccessed>
    <b:MonthAccessed>May</b:MonthAccessed>
    <b:DayAccessed>01</b:DayAccessed>
    <b:URL>https://askmygp.uk/what-we-do/</b:URL>
    <b:Author>
      <b:Author>
        <b:Corporate>Ask my GP</b:Corporate>
      </b:Author>
    </b:Author>
    <b:RefOrder>15</b:RefOrder>
  </b:Source>
  <b:Source>
    <b:Tag>eCo21</b:Tag>
    <b:SourceType>InternetSite</b:SourceType>
    <b:Guid>{06451947-4DBF-4E71-9E54-902C33254F82}</b:Guid>
    <b:Author>
      <b:Author>
        <b:Corporate>eConsult Health Limited</b:Corporate>
      </b:Author>
    </b:Author>
    <b:Title>eConsult saves GP practices money and time</b:Title>
    <b:Year>2021</b:Year>
    <b:Month>September</b:Month>
    <b:Day>6</b:Day>
    <b:YearAccessed>2022</b:YearAccessed>
    <b:MonthAccessed>May</b:MonthAccessed>
    <b:DayAccessed>1</b:DayAccessed>
    <b:URL>https://econsult.net/primary-care/benefits</b:URL>
    <b:RefOrder>16</b:RefOrder>
  </b:Source>
  <b:Source>
    <b:Tag>For22</b:Tag>
    <b:SourceType>InternetSite</b:SourceType>
    <b:Guid>{6CD83639-092F-4BCD-A826-201236297F43}</b:Guid>
    <b:Author>
      <b:Author>
        <b:NameList>
          <b:Person>
            <b:Last>Leonard</b:Last>
            <b:First>Kimberlee</b:First>
          </b:Person>
        </b:NameList>
      </b:Author>
      <b:Editor>
        <b:NameList>
          <b:Person>
            <b:Last>Bottorff</b:Last>
            <b:First>Cassie</b:First>
          </b:Person>
        </b:NameList>
      </b:Editor>
    </b:Author>
    <b:Title>Conducting A Gap Analysis: A Four-Step Template</b:Title>
    <b:Year>2022</b:Year>
    <b:YearAccessed>2022</b:YearAccessed>
    <b:MonthAccessed>May</b:MonthAccessed>
    <b:DayAccessed>14</b:DayAccessed>
    <b:URL>https://www.forbes.com/advisor/business/gap-analysis-template/</b:URL>
    <b:InternetSiteTitle>Forbes Advisor</b:InternetSiteTitle>
    <b:RefOrder>1</b:RefOrder>
  </b:Source>
  <b:Source>
    <b:Tag>Cha211</b:Tag>
    <b:SourceType>InternetSite</b:SourceType>
    <b:Guid>{33CE2D61-5425-4687-953A-C7E518BCF98F}</b:Guid>
    <b:Author>
      <b:Author>
        <b:Corporate>Chartered Institute of Personnel and Development</b:Corporate>
      </b:Author>
    </b:Author>
    <b:Title>Pestle Analysis</b:Title>
    <b:Year>2021</b:Year>
    <b:YearAccessed>2022</b:YearAccessed>
    <b:MonthAccessed>May</b:MonthAccessed>
    <b:DayAccessed>14</b:DayAccessed>
    <b:URL>https://www.cipd.co.uk/knowledge/strategy/organisational-development/pestle-analysis-factsheet</b:URL>
    <b:RefOrder>2</b:RefOrder>
  </b:Source>
  <b:Source>
    <b:Tag>Cha21</b:Tag>
    <b:SourceType>InternetSite</b:SourceType>
    <b:Guid>{F523C5DE-D829-45FA-BEE7-E6A519F4758B}</b:Guid>
    <b:Author>
      <b:Author>
        <b:Corporate>Chartered Institute of Personnel and Development</b:Corporate>
      </b:Author>
    </b:Author>
    <b:Title>SWOT analysis</b:Title>
    <b:Year>2021</b:Year>
    <b:YearAccessed>2022</b:YearAccessed>
    <b:MonthAccessed>May</b:MonthAccessed>
    <b:DayAccessed>14</b:DayAccessed>
    <b:URL>https://www.cipd.co.uk/knowledge/strategy/organisational-development/swot-analysis-factsheet</b:URL>
    <b:RefOrder>3</b:RefOrder>
  </b:Source>
  <b:Source>
    <b:Tag>Axe20</b:Tag>
    <b:SourceType>Book</b:SourceType>
    <b:Guid>{ECA8EF79-6236-4435-9A92-BE97C4199AC5}</b:Guid>
    <b:Author>
      <b:Author>
        <b:Corporate>Axelos Ltd</b:Corporate>
      </b:Author>
    </b:Author>
    <b:Title>ITIL4: Create, Deliver and Support</b:Title>
    <b:Year>2020</b:Year>
    <b:City>Nicosia</b:City>
    <b:Publisher>Peoplecert International LTD</b:Publisher>
    <b:Edition>1st</b:Edition>
    <b:RefOrder>14</b:RefOrder>
  </b:Source>
  <b:Source>
    <b:Tag>NHS22</b:Tag>
    <b:SourceType>InternetSite</b:SourceType>
    <b:Guid>{74F5B3ED-6C06-481A-9950-7AECF3D28640}</b:Guid>
    <b:Title>Digital First Primary Care Procurement</b:Title>
    <b:Author>
      <b:Author>
        <b:Corporate>NHS England</b:Corporate>
      </b:Author>
    </b:Author>
    <b:YearAccessed>2022</b:YearAccessed>
    <b:MonthAccessed>May</b:MonthAccessed>
    <b:DayAccessed>15</b:DayAccessed>
    <b:URL>https://www.england.nhs.uk/gp/digital-first-primary-care/procurement/</b:URL>
    <b:RefOrder>17</b:RefOrder>
  </b:Source>
  <b:Source>
    <b:Tag>NHS201</b:Tag>
    <b:SourceType>DocumentFromInternetSite</b:SourceType>
    <b:Guid>{AB95174B-A30D-4F29-8EB1-B1FEDE47A0AF}</b:Guid>
    <b:Title>Cluster Governance 'A Guide to Good Practice'</b:Title>
    <b:Year>2020</b:Year>
    <b:YearAccessed>2022</b:YearAccessed>
    <b:MonthAccessed>05</b:MonthAccessed>
    <b:DayAccessed>15</b:DayAccessed>
    <b:URL>https://primarycareone.nhs.wales/files/cluster-governance-a-guide-to-good-practice/resource-pack-41-faq-guide-to-procurement/</b:URL>
    <b:Author>
      <b:Author>
        <b:Corporate>NHS Wales</b:Corporate>
      </b:Author>
    </b:Author>
    <b:Month>07</b:Month>
    <b:Day>03</b:Day>
    <b:RefOrder>18</b:RefOrder>
  </b:Source>
  <b:Source>
    <b:Tag>Dye19</b:Tag>
    <b:SourceType>JournalArticle</b:SourceType>
    <b:Guid>{9E0C2C5E-D24E-4956-838A-620F4262B193}</b:Guid>
    <b:Author>
      <b:Author>
        <b:NameList>
          <b:Person>
            <b:Last>Dyer-Smith</b:Last>
            <b:First>Ross</b:First>
          </b:Person>
          <b:Person>
            <b:Last>Badial</b:Last>
            <b:First>Gurbaksh</b:First>
          </b:Person>
        </b:NameList>
      </b:Author>
    </b:Author>
    <b:Title>eHub: Enhancing the emergence of the electronic consultation</b:Title>
    <b:Year>2019</b:Year>
    <b:JournalName>British Journal of General Practice</b:JournalName>
    <b:Volume>69</b:Volume>
    <b:Issue>Suppl 1</b:Issue>
    <b:RefOrder>19</b:RefOrder>
  </b:Source>
  <b:Source>
    <b:Tag>Leu21</b:Tag>
    <b:SourceType>JournalArticle</b:SourceType>
    <b:Guid>{5E0533FB-147D-4149-AF36-B9B6D49D6B8D}</b:Guid>
    <b:Author>
      <b:Author>
        <b:NameList>
          <b:Person>
            <b:Last>Leung</b:Last>
            <b:First>Katherine</b:First>
          </b:Person>
          <b:Person>
            <b:Last>Qureshi</b:Last>
            <b:First>Saffan</b:First>
          </b:Person>
        </b:NameList>
      </b:Author>
    </b:Author>
    <b:Title>Managing high frequency users of an electronic consultation system in primary care: a quality improvement project</b:Title>
    <b:JournalName>BMJ Open Quality</b:JournalName>
    <b:Year>2021</b:Year>
    <b:Volume>10</b:Volume>
    <b:Issue>2</b:Issue>
    <b:RefOrder>5</b:RefOrder>
  </b:Source>
  <b:Source>
    <b:Tag>Tur21</b:Tag>
    <b:SourceType>JournalArticle</b:SourceType>
    <b:Guid>{25E79296-4AB2-4EAF-861B-36493E31EE0E}</b:Guid>
    <b:Author>
      <b:Author>
        <b:NameList>
          <b:Person>
            <b:Last>Turner</b:Last>
            <b:First>A.</b:First>
          </b:Person>
          <b:Person>
            <b:Last>Morris</b:Last>
            <b:First>R.</b:First>
          </b:Person>
          <b:Person>
            <b:Last>Rakhra</b:Last>
            <b:First>D.</b:First>
          </b:Person>
          <b:Person>
            <b:Last>Stevenson</b:Last>
            <b:First>F.</b:First>
          </b:Person>
          <b:Person>
            <b:Last>McDonagh</b:Last>
            <b:First>L.</b:First>
          </b:Person>
          <b:Person>
            <b:Last>Hamilton</b:Last>
            <b:First>F.</b:First>
          </b:Person>
          <b:Person>
            <b:Last>Atherton</b:Last>
            <b:First>H.</b:First>
          </b:Person>
          <b:Person>
            <b:Last>Farr</b:Last>
            <b:First>M.</b:First>
          </b:Person>
          <b:Person>
            <b:Last>Blake</b:Last>
            <b:First>S.</b:First>
          </b:Person>
          <b:Person>
            <b:Last>Banks</b:Last>
            <b:First>J.</b:First>
          </b:Person>
          <b:Person>
            <b:Last>Lasseter</b:Last>
            <b:First>G.</b:First>
          </b:Person>
          <b:Person>
            <b:Last>Ziebland</b:Last>
            <b:First>S.</b:First>
          </b:Person>
          <b:Person>
            <b:Last>Hyde</b:Last>
            <b:First>E.</b:First>
          </b:Person>
          <b:Person>
            <b:Last>Powell</b:Last>
            <b:First>J.</b:First>
          </b:Person>
          <b:Person>
            <b:Last>Horwood</b:Last>
            <b:First>J.</b:First>
          </b:Person>
        </b:NameList>
      </b:Author>
    </b:Author>
    <b:Title>Unintended consequences of online consultations: a qualitative study in UK primary care</b:Title>
    <b:JournalName>British Journal of General Practice</b:JournalName>
    <b:Year>2021</b:Year>
    <b:Pages>e128-e137</b:Pages>
    <b:Volume>72</b:Volume>
    <b:Issue>715</b:Issue>
    <b:RefOrder>11</b:RefOrder>
  </b:Source>
  <b:Source>
    <b:Tag>NHS202</b:Tag>
    <b:SourceType>DocumentFromInternetSite</b:SourceType>
    <b:Guid>{85F90488-91EE-426C-933B-752E0677C237}</b:Guid>
    <b:Author>
      <b:Author>
        <b:Corporate>NHS England</b:Corporate>
      </b:Author>
    </b:Author>
    <b:Title>Advice on how to establish a remote ‘total triage’ model in general practice using online consultations</b:Title>
    <b:Year>2020</b:Year>
    <b:Month>September</b:Month>
    <b:Day>15</b:Day>
    <b:YearAccessed>2022</b:YearAccessed>
    <b:MonthAccessed>May</b:MonthAccessed>
    <b:DayAccessed>15</b:DayAccessed>
    <b:URL>https://future.nhs.uk/DigitalPC/view?objectId=18993648&amp;18993648</b:URL>
    <b:RefOrder>4</b:RefOrder>
  </b:Source>
  <b:Source>
    <b:Tag>Ban18</b:Tag>
    <b:SourceType>JournalArticle</b:SourceType>
    <b:Guid>{E40D0860-AC08-4F32-A381-AC6B437419DF}</b:Guid>
    <b:Title>Use of an electronic consultation system in primary care: a qualitative interview study</b:Title>
    <b:Year>2018</b:Year>
    <b:Author>
      <b:Author>
        <b:NameList>
          <b:Person>
            <b:Last>Banks</b:Last>
            <b:First>Jon</b:First>
          </b:Person>
          <b:Person>
            <b:Last>Farr</b:Last>
            <b:First>Michelle</b:First>
          </b:Person>
          <b:Person>
            <b:Last>Salisbury</b:Last>
            <b:First>Chris</b:First>
          </b:Person>
          <b:Person>
            <b:Last>Bernard</b:Last>
            <b:First>Elly</b:First>
          </b:Person>
          <b:Person>
            <b:Last>Northstone</b:Last>
            <b:First>Kate</b:First>
          </b:Person>
          <b:Person>
            <b:Last>Edwards</b:Last>
            <b:First>Hannah</b:First>
          </b:Person>
          <b:Person>
            <b:Last>Horwood</b:Last>
            <b:First>Jeremy</b:First>
          </b:Person>
        </b:NameList>
      </b:Author>
    </b:Author>
    <b:JournalName>British Journal of General Practice</b:JournalName>
    <b:Pages>e1-e8</b:Pages>
    <b:Volume>68</b:Volume>
    <b:Issue>666</b:Issue>
    <b:RefOrder>6</b:RefOrder>
  </b:Source>
  <b:Source>
    <b:Tag>Eld20</b:Tag>
    <b:SourceType>JournalArticle</b:SourceType>
    <b:Guid>{C889D130-E56F-40D9-93C6-F2BA4BF5FF78}</b:Guid>
    <b:Author>
      <b:Author>
        <b:NameList>
          <b:Person>
            <b:Last>Eldh</b:Last>
            <b:First>Ann</b:First>
            <b:Middle>Catrine</b:Middle>
          </b:Person>
          <b:Person>
            <b:Last>Sverker</b:Last>
            <b:First>Annette</b:First>
          </b:Person>
          <b:Person>
            <b:Last>Bendtsen</b:Last>
            <b:First>Preben</b:First>
            <b:Middle>and Nilsson,Evalill</b:Middle>
          </b:Person>
        </b:NameList>
      </b:Author>
    </b:Author>
    <b:Title>Health Care Professionals' Experience of a Digital Tool for Patient Exchange, Anamnesis, and Triage in Primary Care: Qualitative Study</b:Title>
    <b:JournalName>JMIR Human Factors</b:JournalName>
    <b:Year>2020</b:Year>
    <b:Pages>e21698</b:Pages>
    <b:Volume>7</b:Volume>
    <b:Issue>4</b:Issue>
    <b:RefOrder>7</b:RefOrder>
  </b:Source>
  <b:Source>
    <b:Tag>Got20</b:Tag>
    <b:SourceType>JournalArticle</b:SourceType>
    <b:Guid>{76564E08-1CEF-44A4-A260-E4EA545186CC}</b:Guid>
    <b:Author>
      <b:Author>
        <b:NameList>
          <b:Person>
            <b:Last>Gottliebsen</b:Last>
            <b:First>Kristian</b:First>
          </b:Person>
          <b:Person>
            <b:Last>Petersson</b:Last>
            <b:First>Göran</b:First>
          </b:Person>
        </b:NameList>
      </b:Author>
    </b:Author>
    <b:Title>Limited evidence of benefits of patient operated intelligent primary care triage tools: findings of a literature review</b:Title>
    <b:JournalName>BMJ Health &amp; Care Informatics</b:JournalName>
    <b:Year>2020</b:Year>
    <b:Volume>27</b:Volume>
    <b:Issue>1</b:Issue>
    <b:RefOrder>8</b:RefOrder>
  </b:Source>
  <b:Source>
    <b:Tag>Edw17</b:Tag>
    <b:SourceType>JournalArticle</b:SourceType>
    <b:Guid>{171DD640-3195-4179-9A76-1866B924EC0A}</b:Guid>
    <b:Author>
      <b:Author>
        <b:NameList>
          <b:Person>
            <b:Last>Edwards</b:Last>
            <b:First>Hannah</b:First>
            <b:Middle>B.</b:Middle>
          </b:Person>
          <b:Person>
            <b:Last>Marques</b:Last>
            <b:First>Elsa</b:First>
          </b:Person>
          <b:Person>
            <b:Last>Hollingworth</b:Last>
            <b:First>William</b:First>
          </b:Person>
          <b:Person>
            <b:Last>Horwood</b:Last>
            <b:First>Jeremy</b:First>
          </b:Person>
          <b:Person>
            <b:Last>Farr</b:Last>
            <b:First>Michelle</b:First>
          </b:Person>
          <b:Person>
            <b:Last>Bernard</b:Last>
            <b:First>Elly</b:First>
          </b:Person>
          <b:Person>
            <b:Last>Salisbury</b:Last>
            <b:First>Chris</b:First>
            <b:Middle>and Northstone,Kate</b:Middle>
          </b:Person>
        </b:NameList>
      </b:Author>
    </b:Author>
    <b:Title>Use of a primary care online consultation system, by whom, when and why: evaluation of a pilot observational study in 36 general practices in South West England</b:Title>
    <b:JournalName>BMJ Open</b:JournalName>
    <b:Year>2017</b:Year>
    <b:Pages>e016901</b:Pages>
    <b:Volume>7</b:Volume>
    <b:Issue>11</b:Issue>
    <b:RefOrder>9</b:RefOrder>
  </b:Source>
  <b:Source>
    <b:Tag>Nij21</b:Tag>
    <b:SourceType>JournalArticle</b:SourceType>
    <b:Guid>{F711F4E4-F289-459A-AE2D-44702C1E90D2}</b:Guid>
    <b:Author>
      <b:Author>
        <b:NameList>
          <b:Person>
            <b:Last>Nijhof</b:Last>
            <b:First>Dewy</b:First>
          </b:Person>
          <b:Person>
            <b:Last>Ingram</b:Last>
            <b:First>Andy</b:First>
          </b:Person>
          <b:Person>
            <b:Last>Ochieng</b:Last>
            <b:First>Rebecca</b:First>
          </b:Person>
          <b:Person>
            <b:Last>Roberts</b:Last>
            <b:First>Emma-Jane</b:First>
          </b:Person>
          <b:Person>
            <b:Last>Poulton</b:Last>
            <b:First>Barnaby</b:First>
            <b:Middle>and Ochieng,Bertha</b:Middle>
          </b:Person>
        </b:NameList>
      </b:Author>
    </b:Author>
    <b:Title>Examining GP online consultation in a primary care setting in east midlands, UK</b:Title>
    <b:JournalName>BMC Health Services Research</b:JournalName>
    <b:Year>2021</b:Year>
    <b:Volume>21</b:Volume>
    <b:RefOrder>10</b:RefOrder>
  </b:Source>
  <b:Source>
    <b:Tag>Far18</b:Tag>
    <b:SourceType>JournalArticle</b:SourceType>
    <b:Guid>{40AE6F2D-24A1-487B-B3CA-7AE700DC2111}</b:Guid>
    <b:Author>
      <b:Author>
        <b:NameList>
          <b:Person>
            <b:Last>Farr</b:Last>
            <b:First>Michelle</b:First>
          </b:Person>
          <b:Person>
            <b:Last>Banks</b:Last>
            <b:First>Jonathan</b:First>
          </b:Person>
          <b:Person>
            <b:Last>Edwards</b:Last>
            <b:First>Hannah</b:First>
            <b:Middle>B.</b:Middle>
          </b:Person>
          <b:Person>
            <b:Last>Northstone</b:Last>
            <b:First>Kate</b:First>
          </b:Person>
          <b:Person>
            <b:Last>Bernard</b:Last>
            <b:First>Elly</b:First>
          </b:Person>
          <b:Person>
            <b:Last>Salisbury</b:Last>
            <b:First>Chris</b:First>
            <b:Middle>and Horwood,Jeremy</b:Middle>
          </b:Person>
        </b:NameList>
      </b:Author>
    </b:Author>
    <b:Title>Implementing online consultations in primary care: a mixed-method evaluation extending normalisation process theory through service co-production</b:Title>
    <b:JournalName>BMJ Open</b:JournalName>
    <b:Year>2018</b:Year>
    <b:Pages>e019966</b:Pages>
    <b:Volume>8</b:Volume>
    <b:Issue>3</b:Issue>
    <b:RefOrder>12</b:RefOrder>
  </b:Source>
  <b:Source>
    <b:Tag>Cas17</b:Tag>
    <b:SourceType>JournalArticle</b:SourceType>
    <b:Guid>{818AC7EC-C74D-4592-9254-D6F818BE3045}</b:Guid>
    <b:Author>
      <b:Author>
        <b:NameList>
          <b:Person>
            <b:Last>Casey</b:Last>
            <b:First>Michael</b:First>
          </b:Person>
          <b:Person>
            <b:Last>Shaw</b:Last>
            <b:First>Sara</b:First>
            <b:Middle>and Swinglehurst,Deborah</b:Middle>
          </b:Person>
        </b:NameList>
      </b:Author>
    </b:Author>
    <b:Title>Experiences with online consultation systems in primary care: case study of one early adopter site</b:Title>
    <b:JournalName>British Journal of General Practice</b:JournalName>
    <b:Year>2017</b:Year>
    <b:Pages>e736-e743</b:Pages>
    <b:Volume>67</b:Volume>
    <b:Issue>664</b:Issue>
    <b:RefOrder>13</b:RefOrder>
  </b:Source>
  <b:Source>
    <b:Tag>Roy20</b:Tag>
    <b:SourceType>InternetSite</b:SourceType>
    <b:Guid>{FCF8067C-5E52-4D6C-B9E2-E5718D11D8DD}</b:Guid>
    <b:Title>RCGP survey provides snapshot of how GP care is accessed in latest stages of pandemic</b:Title>
    <b:Year>2020</b:Year>
    <b:Issue>https://www.rcgp.org.uk/about-us/news/2020/july/rcgp-survey-provides-snapshot-of-how-gp-care-is-accessed-in-latest-stages-of-pandemic.aspx</b:Issue>
    <b:Author>
      <b:Author>
        <b:Corporate>Royal College of General Practitioners</b:Corporate>
      </b:Author>
    </b:Author>
    <b:YearAccessed>2022</b:YearAccessed>
    <b:MonthAccessed>May</b:MonthAccessed>
    <b:DayAccessed>15</b:DayAccessed>
    <b:URL>https://www.rcgp.org.uk/about-us/news/2020/july/rcgp-survey-provides-snapshot-of-how-gp-care-is-accessed-in-latest-stages-of-pandemic.aspx</b:URL>
    <b:RefOrder>23</b:RefOrder>
  </b:Source>
  <b:Source xmlns:b="http://schemas.openxmlformats.org/officeDocument/2006/bibliography">
    <b:Tag>NHS20</b:Tag>
    <b:SourceType>InternetSite</b:SourceType>
    <b:Guid>{962A8571-E956-4F5B-B01B-F7230CC386BA}</b:Guid>
    <b:Title>Advice on how to establish a remote ‘total triage’ model in general practice using online consultations</b:Title>
    <b:Year>2020</b:Year>
    <b:YearAccessed>2022</b:YearAccessed>
    <b:MonthAccessed>May</b:MonthAccessed>
    <b:DayAccessed>01</b:DayAccessed>
    <b:URL>https://www.england.nhs.uk/coronavirus/documents/advice-on-how-to-establish-a-remote-total-triage-model-in-general-practice-using-online-consultations/</b:URL>
    <b:Author>
      <b:Author>
        <b:Corporate>NHS England</b:Corporate>
      </b:Author>
    </b:Author>
    <b:RefOrder>24</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108029-71D1-46DD-9026-418EBC421C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8E40AA-2533-4455-80AB-CBB2143C2EFC}">
  <ds:schemaRefs>
    <ds:schemaRef ds:uri="http://schemas.openxmlformats.org/officeDocument/2006/bibliography"/>
  </ds:schemaRefs>
</ds:datastoreItem>
</file>

<file path=customXml/itemProps3.xml><?xml version="1.0" encoding="utf-8"?>
<ds:datastoreItem xmlns:ds="http://schemas.openxmlformats.org/officeDocument/2006/customXml" ds:itemID="{5DCBC712-5D3A-44C9-BDEF-3C082FFCB3A1}">
  <ds:schemaRefs>
    <ds:schemaRef ds:uri="http://schemas.microsoft.com/office/2006/metadata/properties"/>
    <ds:schemaRef ds:uri="http://purl.org/dc/elements/1.1/"/>
    <ds:schemaRef ds:uri="http://schemas.openxmlformats.org/package/2006/metadata/core-properties"/>
    <ds:schemaRef ds:uri="90b58af8-24e5-4252-ab67-b2f2985aee88"/>
    <ds:schemaRef ds:uri="http://purl.org/dc/terms/"/>
    <ds:schemaRef ds:uri="http://schemas.microsoft.com/office/2006/documentManagement/types"/>
    <ds:schemaRef ds:uri="http://purl.org/dc/dcmitype/"/>
    <ds:schemaRef ds:uri="be49ff73-cec0-4379-9da8-63ff3cc411bb"/>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98D5FAB7-C3C2-4717-B4BC-6DA3B1D229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7159</Words>
  <Characters>40812</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Nicholson (2111913)</dc:creator>
  <cp:keywords/>
  <dc:description/>
  <cp:lastModifiedBy>Joseph Nicholson (Powys Teaching Health Board – Digital Transformation and Informatics)</cp:lastModifiedBy>
  <cp:revision>2</cp:revision>
  <dcterms:created xsi:type="dcterms:W3CDTF">2022-05-19T15:27:00Z</dcterms:created>
  <dcterms:modified xsi:type="dcterms:W3CDTF">2022-05-19T15:27:00Z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