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E360B" w14:textId="77777777" w:rsidR="004B485A" w:rsidRDefault="00000000">
      <w:pPr>
        <w:spacing w:after="160"/>
        <w:jc w:val="center"/>
        <w:rPr>
          <w:rFonts w:ascii="Calibri" w:eastAsia="Calibri" w:hAnsi="Calibri" w:cs="Calibri"/>
        </w:rPr>
      </w:pPr>
      <w:r>
        <w:rPr>
          <w:rFonts w:ascii="Calibri" w:eastAsia="Calibri" w:hAnsi="Calibri" w:cs="Calibri"/>
          <w:noProof/>
        </w:rPr>
        <w:drawing>
          <wp:inline distT="114300" distB="114300" distL="114300" distR="114300" wp14:anchorId="440380D4" wp14:editId="55720CB9">
            <wp:extent cx="2043113" cy="838409"/>
            <wp:effectExtent l="0" t="0" r="0" b="0"/>
            <wp:docPr id="7" name="image7.png"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7.png" descr="A close-up of black text&#10;&#10;AI-generated content may be incorrect."/>
                    <pic:cNvPicPr preferRelativeResize="0"/>
                  </pic:nvPicPr>
                  <pic:blipFill>
                    <a:blip r:embed="rId5"/>
                    <a:srcRect/>
                    <a:stretch>
                      <a:fillRect/>
                    </a:stretch>
                  </pic:blipFill>
                  <pic:spPr>
                    <a:xfrm>
                      <a:off x="0" y="0"/>
                      <a:ext cx="2043113" cy="838409"/>
                    </a:xfrm>
                    <a:prstGeom prst="rect">
                      <a:avLst/>
                    </a:prstGeom>
                    <a:ln/>
                  </pic:spPr>
                </pic:pic>
              </a:graphicData>
            </a:graphic>
          </wp:inline>
        </w:drawing>
      </w:r>
    </w:p>
    <w:p w14:paraId="7D2C1FEE" w14:textId="77777777" w:rsidR="004B485A" w:rsidRDefault="00000000">
      <w:pPr>
        <w:spacing w:after="160"/>
        <w:jc w:val="both"/>
        <w:rPr>
          <w:rFonts w:ascii="Calibri" w:eastAsia="Calibri" w:hAnsi="Calibri" w:cs="Calibri"/>
          <w:b/>
          <w:bCs/>
        </w:rPr>
      </w:pPr>
      <w:r>
        <w:rPr>
          <w:rFonts w:ascii="Calibri" w:eastAsia="Calibri" w:hAnsi="Calibri" w:cs="Calibri"/>
          <w:b/>
          <w:bCs/>
        </w:rPr>
        <w:t xml:space="preserve"> </w:t>
      </w:r>
    </w:p>
    <w:p w14:paraId="20D1E8CC" w14:textId="77777777" w:rsidR="004B485A" w:rsidRDefault="00000000">
      <w:pPr>
        <w:spacing w:after="160"/>
        <w:jc w:val="both"/>
        <w:rPr>
          <w:rFonts w:ascii="Calibri" w:eastAsia="Calibri" w:hAnsi="Calibri" w:cs="Calibri"/>
          <w:b/>
          <w:bCs/>
        </w:rPr>
      </w:pPr>
      <w:r>
        <w:rPr>
          <w:rFonts w:ascii="Calibri" w:eastAsia="Calibri" w:hAnsi="Calibri" w:cs="Calibri"/>
          <w:b/>
          <w:bCs/>
        </w:rPr>
        <w:t xml:space="preserve"> </w:t>
      </w:r>
    </w:p>
    <w:p w14:paraId="2FDC8CD6" w14:textId="77777777" w:rsidR="004B485A" w:rsidRDefault="00000000">
      <w:pPr>
        <w:spacing w:after="160"/>
        <w:jc w:val="both"/>
        <w:rPr>
          <w:rFonts w:ascii="Calibri" w:eastAsia="Calibri" w:hAnsi="Calibri" w:cs="Calibri"/>
          <w:b/>
          <w:bCs/>
        </w:rPr>
      </w:pPr>
      <w:r>
        <w:rPr>
          <w:rFonts w:ascii="Calibri" w:eastAsia="Calibri" w:hAnsi="Calibri" w:cs="Calibri"/>
          <w:b/>
          <w:bCs/>
        </w:rPr>
        <w:t xml:space="preserve"> </w:t>
      </w:r>
    </w:p>
    <w:p w14:paraId="3B13C675" w14:textId="77777777" w:rsidR="004B485A" w:rsidRDefault="00000000">
      <w:pPr>
        <w:spacing w:after="160"/>
        <w:jc w:val="both"/>
        <w:rPr>
          <w:rFonts w:ascii="Calibri" w:eastAsia="Calibri" w:hAnsi="Calibri" w:cs="Calibri"/>
          <w:b/>
          <w:bCs/>
        </w:rPr>
      </w:pPr>
      <w:r>
        <w:rPr>
          <w:rFonts w:ascii="Calibri" w:eastAsia="Calibri" w:hAnsi="Calibri" w:cs="Calibri"/>
          <w:b/>
          <w:bCs/>
        </w:rPr>
        <w:t xml:space="preserve"> </w:t>
      </w:r>
    </w:p>
    <w:p w14:paraId="00B152BF" w14:textId="77777777"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Module Name:          </w:t>
      </w:r>
      <w:r>
        <w:rPr>
          <w:rFonts w:ascii="Calibri" w:eastAsia="Calibri" w:hAnsi="Calibri" w:cs="Calibri"/>
          <w:b/>
          <w:bCs/>
          <w:sz w:val="24"/>
          <w:szCs w:val="24"/>
        </w:rPr>
        <w:tab/>
        <w:t>Problem Solving and Innovation</w:t>
      </w:r>
    </w:p>
    <w:p w14:paraId="2DC00D81" w14:textId="5F16AE5E"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Module code:           </w:t>
      </w:r>
      <w:r>
        <w:rPr>
          <w:rFonts w:ascii="Calibri" w:eastAsia="Calibri" w:hAnsi="Calibri" w:cs="Calibri"/>
          <w:b/>
          <w:bCs/>
          <w:sz w:val="24"/>
          <w:szCs w:val="24"/>
        </w:rPr>
        <w:tab/>
        <w:t>(BMSW40</w:t>
      </w:r>
      <w:r w:rsidR="00A54925">
        <w:rPr>
          <w:rFonts w:ascii="Calibri" w:eastAsia="Calibri" w:hAnsi="Calibri" w:cs="Calibri"/>
          <w:b/>
          <w:bCs/>
          <w:sz w:val="24"/>
          <w:szCs w:val="24"/>
        </w:rPr>
        <w:t>14)</w:t>
      </w:r>
    </w:p>
    <w:p w14:paraId="3BD2D678" w14:textId="77777777"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Assessment 1:         </w:t>
      </w:r>
      <w:r>
        <w:rPr>
          <w:rFonts w:ascii="Calibri" w:eastAsia="Calibri" w:hAnsi="Calibri" w:cs="Calibri"/>
          <w:b/>
          <w:bCs/>
          <w:sz w:val="24"/>
          <w:szCs w:val="24"/>
        </w:rPr>
        <w:tab/>
        <w:t>AI Washing (Conclusion)</w:t>
      </w:r>
    </w:p>
    <w:p w14:paraId="227A9F50" w14:textId="77777777" w:rsidR="004B485A" w:rsidRDefault="00000000" w:rsidP="00587F59">
      <w:pPr>
        <w:spacing w:before="200" w:after="160" w:line="360" w:lineRule="auto"/>
        <w:rPr>
          <w:rFonts w:ascii="Calibri" w:eastAsia="Calibri" w:hAnsi="Calibri" w:cs="Calibri"/>
          <w:b/>
          <w:bCs/>
          <w:sz w:val="24"/>
          <w:szCs w:val="24"/>
        </w:rPr>
      </w:pPr>
      <w:r>
        <w:rPr>
          <w:rFonts w:ascii="Calibri" w:eastAsia="Calibri" w:hAnsi="Calibri" w:cs="Calibri"/>
          <w:b/>
          <w:bCs/>
          <w:sz w:val="24"/>
          <w:szCs w:val="24"/>
        </w:rPr>
        <w:t xml:space="preserve">Student name:       </w:t>
      </w:r>
      <w:r w:rsidR="00587F59">
        <w:rPr>
          <w:rFonts w:ascii="Calibri" w:eastAsia="Calibri" w:hAnsi="Calibri" w:cs="Calibri"/>
          <w:b/>
          <w:bCs/>
          <w:sz w:val="24"/>
          <w:szCs w:val="24"/>
        </w:rPr>
        <w:t xml:space="preserve"> </w:t>
      </w:r>
      <w:r>
        <w:rPr>
          <w:rFonts w:ascii="Calibri" w:eastAsia="Calibri" w:hAnsi="Calibri" w:cs="Calibri"/>
          <w:b/>
          <w:bCs/>
          <w:sz w:val="24"/>
          <w:szCs w:val="24"/>
        </w:rPr>
        <w:t xml:space="preserve"> </w:t>
      </w:r>
      <w:r w:rsidR="00587F59">
        <w:rPr>
          <w:rFonts w:ascii="Calibri" w:eastAsia="Calibri" w:hAnsi="Calibri" w:cs="Calibri"/>
          <w:b/>
          <w:bCs/>
          <w:sz w:val="24"/>
          <w:szCs w:val="24"/>
        </w:rPr>
        <w:t xml:space="preserve">    </w:t>
      </w:r>
      <w:r w:rsidR="00587F59" w:rsidRPr="00587F59">
        <w:rPr>
          <w:rFonts w:ascii="Calibri" w:eastAsia="Calibri" w:hAnsi="Calibri" w:cs="Calibri"/>
          <w:b/>
          <w:bCs/>
          <w:sz w:val="24"/>
          <w:szCs w:val="24"/>
        </w:rPr>
        <w:t>Khali</w:t>
      </w:r>
      <w:r w:rsidR="00347DFA">
        <w:rPr>
          <w:rFonts w:ascii="Calibri" w:eastAsia="Calibri" w:hAnsi="Calibri" w:cs="Calibri"/>
          <w:b/>
          <w:bCs/>
          <w:sz w:val="24"/>
          <w:szCs w:val="24"/>
        </w:rPr>
        <w:t>l</w:t>
      </w:r>
      <w:r w:rsidR="00587F59" w:rsidRPr="00587F59">
        <w:rPr>
          <w:rFonts w:ascii="Calibri" w:eastAsia="Calibri" w:hAnsi="Calibri" w:cs="Calibri"/>
          <w:b/>
          <w:bCs/>
          <w:sz w:val="24"/>
          <w:szCs w:val="24"/>
        </w:rPr>
        <w:t xml:space="preserve"> </w:t>
      </w:r>
      <w:r w:rsidR="00347DFA">
        <w:rPr>
          <w:rFonts w:ascii="Calibri" w:eastAsia="Calibri" w:hAnsi="Calibri" w:cs="Calibri"/>
          <w:b/>
          <w:bCs/>
          <w:sz w:val="24"/>
          <w:szCs w:val="24"/>
        </w:rPr>
        <w:t>U</w:t>
      </w:r>
      <w:r w:rsidR="00587F59" w:rsidRPr="00587F59">
        <w:rPr>
          <w:rFonts w:ascii="Calibri" w:eastAsia="Calibri" w:hAnsi="Calibri" w:cs="Calibri"/>
          <w:b/>
          <w:bCs/>
          <w:sz w:val="24"/>
          <w:szCs w:val="24"/>
        </w:rPr>
        <w:t>llah</w:t>
      </w:r>
    </w:p>
    <w:p w14:paraId="553E7689" w14:textId="77777777"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Student number:      </w:t>
      </w:r>
      <w:r>
        <w:rPr>
          <w:rFonts w:ascii="Calibri" w:eastAsia="Calibri" w:hAnsi="Calibri" w:cs="Calibri"/>
          <w:b/>
          <w:bCs/>
          <w:sz w:val="24"/>
          <w:szCs w:val="24"/>
        </w:rPr>
        <w:tab/>
      </w:r>
      <w:r w:rsidR="00587F59" w:rsidRPr="00587F59">
        <w:rPr>
          <w:rFonts w:ascii="Calibri" w:eastAsia="Calibri" w:hAnsi="Calibri" w:cs="Calibri"/>
          <w:b/>
          <w:bCs/>
          <w:sz w:val="24"/>
          <w:szCs w:val="24"/>
        </w:rPr>
        <w:t>2508657</w:t>
      </w:r>
      <w:r>
        <w:rPr>
          <w:rFonts w:ascii="Calibri" w:eastAsia="Calibri" w:hAnsi="Calibri" w:cs="Calibri"/>
          <w:b/>
          <w:bCs/>
          <w:sz w:val="24"/>
          <w:szCs w:val="24"/>
        </w:rPr>
        <w:tab/>
      </w:r>
    </w:p>
    <w:p w14:paraId="585641A1" w14:textId="77777777"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Lecturer:                  </w:t>
      </w:r>
      <w:r>
        <w:rPr>
          <w:rFonts w:ascii="Calibri" w:eastAsia="Calibri" w:hAnsi="Calibri" w:cs="Calibri"/>
          <w:b/>
          <w:bCs/>
          <w:sz w:val="24"/>
          <w:szCs w:val="24"/>
        </w:rPr>
        <w:tab/>
        <w:t>Chris Wilkin</w:t>
      </w:r>
    </w:p>
    <w:p w14:paraId="0020B1DB" w14:textId="77777777" w:rsidR="004B485A" w:rsidRDefault="00000000">
      <w:pPr>
        <w:spacing w:before="200" w:after="160" w:line="360" w:lineRule="auto"/>
        <w:jc w:val="both"/>
        <w:rPr>
          <w:rFonts w:ascii="Calibri" w:eastAsia="Calibri" w:hAnsi="Calibri" w:cs="Calibri"/>
          <w:b/>
          <w:bCs/>
          <w:sz w:val="24"/>
          <w:szCs w:val="24"/>
        </w:rPr>
      </w:pPr>
      <w:r>
        <w:rPr>
          <w:rFonts w:ascii="Calibri" w:eastAsia="Calibri" w:hAnsi="Calibri" w:cs="Calibri"/>
          <w:b/>
          <w:bCs/>
          <w:sz w:val="24"/>
          <w:szCs w:val="24"/>
        </w:rPr>
        <w:t xml:space="preserve">Deadline:                 </w:t>
      </w:r>
      <w:r>
        <w:rPr>
          <w:rFonts w:ascii="Calibri" w:eastAsia="Calibri" w:hAnsi="Calibri" w:cs="Calibri"/>
          <w:b/>
          <w:bCs/>
          <w:sz w:val="24"/>
          <w:szCs w:val="24"/>
        </w:rPr>
        <w:tab/>
        <w:t>12</w:t>
      </w:r>
      <w:r>
        <w:rPr>
          <w:rFonts w:ascii="Calibri" w:eastAsia="Calibri" w:hAnsi="Calibri" w:cs="Calibri"/>
          <w:b/>
          <w:bCs/>
          <w:sz w:val="24"/>
          <w:szCs w:val="24"/>
          <w:vertAlign w:val="superscript"/>
        </w:rPr>
        <w:t>th</w:t>
      </w:r>
      <w:r>
        <w:rPr>
          <w:rFonts w:ascii="Calibri" w:eastAsia="Calibri" w:hAnsi="Calibri" w:cs="Calibri"/>
          <w:b/>
          <w:bCs/>
          <w:sz w:val="24"/>
          <w:szCs w:val="24"/>
        </w:rPr>
        <w:t xml:space="preserve"> June 2026</w:t>
      </w:r>
      <w:r>
        <w:br w:type="page"/>
      </w:r>
    </w:p>
    <w:p w14:paraId="0153D569" w14:textId="77777777" w:rsidR="004B485A" w:rsidRDefault="00000000">
      <w:pPr>
        <w:spacing w:before="200" w:after="160" w:line="360" w:lineRule="auto"/>
        <w:jc w:val="both"/>
        <w:rPr>
          <w:rFonts w:ascii="Calibri" w:eastAsia="Calibri" w:hAnsi="Calibri" w:cs="Calibri"/>
          <w:sz w:val="24"/>
          <w:szCs w:val="24"/>
        </w:rPr>
      </w:pPr>
      <w:r>
        <w:rPr>
          <w:rFonts w:ascii="Calibri" w:eastAsia="Calibri" w:hAnsi="Calibri" w:cs="Calibri"/>
          <w:b/>
          <w:bCs/>
          <w:sz w:val="24"/>
          <w:szCs w:val="24"/>
        </w:rPr>
        <w:t>Table of Contents</w:t>
      </w:r>
    </w:p>
    <w:sdt>
      <w:sdtPr>
        <w:id w:val="-2068013453"/>
        <w:docPartObj>
          <w:docPartGallery w:val="Table of Contents"/>
          <w:docPartUnique/>
        </w:docPartObj>
      </w:sdtPr>
      <w:sdtContent>
        <w:p w14:paraId="082ECF20" w14:textId="77777777" w:rsidR="004B485A" w:rsidRDefault="00000000">
          <w:pPr>
            <w:widowControl w:val="0"/>
            <w:tabs>
              <w:tab w:val="right" w:leader="dot" w:pos="9360"/>
            </w:tabs>
            <w:spacing w:before="60" w:line="360" w:lineRule="auto"/>
            <w:rPr>
              <w:rFonts w:ascii="Calibri" w:eastAsia="Calibri" w:hAnsi="Calibri" w:cs="Calibri"/>
              <w:color w:val="000000"/>
              <w:sz w:val="24"/>
              <w:szCs w:val="24"/>
            </w:rPr>
          </w:pPr>
          <w:r>
            <w:fldChar w:fldCharType="begin"/>
          </w:r>
          <w:r>
            <w:instrText xml:space="preserve"> TOC \h \u \z \t "Heading 1,1,Heading 2,2,Heading 3,3,Heading 4,4,Heading 5,5,Heading 6,6,"</w:instrText>
          </w:r>
          <w:r>
            <w:fldChar w:fldCharType="separate"/>
          </w:r>
          <w:hyperlink w:anchor="_vtcktl5ettmu">
            <w:r w:rsidR="004B485A">
              <w:rPr>
                <w:rFonts w:ascii="Calibri" w:eastAsia="Calibri" w:hAnsi="Calibri" w:cs="Calibri"/>
                <w:color w:val="000000"/>
                <w:sz w:val="24"/>
                <w:szCs w:val="24"/>
              </w:rPr>
              <w:t>Speaker Notes:</w:t>
            </w:r>
            <w:r w:rsidR="004B485A">
              <w:rPr>
                <w:rFonts w:ascii="Calibri" w:eastAsia="Calibri" w:hAnsi="Calibri" w:cs="Calibri"/>
                <w:color w:val="000000"/>
                <w:sz w:val="24"/>
                <w:szCs w:val="24"/>
              </w:rPr>
              <w:tab/>
            </w:r>
          </w:hyperlink>
          <w:r>
            <w:fldChar w:fldCharType="begin"/>
          </w:r>
          <w:r>
            <w:instrText xml:space="preserve"> PAGEREF _vtcktl5ettmu \h </w:instrText>
          </w:r>
          <w:r>
            <w:fldChar w:fldCharType="separate"/>
          </w:r>
          <w:r>
            <w:rPr>
              <w:rFonts w:ascii="Calibri" w:eastAsia="Calibri" w:hAnsi="Calibri" w:cs="Calibri"/>
              <w:sz w:val="24"/>
              <w:szCs w:val="24"/>
            </w:rPr>
            <w:t>3</w:t>
          </w:r>
          <w:r>
            <w:fldChar w:fldCharType="end"/>
          </w:r>
        </w:p>
        <w:p w14:paraId="06CCC666" w14:textId="77777777" w:rsidR="004B485A" w:rsidRDefault="004B485A">
          <w:pPr>
            <w:widowControl w:val="0"/>
            <w:tabs>
              <w:tab w:val="right" w:leader="dot" w:pos="9360"/>
            </w:tabs>
            <w:spacing w:before="60" w:line="360" w:lineRule="auto"/>
            <w:rPr>
              <w:rFonts w:ascii="Calibri" w:eastAsia="Calibri" w:hAnsi="Calibri" w:cs="Calibri"/>
              <w:color w:val="000000"/>
              <w:sz w:val="24"/>
              <w:szCs w:val="24"/>
            </w:rPr>
          </w:pPr>
          <w:hyperlink w:anchor="_k8yytd5g74g0">
            <w:r>
              <w:rPr>
                <w:rFonts w:ascii="Calibri" w:eastAsia="Calibri" w:hAnsi="Calibri" w:cs="Calibri"/>
                <w:color w:val="000000"/>
                <w:sz w:val="24"/>
                <w:szCs w:val="24"/>
              </w:rPr>
              <w:t>Presentation: Conclusion for RCA of AI Washing</w:t>
            </w:r>
            <w:r>
              <w:rPr>
                <w:rFonts w:ascii="Calibri" w:eastAsia="Calibri" w:hAnsi="Calibri" w:cs="Calibri"/>
                <w:color w:val="000000"/>
                <w:sz w:val="24"/>
                <w:szCs w:val="24"/>
              </w:rPr>
              <w:tab/>
            </w:r>
          </w:hyperlink>
          <w:r w:rsidR="00000000">
            <w:fldChar w:fldCharType="begin"/>
          </w:r>
          <w:r w:rsidR="00000000">
            <w:instrText xml:space="preserve"> PAGEREF _k8yytd5g74g0 \h </w:instrText>
          </w:r>
          <w:r w:rsidR="00000000">
            <w:fldChar w:fldCharType="separate"/>
          </w:r>
          <w:r w:rsidR="00000000">
            <w:rPr>
              <w:rFonts w:ascii="Calibri" w:eastAsia="Calibri" w:hAnsi="Calibri" w:cs="Calibri"/>
              <w:sz w:val="24"/>
              <w:szCs w:val="24"/>
            </w:rPr>
            <w:t>5</w:t>
          </w:r>
          <w:r w:rsidR="00000000">
            <w:fldChar w:fldCharType="end"/>
          </w:r>
        </w:p>
        <w:p w14:paraId="78E3DF96" w14:textId="77777777" w:rsidR="004B485A" w:rsidRDefault="004B485A">
          <w:pPr>
            <w:widowControl w:val="0"/>
            <w:tabs>
              <w:tab w:val="right" w:leader="dot" w:pos="9360"/>
            </w:tabs>
            <w:spacing w:before="60" w:line="360" w:lineRule="auto"/>
            <w:rPr>
              <w:rFonts w:ascii="Calibri" w:eastAsia="Calibri" w:hAnsi="Calibri" w:cs="Calibri"/>
              <w:color w:val="000000"/>
              <w:sz w:val="24"/>
              <w:szCs w:val="24"/>
            </w:rPr>
          </w:pPr>
          <w:hyperlink w:anchor="_tai9xu61kwap">
            <w:r>
              <w:rPr>
                <w:rFonts w:ascii="Calibri" w:eastAsia="Calibri" w:hAnsi="Calibri" w:cs="Calibri"/>
                <w:color w:val="000000"/>
                <w:sz w:val="24"/>
                <w:szCs w:val="24"/>
              </w:rPr>
              <w:t>References</w:t>
            </w:r>
            <w:r>
              <w:rPr>
                <w:rFonts w:ascii="Calibri" w:eastAsia="Calibri" w:hAnsi="Calibri" w:cs="Calibri"/>
                <w:color w:val="000000"/>
                <w:sz w:val="24"/>
                <w:szCs w:val="24"/>
              </w:rPr>
              <w:tab/>
            </w:r>
          </w:hyperlink>
          <w:r w:rsidR="00000000">
            <w:fldChar w:fldCharType="begin"/>
          </w:r>
          <w:r w:rsidR="00000000">
            <w:instrText xml:space="preserve"> PAGEREF _tai9xu61kwap \h </w:instrText>
          </w:r>
          <w:r w:rsidR="00000000">
            <w:fldChar w:fldCharType="separate"/>
          </w:r>
          <w:r w:rsidR="00000000">
            <w:rPr>
              <w:rFonts w:ascii="Calibri" w:eastAsia="Calibri" w:hAnsi="Calibri" w:cs="Calibri"/>
              <w:sz w:val="24"/>
              <w:szCs w:val="24"/>
            </w:rPr>
            <w:t>9</w:t>
          </w:r>
          <w:r w:rsidR="00000000">
            <w:fldChar w:fldCharType="end"/>
          </w:r>
          <w:r w:rsidR="00000000">
            <w:fldChar w:fldCharType="end"/>
          </w:r>
        </w:p>
      </w:sdtContent>
    </w:sdt>
    <w:p w14:paraId="590587F5" w14:textId="77777777" w:rsidR="004B485A" w:rsidRDefault="004B485A">
      <w:pPr>
        <w:spacing w:before="200" w:after="160" w:line="360" w:lineRule="auto"/>
        <w:jc w:val="both"/>
        <w:rPr>
          <w:rFonts w:ascii="Calibri" w:eastAsia="Calibri" w:hAnsi="Calibri" w:cs="Calibri"/>
          <w:sz w:val="24"/>
          <w:szCs w:val="24"/>
        </w:rPr>
      </w:pPr>
    </w:p>
    <w:p w14:paraId="443DB59E" w14:textId="77777777" w:rsidR="004B485A" w:rsidRDefault="00000000">
      <w:pPr>
        <w:rPr>
          <w:rFonts w:ascii="Calibri" w:eastAsia="Calibri" w:hAnsi="Calibri" w:cs="Calibri"/>
        </w:rPr>
      </w:pPr>
      <w:r>
        <w:br w:type="page"/>
      </w:r>
    </w:p>
    <w:p w14:paraId="0E6D52A8" w14:textId="77777777" w:rsidR="004B485A" w:rsidRDefault="00000000">
      <w:pPr>
        <w:pStyle w:val="Heading2"/>
        <w:spacing w:line="360" w:lineRule="auto"/>
        <w:rPr>
          <w:rFonts w:ascii="Calibri" w:eastAsia="Calibri" w:hAnsi="Calibri" w:cs="Calibri"/>
          <w:b/>
          <w:bCs/>
          <w:sz w:val="28"/>
          <w:szCs w:val="28"/>
        </w:rPr>
      </w:pPr>
      <w:bookmarkStart w:id="0" w:name="_vtcktl5ettmu" w:colFirst="0" w:colLast="0"/>
      <w:bookmarkEnd w:id="0"/>
      <w:r>
        <w:rPr>
          <w:rFonts w:ascii="Calibri" w:eastAsia="Calibri" w:hAnsi="Calibri" w:cs="Calibri"/>
          <w:b/>
          <w:bCs/>
          <w:sz w:val="28"/>
          <w:szCs w:val="28"/>
        </w:rPr>
        <w:t>Speaker Notes:</w:t>
      </w:r>
    </w:p>
    <w:p w14:paraId="1308ABDC"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In this presentation, the topic of AI washing in the technology sector has been covered, and the reasons, effects, and remedies for this problem have been discussed. The Root Cause Analysis was used to determine that AI washing is not a single cause but multiple causes of human, organisational and regulatory factors.</w:t>
      </w:r>
    </w:p>
    <w:p w14:paraId="4EB5CC92" w14:textId="77777777" w:rsidR="004B485A" w:rsidRDefault="004B485A">
      <w:pPr>
        <w:spacing w:line="360" w:lineRule="auto"/>
        <w:jc w:val="both"/>
        <w:rPr>
          <w:rFonts w:ascii="Calibri" w:eastAsia="Calibri" w:hAnsi="Calibri" w:cs="Calibri"/>
          <w:sz w:val="24"/>
          <w:szCs w:val="24"/>
        </w:rPr>
      </w:pPr>
    </w:p>
    <w:p w14:paraId="2F75D8FA"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From the consumer perspective, there is a lack of understanding regarding AI, and it can be difficult to separate AI from marketing hype. This information void also makes it possible for companies to over-hype the use of AI in their offerings. At the company level, there is strong competition in the tech industry, along with investor pressure and a desire to raise company valuation, which can pressure companies to promote themselves as AI-powered even if the technology implemented is weak. Lastly, the lack of robust regulations and universal standards for AI definitions hinders the ability to enforce accountability for false claims from organisations.</w:t>
      </w:r>
    </w:p>
    <w:p w14:paraId="5711C3CA" w14:textId="77777777" w:rsidR="004B485A" w:rsidRDefault="004B485A">
      <w:pPr>
        <w:spacing w:line="360" w:lineRule="auto"/>
        <w:jc w:val="both"/>
        <w:rPr>
          <w:rFonts w:ascii="Calibri" w:eastAsia="Calibri" w:hAnsi="Calibri" w:cs="Calibri"/>
          <w:sz w:val="24"/>
          <w:szCs w:val="24"/>
        </w:rPr>
      </w:pPr>
    </w:p>
    <w:p w14:paraId="5F90F579"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AI washing also has massive implications, as the analysis pointed out. Misrepresentations can lead to unrealistic expectations and loss of faith on the part of consumers when products don't provide the capabilities that consumers expect. AI washing can also have an adverse effect on business valuations and drive poor investment decisions for investors, resulting in misinterpretations of technology's capabilities. The other way those employees can be impacted is by the falsehoods that may circulate about automation and job changes. At a broader level, society can also be harmed by the repetition of AI washing, leading to a loss of trust in new technologies and lower adoption rates (Joo, 2025).</w:t>
      </w:r>
    </w:p>
    <w:p w14:paraId="5725FBAC" w14:textId="77777777" w:rsidR="004B485A" w:rsidRDefault="004B485A">
      <w:pPr>
        <w:spacing w:line="360" w:lineRule="auto"/>
        <w:jc w:val="both"/>
        <w:rPr>
          <w:rFonts w:ascii="Calibri" w:eastAsia="Calibri" w:hAnsi="Calibri" w:cs="Calibri"/>
          <w:sz w:val="24"/>
          <w:szCs w:val="24"/>
        </w:rPr>
      </w:pPr>
    </w:p>
    <w:p w14:paraId="6734D1B8"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An example of such difficulties was the Amazon 'Just Walk Out' case. Although the technology was marketed as an AI-powered autonomous shopping solution, reports revealed substantial human involvement in transaction verification. This disconnect between the public image and reality of operations led to criticism and questions of transparency and accountability (Bridle, 2024). The case illustrates the risks to reputation when organisations' marketing messages outpace their technological capacity.</w:t>
      </w:r>
    </w:p>
    <w:p w14:paraId="705E70AF" w14:textId="77777777" w:rsidR="004B485A" w:rsidRDefault="004B485A">
      <w:pPr>
        <w:spacing w:line="360" w:lineRule="auto"/>
        <w:jc w:val="both"/>
        <w:rPr>
          <w:rFonts w:ascii="Calibri" w:eastAsia="Calibri" w:hAnsi="Calibri" w:cs="Calibri"/>
          <w:sz w:val="24"/>
          <w:szCs w:val="24"/>
        </w:rPr>
      </w:pPr>
    </w:p>
    <w:p w14:paraId="7215D88A"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Several recommendations were put forth to address these issues. Transparency is crucial by clearly outlining the use of AI and steering clear of marketing jargon. Regulators should make disclosure requirements more robust, create clear definitions of AI, and implement more robust enforcement measures to deter inaccurate statements. Furthermore, both consumers and investors need to become more AI-literate, enabling them to better assess messages about AI in marketing and make informed choices.</w:t>
      </w:r>
    </w:p>
    <w:p w14:paraId="4B2126C9" w14:textId="77777777" w:rsidR="004B485A" w:rsidRDefault="004B485A">
      <w:pPr>
        <w:spacing w:line="360" w:lineRule="auto"/>
        <w:jc w:val="both"/>
        <w:rPr>
          <w:rFonts w:ascii="Calibri" w:eastAsia="Calibri" w:hAnsi="Calibri" w:cs="Calibri"/>
          <w:sz w:val="24"/>
          <w:szCs w:val="24"/>
        </w:rPr>
      </w:pPr>
    </w:p>
    <w:p w14:paraId="51D9C236" w14:textId="77777777" w:rsidR="004B485A" w:rsidRDefault="00000000">
      <w:pPr>
        <w:spacing w:line="360" w:lineRule="auto"/>
        <w:jc w:val="both"/>
        <w:rPr>
          <w:rFonts w:ascii="Calibri" w:eastAsia="Calibri" w:hAnsi="Calibri" w:cs="Calibri"/>
          <w:sz w:val="24"/>
          <w:szCs w:val="24"/>
        </w:rPr>
      </w:pPr>
      <w:r>
        <w:rPr>
          <w:rFonts w:ascii="Calibri" w:eastAsia="Calibri" w:hAnsi="Calibri" w:cs="Calibri"/>
          <w:sz w:val="24"/>
          <w:szCs w:val="24"/>
        </w:rPr>
        <w:t>In conclusion, AI washing is a major hurdle in the future of AI development. The commercial benefits of associating products with AI might be short-lived, as this approach can lead to trust loss, reputational harm, and regulatory attention over time (</w:t>
      </w:r>
      <w:proofErr w:type="spellStart"/>
      <w:r>
        <w:rPr>
          <w:rFonts w:ascii="Calibri" w:eastAsia="Calibri" w:hAnsi="Calibri" w:cs="Calibri"/>
          <w:sz w:val="24"/>
          <w:szCs w:val="24"/>
        </w:rPr>
        <w:t>Elhajjar</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Itani</w:t>
      </w:r>
      <w:proofErr w:type="spellEnd"/>
      <w:r>
        <w:rPr>
          <w:rFonts w:ascii="Calibri" w:eastAsia="Calibri" w:hAnsi="Calibri" w:cs="Calibri"/>
          <w:sz w:val="24"/>
          <w:szCs w:val="24"/>
        </w:rPr>
        <w:t>, 2025; Sharma et al., 2025). Ethical governance, transparency and accountability are essential beyond technology to ensure sustainable success in the AI era. Organisations have a role to play in supporting and maintaining trust in AI through promoting open dialogue and the responsible use of the technology.</w:t>
      </w:r>
    </w:p>
    <w:p w14:paraId="29FC7F9D" w14:textId="77777777" w:rsidR="004B485A" w:rsidRDefault="004B485A">
      <w:pPr>
        <w:spacing w:line="360" w:lineRule="auto"/>
        <w:jc w:val="both"/>
        <w:rPr>
          <w:rFonts w:ascii="Calibri" w:eastAsia="Calibri" w:hAnsi="Calibri" w:cs="Calibri"/>
          <w:sz w:val="24"/>
          <w:szCs w:val="24"/>
        </w:rPr>
      </w:pPr>
    </w:p>
    <w:p w14:paraId="56B87663" w14:textId="77777777" w:rsidR="004B485A" w:rsidRDefault="004B485A">
      <w:pPr>
        <w:spacing w:line="360" w:lineRule="auto"/>
        <w:rPr>
          <w:rFonts w:ascii="Calibri" w:eastAsia="Calibri" w:hAnsi="Calibri" w:cs="Calibri"/>
          <w:b/>
          <w:bCs/>
          <w:sz w:val="24"/>
          <w:szCs w:val="24"/>
        </w:rPr>
      </w:pPr>
    </w:p>
    <w:p w14:paraId="7DA29152" w14:textId="77777777" w:rsidR="004B485A" w:rsidRDefault="004B485A">
      <w:pPr>
        <w:spacing w:line="360" w:lineRule="auto"/>
        <w:rPr>
          <w:rFonts w:ascii="Calibri" w:eastAsia="Calibri" w:hAnsi="Calibri" w:cs="Calibri"/>
          <w:b/>
          <w:bCs/>
          <w:sz w:val="24"/>
          <w:szCs w:val="24"/>
        </w:rPr>
      </w:pPr>
    </w:p>
    <w:p w14:paraId="60AE036E" w14:textId="77777777" w:rsidR="004B485A" w:rsidRDefault="00000000">
      <w:pPr>
        <w:spacing w:line="360" w:lineRule="auto"/>
        <w:rPr>
          <w:rFonts w:ascii="Calibri" w:eastAsia="Calibri" w:hAnsi="Calibri" w:cs="Calibri"/>
          <w:b/>
          <w:bCs/>
          <w:sz w:val="24"/>
          <w:szCs w:val="24"/>
        </w:rPr>
      </w:pPr>
      <w:r>
        <w:br w:type="page"/>
      </w:r>
    </w:p>
    <w:p w14:paraId="0EC66A8E" w14:textId="77777777" w:rsidR="004B485A" w:rsidRDefault="00000000">
      <w:pPr>
        <w:pStyle w:val="Heading2"/>
        <w:spacing w:line="360" w:lineRule="auto"/>
        <w:rPr>
          <w:rFonts w:ascii="Calibri" w:eastAsia="Calibri" w:hAnsi="Calibri" w:cs="Calibri"/>
          <w:b/>
          <w:bCs/>
          <w:sz w:val="28"/>
          <w:szCs w:val="28"/>
        </w:rPr>
      </w:pPr>
      <w:bookmarkStart w:id="1" w:name="_k8yytd5g74g0" w:colFirst="0" w:colLast="0"/>
      <w:bookmarkEnd w:id="1"/>
      <w:r>
        <w:rPr>
          <w:rFonts w:ascii="Calibri" w:eastAsia="Calibri" w:hAnsi="Calibri" w:cs="Calibri"/>
          <w:b/>
          <w:bCs/>
          <w:sz w:val="28"/>
          <w:szCs w:val="28"/>
        </w:rPr>
        <w:t>Presentation: Conclusion for RCA of AI Washing</w:t>
      </w:r>
    </w:p>
    <w:p w14:paraId="6CF28A06" w14:textId="77777777" w:rsidR="004B485A" w:rsidRDefault="004B485A">
      <w:pPr>
        <w:spacing w:line="360" w:lineRule="auto"/>
        <w:rPr>
          <w:rFonts w:ascii="Calibri" w:eastAsia="Calibri" w:hAnsi="Calibri" w:cs="Calibri"/>
          <w:sz w:val="24"/>
          <w:szCs w:val="24"/>
        </w:rPr>
      </w:pPr>
    </w:p>
    <w:p w14:paraId="2FA5EA1D" w14:textId="77777777" w:rsidR="004B485A" w:rsidRDefault="00000000">
      <w:pPr>
        <w:spacing w:line="240" w:lineRule="auto"/>
        <w:rPr>
          <w:rFonts w:ascii="Calibri" w:eastAsia="Calibri" w:hAnsi="Calibri" w:cs="Calibri"/>
          <w:sz w:val="24"/>
          <w:szCs w:val="24"/>
        </w:rPr>
      </w:pPr>
      <w:r>
        <w:rPr>
          <w:rFonts w:ascii="Calibri" w:eastAsia="Calibri" w:hAnsi="Calibri" w:cs="Calibri"/>
          <w:noProof/>
          <w:sz w:val="24"/>
          <w:szCs w:val="24"/>
        </w:rPr>
        <w:drawing>
          <wp:inline distT="114300" distB="114300" distL="114300" distR="114300" wp14:anchorId="135EE888" wp14:editId="3B0B5C48">
            <wp:extent cx="5943600" cy="33401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6"/>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3DE01CCF" wp14:editId="59BE0531">
            <wp:extent cx="5943600" cy="33401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69DA1A64" wp14:editId="6F335640">
            <wp:extent cx="5943600" cy="3340100"/>
            <wp:effectExtent l="0" t="0" r="0" b="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8"/>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F80D2FB" wp14:editId="2C2AB915">
            <wp:extent cx="5943600" cy="3340100"/>
            <wp:effectExtent l="0" t="0" r="0" b="0"/>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7E0B228E" wp14:editId="0C39B02E">
            <wp:extent cx="5943600" cy="33401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1C287B4D" wp14:editId="580F015A">
            <wp:extent cx="5943600" cy="3340100"/>
            <wp:effectExtent l="0" t="0" r="0" b="0"/>
            <wp:docPr id="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943600" cy="3340100"/>
                    </a:xfrm>
                    <a:prstGeom prst="rect">
                      <a:avLst/>
                    </a:prstGeom>
                    <a:ln/>
                  </pic:spPr>
                </pic:pic>
              </a:graphicData>
            </a:graphic>
          </wp:inline>
        </w:drawing>
      </w:r>
      <w:r>
        <w:rPr>
          <w:rFonts w:ascii="Calibri" w:eastAsia="Calibri" w:hAnsi="Calibri" w:cs="Calibri"/>
          <w:noProof/>
          <w:sz w:val="24"/>
          <w:szCs w:val="24"/>
        </w:rPr>
        <w:drawing>
          <wp:inline distT="114300" distB="114300" distL="114300" distR="114300" wp14:anchorId="52B3C55E" wp14:editId="55A781A9">
            <wp:extent cx="5943600" cy="33401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3340100"/>
                    </a:xfrm>
                    <a:prstGeom prst="rect">
                      <a:avLst/>
                    </a:prstGeom>
                    <a:ln/>
                  </pic:spPr>
                </pic:pic>
              </a:graphicData>
            </a:graphic>
          </wp:inline>
        </w:drawing>
      </w:r>
    </w:p>
    <w:p w14:paraId="0B131D99" w14:textId="77777777" w:rsidR="004B485A" w:rsidRDefault="004B485A">
      <w:pPr>
        <w:spacing w:line="240" w:lineRule="auto"/>
        <w:rPr>
          <w:rFonts w:ascii="Calibri" w:eastAsia="Calibri" w:hAnsi="Calibri" w:cs="Calibri"/>
          <w:sz w:val="24"/>
          <w:szCs w:val="24"/>
        </w:rPr>
      </w:pPr>
    </w:p>
    <w:p w14:paraId="77633FDC" w14:textId="77777777" w:rsidR="004B485A" w:rsidRDefault="004B485A">
      <w:pPr>
        <w:spacing w:line="240" w:lineRule="auto"/>
        <w:rPr>
          <w:rFonts w:ascii="Calibri" w:eastAsia="Calibri" w:hAnsi="Calibri" w:cs="Calibri"/>
          <w:sz w:val="24"/>
          <w:szCs w:val="24"/>
        </w:rPr>
      </w:pPr>
    </w:p>
    <w:p w14:paraId="3595CD7D" w14:textId="77777777" w:rsidR="004B485A" w:rsidRDefault="004B485A">
      <w:pPr>
        <w:spacing w:line="240" w:lineRule="auto"/>
        <w:rPr>
          <w:rFonts w:ascii="Calibri" w:eastAsia="Calibri" w:hAnsi="Calibri" w:cs="Calibri"/>
          <w:sz w:val="24"/>
          <w:szCs w:val="24"/>
        </w:rPr>
      </w:pPr>
    </w:p>
    <w:p w14:paraId="4EF903E9" w14:textId="77777777" w:rsidR="004B485A" w:rsidRDefault="004B485A">
      <w:pPr>
        <w:spacing w:line="240" w:lineRule="auto"/>
        <w:rPr>
          <w:rFonts w:ascii="Calibri" w:eastAsia="Calibri" w:hAnsi="Calibri" w:cs="Calibri"/>
          <w:sz w:val="24"/>
          <w:szCs w:val="24"/>
        </w:rPr>
      </w:pPr>
    </w:p>
    <w:p w14:paraId="4217D0C5" w14:textId="77777777" w:rsidR="004B485A" w:rsidRDefault="004B485A">
      <w:pPr>
        <w:spacing w:line="240" w:lineRule="auto"/>
        <w:rPr>
          <w:rFonts w:ascii="Calibri" w:eastAsia="Calibri" w:hAnsi="Calibri" w:cs="Calibri"/>
          <w:sz w:val="24"/>
          <w:szCs w:val="24"/>
        </w:rPr>
      </w:pPr>
    </w:p>
    <w:p w14:paraId="26B0E837" w14:textId="77777777" w:rsidR="004B485A" w:rsidRDefault="004B485A">
      <w:pPr>
        <w:spacing w:line="240" w:lineRule="auto"/>
        <w:rPr>
          <w:rFonts w:ascii="Calibri" w:eastAsia="Calibri" w:hAnsi="Calibri" w:cs="Calibri"/>
          <w:sz w:val="24"/>
          <w:szCs w:val="24"/>
        </w:rPr>
      </w:pPr>
    </w:p>
    <w:p w14:paraId="6BC946DE" w14:textId="77777777" w:rsidR="004B485A" w:rsidRDefault="004B485A">
      <w:pPr>
        <w:spacing w:line="240" w:lineRule="auto"/>
        <w:rPr>
          <w:rFonts w:ascii="Calibri" w:eastAsia="Calibri" w:hAnsi="Calibri" w:cs="Calibri"/>
          <w:sz w:val="24"/>
          <w:szCs w:val="24"/>
        </w:rPr>
      </w:pPr>
    </w:p>
    <w:p w14:paraId="23B09807" w14:textId="77777777" w:rsidR="004B485A" w:rsidRDefault="00000000">
      <w:pPr>
        <w:pStyle w:val="Heading2"/>
        <w:spacing w:before="200" w:after="200" w:line="360" w:lineRule="auto"/>
        <w:rPr>
          <w:rFonts w:ascii="Calibri" w:eastAsia="Calibri" w:hAnsi="Calibri" w:cs="Calibri"/>
          <w:b/>
          <w:bCs/>
          <w:sz w:val="28"/>
          <w:szCs w:val="28"/>
        </w:rPr>
      </w:pPr>
      <w:bookmarkStart w:id="2" w:name="_tai9xu61kwap" w:colFirst="0" w:colLast="0"/>
      <w:bookmarkEnd w:id="2"/>
      <w:r>
        <w:rPr>
          <w:rFonts w:ascii="Calibri" w:eastAsia="Calibri" w:hAnsi="Calibri" w:cs="Calibri"/>
          <w:b/>
          <w:bCs/>
          <w:sz w:val="28"/>
          <w:szCs w:val="28"/>
        </w:rPr>
        <w:t>References</w:t>
      </w:r>
    </w:p>
    <w:p w14:paraId="48C5153E" w14:textId="77777777" w:rsidR="004B485A" w:rsidRDefault="00000000">
      <w:pPr>
        <w:widowControl w:val="0"/>
        <w:numPr>
          <w:ilvl w:val="0"/>
          <w:numId w:val="1"/>
        </w:numPr>
        <w:spacing w:before="200" w:after="200" w:line="360" w:lineRule="auto"/>
        <w:rPr>
          <w:rFonts w:ascii="Calibri" w:eastAsia="Calibri" w:hAnsi="Calibri" w:cs="Calibri"/>
          <w:sz w:val="24"/>
          <w:szCs w:val="24"/>
        </w:rPr>
      </w:pPr>
      <w:r>
        <w:rPr>
          <w:rFonts w:ascii="Calibri" w:eastAsia="Calibri" w:hAnsi="Calibri" w:cs="Calibri"/>
          <w:sz w:val="24"/>
          <w:szCs w:val="24"/>
        </w:rPr>
        <w:t xml:space="preserve">Bridle, J. (2024). So, Amazon’s ‘AI-powered’ cashier-free shops use a lot of … humans. Here’s why that shouldn’t surprise you. </w:t>
      </w:r>
      <w:r>
        <w:rPr>
          <w:rFonts w:ascii="Calibri" w:eastAsia="Calibri" w:hAnsi="Calibri" w:cs="Calibri"/>
          <w:i/>
          <w:iCs/>
          <w:sz w:val="24"/>
          <w:szCs w:val="24"/>
        </w:rPr>
        <w:t>The Guardian</w:t>
      </w:r>
      <w:r>
        <w:rPr>
          <w:rFonts w:ascii="Calibri" w:eastAsia="Calibri" w:hAnsi="Calibri" w:cs="Calibri"/>
          <w:sz w:val="24"/>
          <w:szCs w:val="24"/>
        </w:rPr>
        <w:t xml:space="preserve">. [online] Available at: </w:t>
      </w:r>
      <w:hyperlink r:id="rId13">
        <w:r w:rsidR="004B485A">
          <w:rPr>
            <w:rFonts w:ascii="Calibri" w:eastAsia="Calibri" w:hAnsi="Calibri" w:cs="Calibri"/>
            <w:sz w:val="24"/>
            <w:szCs w:val="24"/>
            <w:u w:val="single"/>
          </w:rPr>
          <w:t>https://www.theguardian.com/commentisfree/2024/apr/10/amazon-ai-cashier-less-shops-humans-technology</w:t>
        </w:r>
      </w:hyperlink>
      <w:r>
        <w:rPr>
          <w:rFonts w:ascii="Calibri" w:eastAsia="Calibri" w:hAnsi="Calibri" w:cs="Calibri"/>
          <w:sz w:val="24"/>
          <w:szCs w:val="24"/>
        </w:rPr>
        <w:t xml:space="preserve">. </w:t>
      </w:r>
    </w:p>
    <w:p w14:paraId="4BCCB70D" w14:textId="77777777" w:rsidR="004B485A" w:rsidRDefault="00000000">
      <w:pPr>
        <w:widowControl w:val="0"/>
        <w:numPr>
          <w:ilvl w:val="0"/>
          <w:numId w:val="1"/>
        </w:numPr>
        <w:spacing w:before="200" w:after="200" w:line="360" w:lineRule="auto"/>
        <w:rPr>
          <w:rFonts w:ascii="Calibri" w:eastAsia="Calibri" w:hAnsi="Calibri" w:cs="Calibri"/>
          <w:sz w:val="24"/>
          <w:szCs w:val="24"/>
        </w:rPr>
      </w:pPr>
      <w:proofErr w:type="spellStart"/>
      <w:r>
        <w:rPr>
          <w:rFonts w:ascii="Calibri" w:eastAsia="Calibri" w:hAnsi="Calibri" w:cs="Calibri"/>
          <w:sz w:val="24"/>
          <w:szCs w:val="24"/>
        </w:rPr>
        <w:t>Elhajjar</w:t>
      </w:r>
      <w:proofErr w:type="spellEnd"/>
      <w:r>
        <w:rPr>
          <w:rFonts w:ascii="Calibri" w:eastAsia="Calibri" w:hAnsi="Calibri" w:cs="Calibri"/>
          <w:sz w:val="24"/>
          <w:szCs w:val="24"/>
        </w:rPr>
        <w:t xml:space="preserve">, S. and Itani, O.S. (2025). AI washing: A conceptual exploration. </w:t>
      </w:r>
      <w:r>
        <w:rPr>
          <w:rFonts w:ascii="Calibri" w:eastAsia="Calibri" w:hAnsi="Calibri" w:cs="Calibri"/>
          <w:i/>
          <w:iCs/>
          <w:sz w:val="24"/>
          <w:szCs w:val="24"/>
        </w:rPr>
        <w:t>AMS Review</w:t>
      </w:r>
      <w:r>
        <w:rPr>
          <w:rFonts w:ascii="Calibri" w:eastAsia="Calibri" w:hAnsi="Calibri" w:cs="Calibri"/>
          <w:sz w:val="24"/>
          <w:szCs w:val="24"/>
        </w:rPr>
        <w:t xml:space="preserve">. </w:t>
      </w:r>
      <w:proofErr w:type="spellStart"/>
      <w:r>
        <w:rPr>
          <w:rFonts w:ascii="Calibri" w:eastAsia="Calibri" w:hAnsi="Calibri" w:cs="Calibri"/>
          <w:sz w:val="24"/>
          <w:szCs w:val="24"/>
        </w:rPr>
        <w:t>doi:</w:t>
      </w:r>
      <w:hyperlink r:id="rId14">
        <w:r w:rsidR="004B485A">
          <w:rPr>
            <w:rFonts w:ascii="Calibri" w:eastAsia="Calibri" w:hAnsi="Calibri" w:cs="Calibri"/>
            <w:sz w:val="24"/>
            <w:szCs w:val="24"/>
            <w:u w:val="single"/>
          </w:rPr>
          <w:t>https</w:t>
        </w:r>
        <w:proofErr w:type="spellEnd"/>
        <w:r w:rsidR="004B485A">
          <w:rPr>
            <w:rFonts w:ascii="Calibri" w:eastAsia="Calibri" w:hAnsi="Calibri" w:cs="Calibri"/>
            <w:sz w:val="24"/>
            <w:szCs w:val="24"/>
            <w:u w:val="single"/>
          </w:rPr>
          <w:t>://doi.org/10.1007/s13162-025-00323-y</w:t>
        </w:r>
      </w:hyperlink>
      <w:r>
        <w:rPr>
          <w:rFonts w:ascii="Calibri" w:eastAsia="Calibri" w:hAnsi="Calibri" w:cs="Calibri"/>
          <w:sz w:val="24"/>
          <w:szCs w:val="24"/>
        </w:rPr>
        <w:t xml:space="preserve">. </w:t>
      </w:r>
    </w:p>
    <w:p w14:paraId="07974B29" w14:textId="77777777" w:rsidR="004B485A" w:rsidRDefault="00000000">
      <w:pPr>
        <w:widowControl w:val="0"/>
        <w:numPr>
          <w:ilvl w:val="0"/>
          <w:numId w:val="1"/>
        </w:numPr>
        <w:spacing w:before="200" w:after="200" w:line="360" w:lineRule="auto"/>
        <w:rPr>
          <w:rFonts w:ascii="Calibri" w:eastAsia="Calibri" w:hAnsi="Calibri" w:cs="Calibri"/>
          <w:sz w:val="24"/>
          <w:szCs w:val="24"/>
        </w:rPr>
      </w:pPr>
      <w:r>
        <w:rPr>
          <w:rFonts w:ascii="Calibri" w:eastAsia="Calibri" w:hAnsi="Calibri" w:cs="Calibri"/>
          <w:sz w:val="24"/>
          <w:szCs w:val="24"/>
        </w:rPr>
        <w:t xml:space="preserve">Elsayed, N. (2026). </w:t>
      </w:r>
      <w:r>
        <w:rPr>
          <w:rFonts w:ascii="Calibri" w:eastAsia="Calibri" w:hAnsi="Calibri" w:cs="Calibri"/>
          <w:i/>
          <w:iCs/>
          <w:sz w:val="24"/>
          <w:szCs w:val="24"/>
        </w:rPr>
        <w:t>AI Washing and the Erosion of Digital Legitimacy: A Socio-Technical Perspective on Responsible Artificial Intelligence in Business</w:t>
      </w:r>
      <w:r>
        <w:rPr>
          <w:rFonts w:ascii="Calibri" w:eastAsia="Calibri" w:hAnsi="Calibri" w:cs="Calibri"/>
          <w:sz w:val="24"/>
          <w:szCs w:val="24"/>
        </w:rPr>
        <w:t>. [online] arXiv.org. Available at: https://arxiv.org/abs/2601.06611.</w:t>
      </w:r>
    </w:p>
    <w:p w14:paraId="522B2AC7" w14:textId="77777777" w:rsidR="004B485A" w:rsidRDefault="00000000">
      <w:pPr>
        <w:widowControl w:val="0"/>
        <w:numPr>
          <w:ilvl w:val="0"/>
          <w:numId w:val="1"/>
        </w:numPr>
        <w:spacing w:before="200" w:after="200" w:line="360" w:lineRule="auto"/>
        <w:rPr>
          <w:rFonts w:ascii="Calibri" w:eastAsia="Calibri" w:hAnsi="Calibri" w:cs="Calibri"/>
          <w:sz w:val="24"/>
          <w:szCs w:val="24"/>
        </w:rPr>
      </w:pPr>
      <w:r>
        <w:rPr>
          <w:rFonts w:ascii="Calibri" w:eastAsia="Calibri" w:hAnsi="Calibri" w:cs="Calibri"/>
          <w:sz w:val="24"/>
          <w:szCs w:val="24"/>
        </w:rPr>
        <w:t xml:space="preserve">Joo, K. (2025). Warning to AI washing: a mixed-method study on the antecedents and consequences of AI washing perception towards AI-powered services in hospitality and tourism. </w:t>
      </w:r>
      <w:r>
        <w:rPr>
          <w:rFonts w:ascii="Calibri" w:eastAsia="Calibri" w:hAnsi="Calibri" w:cs="Calibri"/>
          <w:i/>
          <w:iCs/>
          <w:sz w:val="24"/>
          <w:szCs w:val="24"/>
        </w:rPr>
        <w:t>Current Issues in Tourism</w:t>
      </w:r>
      <w:r>
        <w:rPr>
          <w:rFonts w:ascii="Calibri" w:eastAsia="Calibri" w:hAnsi="Calibri" w:cs="Calibri"/>
          <w:sz w:val="24"/>
          <w:szCs w:val="24"/>
        </w:rPr>
        <w:t xml:space="preserve">, pp.1–19. </w:t>
      </w:r>
      <w:proofErr w:type="spellStart"/>
      <w:r>
        <w:rPr>
          <w:rFonts w:ascii="Calibri" w:eastAsia="Calibri" w:hAnsi="Calibri" w:cs="Calibri"/>
          <w:sz w:val="24"/>
          <w:szCs w:val="24"/>
        </w:rPr>
        <w:t>doi:</w:t>
      </w:r>
      <w:hyperlink r:id="rId15">
        <w:r w:rsidR="004B485A">
          <w:rPr>
            <w:rFonts w:ascii="Calibri" w:eastAsia="Calibri" w:hAnsi="Calibri" w:cs="Calibri"/>
            <w:sz w:val="24"/>
            <w:szCs w:val="24"/>
            <w:u w:val="single"/>
          </w:rPr>
          <w:t>https</w:t>
        </w:r>
        <w:proofErr w:type="spellEnd"/>
        <w:r w:rsidR="004B485A">
          <w:rPr>
            <w:rFonts w:ascii="Calibri" w:eastAsia="Calibri" w:hAnsi="Calibri" w:cs="Calibri"/>
            <w:sz w:val="24"/>
            <w:szCs w:val="24"/>
            <w:u w:val="single"/>
          </w:rPr>
          <w:t>://doi.org/10.1080/13683500.2025.2608924</w:t>
        </w:r>
      </w:hyperlink>
      <w:r>
        <w:rPr>
          <w:rFonts w:ascii="Calibri" w:eastAsia="Calibri" w:hAnsi="Calibri" w:cs="Calibri"/>
          <w:sz w:val="24"/>
          <w:szCs w:val="24"/>
        </w:rPr>
        <w:t xml:space="preserve">. </w:t>
      </w:r>
    </w:p>
    <w:p w14:paraId="5D14E7B0" w14:textId="77777777" w:rsidR="004B485A" w:rsidRDefault="00000000">
      <w:pPr>
        <w:widowControl w:val="0"/>
        <w:numPr>
          <w:ilvl w:val="0"/>
          <w:numId w:val="1"/>
        </w:numPr>
        <w:spacing w:before="200" w:after="200" w:line="360" w:lineRule="auto"/>
        <w:rPr>
          <w:rFonts w:ascii="Calibri" w:eastAsia="Calibri" w:hAnsi="Calibri" w:cs="Calibri"/>
          <w:sz w:val="24"/>
          <w:szCs w:val="24"/>
        </w:rPr>
      </w:pPr>
      <w:r>
        <w:rPr>
          <w:rFonts w:ascii="Calibri" w:eastAsia="Calibri" w:hAnsi="Calibri" w:cs="Calibri"/>
          <w:sz w:val="24"/>
          <w:szCs w:val="24"/>
        </w:rPr>
        <w:t xml:space="preserve">Sharma, N., Kumar, A., Kumari, P. and Bhardwaj, S.S. (2025). Fake It Till You Break It! Journal of Global Information Management, 33(1), pp.1–27. </w:t>
      </w:r>
      <w:proofErr w:type="spellStart"/>
      <w:r>
        <w:rPr>
          <w:rFonts w:ascii="Calibri" w:eastAsia="Calibri" w:hAnsi="Calibri" w:cs="Calibri"/>
          <w:sz w:val="24"/>
          <w:szCs w:val="24"/>
        </w:rPr>
        <w:t>doi</w:t>
      </w:r>
      <w:proofErr w:type="spellEnd"/>
      <w:r>
        <w:rPr>
          <w:rFonts w:ascii="Calibri" w:eastAsia="Calibri" w:hAnsi="Calibri" w:cs="Calibri"/>
          <w:sz w:val="24"/>
          <w:szCs w:val="24"/>
        </w:rPr>
        <w:t xml:space="preserve">: </w:t>
      </w:r>
      <w:hyperlink r:id="rId16">
        <w:r w:rsidR="004B485A">
          <w:rPr>
            <w:rFonts w:ascii="Calibri" w:eastAsia="Calibri" w:hAnsi="Calibri" w:cs="Calibri"/>
            <w:sz w:val="24"/>
            <w:szCs w:val="24"/>
            <w:u w:val="single"/>
          </w:rPr>
          <w:t>https://doi.org/10.4018/jgim.396224</w:t>
        </w:r>
      </w:hyperlink>
      <w:r>
        <w:rPr>
          <w:rFonts w:ascii="Calibri" w:eastAsia="Calibri" w:hAnsi="Calibri" w:cs="Calibri"/>
          <w:sz w:val="24"/>
          <w:szCs w:val="24"/>
        </w:rPr>
        <w:t xml:space="preserve">.  </w:t>
      </w:r>
    </w:p>
    <w:p w14:paraId="06092B26" w14:textId="77777777" w:rsidR="004B485A" w:rsidRDefault="004B485A">
      <w:pPr>
        <w:widowControl w:val="0"/>
        <w:spacing w:before="240" w:line="360" w:lineRule="auto"/>
        <w:ind w:left="720"/>
        <w:rPr>
          <w:rFonts w:ascii="Calibri" w:eastAsia="Calibri" w:hAnsi="Calibri" w:cs="Calibri"/>
        </w:rPr>
      </w:pPr>
    </w:p>
    <w:p w14:paraId="28C90CF9" w14:textId="77777777" w:rsidR="004B485A" w:rsidRDefault="004B485A">
      <w:pPr>
        <w:spacing w:line="240" w:lineRule="auto"/>
        <w:rPr>
          <w:rFonts w:ascii="Calibri" w:eastAsia="Calibri" w:hAnsi="Calibri" w:cs="Calibri"/>
          <w:sz w:val="24"/>
          <w:szCs w:val="24"/>
        </w:rPr>
      </w:pPr>
    </w:p>
    <w:sectPr w:rsidR="004B485A">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embedRegular r:id="rId2" w:fontKey="{7D409BCB-9844-9941-8AFB-3600135D27B6}"/>
    <w:embedItalic r:id="rId3" w:fontKey="{306ED4EB-4854-8849-9F81-9299A7295E91}"/>
  </w:font>
  <w:font w:name="Calibri">
    <w:panose1 w:val="020F0502020204030204"/>
    <w:charset w:val="00"/>
    <w:family w:val="swiss"/>
    <w:pitch w:val="variable"/>
    <w:sig w:usb0="E0002AFF" w:usb1="C000ACFF" w:usb2="00000009" w:usb3="00000000" w:csb0="000001FF" w:csb1="00000000"/>
    <w:embedRegular r:id="rId4" w:fontKey="{E7506483-5382-4745-B9FF-133042E6160A}"/>
    <w:embedBold r:id="rId5" w:fontKey="{9B5AA3F4-F197-FA46-AEDD-9181E5B10031}"/>
    <w:embedItalic r:id="rId6" w:fontKey="{F9612B53-DE7E-A748-B30E-336F140EBA68}"/>
  </w:font>
  <w:font w:name="Cambria">
    <w:panose1 w:val="02040503050406030204"/>
    <w:charset w:val="00"/>
    <w:family w:val="roman"/>
    <w:pitch w:val="variable"/>
    <w:sig w:usb0="E00002FF" w:usb1="400004FF" w:usb2="00000000" w:usb3="00000000" w:csb0="0000019F" w:csb1="00000000"/>
    <w:embedRegular r:id="rId7" w:fontKey="{D0B053E4-B702-8844-9F0F-E01ABF0E746B}"/>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C52E7E"/>
    <w:multiLevelType w:val="multilevel"/>
    <w:tmpl w:val="CDDC2B9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772309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85A"/>
    <w:rsid w:val="00347DFA"/>
    <w:rsid w:val="004B485A"/>
    <w:rsid w:val="00587F59"/>
    <w:rsid w:val="00A54925"/>
    <w:rsid w:val="00BF253E"/>
    <w:rsid w:val="00E54A28"/>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decimalSymbol w:val="."/>
  <w:listSeparator w:val=","/>
  <w14:docId w14:val="04C1FA93"/>
  <w15:docId w15:val="{9502A5A5-B01F-8543-8FE8-268047895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www.theguardian.com/commentisfree/2024/apr/10/amazon-ai-cashier-less-shops-humans-technology"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4018/jgim.396224"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hyperlink" Target="https://doi.org/10.1080/13683500.2025.2608924" TargetMode="Externa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doi.org/10.1007/s13162-025-00323-y"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1.odttf"/><Relationship Id="rId2" Type="http://schemas.openxmlformats.org/officeDocument/2006/relationships/font" Target="fonts/font2.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809</Words>
  <Characters>4617</Characters>
  <Application>Microsoft Office Word</Application>
  <DocSecurity>0</DocSecurity>
  <Lines>38</Lines>
  <Paragraphs>10</Paragraphs>
  <ScaleCrop>false</ScaleCrop>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miankhalil202022@gmail.com</cp:lastModifiedBy>
  <cp:revision>3</cp:revision>
  <dcterms:created xsi:type="dcterms:W3CDTF">2026-06-11T17:29:00Z</dcterms:created>
  <dcterms:modified xsi:type="dcterms:W3CDTF">2026-06-11T19:10:00Z</dcterms:modified>
</cp:coreProperties>
</file>