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C20" w14:textId="2628C930" w:rsidR="00A87D7B" w:rsidRPr="00E40D8A" w:rsidRDefault="00B77639" w:rsidP="00A87D7B">
      <w:pPr>
        <w:pStyle w:val="Title"/>
        <w:rPr>
          <w:lang w:val="en-GB"/>
        </w:rPr>
      </w:pPr>
      <w:r>
        <w:rPr>
          <w:lang w:val="en-GB"/>
        </w:rPr>
        <w:t xml:space="preserve"> </w:t>
      </w:r>
    </w:p>
    <w:p w14:paraId="5EED6EE0" w14:textId="77777777" w:rsidR="00A87D7B" w:rsidRPr="00E40D8A" w:rsidRDefault="00A87D7B" w:rsidP="00A87D7B">
      <w:pPr>
        <w:pStyle w:val="Title"/>
        <w:rPr>
          <w:lang w:val="en-GB"/>
        </w:rPr>
      </w:pPr>
    </w:p>
    <w:p w14:paraId="55C36CC1" w14:textId="77777777" w:rsidR="00407089" w:rsidRPr="00E40D8A" w:rsidRDefault="00407089" w:rsidP="00407089">
      <w:pPr>
        <w:rPr>
          <w:lang w:bidi="hi-IN"/>
        </w:rPr>
      </w:pPr>
    </w:p>
    <w:p w14:paraId="452FF8BC" w14:textId="77777777" w:rsidR="00407089" w:rsidRPr="00E40D8A" w:rsidRDefault="00407089" w:rsidP="00407089">
      <w:pPr>
        <w:rPr>
          <w:lang w:bidi="hi-IN"/>
        </w:rPr>
      </w:pPr>
    </w:p>
    <w:p w14:paraId="5C662F38" w14:textId="77777777" w:rsidR="00A87D7B" w:rsidRPr="00E40D8A" w:rsidRDefault="00000000" w:rsidP="00A87D7B">
      <w:pPr>
        <w:pStyle w:val="Title"/>
        <w:rPr>
          <w:lang w:val="en-GB"/>
        </w:rPr>
      </w:pPr>
      <w:r w:rsidRPr="00E40D8A">
        <w:rPr>
          <w:lang w:val="en-GB"/>
        </w:rPr>
        <w:t>Managing Projects in Organisations</w:t>
      </w:r>
    </w:p>
    <w:p w14:paraId="572E58E6" w14:textId="77777777" w:rsidR="00A87D7B" w:rsidRPr="00E40D8A" w:rsidRDefault="00A87D7B" w:rsidP="00A87D7B">
      <w:pPr>
        <w:rPr>
          <w:lang w:bidi="hi-IN"/>
        </w:rPr>
      </w:pPr>
    </w:p>
    <w:p w14:paraId="28155C6D" w14:textId="77777777" w:rsidR="00A87D7B" w:rsidRPr="00E40D8A" w:rsidRDefault="00A87D7B" w:rsidP="00A87D7B">
      <w:pPr>
        <w:rPr>
          <w:lang w:bidi="hi-IN"/>
        </w:rPr>
      </w:pPr>
    </w:p>
    <w:p w14:paraId="56879883" w14:textId="4D5D3427" w:rsidR="00A87D7B" w:rsidRPr="00E40D8A" w:rsidRDefault="00000000" w:rsidP="00A87D7B">
      <w:pPr>
        <w:jc w:val="center"/>
        <w:rPr>
          <w:b/>
          <w:bCs/>
          <w:sz w:val="32"/>
          <w:szCs w:val="28"/>
        </w:rPr>
      </w:pPr>
      <w:r w:rsidRPr="00E40D8A">
        <w:rPr>
          <w:b/>
          <w:bCs/>
          <w:sz w:val="32"/>
          <w:szCs w:val="28"/>
        </w:rPr>
        <w:t>Student Name:</w:t>
      </w:r>
      <w:r w:rsidR="00FB277D">
        <w:rPr>
          <w:b/>
          <w:bCs/>
          <w:sz w:val="32"/>
          <w:szCs w:val="28"/>
        </w:rPr>
        <w:t xml:space="preserve"> Silvia Mita</w:t>
      </w:r>
    </w:p>
    <w:p w14:paraId="2AF2CE68" w14:textId="7166393D" w:rsidR="00A87D7B" w:rsidRPr="00E40D8A" w:rsidRDefault="00000000" w:rsidP="00A87D7B">
      <w:pPr>
        <w:jc w:val="center"/>
        <w:rPr>
          <w:b/>
          <w:bCs/>
          <w:sz w:val="32"/>
          <w:szCs w:val="28"/>
        </w:rPr>
      </w:pPr>
      <w:r w:rsidRPr="00E40D8A">
        <w:rPr>
          <w:b/>
          <w:bCs/>
          <w:sz w:val="32"/>
          <w:szCs w:val="28"/>
        </w:rPr>
        <w:t>Student ID:</w:t>
      </w:r>
      <w:r w:rsidR="00FB277D">
        <w:rPr>
          <w:b/>
          <w:bCs/>
          <w:sz w:val="32"/>
          <w:szCs w:val="28"/>
        </w:rPr>
        <w:t xml:space="preserve"> 2310673</w:t>
      </w:r>
    </w:p>
    <w:p w14:paraId="3FE52613" w14:textId="77777777" w:rsidR="00EF2187" w:rsidRPr="00E40D8A" w:rsidRDefault="00EF2187" w:rsidP="00EF2187">
      <w:pPr>
        <w:jc w:val="left"/>
        <w:rPr>
          <w:b/>
          <w:bCs/>
          <w:sz w:val="32"/>
          <w:szCs w:val="28"/>
        </w:rPr>
      </w:pPr>
    </w:p>
    <w:p w14:paraId="54F28CE1" w14:textId="77777777" w:rsidR="00EF2187" w:rsidRPr="00E40D8A" w:rsidRDefault="00EF2187" w:rsidP="00EF2187">
      <w:pPr>
        <w:jc w:val="left"/>
        <w:rPr>
          <w:b/>
          <w:bCs/>
          <w:sz w:val="32"/>
          <w:szCs w:val="28"/>
        </w:rPr>
      </w:pPr>
    </w:p>
    <w:p w14:paraId="781375BE" w14:textId="77777777" w:rsidR="00EF2187" w:rsidRPr="00E40D8A" w:rsidRDefault="00EF2187" w:rsidP="00EF2187">
      <w:pPr>
        <w:jc w:val="left"/>
        <w:rPr>
          <w:b/>
          <w:bCs/>
          <w:sz w:val="32"/>
          <w:szCs w:val="28"/>
        </w:rPr>
      </w:pPr>
    </w:p>
    <w:p w14:paraId="1D98EA58" w14:textId="77777777" w:rsidR="00EF2187" w:rsidRPr="00E40D8A" w:rsidRDefault="00EF2187" w:rsidP="00EF2187">
      <w:pPr>
        <w:jc w:val="left"/>
        <w:rPr>
          <w:b/>
          <w:bCs/>
          <w:sz w:val="32"/>
          <w:szCs w:val="28"/>
        </w:rPr>
      </w:pPr>
    </w:p>
    <w:p w14:paraId="0E62F03D" w14:textId="77777777" w:rsidR="00EF2187" w:rsidRPr="00E40D8A" w:rsidRDefault="00EF2187" w:rsidP="00EF2187">
      <w:pPr>
        <w:jc w:val="left"/>
        <w:rPr>
          <w:b/>
          <w:bCs/>
          <w:sz w:val="32"/>
          <w:szCs w:val="28"/>
        </w:rPr>
      </w:pPr>
    </w:p>
    <w:p w14:paraId="04A70578" w14:textId="77777777" w:rsidR="00EF2187" w:rsidRPr="00E40D8A" w:rsidRDefault="00EF2187" w:rsidP="00EF2187">
      <w:pPr>
        <w:jc w:val="left"/>
        <w:rPr>
          <w:b/>
          <w:bCs/>
          <w:sz w:val="32"/>
          <w:szCs w:val="28"/>
        </w:rPr>
      </w:pPr>
    </w:p>
    <w:p w14:paraId="16896DA4" w14:textId="77777777" w:rsidR="00EF2187" w:rsidRPr="00E40D8A" w:rsidRDefault="00EF2187" w:rsidP="00EF2187">
      <w:pPr>
        <w:jc w:val="left"/>
        <w:rPr>
          <w:b/>
          <w:bCs/>
          <w:sz w:val="32"/>
          <w:szCs w:val="28"/>
        </w:rPr>
      </w:pPr>
    </w:p>
    <w:p w14:paraId="313FE407" w14:textId="77777777" w:rsidR="00EF2187" w:rsidRPr="00E40D8A" w:rsidRDefault="00EF2187" w:rsidP="00EF2187">
      <w:pPr>
        <w:jc w:val="left"/>
        <w:rPr>
          <w:b/>
          <w:bCs/>
          <w:sz w:val="32"/>
          <w:szCs w:val="28"/>
        </w:rPr>
      </w:pPr>
    </w:p>
    <w:p w14:paraId="7B1BA3E6" w14:textId="77777777" w:rsidR="00EF2187" w:rsidRPr="00E40D8A" w:rsidRDefault="00EF2187" w:rsidP="00EF2187">
      <w:pPr>
        <w:jc w:val="left"/>
        <w:rPr>
          <w:b/>
          <w:bCs/>
          <w:sz w:val="32"/>
          <w:szCs w:val="28"/>
        </w:rPr>
      </w:pPr>
    </w:p>
    <w:p w14:paraId="6E6BBA12" w14:textId="77777777" w:rsidR="00EF2187" w:rsidRPr="00E40D8A" w:rsidRDefault="00EF2187" w:rsidP="00EF2187">
      <w:pPr>
        <w:jc w:val="left"/>
        <w:rPr>
          <w:b/>
          <w:bCs/>
          <w:sz w:val="32"/>
          <w:szCs w:val="28"/>
        </w:rPr>
      </w:pPr>
    </w:p>
    <w:sdt>
      <w:sdtPr>
        <w:rPr>
          <w:rFonts w:ascii="Times New Roman" w:eastAsiaTheme="minorHAnsi" w:hAnsi="Times New Roman" w:cstheme="minorBidi"/>
          <w:color w:val="auto"/>
          <w:kern w:val="2"/>
          <w:sz w:val="24"/>
          <w:szCs w:val="22"/>
          <w:lang w:val="en-GB"/>
          <w14:ligatures w14:val="standardContextual"/>
        </w:rPr>
        <w:id w:val="-1362586959"/>
        <w:docPartObj>
          <w:docPartGallery w:val="Table of Contents"/>
          <w:docPartUnique/>
        </w:docPartObj>
      </w:sdtPr>
      <w:sdtEndPr>
        <w:rPr>
          <w:b/>
          <w:bCs/>
          <w:noProof/>
        </w:rPr>
      </w:sdtEndPr>
      <w:sdtContent>
        <w:p w14:paraId="35CE26C5" w14:textId="77777777" w:rsidR="000D3EB4" w:rsidRPr="000D3EB4" w:rsidRDefault="00000000">
          <w:pPr>
            <w:pStyle w:val="TOCHeading"/>
            <w:rPr>
              <w:rFonts w:ascii="Times New Roman" w:hAnsi="Times New Roman" w:cs="Times New Roman"/>
              <w:b/>
              <w:bCs/>
              <w:color w:val="auto"/>
            </w:rPr>
          </w:pPr>
          <w:r w:rsidRPr="000D3EB4">
            <w:rPr>
              <w:rFonts w:ascii="Times New Roman" w:hAnsi="Times New Roman" w:cs="Times New Roman"/>
              <w:b/>
              <w:bCs/>
              <w:color w:val="auto"/>
            </w:rPr>
            <w:t>Table of Contents</w:t>
          </w:r>
        </w:p>
        <w:p w14:paraId="40B23280" w14:textId="77777777" w:rsidR="000D3EB4" w:rsidRDefault="00000000">
          <w:pPr>
            <w:pStyle w:val="TOC1"/>
            <w:tabs>
              <w:tab w:val="right" w:leader="dot" w:pos="9016"/>
            </w:tabs>
            <w:rPr>
              <w:noProof/>
            </w:rPr>
          </w:pPr>
          <w:r>
            <w:fldChar w:fldCharType="begin"/>
          </w:r>
          <w:r>
            <w:instrText xml:space="preserve"> TOC \o "1-3" \h \z \u </w:instrText>
          </w:r>
          <w:r>
            <w:fldChar w:fldCharType="separate"/>
          </w:r>
          <w:hyperlink w:anchor="_Toc202378645" w:history="1">
            <w:r w:rsidR="000D3EB4" w:rsidRPr="00B06592">
              <w:rPr>
                <w:rStyle w:val="Hyperlink"/>
                <w:rFonts w:eastAsia="Times New Roman"/>
                <w:noProof/>
              </w:rPr>
              <w:t>Introduction</w:t>
            </w:r>
            <w:r w:rsidR="000D3EB4">
              <w:rPr>
                <w:noProof/>
                <w:webHidden/>
              </w:rPr>
              <w:tab/>
            </w:r>
            <w:r w:rsidR="000D3EB4">
              <w:rPr>
                <w:noProof/>
                <w:webHidden/>
              </w:rPr>
              <w:fldChar w:fldCharType="begin"/>
            </w:r>
            <w:r w:rsidR="000D3EB4">
              <w:rPr>
                <w:noProof/>
                <w:webHidden/>
              </w:rPr>
              <w:instrText xml:space="preserve"> PAGEREF _Toc202378645 \h </w:instrText>
            </w:r>
            <w:r w:rsidR="000D3EB4">
              <w:rPr>
                <w:noProof/>
                <w:webHidden/>
              </w:rPr>
            </w:r>
            <w:r w:rsidR="000D3EB4">
              <w:rPr>
                <w:noProof/>
                <w:webHidden/>
              </w:rPr>
              <w:fldChar w:fldCharType="separate"/>
            </w:r>
            <w:r w:rsidR="000D3EB4">
              <w:rPr>
                <w:noProof/>
                <w:webHidden/>
              </w:rPr>
              <w:t>3</w:t>
            </w:r>
            <w:r w:rsidR="000D3EB4">
              <w:rPr>
                <w:noProof/>
                <w:webHidden/>
              </w:rPr>
              <w:fldChar w:fldCharType="end"/>
            </w:r>
          </w:hyperlink>
        </w:p>
        <w:p w14:paraId="0F4837AA" w14:textId="77777777" w:rsidR="000D3EB4" w:rsidRDefault="000D3EB4">
          <w:pPr>
            <w:pStyle w:val="TOC1"/>
            <w:tabs>
              <w:tab w:val="right" w:leader="dot" w:pos="9016"/>
            </w:tabs>
            <w:rPr>
              <w:noProof/>
            </w:rPr>
          </w:pPr>
          <w:hyperlink w:anchor="_Toc202378646" w:history="1">
            <w:r w:rsidRPr="00B06592">
              <w:rPr>
                <w:rStyle w:val="Hyperlink"/>
                <w:rFonts w:eastAsia="Times New Roman"/>
                <w:noProof/>
              </w:rPr>
              <w:t>Project Lifecycle Overview</w:t>
            </w:r>
            <w:r>
              <w:rPr>
                <w:noProof/>
                <w:webHidden/>
              </w:rPr>
              <w:tab/>
            </w:r>
            <w:r>
              <w:rPr>
                <w:noProof/>
                <w:webHidden/>
              </w:rPr>
              <w:fldChar w:fldCharType="begin"/>
            </w:r>
            <w:r>
              <w:rPr>
                <w:noProof/>
                <w:webHidden/>
              </w:rPr>
              <w:instrText xml:space="preserve"> PAGEREF _Toc202378646 \h </w:instrText>
            </w:r>
            <w:r>
              <w:rPr>
                <w:noProof/>
                <w:webHidden/>
              </w:rPr>
            </w:r>
            <w:r>
              <w:rPr>
                <w:noProof/>
                <w:webHidden/>
              </w:rPr>
              <w:fldChar w:fldCharType="separate"/>
            </w:r>
            <w:r>
              <w:rPr>
                <w:noProof/>
                <w:webHidden/>
              </w:rPr>
              <w:t>4</w:t>
            </w:r>
            <w:r>
              <w:rPr>
                <w:noProof/>
                <w:webHidden/>
              </w:rPr>
              <w:fldChar w:fldCharType="end"/>
            </w:r>
          </w:hyperlink>
        </w:p>
        <w:p w14:paraId="608C1C18" w14:textId="77777777" w:rsidR="000D3EB4" w:rsidRDefault="000D3EB4">
          <w:pPr>
            <w:pStyle w:val="TOC1"/>
            <w:tabs>
              <w:tab w:val="right" w:leader="dot" w:pos="9016"/>
            </w:tabs>
            <w:rPr>
              <w:noProof/>
            </w:rPr>
          </w:pPr>
          <w:hyperlink w:anchor="_Toc202378647" w:history="1">
            <w:r w:rsidRPr="00B06592">
              <w:rPr>
                <w:rStyle w:val="Hyperlink"/>
                <w:rFonts w:eastAsia="Times New Roman"/>
                <w:noProof/>
              </w:rPr>
              <w:t>Planning Tools and Techniques</w:t>
            </w:r>
            <w:r>
              <w:rPr>
                <w:noProof/>
                <w:webHidden/>
              </w:rPr>
              <w:tab/>
            </w:r>
            <w:r>
              <w:rPr>
                <w:noProof/>
                <w:webHidden/>
              </w:rPr>
              <w:fldChar w:fldCharType="begin"/>
            </w:r>
            <w:r>
              <w:rPr>
                <w:noProof/>
                <w:webHidden/>
              </w:rPr>
              <w:instrText xml:space="preserve"> PAGEREF _Toc202378647 \h </w:instrText>
            </w:r>
            <w:r>
              <w:rPr>
                <w:noProof/>
                <w:webHidden/>
              </w:rPr>
            </w:r>
            <w:r>
              <w:rPr>
                <w:noProof/>
                <w:webHidden/>
              </w:rPr>
              <w:fldChar w:fldCharType="separate"/>
            </w:r>
            <w:r>
              <w:rPr>
                <w:noProof/>
                <w:webHidden/>
              </w:rPr>
              <w:t>4</w:t>
            </w:r>
            <w:r>
              <w:rPr>
                <w:noProof/>
                <w:webHidden/>
              </w:rPr>
              <w:fldChar w:fldCharType="end"/>
            </w:r>
          </w:hyperlink>
        </w:p>
        <w:p w14:paraId="7A1EAC6B" w14:textId="77777777" w:rsidR="000D3EB4" w:rsidRDefault="000D3EB4">
          <w:pPr>
            <w:pStyle w:val="TOC2"/>
            <w:tabs>
              <w:tab w:val="right" w:leader="dot" w:pos="9016"/>
            </w:tabs>
            <w:rPr>
              <w:noProof/>
            </w:rPr>
          </w:pPr>
          <w:hyperlink w:anchor="_Toc202378648" w:history="1">
            <w:r w:rsidRPr="00B06592">
              <w:rPr>
                <w:rStyle w:val="Hyperlink"/>
                <w:rFonts w:eastAsia="Times New Roman"/>
                <w:noProof/>
              </w:rPr>
              <w:t>Gantt Chart and Network Logic</w:t>
            </w:r>
            <w:r>
              <w:rPr>
                <w:noProof/>
                <w:webHidden/>
              </w:rPr>
              <w:tab/>
            </w:r>
            <w:r>
              <w:rPr>
                <w:noProof/>
                <w:webHidden/>
              </w:rPr>
              <w:fldChar w:fldCharType="begin"/>
            </w:r>
            <w:r>
              <w:rPr>
                <w:noProof/>
                <w:webHidden/>
              </w:rPr>
              <w:instrText xml:space="preserve"> PAGEREF _Toc202378648 \h </w:instrText>
            </w:r>
            <w:r>
              <w:rPr>
                <w:noProof/>
                <w:webHidden/>
              </w:rPr>
            </w:r>
            <w:r>
              <w:rPr>
                <w:noProof/>
                <w:webHidden/>
              </w:rPr>
              <w:fldChar w:fldCharType="separate"/>
            </w:r>
            <w:r>
              <w:rPr>
                <w:noProof/>
                <w:webHidden/>
              </w:rPr>
              <w:t>4</w:t>
            </w:r>
            <w:r>
              <w:rPr>
                <w:noProof/>
                <w:webHidden/>
              </w:rPr>
              <w:fldChar w:fldCharType="end"/>
            </w:r>
          </w:hyperlink>
        </w:p>
        <w:p w14:paraId="05C96DB3" w14:textId="77777777" w:rsidR="000D3EB4" w:rsidRDefault="000D3EB4">
          <w:pPr>
            <w:pStyle w:val="TOC2"/>
            <w:tabs>
              <w:tab w:val="right" w:leader="dot" w:pos="9016"/>
            </w:tabs>
            <w:rPr>
              <w:noProof/>
            </w:rPr>
          </w:pPr>
          <w:hyperlink w:anchor="_Toc202378649" w:history="1">
            <w:r w:rsidRPr="00B06592">
              <w:rPr>
                <w:rStyle w:val="Hyperlink"/>
                <w:rFonts w:eastAsia="Times New Roman"/>
                <w:noProof/>
              </w:rPr>
              <w:t>Quad Chart for Option Assessment</w:t>
            </w:r>
            <w:r>
              <w:rPr>
                <w:noProof/>
                <w:webHidden/>
              </w:rPr>
              <w:tab/>
            </w:r>
            <w:r>
              <w:rPr>
                <w:noProof/>
                <w:webHidden/>
              </w:rPr>
              <w:fldChar w:fldCharType="begin"/>
            </w:r>
            <w:r>
              <w:rPr>
                <w:noProof/>
                <w:webHidden/>
              </w:rPr>
              <w:instrText xml:space="preserve"> PAGEREF _Toc202378649 \h </w:instrText>
            </w:r>
            <w:r>
              <w:rPr>
                <w:noProof/>
                <w:webHidden/>
              </w:rPr>
            </w:r>
            <w:r>
              <w:rPr>
                <w:noProof/>
                <w:webHidden/>
              </w:rPr>
              <w:fldChar w:fldCharType="separate"/>
            </w:r>
            <w:r>
              <w:rPr>
                <w:noProof/>
                <w:webHidden/>
              </w:rPr>
              <w:t>4</w:t>
            </w:r>
            <w:r>
              <w:rPr>
                <w:noProof/>
                <w:webHidden/>
              </w:rPr>
              <w:fldChar w:fldCharType="end"/>
            </w:r>
          </w:hyperlink>
        </w:p>
        <w:p w14:paraId="1B822400" w14:textId="77777777" w:rsidR="000D3EB4" w:rsidRDefault="000D3EB4">
          <w:pPr>
            <w:pStyle w:val="TOC2"/>
            <w:tabs>
              <w:tab w:val="right" w:leader="dot" w:pos="9016"/>
            </w:tabs>
            <w:rPr>
              <w:noProof/>
            </w:rPr>
          </w:pPr>
          <w:hyperlink w:anchor="_Toc202378650" w:history="1">
            <w:r w:rsidRPr="00B06592">
              <w:rPr>
                <w:rStyle w:val="Hyperlink"/>
                <w:rFonts w:eastAsia="Times New Roman"/>
                <w:noProof/>
              </w:rPr>
              <w:t>Responsibility Assignment and Task Ownership</w:t>
            </w:r>
            <w:r>
              <w:rPr>
                <w:noProof/>
                <w:webHidden/>
              </w:rPr>
              <w:tab/>
            </w:r>
            <w:r>
              <w:rPr>
                <w:noProof/>
                <w:webHidden/>
              </w:rPr>
              <w:fldChar w:fldCharType="begin"/>
            </w:r>
            <w:r>
              <w:rPr>
                <w:noProof/>
                <w:webHidden/>
              </w:rPr>
              <w:instrText xml:space="preserve"> PAGEREF _Toc202378650 \h </w:instrText>
            </w:r>
            <w:r>
              <w:rPr>
                <w:noProof/>
                <w:webHidden/>
              </w:rPr>
            </w:r>
            <w:r>
              <w:rPr>
                <w:noProof/>
                <w:webHidden/>
              </w:rPr>
              <w:fldChar w:fldCharType="separate"/>
            </w:r>
            <w:r>
              <w:rPr>
                <w:noProof/>
                <w:webHidden/>
              </w:rPr>
              <w:t>5</w:t>
            </w:r>
            <w:r>
              <w:rPr>
                <w:noProof/>
                <w:webHidden/>
              </w:rPr>
              <w:fldChar w:fldCharType="end"/>
            </w:r>
          </w:hyperlink>
        </w:p>
        <w:p w14:paraId="6AABE1C6" w14:textId="77777777" w:rsidR="000D3EB4" w:rsidRDefault="000D3EB4">
          <w:pPr>
            <w:pStyle w:val="TOC2"/>
            <w:tabs>
              <w:tab w:val="right" w:leader="dot" w:pos="9016"/>
            </w:tabs>
            <w:rPr>
              <w:noProof/>
            </w:rPr>
          </w:pPr>
          <w:hyperlink w:anchor="_Toc202378651" w:history="1">
            <w:r w:rsidRPr="00B06592">
              <w:rPr>
                <w:rStyle w:val="Hyperlink"/>
                <w:rFonts w:eastAsia="Times New Roman"/>
                <w:noProof/>
              </w:rPr>
              <w:t>Progress Tracking and Reporting</w:t>
            </w:r>
            <w:r>
              <w:rPr>
                <w:noProof/>
                <w:webHidden/>
              </w:rPr>
              <w:tab/>
            </w:r>
            <w:r>
              <w:rPr>
                <w:noProof/>
                <w:webHidden/>
              </w:rPr>
              <w:fldChar w:fldCharType="begin"/>
            </w:r>
            <w:r>
              <w:rPr>
                <w:noProof/>
                <w:webHidden/>
              </w:rPr>
              <w:instrText xml:space="preserve"> PAGEREF _Toc202378651 \h </w:instrText>
            </w:r>
            <w:r>
              <w:rPr>
                <w:noProof/>
                <w:webHidden/>
              </w:rPr>
            </w:r>
            <w:r>
              <w:rPr>
                <w:noProof/>
                <w:webHidden/>
              </w:rPr>
              <w:fldChar w:fldCharType="separate"/>
            </w:r>
            <w:r>
              <w:rPr>
                <w:noProof/>
                <w:webHidden/>
              </w:rPr>
              <w:t>5</w:t>
            </w:r>
            <w:r>
              <w:rPr>
                <w:noProof/>
                <w:webHidden/>
              </w:rPr>
              <w:fldChar w:fldCharType="end"/>
            </w:r>
          </w:hyperlink>
        </w:p>
        <w:p w14:paraId="5F015799" w14:textId="77777777" w:rsidR="000D3EB4" w:rsidRDefault="000D3EB4">
          <w:pPr>
            <w:pStyle w:val="TOC1"/>
            <w:tabs>
              <w:tab w:val="right" w:leader="dot" w:pos="9016"/>
            </w:tabs>
            <w:rPr>
              <w:noProof/>
            </w:rPr>
          </w:pPr>
          <w:hyperlink w:anchor="_Toc202378652" w:history="1">
            <w:r w:rsidRPr="00B06592">
              <w:rPr>
                <w:rStyle w:val="Hyperlink"/>
                <w:noProof/>
              </w:rPr>
              <w:t>Stakeholder Analysis</w:t>
            </w:r>
            <w:r>
              <w:rPr>
                <w:noProof/>
                <w:webHidden/>
              </w:rPr>
              <w:tab/>
            </w:r>
            <w:r>
              <w:rPr>
                <w:noProof/>
                <w:webHidden/>
              </w:rPr>
              <w:fldChar w:fldCharType="begin"/>
            </w:r>
            <w:r>
              <w:rPr>
                <w:noProof/>
                <w:webHidden/>
              </w:rPr>
              <w:instrText xml:space="preserve"> PAGEREF _Toc202378652 \h </w:instrText>
            </w:r>
            <w:r>
              <w:rPr>
                <w:noProof/>
                <w:webHidden/>
              </w:rPr>
            </w:r>
            <w:r>
              <w:rPr>
                <w:noProof/>
                <w:webHidden/>
              </w:rPr>
              <w:fldChar w:fldCharType="separate"/>
            </w:r>
            <w:r>
              <w:rPr>
                <w:noProof/>
                <w:webHidden/>
              </w:rPr>
              <w:t>5</w:t>
            </w:r>
            <w:r>
              <w:rPr>
                <w:noProof/>
                <w:webHidden/>
              </w:rPr>
              <w:fldChar w:fldCharType="end"/>
            </w:r>
          </w:hyperlink>
        </w:p>
        <w:p w14:paraId="518A6D49" w14:textId="77777777" w:rsidR="000D3EB4" w:rsidRDefault="000D3EB4">
          <w:pPr>
            <w:pStyle w:val="TOC2"/>
            <w:tabs>
              <w:tab w:val="right" w:leader="dot" w:pos="9016"/>
            </w:tabs>
            <w:rPr>
              <w:noProof/>
            </w:rPr>
          </w:pPr>
          <w:hyperlink w:anchor="_Toc202378653" w:history="1">
            <w:r w:rsidRPr="00B06592">
              <w:rPr>
                <w:rStyle w:val="Hyperlink"/>
                <w:rFonts w:eastAsia="Times New Roman"/>
                <w:noProof/>
              </w:rPr>
              <w:t>Identification and Power–Interest Mapping</w:t>
            </w:r>
            <w:r>
              <w:rPr>
                <w:noProof/>
                <w:webHidden/>
              </w:rPr>
              <w:tab/>
            </w:r>
            <w:r>
              <w:rPr>
                <w:noProof/>
                <w:webHidden/>
              </w:rPr>
              <w:fldChar w:fldCharType="begin"/>
            </w:r>
            <w:r>
              <w:rPr>
                <w:noProof/>
                <w:webHidden/>
              </w:rPr>
              <w:instrText xml:space="preserve"> PAGEREF _Toc202378653 \h </w:instrText>
            </w:r>
            <w:r>
              <w:rPr>
                <w:noProof/>
                <w:webHidden/>
              </w:rPr>
            </w:r>
            <w:r>
              <w:rPr>
                <w:noProof/>
                <w:webHidden/>
              </w:rPr>
              <w:fldChar w:fldCharType="separate"/>
            </w:r>
            <w:r>
              <w:rPr>
                <w:noProof/>
                <w:webHidden/>
              </w:rPr>
              <w:t>5</w:t>
            </w:r>
            <w:r>
              <w:rPr>
                <w:noProof/>
                <w:webHidden/>
              </w:rPr>
              <w:fldChar w:fldCharType="end"/>
            </w:r>
          </w:hyperlink>
        </w:p>
        <w:p w14:paraId="468F6827" w14:textId="77777777" w:rsidR="000D3EB4" w:rsidRDefault="000D3EB4">
          <w:pPr>
            <w:pStyle w:val="TOC2"/>
            <w:tabs>
              <w:tab w:val="right" w:leader="dot" w:pos="9016"/>
            </w:tabs>
            <w:rPr>
              <w:noProof/>
            </w:rPr>
          </w:pPr>
          <w:hyperlink w:anchor="_Toc202378654" w:history="1">
            <w:r w:rsidRPr="00B06592">
              <w:rPr>
                <w:rStyle w:val="Hyperlink"/>
                <w:rFonts w:eastAsia="Times New Roman"/>
                <w:noProof/>
              </w:rPr>
              <w:t>Engagement and Communication Plan</w:t>
            </w:r>
            <w:r>
              <w:rPr>
                <w:noProof/>
                <w:webHidden/>
              </w:rPr>
              <w:tab/>
            </w:r>
            <w:r>
              <w:rPr>
                <w:noProof/>
                <w:webHidden/>
              </w:rPr>
              <w:fldChar w:fldCharType="begin"/>
            </w:r>
            <w:r>
              <w:rPr>
                <w:noProof/>
                <w:webHidden/>
              </w:rPr>
              <w:instrText xml:space="preserve"> PAGEREF _Toc202378654 \h </w:instrText>
            </w:r>
            <w:r>
              <w:rPr>
                <w:noProof/>
                <w:webHidden/>
              </w:rPr>
            </w:r>
            <w:r>
              <w:rPr>
                <w:noProof/>
                <w:webHidden/>
              </w:rPr>
              <w:fldChar w:fldCharType="separate"/>
            </w:r>
            <w:r>
              <w:rPr>
                <w:noProof/>
                <w:webHidden/>
              </w:rPr>
              <w:t>6</w:t>
            </w:r>
            <w:r>
              <w:rPr>
                <w:noProof/>
                <w:webHidden/>
              </w:rPr>
              <w:fldChar w:fldCharType="end"/>
            </w:r>
          </w:hyperlink>
        </w:p>
        <w:p w14:paraId="069B89D2" w14:textId="77777777" w:rsidR="000D3EB4" w:rsidRDefault="000D3EB4">
          <w:pPr>
            <w:pStyle w:val="TOC1"/>
            <w:tabs>
              <w:tab w:val="right" w:leader="dot" w:pos="9016"/>
            </w:tabs>
            <w:rPr>
              <w:noProof/>
            </w:rPr>
          </w:pPr>
          <w:hyperlink w:anchor="_Toc202378655" w:history="1">
            <w:r w:rsidRPr="00B06592">
              <w:rPr>
                <w:rStyle w:val="Hyperlink"/>
                <w:rFonts w:eastAsia="Times New Roman"/>
                <w:noProof/>
              </w:rPr>
              <w:t>Critical Assessment of Execution and Control</w:t>
            </w:r>
            <w:r>
              <w:rPr>
                <w:noProof/>
                <w:webHidden/>
              </w:rPr>
              <w:tab/>
            </w:r>
            <w:r>
              <w:rPr>
                <w:noProof/>
                <w:webHidden/>
              </w:rPr>
              <w:fldChar w:fldCharType="begin"/>
            </w:r>
            <w:r>
              <w:rPr>
                <w:noProof/>
                <w:webHidden/>
              </w:rPr>
              <w:instrText xml:space="preserve"> PAGEREF _Toc202378655 \h </w:instrText>
            </w:r>
            <w:r>
              <w:rPr>
                <w:noProof/>
                <w:webHidden/>
              </w:rPr>
            </w:r>
            <w:r>
              <w:rPr>
                <w:noProof/>
                <w:webHidden/>
              </w:rPr>
              <w:fldChar w:fldCharType="separate"/>
            </w:r>
            <w:r>
              <w:rPr>
                <w:noProof/>
                <w:webHidden/>
              </w:rPr>
              <w:t>6</w:t>
            </w:r>
            <w:r>
              <w:rPr>
                <w:noProof/>
                <w:webHidden/>
              </w:rPr>
              <w:fldChar w:fldCharType="end"/>
            </w:r>
          </w:hyperlink>
        </w:p>
        <w:p w14:paraId="1802F51D" w14:textId="77777777" w:rsidR="000D3EB4" w:rsidRDefault="000D3EB4">
          <w:pPr>
            <w:pStyle w:val="TOC1"/>
            <w:tabs>
              <w:tab w:val="right" w:leader="dot" w:pos="9016"/>
            </w:tabs>
            <w:rPr>
              <w:noProof/>
            </w:rPr>
          </w:pPr>
          <w:hyperlink w:anchor="_Toc202378656" w:history="1">
            <w:r w:rsidRPr="00B06592">
              <w:rPr>
                <w:rStyle w:val="Hyperlink"/>
                <w:rFonts w:eastAsia="Times New Roman"/>
                <w:noProof/>
              </w:rPr>
              <w:t> Project Closure and Success Measures</w:t>
            </w:r>
            <w:r>
              <w:rPr>
                <w:noProof/>
                <w:webHidden/>
              </w:rPr>
              <w:tab/>
            </w:r>
            <w:r>
              <w:rPr>
                <w:noProof/>
                <w:webHidden/>
              </w:rPr>
              <w:fldChar w:fldCharType="begin"/>
            </w:r>
            <w:r>
              <w:rPr>
                <w:noProof/>
                <w:webHidden/>
              </w:rPr>
              <w:instrText xml:space="preserve"> PAGEREF _Toc202378656 \h </w:instrText>
            </w:r>
            <w:r>
              <w:rPr>
                <w:noProof/>
                <w:webHidden/>
              </w:rPr>
            </w:r>
            <w:r>
              <w:rPr>
                <w:noProof/>
                <w:webHidden/>
              </w:rPr>
              <w:fldChar w:fldCharType="separate"/>
            </w:r>
            <w:r>
              <w:rPr>
                <w:noProof/>
                <w:webHidden/>
              </w:rPr>
              <w:t>7</w:t>
            </w:r>
            <w:r>
              <w:rPr>
                <w:noProof/>
                <w:webHidden/>
              </w:rPr>
              <w:fldChar w:fldCharType="end"/>
            </w:r>
          </w:hyperlink>
        </w:p>
        <w:p w14:paraId="44821960" w14:textId="77777777" w:rsidR="000D3EB4" w:rsidRDefault="000D3EB4">
          <w:pPr>
            <w:pStyle w:val="TOC1"/>
            <w:tabs>
              <w:tab w:val="right" w:leader="dot" w:pos="9016"/>
            </w:tabs>
            <w:rPr>
              <w:noProof/>
            </w:rPr>
          </w:pPr>
          <w:hyperlink w:anchor="_Toc202378657" w:history="1">
            <w:r w:rsidRPr="00B06592">
              <w:rPr>
                <w:rStyle w:val="Hyperlink"/>
                <w:rFonts w:eastAsia="Times New Roman"/>
                <w:noProof/>
              </w:rPr>
              <w:t> Recommendations for Future Projects</w:t>
            </w:r>
            <w:r>
              <w:rPr>
                <w:noProof/>
                <w:webHidden/>
              </w:rPr>
              <w:tab/>
            </w:r>
            <w:r>
              <w:rPr>
                <w:noProof/>
                <w:webHidden/>
              </w:rPr>
              <w:fldChar w:fldCharType="begin"/>
            </w:r>
            <w:r>
              <w:rPr>
                <w:noProof/>
                <w:webHidden/>
              </w:rPr>
              <w:instrText xml:space="preserve"> PAGEREF _Toc202378657 \h </w:instrText>
            </w:r>
            <w:r>
              <w:rPr>
                <w:noProof/>
                <w:webHidden/>
              </w:rPr>
            </w:r>
            <w:r>
              <w:rPr>
                <w:noProof/>
                <w:webHidden/>
              </w:rPr>
              <w:fldChar w:fldCharType="separate"/>
            </w:r>
            <w:r>
              <w:rPr>
                <w:noProof/>
                <w:webHidden/>
              </w:rPr>
              <w:t>7</w:t>
            </w:r>
            <w:r>
              <w:rPr>
                <w:noProof/>
                <w:webHidden/>
              </w:rPr>
              <w:fldChar w:fldCharType="end"/>
            </w:r>
          </w:hyperlink>
        </w:p>
        <w:p w14:paraId="4E14486C" w14:textId="77777777" w:rsidR="000D3EB4" w:rsidRDefault="000D3EB4">
          <w:pPr>
            <w:pStyle w:val="TOC1"/>
            <w:tabs>
              <w:tab w:val="right" w:leader="dot" w:pos="9016"/>
            </w:tabs>
            <w:rPr>
              <w:noProof/>
            </w:rPr>
          </w:pPr>
          <w:hyperlink w:anchor="_Toc202378658" w:history="1">
            <w:r w:rsidRPr="00B06592">
              <w:rPr>
                <w:rStyle w:val="Hyperlink"/>
                <w:noProof/>
              </w:rPr>
              <w:t> Conclusion</w:t>
            </w:r>
            <w:r>
              <w:rPr>
                <w:noProof/>
                <w:webHidden/>
              </w:rPr>
              <w:tab/>
            </w:r>
            <w:r>
              <w:rPr>
                <w:noProof/>
                <w:webHidden/>
              </w:rPr>
              <w:fldChar w:fldCharType="begin"/>
            </w:r>
            <w:r>
              <w:rPr>
                <w:noProof/>
                <w:webHidden/>
              </w:rPr>
              <w:instrText xml:space="preserve"> PAGEREF _Toc202378658 \h </w:instrText>
            </w:r>
            <w:r>
              <w:rPr>
                <w:noProof/>
                <w:webHidden/>
              </w:rPr>
            </w:r>
            <w:r>
              <w:rPr>
                <w:noProof/>
                <w:webHidden/>
              </w:rPr>
              <w:fldChar w:fldCharType="separate"/>
            </w:r>
            <w:r>
              <w:rPr>
                <w:noProof/>
                <w:webHidden/>
              </w:rPr>
              <w:t>8</w:t>
            </w:r>
            <w:r>
              <w:rPr>
                <w:noProof/>
                <w:webHidden/>
              </w:rPr>
              <w:fldChar w:fldCharType="end"/>
            </w:r>
          </w:hyperlink>
        </w:p>
        <w:p w14:paraId="7B2B3B2F" w14:textId="77777777" w:rsidR="000D3EB4" w:rsidRDefault="000D3EB4">
          <w:pPr>
            <w:pStyle w:val="TOC1"/>
            <w:tabs>
              <w:tab w:val="right" w:leader="dot" w:pos="9016"/>
            </w:tabs>
            <w:rPr>
              <w:noProof/>
            </w:rPr>
          </w:pPr>
          <w:hyperlink w:anchor="_Toc202378659" w:history="1">
            <w:r w:rsidRPr="00B06592">
              <w:rPr>
                <w:rStyle w:val="Hyperlink"/>
                <w:noProof/>
              </w:rPr>
              <w:t>References</w:t>
            </w:r>
            <w:r>
              <w:rPr>
                <w:noProof/>
                <w:webHidden/>
              </w:rPr>
              <w:tab/>
            </w:r>
            <w:r>
              <w:rPr>
                <w:noProof/>
                <w:webHidden/>
              </w:rPr>
              <w:fldChar w:fldCharType="begin"/>
            </w:r>
            <w:r>
              <w:rPr>
                <w:noProof/>
                <w:webHidden/>
              </w:rPr>
              <w:instrText xml:space="preserve"> PAGEREF _Toc202378659 \h </w:instrText>
            </w:r>
            <w:r>
              <w:rPr>
                <w:noProof/>
                <w:webHidden/>
              </w:rPr>
            </w:r>
            <w:r>
              <w:rPr>
                <w:noProof/>
                <w:webHidden/>
              </w:rPr>
              <w:fldChar w:fldCharType="separate"/>
            </w:r>
            <w:r>
              <w:rPr>
                <w:noProof/>
                <w:webHidden/>
              </w:rPr>
              <w:t>8</w:t>
            </w:r>
            <w:r>
              <w:rPr>
                <w:noProof/>
                <w:webHidden/>
              </w:rPr>
              <w:fldChar w:fldCharType="end"/>
            </w:r>
          </w:hyperlink>
        </w:p>
        <w:p w14:paraId="448A861E" w14:textId="77777777" w:rsidR="000D3EB4" w:rsidRDefault="00000000">
          <w:r>
            <w:rPr>
              <w:b/>
              <w:bCs/>
              <w:noProof/>
            </w:rPr>
            <w:fldChar w:fldCharType="end"/>
          </w:r>
        </w:p>
      </w:sdtContent>
    </w:sdt>
    <w:p w14:paraId="1147F31C" w14:textId="77777777" w:rsidR="00EF2187" w:rsidRPr="00E40D8A" w:rsidRDefault="00EF2187" w:rsidP="00EF2187">
      <w:pPr>
        <w:jc w:val="left"/>
        <w:rPr>
          <w:b/>
          <w:bCs/>
          <w:sz w:val="32"/>
          <w:szCs w:val="28"/>
        </w:rPr>
      </w:pPr>
    </w:p>
    <w:p w14:paraId="10463438" w14:textId="77777777" w:rsidR="00EF2187" w:rsidRPr="00E40D8A" w:rsidRDefault="00EF2187" w:rsidP="00EF2187">
      <w:pPr>
        <w:jc w:val="left"/>
        <w:rPr>
          <w:b/>
          <w:bCs/>
          <w:sz w:val="32"/>
          <w:szCs w:val="28"/>
        </w:rPr>
      </w:pPr>
    </w:p>
    <w:p w14:paraId="704E00E9" w14:textId="77777777" w:rsidR="00EF2187" w:rsidRPr="00E40D8A" w:rsidRDefault="00EF2187" w:rsidP="00EF2187">
      <w:pPr>
        <w:jc w:val="left"/>
        <w:rPr>
          <w:b/>
          <w:bCs/>
          <w:sz w:val="32"/>
          <w:szCs w:val="28"/>
        </w:rPr>
      </w:pPr>
    </w:p>
    <w:p w14:paraId="7B85F02A" w14:textId="77777777" w:rsidR="00EF2187" w:rsidRPr="00E40D8A" w:rsidRDefault="00EF2187" w:rsidP="00EF2187">
      <w:pPr>
        <w:jc w:val="left"/>
        <w:rPr>
          <w:b/>
          <w:bCs/>
          <w:sz w:val="32"/>
          <w:szCs w:val="28"/>
        </w:rPr>
      </w:pPr>
    </w:p>
    <w:p w14:paraId="5C5B6F78" w14:textId="77777777" w:rsidR="00EF2187" w:rsidRPr="00E40D8A" w:rsidRDefault="00EF2187" w:rsidP="00EF2187">
      <w:pPr>
        <w:jc w:val="left"/>
        <w:rPr>
          <w:b/>
          <w:bCs/>
          <w:sz w:val="32"/>
          <w:szCs w:val="28"/>
        </w:rPr>
      </w:pPr>
    </w:p>
    <w:p w14:paraId="3AD0444F" w14:textId="77777777" w:rsidR="00EF2187" w:rsidRPr="00E40D8A" w:rsidRDefault="00EF2187" w:rsidP="00EF2187">
      <w:pPr>
        <w:jc w:val="left"/>
        <w:rPr>
          <w:b/>
          <w:bCs/>
          <w:sz w:val="32"/>
          <w:szCs w:val="28"/>
        </w:rPr>
      </w:pPr>
    </w:p>
    <w:p w14:paraId="62D94BE3" w14:textId="77777777" w:rsidR="00EF2187" w:rsidRPr="00E40D8A" w:rsidRDefault="00EF2187" w:rsidP="00EF2187">
      <w:pPr>
        <w:jc w:val="left"/>
        <w:rPr>
          <w:b/>
          <w:bCs/>
          <w:sz w:val="32"/>
          <w:szCs w:val="28"/>
        </w:rPr>
      </w:pPr>
    </w:p>
    <w:p w14:paraId="45411E5A" w14:textId="77777777" w:rsidR="006C7F16" w:rsidRPr="00E40D8A" w:rsidRDefault="00000000" w:rsidP="005F0BA4">
      <w:pPr>
        <w:pStyle w:val="Heading1"/>
        <w:rPr>
          <w:rFonts w:eastAsia="Times New Roman"/>
          <w:lang w:val="en-GB"/>
        </w:rPr>
      </w:pPr>
      <w:bookmarkStart w:id="0" w:name="_Toc202378645"/>
      <w:r w:rsidRPr="00E40D8A">
        <w:rPr>
          <w:rFonts w:eastAsia="Times New Roman"/>
          <w:lang w:val="en-GB"/>
        </w:rPr>
        <w:lastRenderedPageBreak/>
        <w:t>Introduction</w:t>
      </w:r>
      <w:bookmarkEnd w:id="0"/>
    </w:p>
    <w:p w14:paraId="6E364932" w14:textId="3089AF7A" w:rsidR="005F0BA4" w:rsidRPr="00E40D8A" w:rsidRDefault="00000000" w:rsidP="005F0BA4">
      <w:pPr>
        <w:rPr>
          <w:lang w:bidi="hi-IN"/>
        </w:rPr>
      </w:pPr>
      <w:r w:rsidRPr="00E40D8A">
        <w:rPr>
          <w:lang w:bidi="hi-IN"/>
        </w:rPr>
        <w:t>The project intended to replace the old sign and install double-glazed front windows</w:t>
      </w:r>
      <w:r w:rsidR="00921C99">
        <w:rPr>
          <w:lang w:bidi="hi-IN"/>
        </w:rPr>
        <w:t xml:space="preserve"> at the </w:t>
      </w:r>
      <w:r w:rsidR="00921C99">
        <w:rPr>
          <w:lang w:bidi="hi-IN"/>
        </w:rPr>
        <w:t>Serge’s</w:t>
      </w:r>
      <w:r w:rsidR="00921C99" w:rsidRPr="00E40D8A">
        <w:rPr>
          <w:lang w:bidi="hi-IN"/>
        </w:rPr>
        <w:t xml:space="preserve"> Barber</w:t>
      </w:r>
      <w:r w:rsidR="00921C99">
        <w:rPr>
          <w:lang w:bidi="hi-IN"/>
        </w:rPr>
        <w:t xml:space="preserve"> Shop</w:t>
      </w:r>
      <w:r w:rsidR="00921C99">
        <w:rPr>
          <w:lang w:bidi="hi-IN"/>
        </w:rPr>
        <w:t xml:space="preserve"> in </w:t>
      </w:r>
      <w:r w:rsidR="00921C99" w:rsidRPr="00E40D8A">
        <w:rPr>
          <w:lang w:bidi="hi-IN"/>
        </w:rPr>
        <w:t>Swansea</w:t>
      </w:r>
      <w:r w:rsidR="00921C99">
        <w:rPr>
          <w:lang w:bidi="hi-IN"/>
        </w:rPr>
        <w:t>.</w:t>
      </w:r>
      <w:r w:rsidRPr="00E40D8A">
        <w:rPr>
          <w:lang w:bidi="hi-IN"/>
        </w:rPr>
        <w:t xml:space="preserve"> Besides </w:t>
      </w:r>
      <w:r w:rsidR="00921C99">
        <w:rPr>
          <w:lang w:bidi="hi-IN"/>
        </w:rPr>
        <w:t>the aesthetic aspect of the change</w:t>
      </w:r>
      <w:r w:rsidRPr="00E40D8A">
        <w:rPr>
          <w:lang w:bidi="hi-IN"/>
        </w:rPr>
        <w:t xml:space="preserve">, the project also aimed at </w:t>
      </w:r>
      <w:r w:rsidR="00921C99" w:rsidRPr="00E40D8A">
        <w:rPr>
          <w:lang w:bidi="hi-IN"/>
        </w:rPr>
        <w:t>e</w:t>
      </w:r>
      <w:r w:rsidR="00921C99">
        <w:rPr>
          <w:lang w:bidi="hi-IN"/>
        </w:rPr>
        <w:t xml:space="preserve">nhancing the </w:t>
      </w:r>
      <w:r w:rsidR="00921C99" w:rsidRPr="00E40D8A">
        <w:rPr>
          <w:lang w:bidi="hi-IN"/>
        </w:rPr>
        <w:t>brand</w:t>
      </w:r>
      <w:r w:rsidRPr="00E40D8A">
        <w:rPr>
          <w:lang w:bidi="hi-IN"/>
        </w:rPr>
        <w:t xml:space="preserve"> </w:t>
      </w:r>
      <w:r w:rsidR="00921C99">
        <w:rPr>
          <w:lang w:bidi="hi-IN"/>
        </w:rPr>
        <w:t xml:space="preserve">image and respect of the shop, especially the </w:t>
      </w:r>
      <w:r w:rsidRPr="00E40D8A">
        <w:rPr>
          <w:lang w:bidi="hi-IN"/>
        </w:rPr>
        <w:t>first. There was also a fundamental business intention to obtain a local authority improvement grant, which would subsidise the. Th</w:t>
      </w:r>
      <w:r w:rsidR="00A25445">
        <w:rPr>
          <w:lang w:bidi="hi-IN"/>
        </w:rPr>
        <w:t>is r</w:t>
      </w:r>
      <w:r w:rsidRPr="00E40D8A">
        <w:rPr>
          <w:lang w:bidi="hi-IN"/>
        </w:rPr>
        <w:t>eport evaluates how the project was conceptualised, planned, implemented, tracked, as well as closed</w:t>
      </w:r>
      <w:r w:rsidR="00A25445">
        <w:rPr>
          <w:lang w:bidi="hi-IN"/>
        </w:rPr>
        <w:t xml:space="preserve">, by assessing </w:t>
      </w:r>
      <w:r w:rsidRPr="00E40D8A">
        <w:rPr>
          <w:lang w:bidi="hi-IN"/>
        </w:rPr>
        <w:t>the management tools applied</w:t>
      </w:r>
      <w:r w:rsidR="00A25445">
        <w:rPr>
          <w:lang w:bidi="hi-IN"/>
        </w:rPr>
        <w:t xml:space="preserve"> and </w:t>
      </w:r>
      <w:r w:rsidRPr="00E40D8A">
        <w:rPr>
          <w:lang w:bidi="hi-IN"/>
        </w:rPr>
        <w:t>consider</w:t>
      </w:r>
      <w:r w:rsidR="00A25445">
        <w:rPr>
          <w:lang w:bidi="hi-IN"/>
        </w:rPr>
        <w:t>ing</w:t>
      </w:r>
      <w:r w:rsidRPr="00E40D8A">
        <w:rPr>
          <w:lang w:bidi="hi-IN"/>
        </w:rPr>
        <w:t xml:space="preserve"> the stakeholder</w:t>
      </w:r>
      <w:r w:rsidR="00A25445">
        <w:rPr>
          <w:lang w:bidi="hi-IN"/>
        </w:rPr>
        <w:t>s. A</w:t>
      </w:r>
      <w:r w:rsidRPr="00E40D8A">
        <w:rPr>
          <w:lang w:bidi="hi-IN"/>
        </w:rPr>
        <w:t>nd summari</w:t>
      </w:r>
      <w:r w:rsidR="00A25445">
        <w:rPr>
          <w:lang w:bidi="hi-IN"/>
        </w:rPr>
        <w:t>se</w:t>
      </w:r>
      <w:r w:rsidRPr="00E40D8A">
        <w:rPr>
          <w:lang w:bidi="hi-IN"/>
        </w:rPr>
        <w:t xml:space="preserve"> the lessons learnt that will later be used to refurbish a small business.</w:t>
      </w:r>
    </w:p>
    <w:p w14:paraId="33A2EF96" w14:textId="77777777" w:rsidR="003F4657" w:rsidRPr="00E40D8A" w:rsidRDefault="00000000" w:rsidP="003F4657">
      <w:pPr>
        <w:pStyle w:val="Heading1"/>
        <w:rPr>
          <w:rFonts w:eastAsia="Times New Roman"/>
          <w:lang w:val="en-GB"/>
        </w:rPr>
      </w:pPr>
      <w:bookmarkStart w:id="1" w:name="_Toc202378646"/>
      <w:r w:rsidRPr="00E40D8A">
        <w:rPr>
          <w:rFonts w:eastAsia="Times New Roman"/>
          <w:lang w:val="en-GB"/>
        </w:rPr>
        <w:t>Project Lifecycle Overview</w:t>
      </w:r>
      <w:bookmarkEnd w:id="1"/>
    </w:p>
    <w:p w14:paraId="0CCE210A" w14:textId="05E3291D" w:rsidR="00CC0A8C" w:rsidRPr="00E40D8A" w:rsidRDefault="00000000" w:rsidP="00CC0A8C">
      <w:pPr>
        <w:rPr>
          <w:lang w:bidi="hi-IN"/>
        </w:rPr>
      </w:pPr>
      <w:r w:rsidRPr="00E40D8A">
        <w:rPr>
          <w:lang w:bidi="hi-IN"/>
        </w:rPr>
        <w:t xml:space="preserve">The team handled the assignment as a case of a discrete six-week project, commencing on 6 May 2025 to 20 June 2025. In the initiation phase, the </w:t>
      </w:r>
      <w:r w:rsidR="00A25445">
        <w:rPr>
          <w:lang w:bidi="hi-IN"/>
        </w:rPr>
        <w:t>team</w:t>
      </w:r>
      <w:r w:rsidRPr="00E40D8A">
        <w:rPr>
          <w:lang w:bidi="hi-IN"/>
        </w:rPr>
        <w:t xml:space="preserve"> settled on a clear problem </w:t>
      </w:r>
      <w:r w:rsidR="00A25445">
        <w:rPr>
          <w:lang w:bidi="hi-IN"/>
        </w:rPr>
        <w:t xml:space="preserve">one </w:t>
      </w:r>
      <w:r w:rsidRPr="00E40D8A">
        <w:rPr>
          <w:lang w:bidi="hi-IN"/>
        </w:rPr>
        <w:t xml:space="preserve">statement, </w:t>
      </w:r>
      <w:r w:rsidR="00A25445">
        <w:rPr>
          <w:lang w:bidi="hi-IN"/>
        </w:rPr>
        <w:t xml:space="preserve">which is changing </w:t>
      </w:r>
      <w:proofErr w:type="spellStart"/>
      <w:proofErr w:type="gramStart"/>
      <w:r w:rsidR="00A25445">
        <w:rPr>
          <w:lang w:bidi="hi-IN"/>
        </w:rPr>
        <w:t>a</w:t>
      </w:r>
      <w:proofErr w:type="spellEnd"/>
      <w:proofErr w:type="gramEnd"/>
      <w:r w:rsidR="00A25445">
        <w:rPr>
          <w:lang w:bidi="hi-IN"/>
        </w:rPr>
        <w:t xml:space="preserve"> old barber sign into a</w:t>
      </w:r>
      <w:r w:rsidRPr="00E40D8A">
        <w:rPr>
          <w:lang w:bidi="hi-IN"/>
        </w:rPr>
        <w:t xml:space="preserve"> new illuminated </w:t>
      </w:r>
      <w:r w:rsidR="00A25445">
        <w:rPr>
          <w:lang w:bidi="hi-IN"/>
        </w:rPr>
        <w:t>one</w:t>
      </w:r>
      <w:r w:rsidRPr="00E40D8A">
        <w:rPr>
          <w:lang w:bidi="hi-IN"/>
        </w:rPr>
        <w:t xml:space="preserve">. The expectations of stakeholders were explained at this point, and </w:t>
      </w:r>
      <w:r w:rsidR="00A25445">
        <w:rPr>
          <w:lang w:bidi="hi-IN"/>
        </w:rPr>
        <w:t>an</w:t>
      </w:r>
      <w:r w:rsidRPr="00E40D8A">
        <w:rPr>
          <w:lang w:bidi="hi-IN"/>
        </w:rPr>
        <w:t xml:space="preserve"> assessment was done to ensure that the proposed improvements </w:t>
      </w:r>
      <w:r w:rsidR="00A25445">
        <w:rPr>
          <w:lang w:bidi="hi-IN"/>
        </w:rPr>
        <w:t xml:space="preserve">line up </w:t>
      </w:r>
      <w:r w:rsidRPr="00E40D8A">
        <w:rPr>
          <w:lang w:bidi="hi-IN"/>
        </w:rPr>
        <w:t>in terms of the available time and the budget</w:t>
      </w:r>
      <w:r w:rsidR="00B22F4F">
        <w:rPr>
          <w:lang w:bidi="hi-IN"/>
        </w:rPr>
        <w:t xml:space="preserve"> (</w:t>
      </w:r>
      <w:r w:rsidR="00B22F4F" w:rsidRPr="008E2A2F">
        <w:rPr>
          <w:lang w:bidi="hi-IN"/>
        </w:rPr>
        <w:t>Krause and Schnitzler, 2021</w:t>
      </w:r>
      <w:r w:rsidR="00B22F4F">
        <w:rPr>
          <w:lang w:bidi="hi-IN"/>
        </w:rPr>
        <w:t>)</w:t>
      </w:r>
      <w:r w:rsidRPr="00E40D8A">
        <w:rPr>
          <w:lang w:bidi="hi-IN"/>
        </w:rPr>
        <w:t>.</w:t>
      </w:r>
      <w:r w:rsidR="00A6738A">
        <w:rPr>
          <w:lang w:bidi="hi-IN"/>
        </w:rPr>
        <w:t xml:space="preserve"> </w:t>
      </w:r>
    </w:p>
    <w:p w14:paraId="5AD6446A" w14:textId="581A784A" w:rsidR="00CC0A8C" w:rsidRPr="00E40D8A" w:rsidRDefault="00A25445" w:rsidP="00CC0A8C">
      <w:pPr>
        <w:rPr>
          <w:lang w:bidi="hi-IN"/>
        </w:rPr>
      </w:pPr>
      <w:r>
        <w:rPr>
          <w:lang w:bidi="hi-IN"/>
        </w:rPr>
        <w:t xml:space="preserve">We then created a </w:t>
      </w:r>
      <w:r w:rsidR="00AD60B0">
        <w:rPr>
          <w:lang w:bidi="hi-IN"/>
        </w:rPr>
        <w:t>Gantt</w:t>
      </w:r>
      <w:r>
        <w:rPr>
          <w:lang w:bidi="hi-IN"/>
        </w:rPr>
        <w:t xml:space="preserve"> chart </w:t>
      </w:r>
      <w:r w:rsidR="00000000" w:rsidRPr="00E40D8A">
        <w:rPr>
          <w:lang w:bidi="hi-IN"/>
        </w:rPr>
        <w:t>a</w:t>
      </w:r>
      <w:r>
        <w:rPr>
          <w:lang w:bidi="hi-IN"/>
        </w:rPr>
        <w:t>nd</w:t>
      </w:r>
      <w:r w:rsidR="00F06DEA">
        <w:rPr>
          <w:lang w:bidi="hi-IN"/>
        </w:rPr>
        <w:t xml:space="preserve"> a</w:t>
      </w:r>
      <w:r w:rsidR="00000000" w:rsidRPr="00E40D8A">
        <w:rPr>
          <w:lang w:bidi="hi-IN"/>
        </w:rPr>
        <w:t xml:space="preserve"> Quad chart</w:t>
      </w:r>
      <w:r w:rsidR="00200E9B">
        <w:rPr>
          <w:lang w:bidi="hi-IN"/>
        </w:rPr>
        <w:t xml:space="preserve"> to support planning and establish role </w:t>
      </w:r>
      <w:r w:rsidR="00AF6459">
        <w:rPr>
          <w:lang w:bidi="hi-IN"/>
        </w:rPr>
        <w:t>clarity.</w:t>
      </w:r>
      <w:r w:rsidR="00000000" w:rsidRPr="00E40D8A">
        <w:rPr>
          <w:lang w:bidi="hi-IN"/>
        </w:rPr>
        <w:t xml:space="preserve"> A light RAG (Red-Amber-Green) matrix was used to</w:t>
      </w:r>
      <w:r w:rsidR="00AF6459">
        <w:rPr>
          <w:lang w:bidi="hi-IN"/>
        </w:rPr>
        <w:t xml:space="preserve"> assess and highlight potential</w:t>
      </w:r>
      <w:r w:rsidR="00000000" w:rsidRPr="00E40D8A">
        <w:rPr>
          <w:lang w:bidi="hi-IN"/>
        </w:rPr>
        <w:t xml:space="preserve"> risks,</w:t>
      </w:r>
      <w:r w:rsidR="00AF6459">
        <w:rPr>
          <w:lang w:bidi="hi-IN"/>
        </w:rPr>
        <w:t xml:space="preserve"> for example,</w:t>
      </w:r>
      <w:r w:rsidR="00000000" w:rsidRPr="00E40D8A">
        <w:rPr>
          <w:lang w:bidi="hi-IN"/>
        </w:rPr>
        <w:t xml:space="preserve"> and weather delays</w:t>
      </w:r>
      <w:r w:rsidR="00AF6459">
        <w:rPr>
          <w:lang w:bidi="hi-IN"/>
        </w:rPr>
        <w:t xml:space="preserve"> and uncertainties in delivery timelines were flagged as possible issues.</w:t>
      </w:r>
    </w:p>
    <w:p w14:paraId="690B70CB" w14:textId="4795B5DF" w:rsidR="00CC0A8C" w:rsidRDefault="00000000" w:rsidP="00CC0A8C">
      <w:pPr>
        <w:rPr>
          <w:lang w:bidi="hi-IN"/>
        </w:rPr>
      </w:pPr>
      <w:r w:rsidRPr="00E40D8A">
        <w:rPr>
          <w:lang w:bidi="hi-IN"/>
        </w:rPr>
        <w:t xml:space="preserve">Work started as permission was granted by landlords and as </w:t>
      </w:r>
      <w:r w:rsidR="00AF6459">
        <w:rPr>
          <w:lang w:bidi="hi-IN"/>
        </w:rPr>
        <w:t xml:space="preserve">designs </w:t>
      </w:r>
      <w:r w:rsidRPr="00E40D8A">
        <w:rPr>
          <w:lang w:bidi="hi-IN"/>
        </w:rPr>
        <w:t xml:space="preserve">were produced. It was made possible by the progress tracking tools and weekly status reviews that were used to ensure that it was kept on plan and budget. Lastly, closure included official acceptance by the owner, consolidation of lessons and a stakeholder review meeting and presentation of the grant claim to the </w:t>
      </w:r>
      <w:r w:rsidR="00214CBE">
        <w:rPr>
          <w:lang w:bidi="hi-IN"/>
        </w:rPr>
        <w:t>Clydach Community</w:t>
      </w:r>
      <w:r w:rsidRPr="00E40D8A">
        <w:rPr>
          <w:lang w:bidi="hi-IN"/>
        </w:rPr>
        <w:t xml:space="preserve">. </w:t>
      </w:r>
    </w:p>
    <w:p w14:paraId="5D0EEF76" w14:textId="4226C66F" w:rsidR="00AF6459" w:rsidRPr="00E40D8A" w:rsidRDefault="00AF6459" w:rsidP="00CC0A8C">
      <w:pPr>
        <w:rPr>
          <w:lang w:bidi="hi-IN"/>
        </w:rPr>
      </w:pPr>
      <w:r>
        <w:rPr>
          <w:lang w:bidi="hi-IN"/>
        </w:rPr>
        <w:t>This structured approach enabled effective monitoring of key elements, including tasks, risks, quality, and stakeholder communications.</w:t>
      </w:r>
    </w:p>
    <w:p w14:paraId="66CEF318" w14:textId="77777777" w:rsidR="00AE7A36" w:rsidRPr="00E40D8A" w:rsidRDefault="00000000" w:rsidP="00AE7A36">
      <w:pPr>
        <w:pStyle w:val="Heading1"/>
        <w:rPr>
          <w:rFonts w:eastAsia="Times New Roman"/>
          <w:lang w:val="en-GB"/>
        </w:rPr>
      </w:pPr>
      <w:bookmarkStart w:id="2" w:name="_Toc202378647"/>
      <w:r w:rsidRPr="00E40D8A">
        <w:rPr>
          <w:rFonts w:eastAsia="Times New Roman"/>
          <w:lang w:val="en-GB"/>
        </w:rPr>
        <w:lastRenderedPageBreak/>
        <w:t>Planning Tools and Techniques</w:t>
      </w:r>
      <w:bookmarkEnd w:id="2"/>
    </w:p>
    <w:p w14:paraId="2C50D6A2" w14:textId="77777777" w:rsidR="00AE7A36" w:rsidRPr="00E40D8A" w:rsidRDefault="00000000" w:rsidP="00AE7A36">
      <w:pPr>
        <w:pStyle w:val="Heading2"/>
        <w:rPr>
          <w:rFonts w:eastAsia="Times New Roman"/>
          <w:lang w:val="en-GB"/>
        </w:rPr>
      </w:pPr>
      <w:bookmarkStart w:id="3" w:name="_Toc202378648"/>
      <w:r w:rsidRPr="00E40D8A">
        <w:rPr>
          <w:rFonts w:eastAsia="Times New Roman"/>
          <w:lang w:val="en-GB"/>
        </w:rPr>
        <w:t>Gantt Chart and Network Logic</w:t>
      </w:r>
      <w:bookmarkEnd w:id="3"/>
    </w:p>
    <w:p w14:paraId="3446C272" w14:textId="18F86BD5" w:rsidR="00071AD1" w:rsidRDefault="00000000" w:rsidP="00071AD1">
      <w:pPr>
        <w:rPr>
          <w:lang w:bidi="hi-IN"/>
        </w:rPr>
      </w:pPr>
      <w:r w:rsidRPr="00E40D8A">
        <w:rPr>
          <w:lang w:bidi="hi-IN"/>
        </w:rPr>
        <w:t>An illustration of a Gantt chart in accordance with a list of tasks, which was developed on</w:t>
      </w:r>
      <w:r w:rsidR="00AD60B0">
        <w:rPr>
          <w:lang w:bidi="hi-IN"/>
        </w:rPr>
        <w:t xml:space="preserve"> the</w:t>
      </w:r>
      <w:r w:rsidRPr="00E40D8A">
        <w:rPr>
          <w:lang w:bidi="hi-IN"/>
        </w:rPr>
        <w:t xml:space="preserve"> </w:t>
      </w:r>
      <w:r w:rsidR="00AD60B0">
        <w:rPr>
          <w:lang w:bidi="hi-IN"/>
        </w:rPr>
        <w:t>6th</w:t>
      </w:r>
      <w:r w:rsidRPr="00E40D8A">
        <w:rPr>
          <w:lang w:bidi="hi-IN"/>
        </w:rPr>
        <w:t xml:space="preserve"> </w:t>
      </w:r>
      <w:r w:rsidR="00AD60B0">
        <w:rPr>
          <w:lang w:bidi="hi-IN"/>
        </w:rPr>
        <w:t xml:space="preserve">of </w:t>
      </w:r>
      <w:r w:rsidRPr="00E40D8A">
        <w:rPr>
          <w:lang w:bidi="hi-IN"/>
        </w:rPr>
        <w:t xml:space="preserve">May 2025, contained </w:t>
      </w:r>
      <w:r w:rsidR="00AD60B0">
        <w:rPr>
          <w:lang w:bidi="hi-IN"/>
        </w:rPr>
        <w:t>17-line</w:t>
      </w:r>
      <w:r w:rsidRPr="00E40D8A">
        <w:rPr>
          <w:lang w:bidi="hi-IN"/>
        </w:rPr>
        <w:t xml:space="preserve"> items, spanning from the team formation to the end photography of posting meters</w:t>
      </w:r>
      <w:r w:rsidR="00AD60B0">
        <w:rPr>
          <w:lang w:bidi="hi-IN"/>
        </w:rPr>
        <w:t xml:space="preserve">, alongside </w:t>
      </w:r>
      <w:r w:rsidRPr="00E40D8A">
        <w:rPr>
          <w:lang w:bidi="hi-IN"/>
        </w:rPr>
        <w:t xml:space="preserve">council grant approval and confirmation of the timeline by the </w:t>
      </w:r>
      <w:r w:rsidR="00AD60B0" w:rsidRPr="00E40D8A">
        <w:rPr>
          <w:lang w:bidi="hi-IN"/>
        </w:rPr>
        <w:t>installer.</w:t>
      </w:r>
      <w:r w:rsidRPr="00E40D8A">
        <w:rPr>
          <w:lang w:bidi="hi-IN"/>
        </w:rPr>
        <w:t xml:space="preserve"> Gantt format allowed a graphical depiction and analysis of </w:t>
      </w:r>
      <w:r w:rsidR="00AD60B0">
        <w:rPr>
          <w:lang w:bidi="hi-IN"/>
        </w:rPr>
        <w:t>each task</w:t>
      </w:r>
      <w:r w:rsidRPr="00E40D8A">
        <w:rPr>
          <w:lang w:bidi="hi-IN"/>
        </w:rPr>
        <w:t>. One of the limitations is that</w:t>
      </w:r>
      <w:r w:rsidR="00200E9B">
        <w:rPr>
          <w:lang w:bidi="hi-IN"/>
        </w:rPr>
        <w:t xml:space="preserve"> Gantt chart is that it shows tasks over time but not resource usage</w:t>
      </w:r>
      <w:r w:rsidRPr="00E40D8A">
        <w:rPr>
          <w:lang w:bidi="hi-IN"/>
        </w:rPr>
        <w:t xml:space="preserve">, </w:t>
      </w:r>
      <w:r w:rsidR="00200E9B">
        <w:rPr>
          <w:lang w:bidi="hi-IN"/>
        </w:rPr>
        <w:t xml:space="preserve">hence </w:t>
      </w:r>
      <w:r w:rsidRPr="00E40D8A">
        <w:rPr>
          <w:lang w:bidi="hi-IN"/>
        </w:rPr>
        <w:t xml:space="preserve">adding </w:t>
      </w:r>
      <w:r w:rsidR="00200E9B">
        <w:rPr>
          <w:lang w:bidi="hi-IN"/>
        </w:rPr>
        <w:t>a</w:t>
      </w:r>
      <w:r w:rsidRPr="00E40D8A">
        <w:rPr>
          <w:lang w:bidi="hi-IN"/>
        </w:rPr>
        <w:t xml:space="preserve"> </w:t>
      </w:r>
      <w:r w:rsidR="00200E9B">
        <w:rPr>
          <w:lang w:bidi="hi-IN"/>
        </w:rPr>
        <w:t>R</w:t>
      </w:r>
      <w:r w:rsidRPr="00E40D8A">
        <w:rPr>
          <w:lang w:bidi="hi-IN"/>
        </w:rPr>
        <w:t xml:space="preserve">esource </w:t>
      </w:r>
      <w:r w:rsidR="00200E9B">
        <w:rPr>
          <w:lang w:bidi="hi-IN"/>
        </w:rPr>
        <w:t>H</w:t>
      </w:r>
      <w:r w:rsidRPr="00E40D8A">
        <w:rPr>
          <w:lang w:bidi="hi-IN"/>
        </w:rPr>
        <w:t>istogram</w:t>
      </w:r>
      <w:r w:rsidR="00200E9B">
        <w:rPr>
          <w:lang w:bidi="hi-IN"/>
        </w:rPr>
        <w:t>, which shows resource usage over time,</w:t>
      </w:r>
      <w:r w:rsidRPr="00E40D8A">
        <w:rPr>
          <w:lang w:bidi="hi-IN"/>
        </w:rPr>
        <w:t xml:space="preserve"> combined with the </w:t>
      </w:r>
      <w:r w:rsidR="00200E9B">
        <w:rPr>
          <w:lang w:bidi="hi-IN"/>
        </w:rPr>
        <w:t>Gantt</w:t>
      </w:r>
      <w:r w:rsidRPr="00E40D8A">
        <w:rPr>
          <w:lang w:bidi="hi-IN"/>
        </w:rPr>
        <w:t xml:space="preserve"> chart would enhance the </w:t>
      </w:r>
      <w:r w:rsidR="00200E9B">
        <w:rPr>
          <w:lang w:bidi="hi-IN"/>
        </w:rPr>
        <w:t xml:space="preserve">accuracy of the </w:t>
      </w:r>
      <w:r w:rsidRPr="00E40D8A">
        <w:rPr>
          <w:lang w:bidi="hi-IN"/>
        </w:rPr>
        <w:t>planning</w:t>
      </w:r>
      <w:r w:rsidR="00F35B36">
        <w:rPr>
          <w:lang w:bidi="hi-IN"/>
        </w:rPr>
        <w:t xml:space="preserve"> (</w:t>
      </w:r>
      <w:proofErr w:type="spellStart"/>
      <w:r w:rsidR="00F35B36" w:rsidRPr="00582C30">
        <w:rPr>
          <w:lang w:bidi="hi-IN"/>
        </w:rPr>
        <w:t>Vasankari</w:t>
      </w:r>
      <w:proofErr w:type="spellEnd"/>
      <w:r w:rsidR="00F35B36" w:rsidRPr="00582C30">
        <w:rPr>
          <w:lang w:bidi="hi-IN"/>
        </w:rPr>
        <w:t>, 2024</w:t>
      </w:r>
      <w:r w:rsidR="00F35B36">
        <w:rPr>
          <w:lang w:bidi="hi-IN"/>
        </w:rPr>
        <w:t>)</w:t>
      </w:r>
      <w:r w:rsidRPr="00E40D8A">
        <w:rPr>
          <w:lang w:bidi="hi-IN"/>
        </w:rPr>
        <w:t>.</w:t>
      </w:r>
    </w:p>
    <w:p w14:paraId="436B6D0E" w14:textId="3ABBE322" w:rsidR="00B77639" w:rsidRDefault="00064B1E" w:rsidP="00B77639">
      <w:pPr>
        <w:keepNext/>
      </w:pPr>
      <w:r>
        <w:rPr>
          <w:noProof/>
        </w:rPr>
        <w:drawing>
          <wp:inline distT="0" distB="0" distL="0" distR="0" wp14:anchorId="1C09C02E" wp14:editId="1116E159">
            <wp:extent cx="5661660" cy="3299460"/>
            <wp:effectExtent l="0" t="0" r="0" b="0"/>
            <wp:docPr id="2763735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73514" name="Picture 1" descr="A screenshot of a computer&#10;&#10;AI-generated content may be incorrect."/>
                    <pic:cNvPicPr/>
                  </pic:nvPicPr>
                  <pic:blipFill rotWithShape="1">
                    <a:blip r:embed="rId7"/>
                    <a:srcRect l="1462" t="15127" r="47220" b="39492"/>
                    <a:stretch>
                      <a:fillRect/>
                    </a:stretch>
                  </pic:blipFill>
                  <pic:spPr bwMode="auto">
                    <a:xfrm>
                      <a:off x="0" y="0"/>
                      <a:ext cx="5661660" cy="3299460"/>
                    </a:xfrm>
                    <a:prstGeom prst="rect">
                      <a:avLst/>
                    </a:prstGeom>
                    <a:ln>
                      <a:noFill/>
                    </a:ln>
                    <a:extLst>
                      <a:ext uri="{53640926-AAD7-44D8-BBD7-CCE9431645EC}">
                        <a14:shadowObscured xmlns:a14="http://schemas.microsoft.com/office/drawing/2010/main"/>
                      </a:ext>
                    </a:extLst>
                  </pic:spPr>
                </pic:pic>
              </a:graphicData>
            </a:graphic>
          </wp:inline>
        </w:drawing>
      </w:r>
    </w:p>
    <w:p w14:paraId="199E4EBB" w14:textId="77777777" w:rsidR="00071AD1" w:rsidRPr="00E40D8A" w:rsidRDefault="00000000" w:rsidP="00071AD1">
      <w:pPr>
        <w:pStyle w:val="Heading2"/>
        <w:rPr>
          <w:rFonts w:eastAsia="Times New Roman"/>
          <w:lang w:val="en-GB"/>
        </w:rPr>
      </w:pPr>
      <w:bookmarkStart w:id="4" w:name="_Toc202378649"/>
      <w:r w:rsidRPr="00E40D8A">
        <w:rPr>
          <w:rFonts w:eastAsia="Times New Roman"/>
          <w:lang w:val="en-GB"/>
        </w:rPr>
        <w:t>Quad Chart for Option Assessment</w:t>
      </w:r>
      <w:bookmarkEnd w:id="4"/>
    </w:p>
    <w:p w14:paraId="75ED671A" w14:textId="591B1BBE" w:rsidR="002E3932" w:rsidRPr="00E40D8A" w:rsidRDefault="00214CBE" w:rsidP="00071AD1">
      <w:pPr>
        <w:rPr>
          <w:lang w:bidi="hi-IN"/>
        </w:rPr>
      </w:pPr>
      <w:r w:rsidRPr="00214CBE">
        <w:rPr>
          <w:lang w:bidi="hi-IN"/>
        </w:rPr>
        <w:t xml:space="preserve">The Quad Chart effectively summarised the project’s core components: objectives, stakeholders, goals, and success measures. It aligned the need for funding and shopfront upgrades with measurable outcomes like customer satisfaction and increased foot traffic. Stakeholders such as Swansea Council and the local community were clearly identified, helping guide engagement. This visual tool supported decision-making and made priorities accessible to non-specialist participants. As Kanbara and Shaw (2021) note, Quad charts help reduce analysis paralysis and support early-stage alignment. However, the tool’s subjectivity is a limitation—decisions were based on judgment rather than data. Incorporating weighted scoring would have strengthened its objectivity. Overall, the Quad Chart proved valuable in </w:t>
      </w:r>
      <w:r w:rsidRPr="00214CBE">
        <w:rPr>
          <w:lang w:bidi="hi-IN"/>
        </w:rPr>
        <w:lastRenderedPageBreak/>
        <w:t>supporting planning, communication, and clarity throughout the project lifecycle.</w:t>
      </w:r>
      <w:r w:rsidRPr="00214CBE">
        <w:rPr>
          <w:lang w:bidi="hi-IN"/>
        </w:rPr>
        <w:t xml:space="preserve"> </w:t>
      </w:r>
      <w:r w:rsidR="002E3932">
        <w:rPr>
          <w:noProof/>
        </w:rPr>
        <w:drawing>
          <wp:inline distT="0" distB="0" distL="0" distR="0" wp14:anchorId="56ADC0AD" wp14:editId="2F8B0B79">
            <wp:extent cx="5707380" cy="2720340"/>
            <wp:effectExtent l="0" t="0" r="7620" b="3810"/>
            <wp:docPr id="5341634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163447" name="Picture 1" descr="A screenshot of a computer&#10;&#10;AI-generated content may be incorrect."/>
                    <pic:cNvPicPr/>
                  </pic:nvPicPr>
                  <pic:blipFill rotWithShape="1">
                    <a:blip r:embed="rId8"/>
                    <a:srcRect l="32307" t="26236" r="17039" b="19637"/>
                    <a:stretch>
                      <a:fillRect/>
                    </a:stretch>
                  </pic:blipFill>
                  <pic:spPr bwMode="auto">
                    <a:xfrm>
                      <a:off x="0" y="0"/>
                      <a:ext cx="5707380" cy="2720340"/>
                    </a:xfrm>
                    <a:prstGeom prst="rect">
                      <a:avLst/>
                    </a:prstGeom>
                    <a:ln>
                      <a:noFill/>
                    </a:ln>
                    <a:extLst>
                      <a:ext uri="{53640926-AAD7-44D8-BBD7-CCE9431645EC}">
                        <a14:shadowObscured xmlns:a14="http://schemas.microsoft.com/office/drawing/2010/main"/>
                      </a:ext>
                    </a:extLst>
                  </pic:spPr>
                </pic:pic>
              </a:graphicData>
            </a:graphic>
          </wp:inline>
        </w:drawing>
      </w:r>
    </w:p>
    <w:p w14:paraId="360AC09D" w14:textId="77777777" w:rsidR="00071AD1" w:rsidRPr="00E40D8A" w:rsidRDefault="00000000" w:rsidP="00071AD1">
      <w:pPr>
        <w:pStyle w:val="Heading2"/>
        <w:rPr>
          <w:rFonts w:eastAsia="Times New Roman"/>
          <w:lang w:val="en-GB"/>
        </w:rPr>
      </w:pPr>
      <w:bookmarkStart w:id="5" w:name="_Toc202378650"/>
      <w:r w:rsidRPr="00E40D8A">
        <w:rPr>
          <w:rFonts w:eastAsia="Times New Roman"/>
          <w:lang w:val="en-GB"/>
        </w:rPr>
        <w:t>Responsibility Assignment and Task Ownership</w:t>
      </w:r>
      <w:bookmarkEnd w:id="5"/>
    </w:p>
    <w:p w14:paraId="558C2A17" w14:textId="7EF20881" w:rsidR="00071AD1" w:rsidRPr="00E40D8A" w:rsidRDefault="00214CBE" w:rsidP="00214CBE">
      <w:pPr>
        <w:rPr>
          <w:lang w:bidi="hi-IN"/>
        </w:rPr>
      </w:pPr>
      <w:r>
        <w:rPr>
          <w:lang w:bidi="hi-IN"/>
        </w:rPr>
        <w:t>E</w:t>
      </w:r>
      <w:r>
        <w:rPr>
          <w:lang w:bidi="hi-IN"/>
        </w:rPr>
        <w:t>veryone had clear responsibilities throughout the project. I created the Gantt chart, Ioana worked on the Quad chart, Raif handled permissions and supplier communication, and a part-time accountant managed the cash flow.</w:t>
      </w:r>
      <w:r>
        <w:rPr>
          <w:lang w:bidi="hi-IN"/>
        </w:rPr>
        <w:t xml:space="preserve"> </w:t>
      </w:r>
      <w:r>
        <w:rPr>
          <w:lang w:bidi="hi-IN"/>
        </w:rPr>
        <w:t>Having one person clearly responsible for each task made decision-making quicker. However, because there was no formal RACI chart, some new team members found it hard to understand who had final authority over certain decisions (</w:t>
      </w:r>
      <w:proofErr w:type="spellStart"/>
      <w:r>
        <w:rPr>
          <w:lang w:bidi="hi-IN"/>
        </w:rPr>
        <w:t>Hirmer</w:t>
      </w:r>
      <w:proofErr w:type="spellEnd"/>
      <w:r>
        <w:rPr>
          <w:lang w:bidi="hi-IN"/>
        </w:rPr>
        <w:t xml:space="preserve"> et al., 2021). Even so, using a simple responsibility chart proved useful and could be a helpful standard in future projects.</w:t>
      </w:r>
    </w:p>
    <w:p w14:paraId="7D379323" w14:textId="77777777" w:rsidR="00353F74" w:rsidRPr="00E40D8A" w:rsidRDefault="00000000" w:rsidP="00353F74">
      <w:pPr>
        <w:pStyle w:val="Heading2"/>
        <w:rPr>
          <w:rFonts w:eastAsia="Times New Roman"/>
          <w:lang w:val="en-GB"/>
        </w:rPr>
      </w:pPr>
      <w:bookmarkStart w:id="6" w:name="_Toc202378651"/>
      <w:r w:rsidRPr="00E40D8A">
        <w:rPr>
          <w:rFonts w:eastAsia="Times New Roman"/>
          <w:lang w:val="en-GB"/>
        </w:rPr>
        <w:t>Progress Tracking and Reporting</w:t>
      </w:r>
      <w:bookmarkEnd w:id="6"/>
    </w:p>
    <w:p w14:paraId="27EF4D4F" w14:textId="166D5EFE" w:rsidR="00B77639" w:rsidRDefault="00C03D25" w:rsidP="00C03D25">
      <w:pPr>
        <w:rPr>
          <w:lang w:bidi="hi-IN"/>
        </w:rPr>
      </w:pPr>
      <w:r>
        <w:rPr>
          <w:lang w:bidi="hi-IN"/>
        </w:rPr>
        <w:t>We updated a spreadsheet every Friday to track progress. This helped the management team see real-time updates and understand status percentages easily.</w:t>
      </w:r>
      <w:r>
        <w:rPr>
          <w:lang w:bidi="hi-IN"/>
        </w:rPr>
        <w:t xml:space="preserve"> </w:t>
      </w:r>
      <w:r>
        <w:rPr>
          <w:lang w:bidi="hi-IN"/>
        </w:rPr>
        <w:t>However, some key tasks—like getting grant approval and confirming installation timelines—were delayed until late in the project. This signalled a rising schedule risk, but our response was informal. According to Jain (2025), using earned value analysis would have added more accurate and objective tracking of cost and schedule performance, which could have helped enforce better risk management.</w:t>
      </w:r>
    </w:p>
    <w:p w14:paraId="22758FB1" w14:textId="77777777" w:rsidR="00B77639" w:rsidRDefault="00B77639" w:rsidP="00B77639">
      <w:pPr>
        <w:pStyle w:val="Heading2"/>
      </w:pPr>
      <w:r>
        <w:t>Risk Management</w:t>
      </w:r>
    </w:p>
    <w:p w14:paraId="65EA8635" w14:textId="5C012668" w:rsidR="00B77639" w:rsidRDefault="00C03D25" w:rsidP="00C03D25">
      <w:pPr>
        <w:rPr>
          <w:lang w:bidi="hi-IN"/>
        </w:rPr>
      </w:pPr>
      <w:r>
        <w:rPr>
          <w:lang w:bidi="hi-IN"/>
        </w:rPr>
        <w:t>We created a basic risk register using a colour-coded matrix to assess how likely each risk was and how big its impact could be</w:t>
      </w:r>
      <w:r>
        <w:rPr>
          <w:lang w:bidi="hi-IN"/>
        </w:rPr>
        <w:t>, and s</w:t>
      </w:r>
      <w:r>
        <w:rPr>
          <w:lang w:bidi="hi-IN"/>
        </w:rPr>
        <w:t>ome of the key risks we identified included</w:t>
      </w:r>
      <w:r>
        <w:rPr>
          <w:lang w:bidi="hi-IN"/>
        </w:rPr>
        <w:t xml:space="preserve"> supplier delays (medium likelihood, high impact) and poor-quality materials (low likelihood, high impact), making our top priority risks. We also tracked medium-level risks like budget overruns </w:t>
      </w:r>
      <w:r>
        <w:rPr>
          <w:lang w:bidi="hi-IN"/>
        </w:rPr>
        <w:lastRenderedPageBreak/>
        <w:t xml:space="preserve">and the team not working well together, and these were reviewed weekly. </w:t>
      </w:r>
      <w:r>
        <w:rPr>
          <w:lang w:bidi="hi-IN"/>
        </w:rPr>
        <w:t>Additionally, low-likelihood risks like bad weather or delays with Council approvals were noted, but no action was taken to reduce them.</w:t>
      </w:r>
      <w:r>
        <w:rPr>
          <w:lang w:bidi="hi-IN"/>
        </w:rPr>
        <w:t xml:space="preserve"> </w:t>
      </w:r>
    </w:p>
    <w:p w14:paraId="0927F2EB" w14:textId="77777777" w:rsidR="00B77639" w:rsidRDefault="00B77639" w:rsidP="00B77639">
      <w:pPr>
        <w:keepNext/>
      </w:pPr>
      <w:r w:rsidRPr="00B77639">
        <w:rPr>
          <w:noProof/>
          <w:lang w:bidi="hi-IN"/>
        </w:rPr>
        <w:drawing>
          <wp:inline distT="0" distB="0" distL="0" distR="0" wp14:anchorId="6D111C42" wp14:editId="67393268">
            <wp:extent cx="5731510" cy="2197735"/>
            <wp:effectExtent l="0" t="0" r="2540" b="0"/>
            <wp:docPr id="110899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90428" name=""/>
                    <pic:cNvPicPr/>
                  </pic:nvPicPr>
                  <pic:blipFill>
                    <a:blip r:embed="rId9"/>
                    <a:stretch>
                      <a:fillRect/>
                    </a:stretch>
                  </pic:blipFill>
                  <pic:spPr>
                    <a:xfrm>
                      <a:off x="0" y="0"/>
                      <a:ext cx="5731510" cy="2197735"/>
                    </a:xfrm>
                    <a:prstGeom prst="rect">
                      <a:avLst/>
                    </a:prstGeom>
                  </pic:spPr>
                </pic:pic>
              </a:graphicData>
            </a:graphic>
          </wp:inline>
        </w:drawing>
      </w:r>
    </w:p>
    <w:p w14:paraId="29E368EB" w14:textId="77777777" w:rsidR="0005736B" w:rsidRPr="00E40D8A" w:rsidRDefault="00000000" w:rsidP="00790879">
      <w:pPr>
        <w:pStyle w:val="Heading1"/>
        <w:rPr>
          <w:lang w:val="en-GB"/>
        </w:rPr>
      </w:pPr>
      <w:bookmarkStart w:id="7" w:name="_Toc202378652"/>
      <w:r w:rsidRPr="00E40D8A">
        <w:rPr>
          <w:lang w:val="en-GB"/>
        </w:rPr>
        <w:t>Stakeholder Analysis</w:t>
      </w:r>
      <w:bookmarkEnd w:id="7"/>
    </w:p>
    <w:p w14:paraId="143CBFF6" w14:textId="77777777" w:rsidR="00D1478C" w:rsidRPr="00E40D8A" w:rsidRDefault="00000000" w:rsidP="00D1478C">
      <w:pPr>
        <w:pStyle w:val="Heading2"/>
        <w:rPr>
          <w:rFonts w:eastAsia="Times New Roman"/>
          <w:lang w:val="en-GB"/>
        </w:rPr>
      </w:pPr>
      <w:bookmarkStart w:id="8" w:name="_Toc202378653"/>
      <w:r w:rsidRPr="00E40D8A">
        <w:rPr>
          <w:rFonts w:eastAsia="Times New Roman"/>
          <w:lang w:val="en-GB"/>
        </w:rPr>
        <w:t>Identification and Power–Interest Mapping</w:t>
      </w:r>
      <w:bookmarkEnd w:id="8"/>
    </w:p>
    <w:p w14:paraId="799D09DE" w14:textId="795F8CD6" w:rsidR="0005736B" w:rsidRDefault="00C03D25" w:rsidP="00C03D25">
      <w:pPr>
        <w:rPr>
          <w:lang w:bidi="hi-IN"/>
        </w:rPr>
      </w:pPr>
      <w:r>
        <w:rPr>
          <w:lang w:bidi="hi-IN"/>
        </w:rPr>
        <w:t>A power–interest grid was used to identify and map the key stakeholders involved in the project. The barber shop owner was placed in the quadrant of high power and high interest due to his financial investment and daily operational involvement (Fankhauser et al., 2024). Customers and suppliers were considered to have high interest but low power. Although they were directly affected by the visual and functional changes to the shopfront, they did not have any decision-making authority regarding design or funding. The local council planning officer was positioned in the low interest, high power quadrant, as they held veto power over signage approval but were not actively engaged in the project’s outcomes. Ordinary passers-by were categorised as low interest, low power stakeholders since they had little influence or involvement.</w:t>
      </w:r>
      <w:r>
        <w:rPr>
          <w:lang w:bidi="hi-IN"/>
        </w:rPr>
        <w:t xml:space="preserve"> </w:t>
      </w:r>
      <w:r>
        <w:rPr>
          <w:lang w:bidi="hi-IN"/>
        </w:rPr>
        <w:t>Stakeholder engagement was handled systematically according to their level of influence. The shop owner received daily verbal updates to stay informed. The council planning officer was given formal documentation to meet regulatory requirements. Customers were kept engaged through social media teasers and in-store posters to maintain transparency and excitement. Meanwhile, suppliers were kept up to date through purchase orders and clear payment schedules, ensuring timely coordination.</w:t>
      </w:r>
    </w:p>
    <w:p w14:paraId="0A725D4D" w14:textId="77777777" w:rsidR="00B77639" w:rsidRDefault="00B77639" w:rsidP="00B77639">
      <w:pPr>
        <w:keepNext/>
        <w:jc w:val="center"/>
      </w:pPr>
      <w:r w:rsidRPr="00B77639">
        <w:rPr>
          <w:noProof/>
          <w:lang w:bidi="hi-IN"/>
        </w:rPr>
        <w:lastRenderedPageBreak/>
        <w:drawing>
          <wp:inline distT="0" distB="0" distL="0" distR="0" wp14:anchorId="025BE3A1" wp14:editId="7B332C50">
            <wp:extent cx="5731510" cy="1250315"/>
            <wp:effectExtent l="0" t="0" r="2540" b="6985"/>
            <wp:docPr id="529328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28617" name=""/>
                    <pic:cNvPicPr/>
                  </pic:nvPicPr>
                  <pic:blipFill>
                    <a:blip r:embed="rId10"/>
                    <a:stretch>
                      <a:fillRect/>
                    </a:stretch>
                  </pic:blipFill>
                  <pic:spPr>
                    <a:xfrm>
                      <a:off x="0" y="0"/>
                      <a:ext cx="5731510" cy="1250315"/>
                    </a:xfrm>
                    <a:prstGeom prst="rect">
                      <a:avLst/>
                    </a:prstGeom>
                  </pic:spPr>
                </pic:pic>
              </a:graphicData>
            </a:graphic>
          </wp:inline>
        </w:drawing>
      </w:r>
    </w:p>
    <w:p w14:paraId="1890911F" w14:textId="77777777" w:rsidR="00E20497" w:rsidRPr="00E40D8A" w:rsidRDefault="00000000" w:rsidP="00E20497">
      <w:pPr>
        <w:pStyle w:val="Heading2"/>
        <w:rPr>
          <w:rFonts w:eastAsia="Times New Roman"/>
          <w:lang w:val="en-GB"/>
        </w:rPr>
      </w:pPr>
      <w:bookmarkStart w:id="9" w:name="_Toc202378654"/>
      <w:r w:rsidRPr="00E40D8A">
        <w:rPr>
          <w:rFonts w:eastAsia="Times New Roman"/>
          <w:lang w:val="en-GB"/>
        </w:rPr>
        <w:t>Engagement and Communication Plan</w:t>
      </w:r>
      <w:bookmarkEnd w:id="9"/>
    </w:p>
    <w:p w14:paraId="67457411" w14:textId="63C9D961" w:rsidR="004B5CA4" w:rsidRDefault="004B5CA4" w:rsidP="004B5CA4">
      <w:pPr>
        <w:rPr>
          <w:lang w:bidi="hi-IN"/>
        </w:rPr>
      </w:pPr>
      <w:r>
        <w:rPr>
          <w:lang w:bidi="hi-IN"/>
        </w:rPr>
        <w:t>Different methods were used to keep everyone informed.</w:t>
      </w:r>
      <w:r>
        <w:rPr>
          <w:lang w:bidi="hi-IN"/>
        </w:rPr>
        <w:t xml:space="preserve"> </w:t>
      </w:r>
      <w:r>
        <w:rPr>
          <w:lang w:bidi="hi-IN"/>
        </w:rPr>
        <w:t>Important decisions were approved through face-to-face meetings and written confirmation from senior stakeholders (</w:t>
      </w:r>
      <w:proofErr w:type="spellStart"/>
      <w:r>
        <w:rPr>
          <w:lang w:bidi="hi-IN"/>
        </w:rPr>
        <w:t>Ippui</w:t>
      </w:r>
      <w:proofErr w:type="spellEnd"/>
      <w:r>
        <w:rPr>
          <w:lang w:bidi="hi-IN"/>
        </w:rPr>
        <w:t>, 2025).</w:t>
      </w:r>
      <w:r>
        <w:rPr>
          <w:lang w:bidi="hi-IN"/>
        </w:rPr>
        <w:t xml:space="preserve"> While s</w:t>
      </w:r>
      <w:r>
        <w:rPr>
          <w:lang w:bidi="hi-IN"/>
        </w:rPr>
        <w:t>ocial media helped build excitement among customers about the makeover.</w:t>
      </w:r>
      <w:r>
        <w:rPr>
          <w:lang w:bidi="hi-IN"/>
        </w:rPr>
        <w:t xml:space="preserve"> And s</w:t>
      </w:r>
      <w:r>
        <w:rPr>
          <w:lang w:bidi="hi-IN"/>
        </w:rPr>
        <w:t>uppliers were given clear brand guidelines to ensure the signage colours and logos were accurate on both the sign material and the glazing decals.</w:t>
      </w:r>
    </w:p>
    <w:p w14:paraId="7D1C1552" w14:textId="23F8903E" w:rsidR="0005736B" w:rsidRPr="00E40D8A" w:rsidRDefault="004B5CA4" w:rsidP="004B5CA4">
      <w:pPr>
        <w:rPr>
          <w:lang w:bidi="hi-IN"/>
        </w:rPr>
      </w:pPr>
      <w:r>
        <w:rPr>
          <w:lang w:bidi="hi-IN"/>
        </w:rPr>
        <w:t>Even though these strategies worked well, there was no formal communication plan that listed how often updates would be given, who was responsible, or what methods would be used. This could have improved clarit</w:t>
      </w:r>
      <w:r>
        <w:rPr>
          <w:lang w:bidi="hi-IN"/>
        </w:rPr>
        <w:t>y if used.</w:t>
      </w:r>
    </w:p>
    <w:p w14:paraId="396ADA6F" w14:textId="77777777" w:rsidR="008B3330" w:rsidRPr="00E40D8A" w:rsidRDefault="00000000" w:rsidP="008B3330">
      <w:pPr>
        <w:pStyle w:val="Heading1"/>
        <w:rPr>
          <w:rFonts w:eastAsia="Times New Roman"/>
          <w:lang w:val="en-GB"/>
        </w:rPr>
      </w:pPr>
      <w:bookmarkStart w:id="10" w:name="_Toc202378655"/>
      <w:r w:rsidRPr="00E40D8A">
        <w:rPr>
          <w:rFonts w:eastAsia="Times New Roman"/>
          <w:lang w:val="en-GB"/>
        </w:rPr>
        <w:t>Critical Assessment of Execution and Control</w:t>
      </w:r>
      <w:bookmarkEnd w:id="10"/>
    </w:p>
    <w:p w14:paraId="2D42BCED" w14:textId="2671E19A" w:rsidR="004B5CA4" w:rsidRDefault="004B5CA4" w:rsidP="004B5CA4">
      <w:pPr>
        <w:rPr>
          <w:lang w:bidi="hi-IN"/>
        </w:rPr>
      </w:pPr>
      <w:r>
        <w:rPr>
          <w:lang w:bidi="hi-IN"/>
        </w:rPr>
        <w:t xml:space="preserve">During execution, Raif managed the coordination of three glazing and signage providers by obtaining written quotations on 3 June 2025. An order was placed with Bayview Windows &amp; Doors on the same day. The Gantt chart provided a clear baseline for tracking scheduled versus actual completion dates. Although design approval was delayed by three days due to minor adjustments, the installation still occurred on 11 June as originally planned. This was possible because the delay fell within the project’s buffer time, not affecting the overall schedule. </w:t>
      </w:r>
      <w:proofErr w:type="gramStart"/>
      <w:r>
        <w:rPr>
          <w:lang w:bidi="hi-IN"/>
        </w:rPr>
        <w:t>The  aluminium</w:t>
      </w:r>
      <w:proofErr w:type="gramEnd"/>
      <w:r>
        <w:rPr>
          <w:lang w:bidi="hi-IN"/>
        </w:rPr>
        <w:t xml:space="preserve"> </w:t>
      </w:r>
      <w:r w:rsidR="00D9193F">
        <w:rPr>
          <w:lang w:bidi="hi-IN"/>
        </w:rPr>
        <w:t>sign underwent</w:t>
      </w:r>
      <w:r>
        <w:rPr>
          <w:lang w:bidi="hi-IN"/>
        </w:rPr>
        <w:t xml:space="preserve"> quality checks to confirm the correct thickness, and the tempered glass was verified to meet British standards. Compliance was visually documented before and after installation, with photographs submitted to Swansea Council to satisfy grant requirements (Anderson et al., 2024).</w:t>
      </w:r>
    </w:p>
    <w:p w14:paraId="7102EA35" w14:textId="42D40E2C" w:rsidR="008B3330" w:rsidRPr="00E40D8A" w:rsidRDefault="004B5CA4" w:rsidP="004B5CA4">
      <w:pPr>
        <w:rPr>
          <w:lang w:bidi="hi-IN"/>
        </w:rPr>
      </w:pPr>
      <w:r>
        <w:rPr>
          <w:lang w:bidi="hi-IN"/>
        </w:rPr>
        <w:t>Despite these successes</w:t>
      </w:r>
      <w:r w:rsidR="00D9193F">
        <w:rPr>
          <w:lang w:bidi="hi-IN"/>
        </w:rPr>
        <w:t xml:space="preserve"> we still faced some issues,</w:t>
      </w:r>
      <w:r>
        <w:rPr>
          <w:lang w:bidi="hi-IN"/>
        </w:rPr>
        <w:t xml:space="preserve"> </w:t>
      </w:r>
      <w:r>
        <w:rPr>
          <w:lang w:bidi="hi-IN"/>
        </w:rPr>
        <w:t>such as issues with the cars</w:t>
      </w:r>
      <w:r>
        <w:rPr>
          <w:lang w:bidi="hi-IN"/>
        </w:rPr>
        <w:t xml:space="preserve"> as </w:t>
      </w:r>
      <w:r>
        <w:rPr>
          <w:lang w:bidi="hi-IN"/>
        </w:rPr>
        <w:t>no backup contractor had been arranged, and the situation had to be reported by an inexperienced installer.</w:t>
      </w:r>
      <w:r w:rsidR="00D9193F">
        <w:rPr>
          <w:lang w:bidi="hi-IN"/>
        </w:rPr>
        <w:t xml:space="preserve"> Hence t</w:t>
      </w:r>
      <w:r>
        <w:rPr>
          <w:lang w:bidi="hi-IN"/>
        </w:rPr>
        <w:t xml:space="preserve">his could have been avoided with a clear escalation path. </w:t>
      </w:r>
    </w:p>
    <w:p w14:paraId="35611D0F" w14:textId="5C6F608A" w:rsidR="00D9193F" w:rsidRPr="00D9193F" w:rsidRDefault="00000000" w:rsidP="00D9193F">
      <w:pPr>
        <w:pStyle w:val="Heading1"/>
        <w:rPr>
          <w:rFonts w:eastAsia="Times New Roman"/>
          <w:lang w:val="en-GB"/>
        </w:rPr>
      </w:pPr>
      <w:bookmarkStart w:id="11" w:name="_Toc202378656"/>
      <w:r w:rsidRPr="00E40D8A">
        <w:rPr>
          <w:rFonts w:eastAsia="Times New Roman"/>
          <w:lang w:val="en-GB"/>
        </w:rPr>
        <w:lastRenderedPageBreak/>
        <w:t> Project Closure and Success Measures</w:t>
      </w:r>
      <w:bookmarkEnd w:id="11"/>
    </w:p>
    <w:p w14:paraId="6D5A1263" w14:textId="3E2E7105" w:rsidR="00D9193F" w:rsidRDefault="00F13B67" w:rsidP="00D9193F">
      <w:pPr>
        <w:rPr>
          <w:lang w:bidi="hi-IN"/>
        </w:rPr>
      </w:pPr>
      <w:r>
        <w:rPr>
          <w:lang w:bidi="hi-IN"/>
        </w:rPr>
        <w:t>After the sign and the windows were changed,</w:t>
      </w:r>
      <w:r w:rsidR="00D9193F">
        <w:rPr>
          <w:lang w:bidi="hi-IN"/>
        </w:rPr>
        <w:t xml:space="preserve"> customers complimented the design and said the first impression was significantly improved (Monteiro, 2024). Some even highlighted how neat and professional the new facade looked, which helped reinforce the project’s success.</w:t>
      </w:r>
    </w:p>
    <w:p w14:paraId="4D8AD670" w14:textId="053BF1BA" w:rsidR="004979D0" w:rsidRPr="00E40D8A" w:rsidRDefault="00D9193F" w:rsidP="00D9193F">
      <w:pPr>
        <w:rPr>
          <w:lang w:bidi="hi-IN"/>
        </w:rPr>
      </w:pPr>
      <w:r>
        <w:rPr>
          <w:lang w:bidi="hi-IN"/>
        </w:rPr>
        <w:t>In the two weeks following the relaunch, foot traffic increased compared to the same time the previous year. While this increase can’t be fully credited to the redesign—since seasonal and promotional factors also play a role—it still worked as a useful sign of impact.</w:t>
      </w:r>
    </w:p>
    <w:p w14:paraId="6251689E" w14:textId="77777777" w:rsidR="00FB21BE" w:rsidRPr="00E40D8A" w:rsidRDefault="00000000" w:rsidP="00FB21BE">
      <w:pPr>
        <w:pStyle w:val="Heading1"/>
        <w:rPr>
          <w:rFonts w:eastAsia="Times New Roman"/>
          <w:lang w:val="en-GB"/>
        </w:rPr>
      </w:pPr>
      <w:bookmarkStart w:id="12" w:name="_Toc202378657"/>
      <w:r w:rsidRPr="00E40D8A">
        <w:rPr>
          <w:rFonts w:eastAsia="Times New Roman"/>
          <w:lang w:val="en-GB"/>
        </w:rPr>
        <w:t> Recommendations for Future Projects</w:t>
      </w:r>
      <w:bookmarkEnd w:id="12"/>
    </w:p>
    <w:p w14:paraId="4B227A46" w14:textId="10661FDD" w:rsidR="007C026E" w:rsidRPr="00E40D8A" w:rsidRDefault="00DE29FF" w:rsidP="00DE29FF">
      <w:pPr>
        <w:rPr>
          <w:lang w:bidi="hi-IN"/>
        </w:rPr>
      </w:pPr>
      <w:r w:rsidRPr="00DE29FF">
        <w:rPr>
          <w:lang w:bidi="hi-IN"/>
        </w:rPr>
        <w:t xml:space="preserve">The review highlighted several good practices that should be repeated in future projects. One key success was the early use of a visual Gantt chart, which gave the team a shared timeline and helped track </w:t>
      </w:r>
      <w:r>
        <w:rPr>
          <w:lang w:bidi="hi-IN"/>
        </w:rPr>
        <w:t>tasks</w:t>
      </w:r>
      <w:r w:rsidRPr="00DE29FF">
        <w:rPr>
          <w:lang w:bidi="hi-IN"/>
        </w:rPr>
        <w:t xml:space="preserve"> effectively. The Quad chart also proved helpful by clarifying priorities, and the power-interest grid ensured that stakeholder engagement was balanced, with the most influential voices considered first. Weekly progress meetings helped spot and resolve minor issues before they became serious. Communication with suppliers went smoothly because they were kept informed from the start, and photographic evidence was useful for grant approvals (Molina et al., 2022). However, there is still room for improvement. A more structured calendar with a data-driven risk buffer, rather than relying on intuition, would strengthen planning. Additionally, introducing a formal RACI matrix and communication plan would improve clarity</w:t>
      </w:r>
      <w:r>
        <w:rPr>
          <w:lang w:bidi="hi-IN"/>
        </w:rPr>
        <w:t xml:space="preserve">, </w:t>
      </w:r>
      <w:r w:rsidRPr="00DE29FF">
        <w:rPr>
          <w:lang w:bidi="hi-IN"/>
        </w:rPr>
        <w:t>especially with larger teams</w:t>
      </w:r>
      <w:r>
        <w:rPr>
          <w:lang w:bidi="hi-IN"/>
        </w:rPr>
        <w:t xml:space="preserve">, </w:t>
      </w:r>
      <w:r w:rsidRPr="00DE29FF">
        <w:rPr>
          <w:lang w:bidi="hi-IN"/>
        </w:rPr>
        <w:t>by clearly outlining roles and responsibilities.</w:t>
      </w:r>
    </w:p>
    <w:p w14:paraId="04B9B569" w14:textId="77777777" w:rsidR="00A50A3D" w:rsidRPr="00E40D8A" w:rsidRDefault="00000000" w:rsidP="00E40D8A">
      <w:pPr>
        <w:pStyle w:val="Heading1"/>
        <w:rPr>
          <w:lang w:val="en-GB"/>
        </w:rPr>
      </w:pPr>
      <w:bookmarkStart w:id="13" w:name="_Toc202378658"/>
      <w:r w:rsidRPr="00E40D8A">
        <w:rPr>
          <w:lang w:val="en-GB"/>
        </w:rPr>
        <w:t> Conclusion</w:t>
      </w:r>
      <w:bookmarkEnd w:id="13"/>
    </w:p>
    <w:p w14:paraId="7F69D5EA" w14:textId="465A392B" w:rsidR="00B77639" w:rsidRPr="00DE29FF" w:rsidRDefault="00DE29FF" w:rsidP="00DE29FF">
      <w:pPr>
        <w:rPr>
          <w:lang w:bidi="hi-IN"/>
        </w:rPr>
      </w:pPr>
      <w:r>
        <w:rPr>
          <w:lang w:bidi="hi-IN"/>
        </w:rPr>
        <w:t>The renovation of Serge’s Barber facade demonstrates how following basic project management principles can deliver impressive outcomes, even on small-scale projects.</w:t>
      </w:r>
      <w:r>
        <w:rPr>
          <w:lang w:bidi="hi-IN"/>
        </w:rPr>
        <w:t xml:space="preserve"> </w:t>
      </w:r>
      <w:r>
        <w:rPr>
          <w:lang w:bidi="hi-IN"/>
        </w:rPr>
        <w:t>By carefully managing each phase of the project, using the right tools, and keeping a strong focus on stakeholders, the team successfully revitalised the shopfront. This improved customer perception and led to the approval of a public grant.</w:t>
      </w:r>
      <w:r>
        <w:rPr>
          <w:lang w:bidi="hi-IN"/>
        </w:rPr>
        <w:t xml:space="preserve"> The project highlighted the importance of planning, having an honest communication in the team and productive one with stakeholders, and having consistent supervision of the progress of each task. </w:t>
      </w:r>
      <w:r>
        <w:rPr>
          <w:lang w:bidi="hi-IN"/>
        </w:rPr>
        <w:t>These remain essential for success in any project, regardless of size or budget.</w:t>
      </w:r>
      <w:r>
        <w:rPr>
          <w:lang w:bidi="hi-IN"/>
        </w:rPr>
        <w:t xml:space="preserve"> </w:t>
      </w:r>
      <w:r>
        <w:rPr>
          <w:lang w:bidi="hi-IN"/>
        </w:rPr>
        <w:t>Looking ahead, future refurbishment projects</w:t>
      </w:r>
      <w:r>
        <w:rPr>
          <w:lang w:bidi="hi-IN"/>
        </w:rPr>
        <w:t xml:space="preserve">, </w:t>
      </w:r>
      <w:r>
        <w:rPr>
          <w:lang w:bidi="hi-IN"/>
        </w:rPr>
        <w:t>whether in retail, hospitality, or professional services</w:t>
      </w:r>
      <w:r>
        <w:rPr>
          <w:lang w:bidi="hi-IN"/>
        </w:rPr>
        <w:t xml:space="preserve">, </w:t>
      </w:r>
      <w:r>
        <w:rPr>
          <w:lang w:bidi="hi-IN"/>
        </w:rPr>
        <w:t>can benefit from applying the lessons learned here. Doing so will lead to better predictability, improved resource management, and a stronger culture of continuous improvement.</w:t>
      </w:r>
      <w:bookmarkStart w:id="14" w:name="_Toc202378659"/>
      <w:r w:rsidR="00B77639">
        <w:br w:type="page"/>
      </w:r>
    </w:p>
    <w:p w14:paraId="1E0FB6AE" w14:textId="567C738D" w:rsidR="00B97DB3" w:rsidRDefault="00000000" w:rsidP="00B97DB3">
      <w:pPr>
        <w:pStyle w:val="Heading1"/>
      </w:pPr>
      <w:r>
        <w:lastRenderedPageBreak/>
        <w:t>References</w:t>
      </w:r>
      <w:bookmarkEnd w:id="14"/>
    </w:p>
    <w:p w14:paraId="63C7B7C7" w14:textId="77777777" w:rsidR="0005684E" w:rsidRDefault="0005684E" w:rsidP="004979D0">
      <w:pPr>
        <w:rPr>
          <w:lang w:bidi="hi-IN"/>
        </w:rPr>
      </w:pPr>
      <w:r w:rsidRPr="00045E25">
        <w:rPr>
          <w:lang w:bidi="hi-IN"/>
        </w:rPr>
        <w:t>Anderson, J., Sjöström, J., Chiva, R., Dumont, F., Hofmann-</w:t>
      </w:r>
      <w:proofErr w:type="spellStart"/>
      <w:r w:rsidRPr="00045E25">
        <w:rPr>
          <w:lang w:bidi="hi-IN"/>
        </w:rPr>
        <w:t>Böllinghaus</w:t>
      </w:r>
      <w:proofErr w:type="spellEnd"/>
      <w:r w:rsidRPr="00045E25">
        <w:rPr>
          <w:lang w:bidi="hi-IN"/>
        </w:rPr>
        <w:t xml:space="preserve">, A., Toth, P., Lalu, O. and Boström, L., </w:t>
      </w:r>
      <w:r>
        <w:rPr>
          <w:lang w:bidi="hi-IN"/>
        </w:rPr>
        <w:t>(</w:t>
      </w:r>
      <w:r w:rsidRPr="00045E25">
        <w:rPr>
          <w:lang w:bidi="hi-IN"/>
        </w:rPr>
        <w:t>2024</w:t>
      </w:r>
      <w:r>
        <w:rPr>
          <w:lang w:bidi="hi-IN"/>
        </w:rPr>
        <w:t>)</w:t>
      </w:r>
      <w:r w:rsidRPr="00045E25">
        <w:rPr>
          <w:lang w:bidi="hi-IN"/>
        </w:rPr>
        <w:t>. Finalisation of the European approach to assess the fire performance of façades.</w:t>
      </w:r>
    </w:p>
    <w:p w14:paraId="7FE23118" w14:textId="77777777" w:rsidR="0005684E" w:rsidRDefault="0005684E" w:rsidP="008E2A2F">
      <w:pPr>
        <w:rPr>
          <w:lang w:bidi="hi-IN"/>
        </w:rPr>
      </w:pPr>
      <w:r w:rsidRPr="004661E0">
        <w:rPr>
          <w:lang w:bidi="hi-IN"/>
        </w:rPr>
        <w:t xml:space="preserve">Fankhauser, S., Agnelli, L., </w:t>
      </w:r>
      <w:proofErr w:type="spellStart"/>
      <w:r w:rsidRPr="004661E0">
        <w:rPr>
          <w:lang w:bidi="hi-IN"/>
        </w:rPr>
        <w:t>Khushnud</w:t>
      </w:r>
      <w:proofErr w:type="spellEnd"/>
      <w:r w:rsidRPr="004661E0">
        <w:rPr>
          <w:lang w:bidi="hi-IN"/>
        </w:rPr>
        <w:t xml:space="preserve">, F., </w:t>
      </w:r>
      <w:proofErr w:type="spellStart"/>
      <w:r w:rsidRPr="004661E0">
        <w:rPr>
          <w:lang w:bidi="hi-IN"/>
        </w:rPr>
        <w:t>Kukeera</w:t>
      </w:r>
      <w:proofErr w:type="spellEnd"/>
      <w:r w:rsidRPr="004661E0">
        <w:rPr>
          <w:lang w:bidi="hi-IN"/>
        </w:rPr>
        <w:t xml:space="preserve">, T., Niedermayer, M., Valenzuela, J.M., Brophy, A., Sousa, J. and Trotter, P., </w:t>
      </w:r>
      <w:r>
        <w:rPr>
          <w:lang w:bidi="hi-IN"/>
        </w:rPr>
        <w:t>(</w:t>
      </w:r>
      <w:r w:rsidRPr="004661E0">
        <w:rPr>
          <w:lang w:bidi="hi-IN"/>
        </w:rPr>
        <w:t>2024</w:t>
      </w:r>
      <w:r>
        <w:rPr>
          <w:lang w:bidi="hi-IN"/>
        </w:rPr>
        <w:t>)</w:t>
      </w:r>
      <w:r w:rsidRPr="004661E0">
        <w:rPr>
          <w:lang w:bidi="hi-IN"/>
        </w:rPr>
        <w:t>. Entrepreneurs of the Global South.</w:t>
      </w:r>
    </w:p>
    <w:p w14:paraId="238263D3" w14:textId="77777777" w:rsidR="0005684E" w:rsidRDefault="0005684E" w:rsidP="008E2A2F">
      <w:pPr>
        <w:rPr>
          <w:lang w:bidi="hi-IN"/>
        </w:rPr>
      </w:pPr>
      <w:proofErr w:type="spellStart"/>
      <w:r w:rsidRPr="003B21DD">
        <w:rPr>
          <w:lang w:bidi="hi-IN"/>
        </w:rPr>
        <w:t>Hirmer</w:t>
      </w:r>
      <w:proofErr w:type="spellEnd"/>
      <w:r w:rsidRPr="003B21DD">
        <w:rPr>
          <w:lang w:bidi="hi-IN"/>
        </w:rPr>
        <w:t xml:space="preserve">, S.A., George-Williams, H., Rhys, J., McNicholl, D. and McCulloch, M., </w:t>
      </w:r>
      <w:r>
        <w:rPr>
          <w:lang w:bidi="hi-IN"/>
        </w:rPr>
        <w:t>(</w:t>
      </w:r>
      <w:r w:rsidRPr="003B21DD">
        <w:rPr>
          <w:lang w:bidi="hi-IN"/>
        </w:rPr>
        <w:t>2021</w:t>
      </w:r>
      <w:r>
        <w:rPr>
          <w:lang w:bidi="hi-IN"/>
        </w:rPr>
        <w:t>)</w:t>
      </w:r>
      <w:r w:rsidRPr="003B21DD">
        <w:rPr>
          <w:lang w:bidi="hi-IN"/>
        </w:rPr>
        <w:t>. Stakeholder decision-making: Understanding Sierra Leone's energy sector. </w:t>
      </w:r>
      <w:r w:rsidRPr="003B21DD">
        <w:rPr>
          <w:i/>
          <w:iCs/>
          <w:lang w:bidi="hi-IN"/>
        </w:rPr>
        <w:t>Renewable and Sustainable Energy Reviews</w:t>
      </w:r>
      <w:r w:rsidRPr="003B21DD">
        <w:rPr>
          <w:lang w:bidi="hi-IN"/>
        </w:rPr>
        <w:t>, </w:t>
      </w:r>
      <w:r w:rsidRPr="003B21DD">
        <w:rPr>
          <w:i/>
          <w:iCs/>
          <w:lang w:bidi="hi-IN"/>
        </w:rPr>
        <w:t>145</w:t>
      </w:r>
      <w:r w:rsidRPr="003B21DD">
        <w:rPr>
          <w:lang w:bidi="hi-IN"/>
        </w:rPr>
        <w:t>, p.111093.</w:t>
      </w:r>
    </w:p>
    <w:p w14:paraId="5C3C641A" w14:textId="59935CDC" w:rsidR="0005684E" w:rsidRPr="008E2A2F" w:rsidRDefault="0005684E" w:rsidP="008E2A2F">
      <w:pPr>
        <w:rPr>
          <w:lang w:val="en-IN" w:bidi="hi-IN"/>
        </w:rPr>
      </w:pPr>
      <w:proofErr w:type="spellStart"/>
      <w:r w:rsidRPr="004C3593">
        <w:rPr>
          <w:lang w:bidi="hi-IN"/>
        </w:rPr>
        <w:t>Ippili</w:t>
      </w:r>
      <w:proofErr w:type="spellEnd"/>
      <w:r w:rsidRPr="004C3593">
        <w:rPr>
          <w:lang w:bidi="hi-IN"/>
        </w:rPr>
        <w:t xml:space="preserve">, G. </w:t>
      </w:r>
      <w:r>
        <w:rPr>
          <w:lang w:bidi="hi-IN"/>
        </w:rPr>
        <w:t>(</w:t>
      </w:r>
      <w:r w:rsidRPr="004C3593">
        <w:rPr>
          <w:lang w:bidi="hi-IN"/>
        </w:rPr>
        <w:t>2025</w:t>
      </w:r>
      <w:r>
        <w:rPr>
          <w:lang w:bidi="hi-IN"/>
        </w:rPr>
        <w:t>)</w:t>
      </w:r>
      <w:r w:rsidRPr="004C3593">
        <w:rPr>
          <w:lang w:bidi="hi-IN"/>
        </w:rPr>
        <w:t>. Roadmap for mapping business Requirements to Technical in ERP Projects.</w:t>
      </w:r>
    </w:p>
    <w:p w14:paraId="13D91A1B" w14:textId="005725E6" w:rsidR="0005684E" w:rsidRDefault="0005684E" w:rsidP="008E2A2F">
      <w:pPr>
        <w:rPr>
          <w:lang w:bidi="hi-IN"/>
        </w:rPr>
      </w:pPr>
      <w:r w:rsidRPr="00E01E01">
        <w:rPr>
          <w:lang w:bidi="hi-IN"/>
        </w:rPr>
        <w:t xml:space="preserve">Jain, S. </w:t>
      </w:r>
      <w:r>
        <w:rPr>
          <w:lang w:bidi="hi-IN"/>
        </w:rPr>
        <w:t>(</w:t>
      </w:r>
      <w:r w:rsidRPr="00E01E01">
        <w:rPr>
          <w:lang w:bidi="hi-IN"/>
        </w:rPr>
        <w:t>2025</w:t>
      </w:r>
      <w:r>
        <w:rPr>
          <w:lang w:bidi="hi-IN"/>
        </w:rPr>
        <w:t>)</w:t>
      </w:r>
      <w:r w:rsidRPr="00E01E01">
        <w:rPr>
          <w:lang w:bidi="hi-IN"/>
        </w:rPr>
        <w:t>. Towards A Comprehensive Evaluation of Driving Impairment and Assessment Technologies.</w:t>
      </w:r>
    </w:p>
    <w:p w14:paraId="0ACB3D6D" w14:textId="5A7A23DE" w:rsidR="0005684E" w:rsidRDefault="0005684E" w:rsidP="008E2A2F">
      <w:pPr>
        <w:rPr>
          <w:lang w:bidi="hi-IN"/>
        </w:rPr>
      </w:pPr>
      <w:r w:rsidRPr="003C014A">
        <w:rPr>
          <w:lang w:bidi="hi-IN"/>
        </w:rPr>
        <w:t xml:space="preserve">Kanbara, S. and Shaw, R. </w:t>
      </w:r>
      <w:r>
        <w:rPr>
          <w:lang w:bidi="hi-IN"/>
        </w:rPr>
        <w:t>(</w:t>
      </w:r>
      <w:r w:rsidRPr="003C014A">
        <w:rPr>
          <w:lang w:bidi="hi-IN"/>
        </w:rPr>
        <w:t>2021</w:t>
      </w:r>
      <w:r>
        <w:rPr>
          <w:lang w:bidi="hi-IN"/>
        </w:rPr>
        <w:t>)</w:t>
      </w:r>
      <w:r w:rsidRPr="003C014A">
        <w:rPr>
          <w:lang w:bidi="hi-IN"/>
        </w:rPr>
        <w:t xml:space="preserve">. Disaster risk reduction regime in Japan: An analysis </w:t>
      </w:r>
      <w:r w:rsidR="005520F6">
        <w:rPr>
          <w:lang w:bidi="hi-IN"/>
        </w:rPr>
        <w:t>from</w:t>
      </w:r>
      <w:r w:rsidRPr="003C014A">
        <w:rPr>
          <w:lang w:bidi="hi-IN"/>
        </w:rPr>
        <w:t xml:space="preserve"> the perspective of open data, open governance. </w:t>
      </w:r>
      <w:r w:rsidRPr="003C014A">
        <w:rPr>
          <w:i/>
          <w:iCs/>
          <w:lang w:bidi="hi-IN"/>
        </w:rPr>
        <w:t>Sustainability</w:t>
      </w:r>
      <w:r w:rsidRPr="003C014A">
        <w:rPr>
          <w:lang w:bidi="hi-IN"/>
        </w:rPr>
        <w:t>, </w:t>
      </w:r>
      <w:r w:rsidRPr="003C014A">
        <w:rPr>
          <w:i/>
          <w:iCs/>
          <w:lang w:bidi="hi-IN"/>
        </w:rPr>
        <w:t>14</w:t>
      </w:r>
      <w:r w:rsidRPr="003C014A">
        <w:rPr>
          <w:lang w:bidi="hi-IN"/>
        </w:rPr>
        <w:t>(1), p.19.</w:t>
      </w:r>
    </w:p>
    <w:p w14:paraId="32003A3E" w14:textId="77777777" w:rsidR="0005684E" w:rsidRDefault="0005684E" w:rsidP="008E2A2F">
      <w:pPr>
        <w:rPr>
          <w:lang w:bidi="hi-IN"/>
        </w:rPr>
      </w:pPr>
      <w:r w:rsidRPr="008E2A2F">
        <w:rPr>
          <w:lang w:bidi="hi-IN"/>
        </w:rPr>
        <w:t xml:space="preserve">Krause, K. and Schnitzler, T., </w:t>
      </w:r>
      <w:r>
        <w:rPr>
          <w:lang w:bidi="hi-IN"/>
        </w:rPr>
        <w:t>(</w:t>
      </w:r>
      <w:r w:rsidRPr="008E2A2F">
        <w:rPr>
          <w:lang w:bidi="hi-IN"/>
        </w:rPr>
        <w:t>2021</w:t>
      </w:r>
      <w:r>
        <w:rPr>
          <w:lang w:bidi="hi-IN"/>
        </w:rPr>
        <w:t>)</w:t>
      </w:r>
      <w:r w:rsidRPr="008E2A2F">
        <w:rPr>
          <w:lang w:bidi="hi-IN"/>
        </w:rPr>
        <w:t>. Business Partner Management. </w:t>
      </w:r>
      <w:r w:rsidRPr="008E2A2F">
        <w:rPr>
          <w:i/>
          <w:iCs/>
          <w:lang w:bidi="hi-IN"/>
        </w:rPr>
        <w:t>Springer Books</w:t>
      </w:r>
      <w:r w:rsidRPr="008E2A2F">
        <w:rPr>
          <w:lang w:bidi="hi-IN"/>
        </w:rPr>
        <w:t>.</w:t>
      </w:r>
    </w:p>
    <w:p w14:paraId="4DC7267A" w14:textId="3208A6E4" w:rsidR="0005684E" w:rsidRPr="00E40D8A" w:rsidRDefault="0005684E" w:rsidP="004979D0">
      <w:pPr>
        <w:rPr>
          <w:lang w:bidi="hi-IN"/>
        </w:rPr>
      </w:pPr>
      <w:r w:rsidRPr="00530757">
        <w:rPr>
          <w:lang w:bidi="hi-IN"/>
        </w:rPr>
        <w:t xml:space="preserve">Molina, R.S., Gil-Costa, V., Crespo, M.L. and Ramponi, G., </w:t>
      </w:r>
      <w:r>
        <w:rPr>
          <w:lang w:bidi="hi-IN"/>
        </w:rPr>
        <w:t>(</w:t>
      </w:r>
      <w:r w:rsidRPr="00530757">
        <w:rPr>
          <w:lang w:bidi="hi-IN"/>
        </w:rPr>
        <w:t>2022</w:t>
      </w:r>
      <w:r>
        <w:rPr>
          <w:lang w:bidi="hi-IN"/>
        </w:rPr>
        <w:t>)</w:t>
      </w:r>
      <w:r w:rsidRPr="00530757">
        <w:rPr>
          <w:lang w:bidi="hi-IN"/>
        </w:rPr>
        <w:t xml:space="preserve">. High-level synthesis hardware design for </w:t>
      </w:r>
      <w:r w:rsidR="005520F6">
        <w:rPr>
          <w:lang w:bidi="hi-IN"/>
        </w:rPr>
        <w:t>FPGA-based</w:t>
      </w:r>
      <w:r w:rsidRPr="00530757">
        <w:rPr>
          <w:lang w:bidi="hi-IN"/>
        </w:rPr>
        <w:t xml:space="preserve"> accelerators: Models, methodologies, and frameworks. </w:t>
      </w:r>
      <w:r w:rsidRPr="00530757">
        <w:rPr>
          <w:i/>
          <w:iCs/>
          <w:lang w:bidi="hi-IN"/>
        </w:rPr>
        <w:t>IEEE Access</w:t>
      </w:r>
      <w:r w:rsidRPr="00530757">
        <w:rPr>
          <w:lang w:bidi="hi-IN"/>
        </w:rPr>
        <w:t>, </w:t>
      </w:r>
      <w:r w:rsidRPr="00530757">
        <w:rPr>
          <w:i/>
          <w:iCs/>
          <w:lang w:bidi="hi-IN"/>
        </w:rPr>
        <w:t>10</w:t>
      </w:r>
      <w:r w:rsidRPr="00530757">
        <w:rPr>
          <w:lang w:bidi="hi-IN"/>
        </w:rPr>
        <w:t>, pp.90429-90455.</w:t>
      </w:r>
    </w:p>
    <w:p w14:paraId="6C1BFADF" w14:textId="5ADCF198" w:rsidR="0005684E" w:rsidRDefault="0005684E" w:rsidP="004979D0">
      <w:pPr>
        <w:rPr>
          <w:lang w:bidi="hi-IN"/>
        </w:rPr>
      </w:pPr>
      <w:r w:rsidRPr="00996E56">
        <w:rPr>
          <w:lang w:bidi="hi-IN"/>
        </w:rPr>
        <w:t xml:space="preserve">Monteiro, L.M. </w:t>
      </w:r>
      <w:r>
        <w:rPr>
          <w:lang w:bidi="hi-IN"/>
        </w:rPr>
        <w:t>(</w:t>
      </w:r>
      <w:r w:rsidRPr="00996E56">
        <w:rPr>
          <w:lang w:bidi="hi-IN"/>
        </w:rPr>
        <w:t>2024</w:t>
      </w:r>
      <w:r>
        <w:rPr>
          <w:lang w:bidi="hi-IN"/>
        </w:rPr>
        <w:t>)</w:t>
      </w:r>
      <w:r w:rsidRPr="00996E56">
        <w:rPr>
          <w:lang w:bidi="hi-IN"/>
        </w:rPr>
        <w:t>. </w:t>
      </w:r>
      <w:r w:rsidRPr="00996E56">
        <w:rPr>
          <w:i/>
          <w:iCs/>
          <w:lang w:bidi="hi-IN"/>
        </w:rPr>
        <w:t>Exploring social media strategies in response to match defeats: A unique study on Portuguese football clubs</w:t>
      </w:r>
      <w:r w:rsidRPr="00996E56">
        <w:rPr>
          <w:lang w:bidi="hi-IN"/>
        </w:rPr>
        <w:t> (</w:t>
      </w:r>
      <w:proofErr w:type="gramStart"/>
      <w:r w:rsidRPr="00996E56">
        <w:rPr>
          <w:lang w:bidi="hi-IN"/>
        </w:rPr>
        <w:t>Master's</w:t>
      </w:r>
      <w:proofErr w:type="gramEnd"/>
      <w:r w:rsidRPr="00996E56">
        <w:rPr>
          <w:lang w:bidi="hi-IN"/>
        </w:rPr>
        <w:t xml:space="preserve"> thesis).</w:t>
      </w:r>
    </w:p>
    <w:p w14:paraId="08743414" w14:textId="34F7588A" w:rsidR="0005684E" w:rsidRDefault="0005684E" w:rsidP="008E2A2F">
      <w:pPr>
        <w:rPr>
          <w:lang w:bidi="hi-IN"/>
        </w:rPr>
      </w:pPr>
      <w:proofErr w:type="spellStart"/>
      <w:r w:rsidRPr="00582C30">
        <w:rPr>
          <w:lang w:bidi="hi-IN"/>
        </w:rPr>
        <w:t>Vasankari</w:t>
      </w:r>
      <w:proofErr w:type="spellEnd"/>
      <w:r w:rsidRPr="00582C30">
        <w:rPr>
          <w:lang w:bidi="hi-IN"/>
        </w:rPr>
        <w:t xml:space="preserve">, P., </w:t>
      </w:r>
      <w:r w:rsidR="00B77639">
        <w:rPr>
          <w:lang w:bidi="hi-IN"/>
        </w:rPr>
        <w:t>(</w:t>
      </w:r>
      <w:r w:rsidRPr="00582C30">
        <w:rPr>
          <w:lang w:bidi="hi-IN"/>
        </w:rPr>
        <w:t>2024</w:t>
      </w:r>
      <w:r w:rsidR="00B77639">
        <w:rPr>
          <w:lang w:bidi="hi-IN"/>
        </w:rPr>
        <w:t>)</w:t>
      </w:r>
      <w:r w:rsidRPr="00582C30">
        <w:rPr>
          <w:lang w:bidi="hi-IN"/>
        </w:rPr>
        <w:t>. The Effect of Project Communication and Project Performance: The Role of Detailed Gantt Chart in Substation Construction Project.</w:t>
      </w:r>
    </w:p>
    <w:sectPr w:rsidR="0005684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25E30" w14:textId="77777777" w:rsidR="00032E48" w:rsidRDefault="00032E48">
      <w:pPr>
        <w:spacing w:after="0" w:line="240" w:lineRule="auto"/>
      </w:pPr>
      <w:r>
        <w:separator/>
      </w:r>
    </w:p>
  </w:endnote>
  <w:endnote w:type="continuationSeparator" w:id="0">
    <w:p w14:paraId="11A4222B" w14:textId="77777777" w:rsidR="00032E48" w:rsidRDefault="00032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630488"/>
      <w:docPartObj>
        <w:docPartGallery w:val="Page Numbers (Bottom of Page)"/>
        <w:docPartUnique/>
      </w:docPartObj>
    </w:sdtPr>
    <w:sdtContent>
      <w:p w14:paraId="47219529" w14:textId="77777777" w:rsidR="000B68A2" w:rsidRPr="00E40D8A" w:rsidRDefault="00000000">
        <w:pPr>
          <w:pStyle w:val="Footer"/>
          <w:jc w:val="right"/>
        </w:pPr>
        <w:r w:rsidRPr="00E40D8A">
          <w:fldChar w:fldCharType="begin"/>
        </w:r>
        <w:r w:rsidRPr="00E40D8A">
          <w:instrText xml:space="preserve"> PAGE   \* MERGEFORMAT </w:instrText>
        </w:r>
        <w:r w:rsidRPr="00E40D8A">
          <w:fldChar w:fldCharType="separate"/>
        </w:r>
        <w:r w:rsidRPr="00E40D8A">
          <w:t>2</w:t>
        </w:r>
        <w:r w:rsidRPr="00E40D8A">
          <w:fldChar w:fldCharType="end"/>
        </w:r>
      </w:p>
    </w:sdtContent>
  </w:sdt>
  <w:p w14:paraId="6E6427F9" w14:textId="77777777" w:rsidR="000B68A2" w:rsidRPr="00E40D8A" w:rsidRDefault="000B68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56B6A" w14:textId="77777777" w:rsidR="00032E48" w:rsidRDefault="00032E48">
      <w:pPr>
        <w:spacing w:after="0" w:line="240" w:lineRule="auto"/>
      </w:pPr>
      <w:r>
        <w:separator/>
      </w:r>
    </w:p>
  </w:footnote>
  <w:footnote w:type="continuationSeparator" w:id="0">
    <w:p w14:paraId="0FEF6BA0" w14:textId="77777777" w:rsidR="00032E48" w:rsidRDefault="00032E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D7B"/>
    <w:rsid w:val="00026CAE"/>
    <w:rsid w:val="00032E48"/>
    <w:rsid w:val="00045E25"/>
    <w:rsid w:val="00047FEA"/>
    <w:rsid w:val="00055F1A"/>
    <w:rsid w:val="0005684E"/>
    <w:rsid w:val="0005736B"/>
    <w:rsid w:val="00064B1E"/>
    <w:rsid w:val="00071AD1"/>
    <w:rsid w:val="000B68A2"/>
    <w:rsid w:val="000D3EB4"/>
    <w:rsid w:val="001243CE"/>
    <w:rsid w:val="00136828"/>
    <w:rsid w:val="001742B6"/>
    <w:rsid w:val="001E4888"/>
    <w:rsid w:val="00200E9B"/>
    <w:rsid w:val="00214CBE"/>
    <w:rsid w:val="00223826"/>
    <w:rsid w:val="0023305B"/>
    <w:rsid w:val="002414AF"/>
    <w:rsid w:val="002E3932"/>
    <w:rsid w:val="00300D12"/>
    <w:rsid w:val="0034672C"/>
    <w:rsid w:val="00353F74"/>
    <w:rsid w:val="003B21DD"/>
    <w:rsid w:val="003C014A"/>
    <w:rsid w:val="003D5B99"/>
    <w:rsid w:val="003F4657"/>
    <w:rsid w:val="00407089"/>
    <w:rsid w:val="004137D1"/>
    <w:rsid w:val="004658AC"/>
    <w:rsid w:val="004661E0"/>
    <w:rsid w:val="00481A05"/>
    <w:rsid w:val="004979D0"/>
    <w:rsid w:val="004B5CA4"/>
    <w:rsid w:val="004C3593"/>
    <w:rsid w:val="00530757"/>
    <w:rsid w:val="005520F6"/>
    <w:rsid w:val="00582C30"/>
    <w:rsid w:val="00595FCA"/>
    <w:rsid w:val="005D0CAC"/>
    <w:rsid w:val="005F0BA4"/>
    <w:rsid w:val="0069481D"/>
    <w:rsid w:val="006C7F16"/>
    <w:rsid w:val="00722F10"/>
    <w:rsid w:val="00790879"/>
    <w:rsid w:val="007C026E"/>
    <w:rsid w:val="007C1D76"/>
    <w:rsid w:val="00823920"/>
    <w:rsid w:val="008444AF"/>
    <w:rsid w:val="008B3330"/>
    <w:rsid w:val="008E2A2F"/>
    <w:rsid w:val="00921C99"/>
    <w:rsid w:val="00934F63"/>
    <w:rsid w:val="00936B1C"/>
    <w:rsid w:val="00981E36"/>
    <w:rsid w:val="00996E56"/>
    <w:rsid w:val="00A15AC9"/>
    <w:rsid w:val="00A25445"/>
    <w:rsid w:val="00A50A3D"/>
    <w:rsid w:val="00A6738A"/>
    <w:rsid w:val="00A87D7B"/>
    <w:rsid w:val="00AA3A83"/>
    <w:rsid w:val="00AD53CF"/>
    <w:rsid w:val="00AD60B0"/>
    <w:rsid w:val="00AE6346"/>
    <w:rsid w:val="00AE7A36"/>
    <w:rsid w:val="00AF6459"/>
    <w:rsid w:val="00B06250"/>
    <w:rsid w:val="00B06592"/>
    <w:rsid w:val="00B1609C"/>
    <w:rsid w:val="00B22F4F"/>
    <w:rsid w:val="00B4427E"/>
    <w:rsid w:val="00B77639"/>
    <w:rsid w:val="00B97DB3"/>
    <w:rsid w:val="00BE4D06"/>
    <w:rsid w:val="00C0187E"/>
    <w:rsid w:val="00C03D25"/>
    <w:rsid w:val="00C81D30"/>
    <w:rsid w:val="00C86EA0"/>
    <w:rsid w:val="00CA1C5F"/>
    <w:rsid w:val="00CB1FF0"/>
    <w:rsid w:val="00CC0A8C"/>
    <w:rsid w:val="00CD493D"/>
    <w:rsid w:val="00D1478C"/>
    <w:rsid w:val="00D36F92"/>
    <w:rsid w:val="00D6153D"/>
    <w:rsid w:val="00D9193F"/>
    <w:rsid w:val="00DE29FF"/>
    <w:rsid w:val="00E01E01"/>
    <w:rsid w:val="00E20497"/>
    <w:rsid w:val="00E21783"/>
    <w:rsid w:val="00E270F1"/>
    <w:rsid w:val="00E40C72"/>
    <w:rsid w:val="00E40D8A"/>
    <w:rsid w:val="00E56ECE"/>
    <w:rsid w:val="00E72563"/>
    <w:rsid w:val="00E81487"/>
    <w:rsid w:val="00EF2187"/>
    <w:rsid w:val="00F06DEA"/>
    <w:rsid w:val="00F13B67"/>
    <w:rsid w:val="00F35B36"/>
    <w:rsid w:val="00FB21BE"/>
    <w:rsid w:val="00FB277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7365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D7B"/>
    <w:pPr>
      <w:spacing w:line="360" w:lineRule="auto"/>
      <w:jc w:val="both"/>
    </w:pPr>
    <w:rPr>
      <w:rFonts w:ascii="Times New Roman" w:hAnsi="Times New Roman"/>
      <w:szCs w:val="22"/>
      <w:lang w:val="en-GB" w:bidi="ar-SA"/>
    </w:rPr>
  </w:style>
  <w:style w:type="paragraph" w:styleId="Heading1">
    <w:name w:val="heading 1"/>
    <w:basedOn w:val="Normal"/>
    <w:next w:val="Normal"/>
    <w:link w:val="Heading1Char"/>
    <w:uiPriority w:val="9"/>
    <w:qFormat/>
    <w:rsid w:val="0034672C"/>
    <w:pPr>
      <w:keepNext/>
      <w:keepLines/>
      <w:spacing w:before="240" w:after="0"/>
      <w:outlineLvl w:val="0"/>
    </w:pPr>
    <w:rPr>
      <w:rFonts w:eastAsiaTheme="majorEastAsia" w:cstheme="majorBidi"/>
      <w:b/>
      <w:sz w:val="36"/>
      <w:szCs w:val="32"/>
      <w:lang w:val="en-IN" w:bidi="hi-IN"/>
    </w:rPr>
  </w:style>
  <w:style w:type="paragraph" w:styleId="Heading2">
    <w:name w:val="heading 2"/>
    <w:basedOn w:val="Normal"/>
    <w:next w:val="Normal"/>
    <w:link w:val="Heading2Char"/>
    <w:uiPriority w:val="9"/>
    <w:unhideWhenUsed/>
    <w:qFormat/>
    <w:rsid w:val="00981E36"/>
    <w:pPr>
      <w:keepNext/>
      <w:keepLines/>
      <w:spacing w:before="40" w:after="0"/>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6C7F16"/>
    <w:pPr>
      <w:keepNext/>
      <w:keepLines/>
      <w:spacing w:before="40" w:after="0"/>
      <w:outlineLvl w:val="2"/>
    </w:pPr>
    <w:rPr>
      <w:rFonts w:eastAsiaTheme="majorEastAsia" w:cstheme="majorBidi"/>
      <w:b/>
      <w:sz w:val="28"/>
    </w:rPr>
  </w:style>
  <w:style w:type="paragraph" w:styleId="Heading4">
    <w:name w:val="heading 4"/>
    <w:basedOn w:val="Normal"/>
    <w:next w:val="Normal"/>
    <w:link w:val="Heading4Char"/>
    <w:uiPriority w:val="9"/>
    <w:semiHidden/>
    <w:unhideWhenUsed/>
    <w:qFormat/>
    <w:rsid w:val="00A87D7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7D7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7D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7D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7D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7D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C7F16"/>
    <w:rPr>
      <w:rFonts w:ascii="Times New Roman" w:eastAsiaTheme="majorEastAsia" w:hAnsi="Times New Roman" w:cstheme="majorBidi"/>
      <w:b/>
      <w:sz w:val="28"/>
    </w:rPr>
  </w:style>
  <w:style w:type="character" w:customStyle="1" w:styleId="Heading1Char">
    <w:name w:val="Heading 1 Char"/>
    <w:basedOn w:val="DefaultParagraphFont"/>
    <w:link w:val="Heading1"/>
    <w:uiPriority w:val="9"/>
    <w:rsid w:val="0034672C"/>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81E36"/>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B1609C"/>
    <w:pPr>
      <w:spacing w:after="80"/>
      <w:contextualSpacing/>
      <w:jc w:val="center"/>
    </w:pPr>
    <w:rPr>
      <w:rFonts w:eastAsiaTheme="majorEastAsia" w:cstheme="majorBidi"/>
      <w:b/>
      <w:spacing w:val="-10"/>
      <w:kern w:val="28"/>
      <w:sz w:val="56"/>
      <w:szCs w:val="56"/>
      <w:lang w:val="en-IN" w:bidi="hi-IN"/>
    </w:rPr>
  </w:style>
  <w:style w:type="character" w:customStyle="1" w:styleId="TitleChar">
    <w:name w:val="Title Char"/>
    <w:basedOn w:val="DefaultParagraphFont"/>
    <w:link w:val="Title"/>
    <w:uiPriority w:val="10"/>
    <w:rsid w:val="00B1609C"/>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A87D7B"/>
    <w:rPr>
      <w:rFonts w:eastAsiaTheme="majorEastAsia" w:cstheme="majorBidi"/>
      <w:i/>
      <w:iCs/>
      <w:color w:val="2F5496" w:themeColor="accent1" w:themeShade="BF"/>
      <w:szCs w:val="22"/>
      <w:lang w:val="en-GB" w:bidi="ar-SA"/>
    </w:rPr>
  </w:style>
  <w:style w:type="character" w:customStyle="1" w:styleId="Heading5Char">
    <w:name w:val="Heading 5 Char"/>
    <w:basedOn w:val="DefaultParagraphFont"/>
    <w:link w:val="Heading5"/>
    <w:uiPriority w:val="9"/>
    <w:semiHidden/>
    <w:rsid w:val="00A87D7B"/>
    <w:rPr>
      <w:rFonts w:eastAsiaTheme="majorEastAsia" w:cstheme="majorBidi"/>
      <w:color w:val="2F5496" w:themeColor="accent1" w:themeShade="BF"/>
      <w:szCs w:val="22"/>
      <w:lang w:val="en-GB" w:bidi="ar-SA"/>
    </w:rPr>
  </w:style>
  <w:style w:type="character" w:customStyle="1" w:styleId="Heading6Char">
    <w:name w:val="Heading 6 Char"/>
    <w:basedOn w:val="DefaultParagraphFont"/>
    <w:link w:val="Heading6"/>
    <w:uiPriority w:val="9"/>
    <w:semiHidden/>
    <w:rsid w:val="00A87D7B"/>
    <w:rPr>
      <w:rFonts w:eastAsiaTheme="majorEastAsia" w:cstheme="majorBidi"/>
      <w:i/>
      <w:iCs/>
      <w:color w:val="595959" w:themeColor="text1" w:themeTint="A6"/>
      <w:szCs w:val="22"/>
      <w:lang w:val="en-GB" w:bidi="ar-SA"/>
    </w:rPr>
  </w:style>
  <w:style w:type="character" w:customStyle="1" w:styleId="Heading7Char">
    <w:name w:val="Heading 7 Char"/>
    <w:basedOn w:val="DefaultParagraphFont"/>
    <w:link w:val="Heading7"/>
    <w:uiPriority w:val="9"/>
    <w:semiHidden/>
    <w:rsid w:val="00A87D7B"/>
    <w:rPr>
      <w:rFonts w:eastAsiaTheme="majorEastAsia" w:cstheme="majorBidi"/>
      <w:color w:val="595959" w:themeColor="text1" w:themeTint="A6"/>
      <w:szCs w:val="22"/>
      <w:lang w:val="en-GB" w:bidi="ar-SA"/>
    </w:rPr>
  </w:style>
  <w:style w:type="character" w:customStyle="1" w:styleId="Heading8Char">
    <w:name w:val="Heading 8 Char"/>
    <w:basedOn w:val="DefaultParagraphFont"/>
    <w:link w:val="Heading8"/>
    <w:uiPriority w:val="9"/>
    <w:semiHidden/>
    <w:rsid w:val="00A87D7B"/>
    <w:rPr>
      <w:rFonts w:eastAsiaTheme="majorEastAsia" w:cstheme="majorBidi"/>
      <w:i/>
      <w:iCs/>
      <w:color w:val="272727" w:themeColor="text1" w:themeTint="D8"/>
      <w:szCs w:val="22"/>
      <w:lang w:val="en-GB" w:bidi="ar-SA"/>
    </w:rPr>
  </w:style>
  <w:style w:type="character" w:customStyle="1" w:styleId="Heading9Char">
    <w:name w:val="Heading 9 Char"/>
    <w:basedOn w:val="DefaultParagraphFont"/>
    <w:link w:val="Heading9"/>
    <w:uiPriority w:val="9"/>
    <w:semiHidden/>
    <w:rsid w:val="00A87D7B"/>
    <w:rPr>
      <w:rFonts w:eastAsiaTheme="majorEastAsia" w:cstheme="majorBidi"/>
      <w:color w:val="272727" w:themeColor="text1" w:themeTint="D8"/>
      <w:szCs w:val="22"/>
      <w:lang w:val="en-GB" w:bidi="ar-SA"/>
    </w:rPr>
  </w:style>
  <w:style w:type="paragraph" w:styleId="Subtitle">
    <w:name w:val="Subtitle"/>
    <w:basedOn w:val="Normal"/>
    <w:next w:val="Normal"/>
    <w:link w:val="SubtitleChar"/>
    <w:uiPriority w:val="11"/>
    <w:qFormat/>
    <w:rsid w:val="00A87D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D7B"/>
    <w:rPr>
      <w:rFonts w:eastAsiaTheme="majorEastAsia" w:cstheme="majorBidi"/>
      <w:color w:val="595959" w:themeColor="text1" w:themeTint="A6"/>
      <w:spacing w:val="15"/>
      <w:sz w:val="28"/>
      <w:szCs w:val="28"/>
      <w:lang w:val="en-GB" w:bidi="ar-SA"/>
    </w:rPr>
  </w:style>
  <w:style w:type="paragraph" w:styleId="Quote">
    <w:name w:val="Quote"/>
    <w:basedOn w:val="Normal"/>
    <w:next w:val="Normal"/>
    <w:link w:val="QuoteChar"/>
    <w:uiPriority w:val="29"/>
    <w:qFormat/>
    <w:rsid w:val="00A87D7B"/>
    <w:pPr>
      <w:spacing w:before="160"/>
      <w:jc w:val="center"/>
    </w:pPr>
    <w:rPr>
      <w:i/>
      <w:iCs/>
      <w:color w:val="404040" w:themeColor="text1" w:themeTint="BF"/>
    </w:rPr>
  </w:style>
  <w:style w:type="character" w:customStyle="1" w:styleId="QuoteChar">
    <w:name w:val="Quote Char"/>
    <w:basedOn w:val="DefaultParagraphFont"/>
    <w:link w:val="Quote"/>
    <w:uiPriority w:val="29"/>
    <w:rsid w:val="00A87D7B"/>
    <w:rPr>
      <w:rFonts w:ascii="Times New Roman" w:hAnsi="Times New Roman"/>
      <w:i/>
      <w:iCs/>
      <w:color w:val="404040" w:themeColor="text1" w:themeTint="BF"/>
      <w:szCs w:val="22"/>
      <w:lang w:val="en-GB" w:bidi="ar-SA"/>
    </w:rPr>
  </w:style>
  <w:style w:type="paragraph" w:styleId="ListParagraph">
    <w:name w:val="List Paragraph"/>
    <w:basedOn w:val="Normal"/>
    <w:uiPriority w:val="34"/>
    <w:qFormat/>
    <w:rsid w:val="00A87D7B"/>
    <w:pPr>
      <w:ind w:left="720"/>
      <w:contextualSpacing/>
    </w:pPr>
  </w:style>
  <w:style w:type="character" w:styleId="IntenseEmphasis">
    <w:name w:val="Intense Emphasis"/>
    <w:basedOn w:val="DefaultParagraphFont"/>
    <w:uiPriority w:val="21"/>
    <w:qFormat/>
    <w:rsid w:val="00A87D7B"/>
    <w:rPr>
      <w:i/>
      <w:iCs/>
      <w:color w:val="2F5496" w:themeColor="accent1" w:themeShade="BF"/>
    </w:rPr>
  </w:style>
  <w:style w:type="paragraph" w:styleId="IntenseQuote">
    <w:name w:val="Intense Quote"/>
    <w:basedOn w:val="Normal"/>
    <w:next w:val="Normal"/>
    <w:link w:val="IntenseQuoteChar"/>
    <w:uiPriority w:val="30"/>
    <w:qFormat/>
    <w:rsid w:val="00A87D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7D7B"/>
    <w:rPr>
      <w:rFonts w:ascii="Times New Roman" w:hAnsi="Times New Roman"/>
      <w:i/>
      <w:iCs/>
      <w:color w:val="2F5496" w:themeColor="accent1" w:themeShade="BF"/>
      <w:szCs w:val="22"/>
      <w:lang w:val="en-GB" w:bidi="ar-SA"/>
    </w:rPr>
  </w:style>
  <w:style w:type="character" w:styleId="IntenseReference">
    <w:name w:val="Intense Reference"/>
    <w:basedOn w:val="DefaultParagraphFont"/>
    <w:uiPriority w:val="32"/>
    <w:qFormat/>
    <w:rsid w:val="00A87D7B"/>
    <w:rPr>
      <w:b/>
      <w:bCs/>
      <w:smallCaps/>
      <w:color w:val="2F5496" w:themeColor="accent1" w:themeShade="BF"/>
      <w:spacing w:val="5"/>
    </w:rPr>
  </w:style>
  <w:style w:type="paragraph" w:styleId="Header">
    <w:name w:val="header"/>
    <w:basedOn w:val="Normal"/>
    <w:link w:val="HeaderChar"/>
    <w:uiPriority w:val="99"/>
    <w:unhideWhenUsed/>
    <w:rsid w:val="000B6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8A2"/>
    <w:rPr>
      <w:rFonts w:ascii="Times New Roman" w:hAnsi="Times New Roman"/>
      <w:szCs w:val="22"/>
      <w:lang w:val="en-GB" w:bidi="ar-SA"/>
    </w:rPr>
  </w:style>
  <w:style w:type="paragraph" w:styleId="Footer">
    <w:name w:val="footer"/>
    <w:basedOn w:val="Normal"/>
    <w:link w:val="FooterChar"/>
    <w:uiPriority w:val="99"/>
    <w:unhideWhenUsed/>
    <w:rsid w:val="000B6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8A2"/>
    <w:rPr>
      <w:rFonts w:ascii="Times New Roman" w:hAnsi="Times New Roman"/>
      <w:szCs w:val="22"/>
      <w:lang w:val="en-GB" w:bidi="ar-SA"/>
    </w:rPr>
  </w:style>
  <w:style w:type="paragraph" w:styleId="TOCHeading">
    <w:name w:val="TOC Heading"/>
    <w:basedOn w:val="Heading1"/>
    <w:next w:val="Normal"/>
    <w:uiPriority w:val="39"/>
    <w:unhideWhenUsed/>
    <w:qFormat/>
    <w:rsid w:val="000D3EB4"/>
    <w:pPr>
      <w:spacing w:line="259" w:lineRule="auto"/>
      <w:jc w:val="left"/>
      <w:outlineLvl w:val="9"/>
    </w:pPr>
    <w:rPr>
      <w:rFonts w:asciiTheme="majorHAnsi" w:hAnsiTheme="majorHAnsi"/>
      <w:b w:val="0"/>
      <w:color w:val="2F5496" w:themeColor="accent1" w:themeShade="BF"/>
      <w:kern w:val="0"/>
      <w:sz w:val="32"/>
      <w:lang w:val="en-US" w:bidi="ar-SA"/>
      <w14:ligatures w14:val="none"/>
    </w:rPr>
  </w:style>
  <w:style w:type="paragraph" w:styleId="TOC1">
    <w:name w:val="toc 1"/>
    <w:basedOn w:val="Normal"/>
    <w:next w:val="Normal"/>
    <w:autoRedefine/>
    <w:uiPriority w:val="39"/>
    <w:unhideWhenUsed/>
    <w:rsid w:val="000D3EB4"/>
    <w:pPr>
      <w:spacing w:after="100"/>
    </w:pPr>
  </w:style>
  <w:style w:type="paragraph" w:styleId="TOC2">
    <w:name w:val="toc 2"/>
    <w:basedOn w:val="Normal"/>
    <w:next w:val="Normal"/>
    <w:autoRedefine/>
    <w:uiPriority w:val="39"/>
    <w:unhideWhenUsed/>
    <w:rsid w:val="000D3EB4"/>
    <w:pPr>
      <w:spacing w:after="100"/>
      <w:ind w:left="240"/>
    </w:pPr>
  </w:style>
  <w:style w:type="character" w:styleId="Hyperlink">
    <w:name w:val="Hyperlink"/>
    <w:basedOn w:val="DefaultParagraphFont"/>
    <w:uiPriority w:val="99"/>
    <w:unhideWhenUsed/>
    <w:rsid w:val="000D3EB4"/>
    <w:rPr>
      <w:color w:val="0563C1" w:themeColor="hyperlink"/>
      <w:u w:val="single"/>
    </w:rPr>
  </w:style>
  <w:style w:type="paragraph" w:styleId="Caption">
    <w:name w:val="caption"/>
    <w:basedOn w:val="Normal"/>
    <w:next w:val="Normal"/>
    <w:uiPriority w:val="35"/>
    <w:unhideWhenUsed/>
    <w:qFormat/>
    <w:rsid w:val="00B7763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3BDEA-7EE1-4F11-A0DB-4A8A826FD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2145</Words>
  <Characters>12228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2025-07-04T11:38:00Z</dcterms:created>
  <dcterms:modified xsi:type="dcterms:W3CDTF">2025-07-16T16:24:00Z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05edcd6a-5a8d-4e11-a21a-65f29eb4fc77</vt:lpwstr>
  </property>
</Properties>
</file>