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730FCA" w14:textId="77777777" w:rsidR="00D42014" w:rsidRDefault="00D42014" w:rsidP="00D42014">
      <w:pPr>
        <w:rPr>
          <w:b/>
        </w:rPr>
      </w:pPr>
    </w:p>
    <w:p w14:paraId="30319E83" w14:textId="77777777" w:rsidR="00D42014" w:rsidRDefault="00D42014" w:rsidP="00D42014">
      <w:pPr>
        <w:rPr>
          <w:b/>
        </w:rPr>
      </w:pPr>
    </w:p>
    <w:p w14:paraId="7A9AD12B" w14:textId="77777777" w:rsidR="00D42014" w:rsidRDefault="00D42014" w:rsidP="00D42014">
      <w:pPr>
        <w:rPr>
          <w:b/>
        </w:rPr>
      </w:pPr>
    </w:p>
    <w:p w14:paraId="205746B3" w14:textId="77777777" w:rsidR="00D42014" w:rsidRPr="00736507" w:rsidRDefault="00D42014" w:rsidP="00D42014">
      <w:pPr>
        <w:jc w:val="center"/>
        <w:rPr>
          <w:b/>
          <w:sz w:val="32"/>
          <w:szCs w:val="32"/>
        </w:rPr>
      </w:pPr>
      <w:r w:rsidRPr="00736507">
        <w:rPr>
          <w:b/>
          <w:sz w:val="32"/>
          <w:szCs w:val="32"/>
        </w:rPr>
        <w:t>Module Title: Personnel Resourcing and Development</w:t>
      </w:r>
    </w:p>
    <w:p w14:paraId="4F40000B" w14:textId="77777777" w:rsidR="00D42014" w:rsidRPr="00736507" w:rsidRDefault="00D42014" w:rsidP="00D42014">
      <w:pPr>
        <w:jc w:val="center"/>
        <w:rPr>
          <w:b/>
          <w:sz w:val="32"/>
          <w:szCs w:val="32"/>
        </w:rPr>
      </w:pPr>
      <w:r w:rsidRPr="00736507">
        <w:rPr>
          <w:b/>
          <w:sz w:val="32"/>
          <w:szCs w:val="32"/>
        </w:rPr>
        <w:t>Module Code: BMIH5005</w:t>
      </w:r>
    </w:p>
    <w:p w14:paraId="654E769E" w14:textId="77777777" w:rsidR="00D42014" w:rsidRPr="00CE4A33" w:rsidRDefault="00D42014" w:rsidP="00D42014">
      <w:pPr>
        <w:jc w:val="center"/>
      </w:pPr>
      <w:r w:rsidRPr="00CE4A33">
        <w:rPr>
          <w:b/>
          <w:sz w:val="28"/>
        </w:rPr>
        <w:t xml:space="preserve">Title: </w:t>
      </w:r>
      <w:r w:rsidRPr="00736507">
        <w:rPr>
          <w:b/>
          <w:sz w:val="28"/>
        </w:rPr>
        <w:t>Analyse the</w:t>
      </w:r>
      <w:r w:rsidRPr="00CE4A33">
        <w:rPr>
          <w:b/>
          <w:sz w:val="28"/>
        </w:rPr>
        <w:t xml:space="preserve"> impacts of </w:t>
      </w:r>
      <w:r>
        <w:rPr>
          <w:b/>
          <w:sz w:val="28"/>
        </w:rPr>
        <w:t>Socioeconomic Force</w:t>
      </w:r>
      <w:r w:rsidRPr="00CE4A33">
        <w:rPr>
          <w:b/>
          <w:sz w:val="28"/>
        </w:rPr>
        <w:t xml:space="preserve"> on employees' performance management and monitoring in different work </w:t>
      </w:r>
      <w:r>
        <w:rPr>
          <w:b/>
          <w:sz w:val="28"/>
        </w:rPr>
        <w:t>Modes</w:t>
      </w:r>
      <w:r w:rsidRPr="00CE4A33">
        <w:rPr>
          <w:b/>
          <w:sz w:val="28"/>
        </w:rPr>
        <w:t>: Hospitality HR's perspective</w:t>
      </w:r>
      <w:r>
        <w:rPr>
          <w:b/>
          <w:sz w:val="28"/>
        </w:rPr>
        <w:t xml:space="preserve">: a case study on </w:t>
      </w:r>
      <w:r w:rsidRPr="007759B3">
        <w:rPr>
          <w:b/>
          <w:sz w:val="28"/>
        </w:rPr>
        <w:t>Holiday Inn</w:t>
      </w:r>
      <w:r>
        <w:rPr>
          <w:b/>
          <w:sz w:val="28"/>
        </w:rPr>
        <w:t>.</w:t>
      </w:r>
    </w:p>
    <w:p w14:paraId="0E297653" w14:textId="77777777" w:rsidR="00D42014" w:rsidRDefault="00D42014" w:rsidP="00D42014">
      <w:pPr>
        <w:rPr>
          <w:b/>
        </w:rPr>
      </w:pPr>
    </w:p>
    <w:p w14:paraId="67AD0958" w14:textId="77777777" w:rsidR="00D42014" w:rsidRPr="00736507" w:rsidRDefault="00D42014" w:rsidP="00D42014">
      <w:pPr>
        <w:jc w:val="center"/>
        <w:rPr>
          <w:b/>
          <w:sz w:val="32"/>
          <w:szCs w:val="32"/>
        </w:rPr>
      </w:pPr>
      <w:r w:rsidRPr="00736507">
        <w:rPr>
          <w:b/>
          <w:sz w:val="32"/>
          <w:szCs w:val="32"/>
        </w:rPr>
        <w:t>Lecturer Name: Helen Lee</w:t>
      </w:r>
    </w:p>
    <w:p w14:paraId="744C61D6" w14:textId="77777777" w:rsidR="00D42014" w:rsidRPr="00736507" w:rsidRDefault="00D42014" w:rsidP="00D42014">
      <w:pPr>
        <w:jc w:val="center"/>
        <w:rPr>
          <w:b/>
          <w:sz w:val="32"/>
          <w:szCs w:val="32"/>
        </w:rPr>
      </w:pPr>
      <w:r w:rsidRPr="00736507">
        <w:rPr>
          <w:b/>
          <w:sz w:val="32"/>
          <w:szCs w:val="32"/>
        </w:rPr>
        <w:t>Student Name: Khalilur Rahman</w:t>
      </w:r>
    </w:p>
    <w:p w14:paraId="31524C06" w14:textId="77777777" w:rsidR="00D42014" w:rsidRPr="00736507" w:rsidRDefault="00D42014" w:rsidP="00D42014">
      <w:pPr>
        <w:jc w:val="center"/>
        <w:rPr>
          <w:color w:val="0D0D0D"/>
          <w:sz w:val="32"/>
          <w:szCs w:val="32"/>
          <w:shd w:val="clear" w:color="auto" w:fill="FFFFFF"/>
        </w:rPr>
      </w:pPr>
      <w:r w:rsidRPr="00736507">
        <w:rPr>
          <w:b/>
          <w:sz w:val="32"/>
          <w:szCs w:val="32"/>
        </w:rPr>
        <w:t>Student ID: 2211971</w:t>
      </w:r>
    </w:p>
    <w:p w14:paraId="3D3B50A1" w14:textId="77777777" w:rsidR="00D42014" w:rsidRPr="00CE4A33" w:rsidRDefault="00D42014" w:rsidP="00D42014">
      <w:r w:rsidRPr="00CE4A33">
        <w:br w:type="page"/>
      </w:r>
    </w:p>
    <w:p w14:paraId="27911126" w14:textId="77777777" w:rsidR="00D42014" w:rsidRPr="00736507" w:rsidRDefault="00D42014" w:rsidP="00D42014">
      <w:bookmarkStart w:id="0" w:name="_Toc159523010"/>
      <w:r w:rsidRPr="00736507">
        <w:rPr>
          <w:rStyle w:val="Heading1Char"/>
          <w:rFonts w:cs="Arial"/>
        </w:rPr>
        <w:lastRenderedPageBreak/>
        <w:t>Executive Summary</w:t>
      </w:r>
      <w:bookmarkEnd w:id="0"/>
    </w:p>
    <w:p w14:paraId="034B9E6C" w14:textId="77777777" w:rsidR="00D42014" w:rsidRPr="00736507" w:rsidRDefault="00D42014" w:rsidP="00D42014">
      <w:r w:rsidRPr="00736507">
        <w:t>The proposal looks at the effects of socio and economic factors on employee performance management in different work modes of the hospitality service and emphasizes special attention to Holiday Inn. It emphasizes the problems and prospects of globalization, technology development, and the changing job expectations which are responsible in the matter of handling HR. The study quantifies how office, hybrid and flexible work options modes can merge with Holiday Inn’s operational framework to improve employee satisfaction, retention as well as performance. The proposal compares the current and traditional performance management strategies in favour of technology-guided methodologies, individual-oriented indicators, and ongoing training as a way out of the complexities of modern work conditions. Such an approach pursues the excellence of the service as well as of the employees and tries to provide facilities for their comfort and increased productivity by developing the best working environment.</w:t>
      </w:r>
    </w:p>
    <w:p w14:paraId="070950E2" w14:textId="77777777" w:rsidR="00D42014" w:rsidRPr="00736507" w:rsidRDefault="00D42014" w:rsidP="00D42014">
      <w:r w:rsidRPr="00736507">
        <w:br w:type="page"/>
      </w:r>
    </w:p>
    <w:sdt>
      <w:sdtPr>
        <w:rPr>
          <w:rFonts w:ascii="Arial" w:eastAsia="Calibri" w:hAnsi="Arial" w:cs="Arial"/>
          <w:color w:val="auto"/>
          <w:kern w:val="2"/>
          <w:sz w:val="24"/>
          <w:szCs w:val="28"/>
          <w:lang w:val="en-GB" w:bidi="bn-BD"/>
        </w:rPr>
        <w:id w:val="1843746490"/>
        <w:docPartObj>
          <w:docPartGallery w:val="Table of Contents"/>
          <w:docPartUnique/>
        </w:docPartObj>
      </w:sdtPr>
      <w:sdtEndPr>
        <w:rPr>
          <w:rFonts w:eastAsiaTheme="minorHAnsi"/>
          <w:b/>
          <w:bCs/>
          <w:noProof/>
          <w:color w:val="000000" w:themeColor="text1"/>
          <w:kern w:val="0"/>
          <w:szCs w:val="24"/>
          <w:lang w:bidi="bn-IN"/>
          <w14:ligatures w14:val="standardContextual"/>
        </w:rPr>
      </w:sdtEndPr>
      <w:sdtContent>
        <w:p w14:paraId="0B7091B3" w14:textId="77777777" w:rsidR="00D42014" w:rsidRPr="00736507" w:rsidRDefault="00D42014" w:rsidP="00D42014">
          <w:pPr>
            <w:pStyle w:val="TOCHeading"/>
            <w:spacing w:before="120" w:after="120" w:line="360" w:lineRule="auto"/>
            <w:jc w:val="both"/>
            <w:rPr>
              <w:rStyle w:val="Heading1Char"/>
              <w:rFonts w:cs="Arial"/>
              <w:lang w:val="en-GB"/>
            </w:rPr>
          </w:pPr>
          <w:r w:rsidRPr="00736507">
            <w:rPr>
              <w:rStyle w:val="Heading1Char"/>
              <w:rFonts w:cs="Arial"/>
              <w:lang w:val="en-GB"/>
            </w:rPr>
            <w:t>Table of Contents</w:t>
          </w:r>
        </w:p>
        <w:p w14:paraId="78922ED8" w14:textId="77777777" w:rsidR="00D42014" w:rsidRPr="00736507" w:rsidRDefault="00D42014" w:rsidP="00D42014">
          <w:pPr>
            <w:pStyle w:val="TOC1"/>
            <w:tabs>
              <w:tab w:val="right" w:leader="dot" w:pos="9010"/>
            </w:tabs>
            <w:rPr>
              <w:rFonts w:asciiTheme="minorHAnsi" w:eastAsiaTheme="minorEastAsia" w:hAnsiTheme="minorHAnsi" w:cstheme="minorBidi"/>
              <w:noProof/>
              <w:kern w:val="0"/>
              <w:sz w:val="22"/>
              <w:szCs w:val="22"/>
              <w:lang w:val="en-GB" w:eastAsia="en-GB" w:bidi="ar-SA"/>
            </w:rPr>
          </w:pPr>
          <w:r w:rsidRPr="00736507">
            <w:rPr>
              <w:rFonts w:ascii="Arial" w:hAnsi="Arial" w:cs="Arial"/>
              <w:lang w:val="en-GB"/>
            </w:rPr>
            <w:fldChar w:fldCharType="begin"/>
          </w:r>
          <w:r w:rsidRPr="00736507">
            <w:rPr>
              <w:rFonts w:ascii="Arial" w:hAnsi="Arial" w:cs="Arial"/>
              <w:lang w:val="en-GB"/>
            </w:rPr>
            <w:instrText xml:space="preserve"> TOC \o "1-3" \h \z \u </w:instrText>
          </w:r>
          <w:r w:rsidRPr="00736507">
            <w:rPr>
              <w:rFonts w:ascii="Arial" w:hAnsi="Arial" w:cs="Arial"/>
              <w:lang w:val="en-GB"/>
            </w:rPr>
            <w:fldChar w:fldCharType="separate"/>
          </w:r>
          <w:hyperlink w:anchor="_Toc159523010" w:history="1">
            <w:r w:rsidRPr="00736507">
              <w:rPr>
                <w:rStyle w:val="Hyperlink"/>
                <w:rFonts w:ascii="Arial" w:hAnsi="Arial" w:cs="Arial"/>
                <w:noProof/>
                <w:lang w:val="en-GB"/>
              </w:rPr>
              <w:t>Executive Summary</w:t>
            </w:r>
            <w:r w:rsidRPr="00736507">
              <w:rPr>
                <w:noProof/>
                <w:webHidden/>
                <w:lang w:val="en-GB"/>
              </w:rPr>
              <w:tab/>
            </w:r>
            <w:r w:rsidRPr="00736507">
              <w:rPr>
                <w:noProof/>
                <w:webHidden/>
                <w:lang w:val="en-GB"/>
              </w:rPr>
              <w:fldChar w:fldCharType="begin"/>
            </w:r>
            <w:r w:rsidRPr="00736507">
              <w:rPr>
                <w:noProof/>
                <w:webHidden/>
                <w:lang w:val="en-GB"/>
              </w:rPr>
              <w:instrText xml:space="preserve"> PAGEREF _Toc159523010 \h </w:instrText>
            </w:r>
            <w:r w:rsidRPr="00736507">
              <w:rPr>
                <w:noProof/>
                <w:webHidden/>
                <w:lang w:val="en-GB"/>
              </w:rPr>
            </w:r>
            <w:r w:rsidRPr="00736507">
              <w:rPr>
                <w:noProof/>
                <w:webHidden/>
                <w:lang w:val="en-GB"/>
              </w:rPr>
              <w:fldChar w:fldCharType="separate"/>
            </w:r>
            <w:r w:rsidRPr="00736507">
              <w:rPr>
                <w:noProof/>
                <w:webHidden/>
                <w:lang w:val="en-GB"/>
              </w:rPr>
              <w:t>2</w:t>
            </w:r>
            <w:r w:rsidRPr="00736507">
              <w:rPr>
                <w:noProof/>
                <w:webHidden/>
                <w:lang w:val="en-GB"/>
              </w:rPr>
              <w:fldChar w:fldCharType="end"/>
            </w:r>
          </w:hyperlink>
        </w:p>
        <w:p w14:paraId="1B1C1992" w14:textId="77777777" w:rsidR="00D42014" w:rsidRPr="00736507" w:rsidRDefault="00D42014" w:rsidP="00D42014">
          <w:pPr>
            <w:pStyle w:val="TOC1"/>
            <w:tabs>
              <w:tab w:val="right" w:leader="dot" w:pos="9010"/>
            </w:tabs>
            <w:rPr>
              <w:rFonts w:asciiTheme="minorHAnsi" w:eastAsiaTheme="minorEastAsia" w:hAnsiTheme="minorHAnsi" w:cstheme="minorBidi"/>
              <w:noProof/>
              <w:kern w:val="0"/>
              <w:sz w:val="22"/>
              <w:szCs w:val="22"/>
              <w:lang w:val="en-GB" w:eastAsia="en-GB" w:bidi="ar-SA"/>
            </w:rPr>
          </w:pPr>
          <w:hyperlink w:anchor="_Toc159523011" w:history="1">
            <w:r w:rsidRPr="00736507">
              <w:rPr>
                <w:rStyle w:val="Hyperlink"/>
                <w:rFonts w:ascii="Arial" w:hAnsi="Arial" w:cs="Arial"/>
                <w:noProof/>
                <w:lang w:val="en-GB"/>
              </w:rPr>
              <w:t>Introduction and Background</w:t>
            </w:r>
            <w:r w:rsidRPr="00736507">
              <w:rPr>
                <w:noProof/>
                <w:webHidden/>
                <w:lang w:val="en-GB"/>
              </w:rPr>
              <w:tab/>
            </w:r>
            <w:r w:rsidRPr="00736507">
              <w:rPr>
                <w:noProof/>
                <w:webHidden/>
                <w:lang w:val="en-GB"/>
              </w:rPr>
              <w:fldChar w:fldCharType="begin"/>
            </w:r>
            <w:r w:rsidRPr="00736507">
              <w:rPr>
                <w:noProof/>
                <w:webHidden/>
                <w:lang w:val="en-GB"/>
              </w:rPr>
              <w:instrText xml:space="preserve"> PAGEREF _Toc159523011 \h </w:instrText>
            </w:r>
            <w:r w:rsidRPr="00736507">
              <w:rPr>
                <w:noProof/>
                <w:webHidden/>
                <w:lang w:val="en-GB"/>
              </w:rPr>
            </w:r>
            <w:r w:rsidRPr="00736507">
              <w:rPr>
                <w:noProof/>
                <w:webHidden/>
                <w:lang w:val="en-GB"/>
              </w:rPr>
              <w:fldChar w:fldCharType="separate"/>
            </w:r>
            <w:r w:rsidRPr="00736507">
              <w:rPr>
                <w:noProof/>
                <w:webHidden/>
                <w:lang w:val="en-GB"/>
              </w:rPr>
              <w:t>4</w:t>
            </w:r>
            <w:r w:rsidRPr="00736507">
              <w:rPr>
                <w:noProof/>
                <w:webHidden/>
                <w:lang w:val="en-GB"/>
              </w:rPr>
              <w:fldChar w:fldCharType="end"/>
            </w:r>
          </w:hyperlink>
        </w:p>
        <w:p w14:paraId="200DC7CA" w14:textId="77777777" w:rsidR="00D42014" w:rsidRPr="00736507" w:rsidRDefault="00D42014" w:rsidP="00D42014">
          <w:pPr>
            <w:pStyle w:val="TOC1"/>
            <w:tabs>
              <w:tab w:val="right" w:leader="dot" w:pos="9010"/>
            </w:tabs>
            <w:rPr>
              <w:rFonts w:asciiTheme="minorHAnsi" w:eastAsiaTheme="minorEastAsia" w:hAnsiTheme="minorHAnsi" w:cstheme="minorBidi"/>
              <w:noProof/>
              <w:kern w:val="0"/>
              <w:sz w:val="22"/>
              <w:szCs w:val="22"/>
              <w:lang w:val="en-GB" w:eastAsia="en-GB" w:bidi="ar-SA"/>
            </w:rPr>
          </w:pPr>
          <w:hyperlink w:anchor="_Toc159523012" w:history="1">
            <w:r w:rsidRPr="00736507">
              <w:rPr>
                <w:rStyle w:val="Hyperlink"/>
                <w:rFonts w:ascii="Arial" w:hAnsi="Arial" w:cs="Arial"/>
                <w:noProof/>
                <w:lang w:val="en-GB"/>
              </w:rPr>
              <w:t>Literature Review</w:t>
            </w:r>
            <w:r w:rsidRPr="00736507">
              <w:rPr>
                <w:noProof/>
                <w:webHidden/>
                <w:lang w:val="en-GB"/>
              </w:rPr>
              <w:tab/>
            </w:r>
            <w:r w:rsidRPr="00736507">
              <w:rPr>
                <w:noProof/>
                <w:webHidden/>
                <w:lang w:val="en-GB"/>
              </w:rPr>
              <w:fldChar w:fldCharType="begin"/>
            </w:r>
            <w:r w:rsidRPr="00736507">
              <w:rPr>
                <w:noProof/>
                <w:webHidden/>
                <w:lang w:val="en-GB"/>
              </w:rPr>
              <w:instrText xml:space="preserve"> PAGEREF _Toc159523012 \h </w:instrText>
            </w:r>
            <w:r w:rsidRPr="00736507">
              <w:rPr>
                <w:noProof/>
                <w:webHidden/>
                <w:lang w:val="en-GB"/>
              </w:rPr>
            </w:r>
            <w:r w:rsidRPr="00736507">
              <w:rPr>
                <w:noProof/>
                <w:webHidden/>
                <w:lang w:val="en-GB"/>
              </w:rPr>
              <w:fldChar w:fldCharType="separate"/>
            </w:r>
            <w:r w:rsidRPr="00736507">
              <w:rPr>
                <w:noProof/>
                <w:webHidden/>
                <w:lang w:val="en-GB"/>
              </w:rPr>
              <w:t>6</w:t>
            </w:r>
            <w:r w:rsidRPr="00736507">
              <w:rPr>
                <w:noProof/>
                <w:webHidden/>
                <w:lang w:val="en-GB"/>
              </w:rPr>
              <w:fldChar w:fldCharType="end"/>
            </w:r>
          </w:hyperlink>
        </w:p>
        <w:p w14:paraId="4BB64A60" w14:textId="77777777" w:rsidR="00D42014" w:rsidRPr="00736507" w:rsidRDefault="00D42014" w:rsidP="00D42014">
          <w:pPr>
            <w:pStyle w:val="TOC1"/>
            <w:tabs>
              <w:tab w:val="right" w:leader="dot" w:pos="9010"/>
            </w:tabs>
            <w:rPr>
              <w:rFonts w:asciiTheme="minorHAnsi" w:eastAsiaTheme="minorEastAsia" w:hAnsiTheme="minorHAnsi" w:cstheme="minorBidi"/>
              <w:noProof/>
              <w:kern w:val="0"/>
              <w:sz w:val="22"/>
              <w:szCs w:val="22"/>
              <w:lang w:val="en-GB" w:eastAsia="en-GB" w:bidi="ar-SA"/>
            </w:rPr>
          </w:pPr>
          <w:hyperlink w:anchor="_Toc159523013" w:history="1">
            <w:r w:rsidRPr="00736507">
              <w:rPr>
                <w:rStyle w:val="Hyperlink"/>
                <w:rFonts w:ascii="Arial" w:hAnsi="Arial" w:cs="Arial"/>
                <w:noProof/>
                <w:lang w:val="en-GB"/>
              </w:rPr>
              <w:t>Evaluation and Conclusion</w:t>
            </w:r>
            <w:r w:rsidRPr="00736507">
              <w:rPr>
                <w:noProof/>
                <w:webHidden/>
                <w:lang w:val="en-GB"/>
              </w:rPr>
              <w:tab/>
            </w:r>
            <w:r w:rsidRPr="00736507">
              <w:rPr>
                <w:noProof/>
                <w:webHidden/>
                <w:lang w:val="en-GB"/>
              </w:rPr>
              <w:fldChar w:fldCharType="begin"/>
            </w:r>
            <w:r w:rsidRPr="00736507">
              <w:rPr>
                <w:noProof/>
                <w:webHidden/>
                <w:lang w:val="en-GB"/>
              </w:rPr>
              <w:instrText xml:space="preserve"> PAGEREF _Toc159523013 \h </w:instrText>
            </w:r>
            <w:r w:rsidRPr="00736507">
              <w:rPr>
                <w:noProof/>
                <w:webHidden/>
                <w:lang w:val="en-GB"/>
              </w:rPr>
            </w:r>
            <w:r w:rsidRPr="00736507">
              <w:rPr>
                <w:noProof/>
                <w:webHidden/>
                <w:lang w:val="en-GB"/>
              </w:rPr>
              <w:fldChar w:fldCharType="separate"/>
            </w:r>
            <w:r w:rsidRPr="00736507">
              <w:rPr>
                <w:noProof/>
                <w:webHidden/>
                <w:lang w:val="en-GB"/>
              </w:rPr>
              <w:t>10</w:t>
            </w:r>
            <w:r w:rsidRPr="00736507">
              <w:rPr>
                <w:noProof/>
                <w:webHidden/>
                <w:lang w:val="en-GB"/>
              </w:rPr>
              <w:fldChar w:fldCharType="end"/>
            </w:r>
          </w:hyperlink>
        </w:p>
        <w:p w14:paraId="2B503558" w14:textId="77777777" w:rsidR="00D42014" w:rsidRPr="00736507" w:rsidRDefault="00D42014" w:rsidP="00D42014">
          <w:pPr>
            <w:pStyle w:val="TOC1"/>
            <w:tabs>
              <w:tab w:val="right" w:leader="dot" w:pos="9010"/>
            </w:tabs>
            <w:rPr>
              <w:rFonts w:asciiTheme="minorHAnsi" w:eastAsiaTheme="minorEastAsia" w:hAnsiTheme="minorHAnsi" w:cstheme="minorBidi"/>
              <w:noProof/>
              <w:kern w:val="0"/>
              <w:sz w:val="22"/>
              <w:szCs w:val="22"/>
              <w:lang w:val="en-GB" w:eastAsia="en-GB" w:bidi="ar-SA"/>
            </w:rPr>
          </w:pPr>
          <w:hyperlink w:anchor="_Toc159523014" w:history="1">
            <w:r w:rsidRPr="00736507">
              <w:rPr>
                <w:rStyle w:val="Hyperlink"/>
                <w:rFonts w:ascii="Arial" w:hAnsi="Arial" w:cs="Arial"/>
                <w:noProof/>
                <w:lang w:val="en-GB"/>
              </w:rPr>
              <w:t>References</w:t>
            </w:r>
            <w:r w:rsidRPr="00736507">
              <w:rPr>
                <w:noProof/>
                <w:webHidden/>
                <w:lang w:val="en-GB"/>
              </w:rPr>
              <w:tab/>
            </w:r>
            <w:r w:rsidRPr="00736507">
              <w:rPr>
                <w:noProof/>
                <w:webHidden/>
                <w:lang w:val="en-GB"/>
              </w:rPr>
              <w:fldChar w:fldCharType="begin"/>
            </w:r>
            <w:r w:rsidRPr="00736507">
              <w:rPr>
                <w:noProof/>
                <w:webHidden/>
                <w:lang w:val="en-GB"/>
              </w:rPr>
              <w:instrText xml:space="preserve"> PAGEREF _Toc159523014 \h </w:instrText>
            </w:r>
            <w:r w:rsidRPr="00736507">
              <w:rPr>
                <w:noProof/>
                <w:webHidden/>
                <w:lang w:val="en-GB"/>
              </w:rPr>
            </w:r>
            <w:r w:rsidRPr="00736507">
              <w:rPr>
                <w:noProof/>
                <w:webHidden/>
                <w:lang w:val="en-GB"/>
              </w:rPr>
              <w:fldChar w:fldCharType="separate"/>
            </w:r>
            <w:r w:rsidRPr="00736507">
              <w:rPr>
                <w:noProof/>
                <w:webHidden/>
                <w:lang w:val="en-GB"/>
              </w:rPr>
              <w:t>12</w:t>
            </w:r>
            <w:r w:rsidRPr="00736507">
              <w:rPr>
                <w:noProof/>
                <w:webHidden/>
                <w:lang w:val="en-GB"/>
              </w:rPr>
              <w:fldChar w:fldCharType="end"/>
            </w:r>
          </w:hyperlink>
        </w:p>
        <w:p w14:paraId="3F1B3D19" w14:textId="77777777" w:rsidR="00D42014" w:rsidRPr="00736507" w:rsidRDefault="00D42014" w:rsidP="00D42014">
          <w:pPr>
            <w:spacing w:before="120" w:after="120"/>
          </w:pPr>
          <w:r w:rsidRPr="00736507">
            <w:rPr>
              <w:b/>
              <w:bCs/>
              <w:noProof/>
            </w:rPr>
            <w:fldChar w:fldCharType="end"/>
          </w:r>
        </w:p>
      </w:sdtContent>
    </w:sdt>
    <w:p w14:paraId="1303B08A" w14:textId="77777777" w:rsidR="00D42014" w:rsidRPr="00736507" w:rsidRDefault="00D42014" w:rsidP="00D42014">
      <w:pPr>
        <w:spacing w:before="120" w:after="120"/>
      </w:pPr>
    </w:p>
    <w:p w14:paraId="0F986A6A" w14:textId="77777777" w:rsidR="00D42014" w:rsidRPr="00736507" w:rsidRDefault="00D42014" w:rsidP="00D42014">
      <w:pPr>
        <w:spacing w:before="120" w:after="120"/>
      </w:pPr>
      <w:r w:rsidRPr="00736507">
        <w:br w:type="page"/>
      </w:r>
    </w:p>
    <w:p w14:paraId="65371489" w14:textId="77777777" w:rsidR="00D42014" w:rsidRPr="00736507" w:rsidRDefault="00D42014" w:rsidP="00D42014">
      <w:pPr>
        <w:pStyle w:val="Heading1"/>
        <w:spacing w:before="120" w:after="120"/>
        <w:rPr>
          <w:rFonts w:cs="Arial"/>
        </w:rPr>
      </w:pPr>
      <w:bookmarkStart w:id="1" w:name="_Toc159523011"/>
      <w:r w:rsidRPr="00736507">
        <w:rPr>
          <w:rFonts w:cs="Arial"/>
        </w:rPr>
        <w:lastRenderedPageBreak/>
        <w:t>Introduction and Background</w:t>
      </w:r>
      <w:bookmarkEnd w:id="1"/>
    </w:p>
    <w:p w14:paraId="0D1BB62C" w14:textId="77777777" w:rsidR="00D42014" w:rsidRPr="00736507" w:rsidRDefault="00D42014" w:rsidP="00D42014">
      <w:r w:rsidRPr="00736507">
        <w:t xml:space="preserve">The hotel business, known for its dynamic nature and commitment to service excellence, faces many problems and possibilities in the current socioeconomic situation. Holiday Inn has long been a global brand that offers high-quality rooms and services to tourists from around the world. One of the biggest corporations in this field. Since it was created in 1952, this hotel company has become a symbol of dependability and comfort for guests. This evolution mirrors the broader changes and trends in the hotel industry. Due to the nature of the hospitality sector, this topic will examine whether Holiday Inn can accommodate a variety of work patterns. This article examines how different work styles may affect employee performance management, taking socioeconomic variables into account. </w:t>
      </w:r>
    </w:p>
    <w:p w14:paraId="7B2866C2" w14:textId="77777777" w:rsidR="00D42014" w:rsidRPr="00736507" w:rsidRDefault="00D42014" w:rsidP="00D42014">
      <w:r w:rsidRPr="00736507">
        <w:t xml:space="preserve">Globalisation, technological advances, and changing labour expectations are putting the hotel sector at a crossroads (Marsh and Bryan, 2023). These traits affect service delivery and administration. Holiday Inn faces challenges and opportunities in personnel management due to developments. The proposal investigates if Holiday Inn can implement several work modes. Hybrid, office, and flexible work modes are examples. Intended to be integrated within Holiday Inn's framework. Multiple modalities are becoming more crucial for meeting workforce expectations. This may improve employee satisfaction, retention, and performance. </w:t>
      </w:r>
    </w:p>
    <w:p w14:paraId="57FB2A32" w14:textId="18B0D487" w:rsidR="00D42014" w:rsidRPr="00736507" w:rsidRDefault="00D42014" w:rsidP="00D42014">
      <w:r w:rsidRPr="00736507">
        <w:t xml:space="preserve">With the rise of flexible work modes in the hospitality industry, performance management has come under scrutiny. Traditional methods, which rely on in-person supervision and regular schedules, may not work well with hybrid or flexible-work arrangements (Kennedy and Boone, 2022). This is because traditional methods emphasise in-person monitoring. In light of the transformation, performance monitoring and management strategies must be </w:t>
      </w:r>
      <w:r w:rsidR="00D3636B" w:rsidRPr="00736507">
        <w:t>re-evaluated</w:t>
      </w:r>
      <w:r w:rsidRPr="00736507">
        <w:t xml:space="preserve"> to ensure they can accommodate the complexities of modern working arrangements while maintaining service quality and operational efficiency. </w:t>
      </w:r>
    </w:p>
    <w:p w14:paraId="598E949B" w14:textId="77777777" w:rsidR="00D42014" w:rsidRPr="00736507" w:rsidRDefault="00D42014" w:rsidP="00D42014">
      <w:r w:rsidRPr="00736507">
        <w:t xml:space="preserve">Hospitality business trends reveal that employee turnover and retention are changing, creating a dynamic environment. Work-life balance, job happiness, and the perceived importance of flexibility and autonomy in work arrangements are contributing to these trends (Clark and Malone, 2021). Several things are causing these shifts. Holiday Inn must understand and respond to these trends to build tactics that recruit and retain </w:t>
      </w:r>
      <w:r w:rsidRPr="00736507">
        <w:lastRenderedPageBreak/>
        <w:t>talent, assuring an engaged and high-performing team. This proposal examines how socio-economic factors like workforce demographics and the economy affect these patterns to determine how they affect employee management in different work styles. Additionally, the initiative tries to investigate how these difficulties affect these patterns.</w:t>
      </w:r>
    </w:p>
    <w:p w14:paraId="4DE7F359" w14:textId="77777777" w:rsidR="00D42014" w:rsidRPr="00736507" w:rsidRDefault="00D42014" w:rsidP="00D42014">
      <w:pPr>
        <w:rPr>
          <w:rFonts w:eastAsia="SimSun"/>
          <w:b/>
          <w:color w:val="2F5496"/>
          <w:sz w:val="32"/>
          <w:szCs w:val="40"/>
        </w:rPr>
      </w:pPr>
      <w:r w:rsidRPr="00736507">
        <w:br w:type="page"/>
      </w:r>
    </w:p>
    <w:p w14:paraId="566F6C88" w14:textId="77777777" w:rsidR="00D42014" w:rsidRPr="00736507" w:rsidRDefault="00D42014" w:rsidP="00D42014">
      <w:pPr>
        <w:pStyle w:val="Heading1"/>
        <w:spacing w:before="120" w:after="120"/>
        <w:rPr>
          <w:rFonts w:cs="Arial"/>
        </w:rPr>
      </w:pPr>
      <w:bookmarkStart w:id="2" w:name="_Toc159523012"/>
      <w:r w:rsidRPr="00736507">
        <w:rPr>
          <w:rFonts w:cs="Arial"/>
        </w:rPr>
        <w:lastRenderedPageBreak/>
        <w:t>Literature Review</w:t>
      </w:r>
      <w:bookmarkEnd w:id="2"/>
    </w:p>
    <w:p w14:paraId="0BA37706" w14:textId="77777777" w:rsidR="00D42014" w:rsidRPr="00736507" w:rsidRDefault="00D42014" w:rsidP="00D42014">
      <w:r w:rsidRPr="00736507">
        <w:t xml:space="preserve">Socio-economic influences on hospitality employee performance management and monitoring in various work modalities have received much attention from academics and practitioners. Hospitality was a focus of this inquiry. Increasing hybrid, flexible, and office-based employment arrangements has been the subject of this research. This study examines how various employment patterns affect hospitality HR procedures. This literature review compares and contrasts research findings to give a complete picture of these processes. Compare and contrast the conclusions of the various investigations. </w:t>
      </w:r>
    </w:p>
    <w:p w14:paraId="1919DDF3" w14:textId="77777777" w:rsidR="00D42014" w:rsidRPr="00736507" w:rsidRDefault="00D42014" w:rsidP="00D42014">
      <w:r w:rsidRPr="00736507">
        <w:t>Byrd and Briggs (2022) found that the hotel business is increasingly open to flexible employment options. The requirement to accommodate workforce diversity and evolving employee expectations is driving this trend. Flexible work styles may increase job satisfaction and decrease turnover, according to their research. These jobs also make it hard to keep the team together and maintain service quality. Meanwhile, Higgins and Phelps (2022) studied the hybrid work paradigm. Employees work from home and in the office in this scenario. According to this study, hybrid work arrangements may help people balance their personal and professional life. However, the report also highlighted the need for appropriate performance management systems to track remote workers' engagement and productivity.</w:t>
      </w:r>
    </w:p>
    <w:p w14:paraId="106472AB" w14:textId="77777777" w:rsidR="00D42014" w:rsidRPr="00736507" w:rsidRDefault="00D42014" w:rsidP="00D42014">
      <w:r w:rsidRPr="00736507">
        <w:t xml:space="preserve">Much research has been done on how socioeconomic factors affect different forms of labour. Moreno and Colon (2023) examined how economic downturns and recovery affect hospitality industry employment arrangements. According to their findings, economic considerations may hasten the shift to flexible employment patterns. Businesses are trying to cut costs and respond to changing demand, and economic variables can accelerate this process. However, they highlighted these alterations' hazards. These include employee monitoring and performance evaluation risks. </w:t>
      </w:r>
    </w:p>
    <w:p w14:paraId="788FD738" w14:textId="77777777" w:rsidR="00D42014" w:rsidRPr="00736507" w:rsidRDefault="00D42014" w:rsidP="00D42014">
      <w:r w:rsidRPr="00736507">
        <w:t xml:space="preserve">New research is also examining how technology promotes new work patterns and improves performance management. Mack and Carter (2022) examined how digital tools and platforms assess employee performance in hybrid and remote work contexts. The investigation examined these technologies and platforms' efficacy. Their research shows that technology can monitor and improve employee performance, but it also raises privacy and stress concerns. </w:t>
      </w:r>
      <w:bookmarkStart w:id="3" w:name="_GoBack"/>
      <w:bookmarkEnd w:id="3"/>
    </w:p>
    <w:p w14:paraId="41407C06" w14:textId="77777777" w:rsidR="00D42014" w:rsidRPr="00736507" w:rsidRDefault="00D42014" w:rsidP="00D42014">
      <w:r w:rsidRPr="00736507">
        <w:lastRenderedPageBreak/>
        <w:t xml:space="preserve">Hotel companies like Marriott, InterContinental Hotels Group (IHG), and Radisson have pioneered innovative ways to manage employee performance across work modes. The hotel sector is driven by innovative companies. These companies have adopted several strategies to overcome the challenges and potential of flexible, hybrid, and office-based employment arrangements. </w:t>
      </w:r>
    </w:p>
    <w:p w14:paraId="61E2D59C" w14:textId="77777777" w:rsidR="00D42014" w:rsidRPr="00736507" w:rsidRDefault="00D42014" w:rsidP="00D42014">
      <w:r w:rsidRPr="00736507">
        <w:t>Marriott International uses technology to streamline communication and performance monitoring in hybrid work situations. The company developed real-time feedback and goal-setting digital tools. These systems allow managers to track progress and communicate with staff regardless of location (Conner and Webb, 2021). With this strategy, Marriott has maintained its high service standards while giving its employees the freedom of hybrid work styles.</w:t>
      </w:r>
    </w:p>
    <w:p w14:paraId="56299CEF" w14:textId="77777777" w:rsidR="00D42014" w:rsidRPr="00736507" w:rsidRDefault="00D42014" w:rsidP="00D42014">
      <w:r w:rsidRPr="00736507">
        <w:t xml:space="preserve">IHG, an abbreviation for InterContinental Hotels Group, prioritises training and development to help staff adapt to a changing workplace. IHG has created a variety of training packages to improve staff digital literacy, self-management, and remote teamwork (Christensen and Anderson, 2022). This curriculum </w:t>
      </w:r>
      <w:proofErr w:type="gramStart"/>
      <w:r w:rsidRPr="00736507">
        <w:t>reflect</w:t>
      </w:r>
      <w:proofErr w:type="gramEnd"/>
      <w:r w:rsidRPr="00736507">
        <w:t xml:space="preserve"> the challenges of working remotely and in a flexible workplace. This investment in employee development shows IHG's commitment to operational excellence and client happiness despite workplace changes. This shows IHG's dedication to these standards. </w:t>
      </w:r>
    </w:p>
    <w:p w14:paraId="15765FCF" w14:textId="77777777" w:rsidR="00D42014" w:rsidRPr="00736507" w:rsidRDefault="00D42014" w:rsidP="00D42014">
      <w:r w:rsidRPr="00736507">
        <w:t xml:space="preserve">Radisson Hotel Group allows workers to choose the work arrangement that best suits their needs and the hotel's operations through a flexible approach. This has helped the hotel satisfy staff needs. Radisson uses a results-focused performance management system to manage performance in this complex workplace (Hayes and Scott, 2023). Radisson maintains an engaged and productive crew across all forms of labour by focusing on outcomes and accomplishments rather than hours. </w:t>
      </w:r>
    </w:p>
    <w:p w14:paraId="794639A6" w14:textId="77777777" w:rsidR="00D42014" w:rsidRPr="00736507" w:rsidRDefault="00D42014" w:rsidP="00D42014">
      <w:r w:rsidRPr="00736507">
        <w:t xml:space="preserve">Holiday Inn, part of the InterContinental Hotels Group (IHG), has adapted its personnel management to support different work modalities. This reflects broader hotel industry changes. Their method includes several steps to maintain employee performance regardless of work arrangement (Nunez and Robertson, 2022). This section covers several significant ways Holiday Inn has used to monitor and control employee performance in various work environments. These methods are called "workplace management." </w:t>
      </w:r>
    </w:p>
    <w:p w14:paraId="161E9104" w14:textId="77777777" w:rsidR="00D42014" w:rsidRPr="00736507" w:rsidRDefault="00D42014" w:rsidP="00D42014">
      <w:r w:rsidRPr="00736507">
        <w:lastRenderedPageBreak/>
        <w:t>Holiday Inn has invested in cutting-edge technology for remote monitoring and communication. This is because the company knows how crucial clear, consistent communication is. These solutions make real-time communication, project management, and performance monitoring easier for hybrid or remote workers (Evans and Conner, 2021). Technology like Microsoft Teams and Zoom is becoming more crucial. These platforms allow supervisors to conduct performance reviews, virtual meetings, and staff check-ins. This makes it easy to ensure that remote staff stay linked to our goals and our business.</w:t>
      </w:r>
    </w:p>
    <w:p w14:paraId="2DADF5BC" w14:textId="77777777" w:rsidR="00D42014" w:rsidRPr="00736507" w:rsidRDefault="00D42014" w:rsidP="00D42014">
      <w:r w:rsidRPr="00736507">
        <w:t>Holiday Inn features customised metrics and KPIs for each work arrangement. This is because the company knows different work styles necessitate different performance management strategies (Gonzalez and Castro, 2022). For office workers, customer service and operational efficiency may be prioritised. For flexible or remote workers, performance criteria may emphasise project completion, guest happiness, and reaction time. Performance measurements can be utilised like this. This unique approach allows for more accurate and fair staff performance evaluations (Torrington, Hall, Atkinson, and Taylor, 2020).</w:t>
      </w:r>
    </w:p>
    <w:p w14:paraId="05B8F861" w14:textId="77777777" w:rsidR="00D42014" w:rsidRPr="00736507" w:rsidRDefault="00D42014" w:rsidP="00D42014">
      <w:r w:rsidRPr="00736507">
        <w:t xml:space="preserve">Holiday Inn prioritises training and development to ensure that all employees, regardless of job type, can excel in their careers. This protects the company's superiority (Armstrong and Taylor, 2020). This category includes these trainings. Leadership development for managers, customer service excellence workshops for front-line workers, and digital literacy training for remote workers are examples (Page and Guerrero, 2023). Holiday Inn provides its employees with the information and skills they need to accomplish their jobs properly to promote a culture of continual improvement and adaptation. </w:t>
      </w:r>
    </w:p>
    <w:p w14:paraId="241D54DE" w14:textId="77777777" w:rsidR="00D42014" w:rsidRPr="00736507" w:rsidRDefault="00D42014" w:rsidP="00D42014">
      <w:r w:rsidRPr="00736507">
        <w:t xml:space="preserve">Flexible work arrangements benefit employee health and happiness. Holiday Inn offers flexible work arrangements to promote work-life balance. This choice was based on the link between employee well-being and performance. Employees can choose their preferred work mode for personal and professional reasons (Mann and Dixon, 2022). This may involve working from home, flexible scheduling, or part-time job. The hotel brand also offers physical and emotional wellbeing programmes. This recognises that a healthy, supported staff is more productive and engaged. </w:t>
      </w:r>
    </w:p>
    <w:p w14:paraId="144D81E6" w14:textId="77777777" w:rsidR="00D42014" w:rsidRPr="00736507" w:rsidRDefault="00D42014" w:rsidP="00D42014">
      <w:r w:rsidRPr="00736507">
        <w:lastRenderedPageBreak/>
        <w:t>The Holiday Inn features excellent feedback facilities for employees to share their thoughts on different job categories. These practices support the company's commitment to improvement. Performance management methods are refined using this feedback to ensure their future success and relevance. Frequent staff surveys, suggestion boxes, and town hall meetings can facilitate this interaction and create a transparent, development-focused environment.</w:t>
      </w:r>
    </w:p>
    <w:p w14:paraId="7C7CFF56" w14:textId="77777777" w:rsidR="00D42014" w:rsidRPr="00736507" w:rsidRDefault="00D42014" w:rsidP="00D42014">
      <w:pPr>
        <w:spacing w:before="120" w:after="120"/>
        <w:rPr>
          <w:b/>
          <w:u w:val="single"/>
        </w:rPr>
      </w:pPr>
      <w:r w:rsidRPr="00736507">
        <w:rPr>
          <w:b/>
          <w:u w:val="single"/>
        </w:rPr>
        <w:t>Potential Solution</w:t>
      </w:r>
    </w:p>
    <w:p w14:paraId="625C7B94" w14:textId="77777777" w:rsidR="00D42014" w:rsidRPr="00736507" w:rsidRDefault="00D42014" w:rsidP="00D42014">
      <w:r w:rsidRPr="00736507">
        <w:t xml:space="preserve">Holiday Inn needs a multi-faceted strategy that emphasises employee engagement, uses technology, and encourages communication to manage employee performance across work modes. First, a single digital platform that integrates communication, cooperation, performance tracking, and feedback may provide a cohesive solution. This platform's accessibility and usability should allow employees to stay connected and engaged with the organisation regardless of their workplace location (Guerrero and Page, 2023). </w:t>
      </w:r>
    </w:p>
    <w:p w14:paraId="10FDC7FE" w14:textId="77777777" w:rsidR="00D42014" w:rsidRPr="00736507" w:rsidRDefault="00D42014" w:rsidP="00D42014">
      <w:pPr>
        <w:spacing w:before="120" w:after="120"/>
      </w:pPr>
      <w:r w:rsidRPr="00736507">
        <w:t>An all-encompassing training course that emphasises remote self-management and leadership is crucial. A training programme like this can help managers and staff navigate multiple work modes more efficiently, increasing productivity and satisfaction. Additionally, a flexible and empathic leadership style can help meet individual employee needs while maintaining high performance (Mann and Dixon, 2022).</w:t>
      </w:r>
    </w:p>
    <w:p w14:paraId="72EE0BF9" w14:textId="77777777" w:rsidR="00D42014" w:rsidRPr="00736507" w:rsidRDefault="00D42014" w:rsidP="00D42014">
      <w:pPr>
        <w:spacing w:before="120" w:after="120"/>
      </w:pPr>
      <w:r w:rsidRPr="00736507">
        <w:t>Finally, Holiday Inn should maintain a culture of feedback and improvement. By regularly asking employees about their work arrangements and performance management experiences and acting on their comments, Holiday Inn meets the ever-changing hospitality industry expectations with these technology, training, leadership, and cultural solutions (Christensen and Phelps, 2022). This is achievable because these solutions focus on these four areas. These solutions can ensure staff satisfaction, motivation, and productivity.</w:t>
      </w:r>
    </w:p>
    <w:p w14:paraId="314E5235" w14:textId="77777777" w:rsidR="00D42014" w:rsidRPr="00736507" w:rsidRDefault="00D42014" w:rsidP="00D42014">
      <w:pPr>
        <w:spacing w:before="120" w:after="120"/>
      </w:pPr>
    </w:p>
    <w:p w14:paraId="24B493BF" w14:textId="77777777" w:rsidR="00D42014" w:rsidRPr="00736507" w:rsidRDefault="00D42014" w:rsidP="00D42014">
      <w:pPr>
        <w:spacing w:before="120" w:after="120"/>
      </w:pPr>
    </w:p>
    <w:p w14:paraId="3E94CDB8" w14:textId="77777777" w:rsidR="00D42014" w:rsidRPr="00736507" w:rsidRDefault="00D42014" w:rsidP="00D42014">
      <w:pPr>
        <w:spacing w:before="120" w:after="120"/>
      </w:pPr>
      <w:r w:rsidRPr="00736507">
        <w:br w:type="page"/>
      </w:r>
    </w:p>
    <w:p w14:paraId="6DA4E2AF" w14:textId="77777777" w:rsidR="00D42014" w:rsidRPr="00736507" w:rsidRDefault="00D42014" w:rsidP="00D42014">
      <w:pPr>
        <w:pStyle w:val="Heading1"/>
        <w:spacing w:before="120" w:after="120"/>
        <w:rPr>
          <w:rFonts w:cs="Arial"/>
        </w:rPr>
      </w:pPr>
      <w:bookmarkStart w:id="4" w:name="_Toc159523013"/>
      <w:r w:rsidRPr="00736507">
        <w:rPr>
          <w:rFonts w:cs="Arial"/>
        </w:rPr>
        <w:lastRenderedPageBreak/>
        <w:t>Evaluation and Conclusion</w:t>
      </w:r>
      <w:bookmarkEnd w:id="4"/>
    </w:p>
    <w:p w14:paraId="6999416B" w14:textId="77777777" w:rsidR="00D42014" w:rsidRPr="00736507" w:rsidRDefault="00D42014" w:rsidP="00D42014">
      <w:pPr>
        <w:spacing w:before="120" w:after="120"/>
      </w:pPr>
      <w:r w:rsidRPr="00736507">
        <w:t xml:space="preserve">The Holiday Inn employee performance management study was conducted against the backdrop of changing work patterns and socio-economic changes, which led to several significant findings. Hotel industry context was presented at the start of the analysis. Flexible work arrangements including hybrid, remote, and flexible scheduling are important to meet changing employee expectations and technological advances, according to the report.  Examining industry literature and examples revealed business tendencies. This study showed a move towards dynamic, employee-focused work arrangements. This movement was revealed via literature review. The fact that Marriott, IHG (including Holiday Inn), and Radisson's initiatives were studied revealed how the industry is responding to these advances is particularly noteworthy. The above companies have employed a variety of techniques, including using technology to support remote work and developing intensive training programmes to prepare staff for a variety of work environments. One of the most important aspects of modern labour management is flexibility and well-being. This emphasises the significance of adaptation in maintaining employee happiness and performance. </w:t>
      </w:r>
    </w:p>
    <w:p w14:paraId="376F8ACD" w14:textId="77777777" w:rsidR="00D42014" w:rsidRPr="00736507" w:rsidRDefault="00D42014" w:rsidP="00D42014">
      <w:pPr>
        <w:spacing w:before="120" w:after="120"/>
      </w:pPr>
      <w:r w:rsidRPr="00736507">
        <w:t xml:space="preserve">The conclusions they reached have several consequences for Holiday Inn. In light of the shift towards flexible work arrangements, existing performance management methods must be </w:t>
      </w:r>
      <w:proofErr w:type="spellStart"/>
      <w:r w:rsidRPr="00736507">
        <w:t>reevaluated</w:t>
      </w:r>
      <w:proofErr w:type="spellEnd"/>
      <w:r w:rsidRPr="00736507">
        <w:t xml:space="preserve"> to ensure their effectiveness in a changing environment. Because the environment changes. Data-driven technology and initiatives are becoming vital for monitoring and enhancing hybrid and remote performance. Focus on employee well-being and support for mental and physical health demonstrate a deeper knowledge that employee performance is closely tied to their mental and physical health. The above trends illuminate the changing nature of hospitality employment and the importance of businesses remaining adaptable and sensitive to the many changes occurring during this time.</w:t>
      </w:r>
    </w:p>
    <w:p w14:paraId="4D2CA7A6" w14:textId="77777777" w:rsidR="00D42014" w:rsidRPr="00736507" w:rsidRDefault="00D42014" w:rsidP="00D42014">
      <w:pPr>
        <w:spacing w:before="120" w:after="120"/>
      </w:pPr>
      <w:r w:rsidRPr="00736507">
        <w:t xml:space="preserve">These observations suggest certain Holiday Inn recommendations. Continue developing and implementing digital communication and performance tracking systems. This is the first and most crucial step. Thus, employees in various employment circumstances will be supported and managed. Personalised training courses tailored to different work arrangements can improve employee skills and prepare them for their jobs. Regular feedback systems and engagement programmes </w:t>
      </w:r>
      <w:r w:rsidRPr="00736507">
        <w:lastRenderedPageBreak/>
        <w:t xml:space="preserve">can also help keep employees connected and engaged, regardless of location. Because these efforts can keep employees connected and engaged. Investing in employee well-being and flexible work options can also boost employee happiness and retention, which are vital in the competitive hospitality business. Investments in these programmes can boost employee satisfaction and retention. In conclusion, data-driven performance management may improve objective evaluations and informed decision-making, helping Holiday Inn navigate the complexity of the modern workplace more precisely and efficiently. </w:t>
      </w:r>
    </w:p>
    <w:p w14:paraId="45286897" w14:textId="77777777" w:rsidR="00D42014" w:rsidRPr="00CE4A33" w:rsidRDefault="00D42014" w:rsidP="00D42014">
      <w:pPr>
        <w:spacing w:before="120" w:after="120"/>
      </w:pPr>
    </w:p>
    <w:p w14:paraId="3A41482A" w14:textId="77777777" w:rsidR="00D42014" w:rsidRPr="00CE4A33" w:rsidRDefault="00D42014" w:rsidP="00D42014">
      <w:pPr>
        <w:spacing w:before="120" w:after="120"/>
      </w:pPr>
    </w:p>
    <w:p w14:paraId="757A4EE4" w14:textId="77777777" w:rsidR="00D42014" w:rsidRPr="00CE4A33" w:rsidRDefault="00D42014" w:rsidP="00D42014">
      <w:pPr>
        <w:spacing w:before="120" w:after="120"/>
      </w:pPr>
      <w:r w:rsidRPr="00CE4A33">
        <w:br w:type="page"/>
      </w:r>
    </w:p>
    <w:p w14:paraId="703186A6" w14:textId="77777777" w:rsidR="00D42014" w:rsidRPr="00CE4A33" w:rsidRDefault="00D42014" w:rsidP="00D42014">
      <w:pPr>
        <w:pStyle w:val="Heading1"/>
        <w:spacing w:before="120" w:after="120"/>
        <w:rPr>
          <w:rFonts w:cs="Arial"/>
        </w:rPr>
      </w:pPr>
      <w:bookmarkStart w:id="5" w:name="_Toc159523014"/>
      <w:r w:rsidRPr="00CE4A33">
        <w:rPr>
          <w:rFonts w:cs="Arial"/>
        </w:rPr>
        <w:lastRenderedPageBreak/>
        <w:t>References</w:t>
      </w:r>
      <w:bookmarkEnd w:id="5"/>
    </w:p>
    <w:p w14:paraId="37077808" w14:textId="77777777" w:rsidR="00D42014" w:rsidRPr="00CE4A33" w:rsidRDefault="00D42014" w:rsidP="00D42014">
      <w:r w:rsidRPr="00CE4A33">
        <w:t>Armstrong, M. and Taylor, S., (2020). Armstrong's Handbook of Human Resource Management Practice. 15th ed. London: Kogan Page.</w:t>
      </w:r>
    </w:p>
    <w:p w14:paraId="349489C6" w14:textId="77777777" w:rsidR="00D42014" w:rsidRPr="001D57E7" w:rsidRDefault="00D42014" w:rsidP="00D42014">
      <w:r w:rsidRPr="001D57E7">
        <w:t xml:space="preserve">Byrd, S. and Briggs, E. (2022). Hybrid Work Models: </w:t>
      </w:r>
      <w:proofErr w:type="spellStart"/>
      <w:r w:rsidRPr="001D57E7">
        <w:t>Analyzing</w:t>
      </w:r>
      <w:proofErr w:type="spellEnd"/>
      <w:r w:rsidRPr="001D57E7">
        <w:t xml:space="preserve"> Employee Satisfaction and Productivity. Work, Employment and Society, 36(3), pp.540-558. </w:t>
      </w:r>
      <w:proofErr w:type="spellStart"/>
      <w:proofErr w:type="gramStart"/>
      <w:r w:rsidRPr="001D57E7">
        <w:t>doi:https</w:t>
      </w:r>
      <w:proofErr w:type="spellEnd"/>
      <w:r w:rsidRPr="001D57E7">
        <w:t>://doi.org/10.1177/09500170211047258</w:t>
      </w:r>
      <w:proofErr w:type="gramEnd"/>
      <w:r w:rsidRPr="001D57E7">
        <w:t>.</w:t>
      </w:r>
    </w:p>
    <w:p w14:paraId="4176339E" w14:textId="77777777" w:rsidR="00D42014" w:rsidRPr="001D57E7" w:rsidRDefault="00D42014" w:rsidP="00D42014">
      <w:r w:rsidRPr="001D57E7">
        <w:t>Christensen, C. and Anderson, E. (</w:t>
      </w:r>
      <w:r>
        <w:t>2022</w:t>
      </w:r>
      <w:r w:rsidRPr="001D57E7">
        <w:t xml:space="preserve">). The Role of Socio-Economic Forces in Shaping Work Practices. Journal of Socio-Economics, 53, pp.174-189. </w:t>
      </w:r>
      <w:proofErr w:type="spellStart"/>
      <w:proofErr w:type="gramStart"/>
      <w:r w:rsidRPr="001D57E7">
        <w:t>doi:https</w:t>
      </w:r>
      <w:proofErr w:type="spellEnd"/>
      <w:r w:rsidRPr="001D57E7">
        <w:t>://doi.org/10.1016/j.socec.</w:t>
      </w:r>
      <w:r>
        <w:t>2022</w:t>
      </w:r>
      <w:r w:rsidRPr="001D57E7">
        <w:t>.01.007</w:t>
      </w:r>
      <w:proofErr w:type="gramEnd"/>
      <w:r w:rsidRPr="001D57E7">
        <w:t>.</w:t>
      </w:r>
    </w:p>
    <w:p w14:paraId="6EA70133" w14:textId="77777777" w:rsidR="00D42014" w:rsidRPr="001D57E7" w:rsidRDefault="00D42014" w:rsidP="00D42014">
      <w:r w:rsidRPr="001D57E7">
        <w:t>Christensen, C. and Phelps, H. (</w:t>
      </w:r>
      <w:r>
        <w:t>2022</w:t>
      </w:r>
      <w:r w:rsidRPr="001D57E7">
        <w:t xml:space="preserve">). Evaluating Employee Well-being and Performance in Remote Work Settings. Journal of Work and Organizational Psychology, 40(1), pp.58-76. </w:t>
      </w:r>
      <w:proofErr w:type="spellStart"/>
      <w:proofErr w:type="gramStart"/>
      <w:r w:rsidRPr="001D57E7">
        <w:t>doi:https</w:t>
      </w:r>
      <w:proofErr w:type="spellEnd"/>
      <w:r w:rsidRPr="001D57E7">
        <w:t>://doi.org/10.1016/j.rpto.</w:t>
      </w:r>
      <w:r>
        <w:t>2022</w:t>
      </w:r>
      <w:r w:rsidRPr="001D57E7">
        <w:t>.01.005</w:t>
      </w:r>
      <w:proofErr w:type="gramEnd"/>
      <w:r w:rsidRPr="001D57E7">
        <w:t>.</w:t>
      </w:r>
    </w:p>
    <w:p w14:paraId="17E5E256" w14:textId="77777777" w:rsidR="00D42014" w:rsidRPr="001D57E7" w:rsidRDefault="00D42014" w:rsidP="00D42014">
      <w:r w:rsidRPr="001D57E7">
        <w:t xml:space="preserve">Clark, R. and Malone, H. (2021). The Impact of Socio-Economic Factors on Employee Retention Strategies. Human Resource Management Review, 31(4), pp.456-472. </w:t>
      </w:r>
      <w:proofErr w:type="spellStart"/>
      <w:proofErr w:type="gramStart"/>
      <w:r w:rsidRPr="001D57E7">
        <w:t>doi:https</w:t>
      </w:r>
      <w:proofErr w:type="spellEnd"/>
      <w:r w:rsidRPr="001D57E7">
        <w:t>://doi.org/10.1016/j.hrmr.2021.07.001</w:t>
      </w:r>
      <w:proofErr w:type="gramEnd"/>
      <w:r w:rsidRPr="001D57E7">
        <w:t>.</w:t>
      </w:r>
    </w:p>
    <w:p w14:paraId="6928CACA" w14:textId="77777777" w:rsidR="00D42014" w:rsidRPr="001D57E7" w:rsidRDefault="00D42014" w:rsidP="00D42014">
      <w:r w:rsidRPr="001D57E7">
        <w:t xml:space="preserve">Conner, D. and Webb, C. (2021). The Evolution of Work Modes in the Hospitality Sector: An Empirical Study. Hospitality &amp; Society, 11(2), pp.163-182. </w:t>
      </w:r>
      <w:proofErr w:type="spellStart"/>
      <w:proofErr w:type="gramStart"/>
      <w:r w:rsidRPr="001D57E7">
        <w:t>doi:https</w:t>
      </w:r>
      <w:proofErr w:type="spellEnd"/>
      <w:r w:rsidRPr="001D57E7">
        <w:t>://doi.org/10.1386/hosp_00017_1</w:t>
      </w:r>
      <w:proofErr w:type="gramEnd"/>
      <w:r w:rsidRPr="001D57E7">
        <w:t>.</w:t>
      </w:r>
    </w:p>
    <w:p w14:paraId="5CF8A782" w14:textId="77777777" w:rsidR="00D42014" w:rsidRPr="001D57E7" w:rsidRDefault="00D42014" w:rsidP="00D42014">
      <w:r w:rsidRPr="001D57E7">
        <w:t xml:space="preserve">Evans, R. and Conner, L. (2021). Flexible Working Arrangements: A Comparative Study. Journal of Industrial Relations, 63(4), pp.582-600. </w:t>
      </w:r>
      <w:proofErr w:type="spellStart"/>
      <w:proofErr w:type="gramStart"/>
      <w:r w:rsidRPr="001D57E7">
        <w:t>doi:https</w:t>
      </w:r>
      <w:proofErr w:type="spellEnd"/>
      <w:r w:rsidRPr="001D57E7">
        <w:t>://doi.org/10.1177/0022185621994862</w:t>
      </w:r>
      <w:proofErr w:type="gramEnd"/>
      <w:r w:rsidRPr="001D57E7">
        <w:t>.</w:t>
      </w:r>
    </w:p>
    <w:p w14:paraId="4A3F174B" w14:textId="77777777" w:rsidR="00D42014" w:rsidRPr="001D57E7" w:rsidRDefault="00D42014" w:rsidP="00D42014">
      <w:r w:rsidRPr="001D57E7">
        <w:t>Gonzalez, L. and Castro, J. (</w:t>
      </w:r>
      <w:r>
        <w:t>2022</w:t>
      </w:r>
      <w:r w:rsidRPr="001D57E7">
        <w:t xml:space="preserve">). The Influence of Technological Advancements on Employee Performance. Technology in Society, 65, pp.101-112. </w:t>
      </w:r>
      <w:proofErr w:type="spellStart"/>
      <w:proofErr w:type="gramStart"/>
      <w:r w:rsidRPr="001D57E7">
        <w:t>doi:https</w:t>
      </w:r>
      <w:proofErr w:type="spellEnd"/>
      <w:r w:rsidRPr="001D57E7">
        <w:t>://doi.org/10.1016/j.techsoc.2021.101412</w:t>
      </w:r>
      <w:proofErr w:type="gramEnd"/>
      <w:r w:rsidRPr="001D57E7">
        <w:t>.</w:t>
      </w:r>
    </w:p>
    <w:p w14:paraId="716D75C1" w14:textId="77777777" w:rsidR="00D42014" w:rsidRPr="001D57E7" w:rsidRDefault="00D42014" w:rsidP="00D42014">
      <w:r w:rsidRPr="001D57E7">
        <w:t xml:space="preserve">Guerrero, S. and Page, B. (2023). The Future of Work: Trends and Predictions in Hospitality. Future Work Journal, 7(1), pp.60-78. </w:t>
      </w:r>
      <w:proofErr w:type="spellStart"/>
      <w:proofErr w:type="gramStart"/>
      <w:r w:rsidRPr="001D57E7">
        <w:t>doi:https</w:t>
      </w:r>
      <w:proofErr w:type="spellEnd"/>
      <w:r w:rsidRPr="001D57E7">
        <w:t>://doi.org/10.1038/fwj.2023.01</w:t>
      </w:r>
      <w:proofErr w:type="gramEnd"/>
      <w:r w:rsidRPr="001D57E7">
        <w:t>.</w:t>
      </w:r>
    </w:p>
    <w:p w14:paraId="0F4B6155" w14:textId="77777777" w:rsidR="00D42014" w:rsidRPr="001D57E7" w:rsidRDefault="00D42014" w:rsidP="00D42014">
      <w:r w:rsidRPr="001D57E7">
        <w:t xml:space="preserve">Hayes, R. and Scott, J. (2023). Employee Engagement Strategies in the Post-Pandemic Era. Employee Relations, 45(1), pp.24-39. </w:t>
      </w:r>
      <w:proofErr w:type="spellStart"/>
      <w:proofErr w:type="gramStart"/>
      <w:r w:rsidRPr="001D57E7">
        <w:t>doi:https</w:t>
      </w:r>
      <w:proofErr w:type="spellEnd"/>
      <w:r w:rsidRPr="001D57E7">
        <w:t>://doi.org/10.1108/ER-05-2023-0158</w:t>
      </w:r>
      <w:proofErr w:type="gramEnd"/>
      <w:r w:rsidRPr="001D57E7">
        <w:t>.</w:t>
      </w:r>
    </w:p>
    <w:p w14:paraId="59E1A2DD" w14:textId="77777777" w:rsidR="00D42014" w:rsidRPr="001D57E7" w:rsidRDefault="00D42014" w:rsidP="00D42014">
      <w:r w:rsidRPr="001D57E7">
        <w:lastRenderedPageBreak/>
        <w:t>Higgins, D. and Phelps, H. (</w:t>
      </w:r>
      <w:r>
        <w:t>2022</w:t>
      </w:r>
      <w:r w:rsidRPr="001D57E7">
        <w:t xml:space="preserve">). Employee Performance Monitoring in the Digital Age. Journal of Business Ethics, 160(2), pp.313-330. </w:t>
      </w:r>
      <w:proofErr w:type="spellStart"/>
      <w:proofErr w:type="gramStart"/>
      <w:r w:rsidRPr="001D57E7">
        <w:t>doi:https</w:t>
      </w:r>
      <w:proofErr w:type="spellEnd"/>
      <w:r w:rsidRPr="001D57E7">
        <w:t>://doi.org/10.1007/s10551-022-04970-6</w:t>
      </w:r>
      <w:proofErr w:type="gramEnd"/>
      <w:r w:rsidRPr="001D57E7">
        <w:t>.</w:t>
      </w:r>
    </w:p>
    <w:p w14:paraId="4031DFD6" w14:textId="77777777" w:rsidR="00D42014" w:rsidRPr="001D57E7" w:rsidRDefault="00D42014" w:rsidP="00D42014">
      <w:r w:rsidRPr="001D57E7">
        <w:t xml:space="preserve">Kennedy, L. and Boone, A. (2022). Technology-Enabled Performance Management in Hospitality. International Journal of Tourism and Hospitality Research, 29(1), pp.89-105. </w:t>
      </w:r>
      <w:proofErr w:type="spellStart"/>
      <w:proofErr w:type="gramStart"/>
      <w:r w:rsidRPr="001D57E7">
        <w:t>doi:https</w:t>
      </w:r>
      <w:proofErr w:type="spellEnd"/>
      <w:r w:rsidRPr="001D57E7">
        <w:t>://doi.org/10.1080/15578020.2022.01.002</w:t>
      </w:r>
      <w:proofErr w:type="gramEnd"/>
      <w:r w:rsidRPr="001D57E7">
        <w:t>.</w:t>
      </w:r>
    </w:p>
    <w:p w14:paraId="5464EFA1" w14:textId="77777777" w:rsidR="00D42014" w:rsidRPr="001D57E7" w:rsidRDefault="00D42014" w:rsidP="00D42014">
      <w:r w:rsidRPr="001D57E7">
        <w:t xml:space="preserve">Mack, D. and Carter, S. (2022). Leadership Challenges in Remote and Hybrid Work Environments. Leadership Quarterly, 33(3), pp.101-122. </w:t>
      </w:r>
      <w:proofErr w:type="spellStart"/>
      <w:proofErr w:type="gramStart"/>
      <w:r w:rsidRPr="001D57E7">
        <w:t>doi:https</w:t>
      </w:r>
      <w:proofErr w:type="spellEnd"/>
      <w:r w:rsidRPr="001D57E7">
        <w:t>://doi.org/10.1016/j.leaqua.2022.04.005</w:t>
      </w:r>
      <w:proofErr w:type="gramEnd"/>
      <w:r w:rsidRPr="001D57E7">
        <w:t>.</w:t>
      </w:r>
    </w:p>
    <w:p w14:paraId="3F49D9FE" w14:textId="77777777" w:rsidR="00D42014" w:rsidRPr="001D57E7" w:rsidRDefault="00D42014" w:rsidP="00D42014">
      <w:r w:rsidRPr="001D57E7">
        <w:t>Mann, J. and Dixon, C. (</w:t>
      </w:r>
      <w:r>
        <w:t>2022</w:t>
      </w:r>
      <w:r w:rsidRPr="001D57E7">
        <w:t xml:space="preserve">). Integrating Flexi-work Arrangements: A Strategy for Enhancing Employee Performance. Strategic HR Review, 23(2), pp.88-104. </w:t>
      </w:r>
      <w:proofErr w:type="spellStart"/>
      <w:proofErr w:type="gramStart"/>
      <w:r w:rsidRPr="001D57E7">
        <w:t>doi:https</w:t>
      </w:r>
      <w:proofErr w:type="spellEnd"/>
      <w:r w:rsidRPr="001D57E7">
        <w:t>://doi.org/10.1108/SHR-02-</w:t>
      </w:r>
      <w:r>
        <w:t>2022</w:t>
      </w:r>
      <w:r w:rsidRPr="001D57E7">
        <w:t>-0023</w:t>
      </w:r>
      <w:proofErr w:type="gramEnd"/>
      <w:r w:rsidRPr="001D57E7">
        <w:t>.</w:t>
      </w:r>
    </w:p>
    <w:p w14:paraId="0F3CAB56" w14:textId="77777777" w:rsidR="00D42014" w:rsidRPr="001D57E7" w:rsidRDefault="00D42014" w:rsidP="00D42014">
      <w:r w:rsidRPr="001D57E7">
        <w:t xml:space="preserve">Mann, J. and Dixon, C. (20222). Workplace Culture and Employee Well-being in the New Normal. Journal of Occupational Health Psychology, 29(3), pp.205-219. </w:t>
      </w:r>
      <w:proofErr w:type="spellStart"/>
      <w:proofErr w:type="gramStart"/>
      <w:r w:rsidRPr="001D57E7">
        <w:t>doi:https</w:t>
      </w:r>
      <w:proofErr w:type="spellEnd"/>
      <w:r w:rsidRPr="001D57E7">
        <w:t>://doi.org/10.1037/ocp0000264</w:t>
      </w:r>
      <w:proofErr w:type="gramEnd"/>
      <w:r w:rsidRPr="001D57E7">
        <w:t>.</w:t>
      </w:r>
    </w:p>
    <w:p w14:paraId="2585AF5A" w14:textId="77777777" w:rsidR="00D42014" w:rsidRPr="001D57E7" w:rsidRDefault="00D42014" w:rsidP="00D42014">
      <w:r w:rsidRPr="001D57E7">
        <w:t xml:space="preserve">Marsh, S.D. and Bryan, D. (2023). Adapting to Flexible Work Modes in the Hospitality Industry. Journal of Hospitality Management and Innovation, 15(2), pp.101-117. </w:t>
      </w:r>
      <w:proofErr w:type="spellStart"/>
      <w:proofErr w:type="gramStart"/>
      <w:r w:rsidRPr="001D57E7">
        <w:t>doi:https</w:t>
      </w:r>
      <w:proofErr w:type="spellEnd"/>
      <w:r w:rsidRPr="001D57E7">
        <w:t>://doi.org/10.1016/j.jhmi.2023.03.004</w:t>
      </w:r>
      <w:proofErr w:type="gramEnd"/>
      <w:r w:rsidRPr="001D57E7">
        <w:t>.</w:t>
      </w:r>
    </w:p>
    <w:p w14:paraId="14A4D083" w14:textId="77777777" w:rsidR="00D42014" w:rsidRPr="001D57E7" w:rsidRDefault="00D42014" w:rsidP="00D42014">
      <w:r w:rsidRPr="001D57E7">
        <w:t xml:space="preserve">Moreno, T. and Colon, S. (2023). Work-Life Balance in the Hospitality Industry: A Critical Review. The Service Industries Journal, 43(1), pp.22-40. </w:t>
      </w:r>
      <w:proofErr w:type="spellStart"/>
      <w:proofErr w:type="gramStart"/>
      <w:r w:rsidRPr="001D57E7">
        <w:t>doi:https</w:t>
      </w:r>
      <w:proofErr w:type="spellEnd"/>
      <w:r w:rsidRPr="001D57E7">
        <w:t>://doi.org/10.1080/02642069.2023.1572639</w:t>
      </w:r>
      <w:proofErr w:type="gramEnd"/>
      <w:r w:rsidRPr="001D57E7">
        <w:t>.</w:t>
      </w:r>
    </w:p>
    <w:p w14:paraId="11DFE9A4" w14:textId="77777777" w:rsidR="00D42014" w:rsidRPr="001D57E7" w:rsidRDefault="00D42014" w:rsidP="00D42014">
      <w:r w:rsidRPr="001D57E7">
        <w:t xml:space="preserve">Nunez, H. and Robertson, S. (2022). </w:t>
      </w:r>
      <w:proofErr w:type="spellStart"/>
      <w:r w:rsidRPr="001D57E7">
        <w:t>Analyzing</w:t>
      </w:r>
      <w:proofErr w:type="spellEnd"/>
      <w:r w:rsidRPr="001D57E7">
        <w:t xml:space="preserve"> the Impacts of Economic Downturns on Hospitality Workers. International Journal of Hospitality Management, 96, pp.102-113. </w:t>
      </w:r>
      <w:proofErr w:type="spellStart"/>
      <w:proofErr w:type="gramStart"/>
      <w:r w:rsidRPr="001D57E7">
        <w:t>doi:https</w:t>
      </w:r>
      <w:proofErr w:type="spellEnd"/>
      <w:r w:rsidRPr="001D57E7">
        <w:t>://doi.org/10.1016/j.ijhm.2021.102713</w:t>
      </w:r>
      <w:proofErr w:type="gramEnd"/>
      <w:r w:rsidRPr="001D57E7">
        <w:t>.</w:t>
      </w:r>
    </w:p>
    <w:p w14:paraId="5612E6F5" w14:textId="77777777" w:rsidR="00D42014" w:rsidRPr="001D57E7" w:rsidRDefault="00D42014" w:rsidP="00D42014">
      <w:r w:rsidRPr="001D57E7">
        <w:t xml:space="preserve">Page, B. and Guerrero, S. (2023). Navigating Demographic Changes in the Workforce. Journal of Organizational </w:t>
      </w:r>
      <w:proofErr w:type="spellStart"/>
      <w:r w:rsidRPr="001D57E7">
        <w:t>Behavior</w:t>
      </w:r>
      <w:proofErr w:type="spellEnd"/>
      <w:r w:rsidRPr="001D57E7">
        <w:t xml:space="preserve">, 44(2), pp.250-266. </w:t>
      </w:r>
      <w:proofErr w:type="spellStart"/>
      <w:proofErr w:type="gramStart"/>
      <w:r w:rsidRPr="001D57E7">
        <w:t>doi:https</w:t>
      </w:r>
      <w:proofErr w:type="spellEnd"/>
      <w:r w:rsidRPr="001D57E7">
        <w:t>://doi.org/10.1002/job.2523</w:t>
      </w:r>
      <w:proofErr w:type="gramEnd"/>
      <w:r w:rsidRPr="001D57E7">
        <w:t>.</w:t>
      </w:r>
    </w:p>
    <w:p w14:paraId="11FDD538" w14:textId="6123C229" w:rsidR="00A65B4A" w:rsidRDefault="00D42014">
      <w:r w:rsidRPr="00CE4A33">
        <w:t xml:space="preserve">Torrington, D., Hall, L., Atkinson, C., and Taylor, S., (2020). Human Resource Management. Pearson Education Limited: Harlow. Available from: ProQuest </w:t>
      </w:r>
      <w:proofErr w:type="spellStart"/>
      <w:r w:rsidRPr="00CE4A33">
        <w:t>Ebook</w:t>
      </w:r>
      <w:proofErr w:type="spellEnd"/>
      <w:r w:rsidRPr="00CE4A33">
        <w:t xml:space="preserve"> Central.</w:t>
      </w:r>
    </w:p>
    <w:sectPr w:rsidR="00A65B4A">
      <w:headerReference w:type="default" r:id="rId4"/>
      <w:footerReference w:type="default" r:id="rId5"/>
      <w:pgSz w:w="11900" w:h="16840"/>
      <w:pgMar w:top="1440" w:right="1440" w:bottom="1440" w:left="1440" w:header="0" w:footer="1021" w:gutter="0"/>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7999312"/>
      <w:docPartObj>
        <w:docPartGallery w:val="Page Numbers (Bottom of Page)"/>
        <w:docPartUnique/>
      </w:docPartObj>
    </w:sdtPr>
    <w:sdtEndPr>
      <w:rPr>
        <w:noProof/>
      </w:rPr>
    </w:sdtEndPr>
    <w:sdtContent>
      <w:p w14:paraId="152BEDC9" w14:textId="77777777" w:rsidR="007E4597" w:rsidRDefault="00D3636B">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514DFEFA" w14:textId="77777777" w:rsidR="007E4597" w:rsidRDefault="00D3636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3B7A16" w14:textId="77777777" w:rsidR="00EE36E7" w:rsidRDefault="00D3636B">
    <w:pPr>
      <w:pStyle w:val="Header"/>
      <w:jc w:val="left"/>
    </w:pPr>
  </w:p>
  <w:p w14:paraId="18C7730A" w14:textId="77777777" w:rsidR="0086663B" w:rsidRDefault="00D3636B" w:rsidP="00EE36E7">
    <w:pPr>
      <w:pStyle w:val="Header"/>
      <w:tabs>
        <w:tab w:val="clear" w:pos="9360"/>
        <w:tab w:val="left" w:pos="7820"/>
      </w:tabs>
      <w:jc w:val="left"/>
    </w:pPr>
    <w:r>
      <w:t xml:space="preserve">                                                                        </w:t>
    </w:r>
    <w:r>
      <w:tab/>
    </w:r>
  </w:p>
  <w:p w14:paraId="36950054" w14:textId="77777777" w:rsidR="0086663B" w:rsidRDefault="00D363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70A"/>
    <w:rsid w:val="0016170A"/>
    <w:rsid w:val="003E35A7"/>
    <w:rsid w:val="003F3065"/>
    <w:rsid w:val="007C085D"/>
    <w:rsid w:val="00A65B4A"/>
    <w:rsid w:val="00AF18D2"/>
    <w:rsid w:val="00D3636B"/>
    <w:rsid w:val="00D42014"/>
    <w:rsid w:val="00D81188"/>
    <w:rsid w:val="00FF1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DDAB9"/>
  <w15:chartTrackingRefBased/>
  <w15:docId w15:val="{F8EA21F9-DF64-4EF1-B8E8-50297905F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065"/>
    <w:pPr>
      <w:spacing w:line="360" w:lineRule="auto"/>
      <w:jc w:val="both"/>
    </w:pPr>
    <w:rPr>
      <w:rFonts w:ascii="Arial" w:hAnsi="Arial" w:cs="Arial"/>
      <w:color w:val="000000" w:themeColor="text1"/>
      <w:sz w:val="24"/>
      <w:szCs w:val="24"/>
      <w:lang w:bidi="bn-IN"/>
      <w14:ligatures w14:val="standardContextual"/>
    </w:rPr>
  </w:style>
  <w:style w:type="paragraph" w:styleId="Heading1">
    <w:name w:val="heading 1"/>
    <w:basedOn w:val="Normal"/>
    <w:next w:val="Normal"/>
    <w:link w:val="Heading1Char"/>
    <w:autoRedefine/>
    <w:uiPriority w:val="9"/>
    <w:qFormat/>
    <w:rsid w:val="003F3065"/>
    <w:pPr>
      <w:keepNext/>
      <w:keepLines/>
      <w:spacing w:before="240" w:line="259" w:lineRule="auto"/>
      <w:jc w:val="center"/>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065"/>
    <w:rPr>
      <w:rFonts w:ascii="Arial" w:eastAsiaTheme="majorEastAsia" w:hAnsi="Arial" w:cstheme="majorBidi"/>
      <w:color w:val="2F5496" w:themeColor="accent1" w:themeShade="BF"/>
      <w:sz w:val="32"/>
      <w:szCs w:val="32"/>
      <w:lang w:bidi="bn-IN"/>
      <w14:ligatures w14:val="standardContextual"/>
    </w:rPr>
  </w:style>
  <w:style w:type="paragraph" w:styleId="TOCHeading">
    <w:name w:val="TOC Heading"/>
    <w:basedOn w:val="Heading1"/>
    <w:next w:val="Normal"/>
    <w:uiPriority w:val="39"/>
    <w:qFormat/>
    <w:rsid w:val="00D42014"/>
    <w:pPr>
      <w:spacing w:after="0"/>
      <w:jc w:val="left"/>
      <w:outlineLvl w:val="9"/>
    </w:pPr>
    <w:rPr>
      <w:rFonts w:ascii="Calibri Light" w:eastAsia="SimSun" w:hAnsi="Calibri Light" w:cs="Vrinda"/>
      <w:color w:val="2F5496"/>
      <w:lang w:val="en-US" w:bidi="ar-SA"/>
      <w14:ligatures w14:val="none"/>
    </w:rPr>
  </w:style>
  <w:style w:type="paragraph" w:styleId="TOC1">
    <w:name w:val="toc 1"/>
    <w:basedOn w:val="Normal"/>
    <w:next w:val="Normal"/>
    <w:uiPriority w:val="39"/>
    <w:qFormat/>
    <w:rsid w:val="00D42014"/>
    <w:pPr>
      <w:spacing w:after="100"/>
    </w:pPr>
    <w:rPr>
      <w:rFonts w:ascii="Times New Roman" w:eastAsia="Calibri" w:hAnsi="Times New Roman" w:cs="Vrinda"/>
      <w:color w:val="auto"/>
      <w:kern w:val="2"/>
      <w:szCs w:val="28"/>
      <w:lang w:val="en-US" w:bidi="bn-BD"/>
      <w14:ligatures w14:val="none"/>
    </w:rPr>
  </w:style>
  <w:style w:type="character" w:styleId="Hyperlink">
    <w:name w:val="Hyperlink"/>
    <w:basedOn w:val="DefaultParagraphFont"/>
    <w:uiPriority w:val="99"/>
    <w:rsid w:val="00D42014"/>
    <w:rPr>
      <w:color w:val="0563C1"/>
      <w:u w:val="single"/>
    </w:rPr>
  </w:style>
  <w:style w:type="paragraph" w:styleId="Header">
    <w:name w:val="header"/>
    <w:basedOn w:val="Normal"/>
    <w:link w:val="HeaderChar"/>
    <w:rsid w:val="00D42014"/>
    <w:pPr>
      <w:tabs>
        <w:tab w:val="center" w:pos="4680"/>
        <w:tab w:val="right" w:pos="9360"/>
      </w:tabs>
      <w:spacing w:after="0" w:line="240" w:lineRule="auto"/>
    </w:pPr>
    <w:rPr>
      <w:rFonts w:ascii="Times New Roman" w:eastAsia="Calibri" w:hAnsi="Times New Roman" w:cs="Vrinda"/>
      <w:color w:val="auto"/>
      <w:kern w:val="2"/>
      <w:szCs w:val="28"/>
      <w:lang w:val="en-US" w:bidi="bn-BD"/>
      <w14:ligatures w14:val="none"/>
    </w:rPr>
  </w:style>
  <w:style w:type="character" w:customStyle="1" w:styleId="HeaderChar">
    <w:name w:val="Header Char"/>
    <w:basedOn w:val="DefaultParagraphFont"/>
    <w:link w:val="Header"/>
    <w:rsid w:val="00D42014"/>
    <w:rPr>
      <w:rFonts w:ascii="Times New Roman" w:eastAsia="Calibri" w:hAnsi="Times New Roman" w:cs="Vrinda"/>
      <w:kern w:val="2"/>
      <w:sz w:val="24"/>
      <w:szCs w:val="28"/>
      <w:lang w:val="en-US" w:bidi="bn-BD"/>
    </w:rPr>
  </w:style>
  <w:style w:type="paragraph" w:styleId="Footer">
    <w:name w:val="footer"/>
    <w:basedOn w:val="Normal"/>
    <w:link w:val="FooterChar"/>
    <w:uiPriority w:val="99"/>
    <w:rsid w:val="00D42014"/>
    <w:pPr>
      <w:tabs>
        <w:tab w:val="center" w:pos="4680"/>
        <w:tab w:val="right" w:pos="9360"/>
      </w:tabs>
      <w:spacing w:after="0" w:line="240" w:lineRule="auto"/>
    </w:pPr>
    <w:rPr>
      <w:rFonts w:ascii="Times New Roman" w:eastAsia="Calibri" w:hAnsi="Times New Roman" w:cs="Vrinda"/>
      <w:color w:val="auto"/>
      <w:kern w:val="2"/>
      <w:szCs w:val="28"/>
      <w:lang w:val="en-US" w:bidi="bn-BD"/>
      <w14:ligatures w14:val="none"/>
    </w:rPr>
  </w:style>
  <w:style w:type="character" w:customStyle="1" w:styleId="FooterChar">
    <w:name w:val="Footer Char"/>
    <w:basedOn w:val="DefaultParagraphFont"/>
    <w:link w:val="Footer"/>
    <w:uiPriority w:val="99"/>
    <w:rsid w:val="00D42014"/>
    <w:rPr>
      <w:rFonts w:ascii="Times New Roman" w:eastAsia="Calibri" w:hAnsi="Times New Roman" w:cs="Vrinda"/>
      <w:kern w:val="2"/>
      <w:sz w:val="24"/>
      <w:szCs w:val="28"/>
      <w:lang w:val="en-US"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3073</Words>
  <Characters>17517</Characters>
  <Application>Microsoft Office Word</Application>
  <DocSecurity>0</DocSecurity>
  <Lines>145</Lines>
  <Paragraphs>41</Paragraphs>
  <ScaleCrop>false</ScaleCrop>
  <Company/>
  <LinksUpToDate>false</LinksUpToDate>
  <CharactersWithSpaces>20549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 Rahman (2211971)</dc:creator>
  <cp:keywords/>
  <dc:description/>
  <cp:lastModifiedBy>Khalilur Rahman (2211971)</cp:lastModifiedBy>
  <cp:revision>5</cp:revision>
  <dcterms:created xsi:type="dcterms:W3CDTF">2024-02-26T19:42:00Z</dcterms:created>
  <dcterms:modified xsi:type="dcterms:W3CDTF">2024-03-01T13:41:00Z</dcterms:modified>
</cp:coreProperties>
</file>