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BD03B72" w:rsidP="55866AE5" w:rsidRDefault="1BD03B72" w14:paraId="45EF1A4D" w14:textId="6C4408C9">
      <w:pPr>
        <w:spacing w:line="360" w:lineRule="auto"/>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 xml:space="preserve"> 2 – Report</w:t>
      </w:r>
    </w:p>
    <w:p w:rsidR="1BD03B72" w:rsidP="55866AE5" w:rsidRDefault="1BD03B72" w14:paraId="3709A499" w14:textId="378D063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Saima Sadiq</w:t>
      </w:r>
    </w:p>
    <w:p w:rsidR="1BD03B72" w:rsidP="55866AE5" w:rsidRDefault="1BD03B72" w14:paraId="39511DF5" w14:textId="5BE78CA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2410753</w:t>
      </w:r>
    </w:p>
    <w:p w:rsidR="1BD03B72" w:rsidP="55866AE5" w:rsidRDefault="1BD03B72" w14:paraId="64A2DE08" w14:textId="01A3DDE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Module – Protecting and supporting families in health and care</w:t>
      </w:r>
    </w:p>
    <w:p w:rsidR="1BD03B72" w:rsidP="55866AE5" w:rsidRDefault="1BD03B72" w14:paraId="352AABD0" w14:textId="1BBA45D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Module Code – BMHP5021</w:t>
      </w:r>
    </w:p>
    <w:p w:rsidR="1BD03B72" w:rsidP="55866AE5" w:rsidRDefault="1BD03B72" w14:paraId="28D8B61C" w14:textId="20104A1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5866AE5" w:rsidR="1BD03B72">
        <w:rPr>
          <w:rFonts w:ascii="Arial" w:hAnsi="Arial" w:eastAsia="Arial" w:cs="Arial"/>
          <w:b w:val="0"/>
          <w:bCs w:val="0"/>
          <w:i w:val="0"/>
          <w:iCs w:val="0"/>
          <w:caps w:val="0"/>
          <w:smallCaps w:val="0"/>
          <w:noProof w:val="0"/>
          <w:color w:val="000000" w:themeColor="text1" w:themeTint="FF" w:themeShade="FF"/>
          <w:sz w:val="22"/>
          <w:szCs w:val="22"/>
          <w:lang w:val="en-US"/>
        </w:rPr>
        <w:t>Lecture – Robert Nartowski</w:t>
      </w:r>
    </w:p>
    <w:p w:rsidR="55866AE5" w:rsidP="55866AE5" w:rsidRDefault="55866AE5" w14:paraId="68B24D49" w14:textId="3B1CA53B">
      <w:pPr>
        <w:rPr>
          <w:rFonts w:ascii="Aptos" w:hAnsi="Aptos" w:eastAsia="Aptos" w:cs="Aptos"/>
          <w:b w:val="0"/>
          <w:bCs w:val="0"/>
          <w:i w:val="0"/>
          <w:iCs w:val="0"/>
          <w:caps w:val="0"/>
          <w:smallCaps w:val="0"/>
          <w:noProof w:val="0"/>
          <w:color w:val="000000" w:themeColor="text1" w:themeTint="FF" w:themeShade="FF"/>
          <w:sz w:val="24"/>
          <w:szCs w:val="24"/>
          <w:lang w:val="en-US"/>
        </w:rPr>
      </w:pPr>
    </w:p>
    <w:p w:rsidR="55866AE5" w:rsidP="55866AE5" w:rsidRDefault="55866AE5" w14:paraId="2712CE5A" w14:textId="1942FF41">
      <w:pPr>
        <w:pStyle w:val="Normal"/>
        <w:rPr>
          <w:noProof w:val="0"/>
          <w:lang w:val="en-US"/>
        </w:rPr>
      </w:pPr>
    </w:p>
    <w:p w:rsidR="55866AE5" w:rsidP="55866AE5" w:rsidRDefault="55866AE5" w14:paraId="036BAF80" w14:textId="528A5F68">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10EFEB05" w14:textId="678E264E">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42F5C8B7" w14:textId="1B1A00A4">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384803D7" w14:textId="37E9F07D">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4159C296" w14:textId="1BA7BFB3">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664887A5" w14:textId="594ACCEA">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6560FB8B" w14:textId="7837A464">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22E111AA" w14:textId="469AAB8E">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p>
    <w:p w:rsidR="55866AE5" w:rsidP="55866AE5" w:rsidRDefault="55866AE5" w14:paraId="6A4FB5D5" w14:textId="3AAB16E9">
      <w:pPr>
        <w:spacing w:before="240" w:beforeAutospacing="off" w:after="240" w:afterAutospacing="off" w:line="360" w:lineRule="auto"/>
        <w:rPr>
          <w:rFonts w:ascii="Arial" w:hAnsi="Arial" w:eastAsia="Arial" w:cs="Arial"/>
          <w:noProof w:val="0"/>
          <w:sz w:val="22"/>
          <w:szCs w:val="22"/>
          <w:lang w:val="en-US"/>
        </w:rPr>
      </w:pPr>
    </w:p>
    <w:p w:rsidR="55866AE5" w:rsidP="55866AE5" w:rsidRDefault="55866AE5" w14:paraId="6234A4BE" w14:textId="0494FC75">
      <w:pPr>
        <w:spacing w:before="240" w:beforeAutospacing="off" w:after="240" w:afterAutospacing="off" w:line="360" w:lineRule="auto"/>
        <w:rPr>
          <w:rFonts w:ascii="Arial" w:hAnsi="Arial" w:eastAsia="Arial" w:cs="Arial"/>
          <w:noProof w:val="0"/>
          <w:sz w:val="22"/>
          <w:szCs w:val="22"/>
          <w:lang w:val="en-US"/>
        </w:rPr>
      </w:pPr>
    </w:p>
    <w:p w:rsidR="55866AE5" w:rsidP="55866AE5" w:rsidRDefault="55866AE5" w14:paraId="415D90F0" w14:textId="02097D21">
      <w:pPr>
        <w:spacing w:before="240" w:beforeAutospacing="off" w:after="240" w:afterAutospacing="off" w:line="360" w:lineRule="auto"/>
        <w:rPr>
          <w:rFonts w:ascii="Arial" w:hAnsi="Arial" w:eastAsia="Arial" w:cs="Arial"/>
          <w:noProof w:val="0"/>
          <w:sz w:val="22"/>
          <w:szCs w:val="22"/>
          <w:lang w:val="en-US"/>
        </w:rPr>
      </w:pPr>
    </w:p>
    <w:p w:rsidR="55866AE5" w:rsidP="55866AE5" w:rsidRDefault="55866AE5" w14:paraId="22BFAD4B" w14:textId="1C4ABFC0">
      <w:pPr>
        <w:spacing w:before="240" w:beforeAutospacing="off" w:after="240" w:afterAutospacing="off" w:line="360" w:lineRule="auto"/>
        <w:rPr>
          <w:rFonts w:ascii="Arial" w:hAnsi="Arial" w:eastAsia="Arial" w:cs="Arial"/>
          <w:noProof w:val="0"/>
          <w:sz w:val="22"/>
          <w:szCs w:val="22"/>
          <w:lang w:val="en-US"/>
        </w:rPr>
      </w:pPr>
    </w:p>
    <w:p w:rsidR="55866AE5" w:rsidP="55866AE5" w:rsidRDefault="55866AE5" w14:paraId="6E84F5C0" w14:textId="472067DB">
      <w:pPr>
        <w:spacing w:before="240" w:beforeAutospacing="off" w:after="240" w:afterAutospacing="off" w:line="360" w:lineRule="auto"/>
        <w:rPr>
          <w:rFonts w:ascii="Arial" w:hAnsi="Arial" w:eastAsia="Arial" w:cs="Arial"/>
          <w:noProof w:val="0"/>
          <w:sz w:val="22"/>
          <w:szCs w:val="22"/>
          <w:lang w:val="en-US"/>
        </w:rPr>
      </w:pPr>
    </w:p>
    <w:p w:rsidR="6C7FE696" w:rsidP="55866AE5" w:rsidRDefault="6C7FE696" w14:paraId="34BFF8FF" w14:textId="6E2C183B">
      <w:pPr>
        <w:pStyle w:val="Heading1"/>
        <w:spacing w:before="322" w:beforeAutospacing="off" w:after="322" w:afterAutospacing="off" w:line="360" w:lineRule="auto"/>
        <w:rPr>
          <w:rFonts w:ascii="Arial" w:hAnsi="Arial" w:eastAsia="Arial" w:cs="Arial"/>
          <w:b w:val="0"/>
          <w:bCs w:val="0"/>
          <w:noProof w:val="0"/>
          <w:color w:val="auto"/>
          <w:sz w:val="22"/>
          <w:szCs w:val="22"/>
          <w:u w:val="single"/>
          <w:lang w:val="en-US"/>
        </w:rPr>
      </w:pPr>
      <w:r w:rsidRPr="76D2CA51" w:rsidR="48F1B521">
        <w:rPr>
          <w:rFonts w:ascii="Arial" w:hAnsi="Arial" w:eastAsia="Arial" w:cs="Arial"/>
          <w:b w:val="0"/>
          <w:bCs w:val="0"/>
          <w:noProof w:val="0"/>
          <w:color w:val="auto"/>
          <w:sz w:val="22"/>
          <w:szCs w:val="22"/>
          <w:u w:val="single"/>
          <w:lang w:val="en-US"/>
        </w:rPr>
        <w:t>An Examination and Analysis of How the Early Help System is Signposted to UK Families Through Local Authority Websites</w:t>
      </w:r>
    </w:p>
    <w:p w:rsidR="6C7FE696" w:rsidP="55866AE5" w:rsidRDefault="6C7FE696" w14:paraId="30F39BD2" w14:textId="5AA37D1B">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76D2CA51" w:rsidR="48F1B521">
        <w:rPr>
          <w:rFonts w:ascii="Arial" w:hAnsi="Arial" w:eastAsia="Arial" w:cs="Arial"/>
          <w:b w:val="0"/>
          <w:bCs w:val="0"/>
          <w:noProof w:val="0"/>
          <w:color w:val="auto"/>
          <w:sz w:val="22"/>
          <w:szCs w:val="22"/>
          <w:u w:val="single"/>
          <w:lang w:val="en-US"/>
        </w:rPr>
        <w:t>Introduction</w:t>
      </w:r>
    </w:p>
    <w:p w:rsidR="6C7FE696" w:rsidP="76D2CA51" w:rsidRDefault="6C7FE696" w14:paraId="2DB715E6" w14:textId="19E9F6D1">
      <w:pPr>
        <w:pStyle w:val="Normal"/>
        <w:spacing w:before="240" w:beforeAutospacing="off" w:after="240" w:afterAutospacing="off" w:line="360" w:lineRule="auto"/>
        <w:rPr>
          <w:rFonts w:ascii="Arial" w:hAnsi="Arial" w:eastAsia="Arial" w:cs="Arial"/>
          <w:noProof w:val="0"/>
          <w:color w:val="auto"/>
          <w:sz w:val="22"/>
          <w:szCs w:val="22"/>
          <w:lang w:val="en-US"/>
        </w:rPr>
      </w:pPr>
      <w:r w:rsidRPr="76D2CA51" w:rsidR="48F1B521">
        <w:rPr>
          <w:rFonts w:ascii="Arial" w:hAnsi="Arial" w:eastAsia="Arial" w:cs="Arial"/>
          <w:noProof w:val="0"/>
          <w:color w:val="auto"/>
          <w:sz w:val="22"/>
          <w:szCs w:val="22"/>
          <w:lang w:val="en-US"/>
        </w:rPr>
        <w:t xml:space="preserve">Early Help is a key element of safeguarding practice in England, aiming to identify and address emerging difficulties before escalating into more serious concerns requiring statutory intervention. By providing coordinated support through health, education, social care and </w:t>
      </w:r>
      <w:r w:rsidRPr="76D2CA51" w:rsidR="6CF754C7">
        <w:rPr>
          <w:rFonts w:ascii="Arial" w:hAnsi="Arial" w:eastAsia="Arial" w:cs="Arial"/>
          <w:noProof w:val="0"/>
          <w:color w:val="auto"/>
          <w:sz w:val="22"/>
          <w:szCs w:val="22"/>
          <w:lang w:val="en-US"/>
        </w:rPr>
        <w:t xml:space="preserve">voluntary </w:t>
      </w:r>
      <w:r w:rsidRPr="76D2CA51" w:rsidR="6CF754C7">
        <w:rPr>
          <w:rFonts w:ascii="Arial" w:hAnsi="Arial" w:eastAsia="Arial" w:cs="Arial"/>
          <w:noProof w:val="0"/>
          <w:color w:val="auto"/>
          <w:sz w:val="22"/>
          <w:szCs w:val="22"/>
          <w:lang w:val="en-US"/>
        </w:rPr>
        <w:t>organisations</w:t>
      </w:r>
      <w:r w:rsidRPr="76D2CA51" w:rsidR="6CF754C7">
        <w:rPr>
          <w:rFonts w:ascii="Arial" w:hAnsi="Arial" w:eastAsia="Arial" w:cs="Arial"/>
          <w:noProof w:val="0"/>
          <w:color w:val="auto"/>
          <w:sz w:val="22"/>
          <w:szCs w:val="22"/>
          <w:lang w:val="en-US"/>
        </w:rPr>
        <w:t>, Early Help seeks to improve outcomes for children and strengthen family resilience (Department for Education (DfE), 2023).</w:t>
      </w:r>
    </w:p>
    <w:p w:rsidR="6B9A3AE2" w:rsidP="76D2CA51" w:rsidRDefault="6B9A3AE2" w14:paraId="3BC46C3E" w14:textId="339B0604">
      <w:pPr>
        <w:spacing w:before="240" w:beforeAutospacing="off" w:after="240" w:afterAutospacing="off" w:line="360" w:lineRule="auto"/>
        <w:rPr>
          <w:rFonts w:ascii="Arial" w:hAnsi="Arial" w:eastAsia="Arial" w:cs="Arial"/>
          <w:noProof w:val="0"/>
          <w:color w:val="auto"/>
          <w:sz w:val="22"/>
          <w:szCs w:val="22"/>
          <w:lang w:val="en-US"/>
        </w:rPr>
      </w:pPr>
      <w:r w:rsidRPr="76D2CA51" w:rsidR="6CF754C7">
        <w:rPr>
          <w:rFonts w:ascii="Arial" w:hAnsi="Arial" w:eastAsia="Arial" w:cs="Arial"/>
          <w:noProof w:val="0"/>
          <w:color w:val="auto"/>
          <w:sz w:val="22"/>
          <w:szCs w:val="22"/>
          <w:lang w:val="en-US"/>
        </w:rPr>
        <w:t xml:space="preserve">As many families now access information online, local authority websites play </w:t>
      </w:r>
      <w:r w:rsidRPr="76D2CA51" w:rsidR="6CF754C7">
        <w:rPr>
          <w:rFonts w:ascii="Arial" w:hAnsi="Arial" w:eastAsia="Arial" w:cs="Arial"/>
          <w:noProof w:val="0"/>
          <w:color w:val="auto"/>
          <w:sz w:val="22"/>
          <w:szCs w:val="22"/>
          <w:lang w:val="en-US"/>
        </w:rPr>
        <w:t>an important role</w:t>
      </w:r>
      <w:r w:rsidRPr="76D2CA51" w:rsidR="6CF754C7">
        <w:rPr>
          <w:rFonts w:ascii="Arial" w:hAnsi="Arial" w:eastAsia="Arial" w:cs="Arial"/>
          <w:noProof w:val="0"/>
          <w:color w:val="auto"/>
          <w:sz w:val="22"/>
          <w:szCs w:val="22"/>
          <w:lang w:val="en-US"/>
        </w:rPr>
        <w:t xml:space="preserve"> in signposting Early Help and other family support services. To be effective, these websites should provide information that is clear, </w:t>
      </w:r>
      <w:r w:rsidRPr="76D2CA51" w:rsidR="11FFA990">
        <w:rPr>
          <w:rFonts w:ascii="Arial" w:hAnsi="Arial" w:eastAsia="Arial" w:cs="Arial"/>
          <w:noProof w:val="0"/>
          <w:color w:val="auto"/>
          <w:sz w:val="22"/>
          <w:szCs w:val="22"/>
          <w:lang w:val="en-US"/>
        </w:rPr>
        <w:t>accessible,</w:t>
      </w:r>
      <w:r w:rsidRPr="76D2CA51" w:rsidR="6CF754C7">
        <w:rPr>
          <w:rFonts w:ascii="Arial" w:hAnsi="Arial" w:eastAsia="Arial" w:cs="Arial"/>
          <w:noProof w:val="0"/>
          <w:color w:val="auto"/>
          <w:sz w:val="22"/>
          <w:szCs w:val="22"/>
          <w:lang w:val="en-US"/>
        </w:rPr>
        <w:t xml:space="preserve"> and easy to navigate so that families can quickly </w:t>
      </w:r>
      <w:r w:rsidRPr="76D2CA51" w:rsidR="6CF754C7">
        <w:rPr>
          <w:rFonts w:ascii="Arial" w:hAnsi="Arial" w:eastAsia="Arial" w:cs="Arial"/>
          <w:noProof w:val="0"/>
          <w:color w:val="auto"/>
          <w:sz w:val="22"/>
          <w:szCs w:val="22"/>
          <w:lang w:val="en-US"/>
        </w:rPr>
        <w:t>identify</w:t>
      </w:r>
      <w:r w:rsidRPr="76D2CA51" w:rsidR="6CF754C7">
        <w:rPr>
          <w:rFonts w:ascii="Arial" w:hAnsi="Arial" w:eastAsia="Arial" w:cs="Arial"/>
          <w:noProof w:val="0"/>
          <w:color w:val="auto"/>
          <w:sz w:val="22"/>
          <w:szCs w:val="22"/>
          <w:lang w:val="en-US"/>
        </w:rPr>
        <w:t xml:space="preserve"> and access </w:t>
      </w:r>
      <w:r w:rsidRPr="76D2CA51" w:rsidR="6CF754C7">
        <w:rPr>
          <w:rFonts w:ascii="Arial" w:hAnsi="Arial" w:eastAsia="Arial" w:cs="Arial"/>
          <w:noProof w:val="0"/>
          <w:color w:val="auto"/>
          <w:sz w:val="22"/>
          <w:szCs w:val="22"/>
          <w:lang w:val="en-US"/>
        </w:rPr>
        <w:t>appropriate support</w:t>
      </w:r>
      <w:r w:rsidRPr="76D2CA51" w:rsidR="6CF754C7">
        <w:rPr>
          <w:rFonts w:ascii="Arial" w:hAnsi="Arial" w:eastAsia="Arial" w:cs="Arial"/>
          <w:noProof w:val="0"/>
          <w:color w:val="auto"/>
          <w:sz w:val="22"/>
          <w:szCs w:val="22"/>
          <w:lang w:val="en-US"/>
        </w:rPr>
        <w:t>.</w:t>
      </w:r>
    </w:p>
    <w:p w:rsidR="6B9A3AE2" w:rsidP="76D2CA51" w:rsidRDefault="6B9A3AE2" w14:paraId="1D9C7EA7" w14:textId="05506195">
      <w:pPr>
        <w:spacing w:before="240" w:beforeAutospacing="off" w:after="240" w:afterAutospacing="off" w:line="360" w:lineRule="auto"/>
        <w:rPr>
          <w:rFonts w:ascii="Arial" w:hAnsi="Arial" w:eastAsia="Arial" w:cs="Arial"/>
          <w:noProof w:val="0"/>
          <w:color w:val="auto"/>
          <w:sz w:val="22"/>
          <w:szCs w:val="22"/>
          <w:lang w:val="en-US"/>
        </w:rPr>
      </w:pPr>
      <w:r w:rsidRPr="76D2CA51" w:rsidR="6CF754C7">
        <w:rPr>
          <w:rFonts w:ascii="Arial" w:hAnsi="Arial" w:eastAsia="Arial" w:cs="Arial"/>
          <w:noProof w:val="0"/>
          <w:color w:val="auto"/>
          <w:sz w:val="22"/>
          <w:szCs w:val="22"/>
          <w:lang w:val="en-US"/>
        </w:rPr>
        <w:t>This report evaluates how Leeds City Council, Southwark Council and Nottinghamshire County Council communicate information about Early Help through their websites. It explains the principles of the Early Help system and multi-agency working before evaluating each website. A comparative analysis identifies the strengths and weaknesses of each authority's approach, followed by recommendations for improvement and a conclusion identifying which local authority provides the most effective and accessible online information.</w:t>
      </w:r>
    </w:p>
    <w:p w:rsidR="187F88D5" w:rsidP="55866AE5" w:rsidRDefault="187F88D5" w14:paraId="7CCD0577" w14:textId="31859846">
      <w:pPr>
        <w:pStyle w:val="Heading1"/>
        <w:spacing w:line="360" w:lineRule="auto"/>
        <w:rPr>
          <w:rFonts w:ascii="Arial" w:hAnsi="Arial" w:eastAsia="Arial" w:cs="Arial"/>
          <w:b w:val="0"/>
          <w:bCs w:val="0"/>
          <w:noProof w:val="0"/>
          <w:color w:val="auto"/>
          <w:sz w:val="22"/>
          <w:szCs w:val="22"/>
          <w:u w:val="single"/>
          <w:lang w:val="en-US"/>
        </w:rPr>
      </w:pPr>
      <w:r w:rsidRPr="76D2CA51" w:rsidR="692AA458">
        <w:rPr>
          <w:rFonts w:ascii="Arial" w:hAnsi="Arial" w:eastAsia="Arial" w:cs="Arial"/>
          <w:b w:val="0"/>
          <w:bCs w:val="0"/>
          <w:noProof w:val="0"/>
          <w:color w:val="auto"/>
          <w:sz w:val="22"/>
          <w:szCs w:val="22"/>
          <w:u w:val="single"/>
          <w:lang w:val="en-US"/>
        </w:rPr>
        <w:t>The Early Help System</w:t>
      </w:r>
    </w:p>
    <w:p w:rsidR="187F88D5" w:rsidP="76D2CA51" w:rsidRDefault="187F88D5" w14:paraId="33663C69" w14:textId="65253DCD">
      <w:pPr>
        <w:spacing w:before="240" w:beforeAutospacing="off" w:after="240" w:afterAutospacing="off" w:line="360" w:lineRule="auto"/>
        <w:rPr>
          <w:rFonts w:ascii="Arial" w:hAnsi="Arial" w:eastAsia="Arial" w:cs="Arial"/>
          <w:b w:val="0"/>
          <w:bCs w:val="0"/>
          <w:i w:val="0"/>
          <w:iCs w:val="0"/>
          <w:noProof w:val="0"/>
          <w:color w:val="auto"/>
          <w:sz w:val="22"/>
          <w:szCs w:val="22"/>
          <w:lang w:val="en-US"/>
        </w:rPr>
      </w:pPr>
      <w:r w:rsidRPr="76D2CA51" w:rsidR="56F3D764">
        <w:rPr>
          <w:rFonts w:ascii="Arial" w:hAnsi="Arial" w:eastAsia="Arial" w:cs="Arial"/>
          <w:noProof w:val="0"/>
          <w:color w:val="auto"/>
          <w:sz w:val="22"/>
          <w:szCs w:val="22"/>
          <w:lang w:val="en-US"/>
        </w:rPr>
        <w:t xml:space="preserve">Early Help provides support for children, young people, and families as soon as difficulties </w:t>
      </w:r>
      <w:r w:rsidRPr="76D2CA51" w:rsidR="56F3D764">
        <w:rPr>
          <w:rFonts w:ascii="Arial" w:hAnsi="Arial" w:eastAsia="Arial" w:cs="Arial"/>
          <w:noProof w:val="0"/>
          <w:color w:val="auto"/>
          <w:sz w:val="22"/>
          <w:szCs w:val="22"/>
          <w:lang w:val="en-US"/>
        </w:rPr>
        <w:t>emerge</w:t>
      </w:r>
      <w:r w:rsidRPr="76D2CA51" w:rsidR="56F3D764">
        <w:rPr>
          <w:rFonts w:ascii="Arial" w:hAnsi="Arial" w:eastAsia="Arial" w:cs="Arial"/>
          <w:noProof w:val="0"/>
          <w:color w:val="auto"/>
          <w:sz w:val="22"/>
          <w:szCs w:val="22"/>
          <w:lang w:val="en-US"/>
        </w:rPr>
        <w:t xml:space="preserve">, aiming to prevent problems from escalating into statutory child protection concerns. It addresses issues including education, health, emotional wellbeing, </w:t>
      </w:r>
      <w:r w:rsidRPr="76D2CA51" w:rsidR="2E0E0A44">
        <w:rPr>
          <w:rFonts w:ascii="Arial" w:hAnsi="Arial" w:eastAsia="Arial" w:cs="Arial"/>
          <w:noProof w:val="0"/>
          <w:color w:val="auto"/>
          <w:sz w:val="22"/>
          <w:szCs w:val="22"/>
          <w:lang w:val="en-US"/>
        </w:rPr>
        <w:t>behavior</w:t>
      </w:r>
      <w:r w:rsidRPr="76D2CA51" w:rsidR="56F3D764">
        <w:rPr>
          <w:rFonts w:ascii="Arial" w:hAnsi="Arial" w:eastAsia="Arial" w:cs="Arial"/>
          <w:noProof w:val="0"/>
          <w:color w:val="auto"/>
          <w:sz w:val="22"/>
          <w:szCs w:val="22"/>
          <w:lang w:val="en-US"/>
        </w:rPr>
        <w:t>, housing, finance, and</w:t>
      </w:r>
      <w:r w:rsidRPr="76D2CA51" w:rsidR="56F3D764">
        <w:rPr>
          <w:rFonts w:ascii="Arial" w:hAnsi="Arial" w:eastAsia="Arial" w:cs="Arial"/>
          <w:b w:val="0"/>
          <w:bCs w:val="0"/>
          <w:i w:val="0"/>
          <w:iCs w:val="0"/>
          <w:noProof w:val="0"/>
          <w:color w:val="auto"/>
          <w:sz w:val="22"/>
          <w:szCs w:val="22"/>
          <w:lang w:val="en-US"/>
        </w:rPr>
        <w:t xml:space="preserve"> family relationships through </w:t>
      </w:r>
      <w:r w:rsidRPr="76D2CA51" w:rsidR="56F3D764">
        <w:rPr>
          <w:rFonts w:ascii="Arial" w:hAnsi="Arial" w:eastAsia="Arial" w:cs="Arial"/>
          <w:b w:val="0"/>
          <w:bCs w:val="0"/>
          <w:i w:val="0"/>
          <w:iCs w:val="0"/>
          <w:noProof w:val="0"/>
          <w:color w:val="auto"/>
          <w:sz w:val="22"/>
          <w:szCs w:val="22"/>
          <w:lang w:val="en-US"/>
        </w:rPr>
        <w:t>timely</w:t>
      </w:r>
      <w:r w:rsidRPr="76D2CA51" w:rsidR="56F3D764">
        <w:rPr>
          <w:rFonts w:ascii="Arial" w:hAnsi="Arial" w:eastAsia="Arial" w:cs="Arial"/>
          <w:b w:val="0"/>
          <w:bCs w:val="0"/>
          <w:i w:val="0"/>
          <w:iCs w:val="0"/>
          <w:noProof w:val="0"/>
          <w:color w:val="auto"/>
          <w:sz w:val="22"/>
          <w:szCs w:val="22"/>
          <w:lang w:val="en-US"/>
        </w:rPr>
        <w:t>, coordinated intervention (DfE, 2023).</w:t>
      </w:r>
    </w:p>
    <w:p w:rsidR="187F88D5" w:rsidP="76D2CA51" w:rsidRDefault="187F88D5" w14:paraId="0356B6F4" w14:textId="75CFB327">
      <w:pPr>
        <w:spacing w:before="240" w:beforeAutospacing="off" w:after="240" w:afterAutospacing="off" w:line="360" w:lineRule="auto"/>
        <w:rPr>
          <w:rFonts w:ascii="Arial" w:hAnsi="Arial" w:eastAsia="Arial" w:cs="Arial"/>
          <w:noProof w:val="0"/>
          <w:color w:val="auto"/>
          <w:sz w:val="22"/>
          <w:szCs w:val="22"/>
          <w:lang w:val="en-US"/>
        </w:rPr>
      </w:pPr>
      <w:r w:rsidRPr="76D2CA51" w:rsidR="56F3D764">
        <w:rPr>
          <w:rFonts w:ascii="Arial" w:hAnsi="Arial" w:eastAsia="Arial" w:cs="Arial"/>
          <w:b w:val="0"/>
          <w:bCs w:val="0"/>
          <w:i w:val="0"/>
          <w:iCs w:val="0"/>
          <w:noProof w:val="0"/>
          <w:color w:val="auto"/>
          <w:sz w:val="22"/>
          <w:szCs w:val="22"/>
          <w:lang w:val="en-US"/>
        </w:rPr>
        <w:t xml:space="preserve">The </w:t>
      </w:r>
      <w:r w:rsidRPr="76D2CA51" w:rsidR="56F3D764">
        <w:rPr>
          <w:rFonts w:ascii="Arial" w:hAnsi="Arial" w:eastAsia="Arial" w:cs="Arial"/>
          <w:b w:val="0"/>
          <w:bCs w:val="0"/>
          <w:i w:val="0"/>
          <w:iCs w:val="0"/>
          <w:noProof w:val="0"/>
          <w:color w:val="auto"/>
          <w:sz w:val="22"/>
          <w:szCs w:val="22"/>
          <w:lang w:val="en-US"/>
        </w:rPr>
        <w:t>Early Help System Guide</w:t>
      </w:r>
      <w:r w:rsidRPr="76D2CA51" w:rsidR="56F3D764">
        <w:rPr>
          <w:rFonts w:ascii="Arial" w:hAnsi="Arial" w:eastAsia="Arial" w:cs="Arial"/>
          <w:noProof w:val="0"/>
          <w:color w:val="auto"/>
          <w:sz w:val="22"/>
          <w:szCs w:val="22"/>
          <w:lang w:val="en-US"/>
        </w:rPr>
        <w:t xml:space="preserve"> describes Early Help as a whole-system approach requiring collaboration between agencies to provide coordinated, family-centred support (DfE, 2023). Key principles include early intervention, partnership with families, child-centred decision-making, prevention, and effective information sharing. This reflects Bronfenbrenner's Ecological Systems Theory, which recognises that children's development is influenced by interconnected systems such as family, school, community, and society (Bronfenbrenner, 1979). Accordingly, Early Help seeks to strengthen protective factors across a child's environment.</w:t>
      </w:r>
    </w:p>
    <w:p w:rsidR="187F88D5" w:rsidP="76D2CA51" w:rsidRDefault="187F88D5" w14:paraId="1DC91932" w14:textId="4216D070">
      <w:pPr>
        <w:spacing w:before="240" w:beforeAutospacing="off" w:after="240" w:afterAutospacing="off" w:line="360" w:lineRule="auto"/>
        <w:rPr>
          <w:rFonts w:ascii="Arial" w:hAnsi="Arial" w:eastAsia="Arial" w:cs="Arial"/>
          <w:noProof w:val="0"/>
          <w:color w:val="auto"/>
          <w:sz w:val="22"/>
          <w:szCs w:val="22"/>
          <w:lang w:val="en-US"/>
        </w:rPr>
      </w:pPr>
      <w:r w:rsidRPr="76D2CA51" w:rsidR="56F3D764">
        <w:rPr>
          <w:rFonts w:ascii="Arial" w:hAnsi="Arial" w:eastAsia="Arial" w:cs="Arial"/>
          <w:noProof w:val="0"/>
          <w:color w:val="auto"/>
          <w:sz w:val="22"/>
          <w:szCs w:val="22"/>
          <w:lang w:val="en-US"/>
        </w:rPr>
        <w:t>The guidance also emphasises working alongside families, recognising strengths while identifying additional needs through holistic assessment rather than focusing on individual problems alone (DfE, 2023). Research supports this preventative approach. Allen (2011) argues that early intervention improves outcomes and reduces long-term social and economic costs, while Munro (2011) advocates earlier professional support rather than reliance on reactive child protection systems.</w:t>
      </w:r>
    </w:p>
    <w:p w:rsidR="187F88D5" w:rsidP="76D2CA51" w:rsidRDefault="187F88D5" w14:paraId="3E0B89FD" w14:textId="6FD8DED0">
      <w:pPr>
        <w:spacing w:before="240" w:beforeAutospacing="off" w:after="240" w:afterAutospacing="off" w:line="360" w:lineRule="auto"/>
        <w:rPr>
          <w:rFonts w:ascii="Arial" w:hAnsi="Arial" w:eastAsia="Arial" w:cs="Arial"/>
          <w:noProof w:val="0"/>
          <w:color w:val="auto"/>
          <w:sz w:val="22"/>
          <w:szCs w:val="22"/>
          <w:lang w:val="en-US"/>
        </w:rPr>
      </w:pPr>
      <w:r w:rsidRPr="76D2CA51" w:rsidR="56F3D764">
        <w:rPr>
          <w:rFonts w:ascii="Arial" w:hAnsi="Arial" w:eastAsia="Arial" w:cs="Arial"/>
          <w:noProof w:val="0"/>
          <w:color w:val="auto"/>
          <w:sz w:val="22"/>
          <w:szCs w:val="22"/>
          <w:lang w:val="en-US"/>
        </w:rPr>
        <w:t>Early Help services may include parenting programmes, mental health support, youth services, school-based interventions, housing and financial advice, domestic abuse support, substance misuse services, and Family Hubs. Although services vary between local authorities, the shared aim is to improve outcomes through coordinated support (DfE, 2023).</w:t>
      </w:r>
    </w:p>
    <w:p w:rsidR="187F88D5" w:rsidP="76D2CA51" w:rsidRDefault="187F88D5" w14:paraId="5D1EB267" w14:textId="39CF258A">
      <w:pPr>
        <w:spacing w:before="240" w:beforeAutospacing="off" w:after="240" w:afterAutospacing="off" w:line="360" w:lineRule="auto"/>
        <w:rPr>
          <w:rFonts w:ascii="Arial" w:hAnsi="Arial" w:eastAsia="Arial" w:cs="Arial"/>
          <w:noProof w:val="0"/>
          <w:color w:val="auto"/>
          <w:sz w:val="22"/>
          <w:szCs w:val="22"/>
          <w:lang w:val="en-US"/>
        </w:rPr>
      </w:pPr>
      <w:r w:rsidRPr="76D2CA51" w:rsidR="56F3D764">
        <w:rPr>
          <w:rFonts w:ascii="Arial" w:hAnsi="Arial" w:eastAsia="Arial" w:cs="Arial"/>
          <w:noProof w:val="0"/>
          <w:color w:val="auto"/>
          <w:sz w:val="22"/>
          <w:szCs w:val="22"/>
          <w:lang w:val="en-US"/>
        </w:rPr>
        <w:t>Despite strong policy support, funding reductions have limited preventative services in many areas (Featherstone, White and Morris, 2018). As a result, local authority websites have become increasingly important in helping families access information and support.</w:t>
      </w:r>
    </w:p>
    <w:p w:rsidR="187F88D5" w:rsidP="76D2CA51" w:rsidRDefault="187F88D5" w14:paraId="62CA67C6" w14:textId="7C323F63">
      <w:pPr>
        <w:pStyle w:val="Heading1"/>
        <w:spacing w:line="360" w:lineRule="auto"/>
        <w:rPr>
          <w:rFonts w:ascii="Arial" w:hAnsi="Arial" w:eastAsia="Arial" w:cs="Arial"/>
          <w:b w:val="0"/>
          <w:bCs w:val="0"/>
          <w:noProof w:val="0"/>
          <w:color w:val="auto"/>
          <w:sz w:val="22"/>
          <w:szCs w:val="22"/>
          <w:u w:val="single"/>
          <w:lang w:val="en-US"/>
        </w:rPr>
      </w:pPr>
      <w:r w:rsidRPr="76D2CA51" w:rsidR="692AA458">
        <w:rPr>
          <w:rFonts w:ascii="Arial" w:hAnsi="Arial" w:eastAsia="Arial" w:cs="Arial"/>
          <w:b w:val="0"/>
          <w:bCs w:val="0"/>
          <w:noProof w:val="0"/>
          <w:color w:val="auto"/>
          <w:sz w:val="22"/>
          <w:szCs w:val="22"/>
          <w:u w:val="single"/>
          <w:lang w:val="en-US"/>
        </w:rPr>
        <w:t>Multi-Agency Working</w:t>
      </w:r>
    </w:p>
    <w:p w:rsidR="691E374E" w:rsidP="76D2CA51" w:rsidRDefault="691E374E" w14:paraId="0A9AD02B" w14:textId="6D7F88B3">
      <w:pPr>
        <w:spacing w:before="240" w:beforeAutospacing="off" w:after="240" w:afterAutospacing="off" w:line="360" w:lineRule="auto"/>
        <w:rPr>
          <w:rFonts w:ascii="Arial" w:hAnsi="Arial" w:eastAsia="Arial" w:cs="Arial"/>
          <w:noProof w:val="0"/>
          <w:color w:val="auto"/>
          <w:sz w:val="22"/>
          <w:szCs w:val="22"/>
          <w:lang w:val="en-US"/>
        </w:rPr>
      </w:pPr>
      <w:r w:rsidRPr="76D2CA51" w:rsidR="691E374E">
        <w:rPr>
          <w:rFonts w:ascii="Arial" w:hAnsi="Arial" w:eastAsia="Arial" w:cs="Arial"/>
          <w:noProof w:val="0"/>
          <w:color w:val="auto"/>
          <w:sz w:val="22"/>
          <w:szCs w:val="22"/>
          <w:lang w:val="en-US"/>
        </w:rPr>
        <w:t>Multi-agency working is central to effective Early Help, bringing together professionals from different organisations to identify needs, share information, and coordinate support for children and families.</w:t>
      </w:r>
    </w:p>
    <w:p w:rsidR="691E374E" w:rsidP="76D2CA51" w:rsidRDefault="691E374E" w14:paraId="20979B89" w14:textId="40F6015D">
      <w:pPr>
        <w:spacing w:before="240" w:beforeAutospacing="off" w:after="240" w:afterAutospacing="off" w:line="360" w:lineRule="auto"/>
        <w:rPr>
          <w:rFonts w:ascii="Arial" w:hAnsi="Arial" w:eastAsia="Arial" w:cs="Arial"/>
          <w:noProof w:val="0"/>
          <w:color w:val="auto"/>
          <w:sz w:val="22"/>
          <w:szCs w:val="22"/>
          <w:lang w:val="en-US"/>
        </w:rPr>
      </w:pPr>
      <w:r w:rsidRPr="76D2CA51" w:rsidR="691E374E">
        <w:rPr>
          <w:rFonts w:ascii="Arial" w:hAnsi="Arial" w:eastAsia="Arial" w:cs="Arial"/>
          <w:i w:val="0"/>
          <w:iCs w:val="0"/>
          <w:noProof w:val="0"/>
          <w:color w:val="auto"/>
          <w:sz w:val="22"/>
          <w:szCs w:val="22"/>
          <w:lang w:val="en-US"/>
        </w:rPr>
        <w:t>Working Together to Safeguard Children</w:t>
      </w:r>
      <w:r w:rsidRPr="76D2CA51" w:rsidR="691E374E">
        <w:rPr>
          <w:rFonts w:ascii="Arial" w:hAnsi="Arial" w:eastAsia="Arial" w:cs="Arial"/>
          <w:i w:val="0"/>
          <w:iCs w:val="0"/>
          <w:noProof w:val="0"/>
          <w:color w:val="auto"/>
          <w:sz w:val="22"/>
          <w:szCs w:val="22"/>
          <w:lang w:val="en-US"/>
        </w:rPr>
        <w:t xml:space="preserve"> ide</w:t>
      </w:r>
      <w:r w:rsidRPr="76D2CA51" w:rsidR="691E374E">
        <w:rPr>
          <w:rFonts w:ascii="Arial" w:hAnsi="Arial" w:eastAsia="Arial" w:cs="Arial"/>
          <w:noProof w:val="0"/>
          <w:color w:val="auto"/>
          <w:sz w:val="22"/>
          <w:szCs w:val="22"/>
          <w:lang w:val="en-US"/>
        </w:rPr>
        <w:t>ntifies safeguarding as a shared responsibility involving local authorities, schools, police, health services, early years providers, youth justice services, and voluntary organisations (DfE, 2023). The guidance states that no single agency can safeguard children effectively alone and identifies three statutory safeguarding partners: the local authority, Integrated Care Board, and police, which are responsible for coordinating local safeguarding arrangements (DfE, 2023).</w:t>
      </w:r>
    </w:p>
    <w:p w:rsidR="691E374E" w:rsidP="76D2CA51" w:rsidRDefault="691E374E" w14:paraId="571F618D" w14:textId="69BD93FD">
      <w:pPr>
        <w:spacing w:before="240" w:beforeAutospacing="off" w:after="240" w:afterAutospacing="off" w:line="360" w:lineRule="auto"/>
        <w:rPr>
          <w:rFonts w:ascii="Arial" w:hAnsi="Arial" w:eastAsia="Arial" w:cs="Arial"/>
          <w:noProof w:val="0"/>
          <w:color w:val="auto"/>
          <w:sz w:val="22"/>
          <w:szCs w:val="22"/>
          <w:lang w:val="en-US"/>
        </w:rPr>
      </w:pPr>
      <w:r w:rsidRPr="76D2CA51" w:rsidR="691E374E">
        <w:rPr>
          <w:rFonts w:ascii="Arial" w:hAnsi="Arial" w:eastAsia="Arial" w:cs="Arial"/>
          <w:noProof w:val="0"/>
          <w:color w:val="auto"/>
          <w:sz w:val="22"/>
          <w:szCs w:val="22"/>
          <w:lang w:val="en-US"/>
        </w:rPr>
        <w:t>Within Early Help, a Lead Practitioner coordinates assessments, organises Team Around the Family meetings, and acts as the main contact for families and professionals. Effective information sharing is also essential, enabling timely and coordinated support while reducing missed safeguarding opportunities (DfE, 2023).</w:t>
      </w:r>
    </w:p>
    <w:p w:rsidR="691E374E" w:rsidP="76D2CA51" w:rsidRDefault="691E374E" w14:paraId="2F25DBA3" w14:textId="19321DFA">
      <w:pPr>
        <w:spacing w:before="240" w:beforeAutospacing="off" w:after="240" w:afterAutospacing="off" w:line="360" w:lineRule="auto"/>
        <w:rPr>
          <w:rFonts w:ascii="Arial" w:hAnsi="Arial" w:eastAsia="Arial" w:cs="Arial"/>
          <w:noProof w:val="0"/>
          <w:color w:val="auto"/>
          <w:sz w:val="22"/>
          <w:szCs w:val="22"/>
          <w:lang w:val="en-US"/>
        </w:rPr>
      </w:pPr>
      <w:r w:rsidRPr="76D2CA51" w:rsidR="691E374E">
        <w:rPr>
          <w:rFonts w:ascii="Arial" w:hAnsi="Arial" w:eastAsia="Arial" w:cs="Arial"/>
          <w:noProof w:val="0"/>
          <w:color w:val="auto"/>
          <w:sz w:val="22"/>
          <w:szCs w:val="22"/>
          <w:lang w:val="en-US"/>
        </w:rPr>
        <w:t>Research supports collaborative practice. Frost (2017) argues that integrated working improves assessments and service delivery, while Atkinson et al. (2007) found that multi-agency partnerships strengthen communication and reduce fragmented services. However, barriers such as organisational differences, confidentiality requirements, and limited resources can hinder collaboration (Sloper, 2004).</w:t>
      </w:r>
    </w:p>
    <w:p w:rsidR="691E374E" w:rsidP="76D2CA51" w:rsidRDefault="691E374E" w14:paraId="3FCF677C" w14:textId="607D8767">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91E374E">
        <w:rPr>
          <w:rFonts w:ascii="Arial" w:hAnsi="Arial" w:eastAsia="Arial" w:cs="Arial"/>
          <w:noProof w:val="0"/>
          <w:color w:val="auto"/>
          <w:sz w:val="22"/>
          <w:szCs w:val="22"/>
          <w:lang w:val="en-US"/>
        </w:rPr>
        <w:t>Despite these challenges, integrated Early Help services are more effective at identifying emerging risks before they escalate into child protection concerns (Daniel, Vincent and Ogilvie-Whyte, 2017). Therefore, local authority websites should clearly explain partnership working and referral pathway</w:t>
      </w:r>
      <w:r w:rsidRPr="76D2CA51" w:rsidR="691E374E">
        <w:rPr>
          <w:rFonts w:ascii="Arial" w:hAnsi="Arial" w:eastAsia="Arial" w:cs="Arial"/>
          <w:i w:val="0"/>
          <w:iCs w:val="0"/>
          <w:noProof w:val="0"/>
          <w:color w:val="auto"/>
          <w:sz w:val="22"/>
          <w:szCs w:val="22"/>
          <w:lang w:val="en-US"/>
        </w:rPr>
        <w:t>s to improve access to support.</w:t>
      </w:r>
    </w:p>
    <w:p w:rsidR="4152BDF9" w:rsidP="76D2CA51" w:rsidRDefault="4152BDF9" w14:paraId="0629F974" w14:textId="244DDDC1">
      <w:pPr>
        <w:pStyle w:val="Heading1"/>
        <w:spacing w:line="360" w:lineRule="auto"/>
        <w:rPr>
          <w:rFonts w:ascii="Arial" w:hAnsi="Arial" w:eastAsia="Arial" w:cs="Arial"/>
          <w:b w:val="0"/>
          <w:bCs w:val="0"/>
          <w:i w:val="0"/>
          <w:iCs w:val="0"/>
          <w:noProof w:val="0"/>
          <w:color w:val="auto"/>
          <w:sz w:val="22"/>
          <w:szCs w:val="22"/>
          <w:u w:val="single"/>
          <w:lang w:val="en-US"/>
        </w:rPr>
      </w:pPr>
      <w:r w:rsidRPr="76D2CA51" w:rsidR="4152BDF9">
        <w:rPr>
          <w:rFonts w:ascii="Arial" w:hAnsi="Arial" w:eastAsia="Arial" w:cs="Arial"/>
          <w:b w:val="0"/>
          <w:bCs w:val="0"/>
          <w:i w:val="0"/>
          <w:iCs w:val="0"/>
          <w:noProof w:val="0"/>
          <w:color w:val="auto"/>
          <w:sz w:val="22"/>
          <w:szCs w:val="22"/>
          <w:u w:val="single"/>
          <w:lang w:val="en-US"/>
        </w:rPr>
        <w:t>Evaluation of Local Authority</w:t>
      </w:r>
    </w:p>
    <w:p w:rsidR="3FD32E38" w:rsidP="76D2CA51" w:rsidRDefault="3FD32E38" w14:paraId="75A51695" w14:textId="1C6ECBA0">
      <w:pPr>
        <w:pStyle w:val="Heading3"/>
        <w:spacing w:before="281" w:beforeAutospacing="off" w:after="281" w:afterAutospacing="off" w:line="360" w:lineRule="auto"/>
        <w:rPr>
          <w:rFonts w:ascii="Arial" w:hAnsi="Arial" w:eastAsia="Arial" w:cs="Arial"/>
          <w:b w:val="0"/>
          <w:bCs w:val="0"/>
          <w:i w:val="0"/>
          <w:iCs w:val="0"/>
          <w:noProof w:val="0"/>
          <w:color w:val="auto"/>
          <w:sz w:val="22"/>
          <w:szCs w:val="22"/>
          <w:u w:val="single"/>
          <w:lang w:val="en-US"/>
        </w:rPr>
      </w:pPr>
      <w:r w:rsidRPr="76D2CA51" w:rsidR="3FD32E38">
        <w:rPr>
          <w:rFonts w:ascii="Arial" w:hAnsi="Arial" w:eastAsia="Arial" w:cs="Arial"/>
          <w:b w:val="0"/>
          <w:bCs w:val="0"/>
          <w:i w:val="0"/>
          <w:iCs w:val="0"/>
          <w:noProof w:val="0"/>
          <w:color w:val="auto"/>
          <w:sz w:val="22"/>
          <w:szCs w:val="22"/>
          <w:u w:val="single"/>
          <w:lang w:val="en-US"/>
        </w:rPr>
        <w:t>Leeds City Council</w:t>
      </w:r>
    </w:p>
    <w:p w:rsidR="3FD32E38" w:rsidP="76D2CA51" w:rsidRDefault="3FD32E38" w14:paraId="0F7A7020" w14:textId="061913BD">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Leeds City Council provides the most comprehensive and well-structured online presentation of Early Help among the three authorities. The website explains that Early Help supports children, young people, and families before difficulties escalate and emphasises shared responsibility between education, health, children's social care, police, and voluntary organisations (Leeds City Council, 2024).</w:t>
      </w:r>
    </w:p>
    <w:p w:rsidR="3FD32E38" w:rsidP="76D2CA51" w:rsidRDefault="3FD32E38" w14:paraId="603C43B1" w14:textId="73324F18">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 xml:space="preserve">A key strength is its clear organisation, with information grouped into accessible sections covering Early Help, Family Hubs, parenting support, financial advice, SEND services, mental health, and safeguarding. The website also explains the Early Help Assessment and the role of the Lead Practitioner, supporting transparency and family participation in line with the </w:t>
      </w:r>
      <w:r w:rsidRPr="76D2CA51" w:rsidR="3FD32E38">
        <w:rPr>
          <w:rFonts w:ascii="Arial" w:hAnsi="Arial" w:eastAsia="Arial" w:cs="Arial"/>
          <w:i w:val="0"/>
          <w:iCs w:val="0"/>
          <w:noProof w:val="0"/>
          <w:color w:val="auto"/>
          <w:sz w:val="22"/>
          <w:szCs w:val="22"/>
          <w:lang w:val="en-US"/>
        </w:rPr>
        <w:t>Early Help System Guide</w:t>
      </w:r>
      <w:r w:rsidRPr="76D2CA51" w:rsidR="3FD32E38">
        <w:rPr>
          <w:rFonts w:ascii="Arial" w:hAnsi="Arial" w:eastAsia="Arial" w:cs="Arial"/>
          <w:i w:val="0"/>
          <w:iCs w:val="0"/>
          <w:noProof w:val="0"/>
          <w:color w:val="auto"/>
          <w:sz w:val="22"/>
          <w:szCs w:val="22"/>
          <w:lang w:val="en-US"/>
        </w:rPr>
        <w:t xml:space="preserve"> (DfE, 2023).</w:t>
      </w:r>
    </w:p>
    <w:p w:rsidR="3FD32E38" w:rsidP="76D2CA51" w:rsidRDefault="3FD32E38" w14:paraId="4CEAC629" w14:textId="5D7C32A9">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Leeds effectively promotes Family Hubs as central access points for services from pregnancy through adolescence, reflecting government policy on integrated family support (DfE, 2023). Information is written in accessible language with practical examples, making services less intimidating for families.</w:t>
      </w:r>
    </w:p>
    <w:p w:rsidR="3FD32E38" w:rsidP="76D2CA51" w:rsidRDefault="3FD32E38" w14:paraId="06D6E0BE" w14:textId="1EA33C4B">
      <w:pPr>
        <w:spacing w:before="240" w:beforeAutospacing="off" w:after="240" w:afterAutospacing="off" w:line="360" w:lineRule="auto"/>
        <w:rPr>
          <w:rFonts w:ascii="Arial" w:hAnsi="Arial" w:eastAsia="Arial" w:cs="Arial"/>
          <w:i w:val="0"/>
          <w:iCs w:val="0"/>
          <w:noProof w:val="0"/>
          <w:color w:val="auto"/>
          <w:sz w:val="22"/>
          <w:szCs w:val="22"/>
          <w:u w:val="single"/>
          <w:lang w:val="en-US"/>
        </w:rPr>
      </w:pPr>
      <w:r w:rsidRPr="76D2CA51" w:rsidR="3FD32E38">
        <w:rPr>
          <w:rFonts w:ascii="Arial" w:hAnsi="Arial" w:eastAsia="Arial" w:cs="Arial"/>
          <w:i w:val="0"/>
          <w:iCs w:val="0"/>
          <w:noProof w:val="0"/>
          <w:color w:val="auto"/>
          <w:sz w:val="22"/>
          <w:szCs w:val="22"/>
          <w:lang w:val="en-US"/>
        </w:rPr>
        <w:t xml:space="preserve">However, the volume of information may initially overwhelm some users, and some content requires several clicks to access. A small amount of professional guidance also appears aimed more at practitioners than parents. Overall, Leeds provides </w:t>
      </w:r>
      <w:r w:rsidRPr="76D2CA51" w:rsidR="3FD32E38">
        <w:rPr>
          <w:rFonts w:ascii="Arial" w:hAnsi="Arial" w:eastAsia="Arial" w:cs="Arial"/>
          <w:i w:val="0"/>
          <w:iCs w:val="0"/>
          <w:noProof w:val="0"/>
          <w:color w:val="auto"/>
          <w:sz w:val="22"/>
          <w:szCs w:val="22"/>
          <w:lang w:val="en-US"/>
        </w:rPr>
        <w:t>a highly accessible</w:t>
      </w:r>
      <w:r w:rsidRPr="76D2CA51" w:rsidR="3FD32E38">
        <w:rPr>
          <w:rFonts w:ascii="Arial" w:hAnsi="Arial" w:eastAsia="Arial" w:cs="Arial"/>
          <w:i w:val="0"/>
          <w:iCs w:val="0"/>
          <w:noProof w:val="0"/>
          <w:color w:val="auto"/>
          <w:sz w:val="22"/>
          <w:szCs w:val="22"/>
          <w:lang w:val="en-US"/>
        </w:rPr>
        <w:t xml:space="preserve"> and preventative approach to Early He</w:t>
      </w:r>
      <w:r w:rsidRPr="76D2CA51" w:rsidR="5A6BDAAE">
        <w:rPr>
          <w:rFonts w:ascii="Arial" w:hAnsi="Arial" w:eastAsia="Arial" w:cs="Arial"/>
          <w:i w:val="0"/>
          <w:iCs w:val="0"/>
          <w:noProof w:val="0"/>
          <w:color w:val="auto"/>
          <w:sz w:val="22"/>
          <w:szCs w:val="22"/>
          <w:lang w:val="en-US"/>
        </w:rPr>
        <w:t>lp.</w:t>
      </w:r>
    </w:p>
    <w:p w:rsidR="3FD32E38" w:rsidP="76D2CA51" w:rsidRDefault="3FD32E38" w14:paraId="174CE43E" w14:textId="7FAF416A">
      <w:pPr>
        <w:pStyle w:val="Heading3"/>
        <w:spacing w:before="281" w:beforeAutospacing="off" w:after="281" w:afterAutospacing="off" w:line="360" w:lineRule="auto"/>
        <w:rPr>
          <w:rFonts w:ascii="Arial" w:hAnsi="Arial" w:eastAsia="Arial" w:cs="Arial"/>
          <w:b w:val="0"/>
          <w:bCs w:val="0"/>
          <w:i w:val="0"/>
          <w:iCs w:val="0"/>
          <w:noProof w:val="0"/>
          <w:color w:val="auto"/>
          <w:sz w:val="22"/>
          <w:szCs w:val="22"/>
          <w:u w:val="single"/>
          <w:lang w:val="en-US"/>
        </w:rPr>
      </w:pPr>
      <w:r w:rsidRPr="76D2CA51" w:rsidR="3FD32E38">
        <w:rPr>
          <w:rFonts w:ascii="Arial" w:hAnsi="Arial" w:eastAsia="Arial" w:cs="Arial"/>
          <w:b w:val="0"/>
          <w:bCs w:val="0"/>
          <w:i w:val="0"/>
          <w:iCs w:val="0"/>
          <w:noProof w:val="0"/>
          <w:color w:val="auto"/>
          <w:sz w:val="22"/>
          <w:szCs w:val="22"/>
          <w:u w:val="single"/>
          <w:lang w:val="en-US"/>
        </w:rPr>
        <w:t>Southwark Council</w:t>
      </w:r>
    </w:p>
    <w:p w:rsidR="3FD32E38" w:rsidP="76D2CA51" w:rsidRDefault="3FD32E38" w14:paraId="773246C4" w14:textId="2154C19D">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 xml:space="preserve">Southwark Council presents a clear and family-centred Early Help offer. The website explains that Early Help aims to identify difficulties early and provide coordinated support before statutory intervention is required. Information is written in accessible language and focuses on what families can expect, reflecting the partnership principles of </w:t>
      </w:r>
      <w:r w:rsidRPr="76D2CA51" w:rsidR="3FD32E38">
        <w:rPr>
          <w:rFonts w:ascii="Arial" w:hAnsi="Arial" w:eastAsia="Arial" w:cs="Arial"/>
          <w:i w:val="0"/>
          <w:iCs w:val="0"/>
          <w:noProof w:val="0"/>
          <w:color w:val="auto"/>
          <w:sz w:val="22"/>
          <w:szCs w:val="22"/>
          <w:lang w:val="en-US"/>
        </w:rPr>
        <w:t>Working Together to Safeguard Children</w:t>
      </w:r>
      <w:r w:rsidRPr="76D2CA51" w:rsidR="3FD32E38">
        <w:rPr>
          <w:rFonts w:ascii="Arial" w:hAnsi="Arial" w:eastAsia="Arial" w:cs="Arial"/>
          <w:i w:val="0"/>
          <w:iCs w:val="0"/>
          <w:noProof w:val="0"/>
          <w:color w:val="auto"/>
          <w:sz w:val="22"/>
          <w:szCs w:val="22"/>
          <w:lang w:val="en-US"/>
        </w:rPr>
        <w:t xml:space="preserve"> (DfE, 2023).</w:t>
      </w:r>
    </w:p>
    <w:p w:rsidR="3FD32E38" w:rsidP="76D2CA51" w:rsidRDefault="3FD32E38" w14:paraId="086E407C" w14:textId="2D08F5D5">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A notable strength is the clear distinction between universal services and targeted Early Help, helping families identify appropriate support. The website includes information on Family Early Help services, parenting programmes, domestic abuse support, youth services, emotional wellbeing, education, and housing assistance, with clear contact details.</w:t>
      </w:r>
    </w:p>
    <w:p w:rsidR="3FD32E38" w:rsidP="76D2CA51" w:rsidRDefault="3FD32E38" w14:paraId="799DCA3B" w14:textId="3E81BCE3">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Southwark also highlights collaboration between schools, health professionals, social workers, and community organisations, supporting evidence that integrated working improves outcomes for vulnerable children (Frost, 2017).</w:t>
      </w:r>
    </w:p>
    <w:p w:rsidR="3FD32E38" w:rsidP="76D2CA51" w:rsidRDefault="3FD32E38" w14:paraId="24E950C3" w14:textId="648EA11A">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 xml:space="preserve">Although easy to navigate, the website provides less detail about the Early Help Assessment and referral process than Leeds. Some information is spread across linked pages, requiring users to navigate multiple webpages. Overall, Southwark provides an accessible and supportive overview of Early Help while promoting effective multi-agency </w:t>
      </w:r>
      <w:r w:rsidRPr="76D2CA51" w:rsidR="71CAE08B">
        <w:rPr>
          <w:rFonts w:ascii="Arial" w:hAnsi="Arial" w:eastAsia="Arial" w:cs="Arial"/>
          <w:i w:val="0"/>
          <w:iCs w:val="0"/>
          <w:noProof w:val="0"/>
          <w:color w:val="auto"/>
          <w:sz w:val="22"/>
          <w:szCs w:val="22"/>
          <w:lang w:val="en-US"/>
        </w:rPr>
        <w:t>work</w:t>
      </w:r>
      <w:r w:rsidRPr="76D2CA51" w:rsidR="3FD32E38">
        <w:rPr>
          <w:rFonts w:ascii="Arial" w:hAnsi="Arial" w:eastAsia="Arial" w:cs="Arial"/>
          <w:i w:val="0"/>
          <w:iCs w:val="0"/>
          <w:noProof w:val="0"/>
          <w:color w:val="auto"/>
          <w:sz w:val="22"/>
          <w:szCs w:val="22"/>
          <w:lang w:val="en-US"/>
        </w:rPr>
        <w:t>.</w:t>
      </w:r>
    </w:p>
    <w:p w:rsidR="3FD32E38" w:rsidP="76D2CA51" w:rsidRDefault="3FD32E38" w14:paraId="3D712A97" w14:textId="5124F35E">
      <w:pPr>
        <w:pStyle w:val="Heading3"/>
        <w:spacing w:before="281" w:beforeAutospacing="off" w:after="281" w:afterAutospacing="off" w:line="360" w:lineRule="auto"/>
        <w:rPr>
          <w:rFonts w:ascii="Arial" w:hAnsi="Arial" w:eastAsia="Arial" w:cs="Arial"/>
          <w:b w:val="0"/>
          <w:bCs w:val="0"/>
          <w:i w:val="0"/>
          <w:iCs w:val="0"/>
          <w:noProof w:val="0"/>
          <w:color w:val="auto"/>
          <w:sz w:val="22"/>
          <w:szCs w:val="22"/>
          <w:u w:val="single"/>
          <w:lang w:val="en-US"/>
        </w:rPr>
      </w:pPr>
      <w:r w:rsidRPr="76D2CA51" w:rsidR="3FD32E38">
        <w:rPr>
          <w:rFonts w:ascii="Arial" w:hAnsi="Arial" w:eastAsia="Arial" w:cs="Arial"/>
          <w:b w:val="0"/>
          <w:bCs w:val="0"/>
          <w:i w:val="0"/>
          <w:iCs w:val="0"/>
          <w:noProof w:val="0"/>
          <w:color w:val="auto"/>
          <w:sz w:val="22"/>
          <w:szCs w:val="22"/>
          <w:u w:val="single"/>
          <w:lang w:val="en-US"/>
        </w:rPr>
        <w:t>Nottinghamshire County Council</w:t>
      </w:r>
    </w:p>
    <w:p w:rsidR="3FD32E38" w:rsidP="76D2CA51" w:rsidRDefault="3FD32E38" w14:paraId="6F3C0A70" w14:textId="6E2B1BE0">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Nottinghamshire County Council provides a comprehensive overview of Early Help through its Family Service webpages. The website explains that Early Help supports families when problems first emerge and promotes coordinated intervention to improve children's wellbeing.</w:t>
      </w:r>
    </w:p>
    <w:p w:rsidR="3FD32E38" w:rsidP="76D2CA51" w:rsidRDefault="3FD32E38" w14:paraId="7771C562" w14:textId="73AAECAD">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 xml:space="preserve">The website outlines a wide range of services, including parenting support, Family Service workers, children's centres, SEND provision, emotional wellbeing services, school attendance support, and safeguarding. It also explains referral procedures, eligibility criteria, Early Help Units, and Family Service Teams, reflecting the holistic approach promoted in the </w:t>
      </w:r>
      <w:r w:rsidRPr="76D2CA51" w:rsidR="3FD32E38">
        <w:rPr>
          <w:rFonts w:ascii="Arial" w:hAnsi="Arial" w:eastAsia="Arial" w:cs="Arial"/>
          <w:i w:val="0"/>
          <w:iCs w:val="0"/>
          <w:noProof w:val="0"/>
          <w:color w:val="auto"/>
          <w:sz w:val="22"/>
          <w:szCs w:val="22"/>
          <w:lang w:val="en-US"/>
        </w:rPr>
        <w:t>Early Help System Guide</w:t>
      </w:r>
      <w:r w:rsidRPr="76D2CA51" w:rsidR="3FD32E38">
        <w:rPr>
          <w:rFonts w:ascii="Arial" w:hAnsi="Arial" w:eastAsia="Arial" w:cs="Arial"/>
          <w:i w:val="0"/>
          <w:iCs w:val="0"/>
          <w:noProof w:val="0"/>
          <w:color w:val="auto"/>
          <w:sz w:val="22"/>
          <w:szCs w:val="22"/>
          <w:lang w:val="en-US"/>
        </w:rPr>
        <w:t xml:space="preserve"> (DfE, 2023). Practical guidance on self-referral further encourages families to seek support independently.</w:t>
      </w:r>
    </w:p>
    <w:p w:rsidR="3FD32E38" w:rsidP="76D2CA51" w:rsidRDefault="3FD32E38" w14:paraId="61B7E7F6" w14:textId="0C0150BA">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However, compared with Leeds and Southwark, Nottinghamshire is less intuitive to navigate. Information is spread across several webpages, and some headings use professional terminology that may be unfamiliar to parents. In addition, while individual services are described in detail, there is less explanation of the overall Early Help journey from referral to coordinated support.</w:t>
      </w:r>
    </w:p>
    <w:p w:rsidR="3FD32E38" w:rsidP="76D2CA51" w:rsidRDefault="3FD32E38" w14:paraId="26C68420" w14:textId="2034EB82">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3FD32E38">
        <w:rPr>
          <w:rFonts w:ascii="Arial" w:hAnsi="Arial" w:eastAsia="Arial" w:cs="Arial"/>
          <w:i w:val="0"/>
          <w:iCs w:val="0"/>
          <w:noProof w:val="0"/>
          <w:color w:val="auto"/>
          <w:sz w:val="22"/>
          <w:szCs w:val="22"/>
          <w:lang w:val="en-US"/>
        </w:rPr>
        <w:t>Despite these limitations, Nottinghamshire demonstrates a strong commitment to preventative family support and provides extensive information for both families and professionals.</w:t>
      </w:r>
    </w:p>
    <w:p w:rsidR="4152BDF9" w:rsidP="76D2CA51" w:rsidRDefault="4152BDF9" w14:paraId="44B364A2" w14:textId="43200D6D">
      <w:pPr>
        <w:pStyle w:val="Heading1"/>
        <w:spacing w:line="360" w:lineRule="auto"/>
        <w:rPr>
          <w:rFonts w:ascii="Arial" w:hAnsi="Arial" w:eastAsia="Arial" w:cs="Arial"/>
          <w:b w:val="0"/>
          <w:bCs w:val="0"/>
          <w:i w:val="0"/>
          <w:iCs w:val="0"/>
          <w:noProof w:val="0"/>
          <w:color w:val="auto"/>
          <w:sz w:val="22"/>
          <w:szCs w:val="22"/>
          <w:u w:val="single"/>
          <w:lang w:val="en-US"/>
        </w:rPr>
      </w:pPr>
      <w:r w:rsidRPr="76D2CA51" w:rsidR="4152BDF9">
        <w:rPr>
          <w:rFonts w:ascii="Arial" w:hAnsi="Arial" w:eastAsia="Arial" w:cs="Arial"/>
          <w:b w:val="0"/>
          <w:bCs w:val="0"/>
          <w:i w:val="0"/>
          <w:iCs w:val="0"/>
          <w:noProof w:val="0"/>
          <w:color w:val="auto"/>
          <w:sz w:val="22"/>
          <w:szCs w:val="22"/>
          <w:u w:val="single"/>
          <w:lang w:val="en-US"/>
        </w:rPr>
        <w:t>Comparative Analysis</w:t>
      </w:r>
    </w:p>
    <w:p w:rsidR="64402A05" w:rsidP="76D2CA51" w:rsidRDefault="64402A05" w14:paraId="59C2C85B" w14:textId="1488E173">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4402A05">
        <w:rPr>
          <w:rFonts w:ascii="Arial" w:hAnsi="Arial" w:eastAsia="Arial" w:cs="Arial"/>
          <w:i w:val="0"/>
          <w:iCs w:val="0"/>
          <w:noProof w:val="0"/>
          <w:color w:val="auto"/>
          <w:sz w:val="22"/>
          <w:szCs w:val="22"/>
          <w:lang w:val="en-US"/>
        </w:rPr>
        <w:t>All three local authorities communicate the key principles of Early Help in line with national guidance, emphasising prevention and multi-agency partnership working. However, differences exist in accessibility and communication.</w:t>
      </w:r>
    </w:p>
    <w:p w:rsidR="64402A05" w:rsidP="76D2CA51" w:rsidRDefault="64402A05" w14:paraId="6BD653EF" w14:textId="47087F49">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4402A05">
        <w:rPr>
          <w:rFonts w:ascii="Arial" w:hAnsi="Arial" w:eastAsia="Arial" w:cs="Arial"/>
          <w:i w:val="0"/>
          <w:iCs w:val="0"/>
          <w:noProof w:val="0"/>
          <w:color w:val="auto"/>
          <w:sz w:val="22"/>
          <w:szCs w:val="22"/>
          <w:lang w:val="en-US"/>
        </w:rPr>
        <w:t>Leeds City Council provides the strongest overall approach, using clear language, logical navigation, and integrated Family Hub information. Its explanation of the Early Help process reflects recommendations that services should be accessible and family-centred (Department for Education, 2023).</w:t>
      </w:r>
    </w:p>
    <w:p w:rsidR="64402A05" w:rsidP="76D2CA51" w:rsidRDefault="64402A05" w14:paraId="5559D7D3" w14:textId="684CCCD1">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4402A05">
        <w:rPr>
          <w:rFonts w:ascii="Arial" w:hAnsi="Arial" w:eastAsia="Arial" w:cs="Arial"/>
          <w:i w:val="0"/>
          <w:iCs w:val="0"/>
          <w:noProof w:val="0"/>
          <w:color w:val="auto"/>
          <w:sz w:val="22"/>
          <w:szCs w:val="22"/>
          <w:lang w:val="en-US"/>
        </w:rPr>
        <w:t>Southwark Council adopts a welcoming, family-focused tone that may encourage earlier engagement, although it provides less detail on assessment and referral processes than Leeds.</w:t>
      </w:r>
    </w:p>
    <w:p w:rsidR="64402A05" w:rsidP="76D2CA51" w:rsidRDefault="64402A05" w14:paraId="4FE1AF5D" w14:textId="530E0111">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4402A05">
        <w:rPr>
          <w:rFonts w:ascii="Arial" w:hAnsi="Arial" w:eastAsia="Arial" w:cs="Arial"/>
          <w:i w:val="0"/>
          <w:iCs w:val="0"/>
          <w:noProof w:val="0"/>
          <w:color w:val="auto"/>
          <w:sz w:val="22"/>
          <w:szCs w:val="22"/>
          <w:lang w:val="en-US"/>
        </w:rPr>
        <w:t>Nottinghamshire County Council offers comprehensive information but relies more on professional terminology and complex navigation, which may reduce accessibility for families.</w:t>
      </w:r>
    </w:p>
    <w:p w:rsidR="64402A05" w:rsidP="76D2CA51" w:rsidRDefault="64402A05" w14:paraId="6E4F3A88" w14:textId="7DC469F8">
      <w:pPr>
        <w:spacing w:before="240" w:beforeAutospacing="off" w:after="240" w:afterAutospacing="off" w:line="360" w:lineRule="auto"/>
        <w:rPr>
          <w:rFonts w:ascii="Arial" w:hAnsi="Arial" w:eastAsia="Arial" w:cs="Arial"/>
          <w:i w:val="0"/>
          <w:iCs w:val="0"/>
          <w:noProof w:val="0"/>
          <w:color w:val="auto"/>
          <w:sz w:val="22"/>
          <w:szCs w:val="22"/>
          <w:lang w:val="en-US"/>
        </w:rPr>
      </w:pPr>
      <w:r w:rsidRPr="76D2CA51" w:rsidR="64402A05">
        <w:rPr>
          <w:rFonts w:ascii="Arial" w:hAnsi="Arial" w:eastAsia="Arial" w:cs="Arial"/>
          <w:i w:val="0"/>
          <w:iCs w:val="0"/>
          <w:noProof w:val="0"/>
          <w:color w:val="auto"/>
          <w:sz w:val="22"/>
          <w:szCs w:val="22"/>
          <w:lang w:val="en-US"/>
        </w:rPr>
        <w:t xml:space="preserve">Research suggests that accessible communication encourages earlier engagement with preventative services (Featherstone, </w:t>
      </w:r>
      <w:r w:rsidRPr="76D2CA51" w:rsidR="20985A8F">
        <w:rPr>
          <w:rFonts w:ascii="Arial" w:hAnsi="Arial" w:eastAsia="Arial" w:cs="Arial"/>
          <w:i w:val="0"/>
          <w:iCs w:val="0"/>
          <w:noProof w:val="0"/>
          <w:color w:val="auto"/>
          <w:sz w:val="22"/>
          <w:szCs w:val="22"/>
          <w:lang w:val="en-US"/>
        </w:rPr>
        <w:t>White,</w:t>
      </w:r>
      <w:r w:rsidRPr="76D2CA51" w:rsidR="64402A05">
        <w:rPr>
          <w:rFonts w:ascii="Arial" w:hAnsi="Arial" w:eastAsia="Arial" w:cs="Arial"/>
          <w:i w:val="0"/>
          <w:iCs w:val="0"/>
          <w:noProof w:val="0"/>
          <w:color w:val="auto"/>
          <w:sz w:val="22"/>
          <w:szCs w:val="22"/>
          <w:lang w:val="en-US"/>
        </w:rPr>
        <w:t xml:space="preserve"> and Morris, 2018). Overall, while all three authorities reflect national safeguarding guidance, Leeds provides the most effective balance of comprehensive information, accessibility, and family-friendly communication.</w:t>
      </w:r>
    </w:p>
    <w:p w:rsidR="76D2CA51" w:rsidP="76D2CA51" w:rsidRDefault="76D2CA51" w14:paraId="197D4599" w14:textId="7876CEC4">
      <w:pPr>
        <w:pStyle w:val="Normal"/>
        <w:spacing w:line="360" w:lineRule="auto"/>
        <w:rPr>
          <w:rFonts w:ascii="Arial" w:hAnsi="Arial" w:eastAsia="Arial" w:cs="Arial"/>
          <w:noProof w:val="0"/>
          <w:color w:val="auto"/>
          <w:sz w:val="22"/>
          <w:szCs w:val="22"/>
          <w:lang w:val="en-US"/>
        </w:rPr>
      </w:pPr>
    </w:p>
    <w:p w:rsidR="04821E95" w:rsidP="76D2CA51" w:rsidRDefault="04821E95" w14:paraId="53352342" w14:textId="35614F49">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US"/>
        </w:rPr>
      </w:pPr>
      <w:r w:rsidRPr="76D2CA51" w:rsidR="7434AB9B">
        <w:rPr>
          <w:rFonts w:ascii="Arial" w:hAnsi="Arial" w:eastAsia="Arial" w:cs="Arial"/>
          <w:b w:val="0"/>
          <w:bCs w:val="0"/>
          <w:noProof w:val="0"/>
          <w:color w:val="auto"/>
          <w:sz w:val="22"/>
          <w:szCs w:val="22"/>
          <w:u w:val="single"/>
          <w:lang w:val="en-US"/>
        </w:rPr>
        <w:t>Conclusio</w:t>
      </w:r>
      <w:r w:rsidRPr="76D2CA51" w:rsidR="06417C3B">
        <w:rPr>
          <w:rFonts w:ascii="Arial" w:hAnsi="Arial" w:eastAsia="Arial" w:cs="Arial"/>
          <w:b w:val="0"/>
          <w:bCs w:val="0"/>
          <w:noProof w:val="0"/>
          <w:color w:val="auto"/>
          <w:sz w:val="22"/>
          <w:szCs w:val="22"/>
          <w:u w:val="single"/>
          <w:lang w:val="en-US"/>
        </w:rPr>
        <w:t>n</w:t>
      </w:r>
    </w:p>
    <w:p w:rsidR="04821E95" w:rsidP="76D2CA51" w:rsidRDefault="04821E95" w14:paraId="504E8B10" w14:textId="6B426C62">
      <w:pPr>
        <w:pStyle w:val="Heading2"/>
        <w:spacing w:before="299" w:beforeAutospacing="off" w:after="299" w:afterAutospacing="off" w:line="360" w:lineRule="auto"/>
        <w:rPr>
          <w:rFonts w:ascii="Arial" w:hAnsi="Arial" w:eastAsia="Arial" w:cs="Arial"/>
          <w:i w:val="0"/>
          <w:iCs w:val="0"/>
          <w:noProof w:val="0"/>
          <w:color w:val="auto"/>
          <w:sz w:val="22"/>
          <w:szCs w:val="22"/>
          <w:lang w:val="en-US"/>
        </w:rPr>
      </w:pPr>
      <w:r w:rsidRPr="76D2CA51" w:rsidR="06417C3B">
        <w:rPr>
          <w:rFonts w:ascii="Arial" w:hAnsi="Arial" w:eastAsia="Arial" w:cs="Arial"/>
          <w:noProof w:val="0"/>
          <w:color w:val="auto"/>
          <w:sz w:val="22"/>
          <w:szCs w:val="22"/>
          <w:lang w:val="en-US"/>
        </w:rPr>
        <w:t>E</w:t>
      </w:r>
      <w:r w:rsidRPr="76D2CA51" w:rsidR="06417C3B">
        <w:rPr>
          <w:rFonts w:ascii="Arial" w:hAnsi="Arial" w:eastAsia="Arial" w:cs="Arial"/>
          <w:i w:val="0"/>
          <w:iCs w:val="0"/>
          <w:noProof w:val="0"/>
          <w:color w:val="auto"/>
          <w:sz w:val="22"/>
          <w:szCs w:val="22"/>
          <w:lang w:val="en-US"/>
        </w:rPr>
        <w:t xml:space="preserve">arly Help plays a vital role in safeguarding children by providing support before concerns escalate to statutory intervention. National guidance, including the </w:t>
      </w:r>
      <w:r w:rsidRPr="76D2CA51" w:rsidR="06417C3B">
        <w:rPr>
          <w:rFonts w:ascii="Arial" w:hAnsi="Arial" w:eastAsia="Arial" w:cs="Arial"/>
          <w:i w:val="0"/>
          <w:iCs w:val="0"/>
          <w:noProof w:val="0"/>
          <w:color w:val="auto"/>
          <w:sz w:val="22"/>
          <w:szCs w:val="22"/>
          <w:lang w:val="en-US"/>
        </w:rPr>
        <w:t>Early Help System Guide</w:t>
      </w:r>
      <w:r w:rsidRPr="76D2CA51" w:rsidR="06417C3B">
        <w:rPr>
          <w:rFonts w:ascii="Arial" w:hAnsi="Arial" w:eastAsia="Arial" w:cs="Arial"/>
          <w:i w:val="0"/>
          <w:iCs w:val="0"/>
          <w:noProof w:val="0"/>
          <w:color w:val="auto"/>
          <w:sz w:val="22"/>
          <w:szCs w:val="22"/>
          <w:lang w:val="en-US"/>
        </w:rPr>
        <w:t xml:space="preserve"> and </w:t>
      </w:r>
      <w:r w:rsidRPr="76D2CA51" w:rsidR="06417C3B">
        <w:rPr>
          <w:rFonts w:ascii="Arial" w:hAnsi="Arial" w:eastAsia="Arial" w:cs="Arial"/>
          <w:i w:val="0"/>
          <w:iCs w:val="0"/>
          <w:noProof w:val="0"/>
          <w:color w:val="auto"/>
          <w:sz w:val="22"/>
          <w:szCs w:val="22"/>
          <w:lang w:val="en-US"/>
        </w:rPr>
        <w:t>Working Together to Safeguard Children</w:t>
      </w:r>
      <w:r w:rsidRPr="76D2CA51" w:rsidR="06417C3B">
        <w:rPr>
          <w:rFonts w:ascii="Arial" w:hAnsi="Arial" w:eastAsia="Arial" w:cs="Arial"/>
          <w:i w:val="0"/>
          <w:iCs w:val="0"/>
          <w:noProof w:val="0"/>
          <w:color w:val="auto"/>
          <w:sz w:val="22"/>
          <w:szCs w:val="22"/>
          <w:lang w:val="en-US"/>
        </w:rPr>
        <w:t xml:space="preserve"> (Department for Education, 2023), </w:t>
      </w:r>
      <w:r w:rsidRPr="76D2CA51" w:rsidR="06417C3B">
        <w:rPr>
          <w:rFonts w:ascii="Arial" w:hAnsi="Arial" w:eastAsia="Arial" w:cs="Arial"/>
          <w:i w:val="0"/>
          <w:iCs w:val="0"/>
          <w:noProof w:val="0"/>
          <w:color w:val="auto"/>
          <w:sz w:val="22"/>
          <w:szCs w:val="22"/>
          <w:lang w:val="en-US"/>
        </w:rPr>
        <w:t>emphasises</w:t>
      </w:r>
      <w:r w:rsidRPr="76D2CA51" w:rsidR="06417C3B">
        <w:rPr>
          <w:rFonts w:ascii="Arial" w:hAnsi="Arial" w:eastAsia="Arial" w:cs="Arial"/>
          <w:i w:val="0"/>
          <w:iCs w:val="0"/>
          <w:noProof w:val="0"/>
          <w:color w:val="auto"/>
          <w:sz w:val="22"/>
          <w:szCs w:val="22"/>
          <w:lang w:val="en-US"/>
        </w:rPr>
        <w:t xml:space="preserve"> that effective Early Help relies on accessible services, multi-agency collaboration, and partnership with families. As many families first seek support online, local authority websites are an important gateway to Early Help services.</w:t>
      </w:r>
    </w:p>
    <w:p w:rsidR="04821E95" w:rsidP="76D2CA51" w:rsidRDefault="04821E95" w14:paraId="7C577468" w14:textId="55047BCD">
      <w:pPr>
        <w:spacing w:before="240" w:beforeAutospacing="off" w:after="240" w:afterAutospacing="off" w:line="360" w:lineRule="auto"/>
        <w:rPr>
          <w:rFonts w:ascii="Arial" w:hAnsi="Arial" w:eastAsia="Arial" w:cs="Arial"/>
          <w:noProof w:val="0"/>
          <w:color w:val="auto"/>
          <w:sz w:val="22"/>
          <w:szCs w:val="22"/>
          <w:lang w:val="en-US"/>
        </w:rPr>
      </w:pPr>
      <w:r w:rsidRPr="76D2CA51" w:rsidR="06417C3B">
        <w:rPr>
          <w:rFonts w:ascii="Arial" w:hAnsi="Arial" w:eastAsia="Arial" w:cs="Arial"/>
          <w:i w:val="0"/>
          <w:iCs w:val="0"/>
          <w:noProof w:val="0"/>
          <w:color w:val="auto"/>
          <w:sz w:val="22"/>
          <w:szCs w:val="22"/>
          <w:lang w:val="en-US"/>
        </w:rPr>
        <w:t>The evaluation of Leeds City Council, Southwark Council, and Nottinghamshire Count</w:t>
      </w:r>
      <w:r w:rsidRPr="76D2CA51" w:rsidR="06417C3B">
        <w:rPr>
          <w:rFonts w:ascii="Arial" w:hAnsi="Arial" w:eastAsia="Arial" w:cs="Arial"/>
          <w:noProof w:val="0"/>
          <w:color w:val="auto"/>
          <w:sz w:val="22"/>
          <w:szCs w:val="22"/>
          <w:lang w:val="en-US"/>
        </w:rPr>
        <w:t>y Council found that all three communicate their Early Help offer effectively and reflect the principles of prevention and early intervention. However, differences exist in the accessibility and clarity of their online information.</w:t>
      </w:r>
    </w:p>
    <w:p w:rsidR="04821E95" w:rsidP="76D2CA51" w:rsidRDefault="04821E95" w14:paraId="249BF4A3" w14:textId="134ADD66">
      <w:pPr>
        <w:spacing w:before="240" w:beforeAutospacing="off" w:after="240" w:afterAutospacing="off" w:line="360" w:lineRule="auto"/>
        <w:rPr>
          <w:rFonts w:ascii="Arial" w:hAnsi="Arial" w:eastAsia="Arial" w:cs="Arial"/>
          <w:noProof w:val="0"/>
          <w:color w:val="auto"/>
          <w:sz w:val="22"/>
          <w:szCs w:val="22"/>
          <w:lang w:val="en-US"/>
        </w:rPr>
      </w:pPr>
      <w:r w:rsidRPr="76D2CA51" w:rsidR="06417C3B">
        <w:rPr>
          <w:rFonts w:ascii="Arial" w:hAnsi="Arial" w:eastAsia="Arial" w:cs="Arial"/>
          <w:noProof w:val="0"/>
          <w:color w:val="auto"/>
          <w:sz w:val="22"/>
          <w:szCs w:val="22"/>
          <w:lang w:val="en-US"/>
        </w:rPr>
        <w:t>Leeds City Council provides the strongest example, presenting information in a clear, well-organised, and family-friendly format. Its integration of Family Hubs, parenting support, mental health, financial advice, and safeguarding services, alongside a clear explanation of the Early Help process, makes it particularly accessible.</w:t>
      </w:r>
    </w:p>
    <w:p w:rsidR="04821E95" w:rsidP="76D2CA51" w:rsidRDefault="04821E95" w14:paraId="7882D6B7" w14:textId="474E5AD0">
      <w:pPr>
        <w:spacing w:before="240" w:beforeAutospacing="off" w:after="240" w:afterAutospacing="off" w:line="360" w:lineRule="auto"/>
        <w:rPr>
          <w:rFonts w:ascii="Arial" w:hAnsi="Arial" w:eastAsia="Arial" w:cs="Arial"/>
          <w:noProof w:val="0"/>
          <w:color w:val="auto"/>
          <w:sz w:val="22"/>
          <w:szCs w:val="22"/>
          <w:lang w:val="en-US"/>
        </w:rPr>
      </w:pPr>
      <w:r w:rsidRPr="76D2CA51" w:rsidR="06417C3B">
        <w:rPr>
          <w:rFonts w:ascii="Arial" w:hAnsi="Arial" w:eastAsia="Arial" w:cs="Arial"/>
          <w:noProof w:val="0"/>
          <w:color w:val="auto"/>
          <w:sz w:val="22"/>
          <w:szCs w:val="22"/>
          <w:lang w:val="en-US"/>
        </w:rPr>
        <w:t>Southwark Council also provides a welcoming and accessible website but could improve by offering more detail on referral pathways and the assessment process. Nottinghamshire County Council offers comprehensive information but would benefit from simpler navigation and less professional terminology to improve accessibility for families.</w:t>
      </w:r>
    </w:p>
    <w:p w:rsidR="04821E95" w:rsidP="76D2CA51" w:rsidRDefault="04821E95" w14:paraId="008ED9C3" w14:textId="505173A0">
      <w:pPr>
        <w:spacing w:before="240" w:beforeAutospacing="off" w:after="240" w:afterAutospacing="off" w:line="360" w:lineRule="auto"/>
        <w:rPr>
          <w:rFonts w:ascii="Arial" w:hAnsi="Arial" w:eastAsia="Arial" w:cs="Arial"/>
          <w:noProof w:val="0"/>
          <w:color w:val="auto"/>
          <w:sz w:val="22"/>
          <w:szCs w:val="22"/>
          <w:lang w:val="en-US"/>
        </w:rPr>
      </w:pPr>
      <w:r w:rsidRPr="76D2CA51" w:rsidR="06417C3B">
        <w:rPr>
          <w:rFonts w:ascii="Arial" w:hAnsi="Arial" w:eastAsia="Arial" w:cs="Arial"/>
          <w:noProof w:val="0"/>
          <w:color w:val="auto"/>
          <w:sz w:val="22"/>
          <w:szCs w:val="22"/>
          <w:lang w:val="en-US"/>
        </w:rPr>
        <w:t>Overall, Leeds City Council provides the most effective online communication of Early Help services. These findings highlight the importance of clear and accessible digital communication in safeguarding, as well-designed websites can encourage earlier engagement with support services and help prevent family difficulties from escalating.</w:t>
      </w:r>
    </w:p>
    <w:p w:rsidR="04821E95" w:rsidP="76D2CA51" w:rsidRDefault="04821E95" w14:paraId="492E68B8" w14:textId="06DD3780">
      <w:pPr>
        <w:pStyle w:val="Heading2"/>
        <w:spacing w:line="360" w:lineRule="auto"/>
        <w:rPr>
          <w:rFonts w:ascii="Arial" w:hAnsi="Arial" w:eastAsia="Arial" w:cs="Arial"/>
          <w:b w:val="0"/>
          <w:bCs w:val="0"/>
          <w:noProof w:val="0"/>
          <w:color w:val="auto"/>
          <w:sz w:val="22"/>
          <w:szCs w:val="22"/>
          <w:u w:val="single"/>
          <w:lang w:val="en-US"/>
        </w:rPr>
      </w:pPr>
      <w:r w:rsidRPr="76D2CA51" w:rsidR="7434AB9B">
        <w:rPr>
          <w:rFonts w:ascii="Arial" w:hAnsi="Arial" w:eastAsia="Arial" w:cs="Arial"/>
          <w:b w:val="0"/>
          <w:bCs w:val="0"/>
          <w:noProof w:val="0"/>
          <w:color w:val="auto"/>
          <w:sz w:val="22"/>
          <w:szCs w:val="22"/>
          <w:u w:val="single"/>
          <w:lang w:val="en-US"/>
        </w:rPr>
        <w:t>Recommendations</w:t>
      </w:r>
    </w:p>
    <w:p w:rsidR="04821E95" w:rsidP="76D2CA51" w:rsidRDefault="04821E95" w14:paraId="5C682FDC" w14:textId="1534BE12">
      <w:pPr>
        <w:spacing w:before="240" w:beforeAutospacing="off" w:after="240" w:afterAutospacing="off" w:line="360" w:lineRule="auto"/>
        <w:rPr>
          <w:rFonts w:ascii="Arial" w:hAnsi="Arial" w:eastAsia="Arial" w:cs="Arial"/>
          <w:noProof w:val="0"/>
          <w:color w:val="auto"/>
          <w:sz w:val="22"/>
          <w:szCs w:val="22"/>
          <w:lang w:val="en-US"/>
        </w:rPr>
      </w:pPr>
      <w:r w:rsidRPr="76D2CA51" w:rsidR="59B6C2A7">
        <w:rPr>
          <w:rFonts w:ascii="Arial" w:hAnsi="Arial" w:eastAsia="Arial" w:cs="Arial"/>
          <w:noProof w:val="0"/>
          <w:color w:val="auto"/>
          <w:sz w:val="22"/>
          <w:szCs w:val="22"/>
          <w:lang w:val="en-US"/>
        </w:rPr>
        <w:t>Based on this evaluation, several recommendations could improve how local authority websites communicate Early Help services.</w:t>
      </w:r>
    </w:p>
    <w:p w:rsidR="04821E95" w:rsidP="76D2CA51" w:rsidRDefault="04821E95" w14:paraId="388B0381" w14:textId="13CB4DE2">
      <w:pPr>
        <w:spacing w:before="240" w:beforeAutospacing="off" w:after="240" w:afterAutospacing="off" w:line="360" w:lineRule="auto"/>
        <w:rPr>
          <w:rFonts w:ascii="Arial" w:hAnsi="Arial" w:eastAsia="Arial" w:cs="Arial"/>
          <w:noProof w:val="0"/>
          <w:color w:val="auto"/>
          <w:sz w:val="22"/>
          <w:szCs w:val="22"/>
          <w:lang w:val="en-US"/>
        </w:rPr>
      </w:pPr>
      <w:r w:rsidRPr="76D2CA51" w:rsidR="59B6C2A7">
        <w:rPr>
          <w:rFonts w:ascii="Arial" w:hAnsi="Arial" w:eastAsia="Arial" w:cs="Arial"/>
          <w:noProof w:val="0"/>
          <w:color w:val="auto"/>
          <w:sz w:val="22"/>
          <w:szCs w:val="22"/>
          <w:lang w:val="en-US"/>
        </w:rPr>
        <w:t>Local authorities should use clear, non-technical language that is easy for parents and carers to understand, reducing barriers to engagement. Websites should also include simple visual guides, such as flowcharts, explaining the Early Help process, including referral, assessment, Lead Practitioner involvement, and reviews.</w:t>
      </w:r>
    </w:p>
    <w:p w:rsidR="04821E95" w:rsidP="76D2CA51" w:rsidRDefault="04821E95" w14:paraId="10E0AB9D" w14:textId="062BC16A">
      <w:pPr>
        <w:spacing w:before="240" w:beforeAutospacing="off" w:after="240" w:afterAutospacing="off" w:line="360" w:lineRule="auto"/>
        <w:rPr>
          <w:rFonts w:ascii="Arial" w:hAnsi="Arial" w:eastAsia="Arial" w:cs="Arial"/>
          <w:noProof w:val="0"/>
          <w:color w:val="auto"/>
          <w:sz w:val="22"/>
          <w:szCs w:val="22"/>
          <w:lang w:val="en-US"/>
        </w:rPr>
      </w:pPr>
      <w:r w:rsidRPr="76D2CA51" w:rsidR="59B6C2A7">
        <w:rPr>
          <w:rFonts w:ascii="Arial" w:hAnsi="Arial" w:eastAsia="Arial" w:cs="Arial"/>
          <w:noProof w:val="0"/>
          <w:color w:val="auto"/>
          <w:sz w:val="22"/>
          <w:szCs w:val="22"/>
          <w:lang w:val="en-US"/>
        </w:rPr>
        <w:t>Navigation should be streamlined so families can quickly access information on parenting support, Family Hubs, SEND services, emotional wellbeing, financial advice, and safeguarding. Providing multilingual resources and accessible formats, including Easy Read documents, translated guidance, and videos, would further improve inclusivity for families with different language or communication needs.</w:t>
      </w:r>
    </w:p>
    <w:p w:rsidR="04821E95" w:rsidP="76D2CA51" w:rsidRDefault="04821E95" w14:paraId="0A0CABD0" w14:textId="0F29388B">
      <w:pPr>
        <w:spacing w:before="240" w:beforeAutospacing="off" w:after="240" w:afterAutospacing="off" w:line="360" w:lineRule="auto"/>
        <w:rPr>
          <w:rFonts w:ascii="Arial" w:hAnsi="Arial" w:eastAsia="Arial" w:cs="Arial"/>
          <w:noProof w:val="0"/>
          <w:color w:val="auto"/>
          <w:sz w:val="22"/>
          <w:szCs w:val="22"/>
          <w:lang w:val="en-US"/>
        </w:rPr>
      </w:pPr>
      <w:r w:rsidRPr="76D2CA51" w:rsidR="59B6C2A7">
        <w:rPr>
          <w:rFonts w:ascii="Arial" w:hAnsi="Arial" w:eastAsia="Arial" w:cs="Arial"/>
          <w:noProof w:val="0"/>
          <w:color w:val="auto"/>
          <w:sz w:val="22"/>
          <w:szCs w:val="22"/>
          <w:lang w:val="en-US"/>
        </w:rPr>
        <w:t xml:space="preserve">Finally, websites should be reviewed regularly using feedback from parents, carers, and young people. Involving service users in website design helps ensure information remains relevant, accessible, and responsive while supporting the child-centred principles of </w:t>
      </w:r>
      <w:r w:rsidRPr="76D2CA51" w:rsidR="59B6C2A7">
        <w:rPr>
          <w:rFonts w:ascii="Arial" w:hAnsi="Arial" w:eastAsia="Arial" w:cs="Arial"/>
          <w:i w:val="0"/>
          <w:iCs w:val="0"/>
          <w:noProof w:val="0"/>
          <w:color w:val="auto"/>
          <w:sz w:val="22"/>
          <w:szCs w:val="22"/>
          <w:lang w:val="en-US"/>
        </w:rPr>
        <w:t>Working Together to Safeguard Children</w:t>
      </w:r>
      <w:r w:rsidRPr="76D2CA51" w:rsidR="59B6C2A7">
        <w:rPr>
          <w:rFonts w:ascii="Arial" w:hAnsi="Arial" w:eastAsia="Arial" w:cs="Arial"/>
          <w:i w:val="0"/>
          <w:iCs w:val="0"/>
          <w:noProof w:val="0"/>
          <w:color w:val="auto"/>
          <w:sz w:val="22"/>
          <w:szCs w:val="22"/>
          <w:lang w:val="en-US"/>
        </w:rPr>
        <w:t xml:space="preserve"> (Department for Education, 2023).</w:t>
      </w:r>
    </w:p>
    <w:p w:rsidR="04821E95" w:rsidP="76D2CA51" w:rsidRDefault="04821E95" w14:paraId="288B5D6F" w14:textId="2D719D82">
      <w:pPr>
        <w:pStyle w:val="Normal"/>
        <w:spacing w:line="360" w:lineRule="auto"/>
        <w:rPr>
          <w:rFonts w:ascii="Arial" w:hAnsi="Arial" w:eastAsia="Arial" w:cs="Arial"/>
          <w:b w:val="0"/>
          <w:bCs w:val="0"/>
          <w:noProof w:val="0"/>
          <w:color w:val="auto"/>
          <w:sz w:val="22"/>
          <w:szCs w:val="22"/>
          <w:lang w:val="en-US"/>
        </w:rPr>
      </w:pPr>
      <w:r w:rsidRPr="76D2CA51" w:rsidR="77A24029">
        <w:rPr>
          <w:rFonts w:ascii="Arial" w:hAnsi="Arial" w:eastAsia="Arial" w:cs="Arial"/>
          <w:b w:val="0"/>
          <w:bCs w:val="0"/>
          <w:noProof w:val="0"/>
          <w:color w:val="auto"/>
          <w:sz w:val="22"/>
          <w:szCs w:val="22"/>
          <w:lang w:val="en-US"/>
        </w:rPr>
        <w:t>I</w:t>
      </w:r>
      <w:r w:rsidRPr="76D2CA51" w:rsidR="7434AB9B">
        <w:rPr>
          <w:rFonts w:ascii="Arial" w:hAnsi="Arial" w:eastAsia="Arial" w:cs="Arial"/>
          <w:b w:val="0"/>
          <w:bCs w:val="0"/>
          <w:noProof w:val="0"/>
          <w:color w:val="auto"/>
          <w:sz w:val="22"/>
          <w:szCs w:val="22"/>
          <w:lang w:val="en-US"/>
        </w:rPr>
        <w:t xml:space="preserve">n conclusion, while all three authorities </w:t>
      </w:r>
      <w:r w:rsidRPr="76D2CA51" w:rsidR="7434AB9B">
        <w:rPr>
          <w:rFonts w:ascii="Arial" w:hAnsi="Arial" w:eastAsia="Arial" w:cs="Arial"/>
          <w:b w:val="0"/>
          <w:bCs w:val="0"/>
          <w:noProof w:val="0"/>
          <w:color w:val="auto"/>
          <w:sz w:val="22"/>
          <w:szCs w:val="22"/>
          <w:lang w:val="en-US"/>
        </w:rPr>
        <w:t>demonstrate</w:t>
      </w:r>
      <w:r w:rsidRPr="76D2CA51" w:rsidR="7434AB9B">
        <w:rPr>
          <w:rFonts w:ascii="Arial" w:hAnsi="Arial" w:eastAsia="Arial" w:cs="Arial"/>
          <w:b w:val="0"/>
          <w:bCs w:val="0"/>
          <w:noProof w:val="0"/>
          <w:color w:val="auto"/>
          <w:sz w:val="22"/>
          <w:szCs w:val="22"/>
          <w:lang w:val="en-US"/>
        </w:rPr>
        <w:t xml:space="preserve"> good practice in promoting Early Help, Leeds City Council currently provides the clearest, most </w:t>
      </w:r>
      <w:r w:rsidRPr="76D2CA51" w:rsidR="7434AB9B">
        <w:rPr>
          <w:rFonts w:ascii="Arial" w:hAnsi="Arial" w:eastAsia="Arial" w:cs="Arial"/>
          <w:b w:val="0"/>
          <w:bCs w:val="0"/>
          <w:noProof w:val="0"/>
          <w:color w:val="auto"/>
          <w:sz w:val="22"/>
          <w:szCs w:val="22"/>
          <w:lang w:val="en-US"/>
        </w:rPr>
        <w:t>comprehensive</w:t>
      </w:r>
      <w:r w:rsidRPr="76D2CA51" w:rsidR="7434AB9B">
        <w:rPr>
          <w:rFonts w:ascii="Arial" w:hAnsi="Arial" w:eastAsia="Arial" w:cs="Arial"/>
          <w:b w:val="0"/>
          <w:bCs w:val="0"/>
          <w:noProof w:val="0"/>
          <w:color w:val="auto"/>
          <w:sz w:val="22"/>
          <w:szCs w:val="22"/>
          <w:lang w:val="en-US"/>
        </w:rPr>
        <w:t xml:space="preserve"> and most accessible online information. Other authorities could strengthen their websites by simplifying navigation, improving explanations of the Early Help </w:t>
      </w:r>
      <w:r w:rsidRPr="76D2CA51" w:rsidR="39723E1B">
        <w:rPr>
          <w:rFonts w:ascii="Arial" w:hAnsi="Arial" w:eastAsia="Arial" w:cs="Arial"/>
          <w:b w:val="0"/>
          <w:bCs w:val="0"/>
          <w:noProof w:val="0"/>
          <w:color w:val="auto"/>
          <w:sz w:val="22"/>
          <w:szCs w:val="22"/>
          <w:lang w:val="en-US"/>
        </w:rPr>
        <w:t>journey,</w:t>
      </w:r>
      <w:r w:rsidRPr="76D2CA51" w:rsidR="7434AB9B">
        <w:rPr>
          <w:rFonts w:ascii="Arial" w:hAnsi="Arial" w:eastAsia="Arial" w:cs="Arial"/>
          <w:b w:val="0"/>
          <w:bCs w:val="0"/>
          <w:noProof w:val="0"/>
          <w:color w:val="auto"/>
          <w:sz w:val="22"/>
          <w:szCs w:val="22"/>
          <w:lang w:val="en-US"/>
        </w:rPr>
        <w:t xml:space="preserve"> and increasing accessibility for diverse groups of families.</w:t>
      </w:r>
    </w:p>
    <w:p w:rsidR="55866AE5" w:rsidP="55866AE5" w:rsidRDefault="55866AE5" w14:paraId="49E9BC57" w14:textId="7EA1E17A">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46E4980C" w14:textId="651B83D6">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0E7CB834" w14:textId="03C8EE36">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1ED2FBCC" w14:textId="6851C8CF">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3A34F883" w14:textId="580E446D">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2156058E" w14:textId="6317FF7B">
      <w:pPr>
        <w:spacing w:before="240" w:beforeAutospacing="off" w:after="240" w:afterAutospacing="off"/>
        <w:rPr>
          <w:rFonts w:ascii="Aptos" w:hAnsi="Aptos" w:eastAsia="Aptos" w:cs="Aptos"/>
          <w:noProof w:val="0"/>
          <w:sz w:val="24"/>
          <w:szCs w:val="24"/>
          <w:u w:val="single"/>
          <w:lang w:val="en-US"/>
        </w:rPr>
      </w:pPr>
    </w:p>
    <w:p w:rsidR="55866AE5" w:rsidP="55866AE5" w:rsidRDefault="55866AE5" w14:paraId="509CB734" w14:textId="00EDE6B3">
      <w:pPr>
        <w:spacing w:before="240" w:beforeAutospacing="off" w:after="240" w:afterAutospacing="off"/>
        <w:rPr>
          <w:rFonts w:ascii="Aptos" w:hAnsi="Aptos" w:eastAsia="Aptos" w:cs="Aptos"/>
          <w:noProof w:val="0"/>
          <w:sz w:val="24"/>
          <w:szCs w:val="24"/>
          <w:u w:val="single"/>
          <w:lang w:val="en-US"/>
        </w:rPr>
      </w:pPr>
    </w:p>
    <w:p w:rsidR="4B6CE678" w:rsidP="76D2CA51" w:rsidRDefault="4B6CE678" w14:paraId="548082FE" w14:textId="451CDA81">
      <w:pPr>
        <w:spacing w:before="240" w:beforeAutospacing="off" w:after="240" w:afterAutospacing="off"/>
        <w:rPr>
          <w:rFonts w:ascii="Aptos" w:hAnsi="Aptos" w:eastAsia="Aptos" w:cs="Aptos"/>
          <w:noProof w:val="0"/>
          <w:sz w:val="24"/>
          <w:szCs w:val="24"/>
          <w:u w:val="single"/>
          <w:lang w:val="en-US"/>
        </w:rPr>
      </w:pPr>
    </w:p>
    <w:p w:rsidR="4B6CE678" w:rsidP="76D2CA51" w:rsidRDefault="4B6CE678" w14:paraId="4C77AC7F" w14:textId="53BCD452">
      <w:pPr>
        <w:spacing w:before="240" w:beforeAutospacing="off" w:after="240" w:afterAutospacing="off"/>
        <w:rPr>
          <w:rFonts w:ascii="Aptos" w:hAnsi="Aptos" w:eastAsia="Aptos" w:cs="Aptos"/>
          <w:noProof w:val="0"/>
          <w:sz w:val="24"/>
          <w:szCs w:val="24"/>
          <w:u w:val="single"/>
          <w:lang w:val="en-US"/>
        </w:rPr>
      </w:pPr>
    </w:p>
    <w:p w:rsidR="4B6CE678" w:rsidP="76D2CA51" w:rsidRDefault="4B6CE678" w14:paraId="0B2D825A" w14:textId="33036FB5">
      <w:pPr>
        <w:spacing w:before="240" w:beforeAutospacing="off" w:after="240" w:afterAutospacing="off"/>
        <w:rPr>
          <w:rFonts w:ascii="Aptos" w:hAnsi="Aptos" w:eastAsia="Aptos" w:cs="Aptos"/>
          <w:noProof w:val="0"/>
          <w:sz w:val="24"/>
          <w:szCs w:val="24"/>
          <w:u w:val="single"/>
          <w:lang w:val="en-US"/>
        </w:rPr>
      </w:pPr>
    </w:p>
    <w:p w:rsidR="4B6CE678" w:rsidP="76D2CA51" w:rsidRDefault="4B6CE678" w14:paraId="72D5BA87" w14:textId="1F8170A6">
      <w:pPr>
        <w:pStyle w:val="Normal"/>
        <w:spacing w:before="240" w:beforeAutospacing="off" w:after="240" w:afterAutospacing="off"/>
        <w:rPr>
          <w:rFonts w:ascii="Aptos" w:hAnsi="Aptos" w:eastAsia="Aptos" w:cs="Aptos"/>
          <w:noProof w:val="0"/>
          <w:sz w:val="24"/>
          <w:szCs w:val="24"/>
          <w:u w:val="single"/>
          <w:lang w:val="en-US"/>
        </w:rPr>
      </w:pPr>
      <w:r w:rsidRPr="76D2CA51" w:rsidR="7F67BC6F">
        <w:rPr>
          <w:rFonts w:ascii="Aptos" w:hAnsi="Aptos" w:eastAsia="Aptos" w:cs="Aptos"/>
          <w:noProof w:val="0"/>
          <w:sz w:val="24"/>
          <w:szCs w:val="24"/>
          <w:u w:val="single"/>
          <w:lang w:val="en-US"/>
        </w:rPr>
        <w:t>Referencing</w:t>
      </w:r>
    </w:p>
    <w:p w:rsidR="185A75FB" w:rsidP="55866AE5" w:rsidRDefault="185A75FB" w14:paraId="1529E46E" w14:textId="475E7125">
      <w:pPr>
        <w:spacing w:before="240" w:beforeAutospacing="off" w:after="240" w:afterAutospacing="off"/>
      </w:pPr>
      <w:r w:rsidRPr="55866AE5" w:rsidR="185A75FB">
        <w:rPr>
          <w:rFonts w:ascii="Aptos" w:hAnsi="Aptos" w:eastAsia="Aptos" w:cs="Aptos"/>
          <w:noProof w:val="0"/>
          <w:sz w:val="24"/>
          <w:szCs w:val="24"/>
          <w:lang w:val="en-US"/>
        </w:rPr>
        <w:t xml:space="preserve">Allen, G. (2011) </w:t>
      </w:r>
      <w:r w:rsidRPr="55866AE5" w:rsidR="185A75FB">
        <w:rPr>
          <w:rFonts w:ascii="Aptos" w:hAnsi="Aptos" w:eastAsia="Aptos" w:cs="Aptos"/>
          <w:i w:val="1"/>
          <w:iCs w:val="1"/>
          <w:noProof w:val="0"/>
          <w:sz w:val="24"/>
          <w:szCs w:val="24"/>
          <w:lang w:val="en-US"/>
        </w:rPr>
        <w:t>Early Intervention: The Next Steps</w:t>
      </w:r>
      <w:r w:rsidRPr="55866AE5" w:rsidR="185A75FB">
        <w:rPr>
          <w:rFonts w:ascii="Aptos" w:hAnsi="Aptos" w:eastAsia="Aptos" w:cs="Aptos"/>
          <w:noProof w:val="0"/>
          <w:sz w:val="24"/>
          <w:szCs w:val="24"/>
          <w:lang w:val="en-US"/>
        </w:rPr>
        <w:t>. London: HM Government.</w:t>
      </w:r>
    </w:p>
    <w:p w:rsidR="185A75FB" w:rsidP="55866AE5" w:rsidRDefault="185A75FB" w14:paraId="0F2BCE22" w14:textId="15CD0C7B">
      <w:pPr>
        <w:spacing w:before="240" w:beforeAutospacing="off" w:after="240" w:afterAutospacing="off"/>
      </w:pPr>
      <w:r w:rsidRPr="55866AE5" w:rsidR="185A75FB">
        <w:rPr>
          <w:rFonts w:ascii="Aptos" w:hAnsi="Aptos" w:eastAsia="Aptos" w:cs="Aptos"/>
          <w:noProof w:val="0"/>
          <w:sz w:val="24"/>
          <w:szCs w:val="24"/>
          <w:lang w:val="en-US"/>
        </w:rPr>
        <w:t xml:space="preserve">Atkinson, M., Jones, M. and Lamont, E. (2007) </w:t>
      </w:r>
      <w:r w:rsidRPr="55866AE5" w:rsidR="185A75FB">
        <w:rPr>
          <w:rFonts w:ascii="Aptos" w:hAnsi="Aptos" w:eastAsia="Aptos" w:cs="Aptos"/>
          <w:i w:val="1"/>
          <w:iCs w:val="1"/>
          <w:noProof w:val="0"/>
          <w:sz w:val="24"/>
          <w:szCs w:val="24"/>
          <w:lang w:val="en-US"/>
        </w:rPr>
        <w:t>Multi-agency Working and its Implications for Practice</w:t>
      </w:r>
      <w:r w:rsidRPr="55866AE5" w:rsidR="185A75FB">
        <w:rPr>
          <w:rFonts w:ascii="Aptos" w:hAnsi="Aptos" w:eastAsia="Aptos" w:cs="Aptos"/>
          <w:noProof w:val="0"/>
          <w:sz w:val="24"/>
          <w:szCs w:val="24"/>
          <w:lang w:val="en-US"/>
        </w:rPr>
        <w:t>. Slough: National Foundation for Educational Research.</w:t>
      </w:r>
    </w:p>
    <w:p w:rsidR="185A75FB" w:rsidP="55866AE5" w:rsidRDefault="185A75FB" w14:paraId="27972BF0" w14:textId="21439152">
      <w:pPr>
        <w:spacing w:before="240" w:beforeAutospacing="off" w:after="240" w:afterAutospacing="off"/>
      </w:pPr>
      <w:r w:rsidRPr="55866AE5" w:rsidR="185A75FB">
        <w:rPr>
          <w:rFonts w:ascii="Aptos" w:hAnsi="Aptos" w:eastAsia="Aptos" w:cs="Aptos"/>
          <w:noProof w:val="0"/>
          <w:sz w:val="24"/>
          <w:szCs w:val="24"/>
          <w:lang w:val="en-US"/>
        </w:rPr>
        <w:t xml:space="preserve">Bronfenbrenner, U. (1979) </w:t>
      </w:r>
      <w:r w:rsidRPr="55866AE5" w:rsidR="185A75FB">
        <w:rPr>
          <w:rFonts w:ascii="Aptos" w:hAnsi="Aptos" w:eastAsia="Aptos" w:cs="Aptos"/>
          <w:i w:val="1"/>
          <w:iCs w:val="1"/>
          <w:noProof w:val="0"/>
          <w:sz w:val="24"/>
          <w:szCs w:val="24"/>
          <w:lang w:val="en-US"/>
        </w:rPr>
        <w:t>The Ecology of Human Development: Experiments by Nature and Design</w:t>
      </w:r>
      <w:r w:rsidRPr="55866AE5" w:rsidR="185A75FB">
        <w:rPr>
          <w:rFonts w:ascii="Aptos" w:hAnsi="Aptos" w:eastAsia="Aptos" w:cs="Aptos"/>
          <w:noProof w:val="0"/>
          <w:sz w:val="24"/>
          <w:szCs w:val="24"/>
          <w:lang w:val="en-US"/>
        </w:rPr>
        <w:t>. Cambridge, MA: Harvard University Press.</w:t>
      </w:r>
    </w:p>
    <w:p w:rsidR="185A75FB" w:rsidP="55866AE5" w:rsidRDefault="185A75FB" w14:paraId="48942356" w14:textId="361B8479">
      <w:pPr>
        <w:spacing w:before="240" w:beforeAutospacing="off" w:after="240" w:afterAutospacing="off"/>
      </w:pPr>
      <w:r w:rsidRPr="55866AE5" w:rsidR="185A75FB">
        <w:rPr>
          <w:rFonts w:ascii="Aptos" w:hAnsi="Aptos" w:eastAsia="Aptos" w:cs="Aptos"/>
          <w:noProof w:val="0"/>
          <w:sz w:val="24"/>
          <w:szCs w:val="24"/>
          <w:lang w:val="en-US"/>
        </w:rPr>
        <w:t xml:space="preserve">Daniel, B., Vincent, S. and Ogilvie-Whyte, E. (2017) </w:t>
      </w:r>
      <w:r w:rsidRPr="55866AE5" w:rsidR="185A75FB">
        <w:rPr>
          <w:rFonts w:ascii="Aptos" w:hAnsi="Aptos" w:eastAsia="Aptos" w:cs="Aptos"/>
          <w:i w:val="1"/>
          <w:iCs w:val="1"/>
          <w:noProof w:val="0"/>
          <w:sz w:val="24"/>
          <w:szCs w:val="24"/>
          <w:lang w:val="en-US"/>
        </w:rPr>
        <w:t>Child Development for Child Care and Protection Workers</w:t>
      </w:r>
      <w:r w:rsidRPr="55866AE5" w:rsidR="185A75FB">
        <w:rPr>
          <w:rFonts w:ascii="Aptos" w:hAnsi="Aptos" w:eastAsia="Aptos" w:cs="Aptos"/>
          <w:noProof w:val="0"/>
          <w:sz w:val="24"/>
          <w:szCs w:val="24"/>
          <w:lang w:val="en-US"/>
        </w:rPr>
        <w:t>. 2nd edn. London: Jessica Kingsley Publishers.</w:t>
      </w:r>
    </w:p>
    <w:p w:rsidR="185A75FB" w:rsidP="55866AE5" w:rsidRDefault="185A75FB" w14:paraId="3C53BF71" w14:textId="753643F2">
      <w:pPr>
        <w:spacing w:before="240" w:beforeAutospacing="off" w:after="240" w:afterAutospacing="off"/>
      </w:pPr>
      <w:r w:rsidRPr="55866AE5" w:rsidR="185A75FB">
        <w:rPr>
          <w:rFonts w:ascii="Aptos" w:hAnsi="Aptos" w:eastAsia="Aptos" w:cs="Aptos"/>
          <w:noProof w:val="0"/>
          <w:sz w:val="24"/>
          <w:szCs w:val="24"/>
          <w:lang w:val="en-US"/>
        </w:rPr>
        <w:t xml:space="preserve">Department for Education (2023) </w:t>
      </w:r>
      <w:r w:rsidRPr="55866AE5" w:rsidR="185A75FB">
        <w:rPr>
          <w:rFonts w:ascii="Aptos" w:hAnsi="Aptos" w:eastAsia="Aptos" w:cs="Aptos"/>
          <w:i w:val="1"/>
          <w:iCs w:val="1"/>
          <w:noProof w:val="0"/>
          <w:sz w:val="24"/>
          <w:szCs w:val="24"/>
          <w:lang w:val="en-US"/>
        </w:rPr>
        <w:t>Early Help System Guide</w:t>
      </w:r>
      <w:r w:rsidRPr="55866AE5" w:rsidR="185A75FB">
        <w:rPr>
          <w:rFonts w:ascii="Aptos" w:hAnsi="Aptos" w:eastAsia="Aptos" w:cs="Aptos"/>
          <w:noProof w:val="0"/>
          <w:sz w:val="24"/>
          <w:szCs w:val="24"/>
          <w:lang w:val="en-US"/>
        </w:rPr>
        <w:t xml:space="preserve">. London: Department for Education. Available at: </w:t>
      </w:r>
      <w:hyperlink r:id="Ra2f002a4d6d34672">
        <w:r w:rsidRPr="55866AE5" w:rsidR="185A75FB">
          <w:rPr>
            <w:rStyle w:val="Hyperlink"/>
            <w:noProof w:val="0"/>
            <w:lang w:val="en-US"/>
          </w:rPr>
          <w:t>https://www.gov.uk/government/publications/supporting-families-early-help-system-guide</w:t>
        </w:r>
      </w:hyperlink>
      <w:r w:rsidRPr="55866AE5" w:rsidR="185A75FB">
        <w:rPr>
          <w:rFonts w:ascii="Aptos" w:hAnsi="Aptos" w:eastAsia="Aptos" w:cs="Aptos"/>
          <w:noProof w:val="0"/>
          <w:sz w:val="24"/>
          <w:szCs w:val="24"/>
          <w:lang w:val="en-US"/>
        </w:rPr>
        <w:t xml:space="preserve"> (Accessed: 12 July 2026).</w:t>
      </w:r>
    </w:p>
    <w:p w:rsidR="185A75FB" w:rsidP="55866AE5" w:rsidRDefault="185A75FB" w14:paraId="3D9694AC" w14:textId="71B0DFD1">
      <w:pPr>
        <w:spacing w:before="240" w:beforeAutospacing="off" w:after="240" w:afterAutospacing="off"/>
      </w:pPr>
      <w:r w:rsidRPr="55866AE5" w:rsidR="185A75FB">
        <w:rPr>
          <w:rFonts w:ascii="Aptos" w:hAnsi="Aptos" w:eastAsia="Aptos" w:cs="Aptos"/>
          <w:noProof w:val="0"/>
          <w:sz w:val="24"/>
          <w:szCs w:val="24"/>
          <w:lang w:val="en-US"/>
        </w:rPr>
        <w:t xml:space="preserve">Department for Education (2023) </w:t>
      </w:r>
      <w:r w:rsidRPr="55866AE5" w:rsidR="185A75FB">
        <w:rPr>
          <w:rFonts w:ascii="Aptos" w:hAnsi="Aptos" w:eastAsia="Aptos" w:cs="Aptos"/>
          <w:i w:val="1"/>
          <w:iCs w:val="1"/>
          <w:noProof w:val="0"/>
          <w:sz w:val="24"/>
          <w:szCs w:val="24"/>
          <w:lang w:val="en-US"/>
        </w:rPr>
        <w:t>Working Together to Safeguard Children</w:t>
      </w:r>
      <w:r w:rsidRPr="55866AE5" w:rsidR="185A75FB">
        <w:rPr>
          <w:rFonts w:ascii="Aptos" w:hAnsi="Aptos" w:eastAsia="Aptos" w:cs="Aptos"/>
          <w:noProof w:val="0"/>
          <w:sz w:val="24"/>
          <w:szCs w:val="24"/>
          <w:lang w:val="en-US"/>
        </w:rPr>
        <w:t xml:space="preserve">. London: Department for Education. Available at: </w:t>
      </w:r>
      <w:hyperlink r:id="Rd943678958a54fbd">
        <w:r w:rsidRPr="55866AE5" w:rsidR="185A75FB">
          <w:rPr>
            <w:rStyle w:val="Hyperlink"/>
            <w:noProof w:val="0"/>
            <w:lang w:val="en-US"/>
          </w:rPr>
          <w:t>https://www.gov.uk/government/publications/working-together-to-safeguard-children--2</w:t>
        </w:r>
      </w:hyperlink>
      <w:r w:rsidRPr="55866AE5" w:rsidR="185A75FB">
        <w:rPr>
          <w:rFonts w:ascii="Aptos" w:hAnsi="Aptos" w:eastAsia="Aptos" w:cs="Aptos"/>
          <w:noProof w:val="0"/>
          <w:sz w:val="24"/>
          <w:szCs w:val="24"/>
          <w:lang w:val="en-US"/>
        </w:rPr>
        <w:t xml:space="preserve"> (Accessed: 12 July 2026).</w:t>
      </w:r>
    </w:p>
    <w:p w:rsidR="185A75FB" w:rsidP="55866AE5" w:rsidRDefault="185A75FB" w14:paraId="62CC0321" w14:textId="504F43FA">
      <w:pPr>
        <w:spacing w:before="240" w:beforeAutospacing="off" w:after="240" w:afterAutospacing="off"/>
      </w:pPr>
      <w:r w:rsidRPr="55866AE5" w:rsidR="185A75FB">
        <w:rPr>
          <w:rFonts w:ascii="Aptos" w:hAnsi="Aptos" w:eastAsia="Aptos" w:cs="Aptos"/>
          <w:noProof w:val="0"/>
          <w:sz w:val="24"/>
          <w:szCs w:val="24"/>
          <w:lang w:val="en-US"/>
        </w:rPr>
        <w:t xml:space="preserve">Featherstone, B., White, S. and Morris, K. (2018) </w:t>
      </w:r>
      <w:r w:rsidRPr="55866AE5" w:rsidR="185A75FB">
        <w:rPr>
          <w:rFonts w:ascii="Aptos" w:hAnsi="Aptos" w:eastAsia="Aptos" w:cs="Aptos"/>
          <w:i w:val="1"/>
          <w:iCs w:val="1"/>
          <w:noProof w:val="0"/>
          <w:sz w:val="24"/>
          <w:szCs w:val="24"/>
          <w:lang w:val="en-US"/>
        </w:rPr>
        <w:t>Re-imagining Child Protection: Towards Humane Social Work with Families</w:t>
      </w:r>
      <w:r w:rsidRPr="55866AE5" w:rsidR="185A75FB">
        <w:rPr>
          <w:rFonts w:ascii="Aptos" w:hAnsi="Aptos" w:eastAsia="Aptos" w:cs="Aptos"/>
          <w:noProof w:val="0"/>
          <w:sz w:val="24"/>
          <w:szCs w:val="24"/>
          <w:lang w:val="en-US"/>
        </w:rPr>
        <w:t>. Bristol: Policy Press.</w:t>
      </w:r>
    </w:p>
    <w:p w:rsidR="185A75FB" w:rsidP="55866AE5" w:rsidRDefault="185A75FB" w14:paraId="58E604FC" w14:textId="65C20101">
      <w:pPr>
        <w:spacing w:before="240" w:beforeAutospacing="off" w:after="240" w:afterAutospacing="off"/>
      </w:pPr>
      <w:r w:rsidRPr="55866AE5" w:rsidR="185A75FB">
        <w:rPr>
          <w:rFonts w:ascii="Aptos" w:hAnsi="Aptos" w:eastAsia="Aptos" w:cs="Aptos"/>
          <w:noProof w:val="0"/>
          <w:sz w:val="24"/>
          <w:szCs w:val="24"/>
          <w:lang w:val="en-US"/>
        </w:rPr>
        <w:t xml:space="preserve">Frost, N. (2017) </w:t>
      </w:r>
      <w:r w:rsidRPr="55866AE5" w:rsidR="185A75FB">
        <w:rPr>
          <w:rFonts w:ascii="Aptos" w:hAnsi="Aptos" w:eastAsia="Aptos" w:cs="Aptos"/>
          <w:i w:val="1"/>
          <w:iCs w:val="1"/>
          <w:noProof w:val="0"/>
          <w:sz w:val="24"/>
          <w:szCs w:val="24"/>
          <w:lang w:val="en-US"/>
        </w:rPr>
        <w:t>Child Welfare: Partnership, Collaboration and the Integration of Services</w:t>
      </w:r>
      <w:r w:rsidRPr="55866AE5" w:rsidR="185A75FB">
        <w:rPr>
          <w:rFonts w:ascii="Aptos" w:hAnsi="Aptos" w:eastAsia="Aptos" w:cs="Aptos"/>
          <w:noProof w:val="0"/>
          <w:sz w:val="24"/>
          <w:szCs w:val="24"/>
          <w:lang w:val="en-US"/>
        </w:rPr>
        <w:t>. 2nd edn. Oxford: Oxford University Press.</w:t>
      </w:r>
    </w:p>
    <w:p w:rsidR="185A75FB" w:rsidP="55866AE5" w:rsidRDefault="185A75FB" w14:paraId="64E53CCE" w14:textId="78BC728A">
      <w:pPr>
        <w:spacing w:before="240" w:beforeAutospacing="off" w:after="240" w:afterAutospacing="off"/>
      </w:pPr>
      <w:r w:rsidRPr="55866AE5" w:rsidR="185A75FB">
        <w:rPr>
          <w:rFonts w:ascii="Aptos" w:hAnsi="Aptos" w:eastAsia="Aptos" w:cs="Aptos"/>
          <w:noProof w:val="0"/>
          <w:sz w:val="24"/>
          <w:szCs w:val="24"/>
          <w:lang w:val="en-US"/>
        </w:rPr>
        <w:t xml:space="preserve">Leeds City Council (2024) </w:t>
      </w:r>
      <w:r w:rsidRPr="55866AE5" w:rsidR="185A75FB">
        <w:rPr>
          <w:rFonts w:ascii="Aptos" w:hAnsi="Aptos" w:eastAsia="Aptos" w:cs="Aptos"/>
          <w:i w:val="1"/>
          <w:iCs w:val="1"/>
          <w:noProof w:val="0"/>
          <w:sz w:val="24"/>
          <w:szCs w:val="24"/>
          <w:lang w:val="en-US"/>
        </w:rPr>
        <w:t>Early Help and Family Support</w:t>
      </w:r>
      <w:r w:rsidRPr="55866AE5" w:rsidR="185A75FB">
        <w:rPr>
          <w:rFonts w:ascii="Aptos" w:hAnsi="Aptos" w:eastAsia="Aptos" w:cs="Aptos"/>
          <w:noProof w:val="0"/>
          <w:sz w:val="24"/>
          <w:szCs w:val="24"/>
          <w:lang w:val="en-US"/>
        </w:rPr>
        <w:t xml:space="preserve">. Available at: </w:t>
      </w:r>
      <w:hyperlink r:id="R1166a011c33b4962">
        <w:r w:rsidRPr="55866AE5" w:rsidR="185A75FB">
          <w:rPr>
            <w:rStyle w:val="Hyperlink"/>
            <w:noProof w:val="0"/>
            <w:lang w:val="en-US"/>
          </w:rPr>
          <w:t>https://www.leeds.gov.uk</w:t>
        </w:r>
      </w:hyperlink>
      <w:r w:rsidRPr="55866AE5" w:rsidR="185A75FB">
        <w:rPr>
          <w:rFonts w:ascii="Aptos" w:hAnsi="Aptos" w:eastAsia="Aptos" w:cs="Aptos"/>
          <w:noProof w:val="0"/>
          <w:sz w:val="24"/>
          <w:szCs w:val="24"/>
          <w:lang w:val="en-US"/>
        </w:rPr>
        <w:t xml:space="preserve"> (Accessed: 12 July 2026).</w:t>
      </w:r>
    </w:p>
    <w:p w:rsidR="185A75FB" w:rsidP="55866AE5" w:rsidRDefault="185A75FB" w14:paraId="274CA2A2" w14:textId="463E7EF9">
      <w:pPr>
        <w:spacing w:before="240" w:beforeAutospacing="off" w:after="240" w:afterAutospacing="off"/>
      </w:pPr>
      <w:r w:rsidRPr="55866AE5" w:rsidR="185A75FB">
        <w:rPr>
          <w:rFonts w:ascii="Aptos" w:hAnsi="Aptos" w:eastAsia="Aptos" w:cs="Aptos"/>
          <w:noProof w:val="0"/>
          <w:sz w:val="24"/>
          <w:szCs w:val="24"/>
          <w:lang w:val="en-US"/>
        </w:rPr>
        <w:t xml:space="preserve">Munro, E. (2011) </w:t>
      </w:r>
      <w:r w:rsidRPr="55866AE5" w:rsidR="185A75FB">
        <w:rPr>
          <w:rFonts w:ascii="Aptos" w:hAnsi="Aptos" w:eastAsia="Aptos" w:cs="Aptos"/>
          <w:i w:val="1"/>
          <w:iCs w:val="1"/>
          <w:noProof w:val="0"/>
          <w:sz w:val="24"/>
          <w:szCs w:val="24"/>
          <w:lang w:val="en-US"/>
        </w:rPr>
        <w:t>The Munro Review of Child Protection: Final Report</w:t>
      </w:r>
      <w:r w:rsidRPr="55866AE5" w:rsidR="185A75FB">
        <w:rPr>
          <w:rFonts w:ascii="Aptos" w:hAnsi="Aptos" w:eastAsia="Aptos" w:cs="Aptos"/>
          <w:noProof w:val="0"/>
          <w:sz w:val="24"/>
          <w:szCs w:val="24"/>
          <w:lang w:val="en-US"/>
        </w:rPr>
        <w:t>. London: Department for Education.</w:t>
      </w:r>
    </w:p>
    <w:p w:rsidR="185A75FB" w:rsidP="55866AE5" w:rsidRDefault="185A75FB" w14:paraId="508D8A65" w14:textId="0AE019F9">
      <w:pPr>
        <w:spacing w:before="240" w:beforeAutospacing="off" w:after="240" w:afterAutospacing="off"/>
      </w:pPr>
      <w:r w:rsidRPr="55866AE5" w:rsidR="185A75FB">
        <w:rPr>
          <w:rFonts w:ascii="Aptos" w:hAnsi="Aptos" w:eastAsia="Aptos" w:cs="Aptos"/>
          <w:noProof w:val="0"/>
          <w:sz w:val="24"/>
          <w:szCs w:val="24"/>
          <w:lang w:val="en-US"/>
        </w:rPr>
        <w:t xml:space="preserve">Nottinghamshire County Council (2024) </w:t>
      </w:r>
      <w:r w:rsidRPr="55866AE5" w:rsidR="185A75FB">
        <w:rPr>
          <w:rFonts w:ascii="Aptos" w:hAnsi="Aptos" w:eastAsia="Aptos" w:cs="Aptos"/>
          <w:i w:val="1"/>
          <w:iCs w:val="1"/>
          <w:noProof w:val="0"/>
          <w:sz w:val="24"/>
          <w:szCs w:val="24"/>
          <w:lang w:val="en-US"/>
        </w:rPr>
        <w:t>Early Help and Family Service</w:t>
      </w:r>
      <w:r w:rsidRPr="55866AE5" w:rsidR="185A75FB">
        <w:rPr>
          <w:rFonts w:ascii="Aptos" w:hAnsi="Aptos" w:eastAsia="Aptos" w:cs="Aptos"/>
          <w:noProof w:val="0"/>
          <w:sz w:val="24"/>
          <w:szCs w:val="24"/>
          <w:lang w:val="en-US"/>
        </w:rPr>
        <w:t xml:space="preserve">. Available at: </w:t>
      </w:r>
      <w:hyperlink r:id="R6a27e5dfdb794611">
        <w:r w:rsidRPr="55866AE5" w:rsidR="185A75FB">
          <w:rPr>
            <w:rStyle w:val="Hyperlink"/>
            <w:noProof w:val="0"/>
            <w:lang w:val="en-US"/>
          </w:rPr>
          <w:t>https://www.nottinghamshire.gov.uk</w:t>
        </w:r>
      </w:hyperlink>
      <w:r w:rsidRPr="55866AE5" w:rsidR="185A75FB">
        <w:rPr>
          <w:rFonts w:ascii="Aptos" w:hAnsi="Aptos" w:eastAsia="Aptos" w:cs="Aptos"/>
          <w:noProof w:val="0"/>
          <w:sz w:val="24"/>
          <w:szCs w:val="24"/>
          <w:lang w:val="en-US"/>
        </w:rPr>
        <w:t xml:space="preserve"> (Accessed: 12 July 2026).</w:t>
      </w:r>
    </w:p>
    <w:p w:rsidR="185A75FB" w:rsidP="55866AE5" w:rsidRDefault="185A75FB" w14:paraId="2FF775F9" w14:textId="3E2CA06C">
      <w:pPr>
        <w:spacing w:before="240" w:beforeAutospacing="off" w:after="240" w:afterAutospacing="off"/>
      </w:pPr>
      <w:r w:rsidRPr="55866AE5" w:rsidR="185A75FB">
        <w:rPr>
          <w:rFonts w:ascii="Aptos" w:hAnsi="Aptos" w:eastAsia="Aptos" w:cs="Aptos"/>
          <w:noProof w:val="0"/>
          <w:sz w:val="24"/>
          <w:szCs w:val="24"/>
          <w:lang w:val="en-US"/>
        </w:rPr>
        <w:t xml:space="preserve">Sloper, P. (2004) 'Facilitators and barriers for co-ordinated multi-agency services', </w:t>
      </w:r>
      <w:r w:rsidRPr="55866AE5" w:rsidR="185A75FB">
        <w:rPr>
          <w:rFonts w:ascii="Aptos" w:hAnsi="Aptos" w:eastAsia="Aptos" w:cs="Aptos"/>
          <w:i w:val="1"/>
          <w:iCs w:val="1"/>
          <w:noProof w:val="0"/>
          <w:sz w:val="24"/>
          <w:szCs w:val="24"/>
          <w:lang w:val="en-US"/>
        </w:rPr>
        <w:t>Child: Care, Health and Development</w:t>
      </w:r>
      <w:r w:rsidRPr="55866AE5" w:rsidR="185A75FB">
        <w:rPr>
          <w:rFonts w:ascii="Aptos" w:hAnsi="Aptos" w:eastAsia="Aptos" w:cs="Aptos"/>
          <w:noProof w:val="0"/>
          <w:sz w:val="24"/>
          <w:szCs w:val="24"/>
          <w:lang w:val="en-US"/>
        </w:rPr>
        <w:t>, 30(6), pp. 571–580.</w:t>
      </w:r>
    </w:p>
    <w:p w:rsidR="185A75FB" w:rsidP="55866AE5" w:rsidRDefault="185A75FB" w14:paraId="7C8A61CC" w14:textId="17C6975F">
      <w:pPr>
        <w:spacing w:before="240" w:beforeAutospacing="off" w:after="240" w:afterAutospacing="off"/>
      </w:pPr>
      <w:r w:rsidRPr="55866AE5" w:rsidR="185A75FB">
        <w:rPr>
          <w:rFonts w:ascii="Aptos" w:hAnsi="Aptos" w:eastAsia="Aptos" w:cs="Aptos"/>
          <w:noProof w:val="0"/>
          <w:sz w:val="24"/>
          <w:szCs w:val="24"/>
          <w:lang w:val="en-US"/>
        </w:rPr>
        <w:t xml:space="preserve">Southwark Council (2024) </w:t>
      </w:r>
      <w:r w:rsidRPr="55866AE5" w:rsidR="185A75FB">
        <w:rPr>
          <w:rFonts w:ascii="Aptos" w:hAnsi="Aptos" w:eastAsia="Aptos" w:cs="Aptos"/>
          <w:i w:val="1"/>
          <w:iCs w:val="1"/>
          <w:noProof w:val="0"/>
          <w:sz w:val="24"/>
          <w:szCs w:val="24"/>
          <w:lang w:val="en-US"/>
        </w:rPr>
        <w:t>Early Help Services</w:t>
      </w:r>
      <w:r w:rsidRPr="55866AE5" w:rsidR="185A75FB">
        <w:rPr>
          <w:rFonts w:ascii="Aptos" w:hAnsi="Aptos" w:eastAsia="Aptos" w:cs="Aptos"/>
          <w:noProof w:val="0"/>
          <w:sz w:val="24"/>
          <w:szCs w:val="24"/>
          <w:lang w:val="en-US"/>
        </w:rPr>
        <w:t xml:space="preserve">. Available at: </w:t>
      </w:r>
      <w:hyperlink r:id="Re4f046e14e9849f3">
        <w:r w:rsidRPr="55866AE5" w:rsidR="185A75FB">
          <w:rPr>
            <w:rStyle w:val="Hyperlink"/>
            <w:noProof w:val="0"/>
            <w:lang w:val="en-US"/>
          </w:rPr>
          <w:t>https://www.southwark.gov.uk</w:t>
        </w:r>
      </w:hyperlink>
      <w:r w:rsidRPr="55866AE5" w:rsidR="185A75FB">
        <w:rPr>
          <w:rFonts w:ascii="Aptos" w:hAnsi="Aptos" w:eastAsia="Aptos" w:cs="Aptos"/>
          <w:noProof w:val="0"/>
          <w:sz w:val="24"/>
          <w:szCs w:val="24"/>
          <w:lang w:val="en-US"/>
        </w:rPr>
        <w:t xml:space="preserve"> (Accessed: 12 July 2026).</w:t>
      </w:r>
    </w:p>
    <w:p w:rsidR="55866AE5" w:rsidP="55866AE5" w:rsidRDefault="55866AE5" w14:paraId="7E2071BD" w14:textId="195FC8F3">
      <w:pPr>
        <w:spacing w:before="240" w:beforeAutospacing="off" w:after="240" w:afterAutospacing="off"/>
        <w:rPr>
          <w:rFonts w:ascii="Aptos" w:hAnsi="Aptos" w:eastAsia="Aptos" w:cs="Aptos"/>
          <w:noProof w:val="0"/>
          <w:sz w:val="24"/>
          <w:szCs w:val="24"/>
          <w:lang w:val="en-US"/>
        </w:rPr>
      </w:pPr>
    </w:p>
    <w:p w:rsidR="55866AE5" w:rsidRDefault="55866AE5" w14:paraId="0226F6D4" w14:textId="692A206E"/>
    <w:p w:rsidR="55866AE5" w:rsidRDefault="55866AE5" w14:paraId="6DDEE9E5" w14:textId="1361588B"/>
    <w:p w:rsidR="55866AE5" w:rsidRDefault="55866AE5" w14:paraId="5EA349D5" w14:textId="11ACDA94"/>
    <w:p w:rsidR="55866AE5" w:rsidRDefault="55866AE5" w14:paraId="5C83069C" w14:textId="71A7DE3F"/>
    <w:p w:rsidR="55866AE5" w:rsidRDefault="55866AE5" w14:paraId="5833FC63" w14:textId="3F4C0691"/>
    <w:p w:rsidR="55866AE5" w:rsidRDefault="55866AE5" w14:paraId="58160FB9" w14:textId="3C82E506"/>
    <w:p w:rsidR="55866AE5" w:rsidRDefault="55866AE5" w14:paraId="5BB2353A" w14:textId="28AD2F07"/>
    <w:p w:rsidR="55866AE5" w:rsidRDefault="55866AE5" w14:paraId="147B7FAD" w14:textId="5836058D"/>
    <w:p w:rsidR="55866AE5" w:rsidRDefault="55866AE5" w14:paraId="26FC2640" w14:textId="53AD615F"/>
    <w:p w:rsidR="55866AE5" w:rsidRDefault="55866AE5" w14:paraId="064E42C9" w14:textId="274D1715"/>
    <w:p w:rsidR="55866AE5" w:rsidRDefault="55866AE5" w14:paraId="612F537A" w14:textId="732989C4"/>
    <w:p w:rsidR="55866AE5" w:rsidRDefault="55866AE5" w14:paraId="642FDC38" w14:textId="52946117"/>
    <w:p w:rsidR="55866AE5" w:rsidRDefault="55866AE5" w14:paraId="2E64D00B" w14:textId="5FCC8FB5"/>
    <w:p w:rsidR="55866AE5" w:rsidRDefault="55866AE5" w14:paraId="0B7E7D5F" w14:textId="126777A4"/>
    <w:p w:rsidR="55866AE5" w:rsidRDefault="55866AE5" w14:paraId="4F29F0C2" w14:textId="6B2D8F7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wXkcCV+G/AIk" int2:id="jE6EPV2h">
      <int2:state int2:type="spell" int2:value="Rejected"/>
    </int2:textHash>
    <int2:textHash int2:hashCode="K9X7Xd4L2h5wl4" int2:id="6jS1UOKq">
      <int2:state int2:type="spell" int2:value="Rejected"/>
    </int2:textHash>
    <int2:textHash int2:hashCode="m/C6mGJeQTWOW1" int2:id="R7uvl872">
      <int2:state int2:type="spell" int2:value="Rejected"/>
    </int2:textHash>
    <int2:textHash int2:hashCode="8LTZ8KejK/eOkE" int2:id="b1O7CLop">
      <int2:state int2:type="spell" int2:value="Rejected"/>
    </int2:textHash>
    <int2:textHash int2:hashCode="Dji+abMBs/wxDx" int2:id="ckKO8nlf">
      <int2:state int2:type="spell" int2:value="Rejected"/>
    </int2:textHash>
    <int2:textHash int2:hashCode="OrtZNwJC/JiGrS" int2:id="O9RoGkHH">
      <int2:state int2:type="spell" int2:value="Rejected"/>
    </int2:textHash>
    <int2:textHash int2:hashCode="lYYVhbjhhMCypq" int2:id="ZGYgICbW">
      <int2:state int2:type="spell" int2:value="Rejected"/>
    </int2:textHash>
    <int2:textHash int2:hashCode="P1t9DnuMzsiEcY" int2:id="UP48WKWZ">
      <int2:state int2:type="spell" int2:value="Rejected"/>
    </int2:textHash>
    <int2:textHash int2:hashCode="kv4UVae7TQCfC0" int2:id="9Vuizz7B">
      <int2:state int2:type="spell" int2:value="Rejected"/>
    </int2:textHash>
    <int2:textHash int2:hashCode="NT12h6See3qwhk" int2:id="NYU8B1Fy">
      <int2:state int2:type="spell" int2:value="Rejected"/>
    </int2:textHash>
    <int2:textHash int2:hashCode="yxtx4GihBl3h7y" int2:id="ALfK9eye">
      <int2:state int2:type="spell" int2:value="Rejected"/>
    </int2:textHash>
    <int2:textHash int2:hashCode="uB/wp0EhvyGqK/" int2:id="xCWE4O3c">
      <int2:state int2:type="spell" int2:value="Rejected"/>
    </int2:textHash>
    <int2:textHash int2:hashCode="nRSox3TdiEm2GZ" int2:id="hZOxYfTw">
      <int2:state int2:type="spell" int2:value="Rejected"/>
    </int2:textHash>
    <int2:textHash int2:hashCode="SlYFDncvjWIs3o" int2:id="KnnaCEzH">
      <int2:state int2:type="spell" int2:value="Rejected"/>
    </int2:textHash>
    <int2:textHash int2:hashCode="kByidkXaRxGvMx" int2:id="Dp93LukY">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c9c8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5c5b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4260F9"/>
    <w:rsid w:val="00681E5F"/>
    <w:rsid w:val="00EBBDC9"/>
    <w:rsid w:val="02A3E00F"/>
    <w:rsid w:val="032F91D7"/>
    <w:rsid w:val="03C65ECB"/>
    <w:rsid w:val="04821E95"/>
    <w:rsid w:val="0571A0ED"/>
    <w:rsid w:val="06417C3B"/>
    <w:rsid w:val="08046DCB"/>
    <w:rsid w:val="0A4A60FA"/>
    <w:rsid w:val="0E249EF0"/>
    <w:rsid w:val="113DA02A"/>
    <w:rsid w:val="11FFA990"/>
    <w:rsid w:val="13DE03E2"/>
    <w:rsid w:val="149FC628"/>
    <w:rsid w:val="16A1D79C"/>
    <w:rsid w:val="17612D64"/>
    <w:rsid w:val="185A75FB"/>
    <w:rsid w:val="187F88D5"/>
    <w:rsid w:val="18D890E7"/>
    <w:rsid w:val="1AC673AF"/>
    <w:rsid w:val="1BD03B72"/>
    <w:rsid w:val="1C53F2C5"/>
    <w:rsid w:val="1C981E2C"/>
    <w:rsid w:val="1D26D34A"/>
    <w:rsid w:val="1D38B394"/>
    <w:rsid w:val="1DAF1D62"/>
    <w:rsid w:val="1EA27DE8"/>
    <w:rsid w:val="1F062310"/>
    <w:rsid w:val="1FC5C958"/>
    <w:rsid w:val="1FC77278"/>
    <w:rsid w:val="20985A8F"/>
    <w:rsid w:val="21B2BF54"/>
    <w:rsid w:val="23F27D43"/>
    <w:rsid w:val="25B90894"/>
    <w:rsid w:val="25F4F9DA"/>
    <w:rsid w:val="26DE9A76"/>
    <w:rsid w:val="294260F9"/>
    <w:rsid w:val="29771BFF"/>
    <w:rsid w:val="2A755DDC"/>
    <w:rsid w:val="2AB7E5B4"/>
    <w:rsid w:val="2BF2571D"/>
    <w:rsid w:val="2CE03F3D"/>
    <w:rsid w:val="2E0E0A44"/>
    <w:rsid w:val="2F60E8AC"/>
    <w:rsid w:val="308D5FA4"/>
    <w:rsid w:val="30C884D1"/>
    <w:rsid w:val="31C2BCAC"/>
    <w:rsid w:val="32187743"/>
    <w:rsid w:val="326DE1D6"/>
    <w:rsid w:val="33BD07E2"/>
    <w:rsid w:val="33C1A20A"/>
    <w:rsid w:val="350F0467"/>
    <w:rsid w:val="371CDE08"/>
    <w:rsid w:val="38052AEC"/>
    <w:rsid w:val="3831A5FE"/>
    <w:rsid w:val="39723E1B"/>
    <w:rsid w:val="3AFD1AB7"/>
    <w:rsid w:val="3B22BFF2"/>
    <w:rsid w:val="3CDC1DBF"/>
    <w:rsid w:val="3D718A0B"/>
    <w:rsid w:val="3DDF28F8"/>
    <w:rsid w:val="3F9F8E96"/>
    <w:rsid w:val="3FD32E38"/>
    <w:rsid w:val="408A8FE8"/>
    <w:rsid w:val="41425FB4"/>
    <w:rsid w:val="4152BDF9"/>
    <w:rsid w:val="44157527"/>
    <w:rsid w:val="44D53C77"/>
    <w:rsid w:val="4867EEF5"/>
    <w:rsid w:val="48F1B521"/>
    <w:rsid w:val="49E47D89"/>
    <w:rsid w:val="4B6CE678"/>
    <w:rsid w:val="4B82F4F4"/>
    <w:rsid w:val="4C00C46D"/>
    <w:rsid w:val="4E7293C1"/>
    <w:rsid w:val="4EFCE71B"/>
    <w:rsid w:val="50BE935B"/>
    <w:rsid w:val="5218447A"/>
    <w:rsid w:val="5239395D"/>
    <w:rsid w:val="54256508"/>
    <w:rsid w:val="5564092F"/>
    <w:rsid w:val="55866AE5"/>
    <w:rsid w:val="561A04C7"/>
    <w:rsid w:val="56F3D764"/>
    <w:rsid w:val="59794244"/>
    <w:rsid w:val="59B6C2A7"/>
    <w:rsid w:val="5A6BDAAE"/>
    <w:rsid w:val="5B3A91EE"/>
    <w:rsid w:val="5B823EBB"/>
    <w:rsid w:val="5B870B79"/>
    <w:rsid w:val="5B8ABFDC"/>
    <w:rsid w:val="5C62A85E"/>
    <w:rsid w:val="5F89C3E5"/>
    <w:rsid w:val="638EDA0A"/>
    <w:rsid w:val="63C29D2B"/>
    <w:rsid w:val="64402A05"/>
    <w:rsid w:val="64E49B18"/>
    <w:rsid w:val="65A74846"/>
    <w:rsid w:val="672249CD"/>
    <w:rsid w:val="67937554"/>
    <w:rsid w:val="69161FE5"/>
    <w:rsid w:val="691E374E"/>
    <w:rsid w:val="692AA458"/>
    <w:rsid w:val="6A566604"/>
    <w:rsid w:val="6B9A3AE2"/>
    <w:rsid w:val="6C7C34C7"/>
    <w:rsid w:val="6C7FE696"/>
    <w:rsid w:val="6CF754C7"/>
    <w:rsid w:val="6F2F72D9"/>
    <w:rsid w:val="71120060"/>
    <w:rsid w:val="71368815"/>
    <w:rsid w:val="71CAE08B"/>
    <w:rsid w:val="729DD971"/>
    <w:rsid w:val="72F9EA08"/>
    <w:rsid w:val="7434AB9B"/>
    <w:rsid w:val="7522BA69"/>
    <w:rsid w:val="754B709B"/>
    <w:rsid w:val="76D2CA51"/>
    <w:rsid w:val="77827C83"/>
    <w:rsid w:val="77A24029"/>
    <w:rsid w:val="7A35DE31"/>
    <w:rsid w:val="7D03DB8C"/>
    <w:rsid w:val="7E82C33D"/>
    <w:rsid w:val="7F04162C"/>
    <w:rsid w:val="7F600904"/>
    <w:rsid w:val="7F67B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6232"/>
  <w15:chartTrackingRefBased/>
  <w15:docId w15:val="{D9FAAFF7-684D-45F3-A919-0FB688AC82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5866A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5866A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5866AE5"/>
    <w:pPr>
      <w:spacing/>
      <w:ind w:left="720"/>
      <w:contextualSpacing/>
    </w:pPr>
  </w:style>
  <w:style w:type="character" w:styleId="Hyperlink">
    <w:uiPriority w:val="99"/>
    <w:name w:val="Hyperlink"/>
    <w:basedOn w:val="DefaultParagraphFont"/>
    <w:unhideWhenUsed/>
    <w:rsid w:val="55866AE5"/>
    <w:rPr>
      <w:color w:val="467886"/>
      <w:u w:val="single"/>
    </w:rPr>
  </w:style>
  <w:style w:type="paragraph" w:styleId="Heading3">
    <w:uiPriority w:val="9"/>
    <w:name w:val="heading 3"/>
    <w:basedOn w:val="Normal"/>
    <w:next w:val="Normal"/>
    <w:unhideWhenUsed/>
    <w:qFormat/>
    <w:rsid w:val="76D2CA51"/>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publications/supporting-families-early-help-system-guide?utm_source=chatgpt.com" TargetMode="External" Id="Ra2f002a4d6d34672" /><Relationship Type="http://schemas.openxmlformats.org/officeDocument/2006/relationships/hyperlink" Target="https://www.gov.uk/government/publications/working-together-to-safeguard-children--2" TargetMode="External" Id="Rd943678958a54fbd" /><Relationship Type="http://schemas.openxmlformats.org/officeDocument/2006/relationships/hyperlink" Target="https://www.leeds.gov.uk/" TargetMode="External" Id="R1166a011c33b4962" /><Relationship Type="http://schemas.openxmlformats.org/officeDocument/2006/relationships/hyperlink" Target="https://www.nottinghamshire.gov.uk/" TargetMode="External" Id="R6a27e5dfdb794611" /><Relationship Type="http://schemas.openxmlformats.org/officeDocument/2006/relationships/hyperlink" Target="https://www.southwark.gov.uk/" TargetMode="External" Id="Re4f046e14e9849f3" /><Relationship Type="http://schemas.microsoft.com/office/2020/10/relationships/intelligence" Target="intelligence2.xml" Id="Rc3797bc770234682" /><Relationship Type="http://schemas.openxmlformats.org/officeDocument/2006/relationships/numbering" Target="numbering.xml" Id="R8eca7ca8f1164c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2026-07-12T08:00:03.3289538Z</dcterms:created>
  <dcterms:modified xsi:type="dcterms:W3CDTF">2026-07-18T09:19:32.8720979Z</dcterms:modified>
  <dc:creator>Saima Sadiq (2410753)</dc:creator>
  <lastModifiedBy>Saima Sadiq (2410753)</lastModifiedBy>
</coreProperties>
</file>