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6C15A" w14:textId="77777777" w:rsidR="004A2BEA" w:rsidRDefault="004A2BEA">
      <w:pPr>
        <w:pStyle w:val="NormalWeb"/>
        <w:spacing w:before="0" w:beforeAutospacing="0" w:after="0" w:afterAutospacing="0"/>
        <w:rPr>
          <w:color w:val="000000"/>
          <w:sz w:val="28"/>
          <w:szCs w:val="28"/>
          <w:shd w:val="clear" w:color="auto" w:fill="FFFFFF"/>
        </w:rPr>
      </w:pPr>
      <w:r>
        <w:rPr>
          <w:rFonts w:ascii="Calibri" w:eastAsia="Times New Roman" w:hAnsi="Calibri"/>
          <w:noProof/>
          <w:color w:val="000000"/>
          <w:sz w:val="22"/>
          <w:szCs w:val="22"/>
          <w:bdr w:val="none" w:sz="0" w:space="0" w:color="auto" w:frame="1"/>
        </w:rPr>
        <w:drawing>
          <wp:inline distT="0" distB="0" distL="0" distR="0" wp14:anchorId="34660942" wp14:editId="497E05AA">
            <wp:extent cx="2011680" cy="78867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788670"/>
                    </a:xfrm>
                    <a:prstGeom prst="rect">
                      <a:avLst/>
                    </a:prstGeom>
                    <a:noFill/>
                    <a:ln>
                      <a:noFill/>
                    </a:ln>
                  </pic:spPr>
                </pic:pic>
              </a:graphicData>
            </a:graphic>
          </wp:inline>
        </w:drawing>
      </w:r>
    </w:p>
    <w:p w14:paraId="4185A0F5" w14:textId="77777777" w:rsidR="004A2BEA" w:rsidRDefault="004A2BEA">
      <w:pPr>
        <w:pStyle w:val="NormalWeb"/>
        <w:spacing w:before="0" w:beforeAutospacing="0" w:after="0" w:afterAutospacing="0"/>
        <w:rPr>
          <w:color w:val="000000"/>
          <w:sz w:val="28"/>
          <w:szCs w:val="28"/>
          <w:shd w:val="clear" w:color="auto" w:fill="FFFFFF"/>
        </w:rPr>
      </w:pPr>
    </w:p>
    <w:p w14:paraId="05C84035" w14:textId="77777777" w:rsidR="004A2BEA" w:rsidRDefault="004A2BEA">
      <w:pPr>
        <w:pStyle w:val="NormalWeb"/>
        <w:spacing w:before="0" w:beforeAutospacing="0" w:after="0" w:afterAutospacing="0"/>
        <w:divId w:val="745078993"/>
      </w:pPr>
      <w:r>
        <w:rPr>
          <w:b/>
          <w:bCs/>
          <w:smallCaps/>
          <w:color w:val="000000"/>
          <w:sz w:val="28"/>
          <w:szCs w:val="28"/>
        </w:rPr>
        <w:t xml:space="preserve">LEVEL 4 </w:t>
      </w:r>
      <w:r>
        <w:rPr>
          <w:b/>
          <w:bCs/>
          <w:smallCaps/>
          <w:color w:val="FF0000"/>
          <w:sz w:val="28"/>
          <w:szCs w:val="28"/>
        </w:rPr>
        <w:t> </w:t>
      </w:r>
    </w:p>
    <w:p w14:paraId="6E53D691" w14:textId="77777777" w:rsidR="004A2BEA" w:rsidRDefault="004A2BEA">
      <w:pPr>
        <w:pStyle w:val="NormalWeb"/>
        <w:spacing w:before="0" w:beforeAutospacing="0" w:after="0" w:afterAutospacing="0"/>
        <w:divId w:val="745078993"/>
      </w:pPr>
      <w:r>
        <w:rPr>
          <w:b/>
          <w:bCs/>
          <w:smallCaps/>
          <w:color w:val="FF0000"/>
          <w:sz w:val="28"/>
          <w:szCs w:val="28"/>
        </w:rPr>
        <w:t>                                                                      </w:t>
      </w:r>
    </w:p>
    <w:p w14:paraId="215B640D" w14:textId="77777777" w:rsidR="004A2BEA" w:rsidRDefault="004A2BEA">
      <w:pPr>
        <w:pStyle w:val="NormalWeb"/>
        <w:spacing w:before="0" w:beforeAutospacing="0" w:after="0" w:afterAutospacing="0"/>
        <w:divId w:val="745078993"/>
      </w:pPr>
      <w:r>
        <w:rPr>
          <w:b/>
          <w:bCs/>
          <w:smallCaps/>
          <w:color w:val="000000"/>
          <w:sz w:val="28"/>
          <w:szCs w:val="28"/>
        </w:rPr>
        <w:t>SEMESTER 2 </w:t>
      </w:r>
    </w:p>
    <w:p w14:paraId="4A1A0570" w14:textId="77777777" w:rsidR="004A2BEA" w:rsidRDefault="004A2BEA">
      <w:pPr>
        <w:spacing w:after="240"/>
        <w:divId w:val="745078993"/>
        <w:rPr>
          <w:rFonts w:eastAsia="Times New Roman"/>
        </w:rPr>
      </w:pPr>
    </w:p>
    <w:p w14:paraId="634F74CC" w14:textId="77777777" w:rsidR="004A2BEA" w:rsidRDefault="004A2BEA">
      <w:pPr>
        <w:pStyle w:val="NormalWeb"/>
        <w:spacing w:before="0" w:beforeAutospacing="0" w:after="0" w:afterAutospacing="0"/>
        <w:jc w:val="center"/>
        <w:divId w:val="745078993"/>
      </w:pPr>
      <w:r>
        <w:rPr>
          <w:b/>
          <w:bCs/>
          <w:smallCaps/>
          <w:color w:val="000000"/>
          <w:sz w:val="28"/>
          <w:szCs w:val="28"/>
        </w:rPr>
        <w:t>MODULE CODE: SHSS4078</w:t>
      </w:r>
    </w:p>
    <w:p w14:paraId="7A40B183" w14:textId="77777777" w:rsidR="004A2BEA" w:rsidRDefault="004A2BEA">
      <w:pPr>
        <w:pStyle w:val="NormalWeb"/>
        <w:spacing w:before="0" w:beforeAutospacing="0" w:after="0" w:afterAutospacing="0"/>
        <w:jc w:val="center"/>
        <w:divId w:val="745078993"/>
      </w:pPr>
      <w:r>
        <w:rPr>
          <w:b/>
          <w:bCs/>
          <w:smallCaps/>
          <w:color w:val="000000"/>
          <w:sz w:val="28"/>
          <w:szCs w:val="28"/>
        </w:rPr>
        <w:t>Adventure: A Risk worth Taking </w:t>
      </w:r>
    </w:p>
    <w:p w14:paraId="1EE6F503" w14:textId="77777777" w:rsidR="004A2BEA" w:rsidRDefault="004A2BEA">
      <w:pPr>
        <w:divId w:val="745078993"/>
        <w:rPr>
          <w:rFonts w:eastAsia="Times New Roman"/>
        </w:rPr>
      </w:pPr>
    </w:p>
    <w:p w14:paraId="1D5248D6" w14:textId="77777777" w:rsidR="004A2BEA" w:rsidRDefault="004A2BEA">
      <w:pPr>
        <w:pStyle w:val="NormalWeb"/>
        <w:spacing w:before="0" w:beforeAutospacing="0" w:after="240" w:afterAutospacing="0"/>
        <w:divId w:val="745078993"/>
      </w:pPr>
      <w:proofErr w:type="spellStart"/>
      <w:r>
        <w:rPr>
          <w:b/>
          <w:bCs/>
          <w:smallCaps/>
          <w:color w:val="000000"/>
          <w:sz w:val="28"/>
          <w:szCs w:val="28"/>
        </w:rPr>
        <w:t>aSSESSMENT</w:t>
      </w:r>
      <w:proofErr w:type="spellEnd"/>
      <w:r>
        <w:rPr>
          <w:b/>
          <w:bCs/>
          <w:smallCaps/>
          <w:color w:val="000000"/>
          <w:sz w:val="28"/>
          <w:szCs w:val="28"/>
        </w:rPr>
        <w:t xml:space="preserve"> TYPE:  </w:t>
      </w:r>
      <w:proofErr w:type="spellStart"/>
      <w:r>
        <w:rPr>
          <w:b/>
          <w:bCs/>
          <w:smallCaps/>
          <w:color w:val="000000"/>
          <w:sz w:val="28"/>
          <w:szCs w:val="28"/>
        </w:rPr>
        <w:t>aSSIGNMENT</w:t>
      </w:r>
      <w:proofErr w:type="spellEnd"/>
      <w:r>
        <w:rPr>
          <w:b/>
          <w:bCs/>
          <w:smallCaps/>
          <w:color w:val="000000"/>
          <w:sz w:val="28"/>
          <w:szCs w:val="28"/>
        </w:rPr>
        <w:t> </w:t>
      </w:r>
    </w:p>
    <w:p w14:paraId="78C0FDEC" w14:textId="77777777" w:rsidR="004A2BEA" w:rsidRDefault="004A2BEA">
      <w:pPr>
        <w:pStyle w:val="NormalWeb"/>
        <w:spacing w:before="0" w:beforeAutospacing="0" w:after="240" w:afterAutospacing="0"/>
        <w:divId w:val="745078993"/>
      </w:pPr>
      <w:r>
        <w:rPr>
          <w:b/>
          <w:bCs/>
          <w:smallCaps/>
          <w:color w:val="000000"/>
          <w:sz w:val="28"/>
          <w:szCs w:val="28"/>
        </w:rPr>
        <w:t>Assessment/Component: 2</w:t>
      </w:r>
    </w:p>
    <w:p w14:paraId="1EDA522E" w14:textId="77777777" w:rsidR="004A2BEA" w:rsidRDefault="004A2BEA">
      <w:pPr>
        <w:pStyle w:val="NormalWeb"/>
        <w:spacing w:before="0" w:beforeAutospacing="0" w:after="240" w:afterAutospacing="0"/>
        <w:divId w:val="745078993"/>
      </w:pPr>
      <w:r>
        <w:rPr>
          <w:b/>
          <w:bCs/>
          <w:smallCaps/>
          <w:color w:val="000000"/>
          <w:sz w:val="28"/>
          <w:szCs w:val="28"/>
        </w:rPr>
        <w:t>COMPONENT WEIGHTING: 25 %</w:t>
      </w:r>
    </w:p>
    <w:p w14:paraId="388F6389" w14:textId="77777777" w:rsidR="004A2BEA" w:rsidRDefault="004A2BEA">
      <w:pPr>
        <w:pStyle w:val="NormalWeb"/>
        <w:spacing w:before="0" w:beforeAutospacing="0" w:after="240" w:afterAutospacing="0"/>
        <w:divId w:val="745078993"/>
      </w:pPr>
      <w:r>
        <w:rPr>
          <w:b/>
          <w:bCs/>
          <w:smallCaps/>
          <w:color w:val="000000"/>
          <w:sz w:val="28"/>
          <w:szCs w:val="28"/>
        </w:rPr>
        <w:t>WORD COUNT: 2,000 WORDS </w:t>
      </w:r>
    </w:p>
    <w:p w14:paraId="6FEA5AC7" w14:textId="77777777" w:rsidR="004A2BEA" w:rsidRDefault="004A2BEA">
      <w:pPr>
        <w:pStyle w:val="NormalWeb"/>
        <w:spacing w:before="0" w:beforeAutospacing="0" w:after="240" w:afterAutospacing="0"/>
        <w:divId w:val="745078993"/>
      </w:pPr>
      <w:r>
        <w:rPr>
          <w:b/>
          <w:bCs/>
          <w:smallCaps/>
          <w:color w:val="000000"/>
          <w:sz w:val="28"/>
          <w:szCs w:val="28"/>
        </w:rPr>
        <w:t xml:space="preserve">MODULE TUTOR: Denise </w:t>
      </w:r>
      <w:proofErr w:type="spellStart"/>
      <w:r>
        <w:rPr>
          <w:b/>
          <w:bCs/>
          <w:smallCaps/>
          <w:color w:val="000000"/>
          <w:sz w:val="28"/>
          <w:szCs w:val="28"/>
        </w:rPr>
        <w:t>leonard</w:t>
      </w:r>
      <w:proofErr w:type="spellEnd"/>
      <w:r>
        <w:rPr>
          <w:b/>
          <w:bCs/>
          <w:smallCaps/>
          <w:color w:val="000000"/>
          <w:sz w:val="28"/>
          <w:szCs w:val="28"/>
        </w:rPr>
        <w:t> </w:t>
      </w:r>
    </w:p>
    <w:p w14:paraId="0CA98699" w14:textId="77777777" w:rsidR="004A2BEA" w:rsidRDefault="004A2BEA">
      <w:pPr>
        <w:divId w:val="745078993"/>
        <w:rPr>
          <w:rFonts w:eastAsia="Times New Roman"/>
        </w:rPr>
      </w:pPr>
    </w:p>
    <w:p w14:paraId="5E9D4A43" w14:textId="77777777" w:rsidR="004A2BEA" w:rsidRDefault="004A2BEA">
      <w:pPr>
        <w:pStyle w:val="NormalWeb"/>
        <w:spacing w:before="0" w:beforeAutospacing="0" w:after="0" w:afterAutospacing="0"/>
        <w:divId w:val="745078993"/>
      </w:pPr>
      <w:r>
        <w:rPr>
          <w:b/>
          <w:bCs/>
          <w:color w:val="000000"/>
          <w:sz w:val="28"/>
          <w:szCs w:val="28"/>
          <w:u w:val="single"/>
        </w:rPr>
        <w:t>Essay</w:t>
      </w:r>
    </w:p>
    <w:p w14:paraId="5336CC66" w14:textId="77777777" w:rsidR="004A2BEA" w:rsidRDefault="004A2BEA">
      <w:pPr>
        <w:pStyle w:val="NormalWeb"/>
        <w:spacing w:before="0" w:beforeAutospacing="0" w:after="0" w:afterAutospacing="0"/>
        <w:divId w:val="745078993"/>
      </w:pPr>
      <w:r>
        <w:rPr>
          <w:color w:val="000000"/>
          <w:sz w:val="28"/>
          <w:szCs w:val="28"/>
        </w:rPr>
        <w:t xml:space="preserve">Discuss the potential benefits of engaging with challenging and adventurous outdoor activities. You must make reference to personal experiences and </w:t>
      </w:r>
      <w:r>
        <w:rPr>
          <w:b/>
          <w:bCs/>
          <w:color w:val="000000"/>
          <w:sz w:val="28"/>
          <w:szCs w:val="28"/>
        </w:rPr>
        <w:t>ONLY</w:t>
      </w:r>
      <w:r>
        <w:rPr>
          <w:color w:val="000000"/>
          <w:sz w:val="28"/>
          <w:szCs w:val="28"/>
        </w:rPr>
        <w:t xml:space="preserve"> use selected literature </w:t>
      </w:r>
      <w:r>
        <w:rPr>
          <w:b/>
          <w:bCs/>
          <w:color w:val="000000"/>
          <w:sz w:val="28"/>
          <w:szCs w:val="28"/>
          <w:u w:val="single"/>
        </w:rPr>
        <w:t>from the module reading list</w:t>
      </w:r>
      <w:r>
        <w:rPr>
          <w:b/>
          <w:bCs/>
          <w:color w:val="000000"/>
          <w:sz w:val="28"/>
          <w:szCs w:val="28"/>
        </w:rPr>
        <w:t>.</w:t>
      </w:r>
    </w:p>
    <w:p w14:paraId="784C39A5" w14:textId="77777777" w:rsidR="004A2BEA" w:rsidRDefault="004A2BEA">
      <w:pPr>
        <w:divId w:val="745078993"/>
        <w:rPr>
          <w:rFonts w:eastAsia="Times New Roman"/>
        </w:rPr>
      </w:pPr>
    </w:p>
    <w:p w14:paraId="1F4C71EB" w14:textId="77777777" w:rsidR="004A2BEA" w:rsidRDefault="004A2BEA">
      <w:pPr>
        <w:pStyle w:val="NormalWeb"/>
        <w:spacing w:before="0" w:beforeAutospacing="0" w:after="0" w:afterAutospacing="0"/>
        <w:divId w:val="745078993"/>
      </w:pPr>
      <w:r>
        <w:rPr>
          <w:b/>
          <w:bCs/>
          <w:color w:val="000000"/>
          <w:sz w:val="28"/>
          <w:szCs w:val="28"/>
        </w:rPr>
        <w:t>SUBMISSION DETAILS:    </w:t>
      </w:r>
    </w:p>
    <w:p w14:paraId="52BB0B54" w14:textId="77777777" w:rsidR="004A2BEA" w:rsidRDefault="004A2BEA">
      <w:pPr>
        <w:divId w:val="745078993"/>
        <w:rPr>
          <w:rFonts w:eastAsia="Times New Roman"/>
        </w:rPr>
      </w:pPr>
    </w:p>
    <w:p w14:paraId="6CAE6FE0" w14:textId="77777777" w:rsidR="004A2BEA" w:rsidRDefault="004A2BEA">
      <w:pPr>
        <w:pStyle w:val="NormalWeb"/>
        <w:spacing w:before="0" w:beforeAutospacing="0" w:after="0" w:afterAutospacing="0"/>
        <w:divId w:val="745078993"/>
      </w:pPr>
      <w:r>
        <w:rPr>
          <w:color w:val="000000"/>
          <w:sz w:val="28"/>
          <w:szCs w:val="28"/>
        </w:rPr>
        <w:t>Deadline:</w:t>
      </w:r>
    </w:p>
    <w:p w14:paraId="7B06E6D2" w14:textId="77777777" w:rsidR="004A2BEA" w:rsidRDefault="004A2BEA">
      <w:pPr>
        <w:pStyle w:val="NormalWeb"/>
        <w:spacing w:before="0" w:beforeAutospacing="0" w:after="0" w:afterAutospacing="0"/>
        <w:divId w:val="745078993"/>
      </w:pPr>
      <w:r>
        <w:rPr>
          <w:color w:val="000000"/>
          <w:sz w:val="28"/>
          <w:szCs w:val="28"/>
        </w:rPr>
        <w:t>Date: 2013th March 2020</w:t>
      </w:r>
    </w:p>
    <w:p w14:paraId="52D20FA2" w14:textId="77777777" w:rsidR="004A2BEA" w:rsidRDefault="004A2BEA">
      <w:pPr>
        <w:pStyle w:val="NormalWeb"/>
        <w:spacing w:before="0" w:beforeAutospacing="0" w:after="0" w:afterAutospacing="0"/>
        <w:divId w:val="745078993"/>
      </w:pPr>
      <w:r>
        <w:rPr>
          <w:color w:val="000000"/>
          <w:sz w:val="28"/>
          <w:szCs w:val="28"/>
        </w:rPr>
        <w:t>Time: 3.00pm</w:t>
      </w:r>
    </w:p>
    <w:p w14:paraId="5FAE91BE" w14:textId="77777777" w:rsidR="004A2BEA" w:rsidRDefault="004A2BEA">
      <w:pPr>
        <w:pStyle w:val="NormalWeb"/>
        <w:spacing w:before="0" w:beforeAutospacing="0" w:after="0" w:afterAutospacing="0"/>
        <w:divId w:val="745078993"/>
      </w:pPr>
      <w:r>
        <w:rPr>
          <w:color w:val="000000"/>
          <w:sz w:val="28"/>
          <w:szCs w:val="28"/>
        </w:rPr>
        <w:t xml:space="preserve">Portal: </w:t>
      </w:r>
      <w:proofErr w:type="spellStart"/>
      <w:r>
        <w:rPr>
          <w:color w:val="000000"/>
          <w:sz w:val="28"/>
          <w:szCs w:val="28"/>
        </w:rPr>
        <w:t>Turnitin</w:t>
      </w:r>
      <w:proofErr w:type="spellEnd"/>
    </w:p>
    <w:p w14:paraId="471A0256" w14:textId="77777777" w:rsidR="004A2BEA" w:rsidRDefault="004A2BEA">
      <w:pPr>
        <w:spacing w:after="240"/>
        <w:divId w:val="745078993"/>
        <w:rPr>
          <w:rFonts w:eastAsia="Times New Roman"/>
        </w:rPr>
      </w:pPr>
      <w:r>
        <w:rPr>
          <w:rFonts w:eastAsia="Times New Roman"/>
        </w:rPr>
        <w:br/>
      </w:r>
      <w:r>
        <w:rPr>
          <w:rFonts w:eastAsia="Times New Roman"/>
        </w:rPr>
        <w:br/>
      </w:r>
      <w:r>
        <w:rPr>
          <w:rFonts w:eastAsia="Times New Roman"/>
        </w:rPr>
        <w:br/>
      </w:r>
      <w:r>
        <w:rPr>
          <w:rFonts w:eastAsia="Times New Roman"/>
        </w:rPr>
        <w:br/>
      </w:r>
    </w:p>
    <w:p w14:paraId="4BD86EB0" w14:textId="77777777" w:rsidR="004A2BEA" w:rsidRDefault="004A2BEA">
      <w:pPr>
        <w:pStyle w:val="NormalWeb"/>
        <w:spacing w:before="0" w:beforeAutospacing="0" w:after="0" w:afterAutospacing="0"/>
        <w:jc w:val="center"/>
        <w:divId w:val="745078993"/>
      </w:pPr>
      <w:r>
        <w:rPr>
          <w:b/>
          <w:bCs/>
          <w:color w:val="000000"/>
          <w:sz w:val="28"/>
          <w:szCs w:val="28"/>
        </w:rPr>
        <w:t>School of Sport, Health &amp; Outdoor Education</w:t>
      </w:r>
    </w:p>
    <w:p w14:paraId="491B40C9" w14:textId="77777777" w:rsidR="004A2BEA" w:rsidRDefault="004A2BEA">
      <w:pPr>
        <w:divId w:val="745078993"/>
        <w:rPr>
          <w:rFonts w:eastAsia="Times New Roman"/>
        </w:rPr>
      </w:pPr>
    </w:p>
    <w:p w14:paraId="3591399C" w14:textId="77777777" w:rsidR="004A2BEA" w:rsidRDefault="004A2BEA">
      <w:pPr>
        <w:pStyle w:val="NormalWeb"/>
        <w:spacing w:before="0" w:beforeAutospacing="0" w:after="0" w:afterAutospacing="0"/>
        <w:jc w:val="center"/>
        <w:divId w:val="745078993"/>
      </w:pPr>
      <w:r>
        <w:rPr>
          <w:color w:val="000000"/>
          <w:sz w:val="32"/>
          <w:szCs w:val="32"/>
          <w:u w:val="single"/>
        </w:rPr>
        <w:t>Assessment Feedback Sheet</w:t>
      </w:r>
    </w:p>
    <w:p w14:paraId="1F5BE04E" w14:textId="77777777" w:rsidR="004A2BEA" w:rsidRDefault="004A2BEA">
      <w:pPr>
        <w:divId w:val="745078993"/>
        <w:rPr>
          <w:rFonts w:eastAsia="Times New Roman"/>
        </w:rPr>
      </w:pPr>
    </w:p>
    <w:p w14:paraId="22B8C084" w14:textId="6DBE7050" w:rsidR="004A2BEA" w:rsidRDefault="004A2BEA">
      <w:pPr>
        <w:pStyle w:val="NormalWeb"/>
        <w:spacing w:before="0" w:beforeAutospacing="0" w:after="0" w:afterAutospacing="0"/>
        <w:jc w:val="both"/>
        <w:divId w:val="745078993"/>
      </w:pPr>
      <w:r>
        <w:rPr>
          <w:rStyle w:val="apple-tab-span"/>
          <w:b/>
          <w:bCs/>
          <w:color w:val="000000"/>
        </w:rPr>
        <w:tab/>
      </w:r>
      <w:r>
        <w:rPr>
          <w:b/>
          <w:bCs/>
          <w:color w:val="000000"/>
        </w:rPr>
        <w:t>                Student No./Name: 1902236</w:t>
      </w:r>
      <w:r w:rsidR="003B77B2">
        <w:rPr>
          <w:b/>
          <w:bCs/>
          <w:color w:val="000000"/>
        </w:rPr>
        <w:t xml:space="preserve">/ </w:t>
      </w:r>
      <w:proofErr w:type="spellStart"/>
      <w:r w:rsidR="003B77B2">
        <w:rPr>
          <w:b/>
          <w:bCs/>
          <w:color w:val="000000"/>
        </w:rPr>
        <w:t>Jennarong</w:t>
      </w:r>
      <w:proofErr w:type="spellEnd"/>
      <w:r w:rsidR="003B77B2">
        <w:rPr>
          <w:b/>
          <w:bCs/>
          <w:color w:val="000000"/>
        </w:rPr>
        <w:t xml:space="preserve"> </w:t>
      </w:r>
      <w:proofErr w:type="spellStart"/>
      <w:r w:rsidR="003B77B2">
        <w:rPr>
          <w:b/>
          <w:bCs/>
          <w:color w:val="000000"/>
        </w:rPr>
        <w:t>Trongklang</w:t>
      </w:r>
      <w:proofErr w:type="spellEnd"/>
      <w:r>
        <w:rPr>
          <w:rStyle w:val="apple-tab-span"/>
          <w:b/>
          <w:bCs/>
          <w:color w:val="000000"/>
        </w:rPr>
        <w:tab/>
      </w:r>
    </w:p>
    <w:p w14:paraId="24BE59ED" w14:textId="77777777" w:rsidR="004A2BEA" w:rsidRDefault="004A2BEA">
      <w:pPr>
        <w:pStyle w:val="NormalWeb"/>
        <w:spacing w:before="0" w:beforeAutospacing="0" w:after="0" w:afterAutospacing="0"/>
        <w:divId w:val="745078993"/>
      </w:pPr>
      <w:r>
        <w:rPr>
          <w:b/>
          <w:bCs/>
          <w:color w:val="000000"/>
        </w:rPr>
        <w:t>                                               Module: SHSS4078</w:t>
      </w:r>
      <w:r>
        <w:rPr>
          <w:rStyle w:val="apple-tab-span"/>
          <w:b/>
          <w:bCs/>
          <w:color w:val="000000"/>
        </w:rPr>
        <w:tab/>
      </w:r>
    </w:p>
    <w:p w14:paraId="358CA800" w14:textId="77777777" w:rsidR="004A2BEA" w:rsidRDefault="004A2BEA">
      <w:pPr>
        <w:pStyle w:val="NormalWeb"/>
        <w:spacing w:before="0" w:beforeAutospacing="0" w:after="0" w:afterAutospacing="0"/>
        <w:divId w:val="745078993"/>
      </w:pPr>
      <w:r>
        <w:rPr>
          <w:b/>
          <w:bCs/>
          <w:color w:val="000000"/>
        </w:rPr>
        <w:t>                                     Module Code: Adventure: A Risk Worth Taking</w:t>
      </w:r>
    </w:p>
    <w:p w14:paraId="7015C5BD" w14:textId="77777777" w:rsidR="004A2BEA" w:rsidRDefault="004A2BEA">
      <w:pPr>
        <w:spacing w:after="240"/>
        <w:divId w:val="745078993"/>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1748"/>
        <w:gridCol w:w="438"/>
        <w:gridCol w:w="438"/>
        <w:gridCol w:w="544"/>
        <w:gridCol w:w="596"/>
        <w:gridCol w:w="596"/>
        <w:gridCol w:w="1011"/>
        <w:gridCol w:w="587"/>
        <w:gridCol w:w="587"/>
        <w:gridCol w:w="422"/>
        <w:gridCol w:w="422"/>
        <w:gridCol w:w="1003"/>
        <w:gridCol w:w="574"/>
      </w:tblGrid>
      <w:tr w:rsidR="004A2BEA" w14:paraId="28027CC3" w14:textId="77777777">
        <w:trPr>
          <w:divId w:val="362940787"/>
        </w:trPr>
        <w:tc>
          <w:tcPr>
            <w:tcW w:w="0" w:type="auto"/>
            <w:gridSpan w:val="13"/>
            <w:tcBorders>
              <w:top w:val="single" w:sz="2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0E4FD747" w14:textId="77777777" w:rsidR="004A2BEA" w:rsidRDefault="004A2BEA">
            <w:pPr>
              <w:pStyle w:val="NormalWeb"/>
              <w:spacing w:before="0" w:beforeAutospacing="0" w:after="0" w:afterAutospacing="0"/>
              <w:jc w:val="center"/>
            </w:pPr>
            <w:r>
              <w:rPr>
                <w:b/>
                <w:bCs/>
                <w:color w:val="000000"/>
                <w:sz w:val="18"/>
                <w:szCs w:val="18"/>
              </w:rPr>
              <w:t>Personal Evaluation</w:t>
            </w:r>
            <w:r>
              <w:rPr>
                <w:color w:val="000000"/>
                <w:sz w:val="18"/>
                <w:szCs w:val="18"/>
              </w:rPr>
              <w:t xml:space="preserve"> – to support your academic progress please complete the section below </w:t>
            </w:r>
            <w:r>
              <w:rPr>
                <w:b/>
                <w:bCs/>
                <w:color w:val="000000"/>
                <w:sz w:val="18"/>
                <w:szCs w:val="18"/>
                <w:u w:val="single"/>
              </w:rPr>
              <w:t>BEFORE</w:t>
            </w:r>
            <w:r>
              <w:rPr>
                <w:color w:val="000000"/>
                <w:sz w:val="18"/>
                <w:szCs w:val="18"/>
              </w:rPr>
              <w:t xml:space="preserve"> submitting your work.</w:t>
            </w:r>
          </w:p>
        </w:tc>
      </w:tr>
      <w:tr w:rsidR="004A2BEA" w14:paraId="401A3B56" w14:textId="77777777">
        <w:trPr>
          <w:divId w:val="362940787"/>
        </w:trPr>
        <w:tc>
          <w:tcPr>
            <w:tcW w:w="0" w:type="auto"/>
            <w:gridSpan w:val="3"/>
            <w:tcBorders>
              <w:top w:val="single" w:sz="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027900A3" w14:textId="77777777" w:rsidR="004A2BEA" w:rsidRDefault="004A2BEA">
            <w:pPr>
              <w:pStyle w:val="NormalWeb"/>
              <w:spacing w:before="0" w:beforeAutospacing="0" w:after="0" w:afterAutospacing="0"/>
              <w:ind w:right="113" w:hanging="113"/>
            </w:pPr>
            <w:r>
              <w:rPr>
                <w:color w:val="000000"/>
                <w:sz w:val="18"/>
                <w:szCs w:val="18"/>
              </w:rPr>
              <w:t>What do you consider to be the best aspects of this work?</w:t>
            </w:r>
          </w:p>
        </w:tc>
        <w:tc>
          <w:tcPr>
            <w:tcW w:w="0" w:type="auto"/>
            <w:gridSpan w:val="10"/>
            <w:tcBorders>
              <w:top w:val="single" w:sz="4" w:space="0" w:color="000000"/>
              <w:left w:val="single" w:sz="4" w:space="0" w:color="000000"/>
              <w:bottom w:val="single" w:sz="4" w:space="0" w:color="000000"/>
              <w:right w:val="single" w:sz="24" w:space="0" w:color="000000"/>
            </w:tcBorders>
            <w:tcMar>
              <w:top w:w="0" w:type="dxa"/>
              <w:left w:w="115" w:type="dxa"/>
              <w:bottom w:w="0" w:type="dxa"/>
              <w:right w:w="115" w:type="dxa"/>
            </w:tcMar>
            <w:hideMark/>
          </w:tcPr>
          <w:p w14:paraId="771A1EBD" w14:textId="0321BBBB" w:rsidR="004A2BEA" w:rsidRDefault="003B77B2">
            <w:pPr>
              <w:rPr>
                <w:rFonts w:eastAsia="Times New Roman"/>
              </w:rPr>
            </w:pPr>
            <w:r>
              <w:rPr>
                <w:rFonts w:eastAsia="Times New Roman"/>
              </w:rPr>
              <w:t xml:space="preserve">I think that I have used </w:t>
            </w:r>
            <w:r w:rsidR="00A24DA8">
              <w:rPr>
                <w:rFonts w:eastAsia="Times New Roman"/>
              </w:rPr>
              <w:t>good references that are relevant and support my points.</w:t>
            </w:r>
          </w:p>
        </w:tc>
      </w:tr>
      <w:tr w:rsidR="004A2BEA" w14:paraId="66D1BCEE" w14:textId="77777777">
        <w:trPr>
          <w:divId w:val="362940787"/>
        </w:trPr>
        <w:tc>
          <w:tcPr>
            <w:tcW w:w="0" w:type="auto"/>
            <w:gridSpan w:val="3"/>
            <w:tcBorders>
              <w:top w:val="single" w:sz="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49633AC4" w14:textId="77777777" w:rsidR="004A2BEA" w:rsidRDefault="004A2BEA">
            <w:pPr>
              <w:pStyle w:val="NormalWeb"/>
              <w:spacing w:before="0" w:beforeAutospacing="0" w:after="0" w:afterAutospacing="0"/>
              <w:ind w:right="113" w:hanging="113"/>
            </w:pPr>
            <w:r>
              <w:rPr>
                <w:color w:val="000000"/>
                <w:sz w:val="18"/>
                <w:szCs w:val="18"/>
              </w:rPr>
              <w:t>Which aspects do you consider could have been improved in this piece of work?</w:t>
            </w:r>
          </w:p>
        </w:tc>
        <w:tc>
          <w:tcPr>
            <w:tcW w:w="0" w:type="auto"/>
            <w:gridSpan w:val="10"/>
            <w:tcBorders>
              <w:top w:val="single" w:sz="4" w:space="0" w:color="000000"/>
              <w:left w:val="single" w:sz="4" w:space="0" w:color="000000"/>
              <w:bottom w:val="single" w:sz="4" w:space="0" w:color="000000"/>
              <w:right w:val="single" w:sz="24" w:space="0" w:color="000000"/>
            </w:tcBorders>
            <w:tcMar>
              <w:top w:w="0" w:type="dxa"/>
              <w:left w:w="115" w:type="dxa"/>
              <w:bottom w:w="0" w:type="dxa"/>
              <w:right w:w="115" w:type="dxa"/>
            </w:tcMar>
            <w:hideMark/>
          </w:tcPr>
          <w:p w14:paraId="7ED259F3" w14:textId="115F5C26" w:rsidR="004A2BEA" w:rsidRDefault="002E5504">
            <w:pPr>
              <w:rPr>
                <w:rFonts w:eastAsia="Times New Roman"/>
              </w:rPr>
            </w:pPr>
            <w:r>
              <w:rPr>
                <w:rFonts w:eastAsia="Times New Roman"/>
              </w:rPr>
              <w:t>I think that I can re-structure my work so that it makes more sense.</w:t>
            </w:r>
          </w:p>
        </w:tc>
      </w:tr>
      <w:tr w:rsidR="004A2BEA" w14:paraId="4A62D400" w14:textId="77777777">
        <w:trPr>
          <w:divId w:val="362940787"/>
        </w:trPr>
        <w:tc>
          <w:tcPr>
            <w:tcW w:w="0" w:type="auto"/>
            <w:gridSpan w:val="3"/>
            <w:tcBorders>
              <w:top w:val="single" w:sz="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1749E7D5" w14:textId="77777777" w:rsidR="004A2BEA" w:rsidRDefault="004A2BEA">
            <w:pPr>
              <w:pStyle w:val="NormalWeb"/>
              <w:spacing w:before="0" w:beforeAutospacing="0" w:after="0" w:afterAutospacing="0"/>
              <w:ind w:right="113" w:hanging="113"/>
            </w:pPr>
            <w:r>
              <w:rPr>
                <w:color w:val="000000"/>
                <w:sz w:val="18"/>
                <w:szCs w:val="18"/>
              </w:rPr>
              <w:t>What have you found most satisfying whilst undertaking this submission?</w:t>
            </w:r>
          </w:p>
        </w:tc>
        <w:tc>
          <w:tcPr>
            <w:tcW w:w="0" w:type="auto"/>
            <w:gridSpan w:val="10"/>
            <w:tcBorders>
              <w:top w:val="single" w:sz="4" w:space="0" w:color="000000"/>
              <w:left w:val="single" w:sz="4" w:space="0" w:color="000000"/>
              <w:bottom w:val="single" w:sz="4" w:space="0" w:color="000000"/>
              <w:right w:val="single" w:sz="24" w:space="0" w:color="000000"/>
            </w:tcBorders>
            <w:tcMar>
              <w:top w:w="0" w:type="dxa"/>
              <w:left w:w="115" w:type="dxa"/>
              <w:bottom w:w="0" w:type="dxa"/>
              <w:right w:w="115" w:type="dxa"/>
            </w:tcMar>
            <w:hideMark/>
          </w:tcPr>
          <w:p w14:paraId="094F830A" w14:textId="5A3DE79B" w:rsidR="004A2BEA" w:rsidRDefault="002E5504">
            <w:pPr>
              <w:rPr>
                <w:rFonts w:eastAsia="Times New Roman"/>
              </w:rPr>
            </w:pPr>
            <w:r>
              <w:rPr>
                <w:rFonts w:eastAsia="Times New Roman"/>
              </w:rPr>
              <w:t xml:space="preserve">I have </w:t>
            </w:r>
            <w:r w:rsidR="00CC1A19">
              <w:rPr>
                <w:rFonts w:eastAsia="Times New Roman"/>
              </w:rPr>
              <w:t xml:space="preserve">learned to read and find my references before </w:t>
            </w:r>
            <w:r w:rsidR="00B81BB0">
              <w:rPr>
                <w:rFonts w:eastAsia="Times New Roman"/>
              </w:rPr>
              <w:t>writing my essay. This really helped me complete this submission.</w:t>
            </w:r>
          </w:p>
        </w:tc>
      </w:tr>
      <w:tr w:rsidR="004A2BEA" w14:paraId="2E844F4C" w14:textId="77777777">
        <w:trPr>
          <w:divId w:val="362940787"/>
        </w:trPr>
        <w:tc>
          <w:tcPr>
            <w:tcW w:w="0" w:type="auto"/>
            <w:vMerge w:val="restart"/>
            <w:tcBorders>
              <w:top w:val="single" w:sz="4"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4C6BD4C6" w14:textId="77777777" w:rsidR="004A2BEA" w:rsidRDefault="004A2BEA">
            <w:pPr>
              <w:rPr>
                <w:rFonts w:eastAsia="Times New Roman"/>
              </w:rPr>
            </w:pPr>
          </w:p>
          <w:p w14:paraId="5FCE826D" w14:textId="77777777" w:rsidR="004A2BEA" w:rsidRDefault="004A2BEA">
            <w:pPr>
              <w:pStyle w:val="NormalWeb"/>
              <w:spacing w:before="0" w:beforeAutospacing="0" w:after="0" w:afterAutospacing="0"/>
              <w:jc w:val="center"/>
            </w:pPr>
            <w:r>
              <w:rPr>
                <w:b/>
                <w:bCs/>
                <w:color w:val="000000"/>
              </w:rPr>
              <w:t>ASSESSMENT CRITERIA</w:t>
            </w:r>
          </w:p>
        </w:tc>
        <w:tc>
          <w:tcPr>
            <w:tcW w:w="0" w:type="auto"/>
            <w:gridSpan w:val="2"/>
            <w:vMerge w:val="restart"/>
            <w:tcBorders>
              <w:top w:val="single" w:sz="4"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106E68EA" w14:textId="77777777" w:rsidR="004A2BEA" w:rsidRDefault="004A2BEA">
            <w:pPr>
              <w:pStyle w:val="NormalWeb"/>
              <w:spacing w:before="0" w:beforeAutospacing="0" w:after="0" w:afterAutospacing="0"/>
              <w:ind w:right="113" w:hanging="113"/>
            </w:pPr>
            <w:r>
              <w:rPr>
                <w:rFonts w:ascii="Calibri" w:hAnsi="Calibri"/>
                <w:color w:val="000000"/>
                <w:sz w:val="16"/>
                <w:szCs w:val="16"/>
              </w:rPr>
              <w:t>Learning</w:t>
            </w:r>
          </w:p>
          <w:p w14:paraId="76BBA043" w14:textId="77777777" w:rsidR="004A2BEA" w:rsidRDefault="004A2BEA">
            <w:pPr>
              <w:pStyle w:val="NormalWeb"/>
              <w:spacing w:before="0" w:beforeAutospacing="0" w:after="0" w:afterAutospacing="0"/>
              <w:ind w:right="113" w:hanging="113"/>
            </w:pPr>
            <w:r>
              <w:rPr>
                <w:rFonts w:ascii="Calibri" w:hAnsi="Calibri"/>
                <w:color w:val="000000"/>
                <w:sz w:val="16"/>
                <w:szCs w:val="16"/>
              </w:rPr>
              <w:t>Outcomes</w:t>
            </w:r>
          </w:p>
          <w:p w14:paraId="17002094" w14:textId="77777777" w:rsidR="004A2BEA" w:rsidRDefault="004A2BEA">
            <w:pPr>
              <w:spacing w:after="240"/>
              <w:rPr>
                <w:rFonts w:eastAsia="Times New Roman"/>
              </w:rPr>
            </w:pPr>
          </w:p>
        </w:tc>
        <w:tc>
          <w:tcPr>
            <w:tcW w:w="0" w:type="auto"/>
            <w:gridSpan w:val="10"/>
            <w:tcBorders>
              <w:top w:val="single" w:sz="4"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7AEE9984" w14:textId="77777777" w:rsidR="004A2BEA" w:rsidRDefault="004A2BEA">
            <w:pPr>
              <w:pStyle w:val="NormalWeb"/>
              <w:spacing w:before="0" w:beforeAutospacing="0" w:after="0" w:afterAutospacing="0"/>
              <w:jc w:val="center"/>
            </w:pPr>
            <w:r>
              <w:rPr>
                <w:b/>
                <w:bCs/>
                <w:color w:val="000000"/>
              </w:rPr>
              <w:t>GRADE</w:t>
            </w:r>
          </w:p>
        </w:tc>
      </w:tr>
      <w:tr w:rsidR="004A2BEA" w14:paraId="31F737D5" w14:textId="77777777">
        <w:trPr>
          <w:divId w:val="362940787"/>
        </w:trPr>
        <w:tc>
          <w:tcPr>
            <w:tcW w:w="0" w:type="auto"/>
            <w:vMerge/>
            <w:tcBorders>
              <w:top w:val="single" w:sz="4" w:space="0" w:color="000000"/>
              <w:left w:val="single" w:sz="24" w:space="0" w:color="000000"/>
              <w:bottom w:val="single" w:sz="6" w:space="0" w:color="000000"/>
              <w:right w:val="single" w:sz="4" w:space="0" w:color="000000"/>
            </w:tcBorders>
            <w:vAlign w:val="center"/>
            <w:hideMark/>
          </w:tcPr>
          <w:p w14:paraId="24E2D148" w14:textId="77777777" w:rsidR="004A2BEA" w:rsidRDefault="004A2BEA">
            <w:pPr>
              <w:rPr>
                <w:sz w:val="24"/>
                <w:szCs w:val="24"/>
              </w:rPr>
            </w:pPr>
          </w:p>
        </w:tc>
        <w:tc>
          <w:tcPr>
            <w:tcW w:w="0" w:type="auto"/>
            <w:gridSpan w:val="2"/>
            <w:vMerge/>
            <w:tcBorders>
              <w:top w:val="single" w:sz="4" w:space="0" w:color="000000"/>
              <w:left w:val="single" w:sz="4" w:space="0" w:color="000000"/>
              <w:bottom w:val="single" w:sz="6" w:space="0" w:color="000000"/>
              <w:right w:val="single" w:sz="6" w:space="0" w:color="000000"/>
            </w:tcBorders>
            <w:vAlign w:val="center"/>
            <w:hideMark/>
          </w:tcPr>
          <w:p w14:paraId="2C837340" w14:textId="77777777" w:rsidR="004A2BEA" w:rsidRDefault="004A2BEA">
            <w:pPr>
              <w:rPr>
                <w:rFonts w:eastAsia="Times New Roman"/>
                <w:sz w:val="24"/>
                <w:szCs w:val="24"/>
              </w:rPr>
            </w:pPr>
          </w:p>
        </w:tc>
        <w:tc>
          <w:tcPr>
            <w:tcW w:w="0" w:type="auto"/>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49E92BA7" w14:textId="77777777" w:rsidR="004A2BEA" w:rsidRDefault="004A2BEA">
            <w:pPr>
              <w:pStyle w:val="NormalWeb"/>
              <w:spacing w:before="0" w:beforeAutospacing="0" w:after="0" w:afterAutospacing="0"/>
              <w:jc w:val="center"/>
            </w:pPr>
            <w:r>
              <w:rPr>
                <w:b/>
                <w:bCs/>
                <w:color w:val="000000"/>
                <w:sz w:val="16"/>
                <w:szCs w:val="16"/>
              </w:rPr>
              <w:t>Poor</w:t>
            </w:r>
          </w:p>
          <w:p w14:paraId="113C7180" w14:textId="77777777" w:rsidR="004A2BEA" w:rsidRDefault="004A2BEA">
            <w:pPr>
              <w:pStyle w:val="NormalWeb"/>
              <w:spacing w:before="0" w:beforeAutospacing="0" w:after="0" w:afterAutospacing="0"/>
              <w:jc w:val="center"/>
            </w:pPr>
            <w:r>
              <w:rPr>
                <w:b/>
                <w:bCs/>
                <w:color w:val="000000"/>
                <w:sz w:val="16"/>
                <w:szCs w:val="16"/>
              </w:rPr>
              <w:t>0 – 25%</w:t>
            </w:r>
          </w:p>
        </w:tc>
        <w:tc>
          <w:tcPr>
            <w:tcW w:w="0" w:type="auto"/>
            <w:gridSpan w:val="2"/>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56DAE815" w14:textId="77777777" w:rsidR="004A2BEA" w:rsidRDefault="004A2BEA">
            <w:pPr>
              <w:pStyle w:val="NormalWeb"/>
              <w:spacing w:before="0" w:beforeAutospacing="0" w:after="0" w:afterAutospacing="0"/>
              <w:jc w:val="center"/>
            </w:pPr>
            <w:r>
              <w:rPr>
                <w:b/>
                <w:bCs/>
                <w:color w:val="000000"/>
                <w:sz w:val="16"/>
                <w:szCs w:val="16"/>
              </w:rPr>
              <w:t>Unsatisfactory</w:t>
            </w:r>
          </w:p>
          <w:p w14:paraId="27064A64" w14:textId="77777777" w:rsidR="004A2BEA" w:rsidRDefault="004A2BEA">
            <w:pPr>
              <w:pStyle w:val="NormalWeb"/>
              <w:spacing w:before="0" w:beforeAutospacing="0" w:after="0" w:afterAutospacing="0"/>
              <w:jc w:val="center"/>
            </w:pPr>
            <w:r>
              <w:rPr>
                <w:b/>
                <w:bCs/>
                <w:color w:val="000000"/>
                <w:sz w:val="16"/>
                <w:szCs w:val="16"/>
              </w:rPr>
              <w:t>26-39%</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3760B339" w14:textId="77777777" w:rsidR="004A2BEA" w:rsidRDefault="004A2BEA">
            <w:pPr>
              <w:pStyle w:val="NormalWeb"/>
              <w:spacing w:before="0" w:beforeAutospacing="0" w:after="0" w:afterAutospacing="0"/>
              <w:jc w:val="center"/>
            </w:pPr>
            <w:r>
              <w:rPr>
                <w:b/>
                <w:bCs/>
                <w:color w:val="000000"/>
                <w:sz w:val="16"/>
                <w:szCs w:val="16"/>
              </w:rPr>
              <w:t>Satisfactory</w:t>
            </w:r>
          </w:p>
          <w:p w14:paraId="13C863D5" w14:textId="77777777" w:rsidR="004A2BEA" w:rsidRDefault="004A2BEA">
            <w:pPr>
              <w:pStyle w:val="NormalWeb"/>
              <w:spacing w:before="0" w:beforeAutospacing="0" w:after="0" w:afterAutospacing="0"/>
              <w:jc w:val="center"/>
            </w:pPr>
            <w:r>
              <w:rPr>
                <w:b/>
                <w:bCs/>
                <w:color w:val="000000"/>
                <w:sz w:val="16"/>
                <w:szCs w:val="16"/>
              </w:rPr>
              <w:t>40 – 49%</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09AA98DB" w14:textId="77777777" w:rsidR="004A2BEA" w:rsidRDefault="004A2BEA">
            <w:pPr>
              <w:pStyle w:val="NormalWeb"/>
              <w:spacing w:before="0" w:beforeAutospacing="0" w:after="0" w:afterAutospacing="0"/>
              <w:jc w:val="center"/>
            </w:pPr>
            <w:r>
              <w:rPr>
                <w:b/>
                <w:bCs/>
                <w:color w:val="000000"/>
                <w:sz w:val="16"/>
                <w:szCs w:val="16"/>
              </w:rPr>
              <w:t>Good</w:t>
            </w:r>
          </w:p>
          <w:p w14:paraId="70B6BF0E" w14:textId="77777777" w:rsidR="004A2BEA" w:rsidRDefault="004A2BEA">
            <w:pPr>
              <w:pStyle w:val="NormalWeb"/>
              <w:spacing w:before="0" w:beforeAutospacing="0" w:after="0" w:afterAutospacing="0"/>
              <w:jc w:val="center"/>
            </w:pPr>
            <w:r>
              <w:rPr>
                <w:b/>
                <w:bCs/>
                <w:color w:val="000000"/>
                <w:sz w:val="16"/>
                <w:szCs w:val="16"/>
              </w:rPr>
              <w:t>50 – 59%</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2DCC7073" w14:textId="77777777" w:rsidR="004A2BEA" w:rsidRDefault="004A2BEA">
            <w:pPr>
              <w:pStyle w:val="NormalWeb"/>
              <w:spacing w:before="0" w:beforeAutospacing="0" w:after="0" w:afterAutospacing="0"/>
              <w:jc w:val="center"/>
            </w:pPr>
            <w:r>
              <w:rPr>
                <w:b/>
                <w:bCs/>
                <w:color w:val="000000"/>
                <w:sz w:val="16"/>
                <w:szCs w:val="16"/>
              </w:rPr>
              <w:t>Very Good</w:t>
            </w:r>
          </w:p>
          <w:p w14:paraId="1702C911" w14:textId="77777777" w:rsidR="004A2BEA" w:rsidRDefault="004A2BEA">
            <w:pPr>
              <w:pStyle w:val="NormalWeb"/>
              <w:spacing w:before="0" w:beforeAutospacing="0" w:after="0" w:afterAutospacing="0"/>
              <w:jc w:val="center"/>
            </w:pPr>
            <w:r>
              <w:rPr>
                <w:b/>
                <w:bCs/>
                <w:color w:val="000000"/>
                <w:sz w:val="16"/>
                <w:szCs w:val="16"/>
              </w:rPr>
              <w:t>60 – 69%</w:t>
            </w:r>
          </w:p>
        </w:tc>
        <w:tc>
          <w:tcPr>
            <w:tcW w:w="0" w:type="auto"/>
            <w:gridSpan w:val="2"/>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60E84A1F" w14:textId="77777777" w:rsidR="004A2BEA" w:rsidRDefault="004A2BEA">
            <w:pPr>
              <w:pStyle w:val="NormalWeb"/>
              <w:spacing w:before="0" w:beforeAutospacing="0" w:after="0" w:afterAutospacing="0"/>
              <w:jc w:val="center"/>
            </w:pPr>
            <w:r>
              <w:rPr>
                <w:b/>
                <w:bCs/>
                <w:color w:val="000000"/>
                <w:sz w:val="16"/>
                <w:szCs w:val="16"/>
              </w:rPr>
              <w:t>Excellent</w:t>
            </w:r>
          </w:p>
          <w:p w14:paraId="4A7062E6" w14:textId="77777777" w:rsidR="004A2BEA" w:rsidRDefault="004A2BEA">
            <w:pPr>
              <w:pStyle w:val="NormalWeb"/>
              <w:spacing w:before="0" w:beforeAutospacing="0" w:after="0" w:afterAutospacing="0"/>
              <w:jc w:val="center"/>
            </w:pPr>
            <w:r>
              <w:rPr>
                <w:b/>
                <w:bCs/>
                <w:color w:val="000000"/>
                <w:sz w:val="16"/>
                <w:szCs w:val="16"/>
              </w:rPr>
              <w:t>70 – 85%</w:t>
            </w:r>
          </w:p>
        </w:tc>
        <w:tc>
          <w:tcPr>
            <w:tcW w:w="0" w:type="auto"/>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548EF103" w14:textId="77777777" w:rsidR="004A2BEA" w:rsidRDefault="004A2BEA">
            <w:pPr>
              <w:pStyle w:val="NormalWeb"/>
              <w:spacing w:before="0" w:beforeAutospacing="0" w:after="0" w:afterAutospacing="0"/>
              <w:jc w:val="center"/>
            </w:pPr>
            <w:r>
              <w:rPr>
                <w:b/>
                <w:bCs/>
                <w:color w:val="000000"/>
                <w:sz w:val="16"/>
                <w:szCs w:val="16"/>
              </w:rPr>
              <w:t>Exceptional</w:t>
            </w:r>
          </w:p>
          <w:p w14:paraId="0AC0E9AB" w14:textId="77777777" w:rsidR="004A2BEA" w:rsidRDefault="004A2BEA">
            <w:pPr>
              <w:pStyle w:val="NormalWeb"/>
              <w:spacing w:before="0" w:beforeAutospacing="0" w:after="0" w:afterAutospacing="0"/>
              <w:jc w:val="center"/>
            </w:pPr>
            <w:r>
              <w:rPr>
                <w:b/>
                <w:bCs/>
                <w:color w:val="000000"/>
                <w:sz w:val="16"/>
                <w:szCs w:val="16"/>
              </w:rPr>
              <w:t>86– 100%</w:t>
            </w: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25D0F5FA" w14:textId="77777777" w:rsidR="004A2BEA" w:rsidRDefault="004A2BEA">
            <w:pPr>
              <w:rPr>
                <w:rFonts w:eastAsia="Times New Roman"/>
              </w:rPr>
            </w:pPr>
          </w:p>
          <w:p w14:paraId="5C793BC7" w14:textId="77777777" w:rsidR="004A2BEA" w:rsidRDefault="004A2BEA">
            <w:pPr>
              <w:pStyle w:val="NormalWeb"/>
              <w:spacing w:before="0" w:beforeAutospacing="0" w:after="0" w:afterAutospacing="0"/>
            </w:pPr>
            <w:r>
              <w:rPr>
                <w:b/>
                <w:bCs/>
                <w:color w:val="000000"/>
                <w:sz w:val="18"/>
                <w:szCs w:val="18"/>
              </w:rPr>
              <w:t>  %</w:t>
            </w:r>
          </w:p>
        </w:tc>
      </w:tr>
      <w:tr w:rsidR="004A2BEA" w14:paraId="76A38DC7" w14:textId="77777777">
        <w:trPr>
          <w:divId w:val="362940787"/>
        </w:trPr>
        <w:tc>
          <w:tcPr>
            <w:tcW w:w="0" w:type="auto"/>
            <w:tcBorders>
              <w:top w:val="single" w:sz="6"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7425A77D" w14:textId="77777777" w:rsidR="004A2BEA" w:rsidRDefault="004A2BEA">
            <w:pPr>
              <w:pStyle w:val="NormalWeb"/>
              <w:spacing w:before="0" w:beforeAutospacing="0" w:after="0" w:afterAutospacing="0"/>
            </w:pPr>
            <w:r>
              <w:rPr>
                <w:color w:val="000000"/>
                <w:sz w:val="18"/>
                <w:szCs w:val="18"/>
              </w:rPr>
              <w:t>Introduction of essay</w:t>
            </w:r>
          </w:p>
        </w:tc>
        <w:tc>
          <w:tcPr>
            <w:tcW w:w="0" w:type="auto"/>
            <w:gridSpan w:val="2"/>
            <w:tcBorders>
              <w:top w:val="single" w:sz="6"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639760B1" w14:textId="77777777" w:rsidR="004A2BEA" w:rsidRDefault="004A2BEA">
            <w:pPr>
              <w:pStyle w:val="NormalWeb"/>
              <w:spacing w:before="0" w:beforeAutospacing="0" w:after="0" w:afterAutospacing="0"/>
              <w:jc w:val="center"/>
            </w:pPr>
            <w:r>
              <w:rPr>
                <w:b/>
                <w:bCs/>
                <w:color w:val="000000"/>
                <w:sz w:val="18"/>
                <w:szCs w:val="18"/>
              </w:rPr>
              <w:t>4</w:t>
            </w: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416550ED"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66DE59C7"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7B2724A5"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27B5C9BA"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04089ABF"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59255160" w14:textId="77777777" w:rsidR="004A2BEA" w:rsidRDefault="004A2BEA">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7AFAE5D"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79C0DB22" w14:textId="77777777" w:rsidR="004A2BEA" w:rsidRDefault="004A2BEA">
            <w:pPr>
              <w:pStyle w:val="NormalWeb"/>
              <w:spacing w:before="0" w:beforeAutospacing="0" w:after="0" w:afterAutospacing="0"/>
            </w:pPr>
            <w:r>
              <w:rPr>
                <w:b/>
                <w:bCs/>
                <w:color w:val="000000"/>
                <w:sz w:val="18"/>
                <w:szCs w:val="18"/>
              </w:rPr>
              <w:t>10%</w:t>
            </w:r>
          </w:p>
        </w:tc>
      </w:tr>
      <w:tr w:rsidR="004A2BEA" w14:paraId="37216A1D" w14:textId="77777777">
        <w:trPr>
          <w:divId w:val="362940787"/>
        </w:trPr>
        <w:tc>
          <w:tcPr>
            <w:tcW w:w="0" w:type="auto"/>
            <w:tcBorders>
              <w:top w:val="single" w:sz="6"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7B82F0D1" w14:textId="77777777" w:rsidR="004A2BEA" w:rsidRDefault="004A2BEA">
            <w:pPr>
              <w:pStyle w:val="NormalWeb"/>
              <w:spacing w:before="0" w:beforeAutospacing="0" w:after="0" w:afterAutospacing="0"/>
            </w:pPr>
            <w:r>
              <w:rPr>
                <w:color w:val="000000"/>
                <w:sz w:val="18"/>
                <w:szCs w:val="18"/>
              </w:rPr>
              <w:t>Identify the key features of challenging and adventurous outdoor activities </w:t>
            </w:r>
          </w:p>
        </w:tc>
        <w:tc>
          <w:tcPr>
            <w:tcW w:w="0" w:type="auto"/>
            <w:gridSpan w:val="2"/>
            <w:tcBorders>
              <w:top w:val="single" w:sz="6"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695D86EC" w14:textId="77777777" w:rsidR="004A2BEA" w:rsidRDefault="004A2BEA">
            <w:pPr>
              <w:pStyle w:val="NormalWeb"/>
              <w:spacing w:before="0" w:beforeAutospacing="0" w:after="0" w:afterAutospacing="0"/>
              <w:jc w:val="center"/>
            </w:pPr>
            <w:r>
              <w:rPr>
                <w:b/>
                <w:bCs/>
                <w:color w:val="000000"/>
                <w:sz w:val="18"/>
                <w:szCs w:val="18"/>
              </w:rPr>
              <w:t>1,4</w:t>
            </w: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440DF575"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668E6EA8"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0138051E"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5D28FA75"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081D3AF1"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646AE5B9" w14:textId="77777777" w:rsidR="004A2BEA" w:rsidRDefault="004A2BEA">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73FBD08E"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1E7CDC70" w14:textId="77777777" w:rsidR="004A2BEA" w:rsidRDefault="004A2BEA">
            <w:pPr>
              <w:pStyle w:val="NormalWeb"/>
              <w:spacing w:before="0" w:beforeAutospacing="0" w:after="0" w:afterAutospacing="0"/>
            </w:pPr>
            <w:r>
              <w:rPr>
                <w:b/>
                <w:bCs/>
                <w:color w:val="000000"/>
                <w:sz w:val="18"/>
                <w:szCs w:val="18"/>
              </w:rPr>
              <w:t>20%</w:t>
            </w:r>
          </w:p>
        </w:tc>
      </w:tr>
      <w:tr w:rsidR="004A2BEA" w14:paraId="733C21AB" w14:textId="77777777">
        <w:trPr>
          <w:divId w:val="362940787"/>
        </w:trPr>
        <w:tc>
          <w:tcPr>
            <w:tcW w:w="0" w:type="auto"/>
            <w:tcBorders>
              <w:top w:val="single" w:sz="6"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17F0A192" w14:textId="77777777" w:rsidR="004A2BEA" w:rsidRDefault="004A2BEA">
            <w:pPr>
              <w:pStyle w:val="NormalWeb"/>
              <w:spacing w:before="0" w:beforeAutospacing="0" w:after="0" w:afterAutospacing="0"/>
            </w:pPr>
            <w:r>
              <w:rPr>
                <w:color w:val="000000"/>
                <w:sz w:val="18"/>
                <w:szCs w:val="18"/>
              </w:rPr>
              <w:t>Identify potential benefits of engagement with selected outdoor activities</w:t>
            </w:r>
          </w:p>
        </w:tc>
        <w:tc>
          <w:tcPr>
            <w:tcW w:w="0" w:type="auto"/>
            <w:gridSpan w:val="2"/>
            <w:tcBorders>
              <w:top w:val="single" w:sz="6"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05731903" w14:textId="77777777" w:rsidR="004A2BEA" w:rsidRDefault="004A2BEA">
            <w:pPr>
              <w:pStyle w:val="NormalWeb"/>
              <w:spacing w:before="0" w:beforeAutospacing="0" w:after="0" w:afterAutospacing="0"/>
              <w:jc w:val="center"/>
            </w:pPr>
            <w:r>
              <w:rPr>
                <w:b/>
                <w:bCs/>
                <w:color w:val="000000"/>
                <w:sz w:val="18"/>
                <w:szCs w:val="18"/>
              </w:rPr>
              <w:t>4</w:t>
            </w: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2B9339B2"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4A191E95"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40B70775"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48A5D85D"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1D6A3EDB"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FFA0D96" w14:textId="77777777" w:rsidR="004A2BEA" w:rsidRDefault="004A2BEA">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6E7E58C"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095DEC3A" w14:textId="77777777" w:rsidR="004A2BEA" w:rsidRDefault="004A2BEA">
            <w:pPr>
              <w:pStyle w:val="NormalWeb"/>
              <w:spacing w:before="0" w:beforeAutospacing="0" w:after="0" w:afterAutospacing="0"/>
            </w:pPr>
            <w:r>
              <w:rPr>
                <w:b/>
                <w:bCs/>
                <w:color w:val="000000"/>
                <w:sz w:val="18"/>
                <w:szCs w:val="18"/>
              </w:rPr>
              <w:t>25%</w:t>
            </w:r>
          </w:p>
        </w:tc>
      </w:tr>
      <w:tr w:rsidR="004A2BEA" w14:paraId="59BC7BD1" w14:textId="77777777">
        <w:trPr>
          <w:divId w:val="362940787"/>
        </w:trPr>
        <w:tc>
          <w:tcPr>
            <w:tcW w:w="0" w:type="auto"/>
            <w:tcBorders>
              <w:top w:val="single" w:sz="6"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64E48A97" w14:textId="77777777" w:rsidR="004A2BEA" w:rsidRDefault="004A2BEA">
            <w:pPr>
              <w:pStyle w:val="NormalWeb"/>
              <w:spacing w:before="0" w:beforeAutospacing="0" w:after="0" w:afterAutospacing="0"/>
            </w:pPr>
            <w:r>
              <w:rPr>
                <w:color w:val="000000"/>
                <w:sz w:val="18"/>
                <w:szCs w:val="18"/>
              </w:rPr>
              <w:t>Discuss potential factors that may have contributed to what Gill (2007) refers to as a ‘Risk Averse Society’. </w:t>
            </w:r>
          </w:p>
        </w:tc>
        <w:tc>
          <w:tcPr>
            <w:tcW w:w="0" w:type="auto"/>
            <w:gridSpan w:val="2"/>
            <w:tcBorders>
              <w:top w:val="single" w:sz="6"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2EA5AB3B" w14:textId="77777777" w:rsidR="004A2BEA" w:rsidRDefault="004A2BEA">
            <w:pPr>
              <w:pStyle w:val="NormalWeb"/>
              <w:spacing w:before="0" w:beforeAutospacing="0" w:after="0" w:afterAutospacing="0"/>
              <w:jc w:val="center"/>
            </w:pPr>
            <w:r>
              <w:rPr>
                <w:b/>
                <w:bCs/>
                <w:color w:val="000000"/>
                <w:sz w:val="18"/>
                <w:szCs w:val="18"/>
              </w:rPr>
              <w:t>3,4</w:t>
            </w: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24A6D140"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2EB63D6C"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205F226A"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7CB80F9A"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3C3B71A5"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4F839398" w14:textId="77777777" w:rsidR="004A2BEA" w:rsidRDefault="004A2BEA">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5C20118"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7EB0A525" w14:textId="77777777" w:rsidR="004A2BEA" w:rsidRDefault="004A2BEA">
            <w:pPr>
              <w:pStyle w:val="NormalWeb"/>
              <w:spacing w:before="0" w:beforeAutospacing="0" w:after="0" w:afterAutospacing="0"/>
            </w:pPr>
            <w:r>
              <w:rPr>
                <w:b/>
                <w:bCs/>
                <w:color w:val="000000"/>
                <w:sz w:val="18"/>
                <w:szCs w:val="18"/>
              </w:rPr>
              <w:t>25%</w:t>
            </w:r>
          </w:p>
        </w:tc>
      </w:tr>
      <w:tr w:rsidR="004A2BEA" w14:paraId="6A0BD509" w14:textId="77777777">
        <w:trPr>
          <w:divId w:val="362940787"/>
        </w:trPr>
        <w:tc>
          <w:tcPr>
            <w:tcW w:w="0" w:type="auto"/>
            <w:tcBorders>
              <w:top w:val="single" w:sz="6"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2EE6F90A" w14:textId="77777777" w:rsidR="004A2BEA" w:rsidRDefault="004A2BEA">
            <w:pPr>
              <w:pStyle w:val="NormalWeb"/>
              <w:spacing w:before="0" w:beforeAutospacing="0" w:after="0" w:afterAutospacing="0"/>
            </w:pPr>
            <w:r>
              <w:rPr>
                <w:color w:val="000000"/>
                <w:sz w:val="18"/>
                <w:szCs w:val="18"/>
              </w:rPr>
              <w:t>Appropriate conclusion</w:t>
            </w:r>
          </w:p>
        </w:tc>
        <w:tc>
          <w:tcPr>
            <w:tcW w:w="0" w:type="auto"/>
            <w:gridSpan w:val="2"/>
            <w:tcBorders>
              <w:top w:val="single" w:sz="6"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6DECAEA0" w14:textId="77777777" w:rsidR="004A2BEA" w:rsidRDefault="004A2BEA">
            <w:pPr>
              <w:pStyle w:val="NormalWeb"/>
              <w:spacing w:before="0" w:beforeAutospacing="0" w:after="0" w:afterAutospacing="0"/>
              <w:jc w:val="center"/>
            </w:pPr>
            <w:r>
              <w:rPr>
                <w:b/>
                <w:bCs/>
                <w:color w:val="000000"/>
                <w:sz w:val="18"/>
                <w:szCs w:val="18"/>
              </w:rPr>
              <w:t>4,5</w:t>
            </w: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2BF42098"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4F93336C"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5D2885A8"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769C6C8C"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69FD33FD"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31C057F0" w14:textId="77777777" w:rsidR="004A2BEA" w:rsidRDefault="004A2BEA">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3AFA62A9" w14:textId="77777777" w:rsidR="004A2BEA" w:rsidRDefault="004A2BEA">
            <w:pPr>
              <w:rPr>
                <w:rFonts w:eastAsia="Times New Roman"/>
              </w:rPr>
            </w:pP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32A7CA62" w14:textId="77777777" w:rsidR="004A2BEA" w:rsidRDefault="004A2BEA">
            <w:pPr>
              <w:pStyle w:val="NormalWeb"/>
              <w:spacing w:before="0" w:beforeAutospacing="0" w:after="0" w:afterAutospacing="0"/>
            </w:pPr>
            <w:r>
              <w:rPr>
                <w:b/>
                <w:bCs/>
                <w:color w:val="000000"/>
                <w:sz w:val="18"/>
                <w:szCs w:val="18"/>
              </w:rPr>
              <w:t>10%</w:t>
            </w:r>
          </w:p>
        </w:tc>
      </w:tr>
      <w:tr w:rsidR="004A2BEA" w14:paraId="093186F1" w14:textId="77777777">
        <w:trPr>
          <w:divId w:val="362940787"/>
        </w:trPr>
        <w:tc>
          <w:tcPr>
            <w:tcW w:w="0" w:type="auto"/>
            <w:tcBorders>
              <w:top w:val="single" w:sz="6" w:space="0" w:color="000000"/>
              <w:left w:val="single" w:sz="24" w:space="0" w:color="000000"/>
              <w:bottom w:val="single" w:sz="4" w:space="0" w:color="000000"/>
              <w:right w:val="single" w:sz="4" w:space="0" w:color="000000"/>
            </w:tcBorders>
            <w:tcMar>
              <w:top w:w="0" w:type="dxa"/>
              <w:left w:w="115" w:type="dxa"/>
              <w:bottom w:w="0" w:type="dxa"/>
              <w:right w:w="115" w:type="dxa"/>
            </w:tcMar>
            <w:hideMark/>
          </w:tcPr>
          <w:p w14:paraId="62F8A664" w14:textId="77777777" w:rsidR="004A2BEA" w:rsidRDefault="004A2BEA">
            <w:pPr>
              <w:pStyle w:val="NormalWeb"/>
              <w:spacing w:before="0" w:beforeAutospacing="0" w:after="0" w:afterAutospacing="0"/>
              <w:ind w:left="-15" w:firstLine="15"/>
            </w:pPr>
            <w:r>
              <w:rPr>
                <w:color w:val="000000"/>
                <w:sz w:val="18"/>
                <w:szCs w:val="18"/>
              </w:rPr>
              <w:t>Quality and range of appropriate academic references used</w:t>
            </w:r>
          </w:p>
        </w:tc>
        <w:tc>
          <w:tcPr>
            <w:tcW w:w="0" w:type="auto"/>
            <w:gridSpan w:val="2"/>
            <w:tcBorders>
              <w:top w:val="single" w:sz="6" w:space="0" w:color="000000"/>
              <w:left w:val="single" w:sz="4" w:space="0" w:color="000000"/>
              <w:bottom w:val="single" w:sz="4" w:space="0" w:color="000000"/>
              <w:right w:val="single" w:sz="6" w:space="0" w:color="000000"/>
            </w:tcBorders>
            <w:tcMar>
              <w:top w:w="0" w:type="dxa"/>
              <w:left w:w="115" w:type="dxa"/>
              <w:bottom w:w="0" w:type="dxa"/>
              <w:right w:w="115" w:type="dxa"/>
            </w:tcMar>
            <w:hideMark/>
          </w:tcPr>
          <w:p w14:paraId="78142849" w14:textId="77777777" w:rsidR="004A2BEA" w:rsidRDefault="004A2BEA">
            <w:pPr>
              <w:pStyle w:val="NormalWeb"/>
              <w:spacing w:before="0" w:beforeAutospacing="0" w:after="0" w:afterAutospacing="0"/>
              <w:jc w:val="center"/>
            </w:pPr>
            <w:r>
              <w:rPr>
                <w:b/>
                <w:bCs/>
                <w:color w:val="000000"/>
                <w:sz w:val="18"/>
                <w:szCs w:val="18"/>
              </w:rPr>
              <w:t>1,2,3,4,5</w:t>
            </w: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385A702E"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08E71B3" w14:textId="77777777" w:rsidR="004A2BEA" w:rsidRDefault="004A2BEA">
            <w:pPr>
              <w:rPr>
                <w:rFonts w:eastAsia="Times New Roman"/>
              </w:rPr>
            </w:pPr>
          </w:p>
        </w:tc>
        <w:tc>
          <w:tcPr>
            <w:tcW w:w="0" w:type="auto"/>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73ACA376" w14:textId="77777777" w:rsidR="004A2BEA" w:rsidRDefault="004A2BEA">
            <w:pPr>
              <w:rPr>
                <w:rFonts w:eastAsia="Times New Roman"/>
              </w:rPr>
            </w:pPr>
          </w:p>
        </w:tc>
        <w:tc>
          <w:tcPr>
            <w:tcW w:w="0" w:type="auto"/>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4107D1FD" w14:textId="77777777" w:rsidR="004A2BEA" w:rsidRDefault="004A2BEA">
            <w:pPr>
              <w:rPr>
                <w:rFonts w:eastAsia="Times New Roman"/>
              </w:rPr>
            </w:pPr>
          </w:p>
        </w:tc>
        <w:tc>
          <w:tcPr>
            <w:tcW w:w="0" w:type="auto"/>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640FC07B" w14:textId="77777777" w:rsidR="004A2BEA" w:rsidRDefault="004A2BEA">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4B582C43" w14:textId="77777777" w:rsidR="004A2BEA" w:rsidRDefault="004A2BEA">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10A6F0AB" w14:textId="77777777" w:rsidR="004A2BEA" w:rsidRDefault="004A2BEA">
            <w:pPr>
              <w:rPr>
                <w:rFonts w:eastAsia="Times New Roman"/>
              </w:rPr>
            </w:pPr>
          </w:p>
        </w:tc>
        <w:tc>
          <w:tcPr>
            <w:tcW w:w="0" w:type="auto"/>
            <w:tcBorders>
              <w:top w:val="single" w:sz="6" w:space="0" w:color="000000"/>
              <w:left w:val="single" w:sz="6" w:space="0" w:color="000000"/>
              <w:bottom w:val="single" w:sz="4" w:space="0" w:color="000000"/>
              <w:right w:val="single" w:sz="24" w:space="0" w:color="000000"/>
            </w:tcBorders>
            <w:tcMar>
              <w:top w:w="0" w:type="dxa"/>
              <w:left w:w="115" w:type="dxa"/>
              <w:bottom w:w="0" w:type="dxa"/>
              <w:right w:w="115" w:type="dxa"/>
            </w:tcMar>
            <w:hideMark/>
          </w:tcPr>
          <w:p w14:paraId="6F6B79EE" w14:textId="77777777" w:rsidR="004A2BEA" w:rsidRDefault="004A2BEA">
            <w:pPr>
              <w:pStyle w:val="NormalWeb"/>
              <w:spacing w:before="0" w:beforeAutospacing="0" w:after="0" w:afterAutospacing="0"/>
            </w:pPr>
            <w:r>
              <w:rPr>
                <w:b/>
                <w:bCs/>
                <w:color w:val="000000"/>
                <w:sz w:val="18"/>
                <w:szCs w:val="18"/>
              </w:rPr>
              <w:t>10%</w:t>
            </w:r>
          </w:p>
        </w:tc>
      </w:tr>
      <w:tr w:rsidR="004A2BEA" w14:paraId="07E730E7" w14:textId="77777777">
        <w:trPr>
          <w:divId w:val="362940787"/>
          <w:trHeight w:val="282"/>
        </w:trPr>
        <w:tc>
          <w:tcPr>
            <w:tcW w:w="0" w:type="auto"/>
            <w:gridSpan w:val="12"/>
            <w:tcBorders>
              <w:top w:val="single" w:sz="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4C12792F" w14:textId="77777777" w:rsidR="004A2BEA" w:rsidRDefault="004A2BEA">
            <w:pPr>
              <w:pStyle w:val="NormalWeb"/>
              <w:spacing w:before="0" w:beforeAutospacing="0" w:after="0" w:afterAutospacing="0"/>
            </w:pPr>
            <w:r>
              <w:rPr>
                <w:color w:val="000000"/>
                <w:sz w:val="18"/>
                <w:szCs w:val="18"/>
              </w:rPr>
              <w:t xml:space="preserve">It is expected that students will present work that is proof read, correctly referenced and adheres to the </w:t>
            </w:r>
            <w:r>
              <w:rPr>
                <w:b/>
                <w:bCs/>
                <w:color w:val="000000"/>
                <w:sz w:val="18"/>
                <w:szCs w:val="18"/>
              </w:rPr>
              <w:t>Assessment Checklist.</w:t>
            </w:r>
            <w:r>
              <w:rPr>
                <w:color w:val="000000"/>
                <w:sz w:val="18"/>
                <w:szCs w:val="18"/>
              </w:rPr>
              <w:t xml:space="preserve"> Therefore a range of 0 – 10 marks will be deducted for non-completion of any of the points on the </w:t>
            </w:r>
            <w:r>
              <w:rPr>
                <w:b/>
                <w:bCs/>
                <w:color w:val="000000"/>
                <w:sz w:val="18"/>
                <w:szCs w:val="18"/>
              </w:rPr>
              <w:t>checklist below</w:t>
            </w:r>
            <w:r>
              <w:rPr>
                <w:color w:val="000000"/>
                <w:sz w:val="18"/>
                <w:szCs w:val="18"/>
              </w:rPr>
              <w:t>.</w:t>
            </w:r>
          </w:p>
        </w:tc>
        <w:tc>
          <w:tcPr>
            <w:tcW w:w="0" w:type="auto"/>
            <w:tcBorders>
              <w:top w:val="single" w:sz="4" w:space="0" w:color="000000"/>
              <w:left w:val="single" w:sz="4" w:space="0" w:color="000000"/>
              <w:bottom w:val="single" w:sz="4" w:space="0" w:color="000000"/>
              <w:right w:val="single" w:sz="24" w:space="0" w:color="000000"/>
            </w:tcBorders>
            <w:tcMar>
              <w:top w:w="0" w:type="dxa"/>
              <w:left w:w="115" w:type="dxa"/>
              <w:bottom w:w="0" w:type="dxa"/>
              <w:right w:w="115" w:type="dxa"/>
            </w:tcMar>
            <w:hideMark/>
          </w:tcPr>
          <w:p w14:paraId="7BBFCB4D" w14:textId="77777777" w:rsidR="004A2BEA" w:rsidRDefault="004A2BEA">
            <w:pPr>
              <w:rPr>
                <w:rFonts w:eastAsia="Times New Roman"/>
              </w:rPr>
            </w:pPr>
          </w:p>
        </w:tc>
      </w:tr>
      <w:tr w:rsidR="004A2BEA" w14:paraId="5CA4B9AC" w14:textId="77777777">
        <w:trPr>
          <w:divId w:val="362940787"/>
          <w:trHeight w:val="4090"/>
        </w:trPr>
        <w:tc>
          <w:tcPr>
            <w:tcW w:w="0" w:type="auto"/>
            <w:gridSpan w:val="13"/>
            <w:tcBorders>
              <w:top w:val="single" w:sz="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4B4BBEFF" w14:textId="77777777" w:rsidR="004A2BEA" w:rsidRDefault="004A2BEA">
            <w:pPr>
              <w:pStyle w:val="NormalWeb"/>
              <w:spacing w:before="0" w:beforeAutospacing="0" w:after="0" w:afterAutospacing="0"/>
            </w:pPr>
            <w:r>
              <w:rPr>
                <w:b/>
                <w:bCs/>
                <w:color w:val="000000"/>
              </w:rPr>
              <w:lastRenderedPageBreak/>
              <w:t>TUTOR COMMENTS:</w:t>
            </w:r>
          </w:p>
          <w:p w14:paraId="33EB1581" w14:textId="77777777" w:rsidR="004A2BEA" w:rsidRDefault="004A2BEA">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tc>
      </w:tr>
      <w:tr w:rsidR="004A2BEA" w14:paraId="498D2BC7" w14:textId="77777777">
        <w:trPr>
          <w:divId w:val="362940787"/>
          <w:trHeight w:val="365"/>
        </w:trPr>
        <w:tc>
          <w:tcPr>
            <w:tcW w:w="0" w:type="auto"/>
            <w:gridSpan w:val="2"/>
            <w:tcBorders>
              <w:top w:val="single" w:sz="4" w:space="0" w:color="000000"/>
              <w:left w:val="single" w:sz="24" w:space="0" w:color="000000"/>
              <w:bottom w:val="single" w:sz="24" w:space="0" w:color="000000"/>
              <w:right w:val="single" w:sz="24" w:space="0" w:color="000000"/>
            </w:tcBorders>
            <w:tcMar>
              <w:top w:w="0" w:type="dxa"/>
              <w:left w:w="115" w:type="dxa"/>
              <w:bottom w:w="0" w:type="dxa"/>
              <w:right w:w="115" w:type="dxa"/>
            </w:tcMar>
            <w:hideMark/>
          </w:tcPr>
          <w:p w14:paraId="3673E416" w14:textId="77777777" w:rsidR="004A2BEA" w:rsidRDefault="004A2BEA">
            <w:pPr>
              <w:pStyle w:val="NormalWeb"/>
              <w:spacing w:before="0" w:beforeAutospacing="0" w:after="0" w:afterAutospacing="0"/>
            </w:pPr>
            <w:r>
              <w:rPr>
                <w:b/>
                <w:bCs/>
                <w:color w:val="000000"/>
                <w:sz w:val="18"/>
                <w:szCs w:val="18"/>
              </w:rPr>
              <w:t xml:space="preserve"> Submission date: </w:t>
            </w:r>
          </w:p>
          <w:p w14:paraId="1701E95A" w14:textId="77777777" w:rsidR="004A2BEA" w:rsidRDefault="004A2BEA">
            <w:pPr>
              <w:pStyle w:val="NormalWeb"/>
              <w:spacing w:before="0" w:beforeAutospacing="0" w:after="0" w:afterAutospacing="0"/>
            </w:pPr>
            <w:r>
              <w:rPr>
                <w:b/>
                <w:bCs/>
                <w:color w:val="000000"/>
                <w:sz w:val="18"/>
                <w:szCs w:val="18"/>
              </w:rPr>
              <w:t xml:space="preserve">via </w:t>
            </w:r>
            <w:proofErr w:type="spellStart"/>
            <w:r>
              <w:rPr>
                <w:b/>
                <w:bCs/>
                <w:color w:val="000000"/>
                <w:sz w:val="18"/>
                <w:szCs w:val="18"/>
              </w:rPr>
              <w:t>Turnitin</w:t>
            </w:r>
            <w:proofErr w:type="spellEnd"/>
          </w:p>
        </w:tc>
        <w:tc>
          <w:tcPr>
            <w:tcW w:w="0" w:type="auto"/>
            <w:gridSpan w:val="3"/>
            <w:tcBorders>
              <w:top w:val="single" w:sz="4" w:space="0" w:color="000000"/>
              <w:left w:val="single" w:sz="4" w:space="0" w:color="000000"/>
              <w:bottom w:val="single" w:sz="24" w:space="0" w:color="000000"/>
              <w:right w:val="single" w:sz="4" w:space="0" w:color="000000"/>
            </w:tcBorders>
            <w:tcMar>
              <w:top w:w="0" w:type="dxa"/>
              <w:left w:w="115" w:type="dxa"/>
              <w:bottom w:w="0" w:type="dxa"/>
              <w:right w:w="115" w:type="dxa"/>
            </w:tcMar>
            <w:hideMark/>
          </w:tcPr>
          <w:p w14:paraId="3F61CE81" w14:textId="77777777" w:rsidR="004A2BEA" w:rsidRDefault="004A2BEA">
            <w:pPr>
              <w:pStyle w:val="NormalWeb"/>
              <w:spacing w:before="0" w:beforeAutospacing="0" w:after="0" w:afterAutospacing="0"/>
            </w:pPr>
            <w:r>
              <w:rPr>
                <w:b/>
                <w:bCs/>
                <w:color w:val="000000"/>
                <w:sz w:val="18"/>
                <w:szCs w:val="18"/>
              </w:rPr>
              <w:t>Return date:</w:t>
            </w:r>
          </w:p>
          <w:p w14:paraId="263BF62B" w14:textId="77777777" w:rsidR="004A2BEA" w:rsidRDefault="004A2BEA">
            <w:pPr>
              <w:pStyle w:val="NormalWeb"/>
              <w:spacing w:before="0" w:beforeAutospacing="0" w:after="0" w:afterAutospacing="0"/>
            </w:pPr>
            <w:r>
              <w:rPr>
                <w:b/>
                <w:bCs/>
                <w:color w:val="000000"/>
                <w:sz w:val="18"/>
                <w:szCs w:val="18"/>
              </w:rPr>
              <w:t>(at least within 4 weeks)</w:t>
            </w:r>
          </w:p>
        </w:tc>
        <w:tc>
          <w:tcPr>
            <w:tcW w:w="0" w:type="auto"/>
            <w:gridSpan w:val="5"/>
            <w:tcBorders>
              <w:top w:val="single" w:sz="4" w:space="0" w:color="000000"/>
              <w:left w:val="single" w:sz="4" w:space="0" w:color="000000"/>
              <w:bottom w:val="single" w:sz="24" w:space="0" w:color="000000"/>
              <w:right w:val="single" w:sz="4" w:space="0" w:color="000000"/>
            </w:tcBorders>
            <w:tcMar>
              <w:top w:w="0" w:type="dxa"/>
              <w:left w:w="115" w:type="dxa"/>
              <w:bottom w:w="0" w:type="dxa"/>
              <w:right w:w="115" w:type="dxa"/>
            </w:tcMar>
            <w:hideMark/>
          </w:tcPr>
          <w:p w14:paraId="655F9826" w14:textId="77777777" w:rsidR="004A2BEA" w:rsidRDefault="004A2BEA">
            <w:pPr>
              <w:pStyle w:val="NormalWeb"/>
              <w:spacing w:before="0" w:beforeAutospacing="0" w:after="0" w:afterAutospacing="0"/>
            </w:pPr>
            <w:r>
              <w:rPr>
                <w:b/>
                <w:bCs/>
                <w:color w:val="000000"/>
                <w:sz w:val="18"/>
                <w:szCs w:val="18"/>
              </w:rPr>
              <w:t>Tutor: Denise Leonard</w:t>
            </w:r>
          </w:p>
        </w:tc>
        <w:tc>
          <w:tcPr>
            <w:tcW w:w="0" w:type="auto"/>
            <w:gridSpan w:val="3"/>
            <w:tcBorders>
              <w:top w:val="single" w:sz="4" w:space="0" w:color="000000"/>
              <w:left w:val="single" w:sz="4" w:space="0" w:color="000000"/>
              <w:bottom w:val="single" w:sz="24" w:space="0" w:color="000000"/>
              <w:right w:val="single" w:sz="24" w:space="0" w:color="000000"/>
            </w:tcBorders>
            <w:tcMar>
              <w:top w:w="0" w:type="dxa"/>
              <w:left w:w="115" w:type="dxa"/>
              <w:bottom w:w="0" w:type="dxa"/>
              <w:right w:w="115" w:type="dxa"/>
            </w:tcMar>
            <w:hideMark/>
          </w:tcPr>
          <w:p w14:paraId="1F5CE36A" w14:textId="77777777" w:rsidR="004A2BEA" w:rsidRDefault="004A2BEA">
            <w:pPr>
              <w:pStyle w:val="NormalWeb"/>
              <w:spacing w:before="0" w:beforeAutospacing="0" w:after="0" w:afterAutospacing="0"/>
            </w:pPr>
            <w:r>
              <w:rPr>
                <w:b/>
                <w:bCs/>
                <w:color w:val="000000"/>
                <w:sz w:val="18"/>
                <w:szCs w:val="18"/>
              </w:rPr>
              <w:t>Mark: </w:t>
            </w:r>
          </w:p>
        </w:tc>
      </w:tr>
    </w:tbl>
    <w:p w14:paraId="47D55C11" w14:textId="77777777" w:rsidR="004A2BEA" w:rsidRDefault="004A2BEA">
      <w:pPr>
        <w:pStyle w:val="NormalWeb"/>
        <w:spacing w:before="0" w:beforeAutospacing="0" w:after="0" w:afterAutospacing="0"/>
        <w:divId w:val="745078993"/>
      </w:pPr>
      <w:r>
        <w:rPr>
          <w:b/>
          <w:bCs/>
          <w:color w:val="000000"/>
          <w:sz w:val="28"/>
          <w:szCs w:val="28"/>
          <w:u w:val="single"/>
        </w:rPr>
        <w:t>Assignment Checklist</w:t>
      </w:r>
    </w:p>
    <w:p w14:paraId="5F39CBCB" w14:textId="77777777" w:rsidR="004A2BEA" w:rsidRDefault="004A2BEA">
      <w:pPr>
        <w:divId w:val="745078993"/>
        <w:rPr>
          <w:rFonts w:eastAsia="Times New Roman"/>
        </w:rPr>
      </w:pPr>
    </w:p>
    <w:p w14:paraId="474C1FDC" w14:textId="77777777" w:rsidR="004A2BEA" w:rsidRDefault="004A2BEA">
      <w:pPr>
        <w:pStyle w:val="NormalWeb"/>
        <w:numPr>
          <w:ilvl w:val="0"/>
          <w:numId w:val="1"/>
        </w:numPr>
        <w:spacing w:before="0" w:beforeAutospacing="0" w:after="0" w:afterAutospacing="0"/>
        <w:ind w:left="150" w:right="-391"/>
        <w:textAlignment w:val="baseline"/>
        <w:divId w:val="745078993"/>
        <w:rPr>
          <w:rFonts w:ascii="Arial" w:hAnsi="Arial" w:cs="Arial"/>
          <w:color w:val="000000"/>
        </w:rPr>
      </w:pPr>
      <w:r>
        <w:rPr>
          <w:color w:val="000000"/>
        </w:rPr>
        <w:t xml:space="preserve">Please complete the </w:t>
      </w:r>
      <w:r>
        <w:rPr>
          <w:b/>
          <w:bCs/>
          <w:color w:val="000000"/>
        </w:rPr>
        <w:t>Personal Evaluation</w:t>
      </w:r>
      <w:r>
        <w:rPr>
          <w:color w:val="000000"/>
        </w:rPr>
        <w:t xml:space="preserve"> section of the Assessment Feedback sheet, add your name and details, and paste the whole of this assignment document into the front of your assignment</w:t>
      </w:r>
    </w:p>
    <w:p w14:paraId="4E6F1117" w14:textId="77777777" w:rsidR="004A2BEA" w:rsidRDefault="004A2BEA">
      <w:pPr>
        <w:divId w:val="745078993"/>
        <w:rPr>
          <w:rFonts w:ascii="Times New Roman" w:eastAsia="Times New Roman" w:hAnsi="Times New Roman" w:cs="Times New Roman"/>
        </w:rPr>
      </w:pPr>
    </w:p>
    <w:p w14:paraId="15EF74DA"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 xml:space="preserve">Submission is a </w:t>
      </w:r>
      <w:r>
        <w:rPr>
          <w:b/>
          <w:bCs/>
          <w:color w:val="000000"/>
        </w:rPr>
        <w:t>single word file, clearly labelled</w:t>
      </w:r>
      <w:r>
        <w:rPr>
          <w:color w:val="000000"/>
        </w:rPr>
        <w:t xml:space="preserve"> with your name and module code</w:t>
      </w:r>
    </w:p>
    <w:p w14:paraId="1E628C57"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Font style - Times New Roman, size -12 for text and 14 for headings</w:t>
      </w:r>
    </w:p>
    <w:p w14:paraId="45AEA179"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Ink colour – black only</w:t>
      </w:r>
    </w:p>
    <w:p w14:paraId="57757DD1"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Line spacing – 1.5 line spacing and 2cm- 2.5cm page margins</w:t>
      </w:r>
    </w:p>
    <w:p w14:paraId="5168931E"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Quotations more than three lines to be indented 1 line spacing</w:t>
      </w:r>
    </w:p>
    <w:p w14:paraId="33E0B7B9"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One line space between paragraphs, paragraphs must be left aligned</w:t>
      </w:r>
    </w:p>
    <w:p w14:paraId="4EF4F52B"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 xml:space="preserve">Pagination (your assignment should have </w:t>
      </w:r>
      <w:r>
        <w:rPr>
          <w:b/>
          <w:bCs/>
          <w:color w:val="000000"/>
        </w:rPr>
        <w:t>page numbers</w:t>
      </w:r>
      <w:r>
        <w:rPr>
          <w:color w:val="000000"/>
        </w:rPr>
        <w:t>) </w:t>
      </w:r>
    </w:p>
    <w:p w14:paraId="266E5EF8"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All tables and figures are internally referenced and have a title</w:t>
      </w:r>
    </w:p>
    <w:p w14:paraId="733E1C98"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b/>
          <w:bCs/>
          <w:color w:val="000000"/>
        </w:rPr>
        <w:t>Word count</w:t>
      </w:r>
      <w:r>
        <w:rPr>
          <w:color w:val="000000"/>
        </w:rPr>
        <w:t xml:space="preserve"> checked and written at end of text (before references and any appendix)</w:t>
      </w:r>
    </w:p>
    <w:p w14:paraId="30DBDE84"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Assignment is within 10% of the word limit (excluding references and any appendices)</w:t>
      </w:r>
    </w:p>
    <w:p w14:paraId="7DF44BFC"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b/>
          <w:bCs/>
          <w:color w:val="000000"/>
        </w:rPr>
        <w:t>All</w:t>
      </w:r>
      <w:r>
        <w:rPr>
          <w:color w:val="000000"/>
        </w:rPr>
        <w:t xml:space="preserve"> references in the text are included in the reference list</w:t>
      </w:r>
    </w:p>
    <w:p w14:paraId="2014012E"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b/>
          <w:bCs/>
          <w:color w:val="000000"/>
        </w:rPr>
      </w:pPr>
      <w:r>
        <w:rPr>
          <w:b/>
          <w:bCs/>
          <w:color w:val="000000"/>
        </w:rPr>
        <w:t>Correct referencing following the Harvard style, as described in the Palgrave study skills book ‘Cite them Right’.</w:t>
      </w:r>
    </w:p>
    <w:p w14:paraId="3A7DF44A"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 xml:space="preserve">Correct spelling using </w:t>
      </w:r>
      <w:r>
        <w:rPr>
          <w:b/>
          <w:bCs/>
          <w:color w:val="000000"/>
        </w:rPr>
        <w:t>UK English</w:t>
      </w:r>
    </w:p>
    <w:p w14:paraId="0D1185AA"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lastRenderedPageBreak/>
        <w:t>Correct use of punctuation</w:t>
      </w:r>
    </w:p>
    <w:p w14:paraId="744188DF"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Grammar and syntax correct- double check anything that has a green line under it</w:t>
      </w:r>
    </w:p>
    <w:p w14:paraId="112CC31C"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I have read my assignment out loud to myself and it makes sense and is easy to read</w:t>
      </w:r>
    </w:p>
    <w:p w14:paraId="7D45B274" w14:textId="77777777" w:rsidR="004A2BEA" w:rsidRDefault="004A2BEA">
      <w:pPr>
        <w:pStyle w:val="NormalWeb"/>
        <w:numPr>
          <w:ilvl w:val="0"/>
          <w:numId w:val="2"/>
        </w:numPr>
        <w:spacing w:before="0" w:beforeAutospacing="0" w:after="0" w:afterAutospacing="0" w:line="480" w:lineRule="auto"/>
        <w:ind w:left="150" w:right="-391"/>
        <w:textAlignment w:val="baseline"/>
        <w:divId w:val="745078993"/>
        <w:rPr>
          <w:rFonts w:ascii="Arial" w:hAnsi="Arial" w:cs="Arial"/>
          <w:color w:val="000000"/>
        </w:rPr>
      </w:pPr>
      <w:r>
        <w:rPr>
          <w:color w:val="000000"/>
        </w:rPr>
        <w:t>Somebody else has read my work and it makes sense to him or her!</w:t>
      </w:r>
    </w:p>
    <w:p w14:paraId="75DC0F90" w14:textId="77777777" w:rsidR="004A2BEA" w:rsidRDefault="004A2BEA">
      <w:pPr>
        <w:pStyle w:val="NormalWeb"/>
        <w:numPr>
          <w:ilvl w:val="0"/>
          <w:numId w:val="2"/>
        </w:numPr>
        <w:spacing w:before="0" w:beforeAutospacing="0" w:after="240" w:afterAutospacing="0" w:line="480" w:lineRule="auto"/>
        <w:ind w:left="150" w:right="-391"/>
        <w:textAlignment w:val="baseline"/>
        <w:divId w:val="745078993"/>
        <w:rPr>
          <w:rFonts w:ascii="Arial" w:hAnsi="Arial" w:cs="Arial"/>
          <w:b/>
          <w:bCs/>
          <w:color w:val="000000"/>
        </w:rPr>
      </w:pPr>
      <w:r>
        <w:rPr>
          <w:b/>
          <w:bCs/>
          <w:color w:val="000000"/>
        </w:rPr>
        <w:t>I have checked and I have not plagiarised </w:t>
      </w:r>
    </w:p>
    <w:p w14:paraId="164DF83B" w14:textId="77777777" w:rsidR="004A2BEA" w:rsidRDefault="004A2BEA">
      <w:pPr>
        <w:pStyle w:val="NormalWeb"/>
        <w:spacing w:before="0" w:beforeAutospacing="0" w:after="0" w:afterAutospacing="0"/>
        <w:jc w:val="center"/>
        <w:divId w:val="745078993"/>
      </w:pPr>
      <w:r>
        <w:rPr>
          <w:rFonts w:ascii="Calibri" w:hAnsi="Calibri"/>
          <w:b/>
          <w:bCs/>
          <w:color w:val="000000"/>
          <w:sz w:val="52"/>
          <w:szCs w:val="52"/>
        </w:rPr>
        <w:t>Failure to follow these guidelines will cost you marks!</w:t>
      </w:r>
    </w:p>
    <w:p w14:paraId="53004477" w14:textId="77777777" w:rsidR="004A2BEA" w:rsidRDefault="004A2BEA">
      <w:pPr>
        <w:pStyle w:val="NormalWeb"/>
        <w:spacing w:before="0" w:beforeAutospacing="0" w:after="0" w:afterAutospacing="0"/>
        <w:rPr>
          <w:color w:val="000000"/>
          <w:sz w:val="28"/>
          <w:szCs w:val="28"/>
          <w:shd w:val="clear" w:color="auto" w:fill="FFFFFF"/>
        </w:rPr>
      </w:pPr>
    </w:p>
    <w:p w14:paraId="1C987B37" w14:textId="77777777" w:rsidR="004A2BEA" w:rsidRDefault="004A2BEA">
      <w:pPr>
        <w:pStyle w:val="NormalWeb"/>
        <w:spacing w:before="0" w:beforeAutospacing="0" w:after="0" w:afterAutospacing="0"/>
        <w:rPr>
          <w:color w:val="000000"/>
          <w:sz w:val="28"/>
          <w:szCs w:val="28"/>
          <w:shd w:val="clear" w:color="auto" w:fill="FFFFFF"/>
        </w:rPr>
      </w:pPr>
    </w:p>
    <w:p w14:paraId="58F63AF3" w14:textId="77777777" w:rsidR="004A2BEA" w:rsidRDefault="004A2BEA">
      <w:pPr>
        <w:pStyle w:val="NormalWeb"/>
        <w:spacing w:before="0" w:beforeAutospacing="0" w:after="0" w:afterAutospacing="0"/>
        <w:rPr>
          <w:color w:val="000000"/>
          <w:sz w:val="28"/>
          <w:szCs w:val="28"/>
          <w:shd w:val="clear" w:color="auto" w:fill="FFFFFF"/>
        </w:rPr>
      </w:pPr>
    </w:p>
    <w:p w14:paraId="37D7E4AB" w14:textId="77777777" w:rsidR="004A2BEA" w:rsidRDefault="004A2BEA">
      <w:pPr>
        <w:pStyle w:val="NormalWeb"/>
        <w:spacing w:before="0" w:beforeAutospacing="0" w:after="0" w:afterAutospacing="0"/>
        <w:rPr>
          <w:color w:val="000000"/>
          <w:sz w:val="28"/>
          <w:szCs w:val="28"/>
          <w:shd w:val="clear" w:color="auto" w:fill="FFFFFF"/>
        </w:rPr>
      </w:pPr>
    </w:p>
    <w:p w14:paraId="070B9BA1" w14:textId="77777777" w:rsidR="004A2BEA" w:rsidRDefault="004A2BEA">
      <w:pPr>
        <w:pStyle w:val="NormalWeb"/>
        <w:spacing w:before="0" w:beforeAutospacing="0" w:after="0" w:afterAutospacing="0"/>
        <w:rPr>
          <w:color w:val="000000"/>
          <w:sz w:val="28"/>
          <w:szCs w:val="28"/>
          <w:shd w:val="clear" w:color="auto" w:fill="FFFFFF"/>
        </w:rPr>
      </w:pPr>
    </w:p>
    <w:p w14:paraId="2B98C49D" w14:textId="77777777" w:rsidR="004A2BEA" w:rsidRDefault="004A2BEA">
      <w:pPr>
        <w:pStyle w:val="NormalWeb"/>
        <w:spacing w:before="0" w:beforeAutospacing="0" w:after="0" w:afterAutospacing="0"/>
        <w:rPr>
          <w:color w:val="000000"/>
          <w:sz w:val="28"/>
          <w:szCs w:val="28"/>
          <w:shd w:val="clear" w:color="auto" w:fill="FFFFFF"/>
        </w:rPr>
      </w:pPr>
    </w:p>
    <w:p w14:paraId="1B06812C" w14:textId="77777777" w:rsidR="004A2BEA" w:rsidRDefault="004A2BEA">
      <w:pPr>
        <w:pStyle w:val="NormalWeb"/>
        <w:spacing w:before="0" w:beforeAutospacing="0" w:after="0" w:afterAutospacing="0"/>
        <w:rPr>
          <w:color w:val="000000"/>
          <w:sz w:val="28"/>
          <w:szCs w:val="28"/>
          <w:shd w:val="clear" w:color="auto" w:fill="FFFFFF"/>
        </w:rPr>
      </w:pPr>
    </w:p>
    <w:p w14:paraId="168EDB05" w14:textId="77777777" w:rsidR="004A2BEA" w:rsidRDefault="004A2BEA">
      <w:pPr>
        <w:pStyle w:val="NormalWeb"/>
        <w:spacing w:before="0" w:beforeAutospacing="0" w:after="0" w:afterAutospacing="0"/>
        <w:rPr>
          <w:color w:val="000000"/>
          <w:sz w:val="28"/>
          <w:szCs w:val="28"/>
          <w:shd w:val="clear" w:color="auto" w:fill="FFFFFF"/>
        </w:rPr>
      </w:pPr>
    </w:p>
    <w:p w14:paraId="01E87D48" w14:textId="77777777" w:rsidR="004A2BEA" w:rsidRDefault="004A2BEA">
      <w:pPr>
        <w:pStyle w:val="NormalWeb"/>
        <w:spacing w:before="0" w:beforeAutospacing="0" w:after="0" w:afterAutospacing="0"/>
        <w:rPr>
          <w:color w:val="000000"/>
          <w:sz w:val="28"/>
          <w:szCs w:val="28"/>
          <w:shd w:val="clear" w:color="auto" w:fill="FFFFFF"/>
        </w:rPr>
      </w:pPr>
    </w:p>
    <w:p w14:paraId="57E61CD0" w14:textId="77777777" w:rsidR="004A2BEA" w:rsidRDefault="004A2BEA">
      <w:pPr>
        <w:pStyle w:val="NormalWeb"/>
        <w:spacing w:before="0" w:beforeAutospacing="0" w:after="0" w:afterAutospacing="0"/>
        <w:rPr>
          <w:color w:val="000000"/>
          <w:sz w:val="28"/>
          <w:szCs w:val="28"/>
          <w:shd w:val="clear" w:color="auto" w:fill="FFFFFF"/>
        </w:rPr>
      </w:pPr>
    </w:p>
    <w:p w14:paraId="4E1323DF" w14:textId="77777777" w:rsidR="004A2BEA" w:rsidRDefault="004A2BEA">
      <w:pPr>
        <w:pStyle w:val="NormalWeb"/>
        <w:spacing w:before="0" w:beforeAutospacing="0" w:after="0" w:afterAutospacing="0"/>
        <w:rPr>
          <w:color w:val="000000"/>
          <w:sz w:val="28"/>
          <w:szCs w:val="28"/>
          <w:shd w:val="clear" w:color="auto" w:fill="FFFFFF"/>
        </w:rPr>
      </w:pPr>
    </w:p>
    <w:p w14:paraId="66D46AA1" w14:textId="77777777" w:rsidR="004A2BEA" w:rsidRDefault="004A2BEA">
      <w:pPr>
        <w:pStyle w:val="NormalWeb"/>
        <w:spacing w:before="0" w:beforeAutospacing="0" w:after="0" w:afterAutospacing="0"/>
        <w:rPr>
          <w:color w:val="000000"/>
          <w:sz w:val="28"/>
          <w:szCs w:val="28"/>
          <w:shd w:val="clear" w:color="auto" w:fill="FFFFFF"/>
        </w:rPr>
      </w:pPr>
    </w:p>
    <w:p w14:paraId="1BDDFAF9" w14:textId="77777777" w:rsidR="004A2BEA" w:rsidRDefault="004A2BEA">
      <w:pPr>
        <w:pStyle w:val="NormalWeb"/>
        <w:spacing w:before="0" w:beforeAutospacing="0" w:after="0" w:afterAutospacing="0"/>
        <w:rPr>
          <w:color w:val="000000"/>
          <w:sz w:val="28"/>
          <w:szCs w:val="28"/>
          <w:shd w:val="clear" w:color="auto" w:fill="FFFFFF"/>
        </w:rPr>
      </w:pPr>
    </w:p>
    <w:p w14:paraId="31E840A7" w14:textId="77777777" w:rsidR="004A2BEA" w:rsidRDefault="004A2BEA">
      <w:pPr>
        <w:pStyle w:val="NormalWeb"/>
        <w:spacing w:before="0" w:beforeAutospacing="0" w:after="0" w:afterAutospacing="0"/>
        <w:rPr>
          <w:color w:val="000000"/>
          <w:sz w:val="28"/>
          <w:szCs w:val="28"/>
          <w:shd w:val="clear" w:color="auto" w:fill="FFFFFF"/>
        </w:rPr>
      </w:pPr>
    </w:p>
    <w:p w14:paraId="7B9505BA" w14:textId="77777777" w:rsidR="004A2BEA" w:rsidRDefault="004A2BEA">
      <w:pPr>
        <w:pStyle w:val="NormalWeb"/>
        <w:spacing w:before="0" w:beforeAutospacing="0" w:after="0" w:afterAutospacing="0"/>
        <w:rPr>
          <w:color w:val="000000"/>
          <w:sz w:val="28"/>
          <w:szCs w:val="28"/>
          <w:shd w:val="clear" w:color="auto" w:fill="FFFFFF"/>
        </w:rPr>
      </w:pPr>
    </w:p>
    <w:p w14:paraId="4F964748" w14:textId="77777777" w:rsidR="004A2BEA" w:rsidRDefault="004A2BEA">
      <w:pPr>
        <w:pStyle w:val="NormalWeb"/>
        <w:spacing w:before="0" w:beforeAutospacing="0" w:after="0" w:afterAutospacing="0"/>
        <w:rPr>
          <w:color w:val="000000"/>
          <w:sz w:val="28"/>
          <w:szCs w:val="28"/>
          <w:shd w:val="clear" w:color="auto" w:fill="FFFFFF"/>
        </w:rPr>
      </w:pPr>
    </w:p>
    <w:p w14:paraId="5FEAC135" w14:textId="77777777" w:rsidR="004A2BEA" w:rsidRDefault="004A2BEA">
      <w:pPr>
        <w:pStyle w:val="NormalWeb"/>
        <w:spacing w:before="0" w:beforeAutospacing="0" w:after="0" w:afterAutospacing="0"/>
        <w:rPr>
          <w:color w:val="000000"/>
          <w:sz w:val="28"/>
          <w:szCs w:val="28"/>
          <w:shd w:val="clear" w:color="auto" w:fill="FFFFFF"/>
        </w:rPr>
      </w:pPr>
    </w:p>
    <w:p w14:paraId="2B431C34" w14:textId="77777777" w:rsidR="004A2BEA" w:rsidRDefault="004A2BEA">
      <w:pPr>
        <w:pStyle w:val="NormalWeb"/>
        <w:spacing w:before="0" w:beforeAutospacing="0" w:after="0" w:afterAutospacing="0"/>
        <w:rPr>
          <w:color w:val="000000"/>
          <w:sz w:val="28"/>
          <w:szCs w:val="28"/>
          <w:shd w:val="clear" w:color="auto" w:fill="FFFFFF"/>
        </w:rPr>
      </w:pPr>
    </w:p>
    <w:p w14:paraId="693DC907" w14:textId="77777777" w:rsidR="004A2BEA" w:rsidRDefault="004A2BEA">
      <w:pPr>
        <w:pStyle w:val="NormalWeb"/>
        <w:spacing w:before="0" w:beforeAutospacing="0" w:after="0" w:afterAutospacing="0"/>
        <w:rPr>
          <w:color w:val="000000"/>
          <w:sz w:val="28"/>
          <w:szCs w:val="28"/>
          <w:shd w:val="clear" w:color="auto" w:fill="FFFFFF"/>
        </w:rPr>
      </w:pPr>
    </w:p>
    <w:p w14:paraId="362DF506" w14:textId="77777777" w:rsidR="004A2BEA" w:rsidRDefault="004A2BEA">
      <w:pPr>
        <w:pStyle w:val="NormalWeb"/>
        <w:spacing w:before="0" w:beforeAutospacing="0" w:after="0" w:afterAutospacing="0"/>
        <w:rPr>
          <w:color w:val="000000"/>
          <w:sz w:val="28"/>
          <w:szCs w:val="28"/>
          <w:shd w:val="clear" w:color="auto" w:fill="FFFFFF"/>
        </w:rPr>
      </w:pPr>
    </w:p>
    <w:p w14:paraId="3A74BD29" w14:textId="77777777" w:rsidR="004A2BEA" w:rsidRDefault="004A2BEA">
      <w:pPr>
        <w:pStyle w:val="NormalWeb"/>
        <w:spacing w:before="0" w:beforeAutospacing="0" w:after="0" w:afterAutospacing="0"/>
        <w:rPr>
          <w:color w:val="000000"/>
          <w:sz w:val="28"/>
          <w:szCs w:val="28"/>
          <w:shd w:val="clear" w:color="auto" w:fill="FFFFFF"/>
        </w:rPr>
      </w:pPr>
    </w:p>
    <w:p w14:paraId="57909006" w14:textId="77777777" w:rsidR="004A2BEA" w:rsidRDefault="004A2BEA">
      <w:pPr>
        <w:pStyle w:val="NormalWeb"/>
        <w:spacing w:before="0" w:beforeAutospacing="0" w:after="0" w:afterAutospacing="0"/>
        <w:rPr>
          <w:color w:val="000000"/>
          <w:sz w:val="28"/>
          <w:szCs w:val="28"/>
          <w:shd w:val="clear" w:color="auto" w:fill="FFFFFF"/>
        </w:rPr>
      </w:pPr>
    </w:p>
    <w:p w14:paraId="66D5C509" w14:textId="77777777" w:rsidR="004A2BEA" w:rsidRDefault="004A2BEA">
      <w:pPr>
        <w:pStyle w:val="NormalWeb"/>
        <w:spacing w:before="0" w:beforeAutospacing="0" w:after="0" w:afterAutospacing="0"/>
        <w:rPr>
          <w:color w:val="000000"/>
          <w:sz w:val="28"/>
          <w:szCs w:val="28"/>
          <w:shd w:val="clear" w:color="auto" w:fill="FFFFFF"/>
        </w:rPr>
      </w:pPr>
    </w:p>
    <w:p w14:paraId="181F604F" w14:textId="77777777" w:rsidR="004A2BEA" w:rsidRDefault="004A2BEA">
      <w:pPr>
        <w:pStyle w:val="NormalWeb"/>
        <w:spacing w:before="0" w:beforeAutospacing="0" w:after="0" w:afterAutospacing="0"/>
        <w:rPr>
          <w:color w:val="000000"/>
          <w:sz w:val="28"/>
          <w:szCs w:val="28"/>
          <w:shd w:val="clear" w:color="auto" w:fill="FFFFFF"/>
        </w:rPr>
      </w:pPr>
    </w:p>
    <w:p w14:paraId="547FF50D" w14:textId="77777777" w:rsidR="004A2BEA" w:rsidRDefault="004A2BEA">
      <w:pPr>
        <w:pStyle w:val="NormalWeb"/>
        <w:spacing w:before="0" w:beforeAutospacing="0" w:after="0" w:afterAutospacing="0"/>
        <w:rPr>
          <w:color w:val="000000"/>
          <w:sz w:val="28"/>
          <w:szCs w:val="28"/>
          <w:shd w:val="clear" w:color="auto" w:fill="FFFFFF"/>
        </w:rPr>
      </w:pPr>
    </w:p>
    <w:p w14:paraId="3CB5A3E6" w14:textId="77777777" w:rsidR="004A2BEA" w:rsidRDefault="004A2BEA">
      <w:pPr>
        <w:pStyle w:val="NormalWeb"/>
        <w:spacing w:before="0" w:beforeAutospacing="0" w:after="0" w:afterAutospacing="0"/>
        <w:rPr>
          <w:color w:val="000000"/>
          <w:sz w:val="28"/>
          <w:szCs w:val="28"/>
          <w:shd w:val="clear" w:color="auto" w:fill="FFFFFF"/>
        </w:rPr>
      </w:pPr>
    </w:p>
    <w:p w14:paraId="62ADD7B5" w14:textId="77777777" w:rsidR="004A2BEA" w:rsidRDefault="004A2BEA">
      <w:pPr>
        <w:pStyle w:val="NormalWeb"/>
        <w:spacing w:before="0" w:beforeAutospacing="0" w:after="0" w:afterAutospacing="0"/>
        <w:rPr>
          <w:color w:val="000000"/>
          <w:sz w:val="28"/>
          <w:szCs w:val="28"/>
          <w:shd w:val="clear" w:color="auto" w:fill="FFFFFF"/>
        </w:rPr>
      </w:pPr>
    </w:p>
    <w:p w14:paraId="238A14E0" w14:textId="77777777" w:rsidR="004A2BEA" w:rsidRDefault="004A2BEA">
      <w:pPr>
        <w:pStyle w:val="NormalWeb"/>
        <w:spacing w:before="0" w:beforeAutospacing="0" w:after="0" w:afterAutospacing="0"/>
        <w:rPr>
          <w:color w:val="000000"/>
          <w:sz w:val="28"/>
          <w:szCs w:val="28"/>
          <w:shd w:val="clear" w:color="auto" w:fill="FFFFFF"/>
        </w:rPr>
      </w:pPr>
    </w:p>
    <w:p w14:paraId="1F24CF25" w14:textId="77777777" w:rsidR="004A2BEA" w:rsidRDefault="004A2BEA">
      <w:pPr>
        <w:pStyle w:val="NormalWeb"/>
        <w:spacing w:before="0" w:beforeAutospacing="0" w:after="0" w:afterAutospacing="0"/>
        <w:rPr>
          <w:color w:val="000000"/>
          <w:sz w:val="28"/>
          <w:szCs w:val="28"/>
          <w:shd w:val="clear" w:color="auto" w:fill="FFFFFF"/>
        </w:rPr>
      </w:pPr>
    </w:p>
    <w:p w14:paraId="3767F0ED" w14:textId="77777777" w:rsidR="004A2BEA" w:rsidRDefault="004A2BEA">
      <w:pPr>
        <w:pStyle w:val="NormalWeb"/>
        <w:spacing w:before="0" w:beforeAutospacing="0" w:after="0" w:afterAutospacing="0"/>
        <w:rPr>
          <w:color w:val="000000"/>
          <w:sz w:val="28"/>
          <w:szCs w:val="28"/>
          <w:shd w:val="clear" w:color="auto" w:fill="FFFFFF"/>
        </w:rPr>
      </w:pPr>
    </w:p>
    <w:p w14:paraId="42D8F651" w14:textId="77777777" w:rsidR="00B81BB0" w:rsidRDefault="00B81BB0">
      <w:pPr>
        <w:pStyle w:val="NormalWeb"/>
        <w:spacing w:before="0" w:beforeAutospacing="0" w:after="0" w:afterAutospacing="0"/>
        <w:rPr>
          <w:color w:val="000000"/>
          <w:sz w:val="28"/>
          <w:szCs w:val="28"/>
          <w:shd w:val="clear" w:color="auto" w:fill="FFFFFF"/>
        </w:rPr>
      </w:pPr>
    </w:p>
    <w:p w14:paraId="5DF1DEF2" w14:textId="58EACD75" w:rsidR="00954147" w:rsidRDefault="00954147">
      <w:pPr>
        <w:pStyle w:val="NormalWeb"/>
        <w:spacing w:before="0" w:beforeAutospacing="0" w:after="0" w:afterAutospacing="0"/>
      </w:pPr>
      <w:r>
        <w:rPr>
          <w:color w:val="000000"/>
          <w:sz w:val="28"/>
          <w:szCs w:val="28"/>
          <w:shd w:val="clear" w:color="auto" w:fill="FFFFFF"/>
        </w:rPr>
        <w:lastRenderedPageBreak/>
        <w:t>Discuss the potential benefits of engaging with challenging and adventurous outdoor activities</w:t>
      </w:r>
    </w:p>
    <w:p w14:paraId="2302DD88" w14:textId="77777777" w:rsidR="00954147" w:rsidRDefault="00954147">
      <w:pPr>
        <w:rPr>
          <w:rFonts w:eastAsia="Times New Roman"/>
        </w:rPr>
      </w:pPr>
    </w:p>
    <w:p w14:paraId="3FF9684C" w14:textId="77777777" w:rsidR="00954147" w:rsidRDefault="00954147">
      <w:pPr>
        <w:pStyle w:val="NormalWeb"/>
        <w:spacing w:before="0" w:beforeAutospacing="0" w:after="0" w:afterAutospacing="0"/>
      </w:pPr>
      <w:r>
        <w:rPr>
          <w:color w:val="000000"/>
          <w:sz w:val="28"/>
          <w:szCs w:val="28"/>
        </w:rPr>
        <w:t>Introduction</w:t>
      </w:r>
    </w:p>
    <w:p w14:paraId="5DB5A59B" w14:textId="77777777" w:rsidR="00B81BB0" w:rsidRDefault="00B81BB0">
      <w:pPr>
        <w:pStyle w:val="NormalWeb"/>
        <w:spacing w:before="0" w:beforeAutospacing="0" w:after="0" w:afterAutospacing="0"/>
        <w:rPr>
          <w:color w:val="000000"/>
        </w:rPr>
      </w:pPr>
    </w:p>
    <w:p w14:paraId="5E2306CC" w14:textId="186E6216" w:rsidR="00954147" w:rsidRDefault="00954147">
      <w:pPr>
        <w:pStyle w:val="NormalWeb"/>
        <w:spacing w:before="0" w:beforeAutospacing="0" w:after="0" w:afterAutospacing="0"/>
      </w:pPr>
      <w:r>
        <w:rPr>
          <w:color w:val="000000"/>
        </w:rPr>
        <w:t>Barton (2007, p. 6) states that “Challenge can be sterile without uncertainty of outcome and many feel that the darker side cannot be evaded without corrupting the ideal and purpose of adventuring”. This means that for something to be a challenge, intrinsically, it should not be tampered with or made easy otherwise it would not be a challenge; however in order for the problem to be solved to reach a goal, undertaking the  challenge should not feel impossible but it should be difficult (Barton, 2007, p. 6). This way the individual feels responsible for the outcome (Barton, 2007, p. 6). In outdoor and adventurous programmes a degree of risk or challenge is often of intrinsic worth, because of the benefits that come from children and young people learning how to overcome the challenge (Gill, 2010, p. 14). There needs to be some sort of “uncertainty of outcome and content...” for it to be an adventure (Barton, 2007, p. 6). Furthermore, “Adventure activities are certainly not entirely risk free, nor should they be” (Barton, 2007, p. 3). Adventures can be more memorable when a mixture of being unaware of the outcome, and the possibility of significantly adverse consequences in the event of an unfavourable result occurs (Barton, 2007, p. 6).</w:t>
      </w:r>
    </w:p>
    <w:p w14:paraId="00C89C20" w14:textId="77777777" w:rsidR="00954147" w:rsidRDefault="00954147">
      <w:pPr>
        <w:rPr>
          <w:rFonts w:eastAsia="Times New Roman"/>
        </w:rPr>
      </w:pPr>
    </w:p>
    <w:p w14:paraId="2B1A2D33" w14:textId="46B54D03" w:rsidR="00954147" w:rsidRDefault="00954147">
      <w:pPr>
        <w:pStyle w:val="NormalWeb"/>
        <w:spacing w:before="0" w:beforeAutospacing="0" w:after="0" w:afterAutospacing="0"/>
      </w:pPr>
      <w:r>
        <w:rPr>
          <w:color w:val="000000"/>
        </w:rPr>
        <w:t>However government-sponsored outdoor adventure, with self-esteem as their goal, generates  a demand of guaranteed success which can overweigh the true meaning of adventure, which consists of unk</w:t>
      </w:r>
      <w:r w:rsidR="00160705">
        <w:rPr>
          <w:color w:val="000000"/>
        </w:rPr>
        <w:t>n</w:t>
      </w:r>
      <w:r>
        <w:rPr>
          <w:color w:val="000000"/>
        </w:rPr>
        <w:t>own outcomes and where success is not guaranteed, and consequently creates failure free but boring and not challenging (Knigh</w:t>
      </w:r>
      <w:r w:rsidR="00160705">
        <w:rPr>
          <w:color w:val="000000"/>
        </w:rPr>
        <w:t>t</w:t>
      </w:r>
      <w:r>
        <w:rPr>
          <w:color w:val="000000"/>
        </w:rPr>
        <w:t xml:space="preserve"> and Anderson, 2005). “Without uncertainty of outcome, without risk, we may have a very fine recreational experience, but we no longer have adventure” </w:t>
      </w:r>
      <w:proofErr w:type="spellStart"/>
      <w:r>
        <w:rPr>
          <w:color w:val="000000"/>
        </w:rPr>
        <w:t>Mortlock</w:t>
      </w:r>
      <w:proofErr w:type="spellEnd"/>
      <w:r>
        <w:rPr>
          <w:color w:val="000000"/>
        </w:rPr>
        <w:t xml:space="preserve"> (1984). Failure is an important process to endure because it is a rendezvous with reality and therefore makes a person realise what needs to be done to improve next time round (Knight and Anderson, 2005). This is where taking risks, even if failure is the outcome, is necessary. Barton (2007) explains that by appointing risk management at the heart of adventure, young people can have the opportunity to develop their skills in managing the uncertainties of life. Council for learning outside the classroom (2016) “Young people of all ages benefit from real life ‘hands on’ experiences; when they can see, hear, touch and explore the world around them and have opportunities to experience challenge and adventure.” </w:t>
      </w:r>
    </w:p>
    <w:p w14:paraId="2644D280" w14:textId="77777777" w:rsidR="00954147" w:rsidRDefault="00954147">
      <w:pPr>
        <w:rPr>
          <w:rFonts w:eastAsia="Times New Roman"/>
        </w:rPr>
      </w:pPr>
    </w:p>
    <w:p w14:paraId="394C36BB" w14:textId="4C13A5F0" w:rsidR="00954147" w:rsidRDefault="00954147">
      <w:pPr>
        <w:pStyle w:val="NormalWeb"/>
        <w:spacing w:before="0" w:beforeAutospacing="0" w:after="0" w:afterAutospacing="0"/>
      </w:pPr>
      <w:r>
        <w:rPr>
          <w:color w:val="000000"/>
        </w:rPr>
        <w:t xml:space="preserve">There is an adventure continuum spectrum by </w:t>
      </w:r>
      <w:proofErr w:type="spellStart"/>
      <w:r>
        <w:rPr>
          <w:color w:val="000000"/>
        </w:rPr>
        <w:t>Mortlock</w:t>
      </w:r>
      <w:proofErr w:type="spellEnd"/>
      <w:r>
        <w:rPr>
          <w:color w:val="000000"/>
        </w:rPr>
        <w:t xml:space="preserve"> (1984) which includes recreation, adventure and misadventure. He explains that the most </w:t>
      </w:r>
      <w:r w:rsidR="002D3C2C">
        <w:rPr>
          <w:color w:val="000000"/>
        </w:rPr>
        <w:t>beneficial</w:t>
      </w:r>
      <w:r>
        <w:rPr>
          <w:color w:val="000000"/>
        </w:rPr>
        <w:t xml:space="preserve"> and educational stage to be at was between adventure and misadventure and sometimes the difference between success and failure, between exhilaration and catastrophe, can be very small (</w:t>
      </w:r>
      <w:proofErr w:type="spellStart"/>
      <w:r>
        <w:rPr>
          <w:color w:val="000000"/>
        </w:rPr>
        <w:t>Mortlock</w:t>
      </w:r>
      <w:proofErr w:type="spellEnd"/>
      <w:r>
        <w:rPr>
          <w:color w:val="000000"/>
        </w:rPr>
        <w:t>, 1984, p. 3). </w:t>
      </w:r>
    </w:p>
    <w:p w14:paraId="3BDC64EF" w14:textId="77777777" w:rsidR="00954147" w:rsidRDefault="00954147">
      <w:pPr>
        <w:rPr>
          <w:rFonts w:eastAsia="Times New Roman"/>
        </w:rPr>
      </w:pPr>
    </w:p>
    <w:p w14:paraId="11190170" w14:textId="614AD1B6" w:rsidR="00954147" w:rsidRDefault="00954147">
      <w:pPr>
        <w:pStyle w:val="NormalWeb"/>
        <w:spacing w:before="0" w:beforeAutospacing="0" w:after="0" w:afterAutospacing="0"/>
      </w:pPr>
      <w:r>
        <w:rPr>
          <w:color w:val="000000"/>
        </w:rPr>
        <w:t xml:space="preserve">Adventure professionals make participants believe that they are at higher risk than they actually are by re-structuring risk in a way that it is perceived as being high whereas in reality it is low and acceptable enough to use a medium for producing functional change and growth (Priest &amp; </w:t>
      </w:r>
      <w:proofErr w:type="spellStart"/>
      <w:r>
        <w:rPr>
          <w:color w:val="000000"/>
        </w:rPr>
        <w:t>Gass</w:t>
      </w:r>
      <w:proofErr w:type="spellEnd"/>
      <w:r>
        <w:rPr>
          <w:color w:val="000000"/>
        </w:rPr>
        <w:t xml:space="preserve">, 1997, p. 17). A well-planned adventure activity is pitched at a level that stretches the participants beyond their comfort zones, but is not so challenging that they feel completely out of their depth  (Gill, 2010, p. 7). An example of this was when I took part in a rock climb and when I was close to the top, I was stuck in one place because there were limited places to place my hands and feet so I just panicked </w:t>
      </w:r>
      <w:r w:rsidR="002D3C2C">
        <w:rPr>
          <w:color w:val="000000"/>
        </w:rPr>
        <w:t>because</w:t>
      </w:r>
      <w:r>
        <w:rPr>
          <w:color w:val="000000"/>
        </w:rPr>
        <w:t xml:space="preserve"> I was quite high up. My feet began to hurt and I was just not in my element. However, my instructors knew that there </w:t>
      </w:r>
      <w:r>
        <w:rPr>
          <w:color w:val="000000"/>
        </w:rPr>
        <w:lastRenderedPageBreak/>
        <w:t xml:space="preserve">wasn’t any real risk if I did let go because I was attached to a safety line and there was one instructor at the bottom </w:t>
      </w:r>
      <w:r w:rsidR="002D3C2C">
        <w:rPr>
          <w:color w:val="000000"/>
        </w:rPr>
        <w:t>ready</w:t>
      </w:r>
      <w:r>
        <w:rPr>
          <w:color w:val="000000"/>
        </w:rPr>
        <w:t xml:space="preserve"> to deal with anything if I did need to descend. This, in a matter of fact, was perceived risk because I was totally safe even if I did let go of the wall and the fear of equipment failing to protect me from falling was just all </w:t>
      </w:r>
      <w:r w:rsidR="002D3C2C">
        <w:rPr>
          <w:color w:val="000000"/>
        </w:rPr>
        <w:t>psychological</w:t>
      </w:r>
      <w:r>
        <w:rPr>
          <w:color w:val="000000"/>
        </w:rPr>
        <w:t xml:space="preserve">. After realising that I was completely safe I switched from my negative attitude and continued to climb knowing that if I did fall I would be okay. For as Berman and Davis-Berman (2005) have suggested, ‘when participants are placed in situations with little perceived control and high perceived risk, they may change some </w:t>
      </w:r>
      <w:r w:rsidR="002D3C2C">
        <w:rPr>
          <w:color w:val="000000"/>
        </w:rPr>
        <w:t>behaviours</w:t>
      </w:r>
      <w:r>
        <w:rPr>
          <w:color w:val="000000"/>
        </w:rPr>
        <w:t xml:space="preserve"> in order to cope and better conform. “By responding to seemingly insurmountable tasks, participants often learn to overcome self-imposed perceptions of their capabilities to succeed” (Priest &amp; </w:t>
      </w:r>
      <w:proofErr w:type="spellStart"/>
      <w:r>
        <w:rPr>
          <w:color w:val="000000"/>
        </w:rPr>
        <w:t>Gass</w:t>
      </w:r>
      <w:proofErr w:type="spellEnd"/>
      <w:r>
        <w:rPr>
          <w:color w:val="000000"/>
        </w:rPr>
        <w:t>, 1997, p. 17). </w:t>
      </w:r>
    </w:p>
    <w:p w14:paraId="0758ECA6" w14:textId="77777777" w:rsidR="00954147" w:rsidRDefault="00954147">
      <w:pPr>
        <w:rPr>
          <w:rFonts w:eastAsia="Times New Roman"/>
        </w:rPr>
      </w:pPr>
    </w:p>
    <w:p w14:paraId="797B504D" w14:textId="2AD3CE61" w:rsidR="00954147" w:rsidRDefault="00954147">
      <w:pPr>
        <w:pStyle w:val="NormalWeb"/>
        <w:spacing w:before="0" w:beforeAutospacing="0" w:after="0" w:afterAutospacing="0"/>
      </w:pPr>
      <w:r>
        <w:rPr>
          <w:color w:val="000000"/>
        </w:rPr>
        <w:t xml:space="preserve">Teaching young people to manage risks for themselves and take sensible decisions makes them safer. It also helps them to develop as mature adults, responsible and mindful of others (Council for learning outside the classroom, 2016). An awareness of such personal and social developments also emerged for students who engaged in outdoor learning experiences (Dillon et al, 2005, P. 22). When students were questioned regarding their learning, they were often able to recall things that they had learned, seen or understood on the experiences (Dillon et al, 2005, P. 24). Another example was when I took part in the Scottish Winter Mountaineering Expedition and I remember most of the expedition but the things that I </w:t>
      </w:r>
      <w:r w:rsidR="003D7B36">
        <w:rPr>
          <w:color w:val="000000"/>
        </w:rPr>
        <w:t>remembered</w:t>
      </w:r>
      <w:r>
        <w:rPr>
          <w:color w:val="000000"/>
        </w:rPr>
        <w:t xml:space="preserve"> most were the challenges that I faced, Physically and mentally. We decided to climb to the top of this steep mountain and summit before a storm arrived; this meant that we had to have an early start in the dark. Throughout the hike, the conditions began to worsen; winds reached over 60mph and snow was </w:t>
      </w:r>
      <w:r w:rsidR="003D7B36">
        <w:rPr>
          <w:color w:val="000000"/>
        </w:rPr>
        <w:t>amongst</w:t>
      </w:r>
      <w:r>
        <w:rPr>
          <w:color w:val="000000"/>
        </w:rPr>
        <w:t xml:space="preserve"> it which meant the all you could see was roughly arms length away. It was a first experience and to me this was completely out of my comfort zone because I felt that the challenge was now survival. This may be another day at the office for others but I would say I was experiencing something between adventure and misadventure. I think this was why engaging with this challenge and risky adventure benefitted me because I learned to have a little faith in my abilities. We were a group heading up that mountain and we had to look after </w:t>
      </w:r>
      <w:r w:rsidR="003D7B36">
        <w:rPr>
          <w:color w:val="000000"/>
        </w:rPr>
        <w:t>each other</w:t>
      </w:r>
      <w:r>
        <w:rPr>
          <w:color w:val="000000"/>
        </w:rPr>
        <w:t xml:space="preserve"> to ensure everyone completed the day together. I believe that this was a good example of adventure professionals creating </w:t>
      </w:r>
      <w:r w:rsidR="003D7B36">
        <w:rPr>
          <w:color w:val="000000"/>
        </w:rPr>
        <w:t>opportunities</w:t>
      </w:r>
      <w:r>
        <w:rPr>
          <w:color w:val="000000"/>
        </w:rPr>
        <w:t xml:space="preserve"> for us to experience an adventure that consisted of risk and failure by exposing us to it. As quoted from the RSA Risk Commission Conference (2007): </w:t>
      </w:r>
    </w:p>
    <w:p w14:paraId="0AC49C6D" w14:textId="77777777" w:rsidR="00954147" w:rsidRDefault="00954147">
      <w:pPr>
        <w:rPr>
          <w:rFonts w:eastAsia="Times New Roman"/>
        </w:rPr>
      </w:pPr>
    </w:p>
    <w:p w14:paraId="33B1BE37" w14:textId="77777777" w:rsidR="00954147" w:rsidRDefault="00954147">
      <w:pPr>
        <w:pStyle w:val="NormalWeb"/>
        <w:spacing w:before="0" w:beforeAutospacing="0" w:after="0" w:afterAutospacing="0"/>
        <w:ind w:left="720"/>
      </w:pPr>
      <w:r>
        <w:rPr>
          <w:color w:val="000000"/>
        </w:rPr>
        <w:t>You can’t teach young people about risk from a textbook – they need some practical experience. That’s why cosseting children and seeking to remove all risk from their experiences ultimately leaves them ill equipped for adult and working life. When they join the world of work, young people need to be prepared to recognise and manage risk.</w:t>
      </w:r>
    </w:p>
    <w:p w14:paraId="44DB1BCC" w14:textId="77777777" w:rsidR="00954147" w:rsidRDefault="00954147">
      <w:pPr>
        <w:pStyle w:val="NormalWeb"/>
        <w:spacing w:before="0" w:beforeAutospacing="0" w:after="0" w:afterAutospacing="0"/>
      </w:pPr>
      <w:r>
        <w:rPr>
          <w:color w:val="000000"/>
        </w:rPr>
        <w:t>                                                                    (Council for learning outside the classroom, 2016).</w:t>
      </w:r>
    </w:p>
    <w:p w14:paraId="24C63674" w14:textId="77777777" w:rsidR="00954147" w:rsidRDefault="00954147">
      <w:pPr>
        <w:rPr>
          <w:rFonts w:eastAsia="Times New Roman"/>
        </w:rPr>
      </w:pPr>
    </w:p>
    <w:p w14:paraId="6323D5B5" w14:textId="77777777" w:rsidR="00954147" w:rsidRDefault="00954147">
      <w:pPr>
        <w:pStyle w:val="NormalWeb"/>
        <w:spacing w:before="0" w:beforeAutospacing="0" w:after="0" w:afterAutospacing="0"/>
      </w:pPr>
      <w:r>
        <w:rPr>
          <w:color w:val="000000"/>
        </w:rPr>
        <w:t>Gill (2010) states that in order to help children learn how to manage the risk of drowning not by keeping them away from the sea, rivers or lakes, but by teaching them how to swim, and how to manage the water environment (Gill, 2010, p. 6). </w:t>
      </w:r>
    </w:p>
    <w:p w14:paraId="70CA6B39" w14:textId="77777777" w:rsidR="00954147" w:rsidRDefault="00954147">
      <w:pPr>
        <w:rPr>
          <w:rFonts w:eastAsia="Times New Roman"/>
        </w:rPr>
      </w:pPr>
    </w:p>
    <w:p w14:paraId="20806E2F" w14:textId="270FABBA" w:rsidR="00954147" w:rsidRDefault="00954147">
      <w:pPr>
        <w:pStyle w:val="NormalWeb"/>
        <w:spacing w:before="0" w:beforeAutospacing="0" w:after="0" w:afterAutospacing="0"/>
      </w:pPr>
      <w:r>
        <w:rPr>
          <w:color w:val="000000"/>
        </w:rPr>
        <w:t xml:space="preserve">However, many teachers and others who work with children are led to water down the activities that they provide or even </w:t>
      </w:r>
      <w:r w:rsidR="00421979">
        <w:rPr>
          <w:color w:val="000000"/>
        </w:rPr>
        <w:t>forego</w:t>
      </w:r>
      <w:r>
        <w:rPr>
          <w:color w:val="000000"/>
        </w:rPr>
        <w:t xml:space="preserve"> visits and outdoor activities altogether because they are afraid of being sued and just do not particularly want to deal with lots of burdensome paperwork Gill (2010, p 1). “We need to recognise that there is such a thing as a genuine accident: from time to time, terrible things happen and no-one is to blame” (Gill, 2010, p. 7). </w:t>
      </w:r>
      <w:r>
        <w:rPr>
          <w:color w:val="000000"/>
        </w:rPr>
        <w:lastRenderedPageBreak/>
        <w:t xml:space="preserve">A more subtle and more responsive pedagogical approach would be to focus less on risk and its perceived effects for everyone, and more upon the learning that occurs (Brown and Fraser, 2009, p. 69). With a focus on learning, instructors shift their focus from ‘what risk activities can I provide?’ to ‘what educational opportunities are available in this setting?’ (Brown and Fraser, 2009, p. 69). In 2008 the Chair of the Health and Safety Executive (HSE), Judith </w:t>
      </w:r>
      <w:proofErr w:type="spellStart"/>
      <w:r>
        <w:rPr>
          <w:color w:val="000000"/>
        </w:rPr>
        <w:t>Hackitt</w:t>
      </w:r>
      <w:proofErr w:type="spellEnd"/>
      <w:r>
        <w:rPr>
          <w:color w:val="000000"/>
        </w:rPr>
        <w:t>, gave a blunt warning about the dangers, stating: “If the next generation enter the workplace having been protected from all risk they will not be so much risk averse as completely risk naïve.”’</w:t>
      </w:r>
    </w:p>
    <w:p w14:paraId="7A0FB9F1" w14:textId="77777777" w:rsidR="00954147" w:rsidRDefault="00954147">
      <w:pPr>
        <w:rPr>
          <w:rFonts w:eastAsia="Times New Roman"/>
        </w:rPr>
      </w:pPr>
    </w:p>
    <w:p w14:paraId="485D4D95" w14:textId="77777777" w:rsidR="00954147" w:rsidRDefault="00954147">
      <w:pPr>
        <w:pStyle w:val="NormalWeb"/>
        <w:spacing w:before="0" w:beforeAutospacing="0" w:after="0" w:afterAutospacing="0"/>
        <w:ind w:left="720"/>
      </w:pPr>
      <w:r>
        <w:rPr>
          <w:color w:val="000000"/>
        </w:rPr>
        <w:t>“The benefits of outdoor education are far too important to forfeit, and by far outweigh the risks of an accident occurring. If teachers follow recognized safety procedures and guidance they have nothing to fear from the law”</w:t>
      </w:r>
    </w:p>
    <w:p w14:paraId="3E7630DC" w14:textId="77777777" w:rsidR="00954147" w:rsidRDefault="00954147">
      <w:pPr>
        <w:rPr>
          <w:rFonts w:eastAsia="Times New Roman"/>
        </w:rPr>
      </w:pPr>
    </w:p>
    <w:p w14:paraId="573D38B2" w14:textId="77777777" w:rsidR="00954147" w:rsidRDefault="00954147">
      <w:pPr>
        <w:pStyle w:val="NormalWeb"/>
        <w:spacing w:before="0" w:beforeAutospacing="0" w:after="0" w:afterAutospacing="0"/>
      </w:pPr>
      <w:r>
        <w:rPr>
          <w:color w:val="000000"/>
        </w:rPr>
        <w:t>               (David Bell, Former Chief Inspector of Schools, 2004, quoted from Gill, 2010, p. 2)</w:t>
      </w:r>
    </w:p>
    <w:p w14:paraId="62B4D729" w14:textId="77777777" w:rsidR="00954147" w:rsidRDefault="00954147">
      <w:pPr>
        <w:rPr>
          <w:rFonts w:eastAsia="Times New Roman"/>
        </w:rPr>
      </w:pPr>
    </w:p>
    <w:p w14:paraId="4EAF1935" w14:textId="68C8DA28" w:rsidR="00954147" w:rsidRDefault="00954147">
      <w:pPr>
        <w:pStyle w:val="NormalWeb"/>
        <w:spacing w:before="0" w:beforeAutospacing="0" w:after="0" w:afterAutospacing="0"/>
      </w:pPr>
      <w:r>
        <w:rPr>
          <w:color w:val="000000"/>
        </w:rPr>
        <w:t xml:space="preserve">Gill (2007) believes that there are significant forces pushing parents, professionals and voluntary and community agencies towards risk aversion. Parents are worried that children are more exposed to harm now than they would be than previous generations. In April 2006, parents taking part in an online discussion on the Times Educational Supplement website revealed that they were seeking reassurances that the staff in hobby shops their children visited had been checked by the Criminal Records Bureau (CRB) (Gill, 2007, p.10). </w:t>
      </w:r>
      <w:r w:rsidR="008D62A8">
        <w:rPr>
          <w:color w:val="000000"/>
        </w:rPr>
        <w:t>Childcare</w:t>
      </w:r>
      <w:r>
        <w:rPr>
          <w:color w:val="000000"/>
        </w:rPr>
        <w:t xml:space="preserve"> workers are now too worried to enable children to explore and step up </w:t>
      </w:r>
      <w:r w:rsidR="008D62A8">
        <w:rPr>
          <w:color w:val="000000"/>
        </w:rPr>
        <w:t>beyond</w:t>
      </w:r>
      <w:r>
        <w:rPr>
          <w:color w:val="000000"/>
        </w:rPr>
        <w:t xml:space="preserve"> their comfort zones because they believe that their overriding priority is to return the children to their parents unscathed (Gill, 2007, p. 69).</w:t>
      </w:r>
    </w:p>
    <w:p w14:paraId="2E66F3E0" w14:textId="77777777" w:rsidR="00954147" w:rsidRDefault="00954147">
      <w:pPr>
        <w:rPr>
          <w:rFonts w:eastAsia="Times New Roman"/>
        </w:rPr>
      </w:pPr>
    </w:p>
    <w:p w14:paraId="3EA6A840" w14:textId="527A4ED1" w:rsidR="00954147" w:rsidRDefault="00954147">
      <w:pPr>
        <w:pStyle w:val="NormalWeb"/>
        <w:spacing w:before="0" w:beforeAutospacing="0" w:after="0" w:afterAutospacing="0"/>
      </w:pPr>
      <w:r>
        <w:rPr>
          <w:color w:val="000000"/>
        </w:rPr>
        <w:t>The way society has socially, culturally and eco</w:t>
      </w:r>
      <w:r w:rsidR="008D62A8">
        <w:rPr>
          <w:color w:val="000000"/>
        </w:rPr>
        <w:t>nom</w:t>
      </w:r>
      <w:r>
        <w:rPr>
          <w:color w:val="000000"/>
        </w:rPr>
        <w:t xml:space="preserve">ically has affected the way we look at safety and risk management. Due to the increase in road traffic, it would be more dangerous to let kids cross the roads on their own because there is more chance of them getting hit by cars. Indoors facilities are more readily available meaning people can take part in activities such as rock </w:t>
      </w:r>
      <w:r w:rsidR="008D62A8">
        <w:rPr>
          <w:color w:val="000000"/>
        </w:rPr>
        <w:t>climbing</w:t>
      </w:r>
      <w:r>
        <w:rPr>
          <w:color w:val="000000"/>
        </w:rPr>
        <w:t xml:space="preserve"> but indoors. Although this can be convenient, there is no sense of adventure achieved because there are no real risks involved and it reinforces the logic of containment (Gill, 2007, p. 14). These changes, arguably, helped trigger the increasing risk averse </w:t>
      </w:r>
      <w:r w:rsidR="008D62A8">
        <w:rPr>
          <w:color w:val="000000"/>
        </w:rPr>
        <w:t>attitudes</w:t>
      </w:r>
      <w:r>
        <w:rPr>
          <w:color w:val="000000"/>
        </w:rPr>
        <w:t xml:space="preserve"> in what sociologist Frank </w:t>
      </w:r>
      <w:proofErr w:type="spellStart"/>
      <w:r>
        <w:rPr>
          <w:color w:val="000000"/>
        </w:rPr>
        <w:t>Furedi</w:t>
      </w:r>
      <w:proofErr w:type="spellEnd"/>
      <w:r>
        <w:rPr>
          <w:color w:val="000000"/>
        </w:rPr>
        <w:t xml:space="preserve"> (2002) calls a “culture of fear” and statistically the children are safer now. Furthermore, schools and teachers are under increasing pressure to produce results in standardised tests and exams to show that </w:t>
      </w:r>
      <w:r w:rsidR="0087397E">
        <w:rPr>
          <w:color w:val="000000"/>
        </w:rPr>
        <w:t>children’s</w:t>
      </w:r>
      <w:r>
        <w:rPr>
          <w:color w:val="000000"/>
        </w:rPr>
        <w:t xml:space="preserve"> learning is improving (Gill, 2007, p. 66). Teachers and schools are also vulnerable to the expectation from some parents that education should be entirely free of risk (Gill, 2007, p. 66). This is why a decrease in school trips and play times are </w:t>
      </w:r>
      <w:r w:rsidR="0087397E">
        <w:rPr>
          <w:color w:val="000000"/>
        </w:rPr>
        <w:t>occurring</w:t>
      </w:r>
      <w:r>
        <w:rPr>
          <w:color w:val="000000"/>
        </w:rPr>
        <w:t xml:space="preserve"> because teachers fear being blamed (Gill, 2007, p. 66).</w:t>
      </w:r>
    </w:p>
    <w:p w14:paraId="1A916ADB" w14:textId="77777777" w:rsidR="00954147" w:rsidRDefault="00954147">
      <w:pPr>
        <w:rPr>
          <w:rFonts w:eastAsia="Times New Roman"/>
        </w:rPr>
      </w:pPr>
    </w:p>
    <w:p w14:paraId="1CCEA662" w14:textId="77777777" w:rsidR="00B81BB0" w:rsidRDefault="00B81BB0">
      <w:pPr>
        <w:pStyle w:val="NormalWeb"/>
        <w:spacing w:before="0" w:beforeAutospacing="0" w:after="0" w:afterAutospacing="0"/>
        <w:rPr>
          <w:color w:val="000000"/>
          <w:sz w:val="28"/>
          <w:szCs w:val="28"/>
        </w:rPr>
      </w:pPr>
    </w:p>
    <w:p w14:paraId="0F1E2B72" w14:textId="77777777" w:rsidR="00B81BB0" w:rsidRDefault="00B81BB0">
      <w:pPr>
        <w:pStyle w:val="NormalWeb"/>
        <w:spacing w:before="0" w:beforeAutospacing="0" w:after="0" w:afterAutospacing="0"/>
        <w:rPr>
          <w:color w:val="000000"/>
          <w:sz w:val="28"/>
          <w:szCs w:val="28"/>
        </w:rPr>
      </w:pPr>
    </w:p>
    <w:p w14:paraId="1DBA1DFD" w14:textId="77777777" w:rsidR="00B81BB0" w:rsidRDefault="00B81BB0">
      <w:pPr>
        <w:pStyle w:val="NormalWeb"/>
        <w:spacing w:before="0" w:beforeAutospacing="0" w:after="0" w:afterAutospacing="0"/>
        <w:rPr>
          <w:color w:val="000000"/>
          <w:sz w:val="28"/>
          <w:szCs w:val="28"/>
        </w:rPr>
      </w:pPr>
    </w:p>
    <w:p w14:paraId="643EF424" w14:textId="77777777" w:rsidR="00B81BB0" w:rsidRDefault="00B81BB0">
      <w:pPr>
        <w:pStyle w:val="NormalWeb"/>
        <w:spacing w:before="0" w:beforeAutospacing="0" w:after="0" w:afterAutospacing="0"/>
        <w:rPr>
          <w:color w:val="000000"/>
          <w:sz w:val="28"/>
          <w:szCs w:val="28"/>
        </w:rPr>
      </w:pPr>
    </w:p>
    <w:p w14:paraId="628A780C" w14:textId="77777777" w:rsidR="00B81BB0" w:rsidRDefault="00B81BB0">
      <w:pPr>
        <w:pStyle w:val="NormalWeb"/>
        <w:spacing w:before="0" w:beforeAutospacing="0" w:after="0" w:afterAutospacing="0"/>
        <w:rPr>
          <w:color w:val="000000"/>
          <w:sz w:val="28"/>
          <w:szCs w:val="28"/>
        </w:rPr>
      </w:pPr>
    </w:p>
    <w:p w14:paraId="4248E36D" w14:textId="77777777" w:rsidR="00B81BB0" w:rsidRDefault="00B81BB0">
      <w:pPr>
        <w:pStyle w:val="NormalWeb"/>
        <w:spacing w:before="0" w:beforeAutospacing="0" w:after="0" w:afterAutospacing="0"/>
        <w:rPr>
          <w:color w:val="000000"/>
          <w:sz w:val="28"/>
          <w:szCs w:val="28"/>
        </w:rPr>
      </w:pPr>
    </w:p>
    <w:p w14:paraId="008BB37C" w14:textId="77777777" w:rsidR="00B81BB0" w:rsidRDefault="00B81BB0">
      <w:pPr>
        <w:pStyle w:val="NormalWeb"/>
        <w:spacing w:before="0" w:beforeAutospacing="0" w:after="0" w:afterAutospacing="0"/>
        <w:rPr>
          <w:color w:val="000000"/>
          <w:sz w:val="28"/>
          <w:szCs w:val="28"/>
        </w:rPr>
      </w:pPr>
    </w:p>
    <w:p w14:paraId="57BD1199" w14:textId="0A715838" w:rsidR="00954147" w:rsidRDefault="00954147">
      <w:pPr>
        <w:pStyle w:val="NormalWeb"/>
        <w:spacing w:before="0" w:beforeAutospacing="0" w:after="0" w:afterAutospacing="0"/>
        <w:rPr>
          <w:color w:val="000000"/>
          <w:sz w:val="28"/>
          <w:szCs w:val="28"/>
        </w:rPr>
      </w:pPr>
      <w:r>
        <w:rPr>
          <w:color w:val="000000"/>
          <w:sz w:val="28"/>
          <w:szCs w:val="28"/>
        </w:rPr>
        <w:lastRenderedPageBreak/>
        <w:t>Conclusion</w:t>
      </w:r>
    </w:p>
    <w:p w14:paraId="395215DA" w14:textId="77777777" w:rsidR="00B81BB0" w:rsidRDefault="00B81BB0">
      <w:pPr>
        <w:pStyle w:val="NormalWeb"/>
        <w:spacing w:before="0" w:beforeAutospacing="0" w:after="0" w:afterAutospacing="0"/>
      </w:pPr>
      <w:bookmarkStart w:id="0" w:name="_GoBack"/>
      <w:bookmarkEnd w:id="0"/>
    </w:p>
    <w:p w14:paraId="0B5903B6" w14:textId="4E2DBD63" w:rsidR="00954147" w:rsidRDefault="00954147">
      <w:pPr>
        <w:pStyle w:val="NormalWeb"/>
        <w:spacing w:before="0" w:beforeAutospacing="0" w:after="0" w:afterAutospacing="0"/>
      </w:pPr>
      <w:r>
        <w:rPr>
          <w:color w:val="000000"/>
        </w:rPr>
        <w:t xml:space="preserve">There are clearly many benefits for engaging in adventurous outdoor activities. First of all, the risks that come with the adventurous outdoor activities help make the experiences more memorable and also educational. Outcomes should never be certain and risk should never be avoided but rather managed, and the guarantee of absolute safety cannot and should not be advertised because it takes away the adventure. As Gill (2010) states without risks, an individual would not experience adventure or learn how to deal with the risk. Participants should be exposed to risky situations for learning to occur. This will help extend life skills such as taking responsibility and develop confidence. However, as well as taking risks, it is important that enjoyment and excitement is not avoided by making adventurous outdoor activities too challenging and impossible because you should feel excited about venturing into the </w:t>
      </w:r>
      <w:r w:rsidR="0087397E">
        <w:rPr>
          <w:color w:val="000000"/>
        </w:rPr>
        <w:t>unknown</w:t>
      </w:r>
      <w:r>
        <w:rPr>
          <w:color w:val="000000"/>
        </w:rPr>
        <w:t>. </w:t>
      </w:r>
    </w:p>
    <w:p w14:paraId="70F00A85" w14:textId="77777777" w:rsidR="00954147" w:rsidRDefault="00954147">
      <w:pPr>
        <w:rPr>
          <w:rFonts w:eastAsia="Times New Roman"/>
        </w:rPr>
      </w:pPr>
    </w:p>
    <w:p w14:paraId="43D0935E" w14:textId="38B8133E" w:rsidR="00954147" w:rsidRDefault="00954147">
      <w:pPr>
        <w:pStyle w:val="NormalWeb"/>
        <w:spacing w:before="0" w:beforeAutospacing="0" w:after="0" w:afterAutospacing="0"/>
      </w:pPr>
      <w:r>
        <w:rPr>
          <w:color w:val="000000"/>
        </w:rPr>
        <w:t xml:space="preserve">I can see where Gill (2007) comes from in his work where society is increasingly becoming risk averse; fearing that health and safety will punish them for allowing young people to experience risk. Although, this is just a misunderstanding because Judith Hackett, HSE, (2008) gave a warning that the next generation will become inexperienced in risk rather than risk averse. So I think people should move forward from unproductive debates about the blame culture and focus on the benefits of exposure to risk in adventurous </w:t>
      </w:r>
      <w:r w:rsidR="0087397E">
        <w:rPr>
          <w:color w:val="000000"/>
        </w:rPr>
        <w:t>activities</w:t>
      </w:r>
      <w:r>
        <w:rPr>
          <w:color w:val="000000"/>
        </w:rPr>
        <w:t>. </w:t>
      </w:r>
    </w:p>
    <w:p w14:paraId="33B24B26" w14:textId="77777777" w:rsidR="00954147" w:rsidRDefault="00954147">
      <w:pPr>
        <w:spacing w:after="240"/>
        <w:rPr>
          <w:rFonts w:eastAsia="Times New Roman"/>
        </w:rPr>
      </w:pPr>
      <w:r>
        <w:rPr>
          <w:rFonts w:eastAsia="Times New Roman"/>
        </w:rPr>
        <w:br/>
      </w:r>
    </w:p>
    <w:p w14:paraId="59F9CE04" w14:textId="77777777" w:rsidR="00954147" w:rsidRDefault="00954147">
      <w:pPr>
        <w:pStyle w:val="NormalWeb"/>
        <w:spacing w:before="0" w:beforeAutospacing="0" w:after="0" w:afterAutospacing="0"/>
      </w:pPr>
      <w:r>
        <w:rPr>
          <w:b/>
          <w:bCs/>
          <w:color w:val="000000"/>
        </w:rPr>
        <w:t>Word count: 1980</w:t>
      </w:r>
    </w:p>
    <w:p w14:paraId="5F6147CB" w14:textId="77777777" w:rsidR="00954147" w:rsidRDefault="00954147">
      <w:pPr>
        <w:spacing w:after="240"/>
        <w:rPr>
          <w:rFonts w:eastAsia="Times New Roman"/>
        </w:rPr>
      </w:pPr>
      <w:r>
        <w:rPr>
          <w:rFonts w:eastAsia="Times New Roman"/>
        </w:rPr>
        <w:br/>
      </w:r>
      <w:r>
        <w:rPr>
          <w:rFonts w:eastAsia="Times New Roman"/>
        </w:rPr>
        <w:br/>
      </w:r>
    </w:p>
    <w:p w14:paraId="320C1681" w14:textId="77777777" w:rsidR="00954147" w:rsidRDefault="00954147">
      <w:pPr>
        <w:pStyle w:val="NormalWeb"/>
        <w:spacing w:before="0" w:beforeAutospacing="0" w:after="0" w:afterAutospacing="0"/>
      </w:pPr>
      <w:r>
        <w:rPr>
          <w:b/>
          <w:bCs/>
          <w:color w:val="000000"/>
        </w:rPr>
        <w:t>Reference List</w:t>
      </w:r>
    </w:p>
    <w:p w14:paraId="14C831F3" w14:textId="77777777" w:rsidR="00954147" w:rsidRDefault="00954147">
      <w:pPr>
        <w:rPr>
          <w:rFonts w:eastAsia="Times New Roman"/>
        </w:rPr>
      </w:pPr>
    </w:p>
    <w:p w14:paraId="5F30FE02" w14:textId="77777777" w:rsidR="00954147" w:rsidRDefault="00954147">
      <w:pPr>
        <w:pStyle w:val="NormalWeb"/>
        <w:shd w:val="clear" w:color="auto" w:fill="FFFFFF"/>
        <w:spacing w:before="0" w:beforeAutospacing="0" w:after="0" w:afterAutospacing="0"/>
      </w:pPr>
      <w:r>
        <w:rPr>
          <w:color w:val="000000"/>
        </w:rPr>
        <w:t xml:space="preserve">Barton, B. (2007). </w:t>
      </w:r>
      <w:r>
        <w:rPr>
          <w:i/>
          <w:iCs/>
          <w:color w:val="000000"/>
        </w:rPr>
        <w:t>Safety, risk and adventure in outdoor activities</w:t>
      </w:r>
      <w:r>
        <w:rPr>
          <w:color w:val="000000"/>
        </w:rPr>
        <w:t>, London: Sage.</w:t>
      </w:r>
    </w:p>
    <w:p w14:paraId="758D7E8C" w14:textId="77777777" w:rsidR="00954147" w:rsidRDefault="00954147">
      <w:pPr>
        <w:pStyle w:val="NormalWeb"/>
        <w:shd w:val="clear" w:color="auto" w:fill="FFFFFF"/>
        <w:spacing w:before="0" w:beforeAutospacing="0" w:after="0" w:afterAutospacing="0"/>
      </w:pPr>
      <w:r>
        <w:t> </w:t>
      </w:r>
    </w:p>
    <w:p w14:paraId="503CA94F" w14:textId="77777777" w:rsidR="00954147" w:rsidRDefault="00954147">
      <w:pPr>
        <w:pStyle w:val="NormalWeb"/>
        <w:shd w:val="clear" w:color="auto" w:fill="FFFFFF"/>
        <w:spacing w:before="0" w:beforeAutospacing="0" w:after="0" w:afterAutospacing="0"/>
      </w:pPr>
      <w:r>
        <w:rPr>
          <w:color w:val="000000"/>
        </w:rPr>
        <w:t>Berman, D., &amp; Davis-Berman, J. (2005). Positive psychology and outdoor education. Journal of Experiential Education, 28(1), 17–24.</w:t>
      </w:r>
    </w:p>
    <w:p w14:paraId="42381DA1" w14:textId="77777777" w:rsidR="00954147" w:rsidRDefault="00954147">
      <w:pPr>
        <w:pStyle w:val="NormalWeb"/>
        <w:spacing w:before="0" w:beforeAutospacing="0" w:after="0" w:afterAutospacing="0"/>
      </w:pPr>
      <w:r>
        <w:rPr>
          <w:color w:val="000000"/>
          <w:shd w:val="clear" w:color="auto" w:fill="F8F8F8"/>
        </w:rPr>
        <w:t> </w:t>
      </w:r>
    </w:p>
    <w:p w14:paraId="7DD592D6" w14:textId="77777777" w:rsidR="00954147" w:rsidRDefault="00954147">
      <w:pPr>
        <w:pStyle w:val="NormalWeb"/>
        <w:spacing w:before="0" w:beforeAutospacing="0" w:after="0" w:afterAutospacing="0"/>
      </w:pPr>
      <w:r>
        <w:rPr>
          <w:color w:val="000000"/>
        </w:rPr>
        <w:t>Council for learning outside the classroom (2016) r</w:t>
      </w:r>
      <w:r>
        <w:rPr>
          <w:i/>
          <w:iCs/>
          <w:color w:val="000000"/>
        </w:rPr>
        <w:t xml:space="preserve">isk, challenge and adventure. </w:t>
      </w:r>
      <w:r>
        <w:rPr>
          <w:color w:val="000000"/>
        </w:rPr>
        <w:t xml:space="preserve">Available at: </w:t>
      </w:r>
      <w:hyperlink r:id="rId8" w:history="1">
        <w:r>
          <w:rPr>
            <w:rStyle w:val="Hyperlink"/>
            <w:color w:val="000000"/>
          </w:rPr>
          <w:t>https://www.lotc.org.uk/why/risk-challenge-and-adventure/</w:t>
        </w:r>
      </w:hyperlink>
      <w:r>
        <w:rPr>
          <w:color w:val="000000"/>
        </w:rPr>
        <w:t>. (accessed: 25 March 2020).</w:t>
      </w:r>
    </w:p>
    <w:p w14:paraId="056F046C" w14:textId="77777777" w:rsidR="00954147" w:rsidRDefault="00954147">
      <w:pPr>
        <w:rPr>
          <w:rFonts w:eastAsia="Times New Roman"/>
        </w:rPr>
      </w:pPr>
    </w:p>
    <w:p w14:paraId="0F094D46" w14:textId="77777777" w:rsidR="00954147" w:rsidRDefault="00954147">
      <w:pPr>
        <w:pStyle w:val="NormalWeb"/>
        <w:shd w:val="clear" w:color="auto" w:fill="FFFFFF"/>
        <w:spacing w:before="0" w:beforeAutospacing="0" w:after="0" w:afterAutospacing="0"/>
      </w:pPr>
      <w:r>
        <w:rPr>
          <w:color w:val="000000"/>
        </w:rPr>
        <w:t xml:space="preserve">Dillon &amp; Dillon, Justin. (2005). </w:t>
      </w:r>
      <w:r>
        <w:rPr>
          <w:i/>
          <w:iCs/>
          <w:color w:val="000000"/>
        </w:rPr>
        <w:t>Engaging and learning with the outdoors : the final report of the outdoor classroom in a rural context action research project</w:t>
      </w:r>
      <w:r>
        <w:rPr>
          <w:color w:val="000000"/>
        </w:rPr>
        <w:t xml:space="preserve">, </w:t>
      </w:r>
      <w:proofErr w:type="spellStart"/>
      <w:r>
        <w:rPr>
          <w:color w:val="000000"/>
        </w:rPr>
        <w:t>s.l.</w:t>
      </w:r>
      <w:proofErr w:type="spellEnd"/>
      <w:r>
        <w:rPr>
          <w:color w:val="000000"/>
        </w:rPr>
        <w:t>]: NFER.</w:t>
      </w:r>
    </w:p>
    <w:p w14:paraId="72E62615" w14:textId="77777777" w:rsidR="00954147" w:rsidRDefault="00954147">
      <w:pPr>
        <w:rPr>
          <w:rFonts w:eastAsia="Times New Roman"/>
        </w:rPr>
      </w:pPr>
    </w:p>
    <w:p w14:paraId="024FE18E" w14:textId="77777777" w:rsidR="00954147" w:rsidRDefault="00954147">
      <w:pPr>
        <w:pStyle w:val="NormalWeb"/>
        <w:shd w:val="clear" w:color="auto" w:fill="FFFFFF"/>
        <w:spacing w:before="0" w:beforeAutospacing="0" w:after="0" w:afterAutospacing="0"/>
      </w:pPr>
      <w:proofErr w:type="spellStart"/>
      <w:r>
        <w:rPr>
          <w:color w:val="000000"/>
        </w:rPr>
        <w:t>Furedi</w:t>
      </w:r>
      <w:proofErr w:type="spellEnd"/>
      <w:r>
        <w:rPr>
          <w:color w:val="000000"/>
        </w:rPr>
        <w:t xml:space="preserve">, F. (2002). </w:t>
      </w:r>
      <w:r>
        <w:rPr>
          <w:i/>
          <w:iCs/>
          <w:color w:val="000000"/>
        </w:rPr>
        <w:t>Culture of fear : risk taking and the morality of low expectation.</w:t>
      </w:r>
      <w:r>
        <w:rPr>
          <w:color w:val="000000"/>
        </w:rPr>
        <w:t xml:space="preserve"> Revised., London: </w:t>
      </w:r>
      <w:proofErr w:type="spellStart"/>
      <w:r>
        <w:rPr>
          <w:color w:val="000000"/>
        </w:rPr>
        <w:t>Contiuum</w:t>
      </w:r>
      <w:proofErr w:type="spellEnd"/>
      <w:r>
        <w:rPr>
          <w:color w:val="000000"/>
        </w:rPr>
        <w:t>.</w:t>
      </w:r>
    </w:p>
    <w:p w14:paraId="4D8CA3AE" w14:textId="77777777" w:rsidR="00954147" w:rsidRDefault="00954147">
      <w:pPr>
        <w:rPr>
          <w:rFonts w:eastAsia="Times New Roman"/>
        </w:rPr>
      </w:pPr>
    </w:p>
    <w:p w14:paraId="277032AA" w14:textId="77777777" w:rsidR="00954147" w:rsidRDefault="00954147">
      <w:pPr>
        <w:pStyle w:val="NormalWeb"/>
        <w:shd w:val="clear" w:color="auto" w:fill="FFFFFF"/>
        <w:spacing w:before="0" w:beforeAutospacing="0" w:after="0" w:afterAutospacing="0"/>
      </w:pPr>
      <w:r>
        <w:rPr>
          <w:color w:val="000000"/>
        </w:rPr>
        <w:t xml:space="preserve">Gill, T. (2010). </w:t>
      </w:r>
      <w:r>
        <w:rPr>
          <w:i/>
          <w:iCs/>
          <w:color w:val="000000"/>
        </w:rPr>
        <w:t>Nothing ventured : balancing risks and benefits in the outdoors</w:t>
      </w:r>
      <w:r>
        <w:rPr>
          <w:color w:val="000000"/>
        </w:rPr>
        <w:t xml:space="preserve">, </w:t>
      </w:r>
      <w:proofErr w:type="spellStart"/>
      <w:r>
        <w:rPr>
          <w:color w:val="000000"/>
        </w:rPr>
        <w:t>s.l.</w:t>
      </w:r>
      <w:proofErr w:type="spellEnd"/>
      <w:r>
        <w:rPr>
          <w:color w:val="000000"/>
        </w:rPr>
        <w:t>]: English Outdoor Council.</w:t>
      </w:r>
    </w:p>
    <w:p w14:paraId="1654762F" w14:textId="77777777" w:rsidR="00954147" w:rsidRDefault="00954147">
      <w:pPr>
        <w:pStyle w:val="NormalWeb"/>
        <w:spacing w:before="0" w:beforeAutospacing="0" w:after="0" w:afterAutospacing="0"/>
      </w:pPr>
      <w:r>
        <w:rPr>
          <w:color w:val="000000"/>
          <w:shd w:val="clear" w:color="auto" w:fill="F8F8F8"/>
        </w:rPr>
        <w:t> </w:t>
      </w:r>
    </w:p>
    <w:p w14:paraId="4146950F" w14:textId="77777777" w:rsidR="00954147" w:rsidRDefault="00954147">
      <w:pPr>
        <w:pStyle w:val="NormalWeb"/>
        <w:shd w:val="clear" w:color="auto" w:fill="FFFFFF"/>
        <w:spacing w:before="0" w:beforeAutospacing="0" w:after="0" w:afterAutospacing="0"/>
      </w:pPr>
      <w:r>
        <w:rPr>
          <w:color w:val="000000"/>
          <w:shd w:val="clear" w:color="auto" w:fill="F8F8F8"/>
        </w:rPr>
        <w:lastRenderedPageBreak/>
        <w:t xml:space="preserve">Gill, T. (2007). </w:t>
      </w:r>
      <w:r>
        <w:rPr>
          <w:i/>
          <w:iCs/>
          <w:color w:val="000000"/>
          <w:shd w:val="clear" w:color="auto" w:fill="F8F8F8"/>
        </w:rPr>
        <w:t>No fear : growing up in a risk averse society</w:t>
      </w:r>
      <w:r>
        <w:rPr>
          <w:color w:val="000000"/>
          <w:shd w:val="clear" w:color="auto" w:fill="F8F8F8"/>
        </w:rPr>
        <w:t xml:space="preserve">, London: </w:t>
      </w:r>
      <w:proofErr w:type="spellStart"/>
      <w:r>
        <w:rPr>
          <w:color w:val="000000"/>
          <w:shd w:val="clear" w:color="auto" w:fill="F8F8F8"/>
        </w:rPr>
        <w:t>Calouste</w:t>
      </w:r>
      <w:proofErr w:type="spellEnd"/>
      <w:r>
        <w:rPr>
          <w:color w:val="000000"/>
          <w:shd w:val="clear" w:color="auto" w:fill="F8F8F8"/>
        </w:rPr>
        <w:t xml:space="preserve"> </w:t>
      </w:r>
      <w:proofErr w:type="spellStart"/>
      <w:r>
        <w:rPr>
          <w:color w:val="000000"/>
          <w:shd w:val="clear" w:color="auto" w:fill="F8F8F8"/>
        </w:rPr>
        <w:t>Gulbenkian</w:t>
      </w:r>
      <w:proofErr w:type="spellEnd"/>
      <w:r>
        <w:rPr>
          <w:color w:val="000000"/>
          <w:shd w:val="clear" w:color="auto" w:fill="F8F8F8"/>
        </w:rPr>
        <w:t xml:space="preserve"> Foundation.</w:t>
      </w:r>
    </w:p>
    <w:p w14:paraId="4BD12BD4" w14:textId="77777777" w:rsidR="00954147" w:rsidRDefault="00954147">
      <w:pPr>
        <w:rPr>
          <w:rFonts w:eastAsia="Times New Roman"/>
        </w:rPr>
      </w:pPr>
    </w:p>
    <w:p w14:paraId="328B3384" w14:textId="77777777" w:rsidR="00954147" w:rsidRDefault="00954147">
      <w:pPr>
        <w:pStyle w:val="NormalWeb"/>
        <w:spacing w:before="0" w:beforeAutospacing="0" w:after="0" w:afterAutospacing="0"/>
      </w:pPr>
      <w:proofErr w:type="spellStart"/>
      <w:r>
        <w:rPr>
          <w:color w:val="000000"/>
        </w:rPr>
        <w:t>Hackitt</w:t>
      </w:r>
      <w:proofErr w:type="spellEnd"/>
      <w:r>
        <w:rPr>
          <w:color w:val="000000"/>
        </w:rPr>
        <w:t>, Judith (2008) speech to Institute for Occupational Safety and Health, 8 May 2008</w:t>
      </w:r>
    </w:p>
    <w:p w14:paraId="21441E14" w14:textId="77777777" w:rsidR="00954147" w:rsidRDefault="00954147">
      <w:pPr>
        <w:rPr>
          <w:rFonts w:eastAsia="Times New Roman"/>
        </w:rPr>
      </w:pPr>
    </w:p>
    <w:p w14:paraId="4D42B7E9" w14:textId="77777777" w:rsidR="00954147" w:rsidRDefault="00954147">
      <w:pPr>
        <w:pStyle w:val="NormalWeb"/>
        <w:spacing w:before="0" w:beforeAutospacing="0" w:after="0" w:afterAutospacing="0"/>
      </w:pPr>
      <w:r>
        <w:rPr>
          <w:color w:val="000000"/>
        </w:rPr>
        <w:t xml:space="preserve">Knight, S. and Anderson, D. (2005) Why Outdoor Adventure? Available online at: </w:t>
      </w:r>
      <w:hyperlink r:id="rId9" w:history="1">
        <w:r>
          <w:rPr>
            <w:rStyle w:val="Hyperlink"/>
            <w:color w:val="000000"/>
          </w:rPr>
          <w:t>http://www.generationyouthissues.org.uk/outdoor_adventure.htm</w:t>
        </w:r>
      </w:hyperlink>
      <w:r>
        <w:rPr>
          <w:color w:val="000000"/>
        </w:rPr>
        <w:t>. (Accessed at: 25 March 2020)</w:t>
      </w:r>
    </w:p>
    <w:p w14:paraId="13964CE6" w14:textId="77777777" w:rsidR="00954147" w:rsidRDefault="00954147">
      <w:pPr>
        <w:rPr>
          <w:rFonts w:eastAsia="Times New Roman"/>
        </w:rPr>
      </w:pPr>
    </w:p>
    <w:p w14:paraId="0810D293" w14:textId="77777777" w:rsidR="00954147" w:rsidRDefault="00954147">
      <w:pPr>
        <w:pStyle w:val="NormalWeb"/>
        <w:spacing w:before="0" w:beforeAutospacing="0" w:after="0" w:afterAutospacing="0"/>
      </w:pPr>
      <w:r>
        <w:rPr>
          <w:color w:val="000000"/>
        </w:rPr>
        <w:t>Mike Brown &amp; Deborah Fraser (2009): Re-evaluating risk and exploring educational alternatives, Journal of Adventure Education &amp; Outdoor Learning, 9:1, 61-77</w:t>
      </w:r>
    </w:p>
    <w:p w14:paraId="086AFBAA" w14:textId="77777777" w:rsidR="00954147" w:rsidRDefault="00954147">
      <w:pPr>
        <w:rPr>
          <w:rFonts w:eastAsia="Times New Roman"/>
        </w:rPr>
      </w:pPr>
    </w:p>
    <w:p w14:paraId="0B456D52" w14:textId="77777777" w:rsidR="00954147" w:rsidRDefault="00954147">
      <w:pPr>
        <w:pStyle w:val="NormalWeb"/>
        <w:spacing w:before="0" w:beforeAutospacing="0" w:after="0" w:afterAutospacing="0"/>
      </w:pPr>
      <w:proofErr w:type="spellStart"/>
      <w:r>
        <w:rPr>
          <w:color w:val="000000"/>
        </w:rPr>
        <w:t>Mortlock</w:t>
      </w:r>
      <w:proofErr w:type="spellEnd"/>
      <w:r>
        <w:rPr>
          <w:color w:val="000000"/>
        </w:rPr>
        <w:t xml:space="preserve">, C. (1984). The adventure alternative. </w:t>
      </w:r>
      <w:proofErr w:type="spellStart"/>
      <w:r>
        <w:rPr>
          <w:color w:val="000000"/>
        </w:rPr>
        <w:t>Milnthorpe</w:t>
      </w:r>
      <w:proofErr w:type="spellEnd"/>
      <w:r>
        <w:rPr>
          <w:color w:val="000000"/>
        </w:rPr>
        <w:t>, UK: Cicerone Press.</w:t>
      </w:r>
    </w:p>
    <w:p w14:paraId="017F9DFD" w14:textId="77777777" w:rsidR="00954147" w:rsidRDefault="00954147">
      <w:pPr>
        <w:rPr>
          <w:rFonts w:eastAsia="Times New Roman"/>
        </w:rPr>
      </w:pPr>
    </w:p>
    <w:p w14:paraId="17DC930F" w14:textId="77777777" w:rsidR="00954147" w:rsidRDefault="00954147">
      <w:pPr>
        <w:pStyle w:val="NormalWeb"/>
        <w:spacing w:before="0" w:beforeAutospacing="0" w:after="0" w:afterAutospacing="0"/>
      </w:pPr>
      <w:r>
        <w:rPr>
          <w:color w:val="000000"/>
        </w:rPr>
        <w:t xml:space="preserve">Priest, S., &amp; </w:t>
      </w:r>
      <w:proofErr w:type="spellStart"/>
      <w:r>
        <w:rPr>
          <w:color w:val="000000"/>
        </w:rPr>
        <w:t>Gass</w:t>
      </w:r>
      <w:proofErr w:type="spellEnd"/>
      <w:r>
        <w:rPr>
          <w:color w:val="000000"/>
        </w:rPr>
        <w:t>, M. A. (1997). Effective leadership in adventure programming. Champaign, IL: Human Kinetics.</w:t>
      </w:r>
    </w:p>
    <w:p w14:paraId="04025702" w14:textId="77777777" w:rsidR="00954147" w:rsidRDefault="00954147">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sectPr w:rsidR="00954147">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7E0F4F" w14:textId="77777777" w:rsidR="0087397E" w:rsidRDefault="0087397E" w:rsidP="0087397E">
      <w:pPr>
        <w:spacing w:after="0" w:line="240" w:lineRule="auto"/>
      </w:pPr>
      <w:r>
        <w:separator/>
      </w:r>
    </w:p>
  </w:endnote>
  <w:endnote w:type="continuationSeparator" w:id="0">
    <w:p w14:paraId="6F0BBACE" w14:textId="77777777" w:rsidR="0087397E" w:rsidRDefault="0087397E" w:rsidP="00873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7814597"/>
      <w:docPartObj>
        <w:docPartGallery w:val="Page Numbers (Bottom of Page)"/>
        <w:docPartUnique/>
      </w:docPartObj>
    </w:sdtPr>
    <w:sdtContent>
      <w:p w14:paraId="6EDB112F" w14:textId="5AA6A621" w:rsidR="0087397E" w:rsidRDefault="0087397E" w:rsidP="00E528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D56B6C" w14:textId="77777777" w:rsidR="0087397E" w:rsidRDefault="0087397E" w:rsidP="008739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9566833"/>
      <w:docPartObj>
        <w:docPartGallery w:val="Page Numbers (Bottom of Page)"/>
        <w:docPartUnique/>
      </w:docPartObj>
    </w:sdtPr>
    <w:sdtContent>
      <w:p w14:paraId="45EECDD1" w14:textId="3E3E0EA1" w:rsidR="0087397E" w:rsidRDefault="0087397E" w:rsidP="00E528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1DBBC9C" w14:textId="77777777" w:rsidR="0087397E" w:rsidRDefault="0087397E" w:rsidP="008739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BDC78A" w14:textId="77777777" w:rsidR="0087397E" w:rsidRDefault="0087397E" w:rsidP="0087397E">
      <w:pPr>
        <w:spacing w:after="0" w:line="240" w:lineRule="auto"/>
      </w:pPr>
      <w:r>
        <w:separator/>
      </w:r>
    </w:p>
  </w:footnote>
  <w:footnote w:type="continuationSeparator" w:id="0">
    <w:p w14:paraId="5FA2CFB5" w14:textId="77777777" w:rsidR="0087397E" w:rsidRDefault="0087397E" w:rsidP="00873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A52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465B1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147"/>
    <w:rsid w:val="00160705"/>
    <w:rsid w:val="002D3C2C"/>
    <w:rsid w:val="002E5504"/>
    <w:rsid w:val="003B77B2"/>
    <w:rsid w:val="003D7B36"/>
    <w:rsid w:val="00421979"/>
    <w:rsid w:val="004A2BEA"/>
    <w:rsid w:val="0087397E"/>
    <w:rsid w:val="008D62A8"/>
    <w:rsid w:val="00954147"/>
    <w:rsid w:val="00A24DA8"/>
    <w:rsid w:val="00B81BB0"/>
    <w:rsid w:val="00CC1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3F4696"/>
  <w15:chartTrackingRefBased/>
  <w15:docId w15:val="{A7857FA3-0E31-A249-B7AD-525CEF025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4147"/>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954147"/>
    <w:rPr>
      <w:color w:val="0000FF"/>
      <w:u w:val="single"/>
    </w:rPr>
  </w:style>
  <w:style w:type="paragraph" w:styleId="Header">
    <w:name w:val="header"/>
    <w:basedOn w:val="Normal"/>
    <w:link w:val="HeaderChar"/>
    <w:uiPriority w:val="99"/>
    <w:unhideWhenUsed/>
    <w:rsid w:val="00873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97E"/>
  </w:style>
  <w:style w:type="paragraph" w:styleId="Footer">
    <w:name w:val="footer"/>
    <w:basedOn w:val="Normal"/>
    <w:link w:val="FooterChar"/>
    <w:uiPriority w:val="99"/>
    <w:unhideWhenUsed/>
    <w:rsid w:val="00873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97E"/>
  </w:style>
  <w:style w:type="character" w:styleId="PageNumber">
    <w:name w:val="page number"/>
    <w:basedOn w:val="DefaultParagraphFont"/>
    <w:uiPriority w:val="99"/>
    <w:semiHidden/>
    <w:unhideWhenUsed/>
    <w:rsid w:val="0087397E"/>
  </w:style>
  <w:style w:type="character" w:customStyle="1" w:styleId="apple-tab-span">
    <w:name w:val="apple-tab-span"/>
    <w:basedOn w:val="DefaultParagraphFont"/>
    <w:rsid w:val="004A2B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078993">
      <w:marLeft w:val="0"/>
      <w:marRight w:val="0"/>
      <w:marTop w:val="0"/>
      <w:marBottom w:val="0"/>
      <w:divBdr>
        <w:top w:val="none" w:sz="0" w:space="0" w:color="auto"/>
        <w:left w:val="none" w:sz="0" w:space="0" w:color="auto"/>
        <w:bottom w:val="none" w:sz="0" w:space="0" w:color="auto"/>
        <w:right w:val="none" w:sz="0" w:space="0" w:color="auto"/>
      </w:divBdr>
      <w:divsChild>
        <w:div w:id="362940787">
          <w:marLeft w:val="-123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tc.org.uk/why/risk-challenge-and-adventure/"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www.generationyouthissues.org.uk/outdoor_adventure.ht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2857</Words>
  <Characters>15031</Characters>
  <Application>Microsoft Office Word</Application>
  <DocSecurity>0</DocSecurity>
  <Lines>341</Lines>
  <Paragraphs>144</Paragraphs>
  <ScaleCrop>false</ScaleCrop>
  <Company/>
  <LinksUpToDate>false</LinksUpToDate>
  <CharactersWithSpaces>17744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tamin morgan</dc:creator>
  <cp:keywords/>
  <dc:description/>
  <cp:lastModifiedBy>tamin morgan</cp:lastModifiedBy>
  <cp:revision>14</cp:revision>
  <dcterms:created xsi:type="dcterms:W3CDTF">2020-03-27T12:21:00Z</dcterms:created>
  <dcterms:modified xsi:type="dcterms:W3CDTF">2020-03-27T12:36:00Z</dcterms:modified>
</cp:coreProperties>
</file>