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36F14" w14:textId="56ACF161" w:rsidR="00B175F2" w:rsidRDefault="00B175F2" w:rsidP="00B175F2">
      <w:r>
        <w:rPr>
          <w:noProof/>
        </w:rPr>
        <mc:AlternateContent>
          <mc:Choice Requires="wps">
            <w:drawing>
              <wp:anchor distT="45720" distB="45720" distL="114300" distR="114300" simplePos="0" relativeHeight="251659264" behindDoc="0" locked="0" layoutInCell="1" allowOverlap="1" wp14:anchorId="2FA16C2F" wp14:editId="7840FFED">
                <wp:simplePos x="0" y="0"/>
                <wp:positionH relativeFrom="margin">
                  <wp:align>right</wp:align>
                </wp:positionH>
                <wp:positionV relativeFrom="paragraph">
                  <wp:posOffset>0</wp:posOffset>
                </wp:positionV>
                <wp:extent cx="5715000" cy="20859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085975"/>
                        </a:xfrm>
                        <a:prstGeom prst="rect">
                          <a:avLst/>
                        </a:prstGeom>
                        <a:solidFill>
                          <a:srgbClr val="FFFFFF"/>
                        </a:solidFill>
                        <a:ln w="9525">
                          <a:solidFill>
                            <a:srgbClr val="000000"/>
                          </a:solidFill>
                          <a:miter lim="800000"/>
                          <a:headEnd/>
                          <a:tailEnd/>
                        </a:ln>
                      </wps:spPr>
                      <wps:txbx>
                        <w:txbxContent>
                          <w:p w14:paraId="10EC5533" w14:textId="5D6714EF" w:rsidR="00D8386F" w:rsidRPr="00D8386F" w:rsidRDefault="00D8386F">
                            <w:pPr>
                              <w:rPr>
                                <w:b/>
                                <w:bCs/>
                              </w:rPr>
                            </w:pPr>
                            <w:r w:rsidRPr="00D8386F">
                              <w:rPr>
                                <w:b/>
                                <w:bCs/>
                              </w:rPr>
                              <w:t xml:space="preserve">Assignment 2 </w:t>
                            </w:r>
                          </w:p>
                          <w:p w14:paraId="49120A21" w14:textId="77777777" w:rsidR="00D8386F" w:rsidRPr="00D8386F" w:rsidRDefault="00D8386F" w:rsidP="00D8386F">
                            <w:pPr>
                              <w:rPr>
                                <w:b/>
                                <w:bCs/>
                              </w:rPr>
                            </w:pPr>
                            <w:r w:rsidRPr="00D8386F">
                              <w:rPr>
                                <w:b/>
                                <w:bCs/>
                              </w:rPr>
                              <w:t xml:space="preserve">Saskia Lattka </w:t>
                            </w:r>
                          </w:p>
                          <w:p w14:paraId="541B6CED" w14:textId="77777777" w:rsidR="00D8386F" w:rsidRPr="00D8386F" w:rsidRDefault="00D8386F" w:rsidP="00D8386F">
                            <w:pPr>
                              <w:rPr>
                                <w:b/>
                                <w:bCs/>
                              </w:rPr>
                            </w:pPr>
                            <w:r w:rsidRPr="00D8386F">
                              <w:rPr>
                                <w:b/>
                                <w:bCs/>
                              </w:rPr>
                              <w:t>Student number: 2131736</w:t>
                            </w:r>
                          </w:p>
                          <w:p w14:paraId="4A936C4F" w14:textId="77777777" w:rsidR="00D8386F" w:rsidRPr="00D8386F" w:rsidRDefault="00D8386F" w:rsidP="00D8386F">
                            <w:r w:rsidRPr="00D8386F">
                              <w:t xml:space="preserve">Students are required to complete a </w:t>
                            </w:r>
                            <w:proofErr w:type="gramStart"/>
                            <w:r w:rsidRPr="00D8386F">
                              <w:t>4000 word</w:t>
                            </w:r>
                            <w:proofErr w:type="gramEnd"/>
                            <w:r w:rsidRPr="00D8386F">
                              <w:t xml:space="preserve"> submission in the form of two 2000-word </w:t>
                            </w:r>
                          </w:p>
                          <w:p w14:paraId="14AEFC80" w14:textId="77777777" w:rsidR="00D8386F" w:rsidRPr="00D8386F" w:rsidRDefault="00D8386F" w:rsidP="00D8386F">
                            <w:r w:rsidRPr="00D8386F">
                              <w:t xml:space="preserve">essays (2 x 2000). </w:t>
                            </w:r>
                          </w:p>
                          <w:p w14:paraId="18198043" w14:textId="77777777" w:rsidR="00D8386F" w:rsidRPr="00D8386F" w:rsidRDefault="00D8386F" w:rsidP="00D8386F">
                            <w:r w:rsidRPr="00D8386F">
                              <w:t xml:space="preserve">You must submit the assignment in a Word document titled with your name and </w:t>
                            </w:r>
                            <w:proofErr w:type="gramStart"/>
                            <w:r w:rsidRPr="00D8386F">
                              <w:t>student</w:t>
                            </w:r>
                            <w:proofErr w:type="gramEnd"/>
                          </w:p>
                          <w:p w14:paraId="255A41F0" w14:textId="77777777" w:rsidR="00D8386F" w:rsidRPr="00D8386F" w:rsidRDefault="00D8386F" w:rsidP="00D8386F">
                            <w:r w:rsidRPr="00D8386F">
                              <w:t>number.</w:t>
                            </w:r>
                          </w:p>
                          <w:p w14:paraId="0674D170" w14:textId="77777777" w:rsidR="00D8386F" w:rsidRDefault="00D8386F" w:rsidP="00D8386F"/>
                          <w:p w14:paraId="573C94F7" w14:textId="4795635F" w:rsidR="00D8386F" w:rsidRDefault="00D8386F" w:rsidP="00D838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A16C2F" id="_x0000_t202" coordsize="21600,21600" o:spt="202" path="m,l,21600r21600,l21600,xe">
                <v:stroke joinstyle="miter"/>
                <v:path gradientshapeok="t" o:connecttype="rect"/>
              </v:shapetype>
              <v:shape id="Text Box 2" o:spid="_x0000_s1026" type="#_x0000_t202" style="position:absolute;margin-left:398.8pt;margin-top:0;width:450pt;height:164.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">
                <v:textbox>
                  <w:txbxContent>
                    <w:p w14:paraId="10EC5533" w14:textId="5D6714EF" w:rsidR="00D8386F" w:rsidRPr="00D8386F" w:rsidRDefault="00D8386F">
                      <w:pPr>
                        <w:rPr>
                          <w:b/>
                          <w:bCs/>
                        </w:rPr>
                      </w:pPr>
                      <w:r w:rsidRPr="00D8386F">
                        <w:rPr>
                          <w:b/>
                          <w:bCs/>
                        </w:rPr>
                        <w:t xml:space="preserve">Assignment 2 </w:t>
                      </w:r>
                    </w:p>
                    <w:p w14:paraId="49120A21" w14:textId="77777777" w:rsidR="00D8386F" w:rsidRPr="00D8386F" w:rsidRDefault="00D8386F" w:rsidP="00D8386F">
                      <w:pPr>
                        <w:rPr>
                          <w:b/>
                          <w:bCs/>
                        </w:rPr>
                      </w:pPr>
                      <w:r w:rsidRPr="00D8386F">
                        <w:rPr>
                          <w:b/>
                          <w:bCs/>
                        </w:rPr>
                        <w:t xml:space="preserve">Saskia Lattka </w:t>
                      </w:r>
                    </w:p>
                    <w:p w14:paraId="541B6CED" w14:textId="77777777" w:rsidR="00D8386F" w:rsidRPr="00D8386F" w:rsidRDefault="00D8386F" w:rsidP="00D8386F">
                      <w:pPr>
                        <w:rPr>
                          <w:b/>
                          <w:bCs/>
                        </w:rPr>
                      </w:pPr>
                      <w:r w:rsidRPr="00D8386F">
                        <w:rPr>
                          <w:b/>
                          <w:bCs/>
                        </w:rPr>
                        <w:t>Student number: 2131736</w:t>
                      </w:r>
                    </w:p>
                    <w:p w14:paraId="4A936C4F" w14:textId="77777777" w:rsidR="00D8386F" w:rsidRPr="00D8386F" w:rsidRDefault="00D8386F" w:rsidP="00D8386F">
                      <w:r w:rsidRPr="00D8386F">
                        <w:t xml:space="preserve">Students are required to complete a </w:t>
                      </w:r>
                      <w:proofErr w:type="gramStart"/>
                      <w:r w:rsidRPr="00D8386F">
                        <w:t>4000 word</w:t>
                      </w:r>
                      <w:proofErr w:type="gramEnd"/>
                      <w:r w:rsidRPr="00D8386F">
                        <w:t xml:space="preserve"> submission in the form of two 2000-word </w:t>
                      </w:r>
                    </w:p>
                    <w:p w14:paraId="14AEFC80" w14:textId="77777777" w:rsidR="00D8386F" w:rsidRPr="00D8386F" w:rsidRDefault="00D8386F" w:rsidP="00D8386F">
                      <w:r w:rsidRPr="00D8386F">
                        <w:t xml:space="preserve">essays (2 x 2000). </w:t>
                      </w:r>
                    </w:p>
                    <w:p w14:paraId="18198043" w14:textId="77777777" w:rsidR="00D8386F" w:rsidRPr="00D8386F" w:rsidRDefault="00D8386F" w:rsidP="00D8386F">
                      <w:r w:rsidRPr="00D8386F">
                        <w:t xml:space="preserve">You must submit the assignment in a Word document titled with your name and </w:t>
                      </w:r>
                      <w:proofErr w:type="gramStart"/>
                      <w:r w:rsidRPr="00D8386F">
                        <w:t>student</w:t>
                      </w:r>
                      <w:proofErr w:type="gramEnd"/>
                    </w:p>
                    <w:p w14:paraId="255A41F0" w14:textId="77777777" w:rsidR="00D8386F" w:rsidRPr="00D8386F" w:rsidRDefault="00D8386F" w:rsidP="00D8386F">
                      <w:r w:rsidRPr="00D8386F">
                        <w:t>number.</w:t>
                      </w:r>
                    </w:p>
                    <w:p w14:paraId="0674D170" w14:textId="77777777" w:rsidR="00D8386F" w:rsidRDefault="00D8386F" w:rsidP="00D8386F"/>
                    <w:p w14:paraId="573C94F7" w14:textId="4795635F" w:rsidR="00D8386F" w:rsidRDefault="00D8386F" w:rsidP="00D8386F"/>
                  </w:txbxContent>
                </v:textbox>
                <w10:wrap type="square" anchorx="margin"/>
              </v:shape>
            </w:pict>
          </mc:Fallback>
        </mc:AlternateContent>
      </w:r>
    </w:p>
    <w:p w14:paraId="1A77B0FF" w14:textId="77777777" w:rsidR="00D8386F" w:rsidRPr="00CD66A5" w:rsidRDefault="00D8386F" w:rsidP="00B659E6">
      <w:pPr>
        <w:spacing w:line="360" w:lineRule="auto"/>
        <w:rPr>
          <w:b/>
          <w:bCs/>
        </w:rPr>
      </w:pPr>
      <w:r w:rsidRPr="00CD66A5">
        <w:rPr>
          <w:b/>
          <w:bCs/>
        </w:rPr>
        <w:t xml:space="preserve">3. What impact can the challenges of operational policing have on individual and group wellbeing, </w:t>
      </w:r>
    </w:p>
    <w:p w14:paraId="7CCDF47C" w14:textId="77777777" w:rsidR="00D8386F" w:rsidRPr="00CD66A5" w:rsidRDefault="00D8386F" w:rsidP="00B659E6">
      <w:pPr>
        <w:spacing w:line="360" w:lineRule="auto"/>
        <w:rPr>
          <w:b/>
          <w:bCs/>
        </w:rPr>
      </w:pPr>
      <w:r w:rsidRPr="00CD66A5">
        <w:rPr>
          <w:b/>
          <w:bCs/>
        </w:rPr>
        <w:t xml:space="preserve">and why is mental wellbeing important in policing? Your answer must be based on </w:t>
      </w:r>
      <w:proofErr w:type="gramStart"/>
      <w:r w:rsidRPr="00CD66A5">
        <w:rPr>
          <w:b/>
          <w:bCs/>
        </w:rPr>
        <w:t>academic</w:t>
      </w:r>
      <w:proofErr w:type="gramEnd"/>
      <w:r w:rsidRPr="00CD66A5">
        <w:rPr>
          <w:b/>
          <w:bCs/>
        </w:rPr>
        <w:t xml:space="preserve"> </w:t>
      </w:r>
    </w:p>
    <w:p w14:paraId="7629A53D" w14:textId="77777777" w:rsidR="00B175F2" w:rsidRPr="004421D6" w:rsidRDefault="00D8386F" w:rsidP="00B659E6">
      <w:pPr>
        <w:spacing w:line="360" w:lineRule="auto"/>
        <w:rPr>
          <w:b/>
          <w:bCs/>
        </w:rPr>
      </w:pPr>
      <w:r w:rsidRPr="00CD66A5">
        <w:rPr>
          <w:b/>
          <w:bCs/>
        </w:rPr>
        <w:t>research rather than personal experience.</w:t>
      </w:r>
      <w:r w:rsidRPr="004421D6">
        <w:rPr>
          <w:b/>
          <w:bCs/>
        </w:rPr>
        <w:t xml:space="preserve"> </w:t>
      </w:r>
    </w:p>
    <w:p w14:paraId="748EFAA1" w14:textId="77777777" w:rsidR="004421D6" w:rsidRDefault="004421D6" w:rsidP="00B659E6">
      <w:pPr>
        <w:spacing w:line="360" w:lineRule="auto"/>
      </w:pPr>
    </w:p>
    <w:p w14:paraId="05A2AE5B" w14:textId="1C65482F" w:rsidR="00B25617" w:rsidRDefault="00B25617" w:rsidP="00B659E6">
      <w:pPr>
        <w:spacing w:line="360" w:lineRule="auto"/>
      </w:pPr>
      <w:r>
        <w:t xml:space="preserve">This essay will </w:t>
      </w:r>
      <w:r w:rsidR="001734C7">
        <w:t xml:space="preserve">outline the challenges within operational policing and </w:t>
      </w:r>
      <w:r>
        <w:t>consider the impact</w:t>
      </w:r>
      <w:r w:rsidR="001734C7">
        <w:t xml:space="preserve"> </w:t>
      </w:r>
      <w:r w:rsidR="00ED1176">
        <w:t xml:space="preserve">these can have </w:t>
      </w:r>
      <w:r w:rsidR="001734C7">
        <w:t xml:space="preserve">on both individual and group wellbeing. Additionally, this essay will also discuss the reason why </w:t>
      </w:r>
      <w:r w:rsidR="00ED1176">
        <w:t>mental health and wellbeing is crucial within a policing role</w:t>
      </w:r>
      <w:r w:rsidR="004677E5">
        <w:t xml:space="preserve"> and the support that is available to officers to combat psychological issues that may occur. </w:t>
      </w:r>
    </w:p>
    <w:p w14:paraId="2C0EB22F" w14:textId="5FA98ABC" w:rsidR="001734C7" w:rsidRDefault="005B1B2C" w:rsidP="00B659E6">
      <w:pPr>
        <w:spacing w:line="360" w:lineRule="auto"/>
      </w:pPr>
      <w:r>
        <w:t xml:space="preserve">Mental </w:t>
      </w:r>
      <w:r w:rsidR="008B4881">
        <w:t>wellbeing has been depicted as</w:t>
      </w:r>
      <w:r w:rsidR="00D96512">
        <w:t xml:space="preserve"> having the ability to manage </w:t>
      </w:r>
      <w:r w:rsidR="008B4881">
        <w:t>stress</w:t>
      </w:r>
      <w:r w:rsidR="00D96512">
        <w:t xml:space="preserve"> </w:t>
      </w:r>
      <w:r w:rsidR="008B4881">
        <w:t>while</w:t>
      </w:r>
      <w:r w:rsidR="00D96512">
        <w:t xml:space="preserve"> continuing to perform everyday activities</w:t>
      </w:r>
      <w:r w:rsidR="008B4881">
        <w:t xml:space="preserve">, </w:t>
      </w:r>
      <w:r w:rsidR="00D96512">
        <w:t>achiev</w:t>
      </w:r>
      <w:r w:rsidR="008B4881">
        <w:t>ing work</w:t>
      </w:r>
      <w:r w:rsidR="00D96512">
        <w:t xml:space="preserve"> </w:t>
      </w:r>
      <w:r w:rsidR="008B4881">
        <w:t>goals,</w:t>
      </w:r>
      <w:r w:rsidR="00D96512">
        <w:t xml:space="preserve"> and maintain</w:t>
      </w:r>
      <w:r w:rsidR="008B4881">
        <w:t>ing</w:t>
      </w:r>
      <w:r w:rsidR="00D96512">
        <w:t xml:space="preserve"> a</w:t>
      </w:r>
      <w:r w:rsidR="008B4881">
        <w:t xml:space="preserve"> level of</w:t>
      </w:r>
      <w:r w:rsidR="00D96512">
        <w:t xml:space="preserve"> </w:t>
      </w:r>
      <w:r w:rsidR="008B4881">
        <w:t>sociability</w:t>
      </w:r>
      <w:r w:rsidR="00D96512">
        <w:t xml:space="preserve"> </w:t>
      </w:r>
      <w:r w:rsidR="00D96512" w:rsidRPr="00D96512">
        <w:t>(World Health Organization, 2022)</w:t>
      </w:r>
      <w:r w:rsidR="00D96512">
        <w:t>.</w:t>
      </w:r>
    </w:p>
    <w:p w14:paraId="4C9479E6" w14:textId="584D4EB6" w:rsidR="00200507" w:rsidRDefault="00C8440B" w:rsidP="00B659E6">
      <w:pPr>
        <w:spacing w:line="360" w:lineRule="auto"/>
      </w:pPr>
      <w:r>
        <w:t>S</w:t>
      </w:r>
      <w:r w:rsidR="005822C0">
        <w:t>tress can be considered healthy and can result in increased productivity when not continuous or excessive (</w:t>
      </w:r>
      <w:r w:rsidR="005822C0" w:rsidRPr="00F4298B">
        <w:t>Mohajan</w:t>
      </w:r>
      <w:r w:rsidR="005822C0">
        <w:t xml:space="preserve"> 2</w:t>
      </w:r>
      <w:r w:rsidR="005822C0" w:rsidRPr="00F4298B">
        <w:t>012)</w:t>
      </w:r>
      <w:r>
        <w:t>. H</w:t>
      </w:r>
      <w:r w:rsidR="005822C0">
        <w:t>owever, it</w:t>
      </w:r>
      <w:r w:rsidR="00D90C89">
        <w:t xml:space="preserve"> is commonly </w:t>
      </w:r>
      <w:r w:rsidR="00207FA8">
        <w:t>recognized</w:t>
      </w:r>
      <w:r w:rsidR="00D90C89">
        <w:t xml:space="preserve"> that </w:t>
      </w:r>
      <w:r>
        <w:t>life stressors</w:t>
      </w:r>
      <w:r w:rsidR="00D90C89">
        <w:t xml:space="preserve"> can </w:t>
      </w:r>
      <w:r w:rsidR="00AC6EDA">
        <w:t>i</w:t>
      </w:r>
      <w:r w:rsidR="005822C0">
        <w:t>mpact</w:t>
      </w:r>
      <w:r w:rsidR="00207FA8">
        <w:t xml:space="preserve"> </w:t>
      </w:r>
      <w:r>
        <w:t>on an individual’s</w:t>
      </w:r>
      <w:r w:rsidR="00207FA8">
        <w:t xml:space="preserve"> mental health. Research by </w:t>
      </w:r>
      <w:r w:rsidR="00D90C89" w:rsidRPr="00D90C89">
        <w:t>Lin and Ensel</w:t>
      </w:r>
      <w:r w:rsidR="00207FA8">
        <w:t xml:space="preserve"> (</w:t>
      </w:r>
      <w:r w:rsidR="00D90C89" w:rsidRPr="00D90C89">
        <w:t>1989)</w:t>
      </w:r>
      <w:r w:rsidR="00207FA8">
        <w:t xml:space="preserve"> supports this theory by stating that </w:t>
      </w:r>
      <w:r w:rsidR="00AC6EDA">
        <w:t xml:space="preserve">social and psychological stress can significantly impact </w:t>
      </w:r>
      <w:r>
        <w:t xml:space="preserve">on </w:t>
      </w:r>
      <w:r w:rsidR="00AC6EDA">
        <w:t xml:space="preserve">an individual’s wellbeing, both physically and psychologically. The authors continue to </w:t>
      </w:r>
      <w:r w:rsidR="00200507">
        <w:t>explain</w:t>
      </w:r>
      <w:r w:rsidR="00AC6EDA">
        <w:t xml:space="preserve"> that factors such as a person’s self esteem and sense of self control can also determine </w:t>
      </w:r>
      <w:r w:rsidR="00200507">
        <w:t xml:space="preserve">the impact and reaction perceived by the affected person. </w:t>
      </w:r>
    </w:p>
    <w:p w14:paraId="4D023DD2" w14:textId="094A2383" w:rsidR="008D3B92" w:rsidRDefault="005822C0" w:rsidP="00B659E6">
      <w:pPr>
        <w:spacing w:line="360" w:lineRule="auto"/>
      </w:pPr>
      <w:r w:rsidRPr="00CD4A68">
        <w:t xml:space="preserve">When analysing a person’s wellbeing, it is suggested that organisational pressures </w:t>
      </w:r>
      <w:r w:rsidR="00200507" w:rsidRPr="00CD4A68">
        <w:t>have a</w:t>
      </w:r>
      <w:r w:rsidRPr="00CD4A68">
        <w:t xml:space="preserve"> significant role in </w:t>
      </w:r>
      <w:r w:rsidR="00200507" w:rsidRPr="00CD4A68">
        <w:t>stress production</w:t>
      </w:r>
      <w:r w:rsidR="00CD4A68">
        <w:t xml:space="preserve"> </w:t>
      </w:r>
      <w:r w:rsidR="00CD4A68" w:rsidRPr="00CD4A68">
        <w:t>(</w:t>
      </w:r>
      <w:proofErr w:type="spellStart"/>
      <w:r w:rsidR="00CD4A68" w:rsidRPr="00CD4A68">
        <w:t>Purba</w:t>
      </w:r>
      <w:proofErr w:type="spellEnd"/>
      <w:r w:rsidR="00CD4A68" w:rsidRPr="00CD4A68">
        <w:t xml:space="preserve"> and </w:t>
      </w:r>
      <w:proofErr w:type="spellStart"/>
      <w:r w:rsidR="00CD4A68" w:rsidRPr="00CD4A68">
        <w:t>Demou</w:t>
      </w:r>
      <w:proofErr w:type="spellEnd"/>
      <w:r w:rsidR="00CD4A68" w:rsidRPr="00CD4A68">
        <w:t>, 2019)</w:t>
      </w:r>
      <w:r w:rsidRPr="00200507">
        <w:t xml:space="preserve">. </w:t>
      </w:r>
      <w:r w:rsidR="008D3B92">
        <w:t xml:space="preserve">Workplaces that often expose employees to dangerous situations or scenarios where they must care for others, put the employee at an increased risk of developing work post-traumatic stress disorder (PTSD) or depression </w:t>
      </w:r>
      <w:r w:rsidR="008D3B92" w:rsidRPr="00D90C89">
        <w:t>(Wilhelm et al., 2004)</w:t>
      </w:r>
      <w:r w:rsidR="008D3B92">
        <w:t>.</w:t>
      </w:r>
    </w:p>
    <w:p w14:paraId="2273D242" w14:textId="5E166A1C" w:rsidR="009F70B5" w:rsidRDefault="009F70B5" w:rsidP="00B659E6">
      <w:pPr>
        <w:spacing w:line="360" w:lineRule="auto"/>
      </w:pPr>
      <w:r>
        <w:lastRenderedPageBreak/>
        <w:t xml:space="preserve">The policing role can present a multitude of challenges which can subsequently take effect on </w:t>
      </w:r>
      <w:r w:rsidR="00727112">
        <w:t>an</w:t>
      </w:r>
      <w:r>
        <w:t xml:space="preserve"> individual’s wellbeing</w:t>
      </w:r>
      <w:r w:rsidR="00DA4BDF">
        <w:t>. According to</w:t>
      </w:r>
      <w:r w:rsidR="0094798D">
        <w:t xml:space="preserve"> </w:t>
      </w:r>
      <w:r w:rsidR="005F603A" w:rsidRPr="005F603A">
        <w:t xml:space="preserve">Jackman et </w:t>
      </w:r>
      <w:r w:rsidR="0094798D" w:rsidRPr="005F603A">
        <w:t>al</w:t>
      </w:r>
      <w:r w:rsidR="0094798D">
        <w:t xml:space="preserve"> </w:t>
      </w:r>
      <w:r w:rsidR="0094798D" w:rsidRPr="005F603A">
        <w:t>(</w:t>
      </w:r>
      <w:r w:rsidR="005F603A" w:rsidRPr="005F603A">
        <w:t>2020)</w:t>
      </w:r>
      <w:r w:rsidR="0094798D">
        <w:t xml:space="preserve"> the policing role can be considered as one of the most stressful </w:t>
      </w:r>
      <w:r w:rsidR="00597BFC">
        <w:t xml:space="preserve">professions </w:t>
      </w:r>
      <w:r w:rsidR="0094798D">
        <w:t>due to its continuous exposure to occupational stressors</w:t>
      </w:r>
      <w:r w:rsidR="00CD4A68">
        <w:t xml:space="preserve">, including </w:t>
      </w:r>
      <w:r w:rsidR="00597BFC" w:rsidRPr="00753700">
        <w:t xml:space="preserve">being exposed to </w:t>
      </w:r>
      <w:r w:rsidR="0094798D" w:rsidRPr="00753700">
        <w:t>traumatic events</w:t>
      </w:r>
      <w:r w:rsidR="00597BFC" w:rsidRPr="00753700">
        <w:t xml:space="preserve"> and having to assume</w:t>
      </w:r>
      <w:r w:rsidR="0094798D" w:rsidRPr="00753700">
        <w:t xml:space="preserve"> accountability for members of the public</w:t>
      </w:r>
      <w:r w:rsidR="00200507" w:rsidRPr="00753700">
        <w:t xml:space="preserve">, </w:t>
      </w:r>
      <w:r w:rsidR="0094798D" w:rsidRPr="00753700">
        <w:t>thus</w:t>
      </w:r>
      <w:r w:rsidR="00200507" w:rsidRPr="00753700">
        <w:t xml:space="preserve"> </w:t>
      </w:r>
      <w:r w:rsidR="0094798D" w:rsidRPr="00753700">
        <w:t xml:space="preserve">increasing the potential of developing psychological mental health conditions including difficulty sleeping, </w:t>
      </w:r>
      <w:r w:rsidR="00597BFC" w:rsidRPr="00753700">
        <w:t>post-traumatic stress disorder</w:t>
      </w:r>
      <w:r w:rsidR="0094798D" w:rsidRPr="00753700">
        <w:t xml:space="preserve"> and burnout.</w:t>
      </w:r>
      <w:r w:rsidR="0094798D">
        <w:t xml:space="preserve"> </w:t>
      </w:r>
    </w:p>
    <w:p w14:paraId="79C51C0D" w14:textId="7FC1F8EB" w:rsidR="00CD4A68" w:rsidRDefault="00CD4A68" w:rsidP="00B659E6">
      <w:pPr>
        <w:spacing w:line="360" w:lineRule="auto"/>
      </w:pPr>
      <w:r w:rsidRPr="00CD4A68">
        <w:t xml:space="preserve">Queirós et al. </w:t>
      </w:r>
      <w:r>
        <w:t>(</w:t>
      </w:r>
      <w:r w:rsidRPr="00CD4A68">
        <w:t>2020)</w:t>
      </w:r>
      <w:r>
        <w:t xml:space="preserve"> examines the relationship between burnout and operational policing, citing that by suffering with burnout, this not only has </w:t>
      </w:r>
      <w:r w:rsidR="00753700">
        <w:t>an</w:t>
      </w:r>
      <w:r>
        <w:t xml:space="preserve"> impact on the </w:t>
      </w:r>
      <w:r w:rsidR="00753700">
        <w:t>officer’s</w:t>
      </w:r>
      <w:r>
        <w:t xml:space="preserve"> psychological health and job performance but also their interactions with others, potentially making them inclined to view any interaction as a possible threat they then must to respond to. </w:t>
      </w:r>
    </w:p>
    <w:p w14:paraId="3A1ED6A2" w14:textId="0B76CCF4" w:rsidR="00A321F9" w:rsidRDefault="00200507" w:rsidP="00B659E6">
      <w:pPr>
        <w:spacing w:line="360" w:lineRule="auto"/>
      </w:pPr>
      <w:r>
        <w:t>In reference to the challenges of operational policing and its impact on well</w:t>
      </w:r>
      <w:r w:rsidR="0000514D">
        <w:t xml:space="preserve">being, </w:t>
      </w:r>
      <w:r w:rsidR="00F45899" w:rsidRPr="005F603A">
        <w:t>Jackman et al</w:t>
      </w:r>
      <w:r w:rsidR="00F45899">
        <w:t xml:space="preserve"> </w:t>
      </w:r>
      <w:r w:rsidR="00F45899" w:rsidRPr="005F603A">
        <w:t>(2020)</w:t>
      </w:r>
      <w:r w:rsidR="00F45899">
        <w:t xml:space="preserve"> outlines a study which involved police officers, </w:t>
      </w:r>
      <w:r w:rsidR="00A321F9">
        <w:t>police</w:t>
      </w:r>
      <w:r w:rsidR="00EF1A59">
        <w:t xml:space="preserve"> staff and police</w:t>
      </w:r>
      <w:r w:rsidR="00A321F9">
        <w:t xml:space="preserve"> community support officers (PCSOs)</w:t>
      </w:r>
      <w:r w:rsidR="00F45899">
        <w:t xml:space="preserve"> </w:t>
      </w:r>
      <w:r w:rsidR="00A321F9">
        <w:t xml:space="preserve">of whom </w:t>
      </w:r>
      <w:r w:rsidR="00F45899">
        <w:t>all took a</w:t>
      </w:r>
      <w:r w:rsidR="00A321F9">
        <w:t>n</w:t>
      </w:r>
      <w:r w:rsidR="00F45899">
        <w:t xml:space="preserve"> online </w:t>
      </w:r>
      <w:r w:rsidR="00A321F9">
        <w:t>survey</w:t>
      </w:r>
      <w:r w:rsidR="00F45899">
        <w:t xml:space="preserve"> </w:t>
      </w:r>
      <w:r w:rsidR="00A321F9">
        <w:t>regarding the occupational stressors</w:t>
      </w:r>
      <w:r w:rsidR="00EF1A59">
        <w:t xml:space="preserve"> they face</w:t>
      </w:r>
      <w:r w:rsidR="0000514D">
        <w:t xml:space="preserve">d </w:t>
      </w:r>
      <w:r w:rsidR="00A321F9">
        <w:t xml:space="preserve">over a 4-week period. The results of the study </w:t>
      </w:r>
      <w:r w:rsidR="0000514D">
        <w:t>identified</w:t>
      </w:r>
      <w:r w:rsidR="00A321F9">
        <w:t xml:space="preserve"> that there was a significant difference in the stressors reported by police officers in comparison to PCSOs and police staff. These involved concerns regarding the risk of being injured whilst on duty, being subjected to traumatic events and continuous change in policy. </w:t>
      </w:r>
      <w:r w:rsidR="0000514D">
        <w:t>Although</w:t>
      </w:r>
      <w:r w:rsidR="00A321F9">
        <w:t xml:space="preserve"> the </w:t>
      </w:r>
      <w:r w:rsidR="00EF1A59">
        <w:t>authors</w:t>
      </w:r>
      <w:r w:rsidR="00A321F9">
        <w:t xml:space="preserve"> outline</w:t>
      </w:r>
      <w:r w:rsidR="00EF1A59">
        <w:t xml:space="preserve"> the </w:t>
      </w:r>
      <w:r w:rsidR="00A321F9">
        <w:t xml:space="preserve">limitations of the study to </w:t>
      </w:r>
      <w:r w:rsidR="00EF1A59">
        <w:t xml:space="preserve">include </w:t>
      </w:r>
      <w:r w:rsidR="0000514D">
        <w:t xml:space="preserve">several </w:t>
      </w:r>
      <w:r w:rsidR="00EF1A59">
        <w:t>participants</w:t>
      </w:r>
      <w:r w:rsidR="00A321F9">
        <w:t xml:space="preserve"> </w:t>
      </w:r>
      <w:r w:rsidR="0000514D">
        <w:t>may</w:t>
      </w:r>
      <w:r w:rsidR="00EF1A59">
        <w:t xml:space="preserve"> have felt uneasy about disclosing relevant stressors due to fear of repercussions</w:t>
      </w:r>
      <w:r w:rsidR="0000514D">
        <w:t xml:space="preserve"> and therefore highlighting a potential bias, </w:t>
      </w:r>
      <w:r w:rsidR="00EF1A59">
        <w:t xml:space="preserve">this study still hold significance in emphasizing the challenges of operational policing and the stressors that could affect an officer’s mental wellbeing.  </w:t>
      </w:r>
    </w:p>
    <w:p w14:paraId="532018E9" w14:textId="5F41BB39" w:rsidR="00A321F9" w:rsidRDefault="004222C3" w:rsidP="00B659E6">
      <w:pPr>
        <w:spacing w:line="360" w:lineRule="auto"/>
      </w:pPr>
      <w:r>
        <w:t xml:space="preserve">A further study that outlines the impact </w:t>
      </w:r>
      <w:r w:rsidR="000941F2">
        <w:t>operational</w:t>
      </w:r>
      <w:r>
        <w:t xml:space="preserve"> policing can have on </w:t>
      </w:r>
      <w:r w:rsidR="000941F2">
        <w:t>an</w:t>
      </w:r>
      <w:r>
        <w:t xml:space="preserve"> </w:t>
      </w:r>
      <w:r w:rsidR="000941F2">
        <w:t>individual’s</w:t>
      </w:r>
      <w:r>
        <w:t xml:space="preserve"> wellbeing</w:t>
      </w:r>
      <w:r w:rsidR="0000514D">
        <w:t xml:space="preserve"> was that</w:t>
      </w:r>
      <w:r w:rsidR="00746483">
        <w:t xml:space="preserve"> of one</w:t>
      </w:r>
      <w:r>
        <w:t xml:space="preserve"> conducted by </w:t>
      </w:r>
      <w:r w:rsidR="00615207" w:rsidRPr="00615207">
        <w:t xml:space="preserve">Cohen, </w:t>
      </w:r>
      <w:r w:rsidR="000941F2" w:rsidRPr="00615207">
        <w:t>McCormick,</w:t>
      </w:r>
      <w:r w:rsidR="00615207" w:rsidRPr="00615207">
        <w:t xml:space="preserve"> and Rich</w:t>
      </w:r>
      <w:r w:rsidR="00615207">
        <w:t xml:space="preserve"> (</w:t>
      </w:r>
      <w:r w:rsidR="00615207" w:rsidRPr="00615207">
        <w:t>2019)</w:t>
      </w:r>
      <w:r w:rsidR="00615207">
        <w:t xml:space="preserve"> who </w:t>
      </w:r>
      <w:r w:rsidR="000941F2">
        <w:t>recognise</w:t>
      </w:r>
      <w:r w:rsidR="00615207">
        <w:t xml:space="preserve"> that alongside being exposed to </w:t>
      </w:r>
      <w:r w:rsidR="000941F2">
        <w:t>traumatic</w:t>
      </w:r>
      <w:r w:rsidR="00615207">
        <w:t xml:space="preserve"> incidents, police officers also deal with individuals who display destructive </w:t>
      </w:r>
      <w:r w:rsidR="000941F2">
        <w:t>behaviour</w:t>
      </w:r>
      <w:r w:rsidR="00615207">
        <w:t xml:space="preserve"> and who therefore channel this </w:t>
      </w:r>
      <w:r w:rsidR="000941F2">
        <w:t>behaviour</w:t>
      </w:r>
      <w:r w:rsidR="00615207">
        <w:t xml:space="preserve"> towards officers. </w:t>
      </w:r>
      <w:r w:rsidR="00746483" w:rsidRPr="00615207">
        <w:t>Cohen, McCormick, and Rich</w:t>
      </w:r>
      <w:r w:rsidR="00746483">
        <w:t xml:space="preserve"> (</w:t>
      </w:r>
      <w:r w:rsidR="00746483" w:rsidRPr="00615207">
        <w:t>2019)</w:t>
      </w:r>
      <w:r w:rsidR="00746483">
        <w:t xml:space="preserve"> further cite the relationship between </w:t>
      </w:r>
      <w:r w:rsidR="000941F2">
        <w:t xml:space="preserve">police officers and occupational stress, in which </w:t>
      </w:r>
      <w:r w:rsidR="00615207">
        <w:t xml:space="preserve">the results </w:t>
      </w:r>
      <w:r w:rsidR="00746483">
        <w:t xml:space="preserve">showed highest figures </w:t>
      </w:r>
      <w:r w:rsidR="00615207">
        <w:t>of mental health</w:t>
      </w:r>
      <w:r w:rsidR="00BC139E">
        <w:t xml:space="preserve"> issues</w:t>
      </w:r>
      <w:r w:rsidR="00615207">
        <w:t xml:space="preserve"> </w:t>
      </w:r>
      <w:r w:rsidR="000941F2">
        <w:t xml:space="preserve">were reported from officers with </w:t>
      </w:r>
      <w:r w:rsidR="00BC139E">
        <w:t>the longer length of service</w:t>
      </w:r>
      <w:r w:rsidR="000941F2">
        <w:t>, with a significant number of the issues recognised to be continuous exposure to critical incidents</w:t>
      </w:r>
      <w:r w:rsidR="00746483">
        <w:t>, thus emphasising</w:t>
      </w:r>
      <w:r w:rsidR="000941F2">
        <w:t xml:space="preserve"> the unique challenges of the role</w:t>
      </w:r>
      <w:r w:rsidR="00746483">
        <w:t>.</w:t>
      </w:r>
      <w:r w:rsidR="000941F2">
        <w:t xml:space="preserve"> </w:t>
      </w:r>
      <w:r w:rsidR="00746483">
        <w:t>Similarly,</w:t>
      </w:r>
      <w:r w:rsidR="000941F2">
        <w:t xml:space="preserve"> a study by </w:t>
      </w:r>
      <w:r w:rsidR="000941F2" w:rsidRPr="000941F2">
        <w:t xml:space="preserve">Collins </w:t>
      </w:r>
      <w:r w:rsidR="000941F2">
        <w:t>(</w:t>
      </w:r>
      <w:r w:rsidR="000941F2" w:rsidRPr="000941F2">
        <w:t>2003)</w:t>
      </w:r>
      <w:r w:rsidR="000941F2">
        <w:t xml:space="preserve">, </w:t>
      </w:r>
      <w:r w:rsidR="00746483">
        <w:t>recognizes</w:t>
      </w:r>
      <w:r w:rsidR="000941F2">
        <w:t xml:space="preserve"> that exposure to these incidents alongside an officer managing their daily workload can be shown to have an impact on an officer’s</w:t>
      </w:r>
      <w:r w:rsidR="00BC139E">
        <w:t xml:space="preserve"> level of stress and wellbeing</w:t>
      </w:r>
      <w:r w:rsidR="000941F2">
        <w:t xml:space="preserve">. </w:t>
      </w:r>
    </w:p>
    <w:p w14:paraId="614BB364" w14:textId="098D56D7" w:rsidR="00781770" w:rsidRDefault="003C21E7" w:rsidP="00B659E6">
      <w:pPr>
        <w:spacing w:line="360" w:lineRule="auto"/>
      </w:pPr>
      <w:r w:rsidRPr="003C21E7">
        <w:lastRenderedPageBreak/>
        <w:t>McDaniel</w:t>
      </w:r>
      <w:r>
        <w:t xml:space="preserve"> (</w:t>
      </w:r>
      <w:r w:rsidRPr="003C21E7">
        <w:t>2020)</w:t>
      </w:r>
      <w:r>
        <w:t xml:space="preserve"> supports the notion </w:t>
      </w:r>
      <w:r w:rsidR="00781770">
        <w:t>that the operational pressures of policing</w:t>
      </w:r>
      <w:r w:rsidR="00D74601">
        <w:t xml:space="preserve">, </w:t>
      </w:r>
      <w:r w:rsidR="00781770">
        <w:t xml:space="preserve">such as continuous changes to the organisation and an insufficient number of resources on shift </w:t>
      </w:r>
      <w:r w:rsidR="00D74601">
        <w:t>can</w:t>
      </w:r>
      <w:r w:rsidR="00781770">
        <w:t xml:space="preserve"> have a direct impact on both a individuals mental and physical wellbeing. </w:t>
      </w:r>
      <w:r w:rsidR="00D74601">
        <w:t>The physical</w:t>
      </w:r>
      <w:r w:rsidR="00781770">
        <w:t xml:space="preserve"> challenges of the role</w:t>
      </w:r>
      <w:r w:rsidR="00D74601">
        <w:t xml:space="preserve"> can also impact wellbeing, particularly in high pressured incidents which include lifting heavy objects or ensuring a victim is carried to safety, in some cases this could occur in adverse weather conditions therefore adding to the physical demand </w:t>
      </w:r>
      <w:r w:rsidR="00A72081" w:rsidRPr="00A72081">
        <w:t>(Bonneau and Brown, 1995)</w:t>
      </w:r>
      <w:r w:rsidR="00D74601">
        <w:t>.</w:t>
      </w:r>
    </w:p>
    <w:p w14:paraId="1B4D7C4C" w14:textId="7BD34DF9" w:rsidR="008C7C39" w:rsidRDefault="00F12AF9" w:rsidP="00B659E6">
      <w:pPr>
        <w:spacing w:line="360" w:lineRule="auto"/>
      </w:pPr>
      <w:r>
        <w:t xml:space="preserve">Shift work is a fundamental part of policing with a necessity for officers to work throughout the night. The concept of shift work is often recognised as one of the </w:t>
      </w:r>
      <w:r w:rsidR="000F3383">
        <w:t xml:space="preserve">careers </w:t>
      </w:r>
      <w:r>
        <w:t xml:space="preserve">challenges and has been the subject of many studies indicating the effects this can have on </w:t>
      </w:r>
      <w:r w:rsidR="00957642">
        <w:t>an</w:t>
      </w:r>
      <w:r>
        <w:t xml:space="preserve"> </w:t>
      </w:r>
      <w:r w:rsidR="00957642">
        <w:t>individual’s</w:t>
      </w:r>
      <w:r>
        <w:t xml:space="preserve"> wellbeing.</w:t>
      </w:r>
      <w:r w:rsidR="0080689D">
        <w:t xml:space="preserve"> This is supported by </w:t>
      </w:r>
      <w:r w:rsidR="0080689D" w:rsidRPr="0080689D">
        <w:t>Vila</w:t>
      </w:r>
      <w:r w:rsidR="0080689D">
        <w:t xml:space="preserve"> (</w:t>
      </w:r>
      <w:r w:rsidR="0080689D" w:rsidRPr="0080689D">
        <w:t>2006)</w:t>
      </w:r>
      <w:r w:rsidR="0080689D">
        <w:t xml:space="preserve"> who argues that the long work hours of officers can contribute to fatigue, psychological illnesses, and mortality. </w:t>
      </w:r>
      <w:r w:rsidR="000F3383">
        <w:t xml:space="preserve">Interestingly, in favour of this concept, a study has shown that </w:t>
      </w:r>
      <w:r w:rsidR="0080689D">
        <w:t xml:space="preserve">the risk of police officers sustaining an injury on duty is 72% higher on a night shift </w:t>
      </w:r>
      <w:r w:rsidR="000F3383">
        <w:t>in comparison to in</w:t>
      </w:r>
      <w:r w:rsidR="00D07A70">
        <w:t xml:space="preserve"> the day</w:t>
      </w:r>
      <w:r w:rsidR="000F3383">
        <w:t xml:space="preserve">, emphasising </w:t>
      </w:r>
      <w:r w:rsidR="0080689D">
        <w:t>that a lack of sleep can play a role in the decline of</w:t>
      </w:r>
      <w:r w:rsidR="000F3383">
        <w:t xml:space="preserve"> an</w:t>
      </w:r>
      <w:r w:rsidR="0080689D">
        <w:t xml:space="preserve"> officer’s health </w:t>
      </w:r>
      <w:r w:rsidR="0080689D" w:rsidRPr="0080689D">
        <w:t>(Violanti et al., 2012)</w:t>
      </w:r>
      <w:r w:rsidR="0080689D">
        <w:t xml:space="preserve">. </w:t>
      </w:r>
      <w:r w:rsidR="000F3383">
        <w:t>Furthermore, it has been found that i</w:t>
      </w:r>
      <w:r w:rsidR="0080689D">
        <w:t xml:space="preserve">nsufficient sleep </w:t>
      </w:r>
      <w:r w:rsidR="005B1E93">
        <w:t>due to officers</w:t>
      </w:r>
      <w:r w:rsidR="008C7C39">
        <w:t xml:space="preserve"> having previously been exposed to traumatic incidents</w:t>
      </w:r>
      <w:r w:rsidR="00487E89">
        <w:t xml:space="preserve"> can</w:t>
      </w:r>
      <w:r w:rsidR="008C7C39">
        <w:t xml:space="preserve"> result</w:t>
      </w:r>
      <w:r w:rsidR="00487E89">
        <w:t xml:space="preserve"> </w:t>
      </w:r>
      <w:r w:rsidR="008C7C39">
        <w:t>in nightmares and sleep disturbances</w:t>
      </w:r>
      <w:r w:rsidR="005B1E93">
        <w:t xml:space="preserve"> </w:t>
      </w:r>
      <w:r w:rsidR="008C7C39" w:rsidRPr="008C7C39">
        <w:t>(Neylan et al., 2002</w:t>
      </w:r>
      <w:r w:rsidR="005B1E93">
        <w:t>)</w:t>
      </w:r>
      <w:r w:rsidR="00487E89">
        <w:t xml:space="preserve"> </w:t>
      </w:r>
      <w:r w:rsidR="005B1E93">
        <w:t xml:space="preserve">and can further </w:t>
      </w:r>
      <w:r w:rsidR="00487E89">
        <w:t>cause</w:t>
      </w:r>
      <w:r w:rsidR="005B1E93">
        <w:t xml:space="preserve"> an increase of health-related issues relating to blood pressure and cardiovascular disorders</w:t>
      </w:r>
      <w:r w:rsidR="005B1E93" w:rsidRPr="008C7C39">
        <w:t xml:space="preserve"> (</w:t>
      </w:r>
      <w:r w:rsidR="008C7C39" w:rsidRPr="008C7C39">
        <w:t>Elliott and Lal, 2016)</w:t>
      </w:r>
      <w:r w:rsidR="005B1E93">
        <w:t>.</w:t>
      </w:r>
    </w:p>
    <w:p w14:paraId="44C2ACAB" w14:textId="420279F1" w:rsidR="009F70B5" w:rsidRDefault="003A27BB" w:rsidP="00B659E6">
      <w:pPr>
        <w:spacing w:line="360" w:lineRule="auto"/>
      </w:pPr>
      <w:r>
        <w:t xml:space="preserve">In addition to these </w:t>
      </w:r>
      <w:r w:rsidR="00F74530">
        <w:t>challenges</w:t>
      </w:r>
      <w:r>
        <w:t xml:space="preserve"> mentioned, both major and cr</w:t>
      </w:r>
      <w:r w:rsidR="00F74530">
        <w:t>itical</w:t>
      </w:r>
      <w:r>
        <w:t xml:space="preserve"> incident</w:t>
      </w:r>
      <w:r w:rsidR="00852995">
        <w:t>s</w:t>
      </w:r>
      <w:r>
        <w:t xml:space="preserve"> can have a significant impact on a</w:t>
      </w:r>
      <w:r w:rsidR="00F74530">
        <w:t xml:space="preserve">n individual’s </w:t>
      </w:r>
      <w:r>
        <w:t>mental health. A major incident is defined a</w:t>
      </w:r>
      <w:r w:rsidR="00F74530">
        <w:t xml:space="preserve">s an occurrence that requires the involvement of more than one emergency service at a time, with a critical incident being defined as an </w:t>
      </w:r>
      <w:r w:rsidR="00852995">
        <w:t>event</w:t>
      </w:r>
      <w:r w:rsidR="00F74530">
        <w:t xml:space="preserve"> where </w:t>
      </w:r>
      <w:r w:rsidR="002B2E4A">
        <w:t>a</w:t>
      </w:r>
      <w:r w:rsidR="00F74530">
        <w:t xml:space="preserve"> victim, victims’ family, or their community’s confidence in the police service </w:t>
      </w:r>
      <w:r w:rsidR="002B2E4A">
        <w:t xml:space="preserve">is </w:t>
      </w:r>
      <w:r w:rsidR="00852995">
        <w:t>likely</w:t>
      </w:r>
      <w:r w:rsidR="002B2E4A">
        <w:t xml:space="preserve"> to</w:t>
      </w:r>
      <w:r w:rsidR="00852995">
        <w:t xml:space="preserve"> </w:t>
      </w:r>
      <w:r w:rsidR="00F74530">
        <w:t xml:space="preserve">be impacted by the response provided by the police </w:t>
      </w:r>
      <w:r w:rsidR="00F74530" w:rsidRPr="00F74530">
        <w:t>(College of Policing, 2018)</w:t>
      </w:r>
      <w:r w:rsidR="00F74530">
        <w:t xml:space="preserve">. </w:t>
      </w:r>
      <w:r w:rsidR="00F74530" w:rsidRPr="00F74530">
        <w:t xml:space="preserve">Moad </w:t>
      </w:r>
      <w:r w:rsidR="00F74530">
        <w:t>(</w:t>
      </w:r>
      <w:r w:rsidR="00F74530" w:rsidRPr="00F74530">
        <w:t>2012)</w:t>
      </w:r>
      <w:r w:rsidR="00F74530">
        <w:t xml:space="preserve"> supports the </w:t>
      </w:r>
      <w:r w:rsidR="00852995">
        <w:t>l</w:t>
      </w:r>
      <w:r w:rsidR="00F74530">
        <w:t xml:space="preserve">ink between the challenges of dealing with critical incident to </w:t>
      </w:r>
      <w:r w:rsidR="00852995">
        <w:t>directly</w:t>
      </w:r>
      <w:r w:rsidR="00F74530">
        <w:t xml:space="preserve"> impact </w:t>
      </w:r>
      <w:r w:rsidR="00852995">
        <w:t>an</w:t>
      </w:r>
      <w:r w:rsidR="00F74530">
        <w:t xml:space="preserve"> </w:t>
      </w:r>
      <w:r w:rsidR="00852995">
        <w:t>officer’s</w:t>
      </w:r>
      <w:r w:rsidR="00F74530">
        <w:t xml:space="preserve"> mental wellbeing by </w:t>
      </w:r>
      <w:r w:rsidR="00852995">
        <w:t xml:space="preserve">outlining that due to the stress of critical incidents, officers can suffer with anxiety, flashbacks, depression and sleeping difficulties thereafter the incident has taken place. </w:t>
      </w:r>
    </w:p>
    <w:p w14:paraId="6C935449" w14:textId="0FB3D3A7" w:rsidR="005B1B2C" w:rsidRPr="002A3140" w:rsidRDefault="005B1B2C" w:rsidP="00B659E6">
      <w:pPr>
        <w:spacing w:line="360" w:lineRule="auto"/>
      </w:pPr>
      <w:r w:rsidRPr="00A96ADC">
        <w:t>Specifically</w:t>
      </w:r>
      <w:r w:rsidR="00FD54F6" w:rsidRPr="00A96ADC">
        <w:t xml:space="preserve">, </w:t>
      </w:r>
      <w:r w:rsidRPr="00A96ADC">
        <w:t>when</w:t>
      </w:r>
      <w:r w:rsidRPr="002A3140">
        <w:t xml:space="preserve"> looking at</w:t>
      </w:r>
      <w:r w:rsidR="009F70B5" w:rsidRPr="002A3140">
        <w:t xml:space="preserve"> the importance of</w:t>
      </w:r>
      <w:r w:rsidRPr="002A3140">
        <w:t xml:space="preserve"> mental </w:t>
      </w:r>
      <w:r w:rsidR="009F70B5" w:rsidRPr="002A3140">
        <w:t>wellbeing in</w:t>
      </w:r>
      <w:r w:rsidRPr="002A3140">
        <w:t xml:space="preserve"> a policing role, </w:t>
      </w:r>
      <w:r w:rsidR="008215B5" w:rsidRPr="002A3140">
        <w:t>upon recruitment it is a requirement</w:t>
      </w:r>
      <w:r w:rsidR="00F85D59" w:rsidRPr="002A3140">
        <w:t xml:space="preserve"> for the applicant to</w:t>
      </w:r>
      <w:r w:rsidR="008215B5" w:rsidRPr="002A3140">
        <w:t xml:space="preserve"> declare </w:t>
      </w:r>
      <w:r w:rsidR="00A3554D" w:rsidRPr="002A3140">
        <w:t>any previous or current concerns</w:t>
      </w:r>
      <w:r w:rsidR="00973A46" w:rsidRPr="002A3140">
        <w:t xml:space="preserve"> over</w:t>
      </w:r>
      <w:r w:rsidR="00F85D59" w:rsidRPr="002A3140">
        <w:t xml:space="preserve"> their</w:t>
      </w:r>
      <w:r w:rsidR="00973A46" w:rsidRPr="002A3140">
        <w:t xml:space="preserve"> mental health</w:t>
      </w:r>
      <w:r w:rsidR="00DD455D" w:rsidRPr="002A3140">
        <w:t>,</w:t>
      </w:r>
      <w:r w:rsidR="00973A46" w:rsidRPr="002A3140">
        <w:t xml:space="preserve"> including any </w:t>
      </w:r>
      <w:r w:rsidR="00A3554D" w:rsidRPr="002A3140">
        <w:t xml:space="preserve">history of </w:t>
      </w:r>
      <w:r w:rsidR="00973A46" w:rsidRPr="002A3140">
        <w:t xml:space="preserve">diagnoses or treatment received. Guidance issued by Kent Police (2023) states that </w:t>
      </w:r>
      <w:r w:rsidR="00E1563A" w:rsidRPr="002A3140">
        <w:t xml:space="preserve">the role of a </w:t>
      </w:r>
      <w:r w:rsidR="00F85D59" w:rsidRPr="002A3140">
        <w:t>police officer</w:t>
      </w:r>
      <w:r w:rsidR="00E1563A" w:rsidRPr="002A3140">
        <w:t xml:space="preserve"> has </w:t>
      </w:r>
      <w:r w:rsidR="00F85D59" w:rsidRPr="002A3140">
        <w:t>both</w:t>
      </w:r>
      <w:r w:rsidR="00E1563A" w:rsidRPr="002A3140">
        <w:t xml:space="preserve"> physical and mental demands, </w:t>
      </w:r>
      <w:r w:rsidR="00F85D59" w:rsidRPr="002A3140">
        <w:t>requiring</w:t>
      </w:r>
      <w:r w:rsidR="00E1563A" w:rsidRPr="002A3140">
        <w:t xml:space="preserve"> </w:t>
      </w:r>
      <w:r w:rsidR="00F85D59" w:rsidRPr="002A3140">
        <w:t>operational officers</w:t>
      </w:r>
      <w:r w:rsidR="00E1563A" w:rsidRPr="002A3140">
        <w:t xml:space="preserve"> to work under pressure and become exposed to adverse events </w:t>
      </w:r>
      <w:r w:rsidR="00F85D59" w:rsidRPr="002A3140">
        <w:t>that require resilience to be able to maintain their mental health whilst performing their duties.</w:t>
      </w:r>
    </w:p>
    <w:p w14:paraId="17194E05" w14:textId="490D24DD" w:rsidR="007551DE" w:rsidRPr="002A3140" w:rsidRDefault="00F85D59" w:rsidP="00B659E6">
      <w:pPr>
        <w:spacing w:line="360" w:lineRule="auto"/>
      </w:pPr>
      <w:r w:rsidRPr="002A3140">
        <w:t xml:space="preserve">Due to the </w:t>
      </w:r>
      <w:r w:rsidR="00242593" w:rsidRPr="002A3140">
        <w:t>increased</w:t>
      </w:r>
      <w:r w:rsidRPr="002A3140">
        <w:t xml:space="preserve"> </w:t>
      </w:r>
      <w:r w:rsidR="00DF6A63" w:rsidRPr="002A3140">
        <w:t>psychological</w:t>
      </w:r>
      <w:r w:rsidRPr="002A3140">
        <w:t xml:space="preserve"> demands of the</w:t>
      </w:r>
      <w:r w:rsidR="007551DE" w:rsidRPr="002A3140">
        <w:t xml:space="preserve"> policing</w:t>
      </w:r>
      <w:r w:rsidRPr="002A3140">
        <w:t xml:space="preserve"> ro</w:t>
      </w:r>
      <w:r w:rsidR="00EC71DE" w:rsidRPr="002A3140">
        <w:t>l</w:t>
      </w:r>
      <w:r w:rsidRPr="002A3140">
        <w:t xml:space="preserve">e, it is suggested that officers display a high level of emotional intelligence. </w:t>
      </w:r>
      <w:r w:rsidR="007551DE" w:rsidRPr="002A3140">
        <w:t xml:space="preserve">Emotional intelligence can be linked to a </w:t>
      </w:r>
      <w:r w:rsidR="00242593" w:rsidRPr="002A3140">
        <w:t>person’s</w:t>
      </w:r>
      <w:r w:rsidR="007551DE" w:rsidRPr="002A3140">
        <w:t xml:space="preserve"> </w:t>
      </w:r>
      <w:r w:rsidR="00DF6A63" w:rsidRPr="002A3140">
        <w:t xml:space="preserve">mental </w:t>
      </w:r>
      <w:r w:rsidR="007551DE" w:rsidRPr="002A3140">
        <w:lastRenderedPageBreak/>
        <w:t xml:space="preserve">wellbeing and ability to deal with </w:t>
      </w:r>
      <w:r w:rsidR="00242593" w:rsidRPr="002A3140">
        <w:t xml:space="preserve">adversity (Zhao, Sang and Ding, 2021) and can be described as an individual’s capability to regulate their own emotions and use these emotions to manage their thought process and actions </w:t>
      </w:r>
      <w:r w:rsidR="007551DE" w:rsidRPr="002A3140">
        <w:t>(Srivastava, 2013)</w:t>
      </w:r>
      <w:r w:rsidR="00242593" w:rsidRPr="002A3140">
        <w:t xml:space="preserve">. </w:t>
      </w:r>
    </w:p>
    <w:p w14:paraId="4737C182" w14:textId="7A81AFAC" w:rsidR="00492567" w:rsidRPr="00492567" w:rsidRDefault="005F1836" w:rsidP="00B659E6">
      <w:pPr>
        <w:spacing w:line="360" w:lineRule="auto"/>
        <w:rPr>
          <w:rFonts w:ascii="Poppins" w:hAnsi="Poppins" w:cs="Poppins"/>
          <w:color w:val="171717"/>
          <w:shd w:val="clear" w:color="auto" w:fill="FFFFFF"/>
        </w:rPr>
      </w:pPr>
      <w:r w:rsidRPr="002A3140">
        <w:t xml:space="preserve">As </w:t>
      </w:r>
      <w:r w:rsidR="00023645">
        <w:t>e</w:t>
      </w:r>
      <w:r w:rsidR="00910D4A" w:rsidRPr="002A3140">
        <w:t>motional</w:t>
      </w:r>
      <w:r w:rsidRPr="002A3140">
        <w:t xml:space="preserve"> intelligence is linked to mental wellbeing, </w:t>
      </w:r>
      <w:r w:rsidR="00910D4A" w:rsidRPr="002A3140">
        <w:t>it is considered a necessary competency needed for police officers to perform their duties. Having a level of emotional intelligence can help ensure that officers can empathi</w:t>
      </w:r>
      <w:r w:rsidR="00023645">
        <w:t>se</w:t>
      </w:r>
      <w:r w:rsidR="00910D4A" w:rsidRPr="002A3140">
        <w:t xml:space="preserve"> with members of the public and can aim to prevent the officer from suffering mental burnout, therefore being at risk of suffering PTSD or other mental health </w:t>
      </w:r>
      <w:r w:rsidR="00910D4A" w:rsidRPr="002A3140">
        <w:rPr>
          <w:rFonts w:cstheme="minorHAnsi"/>
        </w:rPr>
        <w:t xml:space="preserve">conditions </w:t>
      </w:r>
      <w:r w:rsidR="00910D4A" w:rsidRPr="002A3140">
        <w:rPr>
          <w:rFonts w:cstheme="minorHAnsi"/>
          <w:color w:val="171717"/>
          <w:shd w:val="clear" w:color="auto" w:fill="FFFFFF"/>
        </w:rPr>
        <w:t>(Civil Service Success, 2020)</w:t>
      </w:r>
      <w:r w:rsidR="00437B72" w:rsidRPr="002A3140">
        <w:t xml:space="preserve">. </w:t>
      </w:r>
      <w:r w:rsidR="00492567">
        <w:t xml:space="preserve">Importantly, </w:t>
      </w:r>
      <w:r w:rsidR="00AA3185" w:rsidRPr="000823E9">
        <w:t>Cartwright and Roach</w:t>
      </w:r>
      <w:r w:rsidR="00AA3185">
        <w:t xml:space="preserve"> (</w:t>
      </w:r>
      <w:r w:rsidR="00AA3185" w:rsidRPr="000823E9">
        <w:t>2020)</w:t>
      </w:r>
      <w:r w:rsidR="00AA3185">
        <w:t xml:space="preserve"> </w:t>
      </w:r>
      <w:r w:rsidR="00492567">
        <w:t xml:space="preserve">promote a study that highlights </w:t>
      </w:r>
      <w:r w:rsidR="00023645">
        <w:t xml:space="preserve">within a </w:t>
      </w:r>
      <w:r w:rsidR="00492567">
        <w:t>10-year</w:t>
      </w:r>
      <w:r w:rsidR="00023645">
        <w:t xml:space="preserve"> period, </w:t>
      </w:r>
      <w:r w:rsidR="00AA3185">
        <w:t>57% of the UK police employees have had absence from work due to trauma, stress and psychological illnesses</w:t>
      </w:r>
      <w:r w:rsidR="00492567">
        <w:t xml:space="preserve"> and details findings of repeated absence, </w:t>
      </w:r>
      <w:r w:rsidR="00492567" w:rsidRPr="00492567">
        <w:t xml:space="preserve">suggesting either a lack of support or the continuous </w:t>
      </w:r>
      <w:r w:rsidR="00492567">
        <w:t xml:space="preserve">effect of the role of policing on wellbeing. </w:t>
      </w:r>
    </w:p>
    <w:p w14:paraId="74EB7A3C" w14:textId="23241101" w:rsidR="000D5C57" w:rsidRDefault="00FA0093" w:rsidP="00B659E6">
      <w:pPr>
        <w:spacing w:line="360" w:lineRule="auto"/>
      </w:pPr>
      <w:r w:rsidRPr="009E6665">
        <w:t xml:space="preserve">With </w:t>
      </w:r>
      <w:r w:rsidR="00AA771E" w:rsidRPr="009E6665">
        <w:t>policing</w:t>
      </w:r>
      <w:r w:rsidRPr="009E6665">
        <w:t xml:space="preserve"> being</w:t>
      </w:r>
      <w:r w:rsidR="00AA771E" w:rsidRPr="009E6665">
        <w:t xml:space="preserve"> a vast diverse role in relation to the </w:t>
      </w:r>
      <w:r w:rsidR="004E2479" w:rsidRPr="009E6665">
        <w:t>variety of situations officers must deal with,</w:t>
      </w:r>
      <w:r w:rsidR="00AA771E" w:rsidRPr="009E6665">
        <w:t xml:space="preserve"> </w:t>
      </w:r>
      <w:r w:rsidR="004E2479" w:rsidRPr="009E6665">
        <w:t>it is often referred to as</w:t>
      </w:r>
      <w:r w:rsidR="00AA771E" w:rsidRPr="009E6665">
        <w:t xml:space="preserve"> an occupation in which resilience is required </w:t>
      </w:r>
      <w:r w:rsidRPr="009E6665">
        <w:t xml:space="preserve">(Stogner, </w:t>
      </w:r>
      <w:proofErr w:type="gramStart"/>
      <w:r w:rsidRPr="009E6665">
        <w:t>Miller</w:t>
      </w:r>
      <w:proofErr w:type="gramEnd"/>
      <w:r w:rsidRPr="009E6665">
        <w:t xml:space="preserve"> and McLean, 2020)</w:t>
      </w:r>
      <w:r w:rsidR="004E2479" w:rsidRPr="009E6665">
        <w:t>.</w:t>
      </w:r>
      <w:r w:rsidR="00230794" w:rsidRPr="009E6665">
        <w:t xml:space="preserve"> </w:t>
      </w:r>
      <w:r w:rsidR="00083F10" w:rsidRPr="009E6665">
        <w:t>Resilience</w:t>
      </w:r>
      <w:r w:rsidR="00230794" w:rsidRPr="009E6665">
        <w:t xml:space="preserve"> is</w:t>
      </w:r>
      <w:r w:rsidR="00083F10" w:rsidRPr="009E6665">
        <w:t xml:space="preserve"> recognised to be the ability to adapt to adverse situations without it having a significant effect on an individual’s mental health (Herrman et al., 2011</w:t>
      </w:r>
      <w:r w:rsidR="00083F10" w:rsidRPr="00083F10">
        <w:t>)</w:t>
      </w:r>
      <w:r w:rsidR="00083F10">
        <w:t>.</w:t>
      </w:r>
      <w:r w:rsidR="00492567">
        <w:t xml:space="preserve"> </w:t>
      </w:r>
      <w:r w:rsidR="004E2479">
        <w:t xml:space="preserve">A study </w:t>
      </w:r>
      <w:r w:rsidR="00083F10">
        <w:t>conducted</w:t>
      </w:r>
      <w:r w:rsidR="004E2479">
        <w:t xml:space="preserve"> by </w:t>
      </w:r>
      <w:r w:rsidR="004E2479" w:rsidRPr="004E2479">
        <w:t xml:space="preserve">Janssens et al., </w:t>
      </w:r>
      <w:r w:rsidR="004E2479">
        <w:t>(</w:t>
      </w:r>
      <w:r w:rsidR="004E2479" w:rsidRPr="004E2479">
        <w:t>2018)</w:t>
      </w:r>
      <w:r w:rsidR="004E2479">
        <w:t xml:space="preserve"> outlines th</w:t>
      </w:r>
      <w:r w:rsidR="00083F10">
        <w:t>e</w:t>
      </w:r>
      <w:r w:rsidR="004E2479">
        <w:t xml:space="preserve"> importance of mental </w:t>
      </w:r>
      <w:r w:rsidR="00083F10">
        <w:t>wellbeing</w:t>
      </w:r>
      <w:r w:rsidR="004E2479">
        <w:t xml:space="preserve"> within the police force </w:t>
      </w:r>
      <w:r w:rsidR="00083F10">
        <w:t>and through</w:t>
      </w:r>
      <w:r w:rsidR="00230794">
        <w:t xml:space="preserve"> research</w:t>
      </w:r>
      <w:r w:rsidR="000D5C57">
        <w:t>,</w:t>
      </w:r>
      <w:r w:rsidR="00230794">
        <w:t xml:space="preserve"> </w:t>
      </w:r>
      <w:r w:rsidR="00083F10">
        <w:t>suggests that</w:t>
      </w:r>
      <w:r w:rsidR="00230794">
        <w:t xml:space="preserve"> </w:t>
      </w:r>
      <w:r w:rsidR="00083F10">
        <w:t>an</w:t>
      </w:r>
      <w:r w:rsidR="00230794">
        <w:t xml:space="preserve"> officer </w:t>
      </w:r>
      <w:r w:rsidR="000D5C57">
        <w:t xml:space="preserve">who does </w:t>
      </w:r>
      <w:r w:rsidR="00230794">
        <w:t xml:space="preserve">not </w:t>
      </w:r>
      <w:r w:rsidR="00083F10">
        <w:t>suffer</w:t>
      </w:r>
      <w:r w:rsidR="00230794">
        <w:t xml:space="preserve"> with a mental health condition</w:t>
      </w:r>
      <w:r w:rsidR="000D5C57">
        <w:t>, is</w:t>
      </w:r>
      <w:r w:rsidR="00230794">
        <w:t xml:space="preserve"> able to </w:t>
      </w:r>
      <w:r w:rsidR="00083F10">
        <w:t>perform</w:t>
      </w:r>
      <w:r w:rsidR="00230794">
        <w:t xml:space="preserve"> better in incidents where occupational stress is prevalent. This </w:t>
      </w:r>
      <w:r w:rsidR="000D5C57">
        <w:t>research</w:t>
      </w:r>
      <w:r w:rsidR="00230794">
        <w:t xml:space="preserve"> </w:t>
      </w:r>
      <w:r w:rsidR="00083F10">
        <w:t>supports</w:t>
      </w:r>
      <w:r w:rsidR="00230794">
        <w:t xml:space="preserve"> the </w:t>
      </w:r>
      <w:r w:rsidR="000D5C57">
        <w:t>idea</w:t>
      </w:r>
      <w:r w:rsidR="00230794">
        <w:t xml:space="preserve"> that mental </w:t>
      </w:r>
      <w:r w:rsidR="00083F10">
        <w:t>wellbeing</w:t>
      </w:r>
      <w:r w:rsidR="00230794">
        <w:t xml:space="preserve"> is important in high stress policing incident</w:t>
      </w:r>
      <w:r w:rsidR="000D5C57">
        <w:t xml:space="preserve">s, although study limitations including </w:t>
      </w:r>
      <w:r w:rsidR="000D5C57" w:rsidRPr="000D5C57">
        <w:t>the data used was from a limited sample size</w:t>
      </w:r>
      <w:r w:rsidR="000D5C57">
        <w:t xml:space="preserve">, therefore restricts the ability for a dominant conclusion to be formed. </w:t>
      </w:r>
    </w:p>
    <w:p w14:paraId="79A1103D" w14:textId="77777777" w:rsidR="00C43C8A" w:rsidRDefault="00C43C8A" w:rsidP="00B659E6">
      <w:pPr>
        <w:spacing w:line="360" w:lineRule="auto"/>
      </w:pPr>
      <w:r w:rsidRPr="00C43C8A">
        <w:t xml:space="preserve">The challenges of operational policing can further impact an individual’s mental health by subjected them to stress and stress induced conditions, ultimately impacting the individuals home life. Coombe (2013) explores the theory that operational policing can have on the impact of an individual’s homelife by revealing that officers rely more on their work colleagues for emotional support rather than family to prevent their family members from suffering stress or subjecting them to trauma.  </w:t>
      </w:r>
    </w:p>
    <w:p w14:paraId="23DBF37E" w14:textId="51FA02C7" w:rsidR="00EC4EC1" w:rsidRPr="00685AB8" w:rsidRDefault="00685AB8" w:rsidP="00B659E6">
      <w:pPr>
        <w:spacing w:line="360" w:lineRule="auto"/>
      </w:pPr>
      <w:r w:rsidRPr="00685AB8">
        <w:t xml:space="preserve">To combat and manage the stresses of policing, forces have a policy in place which ensures that officers can be referred to the Trauma Risk Management (TRIM) scheme with their consent. Officers are recommended a referral following having attended a traumatic incident and following this, mental health support can be provided. This service is essential when recognising any psychological effects incidents have on police officers and ensures the correct guidance can be given (West Midlands Police, 2020). </w:t>
      </w:r>
    </w:p>
    <w:p w14:paraId="140484B8" w14:textId="2CA092F8" w:rsidR="00412EE6" w:rsidRDefault="00412EE6" w:rsidP="00B659E6">
      <w:pPr>
        <w:spacing w:line="360" w:lineRule="auto"/>
      </w:pPr>
      <w:r w:rsidRPr="00412EE6">
        <w:lastRenderedPageBreak/>
        <w:t>In addition to TRIM, A police initiative, Oscar Kilo recognises the importance of mental wellbeing for employees within the police service and issues guidance regarding occupational health and trauma risk management to provide support to officers (</w:t>
      </w:r>
      <w:proofErr w:type="spellStart"/>
      <w:r w:rsidRPr="00412EE6">
        <w:t>OscarKilo</w:t>
      </w:r>
      <w:proofErr w:type="spellEnd"/>
      <w:r w:rsidRPr="00412EE6">
        <w:t>, 2017).</w:t>
      </w:r>
    </w:p>
    <w:p w14:paraId="26F2F48E" w14:textId="005AB0C0" w:rsidR="00C43C8A" w:rsidRDefault="00EC4EC1" w:rsidP="00B659E6">
      <w:pPr>
        <w:spacing w:line="360" w:lineRule="auto"/>
      </w:pPr>
      <w:r>
        <w:t xml:space="preserve">In agreement with police officers </w:t>
      </w:r>
      <w:r w:rsidRPr="00EC4EC1">
        <w:t xml:space="preserve">receiving </w:t>
      </w:r>
      <w:r w:rsidR="00412EE6" w:rsidRPr="00EC4EC1">
        <w:t>these crucial resources</w:t>
      </w:r>
      <w:r w:rsidR="00412EE6">
        <w:t xml:space="preserve"> in operational policing, </w:t>
      </w:r>
      <w:r w:rsidRPr="00EC4EC1">
        <w:t xml:space="preserve">a study by Edwards and Kotera (2020) highlight the importance of police officers receiving mental health </w:t>
      </w:r>
      <w:r w:rsidR="00412EE6">
        <w:t>support</w:t>
      </w:r>
      <w:r w:rsidRPr="00EC4EC1">
        <w:t>, outlining that 39% of police officers in 2016 needed support with their mental health</w:t>
      </w:r>
      <w:r w:rsidR="00412EE6">
        <w:t xml:space="preserve"> to aid their mental wellbeing</w:t>
      </w:r>
      <w:r w:rsidRPr="00EC4EC1">
        <w:t xml:space="preserve"> and depicted</w:t>
      </w:r>
      <w:r w:rsidR="00412EE6">
        <w:t>,</w:t>
      </w:r>
      <w:r w:rsidRPr="00EC4EC1">
        <w:t xml:space="preserve"> </w:t>
      </w:r>
      <w:r w:rsidR="00412EE6">
        <w:t>that without these measures, officer</w:t>
      </w:r>
      <w:r w:rsidR="00412EE6" w:rsidRPr="00412EE6">
        <w:t xml:space="preserve"> absence</w:t>
      </w:r>
      <w:r w:rsidR="00412EE6">
        <w:t xml:space="preserve"> has a damming </w:t>
      </w:r>
      <w:r w:rsidR="00412EE6" w:rsidRPr="00EC4EC1">
        <w:t>societal</w:t>
      </w:r>
      <w:r w:rsidRPr="00EC4EC1">
        <w:t xml:space="preserve"> impact on</w:t>
      </w:r>
      <w:r w:rsidR="00412EE6">
        <w:t xml:space="preserve"> the</w:t>
      </w:r>
      <w:r w:rsidRPr="00EC4EC1">
        <w:t xml:space="preserve"> rising level of crime</w:t>
      </w:r>
      <w:r w:rsidR="00412EE6">
        <w:t xml:space="preserve">. </w:t>
      </w:r>
    </w:p>
    <w:p w14:paraId="006E13F7" w14:textId="4278BABC" w:rsidR="009F70B5" w:rsidRPr="00405533" w:rsidRDefault="009E6665" w:rsidP="00B659E6">
      <w:pPr>
        <w:spacing w:line="360" w:lineRule="auto"/>
      </w:pPr>
      <w:r w:rsidRPr="00405533">
        <w:t>In conclusion</w:t>
      </w:r>
      <w:r w:rsidR="003C0331" w:rsidRPr="00405533">
        <w:t>, the research within this essay supports the link between the challenges associated within</w:t>
      </w:r>
      <w:r w:rsidR="00405533" w:rsidRPr="00405533">
        <w:t xml:space="preserve"> the</w:t>
      </w:r>
      <w:r w:rsidR="003C0331" w:rsidRPr="00405533">
        <w:t xml:space="preserve"> policing</w:t>
      </w:r>
      <w:r w:rsidR="00405533" w:rsidRPr="00405533">
        <w:t xml:space="preserve"> role to have a direct</w:t>
      </w:r>
      <w:r w:rsidR="003C0331" w:rsidRPr="00405533">
        <w:t xml:space="preserve"> correlation to a decline in mental health, highlighting that the exposure to traumatic incidents is recognised to the onset of mental health conditions and psychological disorder</w:t>
      </w:r>
      <w:r w:rsidR="00405533" w:rsidRPr="00405533">
        <w:t>s</w:t>
      </w:r>
      <w:r w:rsidR="003C0331" w:rsidRPr="00405533">
        <w:t xml:space="preserve"> such as PTS</w:t>
      </w:r>
      <w:r w:rsidR="00A96ADC">
        <w:t>D</w:t>
      </w:r>
      <w:r w:rsidR="00405533" w:rsidRPr="00405533">
        <w:t>. Moreover, it is emphasized that although this role can contain many stressors, the importance of treating mental health as a priority should not be overlooked</w:t>
      </w:r>
      <w:r w:rsidR="00412EE6">
        <w:t>,</w:t>
      </w:r>
      <w:r w:rsidR="00405533" w:rsidRPr="00405533">
        <w:t xml:space="preserve"> as by doing </w:t>
      </w:r>
      <w:r w:rsidR="00412EE6" w:rsidRPr="00405533">
        <w:t>so not</w:t>
      </w:r>
      <w:r w:rsidR="00405533" w:rsidRPr="00405533">
        <w:t xml:space="preserve"> only affect</w:t>
      </w:r>
      <w:r w:rsidR="00412EE6">
        <w:t>s</w:t>
      </w:r>
      <w:r w:rsidR="00405533" w:rsidRPr="00405533">
        <w:t xml:space="preserve"> the officer, but also results in a wider impact </w:t>
      </w:r>
      <w:r w:rsidR="00A96ADC">
        <w:t xml:space="preserve">on </w:t>
      </w:r>
      <w:r w:rsidR="00405533" w:rsidRPr="00405533">
        <w:t xml:space="preserve">society. </w:t>
      </w:r>
    </w:p>
    <w:p w14:paraId="4C1B01AE" w14:textId="77777777" w:rsidR="00C51E1B" w:rsidRPr="009F70B5" w:rsidRDefault="00C51E1B" w:rsidP="00B659E6">
      <w:pPr>
        <w:spacing w:line="360" w:lineRule="auto"/>
        <w:rPr>
          <w:highlight w:val="yellow"/>
        </w:rPr>
      </w:pPr>
    </w:p>
    <w:p w14:paraId="55F2164A" w14:textId="08463F01" w:rsidR="009F70B5" w:rsidRDefault="00CD66A5" w:rsidP="00B659E6">
      <w:pPr>
        <w:spacing w:line="360" w:lineRule="auto"/>
      </w:pPr>
      <w:r>
        <w:t xml:space="preserve">Word count - </w:t>
      </w:r>
      <w:r w:rsidR="00476D13">
        <w:t>1834</w:t>
      </w:r>
    </w:p>
    <w:p w14:paraId="5C24EDDC" w14:textId="77777777" w:rsidR="006466F6" w:rsidRDefault="006466F6" w:rsidP="00B659E6">
      <w:pPr>
        <w:spacing w:line="360" w:lineRule="auto"/>
      </w:pPr>
    </w:p>
    <w:p w14:paraId="4A33EDA0" w14:textId="77777777" w:rsidR="009F70B5" w:rsidRDefault="009F70B5" w:rsidP="00B659E6">
      <w:pPr>
        <w:spacing w:line="360" w:lineRule="auto"/>
      </w:pPr>
    </w:p>
    <w:p w14:paraId="58E7E551" w14:textId="77777777" w:rsidR="009F70B5" w:rsidRDefault="009F70B5" w:rsidP="00B659E6">
      <w:pPr>
        <w:spacing w:line="360" w:lineRule="auto"/>
      </w:pPr>
    </w:p>
    <w:p w14:paraId="08EA9534" w14:textId="77777777" w:rsidR="009F70B5" w:rsidRDefault="009F70B5" w:rsidP="00B659E6">
      <w:pPr>
        <w:spacing w:line="360" w:lineRule="auto"/>
      </w:pPr>
    </w:p>
    <w:p w14:paraId="561D7A14" w14:textId="77777777" w:rsidR="009F70B5" w:rsidRDefault="009F70B5" w:rsidP="00B659E6">
      <w:pPr>
        <w:spacing w:line="360" w:lineRule="auto"/>
      </w:pPr>
    </w:p>
    <w:p w14:paraId="3410D083" w14:textId="77777777" w:rsidR="009F70B5" w:rsidRDefault="009F70B5" w:rsidP="00B659E6">
      <w:pPr>
        <w:spacing w:line="360" w:lineRule="auto"/>
      </w:pPr>
    </w:p>
    <w:p w14:paraId="0F96C23E" w14:textId="77777777" w:rsidR="006466F6" w:rsidRDefault="006466F6" w:rsidP="00B659E6">
      <w:pPr>
        <w:spacing w:line="360" w:lineRule="auto"/>
      </w:pPr>
    </w:p>
    <w:p w14:paraId="0E010425" w14:textId="77777777" w:rsidR="009D2A4C" w:rsidRDefault="009D2A4C" w:rsidP="00B659E6">
      <w:pPr>
        <w:spacing w:line="360" w:lineRule="auto"/>
      </w:pPr>
    </w:p>
    <w:p w14:paraId="61996979" w14:textId="77777777" w:rsidR="009D2A4C" w:rsidRDefault="009D2A4C" w:rsidP="00B659E6">
      <w:pPr>
        <w:spacing w:line="360" w:lineRule="auto"/>
      </w:pPr>
    </w:p>
    <w:p w14:paraId="49E08132" w14:textId="77777777" w:rsidR="009D2A4C" w:rsidRDefault="009D2A4C" w:rsidP="00B659E6">
      <w:pPr>
        <w:spacing w:line="360" w:lineRule="auto"/>
      </w:pPr>
    </w:p>
    <w:p w14:paraId="751783A3" w14:textId="77777777" w:rsidR="009D2A4C" w:rsidRDefault="009D2A4C" w:rsidP="00B659E6">
      <w:pPr>
        <w:spacing w:line="360" w:lineRule="auto"/>
      </w:pPr>
    </w:p>
    <w:p w14:paraId="0CE55C12" w14:textId="77777777" w:rsidR="009D2A4C" w:rsidRDefault="009D2A4C" w:rsidP="00B659E6">
      <w:pPr>
        <w:spacing w:line="360" w:lineRule="auto"/>
      </w:pPr>
    </w:p>
    <w:p w14:paraId="3AF0D04F" w14:textId="77777777" w:rsidR="00D8386F" w:rsidRPr="00D66967" w:rsidRDefault="00D8386F" w:rsidP="00B659E6">
      <w:pPr>
        <w:spacing w:line="360" w:lineRule="auto"/>
        <w:rPr>
          <w:b/>
          <w:bCs/>
        </w:rPr>
      </w:pPr>
      <w:r w:rsidRPr="00D66967">
        <w:rPr>
          <w:b/>
          <w:bCs/>
        </w:rPr>
        <w:lastRenderedPageBreak/>
        <w:t xml:space="preserve">4. To what extent do the police have a role in fostering and maintaining community cohesion? You </w:t>
      </w:r>
    </w:p>
    <w:p w14:paraId="43742D48" w14:textId="3EFBDADF" w:rsidR="00D8386F" w:rsidRPr="00D66967" w:rsidRDefault="00D8386F" w:rsidP="00B659E6">
      <w:pPr>
        <w:spacing w:line="360" w:lineRule="auto"/>
        <w:rPr>
          <w:b/>
          <w:bCs/>
        </w:rPr>
      </w:pPr>
      <w:r w:rsidRPr="00D66967">
        <w:rPr>
          <w:b/>
          <w:bCs/>
        </w:rPr>
        <w:t xml:space="preserve">should also consider why some groups might be less willing to engage with the police, and </w:t>
      </w:r>
      <w:proofErr w:type="gramStart"/>
      <w:r w:rsidRPr="00D66967">
        <w:rPr>
          <w:b/>
          <w:bCs/>
        </w:rPr>
        <w:t>how</w:t>
      </w:r>
      <w:proofErr w:type="gramEnd"/>
      <w:r w:rsidRPr="00D66967">
        <w:rPr>
          <w:b/>
          <w:bCs/>
        </w:rPr>
        <w:t xml:space="preserve"> </w:t>
      </w:r>
    </w:p>
    <w:p w14:paraId="5AFA010A" w14:textId="77777777" w:rsidR="00D8386F" w:rsidRPr="00D66967" w:rsidRDefault="00D8386F" w:rsidP="00B659E6">
      <w:pPr>
        <w:spacing w:line="360" w:lineRule="auto"/>
        <w:rPr>
          <w:b/>
          <w:bCs/>
        </w:rPr>
      </w:pPr>
      <w:r w:rsidRPr="00D66967">
        <w:rPr>
          <w:b/>
          <w:bCs/>
        </w:rPr>
        <w:t xml:space="preserve">this might be addressed. Your answer should be based on academic research, although you </w:t>
      </w:r>
    </w:p>
    <w:p w14:paraId="4406CD53" w14:textId="77777777" w:rsidR="00D8386F" w:rsidRPr="00D66967" w:rsidRDefault="00D8386F" w:rsidP="00B659E6">
      <w:pPr>
        <w:spacing w:line="360" w:lineRule="auto"/>
        <w:rPr>
          <w:b/>
          <w:bCs/>
        </w:rPr>
      </w:pPr>
      <w:r w:rsidRPr="00D66967">
        <w:rPr>
          <w:b/>
          <w:bCs/>
        </w:rPr>
        <w:t xml:space="preserve">may </w:t>
      </w:r>
      <w:proofErr w:type="gramStart"/>
      <w:r w:rsidRPr="00D66967">
        <w:rPr>
          <w:b/>
          <w:bCs/>
        </w:rPr>
        <w:t>make reference</w:t>
      </w:r>
      <w:proofErr w:type="gramEnd"/>
      <w:r w:rsidRPr="00D66967">
        <w:rPr>
          <w:b/>
          <w:bCs/>
        </w:rPr>
        <w:t xml:space="preserve"> to relevant case studies.</w:t>
      </w:r>
    </w:p>
    <w:p w14:paraId="3539A978" w14:textId="77777777" w:rsidR="00B175F2" w:rsidRDefault="00B175F2" w:rsidP="00B659E6">
      <w:pPr>
        <w:spacing w:line="360" w:lineRule="auto"/>
      </w:pPr>
    </w:p>
    <w:p w14:paraId="4BE56D79" w14:textId="7EA04367" w:rsidR="00574471" w:rsidRDefault="002A3C0F" w:rsidP="00B659E6">
      <w:pPr>
        <w:spacing w:line="360" w:lineRule="auto"/>
      </w:pPr>
      <w:r>
        <w:t>A key policing principle created by Sir Robert Peel contains the ph</w:t>
      </w:r>
      <w:r w:rsidR="008C6CB8">
        <w:t>r</w:t>
      </w:r>
      <w:r>
        <w:t xml:space="preserve">ase “the police are the public and the public are the police” </w:t>
      </w:r>
      <w:r w:rsidRPr="002A3C0F">
        <w:t>(Police Federation, 2014)</w:t>
      </w:r>
      <w:r>
        <w:t xml:space="preserve">, a </w:t>
      </w:r>
      <w:r w:rsidR="005E0BBA">
        <w:t>statement</w:t>
      </w:r>
      <w:r>
        <w:t xml:space="preserve"> which is fundamental when discussing the policing role in fostering community cohesion. Community cohesion can be described as</w:t>
      </w:r>
      <w:r w:rsidR="005E0BBA">
        <w:t xml:space="preserve"> the building of a safe community network, formed by creating trust, respect and confidence within members of the public with the aim to diffuse conflict, and promote safety and positive relationships between those within the neighbourhood </w:t>
      </w:r>
      <w:r w:rsidR="005E0BBA" w:rsidRPr="005E0BBA">
        <w:t>(Local Government Association, 2004)</w:t>
      </w:r>
      <w:r w:rsidR="005E0BBA">
        <w:t>.</w:t>
      </w:r>
    </w:p>
    <w:p w14:paraId="1E587633" w14:textId="51C7677D" w:rsidR="00812A2E" w:rsidRPr="00F81DA2" w:rsidRDefault="00233237" w:rsidP="00B659E6">
      <w:pPr>
        <w:spacing w:line="360" w:lineRule="auto"/>
      </w:pPr>
      <w:r w:rsidRPr="0071058F">
        <w:t>Community cohesion is essential</w:t>
      </w:r>
      <w:r w:rsidR="009A5FF4" w:rsidRPr="0071058F">
        <w:t xml:space="preserve">, </w:t>
      </w:r>
      <w:r w:rsidR="0071058F" w:rsidRPr="0071058F">
        <w:t>particularly</w:t>
      </w:r>
      <w:r w:rsidR="009A5FF4" w:rsidRPr="0071058F">
        <w:t xml:space="preserve"> when living</w:t>
      </w:r>
      <w:r w:rsidR="0071058F" w:rsidRPr="0071058F">
        <w:t xml:space="preserve"> in</w:t>
      </w:r>
      <w:r w:rsidR="009A5FF4" w:rsidRPr="0071058F">
        <w:t xml:space="preserve"> and supporting a diverse society as the level of cohesion </w:t>
      </w:r>
      <w:r w:rsidR="0071058F" w:rsidRPr="0071058F">
        <w:t>can impact on</w:t>
      </w:r>
      <w:r w:rsidR="009A5FF4" w:rsidRPr="0071058F">
        <w:t xml:space="preserve"> </w:t>
      </w:r>
      <w:r w:rsidR="008C6CB8" w:rsidRPr="0071058F">
        <w:t>societ</w:t>
      </w:r>
      <w:r w:rsidR="008C6CB8">
        <w:t>al</w:t>
      </w:r>
      <w:r w:rsidR="0071058F" w:rsidRPr="0071058F">
        <w:t xml:space="preserve"> matters</w:t>
      </w:r>
      <w:r w:rsidR="009A5FF4" w:rsidRPr="0071058F">
        <w:t xml:space="preserve"> </w:t>
      </w:r>
      <w:r w:rsidR="008C6CB8">
        <w:t xml:space="preserve">including community </w:t>
      </w:r>
      <w:r w:rsidR="0071058F" w:rsidRPr="00476D13">
        <w:t xml:space="preserve">deprivation, education and creating a place of belonging for individuals </w:t>
      </w:r>
      <w:r w:rsidR="009A5FF4" w:rsidRPr="00476D13">
        <w:t xml:space="preserve">(Hickman, </w:t>
      </w:r>
      <w:proofErr w:type="gramStart"/>
      <w:r w:rsidR="009A5FF4" w:rsidRPr="00476D13">
        <w:t>Crowley</w:t>
      </w:r>
      <w:proofErr w:type="gramEnd"/>
      <w:r w:rsidR="009A5FF4" w:rsidRPr="00476D13">
        <w:t xml:space="preserve"> and Mai, 2008)</w:t>
      </w:r>
      <w:r w:rsidR="0071058F" w:rsidRPr="00476D13">
        <w:t xml:space="preserve">. </w:t>
      </w:r>
      <w:r w:rsidR="00812A2E" w:rsidRPr="00476D13">
        <w:t xml:space="preserve">Moreover, </w:t>
      </w:r>
      <w:r w:rsidR="00476D13" w:rsidRPr="00476D13">
        <w:t xml:space="preserve">it can be suggested that </w:t>
      </w:r>
      <w:r w:rsidR="00812A2E" w:rsidRPr="00476D13">
        <w:t>the policing role can be utilised to foster community cohesion to reduce the risk of issues such as terrorism</w:t>
      </w:r>
      <w:r w:rsidR="00476D13" w:rsidRPr="00476D13">
        <w:t xml:space="preserve">. </w:t>
      </w:r>
      <w:r w:rsidR="00812A2E" w:rsidRPr="00476D13">
        <w:t xml:space="preserve">Cherney and Hartley (2015) support this by stating that police have a role towards engaging with </w:t>
      </w:r>
      <w:r w:rsidR="0073751B" w:rsidRPr="00476D13">
        <w:t>communities</w:t>
      </w:r>
      <w:r w:rsidR="00812A2E" w:rsidRPr="00476D13">
        <w:t xml:space="preserve"> with the aim to generate trust and gather intelligence involving potential extremism using community-based counterterrorism method</w:t>
      </w:r>
      <w:r w:rsidR="008C6CB8" w:rsidRPr="00476D13">
        <w:t>s</w:t>
      </w:r>
      <w:r w:rsidR="00812A2E" w:rsidRPr="00476D13">
        <w:t>.</w:t>
      </w:r>
      <w:r w:rsidR="00812A2E" w:rsidRPr="00F81DA2">
        <w:t xml:space="preserve"> </w:t>
      </w:r>
    </w:p>
    <w:p w14:paraId="05FE6D75" w14:textId="053A42B3" w:rsidR="00DF4E14" w:rsidRPr="009D362B" w:rsidRDefault="008C6CB8" w:rsidP="00B659E6">
      <w:pPr>
        <w:spacing w:line="360" w:lineRule="auto"/>
      </w:pPr>
      <w:r>
        <w:t xml:space="preserve">Moreover, </w:t>
      </w:r>
      <w:r w:rsidR="00812A2E" w:rsidRPr="00812A2E">
        <w:t>Morris</w:t>
      </w:r>
      <w:r w:rsidR="00BE398A">
        <w:t xml:space="preserve"> (</w:t>
      </w:r>
      <w:r w:rsidR="00812A2E" w:rsidRPr="00812A2E">
        <w:t>2000)</w:t>
      </w:r>
      <w:r w:rsidR="00812A2E">
        <w:t xml:space="preserve"> states that t</w:t>
      </w:r>
      <w:r w:rsidR="00233237" w:rsidRPr="00812A2E">
        <w:t>ension in the community can be caused b</w:t>
      </w:r>
      <w:r w:rsidR="00E52230" w:rsidRPr="00812A2E">
        <w:t>y issues such as racism and the stereotyping of individuals</w:t>
      </w:r>
      <w:r w:rsidR="00A249BC">
        <w:t xml:space="preserve"> can </w:t>
      </w:r>
      <w:r>
        <w:t xml:space="preserve">arise following </w:t>
      </w:r>
      <w:r w:rsidR="00A249BC">
        <w:t>incidents such as</w:t>
      </w:r>
      <w:r w:rsidR="00E52230" w:rsidRPr="00812A2E">
        <w:t xml:space="preserve"> </w:t>
      </w:r>
      <w:r w:rsidR="00A249BC">
        <w:t xml:space="preserve">the </w:t>
      </w:r>
      <w:r w:rsidR="00E52230" w:rsidRPr="00812A2E">
        <w:t>9/11</w:t>
      </w:r>
      <w:r w:rsidR="00812A2E">
        <w:t xml:space="preserve"> </w:t>
      </w:r>
      <w:r w:rsidR="00A249BC">
        <w:t xml:space="preserve">terror attack </w:t>
      </w:r>
      <w:r w:rsidR="00812A2E">
        <w:t xml:space="preserve">which formulated tensions within and toward the Muslim community, highlighting integration and </w:t>
      </w:r>
      <w:r w:rsidR="00812A2E" w:rsidRPr="009D362B">
        <w:t>diversity issues (Abbas, 2007).</w:t>
      </w:r>
      <w:r>
        <w:t xml:space="preserve"> Similarly</w:t>
      </w:r>
      <w:r w:rsidR="00DF4E14" w:rsidRPr="009D362B">
        <w:t>, community tensions could be the result of</w:t>
      </w:r>
      <w:r w:rsidR="009D362B" w:rsidRPr="009D362B">
        <w:t xml:space="preserve"> the geographical area of the community with more rural areas causing isolation for its members (NPIA, 2010). </w:t>
      </w:r>
    </w:p>
    <w:p w14:paraId="286601A9" w14:textId="59D1D3B6" w:rsidR="003F0CBE" w:rsidRPr="00DA199E" w:rsidRDefault="00A67B89" w:rsidP="00B659E6">
      <w:pPr>
        <w:spacing w:line="360" w:lineRule="auto"/>
      </w:pPr>
      <w:r>
        <w:t>It is recognised that c</w:t>
      </w:r>
      <w:r w:rsidR="003F0CBE" w:rsidRPr="00DA199E">
        <w:t>ertain groups</w:t>
      </w:r>
      <w:r>
        <w:t xml:space="preserve"> in society</w:t>
      </w:r>
      <w:r w:rsidR="003F0CBE" w:rsidRPr="00DA199E">
        <w:t xml:space="preserve"> may be less willing to engage with police following</w:t>
      </w:r>
      <w:r>
        <w:t xml:space="preserve"> </w:t>
      </w:r>
      <w:r w:rsidR="003F0CBE" w:rsidRPr="00DA199E">
        <w:t>incident</w:t>
      </w:r>
      <w:r>
        <w:t>s</w:t>
      </w:r>
      <w:r w:rsidR="003F0CBE" w:rsidRPr="00DA199E">
        <w:t xml:space="preserve"> that </w:t>
      </w:r>
      <w:r>
        <w:t>may have</w:t>
      </w:r>
      <w:r w:rsidR="003F0CBE" w:rsidRPr="00DA199E">
        <w:t xml:space="preserve"> caused s</w:t>
      </w:r>
      <w:r w:rsidR="00DE3082" w:rsidRPr="00DA199E">
        <w:t xml:space="preserve">crutiny </w:t>
      </w:r>
      <w:r w:rsidR="003F0CBE" w:rsidRPr="00DA199E">
        <w:t>against their community to occur</w:t>
      </w:r>
      <w:r w:rsidR="00DC3400" w:rsidRPr="00DA199E">
        <w:t xml:space="preserve"> (Briggs, 2010). </w:t>
      </w:r>
      <w:r w:rsidR="003F0CBE" w:rsidRPr="00DA199E">
        <w:t>Briggs</w:t>
      </w:r>
      <w:r w:rsidR="00DC3400" w:rsidRPr="00DA199E">
        <w:t xml:space="preserve"> (</w:t>
      </w:r>
      <w:r w:rsidR="003F0CBE" w:rsidRPr="00DA199E">
        <w:t>2010) further cites that</w:t>
      </w:r>
      <w:r w:rsidR="00DC3400" w:rsidRPr="00DA199E">
        <w:t xml:space="preserve"> following strain on the Muslim community</w:t>
      </w:r>
      <w:r w:rsidR="00DA199E" w:rsidRPr="00DA199E">
        <w:t>,</w:t>
      </w:r>
      <w:r w:rsidR="00DC3400" w:rsidRPr="00DA199E">
        <w:t xml:space="preserve"> in 2005 multiple practices were implemented including</w:t>
      </w:r>
      <w:r w:rsidR="00DE3082" w:rsidRPr="00DA199E">
        <w:t xml:space="preserve"> police engagement with</w:t>
      </w:r>
      <w:r w:rsidR="003F0CBE" w:rsidRPr="00DA199E">
        <w:t xml:space="preserve"> young people within the </w:t>
      </w:r>
      <w:r w:rsidR="00DE3082" w:rsidRPr="00DA199E">
        <w:t xml:space="preserve">Muslim </w:t>
      </w:r>
      <w:r w:rsidR="003F0CBE" w:rsidRPr="00DA199E">
        <w:t xml:space="preserve">community </w:t>
      </w:r>
      <w:r w:rsidR="00DE3082" w:rsidRPr="00DA199E">
        <w:t>to prevent</w:t>
      </w:r>
      <w:r w:rsidR="003F0CBE" w:rsidRPr="00DA199E">
        <w:t xml:space="preserve"> their recruitment into </w:t>
      </w:r>
      <w:r w:rsidR="00DE3082" w:rsidRPr="00DA199E">
        <w:t>terrorist</w:t>
      </w:r>
      <w:r w:rsidR="003F0CBE" w:rsidRPr="00DA199E">
        <w:t xml:space="preserve"> organisations</w:t>
      </w:r>
      <w:r w:rsidR="00DE3082" w:rsidRPr="00DA199E">
        <w:t xml:space="preserve"> and extremism</w:t>
      </w:r>
      <w:r w:rsidR="00DC3400" w:rsidRPr="00DA199E">
        <w:t>. Moreover, the</w:t>
      </w:r>
      <w:r w:rsidR="00DE3082" w:rsidRPr="00DA199E">
        <w:t xml:space="preserve"> author states to</w:t>
      </w:r>
      <w:r w:rsidR="00DC3400" w:rsidRPr="00DA199E">
        <w:t xml:space="preserve"> combat</w:t>
      </w:r>
      <w:r w:rsidR="00DE3082" w:rsidRPr="00DA199E">
        <w:t xml:space="preserve"> </w:t>
      </w:r>
      <w:r w:rsidR="00DC3400" w:rsidRPr="00DA199E">
        <w:t>these issues, 70</w:t>
      </w:r>
      <w:r w:rsidR="00DE3082" w:rsidRPr="00DA199E">
        <w:t xml:space="preserve"> local authorities</w:t>
      </w:r>
      <w:r w:rsidR="00DC3400" w:rsidRPr="00DA199E">
        <w:t xml:space="preserve"> were awarded</w:t>
      </w:r>
      <w:r w:rsidR="00DE3082" w:rsidRPr="00DA199E">
        <w:t xml:space="preserve"> the funding to engage with communities, faith groups</w:t>
      </w:r>
      <w:r w:rsidR="00DC3400" w:rsidRPr="00DA199E">
        <w:t>, mosques,</w:t>
      </w:r>
      <w:r w:rsidR="00DE3082" w:rsidRPr="00DA199E">
        <w:t xml:space="preserve"> and police to improve the cohesion within the community.   </w:t>
      </w:r>
    </w:p>
    <w:p w14:paraId="74DAF08C" w14:textId="0965B8A4" w:rsidR="00743566" w:rsidRDefault="00A67B89" w:rsidP="00B659E6">
      <w:pPr>
        <w:spacing w:line="360" w:lineRule="auto"/>
      </w:pPr>
      <w:r>
        <w:lastRenderedPageBreak/>
        <w:t>A</w:t>
      </w:r>
      <w:r w:rsidR="00C6095C" w:rsidRPr="002118AB">
        <w:t xml:space="preserve">n </w:t>
      </w:r>
      <w:r w:rsidR="002118AB" w:rsidRPr="002118AB">
        <w:t>additional</w:t>
      </w:r>
      <w:r w:rsidR="00C6095C" w:rsidRPr="002118AB">
        <w:t xml:space="preserve"> example of why groups within the community may be less willing to engage with police could include </w:t>
      </w:r>
      <w:r w:rsidR="00F35A1B" w:rsidRPr="002118AB">
        <w:t>the history of ‘</w:t>
      </w:r>
      <w:r w:rsidR="002118AB" w:rsidRPr="002118AB">
        <w:t>institutional</w:t>
      </w:r>
      <w:r w:rsidR="00F35A1B" w:rsidRPr="002118AB">
        <w:t xml:space="preserve"> racism’ highlighted by the Macpherson Report and the murder of Stephen Lawrence </w:t>
      </w:r>
      <w:r w:rsidR="002118AB" w:rsidRPr="002118AB">
        <w:t xml:space="preserve">(Charles and Alam, 2011). </w:t>
      </w:r>
      <w:r>
        <w:t>I</w:t>
      </w:r>
      <w:r w:rsidR="00652442" w:rsidRPr="00E52B54">
        <w:t xml:space="preserve">n April </w:t>
      </w:r>
      <w:r w:rsidR="00C4733C" w:rsidRPr="00E52B54">
        <w:t>1993</w:t>
      </w:r>
      <w:r w:rsidR="00C4733C">
        <w:t xml:space="preserve">, </w:t>
      </w:r>
      <w:r w:rsidR="00C4733C" w:rsidRPr="00E52B54">
        <w:t>Stephen</w:t>
      </w:r>
      <w:r w:rsidR="00652442" w:rsidRPr="00E52B54">
        <w:t xml:space="preserve"> Lawrence was victim of </w:t>
      </w:r>
      <w:r w:rsidR="00E52B54" w:rsidRPr="00E52B54">
        <w:t>an</w:t>
      </w:r>
      <w:r w:rsidR="00652442" w:rsidRPr="00E52B54">
        <w:t xml:space="preserve"> </w:t>
      </w:r>
      <w:r w:rsidR="00E52B54" w:rsidRPr="00E52B54">
        <w:t>unprovoked</w:t>
      </w:r>
      <w:r w:rsidR="00652442" w:rsidRPr="00E52B54">
        <w:t xml:space="preserve"> racist attack in </w:t>
      </w:r>
      <w:r w:rsidR="00E52B54" w:rsidRPr="00E52B54">
        <w:t>London</w:t>
      </w:r>
      <w:r w:rsidR="00C568B2">
        <w:t>, in which his death resulted in an enquiry where</w:t>
      </w:r>
      <w:r w:rsidR="00652442" w:rsidRPr="00E52B54">
        <w:t xml:space="preserve"> </w:t>
      </w:r>
      <w:r w:rsidR="001715AA" w:rsidRPr="00E52B54">
        <w:t>it was identified that there had been</w:t>
      </w:r>
      <w:r w:rsidR="00C568B2">
        <w:t xml:space="preserve"> numerous</w:t>
      </w:r>
      <w:r w:rsidR="001715AA" w:rsidRPr="00E52B54">
        <w:t xml:space="preserve"> failings during the </w:t>
      </w:r>
      <w:r w:rsidR="00E52B54" w:rsidRPr="00E52B54">
        <w:t>police investigation</w:t>
      </w:r>
      <w:r w:rsidR="001715AA" w:rsidRPr="00E52B54">
        <w:t xml:space="preserve"> </w:t>
      </w:r>
      <w:r w:rsidR="00E52B54" w:rsidRPr="00E52B54">
        <w:t>and</w:t>
      </w:r>
      <w:r w:rsidR="001715AA" w:rsidRPr="00E52B54">
        <w:t xml:space="preserve"> </w:t>
      </w:r>
      <w:r w:rsidR="00C568B2">
        <w:t>the</w:t>
      </w:r>
      <w:r w:rsidR="001715AA" w:rsidRPr="00E52B54">
        <w:t xml:space="preserve"> treatment of Stephen Lawrences family</w:t>
      </w:r>
      <w:r w:rsidR="00C4733C">
        <w:t>, which were later highlighted in the Macpherson report</w:t>
      </w:r>
      <w:r w:rsidR="00E52B54" w:rsidRPr="00E52B54">
        <w:t xml:space="preserve"> (</w:t>
      </w:r>
      <w:r w:rsidR="001715AA" w:rsidRPr="00E52B54">
        <w:t xml:space="preserve">UK Parliament, 2021). </w:t>
      </w:r>
      <w:r>
        <w:t xml:space="preserve">Following on from this incident, a study by </w:t>
      </w:r>
      <w:r w:rsidR="001715AA" w:rsidRPr="00C568B2">
        <w:t xml:space="preserve">Foster, Newburn and </w:t>
      </w:r>
      <w:proofErr w:type="spellStart"/>
      <w:r w:rsidR="001715AA" w:rsidRPr="00C568B2">
        <w:t>Souhami</w:t>
      </w:r>
      <w:proofErr w:type="spellEnd"/>
      <w:r>
        <w:t xml:space="preserve"> </w:t>
      </w:r>
      <w:r w:rsidR="00C4733C" w:rsidRPr="00C568B2">
        <w:t>(</w:t>
      </w:r>
      <w:r w:rsidR="001715AA" w:rsidRPr="00C568B2">
        <w:t xml:space="preserve">2005) </w:t>
      </w:r>
      <w:r>
        <w:t>state the significance of the policing role in fostering community cohesion and suggest t</w:t>
      </w:r>
      <w:r w:rsidR="00743566">
        <w:t xml:space="preserve">hat the policing failures when investigating this case </w:t>
      </w:r>
      <w:r w:rsidR="0073751B">
        <w:t xml:space="preserve">was </w:t>
      </w:r>
      <w:r w:rsidR="00743566">
        <w:t xml:space="preserve">responsible for the </w:t>
      </w:r>
      <w:r w:rsidR="00743566" w:rsidRPr="00C568B2">
        <w:t>lack of trust between the ethnic minority communities</w:t>
      </w:r>
      <w:r w:rsidR="0073751B">
        <w:t>,</w:t>
      </w:r>
      <w:r w:rsidR="00743566">
        <w:t xml:space="preserve"> which is still considered to be ongoing now twenty-two years later. </w:t>
      </w:r>
    </w:p>
    <w:p w14:paraId="713C1F1C" w14:textId="77777777" w:rsidR="00743566" w:rsidRDefault="00743566" w:rsidP="00B659E6">
      <w:pPr>
        <w:spacing w:line="360" w:lineRule="auto"/>
      </w:pPr>
    </w:p>
    <w:p w14:paraId="69B85760" w14:textId="77777777" w:rsidR="00743566" w:rsidRDefault="00743566" w:rsidP="00B659E6">
      <w:pPr>
        <w:spacing w:line="360" w:lineRule="auto"/>
      </w:pPr>
    </w:p>
    <w:p w14:paraId="7DA3A973" w14:textId="2524FA8D" w:rsidR="002118AB" w:rsidRPr="0037081F" w:rsidRDefault="0073751B" w:rsidP="00B659E6">
      <w:pPr>
        <w:spacing w:line="360" w:lineRule="auto"/>
      </w:pPr>
      <w:r>
        <w:t>Further</w:t>
      </w:r>
      <w:r w:rsidR="007E7467" w:rsidRPr="0037081F">
        <w:t xml:space="preserve"> to the police being perceived as </w:t>
      </w:r>
      <w:r w:rsidR="00BE5A47" w:rsidRPr="0037081F">
        <w:t>institutionally</w:t>
      </w:r>
      <w:r w:rsidR="007E7467" w:rsidRPr="0037081F">
        <w:t xml:space="preserve"> racis</w:t>
      </w:r>
      <w:r w:rsidR="00BE5A47" w:rsidRPr="0037081F">
        <w:t>t (Holdaway and O’Neill, 2006)</w:t>
      </w:r>
      <w:r w:rsidR="007E7467" w:rsidRPr="0037081F">
        <w:t xml:space="preserve">, issues </w:t>
      </w:r>
      <w:r w:rsidR="00BE5A47" w:rsidRPr="0037081F">
        <w:t>surrounding</w:t>
      </w:r>
      <w:r w:rsidR="007E7467" w:rsidRPr="0037081F">
        <w:t xml:space="preserve"> stop search powers </w:t>
      </w:r>
      <w:r>
        <w:t>can</w:t>
      </w:r>
      <w:r w:rsidR="007E7467" w:rsidRPr="0037081F">
        <w:t xml:space="preserve"> </w:t>
      </w:r>
      <w:r w:rsidR="00BE5A47" w:rsidRPr="0037081F">
        <w:t>be identified</w:t>
      </w:r>
      <w:r w:rsidR="007E7467" w:rsidRPr="0037081F">
        <w:t xml:space="preserve"> as a further consideration as to why individuals are less willing to engage with police. </w:t>
      </w:r>
    </w:p>
    <w:p w14:paraId="24692B1C" w14:textId="3431D384" w:rsidR="008339E3" w:rsidRPr="008339E3" w:rsidRDefault="0037081F" w:rsidP="00B659E6">
      <w:pPr>
        <w:spacing w:line="360" w:lineRule="auto"/>
      </w:pPr>
      <w:proofErr w:type="spellStart"/>
      <w:r w:rsidRPr="00C14ECB">
        <w:t>Yesufu</w:t>
      </w:r>
      <w:proofErr w:type="spellEnd"/>
      <w:r w:rsidR="00767D6B" w:rsidRPr="00C14ECB">
        <w:t xml:space="preserve"> (</w:t>
      </w:r>
      <w:r w:rsidRPr="00C14ECB">
        <w:t>2013)</w:t>
      </w:r>
      <w:r w:rsidR="00767D6B" w:rsidRPr="00C14ECB">
        <w:t xml:space="preserve"> </w:t>
      </w:r>
      <w:r w:rsidR="00241E6E">
        <w:t xml:space="preserve">investigates data that suggests </w:t>
      </w:r>
      <w:r w:rsidR="00767D6B" w:rsidRPr="00C14ECB">
        <w:t xml:space="preserve">that </w:t>
      </w:r>
      <w:r w:rsidR="00970D9F" w:rsidRPr="00C14ECB">
        <w:t xml:space="preserve">stop search </w:t>
      </w:r>
      <w:r w:rsidR="0073751B">
        <w:t>statistics</w:t>
      </w:r>
      <w:r w:rsidR="00970D9F" w:rsidRPr="00C14ECB">
        <w:t xml:space="preserve"> </w:t>
      </w:r>
      <w:r w:rsidR="0073751B">
        <w:t>are</w:t>
      </w:r>
      <w:r w:rsidR="00C14ECB" w:rsidRPr="00C14ECB">
        <w:t xml:space="preserve"> significantly </w:t>
      </w:r>
      <w:r w:rsidR="00970D9F" w:rsidRPr="00C14ECB">
        <w:t xml:space="preserve">higher against members of the </w:t>
      </w:r>
      <w:r w:rsidR="0073751B">
        <w:t xml:space="preserve">Black, </w:t>
      </w:r>
      <w:proofErr w:type="gramStart"/>
      <w:r w:rsidR="0073751B">
        <w:t>Asian</w:t>
      </w:r>
      <w:proofErr w:type="gramEnd"/>
      <w:r w:rsidR="0073751B">
        <w:t xml:space="preserve"> and Minority Ethnic (</w:t>
      </w:r>
      <w:r w:rsidR="00970D9F" w:rsidRPr="00C14ECB">
        <w:t>BAME</w:t>
      </w:r>
      <w:r w:rsidR="0073751B">
        <w:t>)</w:t>
      </w:r>
      <w:r w:rsidR="00970D9F" w:rsidRPr="00C14ECB">
        <w:t xml:space="preserve"> community, with a black individual seven times more likely to be detained for a searc</w:t>
      </w:r>
      <w:r w:rsidR="00C14ECB" w:rsidRPr="00C14ECB">
        <w:t xml:space="preserve">h, thus, emphasizing </w:t>
      </w:r>
      <w:r w:rsidR="00970D9F" w:rsidRPr="00C14ECB">
        <w:t xml:space="preserve">the history of a lack of trust in police </w:t>
      </w:r>
      <w:r w:rsidR="00C14ECB" w:rsidRPr="00C14ECB">
        <w:t xml:space="preserve">from </w:t>
      </w:r>
      <w:r w:rsidR="00970D9F" w:rsidRPr="00C14ECB">
        <w:t xml:space="preserve">the BAME community dating back from the 1950s </w:t>
      </w:r>
      <w:r w:rsidR="00C14ECB" w:rsidRPr="00C14ECB">
        <w:t>and continuing</w:t>
      </w:r>
      <w:r w:rsidR="00970D9F" w:rsidRPr="00C14ECB">
        <w:t xml:space="preserve"> until </w:t>
      </w:r>
      <w:r w:rsidR="00C14ECB" w:rsidRPr="00C14ECB">
        <w:t xml:space="preserve">the </w:t>
      </w:r>
      <w:r w:rsidR="00970D9F" w:rsidRPr="00C14ECB">
        <w:t>present day.</w:t>
      </w:r>
      <w:r w:rsidR="00565061">
        <w:t xml:space="preserve"> </w:t>
      </w:r>
      <w:r w:rsidR="00333334" w:rsidRPr="008339E3">
        <w:t xml:space="preserve">Due to the issues surrounding stop search powers, police have an active role in ensuring cohesion is present within the community. </w:t>
      </w:r>
      <w:r w:rsidR="00DB2423" w:rsidRPr="008339E3">
        <w:t>This is carried out b</w:t>
      </w:r>
      <w:r w:rsidR="008339E3" w:rsidRPr="008339E3">
        <w:t xml:space="preserve">y police officers undergoing further training on the ‘reasonable grounds’ for a stop search, which should now be primarily based on intelligence as opposed to bias towards a community, thus, by doing so, has proven to reduce the disproportionality of stop-searches (Equality and Human Rights Commission, 2010). </w:t>
      </w:r>
    </w:p>
    <w:p w14:paraId="21DEEEC1" w14:textId="3A904ABF" w:rsidR="006317CA" w:rsidRPr="006317CA" w:rsidRDefault="00F80FB3" w:rsidP="00B659E6">
      <w:pPr>
        <w:spacing w:line="360" w:lineRule="auto"/>
      </w:pPr>
      <w:r w:rsidRPr="00986B3F">
        <w:t>Moreover, when</w:t>
      </w:r>
      <w:r w:rsidR="00DB2423" w:rsidRPr="00986B3F">
        <w:t xml:space="preserve"> addressing racism and diversity issues in the community, a method used to ensure cohesion </w:t>
      </w:r>
      <w:r w:rsidRPr="00986B3F">
        <w:t xml:space="preserve">is by </w:t>
      </w:r>
      <w:r w:rsidR="000B1581" w:rsidRPr="00986B3F">
        <w:t xml:space="preserve">promoting diversity via </w:t>
      </w:r>
      <w:r w:rsidR="00986B3F" w:rsidRPr="00986B3F">
        <w:t>recruitment.</w:t>
      </w:r>
      <w:r w:rsidR="00986B3F">
        <w:t xml:space="preserve"> </w:t>
      </w:r>
      <w:r w:rsidRPr="002F5E90">
        <w:t xml:space="preserve">As emphasized by Johnston (2006), by ensuring that the recruitment of Police Community Support Officers (PCSO) in London is actively encouraging diversity through its recruitment campaigns, this subsequently improves the representation of the community, thus, assisting in maintaining community cohesion. </w:t>
      </w:r>
      <w:r w:rsidR="006317CA" w:rsidRPr="006317CA">
        <w:t xml:space="preserve">With the demand placed on response police officers to deal with high levels of crime, PCSOs were introduced in 2002 to form a link between the police and the community it serves. With PCSOs becoming the visible presence in the communities and tasked with </w:t>
      </w:r>
      <w:r w:rsidR="006317CA">
        <w:t xml:space="preserve">low </w:t>
      </w:r>
      <w:r w:rsidR="006317CA" w:rsidRPr="006317CA">
        <w:t xml:space="preserve">level crime such as anti-social behaviour, this department of </w:t>
      </w:r>
      <w:r w:rsidR="006317CA" w:rsidRPr="006317CA">
        <w:lastRenderedPageBreak/>
        <w:t xml:space="preserve">the force </w:t>
      </w:r>
      <w:r w:rsidR="006317CA">
        <w:t>is</w:t>
      </w:r>
      <w:r w:rsidR="006317CA" w:rsidRPr="006317CA">
        <w:t xml:space="preserve"> responsible for engaging with the community and supporting community cohesion </w:t>
      </w:r>
      <w:r w:rsidR="006317CA">
        <w:t>by</w:t>
      </w:r>
      <w:r w:rsidR="006317CA" w:rsidRPr="006317CA">
        <w:t xml:space="preserve"> </w:t>
      </w:r>
      <w:r w:rsidR="006317CA">
        <w:t>promoting</w:t>
      </w:r>
      <w:r w:rsidR="006317CA" w:rsidRPr="006317CA">
        <w:t xml:space="preserve"> engagement </w:t>
      </w:r>
      <w:r w:rsidR="006317CA">
        <w:t>via</w:t>
      </w:r>
      <w:r w:rsidR="006317CA" w:rsidRPr="006317CA">
        <w:t xml:space="preserve"> initiatives and forming essential partnerships within schools (College of Policing, 2023).</w:t>
      </w:r>
      <w:r w:rsidR="006317CA">
        <w:t xml:space="preserve"> </w:t>
      </w:r>
      <w:r w:rsidR="00565061">
        <w:t>In agreement</w:t>
      </w:r>
      <w:r w:rsidR="006317CA">
        <w:t xml:space="preserve"> with this strategy, Fielding</w:t>
      </w:r>
      <w:r w:rsidR="00565061">
        <w:t xml:space="preserve"> (2005) explores the ways in which </w:t>
      </w:r>
      <w:r w:rsidR="00565061" w:rsidRPr="00565061">
        <w:t>community-based police officers have a vital role in</w:t>
      </w:r>
      <w:r w:rsidR="00565061">
        <w:t xml:space="preserve"> combating social disorder and </w:t>
      </w:r>
      <w:r w:rsidR="00565061" w:rsidRPr="00565061">
        <w:t>fostering community cohesion</w:t>
      </w:r>
      <w:r w:rsidR="00565061">
        <w:t xml:space="preserve"> by emphasising </w:t>
      </w:r>
      <w:r w:rsidR="006317CA">
        <w:t xml:space="preserve">the </w:t>
      </w:r>
      <w:r w:rsidR="00565061">
        <w:t xml:space="preserve">community policing’s integral role </w:t>
      </w:r>
      <w:r w:rsidR="00565061" w:rsidRPr="00565061">
        <w:t>in which is used to allow the police to integrate with members of the public, be informed about their concerns and act as a first line of contact. The author</w:t>
      </w:r>
      <w:r w:rsidR="00565061">
        <w:t xml:space="preserve"> further</w:t>
      </w:r>
      <w:r w:rsidR="00565061" w:rsidRPr="00565061">
        <w:t xml:space="preserve"> </w:t>
      </w:r>
      <w:r w:rsidR="00565061">
        <w:t xml:space="preserve">explores </w:t>
      </w:r>
      <w:r w:rsidR="00565061" w:rsidRPr="00565061">
        <w:t xml:space="preserve">a range of methods </w:t>
      </w:r>
      <w:r w:rsidR="00565061">
        <w:t xml:space="preserve">that are </w:t>
      </w:r>
      <w:r w:rsidR="00565061" w:rsidRPr="00565061">
        <w:t xml:space="preserve">employed to foster cohesion within the community such as foot patrols and neighbourhood watch schemes.  </w:t>
      </w:r>
    </w:p>
    <w:p w14:paraId="5E3C82A0" w14:textId="3FD5D473" w:rsidR="00115AB5" w:rsidRPr="001721CA" w:rsidRDefault="00574471" w:rsidP="00B659E6">
      <w:pPr>
        <w:spacing w:line="360" w:lineRule="auto"/>
        <w:rPr>
          <w:rFonts w:cstheme="minorHAnsi"/>
          <w:color w:val="000000"/>
          <w:shd w:val="clear" w:color="auto" w:fill="FFFFFF"/>
        </w:rPr>
      </w:pPr>
      <w:r>
        <w:rPr>
          <w:rFonts w:cstheme="minorHAnsi"/>
          <w:color w:val="000000"/>
          <w:shd w:val="clear" w:color="auto" w:fill="FFFFFF"/>
        </w:rPr>
        <w:t>Neighbourhood</w:t>
      </w:r>
      <w:r w:rsidR="002927CA">
        <w:rPr>
          <w:rFonts w:cstheme="minorHAnsi"/>
          <w:color w:val="000000"/>
          <w:shd w:val="clear" w:color="auto" w:fill="FFFFFF"/>
        </w:rPr>
        <w:t xml:space="preserve"> </w:t>
      </w:r>
      <w:r w:rsidR="009C5F1D">
        <w:rPr>
          <w:rFonts w:cstheme="minorHAnsi"/>
          <w:color w:val="000000"/>
          <w:shd w:val="clear" w:color="auto" w:fill="FFFFFF"/>
        </w:rPr>
        <w:t>W</w:t>
      </w:r>
      <w:r w:rsidR="002927CA">
        <w:rPr>
          <w:rFonts w:cstheme="minorHAnsi"/>
          <w:color w:val="000000"/>
          <w:shd w:val="clear" w:color="auto" w:fill="FFFFFF"/>
        </w:rPr>
        <w:t xml:space="preserve">atch was first </w:t>
      </w:r>
      <w:r>
        <w:rPr>
          <w:rFonts w:cstheme="minorHAnsi"/>
          <w:color w:val="000000"/>
          <w:shd w:val="clear" w:color="auto" w:fill="FFFFFF"/>
        </w:rPr>
        <w:t>implemented</w:t>
      </w:r>
      <w:r w:rsidR="002927CA">
        <w:rPr>
          <w:rFonts w:cstheme="minorHAnsi"/>
          <w:color w:val="000000"/>
          <w:shd w:val="clear" w:color="auto" w:fill="FFFFFF"/>
        </w:rPr>
        <w:t xml:space="preserve"> </w:t>
      </w:r>
      <w:r w:rsidR="006871E6">
        <w:rPr>
          <w:rFonts w:cstheme="minorHAnsi"/>
          <w:color w:val="000000"/>
          <w:shd w:val="clear" w:color="auto" w:fill="FFFFFF"/>
        </w:rPr>
        <w:t>in</w:t>
      </w:r>
      <w:r w:rsidR="00115AB5">
        <w:rPr>
          <w:rFonts w:cstheme="minorHAnsi"/>
          <w:color w:val="000000"/>
          <w:shd w:val="clear" w:color="auto" w:fill="FFFFFF"/>
        </w:rPr>
        <w:t xml:space="preserve"> Britain in 1982 and </w:t>
      </w:r>
      <w:r w:rsidR="002927CA">
        <w:rPr>
          <w:rFonts w:cstheme="minorHAnsi"/>
          <w:color w:val="000000"/>
          <w:shd w:val="clear" w:color="auto" w:fill="FFFFFF"/>
        </w:rPr>
        <w:t xml:space="preserve">acts as a partnership between the local </w:t>
      </w:r>
      <w:r>
        <w:rPr>
          <w:rFonts w:cstheme="minorHAnsi"/>
          <w:color w:val="000000"/>
          <w:shd w:val="clear" w:color="auto" w:fill="FFFFFF"/>
        </w:rPr>
        <w:t>community</w:t>
      </w:r>
      <w:r w:rsidR="002927CA">
        <w:rPr>
          <w:rFonts w:cstheme="minorHAnsi"/>
          <w:color w:val="000000"/>
          <w:shd w:val="clear" w:color="auto" w:fill="FFFFFF"/>
        </w:rPr>
        <w:t xml:space="preserve"> and the police</w:t>
      </w:r>
      <w:r w:rsidR="00115AB5">
        <w:rPr>
          <w:rFonts w:cstheme="minorHAnsi"/>
          <w:color w:val="000000"/>
          <w:shd w:val="clear" w:color="auto" w:fill="FFFFFF"/>
        </w:rPr>
        <w:t>. The scheme was created</w:t>
      </w:r>
      <w:r w:rsidR="002927CA">
        <w:rPr>
          <w:rFonts w:cstheme="minorHAnsi"/>
          <w:color w:val="000000"/>
          <w:shd w:val="clear" w:color="auto" w:fill="FFFFFF"/>
        </w:rPr>
        <w:t xml:space="preserve"> </w:t>
      </w:r>
      <w:r w:rsidR="006871E6">
        <w:rPr>
          <w:rFonts w:cstheme="minorHAnsi"/>
          <w:color w:val="000000"/>
          <w:shd w:val="clear" w:color="auto" w:fill="FFFFFF"/>
        </w:rPr>
        <w:t xml:space="preserve">to </w:t>
      </w:r>
      <w:r w:rsidR="002927CA">
        <w:rPr>
          <w:rFonts w:cstheme="minorHAnsi"/>
          <w:color w:val="000000"/>
          <w:shd w:val="clear" w:color="auto" w:fill="FFFFFF"/>
        </w:rPr>
        <w:t xml:space="preserve">tackle community related issues including anti-social behaviour and increase the feeling of safety within the </w:t>
      </w:r>
      <w:r w:rsidR="00115AB5">
        <w:rPr>
          <w:rFonts w:cstheme="minorHAnsi"/>
          <w:color w:val="000000"/>
          <w:shd w:val="clear" w:color="auto" w:fill="FFFFFF"/>
        </w:rPr>
        <w:t xml:space="preserve">public </w:t>
      </w:r>
      <w:r w:rsidR="00115AB5" w:rsidRPr="00115AB5">
        <w:rPr>
          <w:rFonts w:cstheme="minorHAnsi"/>
          <w:color w:val="000000"/>
          <w:shd w:val="clear" w:color="auto" w:fill="FFFFFF"/>
        </w:rPr>
        <w:t>(Pepin, 2018)</w:t>
      </w:r>
      <w:r w:rsidR="00115AB5">
        <w:rPr>
          <w:rFonts w:cstheme="minorHAnsi"/>
          <w:color w:val="000000"/>
          <w:shd w:val="clear" w:color="auto" w:fill="FFFFFF"/>
        </w:rPr>
        <w:t>.</w:t>
      </w:r>
      <w:r w:rsidR="001721CA">
        <w:rPr>
          <w:rFonts w:cstheme="minorHAnsi"/>
          <w:color w:val="000000"/>
          <w:shd w:val="clear" w:color="auto" w:fill="FFFFFF"/>
        </w:rPr>
        <w:t xml:space="preserve"> </w:t>
      </w:r>
      <w:r w:rsidR="00115AB5">
        <w:t>This policing scheme can be said to offer positive</w:t>
      </w:r>
      <w:r w:rsidR="006871E6">
        <w:t xml:space="preserve">s </w:t>
      </w:r>
      <w:r w:rsidR="00115AB5">
        <w:t xml:space="preserve">to building community cohesion such as lowering crime </w:t>
      </w:r>
      <w:r w:rsidR="00B02016" w:rsidRPr="00B02016">
        <w:t>(Rosenbaum, 1987)</w:t>
      </w:r>
      <w:r w:rsidR="00B02016">
        <w:t>. It can be argued</w:t>
      </w:r>
      <w:r w:rsidR="00A443D3">
        <w:t xml:space="preserve"> however</w:t>
      </w:r>
      <w:r w:rsidR="00B02016">
        <w:t xml:space="preserve"> that this is highly dependent on the level of crime already presenting in the area</w:t>
      </w:r>
      <w:r w:rsidR="00A443D3">
        <w:t xml:space="preserve">. </w:t>
      </w:r>
      <w:r w:rsidR="00B02016" w:rsidRPr="00B02016">
        <w:t>Laycock and Tilley</w:t>
      </w:r>
      <w:r w:rsidR="00B02016">
        <w:t xml:space="preserve"> (</w:t>
      </w:r>
      <w:r w:rsidR="00B02016" w:rsidRPr="00B02016">
        <w:t>1995)</w:t>
      </w:r>
      <w:r w:rsidR="00B02016">
        <w:t xml:space="preserve"> state that in areas where </w:t>
      </w:r>
      <w:r w:rsidR="00A443D3">
        <w:t>c</w:t>
      </w:r>
      <w:r w:rsidR="00B02016">
        <w:t xml:space="preserve">rime rate </w:t>
      </w:r>
      <w:r w:rsidR="00A443D3">
        <w:t>is considerably</w:t>
      </w:r>
      <w:r w:rsidR="00B02016">
        <w:t xml:space="preserve"> low then the scheme can </w:t>
      </w:r>
      <w:r w:rsidR="00A443D3">
        <w:t xml:space="preserve">be shown to </w:t>
      </w:r>
      <w:r w:rsidR="00B02016">
        <w:t xml:space="preserve">maintain public </w:t>
      </w:r>
      <w:r>
        <w:t>confidence</w:t>
      </w:r>
      <w:r w:rsidR="00B02016">
        <w:t xml:space="preserve"> in the police and reduce fear of crime</w:t>
      </w:r>
      <w:r w:rsidR="00A443D3">
        <w:t xml:space="preserve">. However, the authors go on to argue that </w:t>
      </w:r>
      <w:r>
        <w:t xml:space="preserve">in higher crime areas, this is less effective and potentially counter-productive with the risk of intimidation </w:t>
      </w:r>
      <w:r w:rsidR="00A443D3">
        <w:t>to neighbourhood</w:t>
      </w:r>
      <w:r>
        <w:t xml:space="preserve"> watch residents</w:t>
      </w:r>
      <w:r w:rsidR="006871E6">
        <w:t xml:space="preserve"> if</w:t>
      </w:r>
      <w:r>
        <w:t xml:space="preserve"> offenders live within the community and could result in an increase in community tension should the area be considerably “anti-police”</w:t>
      </w:r>
      <w:r w:rsidR="00A443D3">
        <w:t>.</w:t>
      </w:r>
      <w:r>
        <w:t xml:space="preserve"> </w:t>
      </w:r>
    </w:p>
    <w:p w14:paraId="525D643C" w14:textId="61E9D78C" w:rsidR="00574471" w:rsidRDefault="003A61A5" w:rsidP="00B659E6">
      <w:pPr>
        <w:spacing w:line="360" w:lineRule="auto"/>
      </w:pPr>
      <w:r w:rsidRPr="00986B3F">
        <w:t xml:space="preserve">Foot patrol </w:t>
      </w:r>
      <w:r w:rsidR="00387EB9" w:rsidRPr="00986B3F">
        <w:t>carried out by police officers or more often PCSOs can also play a significant role in maintaining community cohesion</w:t>
      </w:r>
      <w:r w:rsidR="00233237" w:rsidRPr="00986B3F">
        <w:t xml:space="preserve"> and increasing the public’s confidence in the police</w:t>
      </w:r>
      <w:r w:rsidR="00986B3F" w:rsidRPr="00986B3F">
        <w:t>, t</w:t>
      </w:r>
      <w:r w:rsidR="00233237" w:rsidRPr="00986B3F">
        <w:t>his method involves officers being visible and observing the community by patrolling around within a</w:t>
      </w:r>
      <w:r w:rsidR="00233237">
        <w:t xml:space="preserve"> particular area </w:t>
      </w:r>
      <w:r w:rsidR="00233237" w:rsidRPr="00233237">
        <w:t>(Wakefield, 2006)</w:t>
      </w:r>
      <w:r w:rsidR="00233237">
        <w:t xml:space="preserve">. </w:t>
      </w:r>
      <w:r w:rsidR="003206DC">
        <w:t xml:space="preserve">Duties such as foot patrol is often referred to as “reassurance </w:t>
      </w:r>
      <w:r w:rsidR="008B2EA5">
        <w:t>policing</w:t>
      </w:r>
      <w:r w:rsidR="003206DC">
        <w:t>”</w:t>
      </w:r>
      <w:r w:rsidR="008B2EA5">
        <w:t xml:space="preserve"> and can be shown to have a positive effect on increas</w:t>
      </w:r>
      <w:r w:rsidR="006871E6">
        <w:t>ing</w:t>
      </w:r>
      <w:r w:rsidR="008B2EA5">
        <w:t xml:space="preserve"> the feeling of safety within members of the community </w:t>
      </w:r>
      <w:r w:rsidR="008B2EA5" w:rsidRPr="008B2EA5">
        <w:t>(Rowland and Coupe, 2013)</w:t>
      </w:r>
      <w:r w:rsidR="008B2EA5">
        <w:t xml:space="preserve"> however, </w:t>
      </w:r>
      <w:r w:rsidR="00233237">
        <w:t xml:space="preserve">further </w:t>
      </w:r>
      <w:r w:rsidR="008B2EA5">
        <w:t xml:space="preserve">research argues that methods such as foot patrols are more effective when combined with  the use of engagement meetings and problem solving methods to produce a positive effect on the community </w:t>
      </w:r>
      <w:r w:rsidR="003206DC" w:rsidRPr="003206DC">
        <w:t>(Quinton and Tuffin, 2007)</w:t>
      </w:r>
      <w:r w:rsidR="008B2EA5">
        <w:t xml:space="preserve">. </w:t>
      </w:r>
    </w:p>
    <w:p w14:paraId="1226DD2A" w14:textId="5A4754FA" w:rsidR="0029076A" w:rsidRDefault="0029076A" w:rsidP="00B659E6">
      <w:pPr>
        <w:spacing w:line="360" w:lineRule="auto"/>
      </w:pPr>
      <w:r w:rsidRPr="0029076A">
        <w:t xml:space="preserve">Kelling and Wilson (1982) further support that police have a role in creating community cohesion by citing that members of the public enjoy engaging with police during their foot patrol duties as it allows them to express their concerns, provide anonymous intelligence to police and generally consider police to be more approachable during this time. Although this is a generally supported idea that police may reduce fears in the community regarding crime by acting immediately to the disorder, it is also argued that a police presence within a community also increased the feeling of </w:t>
      </w:r>
      <w:r w:rsidRPr="0029076A">
        <w:lastRenderedPageBreak/>
        <w:t>being unsafe (Hinkle and Weisburd, 2008) and that there is little evidence that this is an effective method of crime prevention (Weisburd et al., 2015).</w:t>
      </w:r>
    </w:p>
    <w:p w14:paraId="3468796D" w14:textId="7A509165" w:rsidR="004D5851" w:rsidRDefault="00AA4E25" w:rsidP="00B659E6">
      <w:pPr>
        <w:spacing w:line="360" w:lineRule="auto"/>
      </w:pPr>
      <w:r w:rsidRPr="009664F7">
        <w:t xml:space="preserve">In </w:t>
      </w:r>
      <w:r w:rsidR="0029076A">
        <w:t>relation to</w:t>
      </w:r>
      <w:r w:rsidRPr="009664F7">
        <w:t xml:space="preserve"> community </w:t>
      </w:r>
      <w:r w:rsidR="00E565D8" w:rsidRPr="009664F7">
        <w:t>policing</w:t>
      </w:r>
      <w:r w:rsidRPr="009664F7">
        <w:t xml:space="preserve"> and the </w:t>
      </w:r>
      <w:r w:rsidR="00E565D8" w:rsidRPr="009664F7">
        <w:t xml:space="preserve">deterioration </w:t>
      </w:r>
      <w:r w:rsidRPr="009664F7">
        <w:t xml:space="preserve">of crime, </w:t>
      </w:r>
      <w:proofErr w:type="gramStart"/>
      <w:r w:rsidR="0029433A" w:rsidRPr="009664F7">
        <w:t>Kelling</w:t>
      </w:r>
      <w:proofErr w:type="gramEnd"/>
      <w:r w:rsidR="0029433A" w:rsidRPr="009664F7">
        <w:t xml:space="preserve"> and Wilson</w:t>
      </w:r>
      <w:r w:rsidR="00E565D8" w:rsidRPr="009664F7">
        <w:t xml:space="preserve"> (</w:t>
      </w:r>
      <w:r w:rsidR="0029433A" w:rsidRPr="009664F7">
        <w:t>1982</w:t>
      </w:r>
      <w:r w:rsidR="009664F7" w:rsidRPr="009664F7">
        <w:t>) offer</w:t>
      </w:r>
      <w:r w:rsidR="00E565D8" w:rsidRPr="009664F7">
        <w:t xml:space="preserve"> the theory of “B</w:t>
      </w:r>
      <w:r w:rsidR="0029433A" w:rsidRPr="009664F7">
        <w:t xml:space="preserve">roken </w:t>
      </w:r>
      <w:r w:rsidR="00E565D8" w:rsidRPr="009664F7">
        <w:t>W</w:t>
      </w:r>
      <w:r w:rsidR="0029433A" w:rsidRPr="009664F7">
        <w:t>indows</w:t>
      </w:r>
      <w:r w:rsidR="00E565D8" w:rsidRPr="009664F7">
        <w:t>”. This theory suggests that by quickly dealing with lower-level crimes such as ‘broken windows’ this would prevent more serious offences tak</w:t>
      </w:r>
      <w:r w:rsidR="006871E6">
        <w:t>ing</w:t>
      </w:r>
      <w:r w:rsidR="00E565D8" w:rsidRPr="009664F7">
        <w:t xml:space="preserve"> place, thus, would then deter opportunist offenders from ‘moving in’ and committing further crimes in the community (College of Policing, 2021). </w:t>
      </w:r>
      <w:r w:rsidR="007E68B3">
        <w:t>Irrespective of the arguments regarding its effectiveness</w:t>
      </w:r>
      <w:r w:rsidR="007E7B94">
        <w:t>,</w:t>
      </w:r>
      <w:r w:rsidR="007E68B3">
        <w:t xml:space="preserve"> the theory of ‘broken windows’ however is a method that can be utilized by police such as those within the PCSO role to target and reduce offences such as Anti-Social Behaviour (ASB). </w:t>
      </w:r>
      <w:r w:rsidR="001756D1" w:rsidRPr="001756D1">
        <w:t xml:space="preserve">ASB is described as </w:t>
      </w:r>
      <w:r w:rsidR="00AE6FBD" w:rsidRPr="001756D1">
        <w:t>behaviour</w:t>
      </w:r>
      <w:r w:rsidR="001756D1" w:rsidRPr="001756D1">
        <w:t xml:space="preserve"> </w:t>
      </w:r>
      <w:r w:rsidR="001756D1">
        <w:t>that has cause</w:t>
      </w:r>
      <w:r w:rsidR="00AE6FBD">
        <w:t>d</w:t>
      </w:r>
      <w:r w:rsidR="001756D1">
        <w:t xml:space="preserve"> or that is likely to cause annoyance to a person or subject a person to suffer harassment, </w:t>
      </w:r>
      <w:r w:rsidR="00AE6FBD">
        <w:t>alarm,</w:t>
      </w:r>
      <w:r w:rsidR="001756D1">
        <w:t xml:space="preserve"> or distress</w:t>
      </w:r>
      <w:r w:rsidR="001756D1" w:rsidRPr="001756D1">
        <w:t xml:space="preserve"> (Anti-social Behaviour, Crime and Policing Act 2014). </w:t>
      </w:r>
      <w:r w:rsidR="004D5851" w:rsidRPr="001756D1">
        <w:t xml:space="preserve">Halford, Dixon and Farrell (2022) </w:t>
      </w:r>
      <w:r w:rsidR="0029076A">
        <w:t>mention</w:t>
      </w:r>
      <w:r w:rsidR="001756D1">
        <w:t xml:space="preserve"> that ASB </w:t>
      </w:r>
      <w:r w:rsidR="00AE6FBD">
        <w:t xml:space="preserve">relates to </w:t>
      </w:r>
      <w:r w:rsidR="00E707C6">
        <w:t>a person’s</w:t>
      </w:r>
      <w:r w:rsidR="00AE6FBD">
        <w:t xml:space="preserve"> behaviour</w:t>
      </w:r>
      <w:r w:rsidR="001756D1">
        <w:t xml:space="preserve"> in a public place</w:t>
      </w:r>
      <w:r w:rsidR="00AE6FBD">
        <w:t xml:space="preserve"> </w:t>
      </w:r>
      <w:r w:rsidR="00E707C6">
        <w:t>and whether it is likely that their behaviour contributes to causing</w:t>
      </w:r>
      <w:r w:rsidR="00AE6FBD">
        <w:t xml:space="preserve"> nuisance to another</w:t>
      </w:r>
      <w:r w:rsidR="00E707C6">
        <w:t>. M</w:t>
      </w:r>
      <w:r w:rsidR="00AE6FBD">
        <w:t xml:space="preserve">oreover, </w:t>
      </w:r>
      <w:r w:rsidR="00E707C6">
        <w:t>ASB offences can include persistent</w:t>
      </w:r>
      <w:r w:rsidR="00AE6FBD">
        <w:t xml:space="preserve"> threatening behaviour toward another</w:t>
      </w:r>
      <w:r w:rsidR="00E707C6">
        <w:t xml:space="preserve"> individual</w:t>
      </w:r>
      <w:r w:rsidR="00AE6FBD">
        <w:t xml:space="preserve">, loud music, and the sale of controlled drugs in a community </w:t>
      </w:r>
      <w:r w:rsidR="00AE6FBD" w:rsidRPr="00AE6FBD">
        <w:t>(Northamptonshire Police, 2023)</w:t>
      </w:r>
      <w:r w:rsidR="00AE6FBD">
        <w:t xml:space="preserve">. </w:t>
      </w:r>
    </w:p>
    <w:p w14:paraId="0A83E455" w14:textId="7B5D8D89" w:rsidR="00AE6FBD" w:rsidRDefault="00244A33" w:rsidP="00B659E6">
      <w:pPr>
        <w:spacing w:line="360" w:lineRule="auto"/>
      </w:pPr>
      <w:r>
        <w:t xml:space="preserve">ASB can have a significant impact on community cohesion and moreover, can have a serious effect on those who are subject to repeat victimisation, often causing a decline in their mental and physical health </w:t>
      </w:r>
      <w:r w:rsidRPr="00244A33">
        <w:t>(Heap, 2020)</w:t>
      </w:r>
      <w:r>
        <w:t xml:space="preserve">. </w:t>
      </w:r>
      <w:r w:rsidR="00146F64">
        <w:t>The case of Fiona Pilkington emphasises the importance of police fostering community cohesion and the tragic outcome</w:t>
      </w:r>
      <w:r w:rsidR="0005241D">
        <w:t xml:space="preserve"> that could occur </w:t>
      </w:r>
      <w:r w:rsidR="00146F64">
        <w:t xml:space="preserve">should police </w:t>
      </w:r>
      <w:r w:rsidR="00D07B5C">
        <w:t>not intervene.</w:t>
      </w:r>
      <w:r w:rsidR="00146F64">
        <w:t xml:space="preserve"> </w:t>
      </w:r>
      <w:r w:rsidR="0005241D">
        <w:t xml:space="preserve">Fiona </w:t>
      </w:r>
      <w:r w:rsidR="00D07B5C">
        <w:t>Pilkington</w:t>
      </w:r>
      <w:r w:rsidR="0005241D">
        <w:t xml:space="preserve"> and her daughter Frankie were subject to repeat hate related harassment from local teenagers spanning over</w:t>
      </w:r>
      <w:r w:rsidR="00D07B5C">
        <w:t xml:space="preserve"> a</w:t>
      </w:r>
      <w:r w:rsidR="0005241D">
        <w:t xml:space="preserve"> </w:t>
      </w:r>
      <w:r w:rsidR="00D07B5C">
        <w:t>10-year period</w:t>
      </w:r>
      <w:r w:rsidR="0029076A">
        <w:t xml:space="preserve">, </w:t>
      </w:r>
      <w:r w:rsidR="00D07B5C">
        <w:t xml:space="preserve">and </w:t>
      </w:r>
      <w:r w:rsidR="0005241D">
        <w:t>after repeat complaint</w:t>
      </w:r>
      <w:r w:rsidR="00D07B5C">
        <w:t>s</w:t>
      </w:r>
      <w:r w:rsidR="0005241D">
        <w:t xml:space="preserve"> to police</w:t>
      </w:r>
      <w:r w:rsidR="00D07B5C">
        <w:t xml:space="preserve"> who had failed to link the reports of harassment and identify the families’ vulnerabilities, led to Fiona taking the life of her daughter before committing suicide </w:t>
      </w:r>
      <w:r w:rsidR="00D07B5C" w:rsidRPr="00D07B5C">
        <w:t>(Davies, 2017)</w:t>
      </w:r>
      <w:r w:rsidR="00D07B5C">
        <w:t xml:space="preserve">. </w:t>
      </w:r>
    </w:p>
    <w:p w14:paraId="7064CA23" w14:textId="64687810" w:rsidR="00B16E1B" w:rsidRDefault="009A1BED" w:rsidP="00B659E6">
      <w:pPr>
        <w:spacing w:line="360" w:lineRule="auto"/>
      </w:pPr>
      <w:r w:rsidRPr="009A1BED">
        <w:t xml:space="preserve">Finally, </w:t>
      </w:r>
      <w:r w:rsidR="00F07154" w:rsidRPr="009A1BED">
        <w:t>Quinton and</w:t>
      </w:r>
      <w:r w:rsidR="00F07154" w:rsidRPr="00F07154">
        <w:t xml:space="preserve"> Tuffin</w:t>
      </w:r>
      <w:r w:rsidR="00F07154">
        <w:t xml:space="preserve"> (</w:t>
      </w:r>
      <w:r w:rsidR="00F07154" w:rsidRPr="00F07154">
        <w:t>2007b)</w:t>
      </w:r>
      <w:r w:rsidR="00F07154">
        <w:t xml:space="preserve"> </w:t>
      </w:r>
      <w:r>
        <w:t>highlight</w:t>
      </w:r>
      <w:r w:rsidR="00F07154">
        <w:t xml:space="preserve"> that police have an essential role in creating community cohesion stating that community </w:t>
      </w:r>
      <w:r w:rsidR="001A3428">
        <w:t>policing</w:t>
      </w:r>
      <w:r w:rsidR="00F07154">
        <w:t xml:space="preserve"> works towards reducing crime levels</w:t>
      </w:r>
      <w:r w:rsidR="001A3428">
        <w:t xml:space="preserve"> by using a combined approach working with the public and partner agencies to combat community issues. </w:t>
      </w:r>
      <w:r w:rsidR="001A3428" w:rsidRPr="00F07154">
        <w:t>Quinton and Tuffin</w:t>
      </w:r>
      <w:r w:rsidR="001A3428">
        <w:t xml:space="preserve"> (</w:t>
      </w:r>
      <w:r w:rsidR="001A3428" w:rsidRPr="00F07154">
        <w:t>2007b)</w:t>
      </w:r>
      <w:r w:rsidR="001A3428">
        <w:t xml:space="preserve"> further </w:t>
      </w:r>
      <w:r w:rsidR="00BD673D">
        <w:t>explore</w:t>
      </w:r>
      <w:r w:rsidR="001A3428">
        <w:t xml:space="preserve"> the advantages of neighbourhood policing</w:t>
      </w:r>
      <w:r w:rsidR="00BD673D">
        <w:t xml:space="preserve">, citing that they </w:t>
      </w:r>
      <w:r w:rsidR="001A3428">
        <w:t xml:space="preserve">have a positive impact on communities by lowering levels of anti-social behaviour taking place. Conversely </w:t>
      </w:r>
      <w:r w:rsidR="006348B6" w:rsidRPr="006348B6">
        <w:t>Weisburd and Braga</w:t>
      </w:r>
      <w:r w:rsidR="000328ED">
        <w:t xml:space="preserve"> (</w:t>
      </w:r>
      <w:r w:rsidR="006348B6" w:rsidRPr="006348B6">
        <w:t>2019)</w:t>
      </w:r>
      <w:r w:rsidR="006348B6">
        <w:t xml:space="preserve"> a</w:t>
      </w:r>
      <w:r w:rsidR="00B16E1B">
        <w:t>rgue</w:t>
      </w:r>
      <w:r w:rsidR="006348B6">
        <w:t xml:space="preserve"> </w:t>
      </w:r>
      <w:r w:rsidR="00B16E1B">
        <w:t xml:space="preserve">that although police have a role in ensuring community cohesion, the success rate of this is </w:t>
      </w:r>
      <w:r w:rsidR="006348B6">
        <w:t xml:space="preserve">highly </w:t>
      </w:r>
      <w:r w:rsidR="00B16E1B">
        <w:t>depend</w:t>
      </w:r>
      <w:r w:rsidR="006348B6">
        <w:t xml:space="preserve">ent </w:t>
      </w:r>
      <w:r w:rsidR="00B16E1B">
        <w:t xml:space="preserve">on police resources and should an area have </w:t>
      </w:r>
      <w:r w:rsidR="006348B6">
        <w:t>an</w:t>
      </w:r>
      <w:r w:rsidR="00B16E1B">
        <w:t xml:space="preserve"> increased demand for police, the</w:t>
      </w:r>
      <w:r w:rsidR="006348B6">
        <w:t xml:space="preserve"> </w:t>
      </w:r>
      <w:r w:rsidR="005A3015">
        <w:t xml:space="preserve">force’s </w:t>
      </w:r>
      <w:r w:rsidR="006348B6">
        <w:t xml:space="preserve">ability to then </w:t>
      </w:r>
      <w:r w:rsidR="00B16E1B">
        <w:t xml:space="preserve">maintain cohesion </w:t>
      </w:r>
      <w:r w:rsidR="006348B6">
        <w:t>within the community</w:t>
      </w:r>
      <w:r w:rsidR="00BD673D">
        <w:t xml:space="preserve"> then</w:t>
      </w:r>
      <w:r w:rsidR="006348B6">
        <w:t xml:space="preserve"> </w:t>
      </w:r>
      <w:r w:rsidR="00B16E1B">
        <w:t>suffers</w:t>
      </w:r>
      <w:r w:rsidR="006348B6">
        <w:t xml:space="preserve">. </w:t>
      </w:r>
    </w:p>
    <w:p w14:paraId="6189B8F2" w14:textId="3E196938" w:rsidR="00DF4E14" w:rsidRPr="000D4223" w:rsidRDefault="00DF4E14" w:rsidP="00B659E6">
      <w:pPr>
        <w:spacing w:line="360" w:lineRule="auto"/>
      </w:pPr>
      <w:r w:rsidRPr="000D4223">
        <w:t>In conclusio</w:t>
      </w:r>
      <w:r w:rsidR="00944EFB" w:rsidRPr="000D4223">
        <w:t>n, when assessing the extent of the policing role in maintain</w:t>
      </w:r>
      <w:r w:rsidR="000642B1" w:rsidRPr="000D4223">
        <w:t>ing</w:t>
      </w:r>
      <w:r w:rsidR="00944EFB" w:rsidRPr="000D4223">
        <w:t xml:space="preserve"> community cohesion</w:t>
      </w:r>
      <w:r w:rsidR="000272A5" w:rsidRPr="000D4223">
        <w:t xml:space="preserve">, this can be seen as highlighted above with the vital work that PCSOs </w:t>
      </w:r>
      <w:r w:rsidR="00BD673D">
        <w:t>carry out</w:t>
      </w:r>
      <w:r w:rsidR="000272A5" w:rsidRPr="000D4223">
        <w:t xml:space="preserve"> within the </w:t>
      </w:r>
      <w:r w:rsidR="000642B1" w:rsidRPr="000D4223">
        <w:t>community</w:t>
      </w:r>
      <w:r w:rsidR="000272A5" w:rsidRPr="000D4223">
        <w:t xml:space="preserve"> and </w:t>
      </w:r>
      <w:r w:rsidR="000642B1" w:rsidRPr="000D4223">
        <w:lastRenderedPageBreak/>
        <w:t>the</w:t>
      </w:r>
      <w:r w:rsidR="000272A5" w:rsidRPr="000D4223">
        <w:t xml:space="preserve"> responsibility they</w:t>
      </w:r>
      <w:r w:rsidR="000642B1" w:rsidRPr="000D4223">
        <w:t xml:space="preserve"> have when </w:t>
      </w:r>
      <w:r w:rsidR="000272A5" w:rsidRPr="000D4223">
        <w:t>cultivat</w:t>
      </w:r>
      <w:r w:rsidR="000642B1" w:rsidRPr="000D4223">
        <w:t>ing</w:t>
      </w:r>
      <w:r w:rsidR="000272A5" w:rsidRPr="000D4223">
        <w:t xml:space="preserve"> positive relations</w:t>
      </w:r>
      <w:r w:rsidR="00BD673D">
        <w:t xml:space="preserve"> by engaging </w:t>
      </w:r>
      <w:r w:rsidR="00BD673D" w:rsidRPr="000D4223">
        <w:t>with</w:t>
      </w:r>
      <w:r w:rsidR="000272A5" w:rsidRPr="000D4223">
        <w:t xml:space="preserve"> its members. </w:t>
      </w:r>
      <w:r w:rsidR="000642B1" w:rsidRPr="000D4223">
        <w:t xml:space="preserve">Moreover, the polices role in community cohesion is again highlighted through the work that must be conducted to rebuild trust following incidents where mistakes have been made by the force, this has been proven to be successful via strategies such as carrying out visible foot patrols and offering residents reassurance through community policing tactics, thus, playing a role in building positive relations between the police and the community. </w:t>
      </w:r>
    </w:p>
    <w:p w14:paraId="2BED5B3C" w14:textId="77777777" w:rsidR="00C568B2" w:rsidRDefault="00C568B2" w:rsidP="00B659E6">
      <w:pPr>
        <w:spacing w:line="360" w:lineRule="auto"/>
      </w:pPr>
    </w:p>
    <w:p w14:paraId="58BC2752" w14:textId="688AD8F4" w:rsidR="00C568B2" w:rsidRDefault="00CD66A5" w:rsidP="00B659E6">
      <w:pPr>
        <w:spacing w:line="360" w:lineRule="auto"/>
      </w:pPr>
      <w:r>
        <w:t xml:space="preserve">Word </w:t>
      </w:r>
      <w:proofErr w:type="gramStart"/>
      <w:r>
        <w:t>count  -</w:t>
      </w:r>
      <w:proofErr w:type="gramEnd"/>
      <w:r>
        <w:t xml:space="preserve"> </w:t>
      </w:r>
      <w:r w:rsidR="00986B3F">
        <w:t>1850</w:t>
      </w:r>
    </w:p>
    <w:p w14:paraId="49EB6C07" w14:textId="77777777" w:rsidR="006C5BA8" w:rsidRDefault="006C5BA8" w:rsidP="00B659E6">
      <w:pPr>
        <w:spacing w:line="360" w:lineRule="auto"/>
      </w:pPr>
    </w:p>
    <w:p w14:paraId="67965460" w14:textId="77777777" w:rsidR="00100C09" w:rsidRPr="00100C09" w:rsidRDefault="00100C09" w:rsidP="00B659E6">
      <w:pPr>
        <w:spacing w:line="360" w:lineRule="auto"/>
        <w:rPr>
          <w:b/>
          <w:bCs/>
        </w:rPr>
      </w:pPr>
    </w:p>
    <w:p w14:paraId="0F0B9409" w14:textId="77777777" w:rsidR="006C5BA8" w:rsidRDefault="006C5BA8" w:rsidP="00B659E6">
      <w:pPr>
        <w:spacing w:line="360" w:lineRule="auto"/>
      </w:pPr>
    </w:p>
    <w:p w14:paraId="4FAE86CE" w14:textId="77777777" w:rsidR="006C5BA8" w:rsidRDefault="006C5BA8" w:rsidP="00B659E6">
      <w:pPr>
        <w:spacing w:line="360" w:lineRule="auto"/>
      </w:pPr>
    </w:p>
    <w:p w14:paraId="5B59207E" w14:textId="77777777" w:rsidR="006C5BA8" w:rsidRDefault="006C5BA8" w:rsidP="00B659E6">
      <w:pPr>
        <w:spacing w:line="360" w:lineRule="auto"/>
      </w:pPr>
    </w:p>
    <w:p w14:paraId="110767B6" w14:textId="77777777" w:rsidR="006C5BA8" w:rsidRDefault="006C5BA8" w:rsidP="00B659E6">
      <w:pPr>
        <w:spacing w:line="360" w:lineRule="auto"/>
      </w:pPr>
    </w:p>
    <w:p w14:paraId="1668ADAB" w14:textId="77777777" w:rsidR="006C5BA8" w:rsidRDefault="006C5BA8" w:rsidP="00B659E6">
      <w:pPr>
        <w:spacing w:line="360" w:lineRule="auto"/>
      </w:pPr>
    </w:p>
    <w:p w14:paraId="1EEE115B" w14:textId="77777777" w:rsidR="006C5BA8" w:rsidRDefault="006C5BA8" w:rsidP="00B659E6">
      <w:pPr>
        <w:spacing w:line="360" w:lineRule="auto"/>
      </w:pPr>
    </w:p>
    <w:p w14:paraId="17FD244A" w14:textId="77777777" w:rsidR="006C5BA8" w:rsidRDefault="006C5BA8" w:rsidP="00B659E6">
      <w:pPr>
        <w:spacing w:line="360" w:lineRule="auto"/>
      </w:pPr>
    </w:p>
    <w:p w14:paraId="0F6F4857" w14:textId="77777777" w:rsidR="006C5BA8" w:rsidRDefault="006C5BA8" w:rsidP="00B659E6">
      <w:pPr>
        <w:spacing w:line="360" w:lineRule="auto"/>
      </w:pPr>
    </w:p>
    <w:p w14:paraId="4404E80B" w14:textId="77777777" w:rsidR="006C5BA8" w:rsidRDefault="006C5BA8" w:rsidP="00B659E6">
      <w:pPr>
        <w:spacing w:line="360" w:lineRule="auto"/>
      </w:pPr>
    </w:p>
    <w:p w14:paraId="3AD2CD52" w14:textId="77777777" w:rsidR="00CC56C6" w:rsidRDefault="00CC56C6" w:rsidP="00B659E6">
      <w:pPr>
        <w:pStyle w:val="NormalWeb"/>
        <w:spacing w:before="0" w:beforeAutospacing="0" w:after="240" w:afterAutospacing="0" w:line="360" w:lineRule="auto"/>
        <w:rPr>
          <w:rFonts w:ascii="Calibri" w:hAnsi="Calibri" w:cs="Calibri"/>
          <w:sz w:val="36"/>
          <w:szCs w:val="36"/>
        </w:rPr>
      </w:pPr>
      <w:r>
        <w:rPr>
          <w:rFonts w:ascii="Calibri" w:hAnsi="Calibri" w:cs="Calibri"/>
          <w:sz w:val="36"/>
          <w:szCs w:val="36"/>
        </w:rPr>
        <w:t>Reference list</w:t>
      </w:r>
    </w:p>
    <w:p w14:paraId="441B88B2" w14:textId="5D2096D2"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Abbas, T. (2007). Muslim Minorities in Britain: Integration, Multiculturalism and Radicalism in the Post-7/7 Period. </w:t>
      </w:r>
      <w:r>
        <w:rPr>
          <w:rFonts w:ascii="Calibri" w:hAnsi="Calibri" w:cs="Calibri"/>
          <w:i/>
          <w:iCs/>
        </w:rPr>
        <w:t>Journal of Intercultural Studies</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28(3), pp.287–300. </w:t>
      </w:r>
      <w:proofErr w:type="spellStart"/>
      <w:proofErr w:type="gramStart"/>
      <w:r>
        <w:rPr>
          <w:rFonts w:ascii="Calibri" w:hAnsi="Calibri" w:cs="Calibri"/>
        </w:rPr>
        <w:t>doi:https</w:t>
      </w:r>
      <w:proofErr w:type="spellEnd"/>
      <w:r>
        <w:rPr>
          <w:rFonts w:ascii="Calibri" w:hAnsi="Calibri" w:cs="Calibri"/>
        </w:rPr>
        <w:t>://doi.org/10.1080/07256860701429717</w:t>
      </w:r>
      <w:proofErr w:type="gramEnd"/>
      <w:r w:rsidR="00EB5A87">
        <w:rPr>
          <w:rFonts w:ascii="Calibri" w:hAnsi="Calibri" w:cs="Calibri"/>
        </w:rPr>
        <w:t xml:space="preserve"> (Accessed 22 October 2023).</w:t>
      </w:r>
    </w:p>
    <w:p w14:paraId="6F58008F" w14:textId="6D43294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Al Ali, O.E., Garner, I. and </w:t>
      </w:r>
      <w:proofErr w:type="spellStart"/>
      <w:r>
        <w:rPr>
          <w:rFonts w:ascii="Calibri" w:hAnsi="Calibri" w:cs="Calibri"/>
        </w:rPr>
        <w:t>Magadley</w:t>
      </w:r>
      <w:proofErr w:type="spellEnd"/>
      <w:r>
        <w:rPr>
          <w:rFonts w:ascii="Calibri" w:hAnsi="Calibri" w:cs="Calibri"/>
        </w:rPr>
        <w:t xml:space="preserve">, W. (2011). An Exploration of the Relationship Between Emotional Intelligence and Job Performance in Police Organizations. </w:t>
      </w:r>
      <w:r>
        <w:rPr>
          <w:rFonts w:ascii="Calibri" w:hAnsi="Calibri" w:cs="Calibri"/>
          <w:i/>
          <w:iCs/>
        </w:rPr>
        <w:t xml:space="preserve">Journal of Police and </w:t>
      </w:r>
      <w:r>
        <w:rPr>
          <w:rFonts w:ascii="Calibri" w:hAnsi="Calibri" w:cs="Calibri"/>
          <w:i/>
          <w:iCs/>
        </w:rPr>
        <w:lastRenderedPageBreak/>
        <w:t>Criminal Psychology</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27(1), pp.1–8. </w:t>
      </w:r>
      <w:proofErr w:type="spellStart"/>
      <w:proofErr w:type="gramStart"/>
      <w:r>
        <w:rPr>
          <w:rFonts w:ascii="Calibri" w:hAnsi="Calibri" w:cs="Calibri"/>
        </w:rPr>
        <w:t>doi:https</w:t>
      </w:r>
      <w:proofErr w:type="spellEnd"/>
      <w:r>
        <w:rPr>
          <w:rFonts w:ascii="Calibri" w:hAnsi="Calibri" w:cs="Calibri"/>
        </w:rPr>
        <w:t>://doi.org/10.1007/s11896-011-9088-9</w:t>
      </w:r>
      <w:proofErr w:type="gramEnd"/>
      <w:r w:rsidR="00EB5A87">
        <w:rPr>
          <w:rFonts w:ascii="Calibri" w:hAnsi="Calibri" w:cs="Calibri"/>
        </w:rPr>
        <w:t xml:space="preserve"> (Accessed 22 October 2023).</w:t>
      </w:r>
    </w:p>
    <w:p w14:paraId="1E1A5D5F" w14:textId="3914ECE8"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Alogba, T. (2020). </w:t>
      </w:r>
      <w:r>
        <w:rPr>
          <w:rFonts w:ascii="Calibri" w:hAnsi="Calibri" w:cs="Calibri"/>
          <w:i/>
          <w:iCs/>
        </w:rPr>
        <w:t>Recruiting for diversity</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 xml:space="preserve">) </w:t>
      </w:r>
      <w:r>
        <w:rPr>
          <w:rFonts w:ascii="Calibri" w:hAnsi="Calibri" w:cs="Calibri"/>
        </w:rPr>
        <w:t xml:space="preserve">College of Policing. Available at: </w:t>
      </w:r>
      <w:hyperlink r:id="rId6" w:history="1">
        <w:r w:rsidR="005B26AF" w:rsidRPr="0021166F">
          <w:rPr>
            <w:rStyle w:val="Hyperlink"/>
            <w:rFonts w:ascii="Calibri" w:hAnsi="Calibri" w:cs="Calibri"/>
          </w:rPr>
          <w:t>https://www.college.police.uk/article/recruiting-diversity</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22 Oct</w:t>
      </w:r>
      <w:r w:rsidR="005B26AF">
        <w:rPr>
          <w:rFonts w:ascii="Calibri" w:hAnsi="Calibri" w:cs="Calibri"/>
        </w:rPr>
        <w:t>ober</w:t>
      </w:r>
      <w:r>
        <w:rPr>
          <w:rFonts w:ascii="Calibri" w:hAnsi="Calibri" w:cs="Calibri"/>
        </w:rPr>
        <w:t xml:space="preserve"> 2023</w:t>
      </w:r>
      <w:r w:rsidR="005B26AF">
        <w:rPr>
          <w:rFonts w:ascii="Calibri" w:hAnsi="Calibri" w:cs="Calibri"/>
        </w:rPr>
        <w:t>)</w:t>
      </w:r>
      <w:r>
        <w:rPr>
          <w:rFonts w:ascii="Calibri" w:hAnsi="Calibri" w:cs="Calibri"/>
        </w:rPr>
        <w:t>.</w:t>
      </w:r>
    </w:p>
    <w:p w14:paraId="747CBCE1" w14:textId="7109FFB5"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i/>
          <w:iCs/>
        </w:rPr>
        <w:t>Anti-social Behaviour, Crime and Policing Act 2014</w:t>
      </w:r>
      <w:r>
        <w:rPr>
          <w:rFonts w:ascii="Calibri" w:hAnsi="Calibri" w:cs="Calibri"/>
        </w:rPr>
        <w:t xml:space="preserve">. Available at: 2014 </w:t>
      </w:r>
      <w:r w:rsidR="00EB5A87">
        <w:rPr>
          <w:rFonts w:ascii="Calibri" w:hAnsi="Calibri" w:cs="Calibri"/>
        </w:rPr>
        <w:t>(</w:t>
      </w:r>
      <w:r>
        <w:rPr>
          <w:rFonts w:ascii="Calibri" w:hAnsi="Calibri" w:cs="Calibri"/>
        </w:rPr>
        <w:t>Accessed 25 Sep</w:t>
      </w:r>
      <w:r w:rsidR="005B26AF">
        <w:rPr>
          <w:rFonts w:ascii="Calibri" w:hAnsi="Calibri" w:cs="Calibri"/>
        </w:rPr>
        <w:t>tember</w:t>
      </w:r>
      <w:r>
        <w:rPr>
          <w:rFonts w:ascii="Calibri" w:hAnsi="Calibri" w:cs="Calibri"/>
        </w:rPr>
        <w:t xml:space="preserve"> 2023</w:t>
      </w:r>
      <w:r w:rsidR="00EB5A87">
        <w:rPr>
          <w:rFonts w:ascii="Calibri" w:hAnsi="Calibri" w:cs="Calibri"/>
        </w:rPr>
        <w:t>)</w:t>
      </w:r>
      <w:r>
        <w:rPr>
          <w:rFonts w:ascii="Calibri" w:hAnsi="Calibri" w:cs="Calibri"/>
        </w:rPr>
        <w:t>.</w:t>
      </w:r>
    </w:p>
    <w:p w14:paraId="70670CDB" w14:textId="6276FDB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Bonino, S. (2012). Policing Strategies against Islamic Terrorism in the UK after 9/11: The Socio-Political Realities for British Muslims. </w:t>
      </w:r>
      <w:r>
        <w:rPr>
          <w:rFonts w:ascii="Calibri" w:hAnsi="Calibri" w:cs="Calibri"/>
          <w:i/>
          <w:iCs/>
        </w:rPr>
        <w:t>Journal of Muslim Minority Affairs</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32(1), pp.5–31. </w:t>
      </w:r>
      <w:proofErr w:type="spellStart"/>
      <w:proofErr w:type="gramStart"/>
      <w:r>
        <w:rPr>
          <w:rFonts w:ascii="Calibri" w:hAnsi="Calibri" w:cs="Calibri"/>
        </w:rPr>
        <w:t>doi:https</w:t>
      </w:r>
      <w:proofErr w:type="spellEnd"/>
      <w:r>
        <w:rPr>
          <w:rFonts w:ascii="Calibri" w:hAnsi="Calibri" w:cs="Calibri"/>
        </w:rPr>
        <w:t>://doi.org/10.1080/13602004.2012.665619</w:t>
      </w:r>
      <w:proofErr w:type="gramEnd"/>
      <w:r w:rsidR="00543FA0">
        <w:rPr>
          <w:rFonts w:ascii="Calibri" w:hAnsi="Calibri" w:cs="Calibri"/>
        </w:rPr>
        <w:t xml:space="preserve"> (Accessed 15 September 2023)</w:t>
      </w:r>
    </w:p>
    <w:p w14:paraId="7DD2EC2F" w14:textId="09DACED7" w:rsidR="00543FA0"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Bonneau, J. and Brown, J. (1995). Physical ability, </w:t>
      </w:r>
      <w:proofErr w:type="gramStart"/>
      <w:r>
        <w:rPr>
          <w:rFonts w:ascii="Calibri" w:hAnsi="Calibri" w:cs="Calibri"/>
        </w:rPr>
        <w:t>fitness</w:t>
      </w:r>
      <w:proofErr w:type="gramEnd"/>
      <w:r>
        <w:rPr>
          <w:rFonts w:ascii="Calibri" w:hAnsi="Calibri" w:cs="Calibri"/>
        </w:rPr>
        <w:t xml:space="preserve"> and police work. </w:t>
      </w:r>
      <w:r>
        <w:rPr>
          <w:rFonts w:ascii="Calibri" w:hAnsi="Calibri" w:cs="Calibri"/>
          <w:i/>
          <w:iCs/>
        </w:rPr>
        <w:t>Journal of Clinical Forensic Medicine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2(3), pp.157–164. </w:t>
      </w:r>
      <w:proofErr w:type="spellStart"/>
      <w:proofErr w:type="gramStart"/>
      <w:r>
        <w:rPr>
          <w:rFonts w:ascii="Calibri" w:hAnsi="Calibri" w:cs="Calibri"/>
        </w:rPr>
        <w:t>doi:https</w:t>
      </w:r>
      <w:proofErr w:type="spellEnd"/>
      <w:r>
        <w:rPr>
          <w:rFonts w:ascii="Calibri" w:hAnsi="Calibri" w:cs="Calibri"/>
        </w:rPr>
        <w:t>://doi.org/10.1016/1353-1131(95)90085-3</w:t>
      </w:r>
      <w:proofErr w:type="gramEnd"/>
      <w:r w:rsidR="00543FA0">
        <w:rPr>
          <w:rFonts w:ascii="Calibri" w:hAnsi="Calibri" w:cs="Calibri"/>
        </w:rPr>
        <w:t xml:space="preserve"> (Accessed 15 September 2023).</w:t>
      </w:r>
    </w:p>
    <w:p w14:paraId="7C56426C" w14:textId="52D9D55A" w:rsidR="00543FA0"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Briggs, R. (2010). Community engagement for counterterrorism: lessons from the United Kingdom. </w:t>
      </w:r>
      <w:r>
        <w:rPr>
          <w:rFonts w:ascii="Calibri" w:hAnsi="Calibri" w:cs="Calibri"/>
          <w:i/>
          <w:iCs/>
        </w:rPr>
        <w:t>International Affairs</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86(4), pp.971–981. </w:t>
      </w:r>
      <w:proofErr w:type="spellStart"/>
      <w:proofErr w:type="gramStart"/>
      <w:r>
        <w:rPr>
          <w:rFonts w:ascii="Calibri" w:hAnsi="Calibri" w:cs="Calibri"/>
        </w:rPr>
        <w:t>doi:https</w:t>
      </w:r>
      <w:proofErr w:type="spellEnd"/>
      <w:r>
        <w:rPr>
          <w:rFonts w:ascii="Calibri" w:hAnsi="Calibri" w:cs="Calibri"/>
        </w:rPr>
        <w:t>://doi.org/10.1111/j.1468-2346.2010.00923.x</w:t>
      </w:r>
      <w:proofErr w:type="gramEnd"/>
      <w:r w:rsidR="00543FA0">
        <w:rPr>
          <w:rFonts w:ascii="Calibri" w:hAnsi="Calibri" w:cs="Calibri"/>
        </w:rPr>
        <w:t xml:space="preserve"> (Accessed 15 September 2023).</w:t>
      </w:r>
    </w:p>
    <w:p w14:paraId="73F09316" w14:textId="758BB26C"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Cartwright, A. and Roach, J. (2020). The Wellbeing of UK Police: A Study of Recorded Absences from Work of UK Police Employees Due to Psychological Illness and Stress Using Freedom of Information Act Data. </w:t>
      </w:r>
      <w:r>
        <w:rPr>
          <w:rFonts w:ascii="Calibri" w:hAnsi="Calibri" w:cs="Calibri"/>
          <w:i/>
          <w:iCs/>
        </w:rPr>
        <w:t>Policing: A Journal of Policy and Practice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15(1). </w:t>
      </w:r>
      <w:proofErr w:type="spellStart"/>
      <w:proofErr w:type="gramStart"/>
      <w:r>
        <w:rPr>
          <w:rFonts w:ascii="Calibri" w:hAnsi="Calibri" w:cs="Calibri"/>
        </w:rPr>
        <w:t>doi:https</w:t>
      </w:r>
      <w:proofErr w:type="spellEnd"/>
      <w:r>
        <w:rPr>
          <w:rFonts w:ascii="Calibri" w:hAnsi="Calibri" w:cs="Calibri"/>
        </w:rPr>
        <w:t>://doi.org/10.1093/police/paaa033</w:t>
      </w:r>
      <w:proofErr w:type="gramEnd"/>
      <w:r w:rsidR="00543FA0">
        <w:rPr>
          <w:rFonts w:ascii="Calibri" w:hAnsi="Calibri" w:cs="Calibri"/>
        </w:rPr>
        <w:t xml:space="preserve"> (Accessed 08 August 2023)..</w:t>
      </w:r>
    </w:p>
    <w:p w14:paraId="6F47A4A8" w14:textId="0BB52E2E"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Charles, H. and Alam, Y. (2011). Community Cohesion: its development and limitations. </w:t>
      </w:r>
      <w:r>
        <w:rPr>
          <w:rFonts w:ascii="Calibri" w:hAnsi="Calibri" w:cs="Calibri"/>
          <w:i/>
          <w:iCs/>
        </w:rPr>
        <w:t>Policy Press eBooks</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pp.16–59. </w:t>
      </w:r>
      <w:proofErr w:type="spellStart"/>
      <w:proofErr w:type="gramStart"/>
      <w:r>
        <w:rPr>
          <w:rFonts w:ascii="Calibri" w:hAnsi="Calibri" w:cs="Calibri"/>
        </w:rPr>
        <w:t>doi:https</w:t>
      </w:r>
      <w:proofErr w:type="spellEnd"/>
      <w:r>
        <w:rPr>
          <w:rFonts w:ascii="Calibri" w:hAnsi="Calibri" w:cs="Calibri"/>
        </w:rPr>
        <w:t>://doi.org/10.1332/</w:t>
      </w:r>
      <w:proofErr w:type="spellStart"/>
      <w:r>
        <w:rPr>
          <w:rFonts w:ascii="Calibri" w:hAnsi="Calibri" w:cs="Calibri"/>
        </w:rPr>
        <w:t>policypress</w:t>
      </w:r>
      <w:proofErr w:type="spellEnd"/>
      <w:r>
        <w:rPr>
          <w:rFonts w:ascii="Calibri" w:hAnsi="Calibri" w:cs="Calibri"/>
        </w:rPr>
        <w:t>/9781847428011.003.0002</w:t>
      </w:r>
      <w:proofErr w:type="gramEnd"/>
      <w:r w:rsidR="00543FA0">
        <w:rPr>
          <w:rFonts w:ascii="Calibri" w:hAnsi="Calibri" w:cs="Calibri"/>
        </w:rPr>
        <w:t xml:space="preserve"> (Accessed 15 September 2023).</w:t>
      </w:r>
    </w:p>
    <w:p w14:paraId="2A9EDA93" w14:textId="11B89F41" w:rsidR="00543FA0"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Cherney, A. and Hartley, J. (2015). Community engagement to tackle terrorism and violent extremism: challenges, </w:t>
      </w:r>
      <w:proofErr w:type="gramStart"/>
      <w:r>
        <w:rPr>
          <w:rFonts w:ascii="Calibri" w:hAnsi="Calibri" w:cs="Calibri"/>
        </w:rPr>
        <w:t>tensions</w:t>
      </w:r>
      <w:proofErr w:type="gramEnd"/>
      <w:r>
        <w:rPr>
          <w:rFonts w:ascii="Calibri" w:hAnsi="Calibri" w:cs="Calibri"/>
        </w:rPr>
        <w:t xml:space="preserve"> and pitfalls. </w:t>
      </w:r>
      <w:r>
        <w:rPr>
          <w:rFonts w:ascii="Calibri" w:hAnsi="Calibri" w:cs="Calibri"/>
          <w:i/>
          <w:iCs/>
        </w:rPr>
        <w:t>Policing and Society</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 xml:space="preserve">) </w:t>
      </w:r>
      <w:r>
        <w:rPr>
          <w:rFonts w:ascii="Calibri" w:hAnsi="Calibri" w:cs="Calibri"/>
        </w:rPr>
        <w:t xml:space="preserve">27(7), pp.750–763. </w:t>
      </w:r>
      <w:proofErr w:type="spellStart"/>
      <w:proofErr w:type="gramStart"/>
      <w:r>
        <w:rPr>
          <w:rFonts w:ascii="Calibri" w:hAnsi="Calibri" w:cs="Calibri"/>
        </w:rPr>
        <w:t>doi:https</w:t>
      </w:r>
      <w:proofErr w:type="spellEnd"/>
      <w:r>
        <w:rPr>
          <w:rFonts w:ascii="Calibri" w:hAnsi="Calibri" w:cs="Calibri"/>
        </w:rPr>
        <w:t>://doi.org/10.1080/10439463.2015.1089871</w:t>
      </w:r>
      <w:proofErr w:type="gramEnd"/>
      <w:r w:rsidR="00543FA0">
        <w:rPr>
          <w:rFonts w:ascii="Calibri" w:hAnsi="Calibri" w:cs="Calibri"/>
        </w:rPr>
        <w:t xml:space="preserve"> (Accessed 9 September 2023).</w:t>
      </w:r>
    </w:p>
    <w:p w14:paraId="3F60CA4A" w14:textId="60871BA8"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Civil Service Success (2020). </w:t>
      </w:r>
      <w:r>
        <w:rPr>
          <w:rFonts w:ascii="Calibri" w:hAnsi="Calibri" w:cs="Calibri"/>
          <w:i/>
          <w:iCs/>
        </w:rPr>
        <w:t>Emotional Intelligence—Why All Police Officers Need It</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Civil Service Success. Available at: </w:t>
      </w:r>
      <w:hyperlink r:id="rId7" w:history="1">
        <w:r w:rsidR="005B26AF" w:rsidRPr="0021166F">
          <w:rPr>
            <w:rStyle w:val="Hyperlink"/>
            <w:rFonts w:ascii="Calibri" w:hAnsi="Calibri" w:cs="Calibri"/>
          </w:rPr>
          <w:t>https://civilservicesuccess.com/emotional-intelligence-why-all-police-officers-need-it/</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20 Jun</w:t>
      </w:r>
      <w:r w:rsidR="005B26AF">
        <w:rPr>
          <w:rFonts w:ascii="Calibri" w:hAnsi="Calibri" w:cs="Calibri"/>
        </w:rPr>
        <w:t>e</w:t>
      </w:r>
      <w:r>
        <w:rPr>
          <w:rFonts w:ascii="Calibri" w:hAnsi="Calibri" w:cs="Calibri"/>
        </w:rPr>
        <w:t xml:space="preserve"> 2023</w:t>
      </w:r>
      <w:r w:rsidR="005B26AF">
        <w:rPr>
          <w:rFonts w:ascii="Calibri" w:hAnsi="Calibri" w:cs="Calibri"/>
        </w:rPr>
        <w:t>)</w:t>
      </w:r>
      <w:r>
        <w:rPr>
          <w:rFonts w:ascii="Calibri" w:hAnsi="Calibri" w:cs="Calibri"/>
        </w:rPr>
        <w:t>.</w:t>
      </w:r>
    </w:p>
    <w:p w14:paraId="7F3D4DFF" w14:textId="3F3F525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Cohen, I.M., McCormick, A.V. and Rich, B. (2019). Creating a Culture of Police Officer Wellness. </w:t>
      </w:r>
      <w:r>
        <w:rPr>
          <w:rFonts w:ascii="Calibri" w:hAnsi="Calibri" w:cs="Calibri"/>
          <w:i/>
          <w:iCs/>
        </w:rPr>
        <w:t>Policing: A Journal of Policy and Practice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13(2), pp.213–229. </w:t>
      </w:r>
      <w:proofErr w:type="spellStart"/>
      <w:proofErr w:type="gramStart"/>
      <w:r>
        <w:rPr>
          <w:rFonts w:ascii="Calibri" w:hAnsi="Calibri" w:cs="Calibri"/>
        </w:rPr>
        <w:t>doi:https</w:t>
      </w:r>
      <w:proofErr w:type="spellEnd"/>
      <w:r>
        <w:rPr>
          <w:rFonts w:ascii="Calibri" w:hAnsi="Calibri" w:cs="Calibri"/>
        </w:rPr>
        <w:t>://doi.org/10.1093/police/paz001</w:t>
      </w:r>
      <w:proofErr w:type="gramEnd"/>
      <w:r w:rsidR="00543FA0">
        <w:rPr>
          <w:rFonts w:ascii="Calibri" w:hAnsi="Calibri" w:cs="Calibri"/>
        </w:rPr>
        <w:t xml:space="preserve"> (Accessed 20 June 2023).</w:t>
      </w:r>
    </w:p>
    <w:p w14:paraId="6DE63D06" w14:textId="2C037FC2"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(2018). </w:t>
      </w:r>
      <w:r>
        <w:rPr>
          <w:rFonts w:ascii="Calibri" w:hAnsi="Calibri" w:cs="Calibri"/>
          <w:i/>
          <w:iCs/>
        </w:rPr>
        <w:t>Definitions</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College of Policing. Available at: </w:t>
      </w:r>
      <w:hyperlink r:id="rId8" w:history="1">
        <w:r w:rsidR="005B26AF" w:rsidRPr="0021166F">
          <w:rPr>
            <w:rStyle w:val="Hyperlink"/>
            <w:rFonts w:ascii="Calibri" w:hAnsi="Calibri" w:cs="Calibri"/>
          </w:rPr>
          <w:t>https://www.college.police.uk/app/civil-emergencies/disaster-victim-identification/definitions</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10 Aug</w:t>
      </w:r>
      <w:r w:rsidR="005B26AF">
        <w:rPr>
          <w:rFonts w:ascii="Calibri" w:hAnsi="Calibri" w:cs="Calibri"/>
        </w:rPr>
        <w:t>ust</w:t>
      </w:r>
      <w:r>
        <w:rPr>
          <w:rFonts w:ascii="Calibri" w:hAnsi="Calibri" w:cs="Calibri"/>
        </w:rPr>
        <w:t xml:space="preserve"> 2023</w:t>
      </w:r>
      <w:r w:rsidR="005B26AF">
        <w:rPr>
          <w:rFonts w:ascii="Calibri" w:hAnsi="Calibri" w:cs="Calibri"/>
        </w:rPr>
        <w:t>)</w:t>
      </w:r>
      <w:r>
        <w:rPr>
          <w:rFonts w:ascii="Calibri" w:hAnsi="Calibri" w:cs="Calibri"/>
        </w:rPr>
        <w:t>.</w:t>
      </w:r>
    </w:p>
    <w:p w14:paraId="34C00618" w14:textId="05F08CC1"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(2021). </w:t>
      </w:r>
      <w:r>
        <w:rPr>
          <w:rFonts w:ascii="Calibri" w:hAnsi="Calibri" w:cs="Calibri"/>
          <w:i/>
          <w:iCs/>
        </w:rPr>
        <w:t>Zero-tolerance policing</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 xml:space="preserve">) </w:t>
      </w:r>
      <w:r>
        <w:rPr>
          <w:rFonts w:ascii="Calibri" w:hAnsi="Calibri" w:cs="Calibri"/>
        </w:rPr>
        <w:t xml:space="preserve">College of Policing. Available at: </w:t>
      </w:r>
      <w:hyperlink r:id="rId9" w:history="1">
        <w:r w:rsidR="005B26AF" w:rsidRPr="0021166F">
          <w:rPr>
            <w:rStyle w:val="Hyperlink"/>
            <w:rFonts w:ascii="Calibri" w:hAnsi="Calibri" w:cs="Calibri"/>
          </w:rPr>
          <w:t>https://www.college.police.uk/research/what-works-policing-reduce-crime/zero-tolerance</w:t>
        </w:r>
      </w:hyperlink>
      <w:r w:rsidR="005B26AF">
        <w:rPr>
          <w:rFonts w:ascii="Calibri" w:hAnsi="Calibri" w:cs="Calibri"/>
        </w:rPr>
        <w:t xml:space="preserve"> (</w:t>
      </w:r>
      <w:r>
        <w:rPr>
          <w:rFonts w:ascii="Calibri" w:hAnsi="Calibri" w:cs="Calibri"/>
        </w:rPr>
        <w:t>Accessed 17 Sep</w:t>
      </w:r>
      <w:r w:rsidR="005B26AF">
        <w:rPr>
          <w:rFonts w:ascii="Calibri" w:hAnsi="Calibri" w:cs="Calibri"/>
        </w:rPr>
        <w:t>tember</w:t>
      </w:r>
      <w:r>
        <w:rPr>
          <w:rFonts w:ascii="Calibri" w:hAnsi="Calibri" w:cs="Calibri"/>
        </w:rPr>
        <w:t xml:space="preserve"> 2023</w:t>
      </w:r>
      <w:r w:rsidR="005B26AF">
        <w:rPr>
          <w:rFonts w:ascii="Calibri" w:hAnsi="Calibri" w:cs="Calibri"/>
        </w:rPr>
        <w:t>)</w:t>
      </w:r>
      <w:r>
        <w:rPr>
          <w:rFonts w:ascii="Calibri" w:hAnsi="Calibri" w:cs="Calibri"/>
        </w:rPr>
        <w:t>.</w:t>
      </w:r>
    </w:p>
    <w:p w14:paraId="45B68462" w14:textId="11870DC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College of Policing (2023). </w:t>
      </w:r>
      <w:r>
        <w:rPr>
          <w:rFonts w:ascii="Calibri" w:hAnsi="Calibri" w:cs="Calibri"/>
          <w:i/>
          <w:iCs/>
        </w:rPr>
        <w:t>PCSO handbook</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College of Policing. Available at: </w:t>
      </w:r>
      <w:hyperlink r:id="rId10" w:history="1">
        <w:r w:rsidR="005B26AF" w:rsidRPr="0021166F">
          <w:rPr>
            <w:rStyle w:val="Hyperlink"/>
            <w:rFonts w:ascii="Calibri" w:hAnsi="Calibri" w:cs="Calibri"/>
          </w:rPr>
          <w:t>https://www.college.police.uk/career-learning/joining-police/joining-pcso/handbook/foreword</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19 Aug</w:t>
      </w:r>
      <w:r w:rsidR="005B26AF">
        <w:rPr>
          <w:rFonts w:ascii="Calibri" w:hAnsi="Calibri" w:cs="Calibri"/>
        </w:rPr>
        <w:t>ust</w:t>
      </w:r>
      <w:r>
        <w:rPr>
          <w:rFonts w:ascii="Calibri" w:hAnsi="Calibri" w:cs="Calibri"/>
        </w:rPr>
        <w:t xml:space="preserve"> 2023</w:t>
      </w:r>
      <w:r w:rsidR="005B26AF">
        <w:rPr>
          <w:rFonts w:ascii="Calibri" w:hAnsi="Calibri" w:cs="Calibri"/>
        </w:rPr>
        <w:t>)</w:t>
      </w:r>
      <w:r>
        <w:rPr>
          <w:rFonts w:ascii="Calibri" w:hAnsi="Calibri" w:cs="Calibri"/>
        </w:rPr>
        <w:t>.</w:t>
      </w:r>
    </w:p>
    <w:p w14:paraId="06019040" w14:textId="09AF579C"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Collins, P.A. (2003). Stress in police officers: a study of the origins, </w:t>
      </w:r>
      <w:proofErr w:type="gramStart"/>
      <w:r>
        <w:rPr>
          <w:rFonts w:ascii="Calibri" w:hAnsi="Calibri" w:cs="Calibri"/>
        </w:rPr>
        <w:t>prevalence</w:t>
      </w:r>
      <w:proofErr w:type="gramEnd"/>
      <w:r>
        <w:rPr>
          <w:rFonts w:ascii="Calibri" w:hAnsi="Calibri" w:cs="Calibri"/>
        </w:rPr>
        <w:t xml:space="preserve"> and severity of stress-related symptoms within a county police force. </w:t>
      </w:r>
      <w:r>
        <w:rPr>
          <w:rFonts w:ascii="Calibri" w:hAnsi="Calibri" w:cs="Calibri"/>
          <w:i/>
          <w:iCs/>
        </w:rPr>
        <w:t>Occupational Medicine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53(4), pp.256–264. </w:t>
      </w:r>
      <w:proofErr w:type="spellStart"/>
      <w:proofErr w:type="gramStart"/>
      <w:r>
        <w:rPr>
          <w:rFonts w:ascii="Calibri" w:hAnsi="Calibri" w:cs="Calibri"/>
        </w:rPr>
        <w:t>doi:https</w:t>
      </w:r>
      <w:proofErr w:type="spellEnd"/>
      <w:r>
        <w:rPr>
          <w:rFonts w:ascii="Calibri" w:hAnsi="Calibri" w:cs="Calibri"/>
        </w:rPr>
        <w:t>://doi.org/10.1093/</w:t>
      </w:r>
      <w:proofErr w:type="spellStart"/>
      <w:r>
        <w:rPr>
          <w:rFonts w:ascii="Calibri" w:hAnsi="Calibri" w:cs="Calibri"/>
        </w:rPr>
        <w:t>occmed</w:t>
      </w:r>
      <w:proofErr w:type="spellEnd"/>
      <w:r>
        <w:rPr>
          <w:rFonts w:ascii="Calibri" w:hAnsi="Calibri" w:cs="Calibri"/>
        </w:rPr>
        <w:t>/kqg061</w:t>
      </w:r>
      <w:proofErr w:type="gramEnd"/>
      <w:r w:rsidR="00543FA0">
        <w:rPr>
          <w:rFonts w:ascii="Calibri" w:hAnsi="Calibri" w:cs="Calibri"/>
        </w:rPr>
        <w:t xml:space="preserve"> (Accessed 1 July 2023).</w:t>
      </w:r>
    </w:p>
    <w:p w14:paraId="0507A944" w14:textId="02FFF237"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Coombe, H. (2013). </w:t>
      </w:r>
      <w:r>
        <w:rPr>
          <w:rFonts w:ascii="Calibri" w:hAnsi="Calibri" w:cs="Calibri"/>
          <w:i/>
          <w:iCs/>
        </w:rPr>
        <w:t>TO WHAT EXTENT DOES POLICE OCCUPATIONAL CULTURE IMPACT ON THE SOCIAL AND DOMESTIC LIVES OF POLICE OFFICERS?</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Available at: </w:t>
      </w:r>
      <w:hyperlink r:id="rId11" w:history="1">
        <w:r w:rsidR="005B26AF" w:rsidRPr="0021166F">
          <w:rPr>
            <w:rStyle w:val="Hyperlink"/>
            <w:rFonts w:ascii="Calibri" w:hAnsi="Calibri" w:cs="Calibri"/>
          </w:rPr>
          <w:t>https://core.ac.uk/reader/80690518</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10 Aug</w:t>
      </w:r>
      <w:r w:rsidR="005B26AF">
        <w:rPr>
          <w:rFonts w:ascii="Calibri" w:hAnsi="Calibri" w:cs="Calibri"/>
        </w:rPr>
        <w:t>ust</w:t>
      </w:r>
      <w:r>
        <w:rPr>
          <w:rFonts w:ascii="Calibri" w:hAnsi="Calibri" w:cs="Calibri"/>
        </w:rPr>
        <w:t xml:space="preserve"> 2023</w:t>
      </w:r>
      <w:r w:rsidR="005B26AF">
        <w:rPr>
          <w:rFonts w:ascii="Calibri" w:hAnsi="Calibri" w:cs="Calibri"/>
        </w:rPr>
        <w:t>)</w:t>
      </w:r>
      <w:r>
        <w:rPr>
          <w:rFonts w:ascii="Calibri" w:hAnsi="Calibri" w:cs="Calibri"/>
        </w:rPr>
        <w:t>.</w:t>
      </w:r>
    </w:p>
    <w:p w14:paraId="11F54A28" w14:textId="53582830"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Davies, K. (2017). </w:t>
      </w:r>
      <w:r>
        <w:rPr>
          <w:rFonts w:ascii="Calibri" w:hAnsi="Calibri" w:cs="Calibri"/>
          <w:i/>
          <w:iCs/>
        </w:rPr>
        <w:t>Ten years after the death of Fiona Pilkington, have the police got better at tackling hate crime?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The Independent. Available at: </w:t>
      </w:r>
      <w:hyperlink r:id="rId12" w:history="1">
        <w:r w:rsidR="005B26AF" w:rsidRPr="0021166F">
          <w:rPr>
            <w:rStyle w:val="Hyperlink"/>
            <w:rFonts w:ascii="Calibri" w:hAnsi="Calibri" w:cs="Calibri"/>
          </w:rPr>
          <w:t>https://www.independent.co.uk/news/long_reads/fiona-pilkington-frankie-pilkington-suicide-learning-disabilities-bullying-hate-crime-a8004526.html</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29 Sep</w:t>
      </w:r>
      <w:r w:rsidR="005B26AF">
        <w:rPr>
          <w:rFonts w:ascii="Calibri" w:hAnsi="Calibri" w:cs="Calibri"/>
        </w:rPr>
        <w:t>tember</w:t>
      </w:r>
      <w:r>
        <w:rPr>
          <w:rFonts w:ascii="Calibri" w:hAnsi="Calibri" w:cs="Calibri"/>
        </w:rPr>
        <w:t xml:space="preserve"> 2023</w:t>
      </w:r>
      <w:r w:rsidR="005B26AF">
        <w:rPr>
          <w:rFonts w:ascii="Calibri" w:hAnsi="Calibri" w:cs="Calibri"/>
        </w:rPr>
        <w:t>)</w:t>
      </w:r>
      <w:r>
        <w:rPr>
          <w:rFonts w:ascii="Calibri" w:hAnsi="Calibri" w:cs="Calibri"/>
        </w:rPr>
        <w:t>.</w:t>
      </w:r>
    </w:p>
    <w:p w14:paraId="0A2A99B5" w14:textId="10F1EAF8"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Edwards, A.-M. and Kotera, Y. (2020). Mental Health in the UK Police Force: </w:t>
      </w:r>
      <w:proofErr w:type="gramStart"/>
      <w:r>
        <w:rPr>
          <w:rFonts w:ascii="Calibri" w:hAnsi="Calibri" w:cs="Calibri"/>
        </w:rPr>
        <w:t>a</w:t>
      </w:r>
      <w:proofErr w:type="gramEnd"/>
      <w:r>
        <w:rPr>
          <w:rFonts w:ascii="Calibri" w:hAnsi="Calibri" w:cs="Calibri"/>
        </w:rPr>
        <w:t xml:space="preserve"> Qualitative Investigation into the Stigma with Mental Illness. </w:t>
      </w:r>
      <w:r>
        <w:rPr>
          <w:rFonts w:ascii="Calibri" w:hAnsi="Calibri" w:cs="Calibri"/>
          <w:i/>
          <w:iCs/>
        </w:rPr>
        <w:t>International Journal of Mental Health and Addiction</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19(4). </w:t>
      </w:r>
      <w:proofErr w:type="spellStart"/>
      <w:proofErr w:type="gramStart"/>
      <w:r>
        <w:rPr>
          <w:rFonts w:ascii="Calibri" w:hAnsi="Calibri" w:cs="Calibri"/>
        </w:rPr>
        <w:t>doi:https</w:t>
      </w:r>
      <w:proofErr w:type="spellEnd"/>
      <w:r>
        <w:rPr>
          <w:rFonts w:ascii="Calibri" w:hAnsi="Calibri" w:cs="Calibri"/>
        </w:rPr>
        <w:t>://doi.org/10.1007/s11469-019-00214-x</w:t>
      </w:r>
      <w:proofErr w:type="gramEnd"/>
      <w:r w:rsidR="00543FA0">
        <w:rPr>
          <w:rFonts w:ascii="Calibri" w:hAnsi="Calibri" w:cs="Calibri"/>
        </w:rPr>
        <w:t xml:space="preserve"> (Accessed 10 August 2023).</w:t>
      </w:r>
    </w:p>
    <w:p w14:paraId="586D5F09" w14:textId="1558743D" w:rsidR="00543FA0"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Elliott, J. and Lal, S. (2016). Blood Pressure, Sleep Quality and Fatigue in Shift Working Police Officers: Effects of a </w:t>
      </w:r>
      <w:proofErr w:type="gramStart"/>
      <w:r>
        <w:rPr>
          <w:rFonts w:ascii="Calibri" w:hAnsi="Calibri" w:cs="Calibri"/>
        </w:rPr>
        <w:t>Twelve Hour Roster</w:t>
      </w:r>
      <w:proofErr w:type="gramEnd"/>
      <w:r>
        <w:rPr>
          <w:rFonts w:ascii="Calibri" w:hAnsi="Calibri" w:cs="Calibri"/>
        </w:rPr>
        <w:t xml:space="preserve"> System on Cardiovascular and Sleep Health. </w:t>
      </w:r>
      <w:r>
        <w:rPr>
          <w:rFonts w:ascii="Calibri" w:hAnsi="Calibri" w:cs="Calibri"/>
          <w:i/>
          <w:iCs/>
        </w:rPr>
        <w:t>International Journal of Environmental Research and Public Health</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13(2), p.172. </w:t>
      </w:r>
      <w:proofErr w:type="spellStart"/>
      <w:proofErr w:type="gramStart"/>
      <w:r>
        <w:rPr>
          <w:rFonts w:ascii="Calibri" w:hAnsi="Calibri" w:cs="Calibri"/>
        </w:rPr>
        <w:t>doi:https</w:t>
      </w:r>
      <w:proofErr w:type="spellEnd"/>
      <w:r>
        <w:rPr>
          <w:rFonts w:ascii="Calibri" w:hAnsi="Calibri" w:cs="Calibri"/>
        </w:rPr>
        <w:t>://doi.org/10.3390/ijerph13020172</w:t>
      </w:r>
      <w:proofErr w:type="gramEnd"/>
      <w:r w:rsidR="00543FA0">
        <w:rPr>
          <w:rFonts w:ascii="Calibri" w:hAnsi="Calibri" w:cs="Calibri"/>
        </w:rPr>
        <w:t xml:space="preserve"> (Accessed 8 August 2023).</w:t>
      </w:r>
    </w:p>
    <w:p w14:paraId="74EDAC22" w14:textId="111AC1B5"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Equality and Human Rights Commission (2010). </w:t>
      </w:r>
      <w:r>
        <w:rPr>
          <w:rFonts w:ascii="Calibri" w:hAnsi="Calibri" w:cs="Calibri"/>
          <w:i/>
          <w:iCs/>
        </w:rPr>
        <w:t>Stop and think again | Equality and Human Rights Commission</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Equalityhumanrights.com. Available at: </w:t>
      </w:r>
      <w:hyperlink r:id="rId13" w:history="1">
        <w:r w:rsidR="005B26AF" w:rsidRPr="0021166F">
          <w:rPr>
            <w:rStyle w:val="Hyperlink"/>
            <w:rFonts w:ascii="Calibri" w:hAnsi="Calibri" w:cs="Calibri"/>
          </w:rPr>
          <w:t>https://www.equalityhumanrights.com/en/race-britain/stop-and-think-again</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17 Sep</w:t>
      </w:r>
      <w:r w:rsidR="005B26AF">
        <w:rPr>
          <w:rFonts w:ascii="Calibri" w:hAnsi="Calibri" w:cs="Calibri"/>
        </w:rPr>
        <w:t>tember</w:t>
      </w:r>
      <w:r>
        <w:rPr>
          <w:rFonts w:ascii="Calibri" w:hAnsi="Calibri" w:cs="Calibri"/>
        </w:rPr>
        <w:t xml:space="preserve"> 2023</w:t>
      </w:r>
      <w:r w:rsidR="005B26AF">
        <w:rPr>
          <w:rFonts w:ascii="Calibri" w:hAnsi="Calibri" w:cs="Calibri"/>
        </w:rPr>
        <w:t>)</w:t>
      </w:r>
      <w:r>
        <w:rPr>
          <w:rFonts w:ascii="Calibri" w:hAnsi="Calibri" w:cs="Calibri"/>
        </w:rPr>
        <w:t>.</w:t>
      </w:r>
    </w:p>
    <w:p w14:paraId="338F5B04" w14:textId="1379275D" w:rsidR="00543FA0"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Fielding, N.G. (2005). Concepts and Theory in Community Policing. </w:t>
      </w:r>
      <w:r>
        <w:rPr>
          <w:rFonts w:ascii="Calibri" w:hAnsi="Calibri" w:cs="Calibri"/>
          <w:i/>
          <w:iCs/>
        </w:rPr>
        <w:t>The Howard Journal of Criminal Justice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44(5), pp.460–472. </w:t>
      </w:r>
      <w:proofErr w:type="spellStart"/>
      <w:proofErr w:type="gramStart"/>
      <w:r>
        <w:rPr>
          <w:rFonts w:ascii="Calibri" w:hAnsi="Calibri" w:cs="Calibri"/>
        </w:rPr>
        <w:t>doi:https</w:t>
      </w:r>
      <w:proofErr w:type="spellEnd"/>
      <w:r>
        <w:rPr>
          <w:rFonts w:ascii="Calibri" w:hAnsi="Calibri" w:cs="Calibri"/>
        </w:rPr>
        <w:t>://doi.org/10.1111/j.1468-2311.2005.00391.x</w:t>
      </w:r>
      <w:proofErr w:type="gramEnd"/>
      <w:r w:rsidR="00543FA0">
        <w:rPr>
          <w:rFonts w:ascii="Calibri" w:hAnsi="Calibri" w:cs="Calibri"/>
        </w:rPr>
        <w:t xml:space="preserve"> (Accessed 19 August 2023).</w:t>
      </w:r>
    </w:p>
    <w:p w14:paraId="37A3E260" w14:textId="6EDC88E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Foster, J., </w:t>
      </w:r>
      <w:proofErr w:type="gramStart"/>
      <w:r>
        <w:rPr>
          <w:rFonts w:ascii="Calibri" w:hAnsi="Calibri" w:cs="Calibri"/>
        </w:rPr>
        <w:t>Newburn ,</w:t>
      </w:r>
      <w:proofErr w:type="gramEnd"/>
      <w:r>
        <w:rPr>
          <w:rFonts w:ascii="Calibri" w:hAnsi="Calibri" w:cs="Calibri"/>
        </w:rPr>
        <w:t xml:space="preserve"> T. and </w:t>
      </w:r>
      <w:proofErr w:type="spellStart"/>
      <w:r>
        <w:rPr>
          <w:rFonts w:ascii="Calibri" w:hAnsi="Calibri" w:cs="Calibri"/>
        </w:rPr>
        <w:t>Souhami</w:t>
      </w:r>
      <w:proofErr w:type="spellEnd"/>
      <w:r>
        <w:rPr>
          <w:rFonts w:ascii="Calibri" w:hAnsi="Calibri" w:cs="Calibri"/>
        </w:rPr>
        <w:t xml:space="preserve">, A. (2005). </w:t>
      </w:r>
      <w:r>
        <w:rPr>
          <w:rFonts w:ascii="Calibri" w:hAnsi="Calibri" w:cs="Calibri"/>
          <w:i/>
          <w:iCs/>
        </w:rPr>
        <w:t>Assessing the impact of the Stephen Lawrence Inquiry</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Available at: </w:t>
      </w:r>
      <w:hyperlink r:id="rId14" w:history="1">
        <w:r w:rsidR="005B26AF" w:rsidRPr="0021166F">
          <w:rPr>
            <w:rStyle w:val="Hyperlink"/>
            <w:rFonts w:ascii="Calibri" w:hAnsi="Calibri" w:cs="Calibri"/>
          </w:rPr>
          <w:t>https://www.politieacademie.nl/kennisenonderzoek/kennis/mediatheek/PDF/45875.pdf</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15 Sep</w:t>
      </w:r>
      <w:r w:rsidR="005B26AF">
        <w:rPr>
          <w:rFonts w:ascii="Calibri" w:hAnsi="Calibri" w:cs="Calibri"/>
        </w:rPr>
        <w:t>tember</w:t>
      </w:r>
      <w:r>
        <w:rPr>
          <w:rFonts w:ascii="Calibri" w:hAnsi="Calibri" w:cs="Calibri"/>
        </w:rPr>
        <w:t xml:space="preserve"> 2023</w:t>
      </w:r>
      <w:r w:rsidR="005B26AF">
        <w:rPr>
          <w:rFonts w:ascii="Calibri" w:hAnsi="Calibri" w:cs="Calibri"/>
        </w:rPr>
        <w:t>)</w:t>
      </w:r>
      <w:r>
        <w:rPr>
          <w:rFonts w:ascii="Calibri" w:hAnsi="Calibri" w:cs="Calibri"/>
        </w:rPr>
        <w:t>.</w:t>
      </w:r>
    </w:p>
    <w:p w14:paraId="25304FBF" w14:textId="7F3C0514"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Halford, E., Dixon, A. and Farrell, G. (2022). Anti-social behaviour in the coronavirus pandemic. </w:t>
      </w:r>
      <w:r>
        <w:rPr>
          <w:rFonts w:ascii="Calibri" w:hAnsi="Calibri" w:cs="Calibri"/>
          <w:i/>
          <w:iCs/>
        </w:rPr>
        <w:t>Crime Science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11(1). </w:t>
      </w:r>
      <w:proofErr w:type="spellStart"/>
      <w:proofErr w:type="gramStart"/>
      <w:r>
        <w:rPr>
          <w:rFonts w:ascii="Calibri" w:hAnsi="Calibri" w:cs="Calibri"/>
        </w:rPr>
        <w:t>doi:https</w:t>
      </w:r>
      <w:proofErr w:type="spellEnd"/>
      <w:r>
        <w:rPr>
          <w:rFonts w:ascii="Calibri" w:hAnsi="Calibri" w:cs="Calibri"/>
        </w:rPr>
        <w:t>://doi.org/10.1186/s40163-022-00168-x</w:t>
      </w:r>
      <w:proofErr w:type="gramEnd"/>
      <w:r w:rsidR="00543FA0">
        <w:rPr>
          <w:rFonts w:ascii="Calibri" w:hAnsi="Calibri" w:cs="Calibri"/>
        </w:rPr>
        <w:t xml:space="preserve"> (Accessed 25 September 2023)</w:t>
      </w:r>
    </w:p>
    <w:p w14:paraId="4970282E" w14:textId="7A320E28"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Heap, V. (2020). Exploring the effects of long-term anti-social behaviour victimisation. </w:t>
      </w:r>
      <w:r>
        <w:rPr>
          <w:rFonts w:ascii="Calibri" w:hAnsi="Calibri" w:cs="Calibri"/>
          <w:i/>
          <w:iCs/>
        </w:rPr>
        <w:t>International Review of Victimology</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27(2), p.026975802096197. </w:t>
      </w:r>
      <w:proofErr w:type="spellStart"/>
      <w:proofErr w:type="gramStart"/>
      <w:r>
        <w:rPr>
          <w:rFonts w:ascii="Calibri" w:hAnsi="Calibri" w:cs="Calibri"/>
        </w:rPr>
        <w:t>doi:https</w:t>
      </w:r>
      <w:proofErr w:type="spellEnd"/>
      <w:r>
        <w:rPr>
          <w:rFonts w:ascii="Calibri" w:hAnsi="Calibri" w:cs="Calibri"/>
        </w:rPr>
        <w:t>://doi.org/10.1177/0269758020961979</w:t>
      </w:r>
      <w:proofErr w:type="gramEnd"/>
      <w:r w:rsidR="00543FA0">
        <w:rPr>
          <w:rFonts w:ascii="Calibri" w:hAnsi="Calibri" w:cs="Calibri"/>
        </w:rPr>
        <w:t xml:space="preserve"> (Accessed 29 September 2023)</w:t>
      </w:r>
    </w:p>
    <w:p w14:paraId="6EC245B9" w14:textId="1412BF8E"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Herrman, H., Stewart, D.E., Diaz-Granados, N., Berger, E.L., Jackson, B. and Yuen, T. (2011). What is resilience? </w:t>
      </w:r>
      <w:r>
        <w:rPr>
          <w:rFonts w:ascii="Calibri" w:hAnsi="Calibri" w:cs="Calibri"/>
          <w:i/>
          <w:iCs/>
        </w:rPr>
        <w:t xml:space="preserve">Canadian journal of psychiatry. Revue </w:t>
      </w:r>
      <w:proofErr w:type="spellStart"/>
      <w:r>
        <w:rPr>
          <w:rFonts w:ascii="Calibri" w:hAnsi="Calibri" w:cs="Calibri"/>
          <w:i/>
          <w:iCs/>
        </w:rPr>
        <w:t>canadienne</w:t>
      </w:r>
      <w:proofErr w:type="spellEnd"/>
      <w:r>
        <w:rPr>
          <w:rFonts w:ascii="Calibri" w:hAnsi="Calibri" w:cs="Calibri"/>
          <w:i/>
          <w:iCs/>
        </w:rPr>
        <w:t xml:space="preserve"> de </w:t>
      </w:r>
      <w:proofErr w:type="spellStart"/>
      <w:r>
        <w:rPr>
          <w:rFonts w:ascii="Calibri" w:hAnsi="Calibri" w:cs="Calibri"/>
          <w:i/>
          <w:iCs/>
        </w:rPr>
        <w:t>psychiatrie</w:t>
      </w:r>
      <w:proofErr w:type="spellEnd"/>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56(5), pp.258–65. Available at: </w:t>
      </w:r>
      <w:hyperlink r:id="rId15" w:history="1">
        <w:r w:rsidR="005B26AF" w:rsidRPr="0021166F">
          <w:rPr>
            <w:rStyle w:val="Hyperlink"/>
            <w:rFonts w:ascii="Calibri" w:hAnsi="Calibri" w:cs="Calibri"/>
          </w:rPr>
          <w:t>https://journals.sagepub.com/doi/pdf/10.1177/070674371105600504</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10 Aug</w:t>
      </w:r>
      <w:r w:rsidR="005B26AF">
        <w:rPr>
          <w:rFonts w:ascii="Calibri" w:hAnsi="Calibri" w:cs="Calibri"/>
        </w:rPr>
        <w:t xml:space="preserve">ust </w:t>
      </w:r>
      <w:r>
        <w:rPr>
          <w:rFonts w:ascii="Calibri" w:hAnsi="Calibri" w:cs="Calibri"/>
        </w:rPr>
        <w:t>2023</w:t>
      </w:r>
      <w:r w:rsidR="005B26AF">
        <w:rPr>
          <w:rFonts w:ascii="Calibri" w:hAnsi="Calibri" w:cs="Calibri"/>
        </w:rPr>
        <w:t>)</w:t>
      </w:r>
      <w:r>
        <w:rPr>
          <w:rFonts w:ascii="Calibri" w:hAnsi="Calibri" w:cs="Calibri"/>
        </w:rPr>
        <w:t>.</w:t>
      </w:r>
    </w:p>
    <w:p w14:paraId="2DF9C252" w14:textId="13060D0D"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Hickman, M., Crowley, H. and Mai, N. (2008). </w:t>
      </w:r>
      <w:r>
        <w:rPr>
          <w:rFonts w:ascii="Calibri" w:hAnsi="Calibri" w:cs="Calibri"/>
          <w:i/>
          <w:iCs/>
        </w:rPr>
        <w:t>Immigration and social cohesion in the UK The rhythms and realities of everyday life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Available at: </w:t>
      </w:r>
      <w:hyperlink r:id="rId16" w:history="1">
        <w:r w:rsidR="005B26AF" w:rsidRPr="0021166F">
          <w:rPr>
            <w:rStyle w:val="Hyperlink"/>
            <w:rFonts w:ascii="Calibri" w:hAnsi="Calibri" w:cs="Calibri"/>
          </w:rPr>
          <w:t>https://citeseerx.ist.psu.edu/document?repid=rep1&amp;type=pdf&amp;doi=65b4c4c265e5c51fe9e3e7882ff1cc32d73c2d03</w:t>
        </w:r>
      </w:hyperlink>
      <w:r w:rsidR="005B26AF">
        <w:rPr>
          <w:rFonts w:ascii="Calibri" w:hAnsi="Calibri" w:cs="Calibri"/>
        </w:rPr>
        <w:t xml:space="preserve"> </w:t>
      </w:r>
      <w:r>
        <w:rPr>
          <w:rFonts w:ascii="Calibri" w:hAnsi="Calibri" w:cs="Calibri"/>
        </w:rPr>
        <w:t xml:space="preserve"> </w:t>
      </w:r>
      <w:r w:rsidR="005B26AF">
        <w:rPr>
          <w:rFonts w:ascii="Calibri" w:hAnsi="Calibri" w:cs="Calibri"/>
        </w:rPr>
        <w:t>(</w:t>
      </w:r>
      <w:r>
        <w:rPr>
          <w:rFonts w:ascii="Calibri" w:hAnsi="Calibri" w:cs="Calibri"/>
        </w:rPr>
        <w:t>Accessed 9 Sep</w:t>
      </w:r>
      <w:r w:rsidR="005B26AF">
        <w:rPr>
          <w:rFonts w:ascii="Calibri" w:hAnsi="Calibri" w:cs="Calibri"/>
        </w:rPr>
        <w:t>tember</w:t>
      </w:r>
      <w:r>
        <w:rPr>
          <w:rFonts w:ascii="Calibri" w:hAnsi="Calibri" w:cs="Calibri"/>
        </w:rPr>
        <w:t xml:space="preserve"> 2023</w:t>
      </w:r>
      <w:r w:rsidR="005B26AF">
        <w:rPr>
          <w:rFonts w:ascii="Calibri" w:hAnsi="Calibri" w:cs="Calibri"/>
        </w:rPr>
        <w:t>)</w:t>
      </w:r>
      <w:r>
        <w:rPr>
          <w:rFonts w:ascii="Calibri" w:hAnsi="Calibri" w:cs="Calibri"/>
        </w:rPr>
        <w:t>.</w:t>
      </w:r>
    </w:p>
    <w:p w14:paraId="61A07DDB" w14:textId="663CB694"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Hinkle, J.C. and Weisburd, D. (2008). The irony of broken windows policing: A micro-place study of the relationship between disorder, focused police crackdowns and fear of crime. </w:t>
      </w:r>
      <w:r>
        <w:rPr>
          <w:rFonts w:ascii="Calibri" w:hAnsi="Calibri" w:cs="Calibri"/>
          <w:i/>
          <w:iCs/>
        </w:rPr>
        <w:t>Journal of Criminal Justice</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36(6), pp.503–512. </w:t>
      </w:r>
      <w:proofErr w:type="spellStart"/>
      <w:proofErr w:type="gramStart"/>
      <w:r>
        <w:rPr>
          <w:rFonts w:ascii="Calibri" w:hAnsi="Calibri" w:cs="Calibri"/>
        </w:rPr>
        <w:t>doi:https</w:t>
      </w:r>
      <w:proofErr w:type="spellEnd"/>
      <w:r>
        <w:rPr>
          <w:rFonts w:ascii="Calibri" w:hAnsi="Calibri" w:cs="Calibri"/>
        </w:rPr>
        <w:t>://doi.org/10.1016/j.jcrimjus.2008.09.010</w:t>
      </w:r>
      <w:proofErr w:type="gramEnd"/>
      <w:r w:rsidR="00543FA0">
        <w:rPr>
          <w:rFonts w:ascii="Calibri" w:hAnsi="Calibri" w:cs="Calibri"/>
        </w:rPr>
        <w:t xml:space="preserve"> (Accessed 17 September 2023).</w:t>
      </w:r>
    </w:p>
    <w:p w14:paraId="650931FE" w14:textId="136DB1B2"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Holdaway, S. and O’Neill, M. (2006). Institutional Racism after Macpherson: An Analysis of Police Views. </w:t>
      </w:r>
      <w:r>
        <w:rPr>
          <w:rFonts w:ascii="Calibri" w:hAnsi="Calibri" w:cs="Calibri"/>
          <w:i/>
          <w:iCs/>
        </w:rPr>
        <w:t>Policing and Society</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16(4), pp.349–369. </w:t>
      </w:r>
      <w:proofErr w:type="spellStart"/>
      <w:proofErr w:type="gramStart"/>
      <w:r>
        <w:rPr>
          <w:rFonts w:ascii="Calibri" w:hAnsi="Calibri" w:cs="Calibri"/>
        </w:rPr>
        <w:t>doi:https</w:t>
      </w:r>
      <w:proofErr w:type="spellEnd"/>
      <w:r>
        <w:rPr>
          <w:rFonts w:ascii="Calibri" w:hAnsi="Calibri" w:cs="Calibri"/>
        </w:rPr>
        <w:t>://doi.org/10.1080/10439460600967885</w:t>
      </w:r>
      <w:proofErr w:type="gramEnd"/>
      <w:r w:rsidR="00543FA0">
        <w:rPr>
          <w:rFonts w:ascii="Calibri" w:hAnsi="Calibri" w:cs="Calibri"/>
        </w:rPr>
        <w:t xml:space="preserve"> (Accessed 17 September 2023).</w:t>
      </w:r>
    </w:p>
    <w:p w14:paraId="2CCFCBA5" w14:textId="789A80E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Jackman, P.C., Clay, G., Coussens, A.H., Bird, M.D. and Henderson, H. (2020). ‘We are fighting a tide that keeps coming against us’: a mixed method exploration of stressors in an English county police force. </w:t>
      </w:r>
      <w:r>
        <w:rPr>
          <w:rFonts w:ascii="Calibri" w:hAnsi="Calibri" w:cs="Calibri"/>
          <w:i/>
          <w:iCs/>
        </w:rPr>
        <w:t>Police Practice and Research</w:t>
      </w:r>
      <w:r>
        <w:rPr>
          <w:rFonts w:ascii="Calibri" w:hAnsi="Calibri" w:cs="Calibri"/>
        </w:rPr>
        <w:t xml:space="preserve">, </w:t>
      </w:r>
      <w:r w:rsidR="005B26AF">
        <w:rPr>
          <w:rFonts w:ascii="Calibri" w:hAnsi="Calibri" w:cs="Calibri"/>
        </w:rPr>
        <w:t>(</w:t>
      </w:r>
      <w:r>
        <w:rPr>
          <w:rFonts w:ascii="Calibri" w:hAnsi="Calibri" w:cs="Calibri"/>
        </w:rPr>
        <w:t>online</w:t>
      </w:r>
      <w:r w:rsidR="005B26AF">
        <w:rPr>
          <w:rFonts w:ascii="Calibri" w:hAnsi="Calibri" w:cs="Calibri"/>
        </w:rPr>
        <w:t>)</w:t>
      </w:r>
      <w:r>
        <w:rPr>
          <w:rFonts w:ascii="Calibri" w:hAnsi="Calibri" w:cs="Calibri"/>
        </w:rPr>
        <w:t xml:space="preserve"> pp.370–388. </w:t>
      </w:r>
      <w:proofErr w:type="spellStart"/>
      <w:proofErr w:type="gramStart"/>
      <w:r>
        <w:rPr>
          <w:rFonts w:ascii="Calibri" w:hAnsi="Calibri" w:cs="Calibri"/>
        </w:rPr>
        <w:t>doi:https</w:t>
      </w:r>
      <w:proofErr w:type="spellEnd"/>
      <w:r>
        <w:rPr>
          <w:rFonts w:ascii="Calibri" w:hAnsi="Calibri" w:cs="Calibri"/>
        </w:rPr>
        <w:t>://doi.org/10.1080/15614263.2020.1789463</w:t>
      </w:r>
      <w:proofErr w:type="gramEnd"/>
      <w:r w:rsidR="00543FA0">
        <w:rPr>
          <w:rFonts w:ascii="Calibri" w:hAnsi="Calibri" w:cs="Calibri"/>
        </w:rPr>
        <w:t xml:space="preserve"> (Accessed 12 July 2023)</w:t>
      </w:r>
    </w:p>
    <w:p w14:paraId="3AC441C6" w14:textId="74A0FE8D"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Janssens, K.M.E., van der Velden, P.G., Taris, </w:t>
      </w:r>
      <w:proofErr w:type="gramStart"/>
      <w:r>
        <w:rPr>
          <w:rFonts w:ascii="Calibri" w:hAnsi="Calibri" w:cs="Calibri"/>
        </w:rPr>
        <w:t>R.</w:t>
      </w:r>
      <w:proofErr w:type="gramEnd"/>
      <w:r>
        <w:rPr>
          <w:rFonts w:ascii="Calibri" w:hAnsi="Calibri" w:cs="Calibri"/>
        </w:rPr>
        <w:t xml:space="preserve"> and van </w:t>
      </w:r>
      <w:proofErr w:type="spellStart"/>
      <w:r>
        <w:rPr>
          <w:rFonts w:ascii="Calibri" w:hAnsi="Calibri" w:cs="Calibri"/>
        </w:rPr>
        <w:t>Veldhoven</w:t>
      </w:r>
      <w:proofErr w:type="spellEnd"/>
      <w:r>
        <w:rPr>
          <w:rFonts w:ascii="Calibri" w:hAnsi="Calibri" w:cs="Calibri"/>
        </w:rPr>
        <w:t xml:space="preserve">, M.J.P.M. (2018). Resilience Among Police Officers: a Critical Systematic Review of Used Concepts, Measures, and Predictive Values of Resilience. </w:t>
      </w:r>
      <w:r>
        <w:rPr>
          <w:rFonts w:ascii="Calibri" w:hAnsi="Calibri" w:cs="Calibri"/>
          <w:i/>
          <w:iCs/>
        </w:rPr>
        <w:t>Journal of Police and Criminal Psychology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36. </w:t>
      </w:r>
      <w:proofErr w:type="spellStart"/>
      <w:proofErr w:type="gramStart"/>
      <w:r>
        <w:rPr>
          <w:rFonts w:ascii="Calibri" w:hAnsi="Calibri" w:cs="Calibri"/>
        </w:rPr>
        <w:t>doi:https</w:t>
      </w:r>
      <w:proofErr w:type="spellEnd"/>
      <w:r>
        <w:rPr>
          <w:rFonts w:ascii="Calibri" w:hAnsi="Calibri" w:cs="Calibri"/>
        </w:rPr>
        <w:t>://doi.org/10.1007/s11896-018-9298-5</w:t>
      </w:r>
      <w:proofErr w:type="gramEnd"/>
      <w:r w:rsidR="00543FA0">
        <w:rPr>
          <w:rFonts w:ascii="Calibri" w:hAnsi="Calibri" w:cs="Calibri"/>
        </w:rPr>
        <w:t xml:space="preserve"> (Accessed 10 August 2023)</w:t>
      </w:r>
    </w:p>
    <w:p w14:paraId="442C6389" w14:textId="77777777" w:rsidR="00543FA0"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Johnston, L. (2006). Diversifying Police Recruitment? The Deployment of Police Community Support Officers in London. </w:t>
      </w:r>
      <w:r>
        <w:rPr>
          <w:rFonts w:ascii="Calibri" w:hAnsi="Calibri" w:cs="Calibri"/>
          <w:i/>
          <w:iCs/>
        </w:rPr>
        <w:t>The Howard Journal of Criminal Justice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45(4), pp.388–402. </w:t>
      </w:r>
      <w:proofErr w:type="spellStart"/>
      <w:proofErr w:type="gramStart"/>
      <w:r>
        <w:rPr>
          <w:rFonts w:ascii="Calibri" w:hAnsi="Calibri" w:cs="Calibri"/>
        </w:rPr>
        <w:t>doi:https</w:t>
      </w:r>
      <w:proofErr w:type="spellEnd"/>
      <w:r>
        <w:rPr>
          <w:rFonts w:ascii="Calibri" w:hAnsi="Calibri" w:cs="Calibri"/>
        </w:rPr>
        <w:t>://doi.org/10.1111/j.1468-2311.2006.00430.x</w:t>
      </w:r>
      <w:proofErr w:type="gramEnd"/>
      <w:r w:rsidR="00543FA0">
        <w:rPr>
          <w:rFonts w:ascii="Calibri" w:hAnsi="Calibri" w:cs="Calibri"/>
        </w:rPr>
        <w:t xml:space="preserve"> (Accessed 17 September 2023).</w:t>
      </w:r>
    </w:p>
    <w:p w14:paraId="4DDF4EB9" w14:textId="626CECC7"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Kelling, G. and Wilson, J. (1982). </w:t>
      </w:r>
      <w:r>
        <w:rPr>
          <w:rFonts w:ascii="Calibri" w:hAnsi="Calibri" w:cs="Calibri"/>
          <w:i/>
          <w:iCs/>
        </w:rPr>
        <w:t xml:space="preserve">BROKEN WINDOWS The police and </w:t>
      </w:r>
      <w:proofErr w:type="spellStart"/>
      <w:r>
        <w:rPr>
          <w:rFonts w:ascii="Calibri" w:hAnsi="Calibri" w:cs="Calibri"/>
          <w:i/>
          <w:iCs/>
        </w:rPr>
        <w:t>neighborhood</w:t>
      </w:r>
      <w:proofErr w:type="spellEnd"/>
      <w:r>
        <w:rPr>
          <w:rFonts w:ascii="Calibri" w:hAnsi="Calibri" w:cs="Calibri"/>
          <w:i/>
          <w:iCs/>
        </w:rPr>
        <w:t xml:space="preserve"> safety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Available at: </w:t>
      </w:r>
      <w:hyperlink r:id="rId17" w:history="1">
        <w:r w:rsidR="00EB5A87" w:rsidRPr="0021166F">
          <w:rPr>
            <w:rStyle w:val="Hyperlink"/>
            <w:rFonts w:ascii="Calibri" w:hAnsi="Calibri" w:cs="Calibri"/>
          </w:rPr>
          <w:t>https://urbanpolicy.net/wp-content/uploads/2012/11/Kelling+Wilson_1982_BrokenWindows_policing.pdf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17 Sep</w:t>
      </w:r>
      <w:r w:rsidR="00EB5A87">
        <w:rPr>
          <w:rFonts w:ascii="Calibri" w:hAnsi="Calibri" w:cs="Calibri"/>
        </w:rPr>
        <w:t>tember</w:t>
      </w:r>
      <w:r>
        <w:rPr>
          <w:rFonts w:ascii="Calibri" w:hAnsi="Calibri" w:cs="Calibri"/>
        </w:rPr>
        <w:t xml:space="preserve"> 2023</w:t>
      </w:r>
      <w:r w:rsidR="00EB5A87">
        <w:rPr>
          <w:rFonts w:ascii="Calibri" w:hAnsi="Calibri" w:cs="Calibri"/>
        </w:rPr>
        <w:t>)</w:t>
      </w:r>
      <w:r>
        <w:rPr>
          <w:rFonts w:ascii="Calibri" w:hAnsi="Calibri" w:cs="Calibri"/>
        </w:rPr>
        <w:t>.</w:t>
      </w:r>
    </w:p>
    <w:p w14:paraId="0ADBFB7B" w14:textId="7DE6F902"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Kent Police (2023). </w:t>
      </w:r>
      <w:r>
        <w:rPr>
          <w:rFonts w:ascii="Calibri" w:hAnsi="Calibri" w:cs="Calibri"/>
          <w:i/>
          <w:iCs/>
        </w:rPr>
        <w:t>Health conditions and the recruitment process</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Kent Police. Available at: </w:t>
      </w:r>
      <w:hyperlink r:id="rId18" w:history="1">
        <w:r w:rsidR="00EB5A87" w:rsidRPr="0021166F">
          <w:rPr>
            <w:rStyle w:val="Hyperlink"/>
            <w:rFonts w:ascii="Calibri" w:hAnsi="Calibri" w:cs="Calibri"/>
          </w:rPr>
          <w:t>https://www.kent.police.uk/police-forces/kent-police/areas/kent-police/c/careers/police-officer-roles/health-conditions-and-the-recruitment-process/</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20 Jun</w:t>
      </w:r>
      <w:r w:rsidR="00EB5A87">
        <w:rPr>
          <w:rFonts w:ascii="Calibri" w:hAnsi="Calibri" w:cs="Calibri"/>
        </w:rPr>
        <w:t>e</w:t>
      </w:r>
      <w:r>
        <w:rPr>
          <w:rFonts w:ascii="Calibri" w:hAnsi="Calibri" w:cs="Calibri"/>
        </w:rPr>
        <w:t xml:space="preserve"> 2023</w:t>
      </w:r>
      <w:r w:rsidR="00EB5A87">
        <w:rPr>
          <w:rFonts w:ascii="Calibri" w:hAnsi="Calibri" w:cs="Calibri"/>
        </w:rPr>
        <w:t>)</w:t>
      </w:r>
      <w:r>
        <w:rPr>
          <w:rFonts w:ascii="Calibri" w:hAnsi="Calibri" w:cs="Calibri"/>
        </w:rPr>
        <w:t>.</w:t>
      </w:r>
    </w:p>
    <w:p w14:paraId="344B6338" w14:textId="15255B71"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Laycock, G. and Tilley, N. (1995). </w:t>
      </w:r>
      <w:r>
        <w:rPr>
          <w:rFonts w:ascii="Calibri" w:hAnsi="Calibri" w:cs="Calibri"/>
          <w:i/>
          <w:iCs/>
        </w:rPr>
        <w:t>POLICING AND NEIGHBOURHOOD WATCH: STRATEGIC ISSUES</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Available at: </w:t>
      </w:r>
      <w:hyperlink r:id="rId19" w:history="1">
        <w:r w:rsidR="00EB5A87" w:rsidRPr="0021166F">
          <w:rPr>
            <w:rStyle w:val="Hyperlink"/>
            <w:rFonts w:ascii="Calibri" w:hAnsi="Calibri" w:cs="Calibri"/>
          </w:rPr>
          <w:t>https://www.popcenter.org/sites/default/files/problems/burglary_home/PDFs/Laycock_Tilley_1995.pdf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19 Aug</w:t>
      </w:r>
      <w:r w:rsidR="00EB5A87">
        <w:rPr>
          <w:rFonts w:ascii="Calibri" w:hAnsi="Calibri" w:cs="Calibri"/>
        </w:rPr>
        <w:t xml:space="preserve">ust </w:t>
      </w:r>
      <w:r>
        <w:rPr>
          <w:rFonts w:ascii="Calibri" w:hAnsi="Calibri" w:cs="Calibri"/>
        </w:rPr>
        <w:t>2023</w:t>
      </w:r>
      <w:r w:rsidR="00EB5A87">
        <w:rPr>
          <w:rFonts w:ascii="Calibri" w:hAnsi="Calibri" w:cs="Calibri"/>
        </w:rPr>
        <w:t>)</w:t>
      </w:r>
      <w:r>
        <w:rPr>
          <w:rFonts w:ascii="Calibri" w:hAnsi="Calibri" w:cs="Calibri"/>
        </w:rPr>
        <w:t>.</w:t>
      </w:r>
    </w:p>
    <w:p w14:paraId="4B2A2466" w14:textId="2ACA0814"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Lin, N. and Ensel, W.M. (1989). Life Stress and Health: Stressors and Resources. </w:t>
      </w:r>
      <w:r>
        <w:rPr>
          <w:rFonts w:ascii="Calibri" w:hAnsi="Calibri" w:cs="Calibri"/>
          <w:i/>
          <w:iCs/>
        </w:rPr>
        <w:t>American Sociological Review</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54(3), p.382. </w:t>
      </w:r>
      <w:proofErr w:type="spellStart"/>
      <w:proofErr w:type="gramStart"/>
      <w:r>
        <w:rPr>
          <w:rFonts w:ascii="Calibri" w:hAnsi="Calibri" w:cs="Calibri"/>
        </w:rPr>
        <w:t>doi:https</w:t>
      </w:r>
      <w:proofErr w:type="spellEnd"/>
      <w:r>
        <w:rPr>
          <w:rFonts w:ascii="Calibri" w:hAnsi="Calibri" w:cs="Calibri"/>
        </w:rPr>
        <w:t>://doi.org/10.2307/2095612</w:t>
      </w:r>
      <w:proofErr w:type="gramEnd"/>
      <w:r w:rsidR="00275A89">
        <w:rPr>
          <w:rFonts w:ascii="Calibri" w:hAnsi="Calibri" w:cs="Calibri"/>
        </w:rPr>
        <w:t xml:space="preserve"> (Accessed 12 July 2023)</w:t>
      </w:r>
    </w:p>
    <w:p w14:paraId="2AC33AB7" w14:textId="0A5D62CD"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Local Government Association (2004). </w:t>
      </w:r>
      <w:r>
        <w:rPr>
          <w:rFonts w:ascii="Calibri" w:hAnsi="Calibri" w:cs="Calibri"/>
          <w:i/>
          <w:iCs/>
        </w:rPr>
        <w:t>community cohesion – an action guide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london.gov.uk. Available at: </w:t>
      </w:r>
      <w:hyperlink r:id="rId20" w:history="1">
        <w:r w:rsidR="00EB5A87" w:rsidRPr="0021166F">
          <w:rPr>
            <w:rStyle w:val="Hyperlink"/>
            <w:rFonts w:ascii="Calibri" w:hAnsi="Calibri" w:cs="Calibri"/>
          </w:rPr>
          <w:t>https://www.london.gov.uk/sites/default/files/communitycohesionactionguide.pdf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19 Aug</w:t>
      </w:r>
      <w:r w:rsidR="00EB5A87">
        <w:rPr>
          <w:rFonts w:ascii="Calibri" w:hAnsi="Calibri" w:cs="Calibri"/>
        </w:rPr>
        <w:t>ust</w:t>
      </w:r>
      <w:r>
        <w:rPr>
          <w:rFonts w:ascii="Calibri" w:hAnsi="Calibri" w:cs="Calibri"/>
        </w:rPr>
        <w:t xml:space="preserve"> 2023</w:t>
      </w:r>
      <w:r w:rsidR="00EB5A87">
        <w:rPr>
          <w:rFonts w:ascii="Calibri" w:hAnsi="Calibri" w:cs="Calibri"/>
        </w:rPr>
        <w:t>)</w:t>
      </w:r>
      <w:r>
        <w:rPr>
          <w:rFonts w:ascii="Calibri" w:hAnsi="Calibri" w:cs="Calibri"/>
        </w:rPr>
        <w:t>.</w:t>
      </w:r>
    </w:p>
    <w:p w14:paraId="1EB05A45" w14:textId="738A6DD8"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McDaniel, J. (2020). </w:t>
      </w:r>
      <w:r>
        <w:rPr>
          <w:rFonts w:ascii="Calibri" w:hAnsi="Calibri" w:cs="Calibri"/>
          <w:i/>
          <w:iCs/>
        </w:rPr>
        <w:t>Policing and Mental Health</w:t>
      </w:r>
      <w:r>
        <w:rPr>
          <w:rFonts w:ascii="Calibri" w:hAnsi="Calibri" w:cs="Calibri"/>
        </w:rPr>
        <w:t>. Routledge</w:t>
      </w:r>
      <w:r w:rsidR="00275A89">
        <w:rPr>
          <w:rFonts w:ascii="Calibri" w:hAnsi="Calibri" w:cs="Calibri"/>
        </w:rPr>
        <w:t>, (</w:t>
      </w:r>
      <w:proofErr w:type="gramStart"/>
      <w:r w:rsidR="00275A89">
        <w:rPr>
          <w:rFonts w:ascii="Calibri" w:hAnsi="Calibri" w:cs="Calibri"/>
        </w:rPr>
        <w:t xml:space="preserve">online) </w:t>
      </w:r>
      <w:r>
        <w:rPr>
          <w:rFonts w:ascii="Calibri" w:hAnsi="Calibri" w:cs="Calibri"/>
        </w:rPr>
        <w:t xml:space="preserve"> </w:t>
      </w:r>
      <w:proofErr w:type="spellStart"/>
      <w:r>
        <w:rPr>
          <w:rFonts w:ascii="Calibri" w:hAnsi="Calibri" w:cs="Calibri"/>
        </w:rPr>
        <w:t>doi</w:t>
      </w:r>
      <w:proofErr w:type="gramEnd"/>
      <w:r>
        <w:rPr>
          <w:rFonts w:ascii="Calibri" w:hAnsi="Calibri" w:cs="Calibri"/>
        </w:rPr>
        <w:t>:https</w:t>
      </w:r>
      <w:proofErr w:type="spellEnd"/>
      <w:r>
        <w:rPr>
          <w:rFonts w:ascii="Calibri" w:hAnsi="Calibri" w:cs="Calibri"/>
        </w:rPr>
        <w:t>://doi.org/10.4324/9780429470882</w:t>
      </w:r>
      <w:r w:rsidR="00275A89">
        <w:rPr>
          <w:rFonts w:ascii="Calibri" w:hAnsi="Calibri" w:cs="Calibri"/>
        </w:rPr>
        <w:t xml:space="preserve"> (Accessed 12 July 2023)</w:t>
      </w:r>
    </w:p>
    <w:p w14:paraId="6E83D019" w14:textId="3A2C5D6B" w:rsidR="00CC56C6" w:rsidRDefault="00CC56C6" w:rsidP="00B659E6">
      <w:pPr>
        <w:pStyle w:val="NormalWeb"/>
        <w:spacing w:before="0" w:beforeAutospacing="0" w:after="240" w:afterAutospacing="0" w:line="360" w:lineRule="auto"/>
        <w:rPr>
          <w:rFonts w:ascii="Calibri" w:hAnsi="Calibri" w:cs="Calibri"/>
        </w:rPr>
      </w:pPr>
      <w:proofErr w:type="gramStart"/>
      <w:r>
        <w:rPr>
          <w:rFonts w:ascii="Calibri" w:hAnsi="Calibri" w:cs="Calibri"/>
        </w:rPr>
        <w:t>Moad ,</w:t>
      </w:r>
      <w:proofErr w:type="gramEnd"/>
      <w:r>
        <w:rPr>
          <w:rFonts w:ascii="Calibri" w:hAnsi="Calibri" w:cs="Calibri"/>
        </w:rPr>
        <w:t xml:space="preserve"> C. (2012). </w:t>
      </w:r>
      <w:r>
        <w:rPr>
          <w:rFonts w:ascii="Calibri" w:hAnsi="Calibri" w:cs="Calibri"/>
          <w:i/>
          <w:iCs/>
        </w:rPr>
        <w:t xml:space="preserve">Critical Incidents: Responding to Police Officer </w:t>
      </w:r>
      <w:proofErr w:type="gramStart"/>
      <w:r>
        <w:rPr>
          <w:rFonts w:ascii="Calibri" w:hAnsi="Calibri" w:cs="Calibri"/>
          <w:i/>
          <w:iCs/>
        </w:rPr>
        <w:t xml:space="preserve">Trauma </w:t>
      </w:r>
      <w:r>
        <w:rPr>
          <w:rFonts w:ascii="Calibri" w:hAnsi="Calibri" w:cs="Calibri"/>
        </w:rPr>
        <w:t>.</w:t>
      </w:r>
      <w:proofErr w:type="gramEnd"/>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Available at: </w:t>
      </w:r>
      <w:hyperlink r:id="rId21" w:history="1">
        <w:r w:rsidR="00EB5A87" w:rsidRPr="0021166F">
          <w:rPr>
            <w:rStyle w:val="Hyperlink"/>
            <w:rFonts w:ascii="Calibri" w:hAnsi="Calibri" w:cs="Calibri"/>
          </w:rPr>
          <w:t>https://www.cji.edu/wp-content/uploads/2019/04/chrismoad.pdf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10 Aug</w:t>
      </w:r>
      <w:r w:rsidR="00EB5A87">
        <w:rPr>
          <w:rFonts w:ascii="Calibri" w:hAnsi="Calibri" w:cs="Calibri"/>
        </w:rPr>
        <w:t>ust</w:t>
      </w:r>
      <w:r>
        <w:rPr>
          <w:rFonts w:ascii="Calibri" w:hAnsi="Calibri" w:cs="Calibri"/>
        </w:rPr>
        <w:t xml:space="preserve"> 2023</w:t>
      </w:r>
      <w:r w:rsidR="00EB5A87">
        <w:rPr>
          <w:rFonts w:ascii="Calibri" w:hAnsi="Calibri" w:cs="Calibri"/>
        </w:rPr>
        <w:t>)</w:t>
      </w:r>
      <w:r>
        <w:rPr>
          <w:rFonts w:ascii="Calibri" w:hAnsi="Calibri" w:cs="Calibri"/>
        </w:rPr>
        <w:t>.</w:t>
      </w:r>
    </w:p>
    <w:p w14:paraId="51D3306A" w14:textId="282BA737"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Mohajan, H.K. (2012). The occupational stress and risk of it among the employees. </w:t>
      </w:r>
      <w:r>
        <w:rPr>
          <w:rFonts w:ascii="Calibri" w:hAnsi="Calibri" w:cs="Calibri"/>
          <w:i/>
          <w:iCs/>
        </w:rPr>
        <w:t>International Journal of Mainstream Social Science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2(2), pp.7–34. Available at: </w:t>
      </w:r>
      <w:hyperlink r:id="rId22" w:history="1">
        <w:r w:rsidR="00EB5A87" w:rsidRPr="0021166F">
          <w:rPr>
            <w:rStyle w:val="Hyperlink"/>
            <w:rFonts w:ascii="Calibri" w:hAnsi="Calibri" w:cs="Calibri"/>
          </w:rPr>
          <w:t>https://mpra.ub.uni-muenchen.de/50860/</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8 Aug</w:t>
      </w:r>
      <w:r w:rsidR="00EB5A87">
        <w:rPr>
          <w:rFonts w:ascii="Calibri" w:hAnsi="Calibri" w:cs="Calibri"/>
        </w:rPr>
        <w:t>ust</w:t>
      </w:r>
      <w:r>
        <w:rPr>
          <w:rFonts w:ascii="Calibri" w:hAnsi="Calibri" w:cs="Calibri"/>
        </w:rPr>
        <w:t xml:space="preserve"> 2023</w:t>
      </w:r>
      <w:r w:rsidR="00EB5A87">
        <w:rPr>
          <w:rFonts w:ascii="Calibri" w:hAnsi="Calibri" w:cs="Calibri"/>
        </w:rPr>
        <w:t>)</w:t>
      </w:r>
      <w:r>
        <w:rPr>
          <w:rFonts w:ascii="Calibri" w:hAnsi="Calibri" w:cs="Calibri"/>
        </w:rPr>
        <w:t>.</w:t>
      </w:r>
    </w:p>
    <w:p w14:paraId="2DF52A8D" w14:textId="416B1C26"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Morris, R. (2000). Gypsies, </w:t>
      </w:r>
      <w:proofErr w:type="gramStart"/>
      <w:r>
        <w:rPr>
          <w:rFonts w:ascii="Calibri" w:hAnsi="Calibri" w:cs="Calibri"/>
        </w:rPr>
        <w:t>Travellers</w:t>
      </w:r>
      <w:proofErr w:type="gramEnd"/>
      <w:r>
        <w:rPr>
          <w:rFonts w:ascii="Calibri" w:hAnsi="Calibri" w:cs="Calibri"/>
        </w:rPr>
        <w:t xml:space="preserve"> and the Media: Press regulation and racism in the UK. </w:t>
      </w:r>
      <w:r>
        <w:rPr>
          <w:rFonts w:ascii="Calibri" w:hAnsi="Calibri" w:cs="Calibri"/>
          <w:i/>
          <w:iCs/>
        </w:rPr>
        <w:t>Communications Law</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5(6). Available at: </w:t>
      </w:r>
      <w:hyperlink r:id="rId23" w:history="1">
        <w:r w:rsidR="00EB5A87" w:rsidRPr="0021166F">
          <w:rPr>
            <w:rStyle w:val="Hyperlink"/>
            <w:rFonts w:ascii="Calibri" w:hAnsi="Calibri" w:cs="Calibri"/>
          </w:rPr>
          <w:t>https://www.media-diversity.org/additional-files/documents/Z%20Current%20MDI%20Resources/Gypsies,%20Travellers%20and%20the</w:t>
        </w:r>
        <w:r w:rsidR="00EB5A87" w:rsidRPr="0021166F">
          <w:rPr>
            <w:rStyle w:val="Hyperlink"/>
            <w:rFonts w:ascii="Calibri" w:hAnsi="Calibri" w:cs="Calibri"/>
          </w:rPr>
          <w:lastRenderedPageBreak/>
          <w:t>%20media%20-%20press%20regulation%20and%20racism%20in%20the%20UK.pdf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9 Sep</w:t>
      </w:r>
      <w:r w:rsidR="00EB5A87">
        <w:rPr>
          <w:rFonts w:ascii="Calibri" w:hAnsi="Calibri" w:cs="Calibri"/>
        </w:rPr>
        <w:t>tember</w:t>
      </w:r>
      <w:r>
        <w:rPr>
          <w:rFonts w:ascii="Calibri" w:hAnsi="Calibri" w:cs="Calibri"/>
        </w:rPr>
        <w:t xml:space="preserve"> 2023</w:t>
      </w:r>
      <w:r w:rsidR="00EB5A87">
        <w:rPr>
          <w:rFonts w:ascii="Calibri" w:hAnsi="Calibri" w:cs="Calibri"/>
        </w:rPr>
        <w:t>)</w:t>
      </w:r>
      <w:r>
        <w:rPr>
          <w:rFonts w:ascii="Calibri" w:hAnsi="Calibri" w:cs="Calibri"/>
        </w:rPr>
        <w:t>.</w:t>
      </w:r>
    </w:p>
    <w:p w14:paraId="316E271C" w14:textId="63397B84"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Neylan, T.C., Metzler, T.J., Best, S.R., Weiss, D.S., Fagan, J.A., Liberman, A., Rogers, C., </w:t>
      </w:r>
      <w:proofErr w:type="spellStart"/>
      <w:r>
        <w:rPr>
          <w:rFonts w:ascii="Calibri" w:hAnsi="Calibri" w:cs="Calibri"/>
        </w:rPr>
        <w:t>Vedantham</w:t>
      </w:r>
      <w:proofErr w:type="spellEnd"/>
      <w:r>
        <w:rPr>
          <w:rFonts w:ascii="Calibri" w:hAnsi="Calibri" w:cs="Calibri"/>
        </w:rPr>
        <w:t xml:space="preserve">, K., Brunet, A., Lipsey, T.L. and Marmar, C.R. (2002). Critical Incident Exposure and Sleep Quality in Police Officers. </w:t>
      </w:r>
      <w:r>
        <w:rPr>
          <w:rFonts w:ascii="Calibri" w:hAnsi="Calibri" w:cs="Calibri"/>
          <w:i/>
          <w:iCs/>
        </w:rPr>
        <w:t>Psychosomatic Medicine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64(2), pp.345–352. </w:t>
      </w:r>
      <w:proofErr w:type="spellStart"/>
      <w:proofErr w:type="gramStart"/>
      <w:r>
        <w:rPr>
          <w:rFonts w:ascii="Calibri" w:hAnsi="Calibri" w:cs="Calibri"/>
        </w:rPr>
        <w:t>doi:https</w:t>
      </w:r>
      <w:proofErr w:type="spellEnd"/>
      <w:r>
        <w:rPr>
          <w:rFonts w:ascii="Calibri" w:hAnsi="Calibri" w:cs="Calibri"/>
        </w:rPr>
        <w:t>://doi.org/10.1097/00006842-200203000-00019</w:t>
      </w:r>
      <w:proofErr w:type="gramEnd"/>
      <w:r w:rsidR="00275A89">
        <w:rPr>
          <w:rFonts w:ascii="Calibri" w:hAnsi="Calibri" w:cs="Calibri"/>
        </w:rPr>
        <w:t xml:space="preserve"> (Accessed 8 August 2023).</w:t>
      </w:r>
    </w:p>
    <w:p w14:paraId="69DF2660" w14:textId="04AE345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Northamptonshire Police (2023). ASB Awareness Week: What is ASB, and why is it so serious? </w:t>
      </w:r>
      <w:r>
        <w:rPr>
          <w:rFonts w:ascii="Calibri" w:hAnsi="Calibri" w:cs="Calibri"/>
          <w:i/>
          <w:iCs/>
        </w:rPr>
        <w:t>Northamptonshire Police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Available at: </w:t>
      </w:r>
      <w:hyperlink r:id="rId24" w:history="1">
        <w:r w:rsidR="00EB5A87" w:rsidRPr="0021166F">
          <w:rPr>
            <w:rStyle w:val="Hyperlink"/>
            <w:rFonts w:ascii="Calibri" w:hAnsi="Calibri" w:cs="Calibri"/>
          </w:rPr>
          <w:t>https://www.northants.police.uk/news/northants/news/news/2023/july/asb-awareness-week-what--is-asb-and-why-is-it-so-serious/</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25 Sep</w:t>
      </w:r>
      <w:r w:rsidR="00EB5A87">
        <w:rPr>
          <w:rFonts w:ascii="Calibri" w:hAnsi="Calibri" w:cs="Calibri"/>
        </w:rPr>
        <w:t>tember</w:t>
      </w:r>
      <w:r>
        <w:rPr>
          <w:rFonts w:ascii="Calibri" w:hAnsi="Calibri" w:cs="Calibri"/>
        </w:rPr>
        <w:t xml:space="preserve"> 2023</w:t>
      </w:r>
      <w:r w:rsidR="00EB5A87">
        <w:rPr>
          <w:rFonts w:ascii="Calibri" w:hAnsi="Calibri" w:cs="Calibri"/>
        </w:rPr>
        <w:t>)</w:t>
      </w:r>
      <w:r>
        <w:rPr>
          <w:rFonts w:ascii="Calibri" w:hAnsi="Calibri" w:cs="Calibri"/>
        </w:rPr>
        <w:t>.</w:t>
      </w:r>
    </w:p>
    <w:p w14:paraId="30D01C79" w14:textId="30383D8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NPIA (2010). </w:t>
      </w:r>
      <w:r>
        <w:rPr>
          <w:rFonts w:ascii="Calibri" w:hAnsi="Calibri" w:cs="Calibri"/>
          <w:i/>
          <w:iCs/>
        </w:rPr>
        <w:t>Cohesion Guide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moodle.uwtsd.ac.uk. Available at: </w:t>
      </w:r>
      <w:hyperlink r:id="rId25" w:history="1">
        <w:r w:rsidR="00EB5A87" w:rsidRPr="0021166F">
          <w:rPr>
            <w:rStyle w:val="Hyperlink"/>
            <w:rFonts w:ascii="Calibri" w:hAnsi="Calibri" w:cs="Calibri"/>
          </w:rPr>
          <w:t>https://moodle.uwtsd.ac.uk/pluginfile.php/581983/mod_scorm/content/7/story_content/external_files/Cohesion%20Guide.pdf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4 Oct</w:t>
      </w:r>
      <w:r w:rsidR="00EB5A87">
        <w:rPr>
          <w:rFonts w:ascii="Calibri" w:hAnsi="Calibri" w:cs="Calibri"/>
        </w:rPr>
        <w:t>ober</w:t>
      </w:r>
      <w:r>
        <w:rPr>
          <w:rFonts w:ascii="Calibri" w:hAnsi="Calibri" w:cs="Calibri"/>
        </w:rPr>
        <w:t xml:space="preserve"> 2023</w:t>
      </w:r>
      <w:r w:rsidR="00EB5A87">
        <w:rPr>
          <w:rFonts w:ascii="Calibri" w:hAnsi="Calibri" w:cs="Calibri"/>
        </w:rPr>
        <w:t>)</w:t>
      </w:r>
      <w:r>
        <w:rPr>
          <w:rFonts w:ascii="Calibri" w:hAnsi="Calibri" w:cs="Calibri"/>
        </w:rPr>
        <w:t>.</w:t>
      </w:r>
    </w:p>
    <w:p w14:paraId="3AE12181" w14:textId="763666B1" w:rsidR="00CC56C6" w:rsidRDefault="00CC56C6" w:rsidP="00B659E6">
      <w:pPr>
        <w:pStyle w:val="NormalWeb"/>
        <w:spacing w:before="0" w:beforeAutospacing="0" w:after="240" w:afterAutospacing="0" w:line="360" w:lineRule="auto"/>
        <w:rPr>
          <w:rFonts w:ascii="Calibri" w:hAnsi="Calibri" w:cs="Calibri"/>
        </w:rPr>
      </w:pPr>
      <w:proofErr w:type="spellStart"/>
      <w:r>
        <w:rPr>
          <w:rFonts w:ascii="Calibri" w:hAnsi="Calibri" w:cs="Calibri"/>
        </w:rPr>
        <w:t>OscarKilo</w:t>
      </w:r>
      <w:proofErr w:type="spellEnd"/>
      <w:r>
        <w:rPr>
          <w:rFonts w:ascii="Calibri" w:hAnsi="Calibri" w:cs="Calibri"/>
        </w:rPr>
        <w:t xml:space="preserve"> (2017). </w:t>
      </w:r>
      <w:r>
        <w:rPr>
          <w:rFonts w:ascii="Calibri" w:hAnsi="Calibri" w:cs="Calibri"/>
          <w:i/>
          <w:iCs/>
        </w:rPr>
        <w:t>Services overview</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w:t>
      </w:r>
      <w:proofErr w:type="spellStart"/>
      <w:r>
        <w:rPr>
          <w:rFonts w:ascii="Calibri" w:hAnsi="Calibri" w:cs="Calibri"/>
        </w:rPr>
        <w:t>OscarKilo</w:t>
      </w:r>
      <w:proofErr w:type="spellEnd"/>
      <w:r>
        <w:rPr>
          <w:rFonts w:ascii="Calibri" w:hAnsi="Calibri" w:cs="Calibri"/>
        </w:rPr>
        <w:t xml:space="preserve">. Available at: </w:t>
      </w:r>
      <w:hyperlink r:id="rId26" w:history="1">
        <w:r w:rsidR="00EB5A87" w:rsidRPr="0021166F">
          <w:rPr>
            <w:rStyle w:val="Hyperlink"/>
            <w:rFonts w:ascii="Calibri" w:hAnsi="Calibri" w:cs="Calibri"/>
          </w:rPr>
          <w:t>https://www.oscarkilo.org.uk/services-overview</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10 Aug</w:t>
      </w:r>
      <w:r w:rsidR="00EB5A87">
        <w:rPr>
          <w:rFonts w:ascii="Calibri" w:hAnsi="Calibri" w:cs="Calibri"/>
        </w:rPr>
        <w:t>ust</w:t>
      </w:r>
      <w:r>
        <w:rPr>
          <w:rFonts w:ascii="Calibri" w:hAnsi="Calibri" w:cs="Calibri"/>
        </w:rPr>
        <w:t xml:space="preserve"> 2023</w:t>
      </w:r>
      <w:r w:rsidR="00EB5A87">
        <w:rPr>
          <w:rFonts w:ascii="Calibri" w:hAnsi="Calibri" w:cs="Calibri"/>
        </w:rPr>
        <w:t>)</w:t>
      </w:r>
      <w:r>
        <w:rPr>
          <w:rFonts w:ascii="Calibri" w:hAnsi="Calibri" w:cs="Calibri"/>
        </w:rPr>
        <w:t>.</w:t>
      </w:r>
    </w:p>
    <w:p w14:paraId="69CF19A4" w14:textId="7CD35E18"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Pepin, S. (2018). </w:t>
      </w:r>
      <w:r>
        <w:rPr>
          <w:rFonts w:ascii="Calibri" w:hAnsi="Calibri" w:cs="Calibri"/>
          <w:i/>
          <w:iCs/>
        </w:rPr>
        <w:t>Neighbourhood Watch</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Available at: </w:t>
      </w:r>
      <w:hyperlink r:id="rId27" w:history="1">
        <w:r w:rsidR="00EB5A87" w:rsidRPr="0021166F">
          <w:rPr>
            <w:rStyle w:val="Hyperlink"/>
            <w:rFonts w:ascii="Calibri" w:hAnsi="Calibri" w:cs="Calibri"/>
          </w:rPr>
          <w:t>https://researchbriefings.files.parliament.uk/documents/SN04161/SN04161.pdf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19 Aug</w:t>
      </w:r>
      <w:r w:rsidR="00EB5A87">
        <w:rPr>
          <w:rFonts w:ascii="Calibri" w:hAnsi="Calibri" w:cs="Calibri"/>
        </w:rPr>
        <w:t>ust</w:t>
      </w:r>
      <w:r>
        <w:rPr>
          <w:rFonts w:ascii="Calibri" w:hAnsi="Calibri" w:cs="Calibri"/>
        </w:rPr>
        <w:t xml:space="preserve"> 2023</w:t>
      </w:r>
      <w:r w:rsidR="00EB5A87">
        <w:rPr>
          <w:rFonts w:ascii="Calibri" w:hAnsi="Calibri" w:cs="Calibri"/>
        </w:rPr>
        <w:t>)</w:t>
      </w:r>
      <w:r>
        <w:rPr>
          <w:rFonts w:ascii="Calibri" w:hAnsi="Calibri" w:cs="Calibri"/>
        </w:rPr>
        <w:t>.</w:t>
      </w:r>
    </w:p>
    <w:p w14:paraId="4917A93B" w14:textId="0C26EE88"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Police Federation (2014). </w:t>
      </w:r>
      <w:r>
        <w:rPr>
          <w:rFonts w:ascii="Calibri" w:hAnsi="Calibri" w:cs="Calibri"/>
          <w:i/>
          <w:iCs/>
        </w:rPr>
        <w:t xml:space="preserve">Your police service Putting the public first Protecting the </w:t>
      </w:r>
      <w:r w:rsidR="00EB5A87">
        <w:rPr>
          <w:rFonts w:ascii="Calibri" w:hAnsi="Calibri" w:cs="Calibri"/>
          <w:i/>
          <w:iCs/>
        </w:rPr>
        <w:t>public Fit</w:t>
      </w:r>
      <w:r>
        <w:rPr>
          <w:rFonts w:ascii="Calibri" w:hAnsi="Calibri" w:cs="Calibri"/>
          <w:i/>
          <w:iCs/>
        </w:rPr>
        <w:t xml:space="preserve"> for the future Working together</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Available at: </w:t>
      </w:r>
      <w:hyperlink r:id="rId28" w:history="1">
        <w:r w:rsidR="00EB5A87" w:rsidRPr="0021166F">
          <w:rPr>
            <w:rStyle w:val="Hyperlink"/>
            <w:rFonts w:ascii="Calibri" w:hAnsi="Calibri" w:cs="Calibri"/>
          </w:rPr>
          <w:t>https://www.polfed.org/media/13687/putting_the_public_first.pdf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19 Aug</w:t>
      </w:r>
      <w:r w:rsidR="00EB5A87">
        <w:rPr>
          <w:rFonts w:ascii="Calibri" w:hAnsi="Calibri" w:cs="Calibri"/>
        </w:rPr>
        <w:t>ust</w:t>
      </w:r>
      <w:r>
        <w:rPr>
          <w:rFonts w:ascii="Calibri" w:hAnsi="Calibri" w:cs="Calibri"/>
        </w:rPr>
        <w:t xml:space="preserve"> 2023</w:t>
      </w:r>
      <w:r w:rsidR="00EB5A87">
        <w:rPr>
          <w:rFonts w:ascii="Calibri" w:hAnsi="Calibri" w:cs="Calibri"/>
        </w:rPr>
        <w:t>)</w:t>
      </w:r>
      <w:r>
        <w:rPr>
          <w:rFonts w:ascii="Calibri" w:hAnsi="Calibri" w:cs="Calibri"/>
        </w:rPr>
        <w:t>.</w:t>
      </w:r>
    </w:p>
    <w:p w14:paraId="2BC4118E" w14:textId="495DD43D" w:rsidR="00CC56C6" w:rsidRDefault="00CC56C6" w:rsidP="00B659E6">
      <w:pPr>
        <w:pStyle w:val="NormalWeb"/>
        <w:spacing w:before="0" w:beforeAutospacing="0" w:after="240" w:afterAutospacing="0" w:line="360" w:lineRule="auto"/>
        <w:rPr>
          <w:rFonts w:ascii="Calibri" w:hAnsi="Calibri" w:cs="Calibri"/>
        </w:rPr>
      </w:pPr>
      <w:proofErr w:type="spellStart"/>
      <w:r>
        <w:rPr>
          <w:rFonts w:ascii="Calibri" w:hAnsi="Calibri" w:cs="Calibri"/>
        </w:rPr>
        <w:t>Purba</w:t>
      </w:r>
      <w:proofErr w:type="spellEnd"/>
      <w:r>
        <w:rPr>
          <w:rFonts w:ascii="Calibri" w:hAnsi="Calibri" w:cs="Calibri"/>
        </w:rPr>
        <w:t xml:space="preserve">, A. and </w:t>
      </w:r>
      <w:proofErr w:type="spellStart"/>
      <w:r>
        <w:rPr>
          <w:rFonts w:ascii="Calibri" w:hAnsi="Calibri" w:cs="Calibri"/>
        </w:rPr>
        <w:t>Demou</w:t>
      </w:r>
      <w:proofErr w:type="spellEnd"/>
      <w:r>
        <w:rPr>
          <w:rFonts w:ascii="Calibri" w:hAnsi="Calibri" w:cs="Calibri"/>
        </w:rPr>
        <w:t xml:space="preserve">, E. (2019). The relationship between organisational stressors and mental wellbeing within police officers: a systematic review. </w:t>
      </w:r>
      <w:r>
        <w:rPr>
          <w:rFonts w:ascii="Calibri" w:hAnsi="Calibri" w:cs="Calibri"/>
          <w:i/>
          <w:iCs/>
        </w:rPr>
        <w:t>BMC Public Health</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19(1). </w:t>
      </w:r>
      <w:proofErr w:type="spellStart"/>
      <w:proofErr w:type="gramStart"/>
      <w:r>
        <w:rPr>
          <w:rFonts w:ascii="Calibri" w:hAnsi="Calibri" w:cs="Calibri"/>
        </w:rPr>
        <w:t>doi:https</w:t>
      </w:r>
      <w:proofErr w:type="spellEnd"/>
      <w:r>
        <w:rPr>
          <w:rFonts w:ascii="Calibri" w:hAnsi="Calibri" w:cs="Calibri"/>
        </w:rPr>
        <w:t>://doi.org/10.1186/s12889-019-7609-0</w:t>
      </w:r>
      <w:proofErr w:type="gramEnd"/>
      <w:r w:rsidR="00275A89">
        <w:rPr>
          <w:rFonts w:ascii="Calibri" w:hAnsi="Calibri" w:cs="Calibri"/>
        </w:rPr>
        <w:t xml:space="preserve"> (Accessed 22 October 2023).</w:t>
      </w:r>
    </w:p>
    <w:p w14:paraId="1BE23540" w14:textId="1B20313E"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Queirós, C., Passos, F., </w:t>
      </w:r>
      <w:proofErr w:type="spellStart"/>
      <w:r>
        <w:rPr>
          <w:rFonts w:ascii="Calibri" w:hAnsi="Calibri" w:cs="Calibri"/>
        </w:rPr>
        <w:t>Bártolo</w:t>
      </w:r>
      <w:proofErr w:type="spellEnd"/>
      <w:r>
        <w:rPr>
          <w:rFonts w:ascii="Calibri" w:hAnsi="Calibri" w:cs="Calibri"/>
        </w:rPr>
        <w:t xml:space="preserve">, A., Marques, A.J., da Silva, C.F. and Pereira, A. (2020). Burnout and Stress Measurement in Police Officers: Literature Review and a Study </w:t>
      </w:r>
      <w:proofErr w:type="gramStart"/>
      <w:r>
        <w:rPr>
          <w:rFonts w:ascii="Calibri" w:hAnsi="Calibri" w:cs="Calibri"/>
        </w:rPr>
        <w:t>With</w:t>
      </w:r>
      <w:proofErr w:type="gramEnd"/>
      <w:r>
        <w:rPr>
          <w:rFonts w:ascii="Calibri" w:hAnsi="Calibri" w:cs="Calibri"/>
        </w:rPr>
        <w:t xml:space="preserve"> the </w:t>
      </w:r>
      <w:r>
        <w:rPr>
          <w:rFonts w:ascii="Calibri" w:hAnsi="Calibri" w:cs="Calibri"/>
        </w:rPr>
        <w:lastRenderedPageBreak/>
        <w:t xml:space="preserve">Operational Police Stress Questionnaire. </w:t>
      </w:r>
      <w:r>
        <w:rPr>
          <w:rFonts w:ascii="Calibri" w:hAnsi="Calibri" w:cs="Calibri"/>
          <w:i/>
          <w:iCs/>
        </w:rPr>
        <w:t>Frontiers in Psychology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11(11). </w:t>
      </w:r>
      <w:proofErr w:type="spellStart"/>
      <w:proofErr w:type="gramStart"/>
      <w:r>
        <w:rPr>
          <w:rFonts w:ascii="Calibri" w:hAnsi="Calibri" w:cs="Calibri"/>
        </w:rPr>
        <w:t>doi:https</w:t>
      </w:r>
      <w:proofErr w:type="spellEnd"/>
      <w:r>
        <w:rPr>
          <w:rFonts w:ascii="Calibri" w:hAnsi="Calibri" w:cs="Calibri"/>
        </w:rPr>
        <w:t>://doi.org/10.3389/fpsyg.2020.00587</w:t>
      </w:r>
      <w:proofErr w:type="gramEnd"/>
      <w:r w:rsidR="00275A89">
        <w:rPr>
          <w:rFonts w:ascii="Calibri" w:hAnsi="Calibri" w:cs="Calibri"/>
        </w:rPr>
        <w:t xml:space="preserve"> (Accessed 22 October 2023).</w:t>
      </w:r>
    </w:p>
    <w:p w14:paraId="5021A8B9" w14:textId="58EA915D"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Quinton, P. and Tuffin, R. (2007a). Neighbourhood Change: </w:t>
      </w:r>
      <w:proofErr w:type="gramStart"/>
      <w:r>
        <w:rPr>
          <w:rFonts w:ascii="Calibri" w:hAnsi="Calibri" w:cs="Calibri"/>
        </w:rPr>
        <w:t>the</w:t>
      </w:r>
      <w:proofErr w:type="gramEnd"/>
      <w:r>
        <w:rPr>
          <w:rFonts w:ascii="Calibri" w:hAnsi="Calibri" w:cs="Calibri"/>
        </w:rPr>
        <w:t xml:space="preserve"> Impact of the National Reassurance Policing Programme. </w:t>
      </w:r>
      <w:r>
        <w:rPr>
          <w:rFonts w:ascii="Calibri" w:hAnsi="Calibri" w:cs="Calibri"/>
          <w:i/>
          <w:iCs/>
        </w:rPr>
        <w:t>Policing</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1(2), pp.149–160. </w:t>
      </w:r>
      <w:proofErr w:type="spellStart"/>
      <w:proofErr w:type="gramStart"/>
      <w:r>
        <w:rPr>
          <w:rFonts w:ascii="Calibri" w:hAnsi="Calibri" w:cs="Calibri"/>
        </w:rPr>
        <w:t>doi:https</w:t>
      </w:r>
      <w:proofErr w:type="spellEnd"/>
      <w:r>
        <w:rPr>
          <w:rFonts w:ascii="Calibri" w:hAnsi="Calibri" w:cs="Calibri"/>
        </w:rPr>
        <w:t>://doi.org/10.1093/police/pam024</w:t>
      </w:r>
      <w:proofErr w:type="gramEnd"/>
      <w:r>
        <w:rPr>
          <w:rFonts w:ascii="Calibri" w:hAnsi="Calibri" w:cs="Calibri"/>
        </w:rPr>
        <w:t>.</w:t>
      </w:r>
    </w:p>
    <w:p w14:paraId="36529E32" w14:textId="27B59E62"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Quinton, P. and Tuffin, R. (2007b). Neighbourhood Change: </w:t>
      </w:r>
      <w:proofErr w:type="gramStart"/>
      <w:r>
        <w:rPr>
          <w:rFonts w:ascii="Calibri" w:hAnsi="Calibri" w:cs="Calibri"/>
        </w:rPr>
        <w:t>the</w:t>
      </w:r>
      <w:proofErr w:type="gramEnd"/>
      <w:r>
        <w:rPr>
          <w:rFonts w:ascii="Calibri" w:hAnsi="Calibri" w:cs="Calibri"/>
        </w:rPr>
        <w:t xml:space="preserve"> Impact of the National Reassurance Policing Programme. </w:t>
      </w:r>
      <w:r>
        <w:rPr>
          <w:rFonts w:ascii="Calibri" w:hAnsi="Calibri" w:cs="Calibri"/>
          <w:i/>
          <w:iCs/>
        </w:rPr>
        <w:t>Policing</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1(2), pp.149–160. </w:t>
      </w:r>
      <w:proofErr w:type="spellStart"/>
      <w:proofErr w:type="gramStart"/>
      <w:r>
        <w:rPr>
          <w:rFonts w:ascii="Calibri" w:hAnsi="Calibri" w:cs="Calibri"/>
        </w:rPr>
        <w:t>doi:https</w:t>
      </w:r>
      <w:proofErr w:type="spellEnd"/>
      <w:r>
        <w:rPr>
          <w:rFonts w:ascii="Calibri" w:hAnsi="Calibri" w:cs="Calibri"/>
        </w:rPr>
        <w:t>://doi.org/10.1093/police/pam024</w:t>
      </w:r>
      <w:proofErr w:type="gramEnd"/>
      <w:r w:rsidR="00275A89">
        <w:rPr>
          <w:rFonts w:ascii="Calibri" w:hAnsi="Calibri" w:cs="Calibri"/>
        </w:rPr>
        <w:t xml:space="preserve"> (Accessed 19 August 2023).</w:t>
      </w:r>
    </w:p>
    <w:p w14:paraId="1A8BA79A" w14:textId="7CB39666"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Rosenbaum, D.P. (1987). The Theory and Research Behind </w:t>
      </w:r>
      <w:proofErr w:type="spellStart"/>
      <w:r>
        <w:rPr>
          <w:rFonts w:ascii="Calibri" w:hAnsi="Calibri" w:cs="Calibri"/>
        </w:rPr>
        <w:t>Neighborhood</w:t>
      </w:r>
      <w:proofErr w:type="spellEnd"/>
      <w:r>
        <w:rPr>
          <w:rFonts w:ascii="Calibri" w:hAnsi="Calibri" w:cs="Calibri"/>
        </w:rPr>
        <w:t xml:space="preserve"> Watch: Is it a Sound Fear and Crime Reduction Strategy? </w:t>
      </w:r>
      <w:r>
        <w:rPr>
          <w:rFonts w:ascii="Calibri" w:hAnsi="Calibri" w:cs="Calibri"/>
          <w:i/>
          <w:iCs/>
        </w:rPr>
        <w:t>Crime &amp; Delinquency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33(1), pp.103–134. </w:t>
      </w:r>
      <w:proofErr w:type="spellStart"/>
      <w:proofErr w:type="gramStart"/>
      <w:r>
        <w:rPr>
          <w:rFonts w:ascii="Calibri" w:hAnsi="Calibri" w:cs="Calibri"/>
        </w:rPr>
        <w:t>doi:https</w:t>
      </w:r>
      <w:proofErr w:type="spellEnd"/>
      <w:r>
        <w:rPr>
          <w:rFonts w:ascii="Calibri" w:hAnsi="Calibri" w:cs="Calibri"/>
        </w:rPr>
        <w:t>://doi.org/10.1177/0011128787033001007</w:t>
      </w:r>
      <w:proofErr w:type="gramEnd"/>
      <w:r w:rsidR="00275A89">
        <w:rPr>
          <w:rFonts w:ascii="Calibri" w:hAnsi="Calibri" w:cs="Calibri"/>
        </w:rPr>
        <w:t xml:space="preserve"> (Accessed 19 August 2023). </w:t>
      </w:r>
    </w:p>
    <w:p w14:paraId="7AA984B3" w14:textId="5BB04109"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Rowland, R. and Coupe, T. (2013). Patrol officers and public reassurance: a comparative evaluation of police officers, PCSOs, ACSOs and private security guards. </w:t>
      </w:r>
      <w:r>
        <w:rPr>
          <w:rFonts w:ascii="Calibri" w:hAnsi="Calibri" w:cs="Calibri"/>
          <w:i/>
          <w:iCs/>
        </w:rPr>
        <w:t>Policing and Society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24(3), pp.265–284. </w:t>
      </w:r>
      <w:proofErr w:type="spellStart"/>
      <w:proofErr w:type="gramStart"/>
      <w:r>
        <w:rPr>
          <w:rFonts w:ascii="Calibri" w:hAnsi="Calibri" w:cs="Calibri"/>
        </w:rPr>
        <w:t>doi:https</w:t>
      </w:r>
      <w:proofErr w:type="spellEnd"/>
      <w:r>
        <w:rPr>
          <w:rFonts w:ascii="Calibri" w:hAnsi="Calibri" w:cs="Calibri"/>
        </w:rPr>
        <w:t>://doi.org/10.1080/10439463.2013.784300</w:t>
      </w:r>
      <w:proofErr w:type="gramEnd"/>
      <w:r w:rsidR="00275A89">
        <w:rPr>
          <w:rFonts w:ascii="Calibri" w:hAnsi="Calibri" w:cs="Calibri"/>
        </w:rPr>
        <w:t xml:space="preserve"> (Accessed 19 August 2023).</w:t>
      </w:r>
    </w:p>
    <w:p w14:paraId="5454CB5A" w14:textId="7010CD0F"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Sevinc, A. and Guler, A. (2016). Fighting Terrorism Through Community Policing. </w:t>
      </w:r>
      <w:r>
        <w:rPr>
          <w:rFonts w:ascii="Calibri" w:hAnsi="Calibri" w:cs="Calibri"/>
          <w:i/>
          <w:iCs/>
        </w:rPr>
        <w:t>Eradicating Terrorism from the Middle East</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17, pp.295–313. </w:t>
      </w:r>
      <w:proofErr w:type="spellStart"/>
      <w:proofErr w:type="gramStart"/>
      <w:r>
        <w:rPr>
          <w:rFonts w:ascii="Calibri" w:hAnsi="Calibri" w:cs="Calibri"/>
        </w:rPr>
        <w:t>doi:https</w:t>
      </w:r>
      <w:proofErr w:type="spellEnd"/>
      <w:r>
        <w:rPr>
          <w:rFonts w:ascii="Calibri" w:hAnsi="Calibri" w:cs="Calibri"/>
        </w:rPr>
        <w:t>://doi.org/10.1007/978-3-319-31018-3_16</w:t>
      </w:r>
      <w:proofErr w:type="gramEnd"/>
      <w:r w:rsidR="00275A89">
        <w:rPr>
          <w:rFonts w:ascii="Calibri" w:hAnsi="Calibri" w:cs="Calibri"/>
        </w:rPr>
        <w:t xml:space="preserve"> (Accessed 22 </w:t>
      </w:r>
      <w:proofErr w:type="spellStart"/>
      <w:r w:rsidR="00275A89">
        <w:rPr>
          <w:rFonts w:ascii="Calibri" w:hAnsi="Calibri" w:cs="Calibri"/>
        </w:rPr>
        <w:t>Ocotber</w:t>
      </w:r>
      <w:proofErr w:type="spellEnd"/>
      <w:r w:rsidR="00275A89">
        <w:rPr>
          <w:rFonts w:ascii="Calibri" w:hAnsi="Calibri" w:cs="Calibri"/>
        </w:rPr>
        <w:t xml:space="preserve"> 2023).</w:t>
      </w:r>
    </w:p>
    <w:p w14:paraId="540A0D24" w14:textId="2A9E41B1"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Srivastava, K. (2013). Emotional intelligence and organizational effectiveness. </w:t>
      </w:r>
      <w:r>
        <w:rPr>
          <w:rFonts w:ascii="Calibri" w:hAnsi="Calibri" w:cs="Calibri"/>
          <w:i/>
          <w:iCs/>
        </w:rPr>
        <w:t>Industrial Psychiatry Journal</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22(2), pp.97–99. </w:t>
      </w:r>
      <w:proofErr w:type="spellStart"/>
      <w:proofErr w:type="gramStart"/>
      <w:r>
        <w:rPr>
          <w:rFonts w:ascii="Calibri" w:hAnsi="Calibri" w:cs="Calibri"/>
        </w:rPr>
        <w:t>doi:https</w:t>
      </w:r>
      <w:proofErr w:type="spellEnd"/>
      <w:r>
        <w:rPr>
          <w:rFonts w:ascii="Calibri" w:hAnsi="Calibri" w:cs="Calibri"/>
        </w:rPr>
        <w:t>://doi.org/10.4103/0972-6748.132912</w:t>
      </w:r>
      <w:proofErr w:type="gramEnd"/>
      <w:r>
        <w:rPr>
          <w:rFonts w:ascii="Calibri" w:hAnsi="Calibri" w:cs="Calibri"/>
        </w:rPr>
        <w:t>.</w:t>
      </w:r>
    </w:p>
    <w:p w14:paraId="20A708EE" w14:textId="5B964C4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Stogner, J., Miller, B.L. and McLean, K. (2020). Police Stress, Mental Health, and Resiliency during the COVID-19 Pandemic. </w:t>
      </w:r>
      <w:r>
        <w:rPr>
          <w:rFonts w:ascii="Calibri" w:hAnsi="Calibri" w:cs="Calibri"/>
          <w:i/>
          <w:iCs/>
        </w:rPr>
        <w:t>American Journal of Criminal Justice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45(4), pp.718–730. </w:t>
      </w:r>
      <w:proofErr w:type="spellStart"/>
      <w:proofErr w:type="gramStart"/>
      <w:r>
        <w:rPr>
          <w:rFonts w:ascii="Calibri" w:hAnsi="Calibri" w:cs="Calibri"/>
        </w:rPr>
        <w:t>doi:https</w:t>
      </w:r>
      <w:proofErr w:type="spellEnd"/>
      <w:r>
        <w:rPr>
          <w:rFonts w:ascii="Calibri" w:hAnsi="Calibri" w:cs="Calibri"/>
        </w:rPr>
        <w:t>://doi.org/10.1007/s12103-020-09548-y</w:t>
      </w:r>
      <w:proofErr w:type="gramEnd"/>
      <w:r w:rsidR="00275A89">
        <w:rPr>
          <w:rFonts w:ascii="Calibri" w:hAnsi="Calibri" w:cs="Calibri"/>
        </w:rPr>
        <w:t xml:space="preserve"> (Accessed 20 June 2023).</w:t>
      </w:r>
    </w:p>
    <w:p w14:paraId="430E46B0" w14:textId="0FF99133"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UK Parliament (2021). </w:t>
      </w:r>
      <w:r>
        <w:rPr>
          <w:rFonts w:ascii="Calibri" w:hAnsi="Calibri" w:cs="Calibri"/>
          <w:i/>
          <w:iCs/>
        </w:rPr>
        <w:t>The Macpherson Report: Twenty-two years on - Home Affairs Committee - House of Commons</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publications.parliament.uk. Available at: </w:t>
      </w:r>
      <w:hyperlink r:id="rId29" w:history="1">
        <w:r w:rsidR="00EB5A87" w:rsidRPr="0021166F">
          <w:rPr>
            <w:rStyle w:val="Hyperlink"/>
            <w:rFonts w:ascii="Calibri" w:hAnsi="Calibri" w:cs="Calibri"/>
          </w:rPr>
          <w:t>https://publications.parliament.uk/pa/cm5802/cmselect/cmhaff/139/13903.htm</w:t>
        </w:r>
      </w:hyperlink>
      <w:r w:rsidR="00EB5A87">
        <w:rPr>
          <w:rFonts w:ascii="Calibri" w:hAnsi="Calibri" w:cs="Calibri"/>
        </w:rPr>
        <w:t xml:space="preserve"> (</w:t>
      </w:r>
      <w:r>
        <w:rPr>
          <w:rFonts w:ascii="Calibri" w:hAnsi="Calibri" w:cs="Calibri"/>
        </w:rPr>
        <w:t>Accessed 15 Sep</w:t>
      </w:r>
      <w:r w:rsidR="00EB5A87">
        <w:rPr>
          <w:rFonts w:ascii="Calibri" w:hAnsi="Calibri" w:cs="Calibri"/>
        </w:rPr>
        <w:t>tember</w:t>
      </w:r>
      <w:r>
        <w:rPr>
          <w:rFonts w:ascii="Calibri" w:hAnsi="Calibri" w:cs="Calibri"/>
        </w:rPr>
        <w:t xml:space="preserve"> 2023</w:t>
      </w:r>
      <w:r w:rsidR="00EB5A87">
        <w:rPr>
          <w:rFonts w:ascii="Calibri" w:hAnsi="Calibri" w:cs="Calibri"/>
        </w:rPr>
        <w:t>)</w:t>
      </w:r>
      <w:r>
        <w:rPr>
          <w:rFonts w:ascii="Calibri" w:hAnsi="Calibri" w:cs="Calibri"/>
        </w:rPr>
        <w:t>.</w:t>
      </w:r>
    </w:p>
    <w:p w14:paraId="15BA9892" w14:textId="4C312D31"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Vila, B. (2006). Impact of long work hours on police officers and the communities they serve. </w:t>
      </w:r>
      <w:r>
        <w:rPr>
          <w:rFonts w:ascii="Calibri" w:hAnsi="Calibri" w:cs="Calibri"/>
          <w:i/>
          <w:iCs/>
        </w:rPr>
        <w:t>American Journal of Industrial Medicine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49(11), pp.972–980. </w:t>
      </w:r>
      <w:proofErr w:type="spellStart"/>
      <w:proofErr w:type="gramStart"/>
      <w:r>
        <w:rPr>
          <w:rFonts w:ascii="Calibri" w:hAnsi="Calibri" w:cs="Calibri"/>
        </w:rPr>
        <w:t>doi:https</w:t>
      </w:r>
      <w:proofErr w:type="spellEnd"/>
      <w:r>
        <w:rPr>
          <w:rFonts w:ascii="Calibri" w:hAnsi="Calibri" w:cs="Calibri"/>
        </w:rPr>
        <w:t>://doi.org/10.1002/ajim.20333</w:t>
      </w:r>
      <w:proofErr w:type="gramEnd"/>
      <w:r w:rsidR="00275A89">
        <w:rPr>
          <w:rFonts w:ascii="Calibri" w:hAnsi="Calibri" w:cs="Calibri"/>
        </w:rPr>
        <w:t xml:space="preserve"> (Accessed 8 August 2023).</w:t>
      </w:r>
    </w:p>
    <w:p w14:paraId="327BC938" w14:textId="3EC809E8"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Violanti, J.M., </w:t>
      </w:r>
      <w:proofErr w:type="spellStart"/>
      <w:r>
        <w:rPr>
          <w:rFonts w:ascii="Calibri" w:hAnsi="Calibri" w:cs="Calibri"/>
        </w:rPr>
        <w:t>Fekedulegn</w:t>
      </w:r>
      <w:proofErr w:type="spellEnd"/>
      <w:r>
        <w:rPr>
          <w:rFonts w:ascii="Calibri" w:hAnsi="Calibri" w:cs="Calibri"/>
        </w:rPr>
        <w:t xml:space="preserve">, D., Andrew, M.E., Charles, L.E., Hartley, T.A., Vila, B. and Burchfiel, C.M. (2012). Shift work and the incidence of injury among police officers. </w:t>
      </w:r>
      <w:r>
        <w:rPr>
          <w:rFonts w:ascii="Calibri" w:hAnsi="Calibri" w:cs="Calibri"/>
          <w:i/>
          <w:iCs/>
        </w:rPr>
        <w:t>American Journal of Industrial Medicine</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55(3), pp.217–227. </w:t>
      </w:r>
      <w:proofErr w:type="spellStart"/>
      <w:proofErr w:type="gramStart"/>
      <w:r>
        <w:rPr>
          <w:rFonts w:ascii="Calibri" w:hAnsi="Calibri" w:cs="Calibri"/>
        </w:rPr>
        <w:t>doi:https</w:t>
      </w:r>
      <w:proofErr w:type="spellEnd"/>
      <w:r>
        <w:rPr>
          <w:rFonts w:ascii="Calibri" w:hAnsi="Calibri" w:cs="Calibri"/>
        </w:rPr>
        <w:t>://doi.org/10.1002/ajim.22007</w:t>
      </w:r>
      <w:proofErr w:type="gramEnd"/>
      <w:r w:rsidR="00275A89">
        <w:rPr>
          <w:rFonts w:ascii="Calibri" w:hAnsi="Calibri" w:cs="Calibri"/>
        </w:rPr>
        <w:t xml:space="preserve"> (Accessed 8 August 2023).</w:t>
      </w:r>
    </w:p>
    <w:p w14:paraId="51E33B51" w14:textId="2A7DF2CA"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Wakefield, A. (2006). </w:t>
      </w:r>
      <w:r>
        <w:rPr>
          <w:rFonts w:ascii="Calibri" w:hAnsi="Calibri" w:cs="Calibri"/>
          <w:i/>
          <w:iCs/>
        </w:rPr>
        <w:t>The Value of Foot Patrol: A Review of Research</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pp.11–67. Available at: </w:t>
      </w:r>
      <w:hyperlink r:id="rId30" w:history="1">
        <w:r w:rsidR="00EB5A87" w:rsidRPr="0021166F">
          <w:rPr>
            <w:rStyle w:val="Hyperlink"/>
            <w:rFonts w:ascii="Calibri" w:hAnsi="Calibri" w:cs="Calibri"/>
          </w:rPr>
          <w:t>https://www.police-foundation.org.uk/wp-content/uploads/2017/06/foot_patrol.pdf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19 Aug</w:t>
      </w:r>
      <w:r w:rsidR="00EB5A87">
        <w:rPr>
          <w:rFonts w:ascii="Calibri" w:hAnsi="Calibri" w:cs="Calibri"/>
        </w:rPr>
        <w:t>ust</w:t>
      </w:r>
      <w:r>
        <w:rPr>
          <w:rFonts w:ascii="Calibri" w:hAnsi="Calibri" w:cs="Calibri"/>
        </w:rPr>
        <w:t xml:space="preserve"> 2023</w:t>
      </w:r>
      <w:r w:rsidR="00EB5A87">
        <w:rPr>
          <w:rFonts w:ascii="Calibri" w:hAnsi="Calibri" w:cs="Calibri"/>
        </w:rPr>
        <w:t>)</w:t>
      </w:r>
      <w:r>
        <w:rPr>
          <w:rFonts w:ascii="Calibri" w:hAnsi="Calibri" w:cs="Calibri"/>
        </w:rPr>
        <w:t>.</w:t>
      </w:r>
    </w:p>
    <w:p w14:paraId="15676154" w14:textId="6647F1FA"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Weisburd, D. and Braga, A.A. (2019). </w:t>
      </w:r>
      <w:r>
        <w:rPr>
          <w:rFonts w:ascii="Calibri" w:hAnsi="Calibri" w:cs="Calibri"/>
          <w:i/>
          <w:iCs/>
        </w:rPr>
        <w:t>Police Innovation: Contrasting Perspectives</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i/>
          <w:iCs/>
        </w:rPr>
        <w:t>Google Books</w:t>
      </w:r>
      <w:r>
        <w:rPr>
          <w:rFonts w:ascii="Calibri" w:hAnsi="Calibri" w:cs="Calibri"/>
        </w:rPr>
        <w:t xml:space="preserve">. Cambridge University Press. Available at: </w:t>
      </w:r>
      <w:hyperlink r:id="rId31" w:anchor="v=onepage&amp;q=does%20community%20policing%20work&amp;f=false" w:history="1">
        <w:r w:rsidR="00EB5A87" w:rsidRPr="0021166F">
          <w:rPr>
            <w:rStyle w:val="Hyperlink"/>
            <w:rFonts w:ascii="Calibri" w:hAnsi="Calibri" w:cs="Calibri"/>
          </w:rPr>
          <w:t>https://books.google.co.uk/books?hl=en&amp;lr=&amp;id=Z7OQDwAAQBAJ&amp;oi=fnd&amp;pg=PA27&amp;dq=does+community+policing+work&amp;ots=tOvrBQQEho&amp;sig=MpRMMFcoCgPY0xf_5MiRs5wVfl4&amp;redir_esc=y#v=onepage&amp;q=does%20community%20policing%20work&amp;f=false</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29 Sep</w:t>
      </w:r>
      <w:r w:rsidR="00EB5A87">
        <w:rPr>
          <w:rFonts w:ascii="Calibri" w:hAnsi="Calibri" w:cs="Calibri"/>
        </w:rPr>
        <w:t>tember</w:t>
      </w:r>
      <w:r>
        <w:rPr>
          <w:rFonts w:ascii="Calibri" w:hAnsi="Calibri" w:cs="Calibri"/>
        </w:rPr>
        <w:t xml:space="preserve"> 2023</w:t>
      </w:r>
      <w:r w:rsidR="00EB5A87">
        <w:rPr>
          <w:rFonts w:ascii="Calibri" w:hAnsi="Calibri" w:cs="Calibri"/>
        </w:rPr>
        <w:t>)</w:t>
      </w:r>
      <w:r>
        <w:rPr>
          <w:rFonts w:ascii="Calibri" w:hAnsi="Calibri" w:cs="Calibri"/>
        </w:rPr>
        <w:t>.</w:t>
      </w:r>
    </w:p>
    <w:p w14:paraId="3A0D9142" w14:textId="2675363B"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Weisburd, D., Hinkle, J.C., Braga, A.A. and </w:t>
      </w:r>
      <w:proofErr w:type="spellStart"/>
      <w:r>
        <w:rPr>
          <w:rFonts w:ascii="Calibri" w:hAnsi="Calibri" w:cs="Calibri"/>
        </w:rPr>
        <w:t>Wooditch</w:t>
      </w:r>
      <w:proofErr w:type="spellEnd"/>
      <w:r>
        <w:rPr>
          <w:rFonts w:ascii="Calibri" w:hAnsi="Calibri" w:cs="Calibri"/>
        </w:rPr>
        <w:t xml:space="preserve">, A. (2015). Understanding the Mechanisms Underlying Broken Windows Policing. </w:t>
      </w:r>
      <w:r>
        <w:rPr>
          <w:rFonts w:ascii="Calibri" w:hAnsi="Calibri" w:cs="Calibri"/>
          <w:i/>
          <w:iCs/>
        </w:rPr>
        <w:t>Journal of Research in Crime and Delinquency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 xml:space="preserve">) </w:t>
      </w:r>
      <w:r>
        <w:rPr>
          <w:rFonts w:ascii="Calibri" w:hAnsi="Calibri" w:cs="Calibri"/>
        </w:rPr>
        <w:t xml:space="preserve">52(4), pp.589–608. </w:t>
      </w:r>
      <w:proofErr w:type="spellStart"/>
      <w:proofErr w:type="gramStart"/>
      <w:r>
        <w:rPr>
          <w:rFonts w:ascii="Calibri" w:hAnsi="Calibri" w:cs="Calibri"/>
        </w:rPr>
        <w:t>doi:https</w:t>
      </w:r>
      <w:proofErr w:type="spellEnd"/>
      <w:r>
        <w:rPr>
          <w:rFonts w:ascii="Calibri" w:hAnsi="Calibri" w:cs="Calibri"/>
        </w:rPr>
        <w:t>://doi.org/10.1177/0022427815577837</w:t>
      </w:r>
      <w:proofErr w:type="gramEnd"/>
      <w:r w:rsidR="00275A89">
        <w:rPr>
          <w:rFonts w:ascii="Calibri" w:hAnsi="Calibri" w:cs="Calibri"/>
        </w:rPr>
        <w:t xml:space="preserve"> (Accessed 29 September 2023).</w:t>
      </w:r>
    </w:p>
    <w:p w14:paraId="358A5E3B" w14:textId="61286D59"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West Midlands Police (2020). </w:t>
      </w:r>
      <w:r>
        <w:rPr>
          <w:rFonts w:ascii="Calibri" w:hAnsi="Calibri" w:cs="Calibri"/>
          <w:i/>
          <w:iCs/>
        </w:rPr>
        <w:t>WEST MIDLANDS POLICE TRAUMA RISK MANAGEMENT (</w:t>
      </w:r>
      <w:proofErr w:type="spellStart"/>
      <w:r>
        <w:rPr>
          <w:rFonts w:ascii="Calibri" w:hAnsi="Calibri" w:cs="Calibri"/>
          <w:i/>
          <w:iCs/>
        </w:rPr>
        <w:t>TRiM</w:t>
      </w:r>
      <w:proofErr w:type="spellEnd"/>
      <w:r>
        <w:rPr>
          <w:rFonts w:ascii="Calibri" w:hAnsi="Calibri" w:cs="Calibri"/>
          <w:i/>
          <w:iCs/>
        </w:rPr>
        <w:t>) POLICY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Available at: </w:t>
      </w:r>
      <w:hyperlink r:id="rId32" w:history="1">
        <w:r w:rsidR="00EB5A87" w:rsidRPr="0021166F">
          <w:rPr>
            <w:rStyle w:val="Hyperlink"/>
            <w:rFonts w:ascii="Calibri" w:hAnsi="Calibri" w:cs="Calibri"/>
          </w:rPr>
          <w:t>https://foi.west-midlands.police.uk/wp-content/uploads/2020/04/TRIM-Policy.pdf</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22 Oct</w:t>
      </w:r>
      <w:r w:rsidR="00EB5A87">
        <w:rPr>
          <w:rFonts w:ascii="Calibri" w:hAnsi="Calibri" w:cs="Calibri"/>
        </w:rPr>
        <w:t>ober</w:t>
      </w:r>
      <w:r>
        <w:rPr>
          <w:rFonts w:ascii="Calibri" w:hAnsi="Calibri" w:cs="Calibri"/>
        </w:rPr>
        <w:t xml:space="preserve"> 2023</w:t>
      </w:r>
      <w:r w:rsidR="00EB5A87">
        <w:rPr>
          <w:rFonts w:ascii="Calibri" w:hAnsi="Calibri" w:cs="Calibri"/>
        </w:rPr>
        <w:t>)</w:t>
      </w:r>
      <w:r>
        <w:rPr>
          <w:rFonts w:ascii="Calibri" w:hAnsi="Calibri" w:cs="Calibri"/>
        </w:rPr>
        <w:t>.</w:t>
      </w:r>
    </w:p>
    <w:p w14:paraId="184DBB54" w14:textId="47688254"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Wilhelm, K., </w:t>
      </w:r>
      <w:proofErr w:type="spellStart"/>
      <w:r>
        <w:rPr>
          <w:rFonts w:ascii="Calibri" w:hAnsi="Calibri" w:cs="Calibri"/>
        </w:rPr>
        <w:t>Kovess</w:t>
      </w:r>
      <w:proofErr w:type="spellEnd"/>
      <w:r>
        <w:rPr>
          <w:rFonts w:ascii="Calibri" w:hAnsi="Calibri" w:cs="Calibri"/>
        </w:rPr>
        <w:t xml:space="preserve">, V., Rios-Seidel, C. and Finch, A. (2004). Work and mental health. </w:t>
      </w:r>
      <w:r>
        <w:rPr>
          <w:rFonts w:ascii="Calibri" w:hAnsi="Calibri" w:cs="Calibri"/>
          <w:i/>
          <w:iCs/>
        </w:rPr>
        <w:t>Social Psychiatry and Psychiatric Epidemiology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39(11), pp.866–873. </w:t>
      </w:r>
      <w:proofErr w:type="spellStart"/>
      <w:proofErr w:type="gramStart"/>
      <w:r>
        <w:rPr>
          <w:rFonts w:ascii="Calibri" w:hAnsi="Calibri" w:cs="Calibri"/>
        </w:rPr>
        <w:t>doi:https</w:t>
      </w:r>
      <w:proofErr w:type="spellEnd"/>
      <w:r>
        <w:rPr>
          <w:rFonts w:ascii="Calibri" w:hAnsi="Calibri" w:cs="Calibri"/>
        </w:rPr>
        <w:t>://doi.org/10.1007/s00127-004-0869-7</w:t>
      </w:r>
      <w:proofErr w:type="gramEnd"/>
      <w:r w:rsidR="00275A89">
        <w:rPr>
          <w:rFonts w:ascii="Calibri" w:hAnsi="Calibri" w:cs="Calibri"/>
        </w:rPr>
        <w:t xml:space="preserve"> (Accessed 20 June 2023).</w:t>
      </w:r>
    </w:p>
    <w:p w14:paraId="79183A56" w14:textId="13028E46"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lastRenderedPageBreak/>
        <w:t xml:space="preserve">World Health Organization (2022). </w:t>
      </w:r>
      <w:r>
        <w:rPr>
          <w:rFonts w:ascii="Calibri" w:hAnsi="Calibri" w:cs="Calibri"/>
          <w:i/>
          <w:iCs/>
        </w:rPr>
        <w:t>Mental Health</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World Health Organization. Available at: </w:t>
      </w:r>
      <w:hyperlink r:id="rId33" w:history="1">
        <w:r w:rsidR="00EB5A87" w:rsidRPr="0021166F">
          <w:rPr>
            <w:rStyle w:val="Hyperlink"/>
            <w:rFonts w:ascii="Calibri" w:hAnsi="Calibri" w:cs="Calibri"/>
          </w:rPr>
          <w:t>https://www.who.int/news-room/fact-sheets/detail/mental-health-strengthening-our-response</w:t>
        </w:r>
      </w:hyperlink>
      <w:r w:rsidR="00EB5A87">
        <w:rPr>
          <w:rFonts w:ascii="Calibri" w:hAnsi="Calibri" w:cs="Calibri"/>
        </w:rPr>
        <w:t xml:space="preserve"> </w:t>
      </w:r>
      <w:r>
        <w:rPr>
          <w:rFonts w:ascii="Calibri" w:hAnsi="Calibri" w:cs="Calibri"/>
        </w:rPr>
        <w:t xml:space="preserve"> </w:t>
      </w:r>
      <w:r w:rsidR="00EB5A87">
        <w:rPr>
          <w:rFonts w:ascii="Calibri" w:hAnsi="Calibri" w:cs="Calibri"/>
        </w:rPr>
        <w:t>(</w:t>
      </w:r>
      <w:r>
        <w:rPr>
          <w:rFonts w:ascii="Calibri" w:hAnsi="Calibri" w:cs="Calibri"/>
        </w:rPr>
        <w:t>Accessed 20 Jun</w:t>
      </w:r>
      <w:r w:rsidR="00EB5A87">
        <w:rPr>
          <w:rFonts w:ascii="Calibri" w:hAnsi="Calibri" w:cs="Calibri"/>
        </w:rPr>
        <w:t>e</w:t>
      </w:r>
      <w:r>
        <w:rPr>
          <w:rFonts w:ascii="Calibri" w:hAnsi="Calibri" w:cs="Calibri"/>
        </w:rPr>
        <w:t xml:space="preserve"> 2023</w:t>
      </w:r>
      <w:r w:rsidR="00EB5A87">
        <w:rPr>
          <w:rFonts w:ascii="Calibri" w:hAnsi="Calibri" w:cs="Calibri"/>
        </w:rPr>
        <w:t>)</w:t>
      </w:r>
      <w:r>
        <w:rPr>
          <w:rFonts w:ascii="Calibri" w:hAnsi="Calibri" w:cs="Calibri"/>
        </w:rPr>
        <w:t>.</w:t>
      </w:r>
    </w:p>
    <w:p w14:paraId="3182F79E" w14:textId="5CA6B110"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Yarwood, R. and Edwards, B. (1995). Voluntary action in rural areas: the case of neighbourhood watch. </w:t>
      </w:r>
      <w:r>
        <w:rPr>
          <w:rFonts w:ascii="Calibri" w:hAnsi="Calibri" w:cs="Calibri"/>
          <w:i/>
          <w:iCs/>
        </w:rPr>
        <w:t>Journal of Rural Studies</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11(4), pp.447–459. </w:t>
      </w:r>
      <w:proofErr w:type="spellStart"/>
      <w:proofErr w:type="gramStart"/>
      <w:r>
        <w:rPr>
          <w:rFonts w:ascii="Calibri" w:hAnsi="Calibri" w:cs="Calibri"/>
        </w:rPr>
        <w:t>doi:https</w:t>
      </w:r>
      <w:proofErr w:type="spellEnd"/>
      <w:r>
        <w:rPr>
          <w:rFonts w:ascii="Calibri" w:hAnsi="Calibri" w:cs="Calibri"/>
        </w:rPr>
        <w:t>://doi.org/10.1016/0743-0167(95)00030-5</w:t>
      </w:r>
      <w:proofErr w:type="gramEnd"/>
      <w:r w:rsidR="00275A89">
        <w:rPr>
          <w:rFonts w:ascii="Calibri" w:hAnsi="Calibri" w:cs="Calibri"/>
        </w:rPr>
        <w:t xml:space="preserve"> (Accessed 19 August 2023).</w:t>
      </w:r>
    </w:p>
    <w:p w14:paraId="08624457" w14:textId="6C56747E" w:rsidR="00CC56C6" w:rsidRDefault="00CC56C6" w:rsidP="00B659E6">
      <w:pPr>
        <w:pStyle w:val="NormalWeb"/>
        <w:spacing w:before="0" w:beforeAutospacing="0" w:after="240" w:afterAutospacing="0" w:line="360" w:lineRule="auto"/>
        <w:rPr>
          <w:rFonts w:ascii="Calibri" w:hAnsi="Calibri" w:cs="Calibri"/>
        </w:rPr>
      </w:pPr>
      <w:proofErr w:type="spellStart"/>
      <w:r>
        <w:rPr>
          <w:rFonts w:ascii="Calibri" w:hAnsi="Calibri" w:cs="Calibri"/>
        </w:rPr>
        <w:t>Yesufu</w:t>
      </w:r>
      <w:proofErr w:type="spellEnd"/>
      <w:r>
        <w:rPr>
          <w:rFonts w:ascii="Calibri" w:hAnsi="Calibri" w:cs="Calibri"/>
        </w:rPr>
        <w:t xml:space="preserve">, S. (2013). Discriminatory Use of Police Stop-and-Search Powers in London, UK. </w:t>
      </w:r>
      <w:r>
        <w:rPr>
          <w:rFonts w:ascii="Calibri" w:hAnsi="Calibri" w:cs="Calibri"/>
          <w:i/>
          <w:iCs/>
        </w:rPr>
        <w:t>International Journal of Police Science &amp; Management</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15(4), pp.281–293. </w:t>
      </w:r>
      <w:proofErr w:type="spellStart"/>
      <w:proofErr w:type="gramStart"/>
      <w:r>
        <w:rPr>
          <w:rFonts w:ascii="Calibri" w:hAnsi="Calibri" w:cs="Calibri"/>
        </w:rPr>
        <w:t>doi:https</w:t>
      </w:r>
      <w:proofErr w:type="spellEnd"/>
      <w:r>
        <w:rPr>
          <w:rFonts w:ascii="Calibri" w:hAnsi="Calibri" w:cs="Calibri"/>
        </w:rPr>
        <w:t>://doi.org/10.1350/ijps.2013.15.4.318</w:t>
      </w:r>
      <w:proofErr w:type="gramEnd"/>
      <w:r w:rsidR="00275A89">
        <w:rPr>
          <w:rFonts w:ascii="Calibri" w:hAnsi="Calibri" w:cs="Calibri"/>
        </w:rPr>
        <w:t xml:space="preserve"> (Accessed 17 September 2023).</w:t>
      </w:r>
    </w:p>
    <w:p w14:paraId="3CE46C36" w14:textId="34F94782" w:rsidR="00CC56C6" w:rsidRDefault="00CC56C6" w:rsidP="00B659E6">
      <w:pPr>
        <w:pStyle w:val="NormalWeb"/>
        <w:spacing w:before="0" w:beforeAutospacing="0" w:after="240" w:afterAutospacing="0" w:line="360" w:lineRule="auto"/>
        <w:rPr>
          <w:rFonts w:ascii="Calibri" w:hAnsi="Calibri" w:cs="Calibri"/>
        </w:rPr>
      </w:pPr>
      <w:r>
        <w:rPr>
          <w:rFonts w:ascii="Calibri" w:hAnsi="Calibri" w:cs="Calibri"/>
        </w:rPr>
        <w:t xml:space="preserve">Zhao, Y., Sang, B. and Ding, C. (2021). The roles of emotional intelligence and adversity quotient in life satisfaction. </w:t>
      </w:r>
      <w:r>
        <w:rPr>
          <w:rFonts w:ascii="Calibri" w:hAnsi="Calibri" w:cs="Calibri"/>
          <w:i/>
          <w:iCs/>
        </w:rPr>
        <w:t>Current Psychology</w:t>
      </w:r>
      <w:r>
        <w:rPr>
          <w:rFonts w:ascii="Calibri" w:hAnsi="Calibri" w:cs="Calibri"/>
        </w:rPr>
        <w:t xml:space="preserve">, </w:t>
      </w:r>
      <w:r w:rsidR="00EB5A87">
        <w:rPr>
          <w:rFonts w:ascii="Calibri" w:hAnsi="Calibri" w:cs="Calibri"/>
        </w:rPr>
        <w:t>(</w:t>
      </w:r>
      <w:r>
        <w:rPr>
          <w:rFonts w:ascii="Calibri" w:hAnsi="Calibri" w:cs="Calibri"/>
        </w:rPr>
        <w:t>online</w:t>
      </w:r>
      <w:r w:rsidR="00EB5A87">
        <w:rPr>
          <w:rFonts w:ascii="Calibri" w:hAnsi="Calibri" w:cs="Calibri"/>
        </w:rPr>
        <w:t>)</w:t>
      </w:r>
      <w:r>
        <w:rPr>
          <w:rFonts w:ascii="Calibri" w:hAnsi="Calibri" w:cs="Calibri"/>
        </w:rPr>
        <w:t xml:space="preserve"> 41, pp.9063–9072. </w:t>
      </w:r>
      <w:proofErr w:type="spellStart"/>
      <w:proofErr w:type="gramStart"/>
      <w:r>
        <w:rPr>
          <w:rFonts w:ascii="Calibri" w:hAnsi="Calibri" w:cs="Calibri"/>
        </w:rPr>
        <w:t>doi:https</w:t>
      </w:r>
      <w:proofErr w:type="spellEnd"/>
      <w:r>
        <w:rPr>
          <w:rFonts w:ascii="Calibri" w:hAnsi="Calibri" w:cs="Calibri"/>
        </w:rPr>
        <w:t>://doi.org/10.1007/s12144-021-01398-z</w:t>
      </w:r>
      <w:proofErr w:type="gramEnd"/>
      <w:r w:rsidR="00275A89">
        <w:rPr>
          <w:rFonts w:ascii="Calibri" w:hAnsi="Calibri" w:cs="Calibri"/>
        </w:rPr>
        <w:t xml:space="preserve"> (Accessed 20 June 2023).</w:t>
      </w:r>
    </w:p>
    <w:p w14:paraId="5B6DA732" w14:textId="77777777" w:rsidR="00CC56C6" w:rsidRDefault="00CC56C6" w:rsidP="00B659E6">
      <w:pPr>
        <w:spacing w:line="360" w:lineRule="auto"/>
        <w:rPr>
          <w:b/>
          <w:bCs/>
        </w:rPr>
      </w:pPr>
    </w:p>
    <w:p w14:paraId="50565B2F" w14:textId="77777777" w:rsidR="005E00AB" w:rsidRDefault="005E00AB" w:rsidP="00B659E6">
      <w:pPr>
        <w:spacing w:line="360" w:lineRule="auto"/>
        <w:rPr>
          <w:b/>
          <w:bCs/>
        </w:rPr>
      </w:pPr>
    </w:p>
    <w:p w14:paraId="01D3113E" w14:textId="77777777" w:rsidR="00370CCA" w:rsidRDefault="00370CCA" w:rsidP="00B659E6">
      <w:pPr>
        <w:spacing w:line="360" w:lineRule="auto"/>
        <w:rPr>
          <w:b/>
          <w:bCs/>
        </w:rPr>
      </w:pPr>
    </w:p>
    <w:p w14:paraId="1C6CC677" w14:textId="77777777" w:rsidR="00FB7B28" w:rsidRDefault="00FB7B28" w:rsidP="00B659E6">
      <w:pPr>
        <w:spacing w:line="360" w:lineRule="auto"/>
        <w:rPr>
          <w:b/>
          <w:bCs/>
        </w:rPr>
      </w:pPr>
    </w:p>
    <w:p w14:paraId="594F350B" w14:textId="77777777" w:rsidR="00FB7B28" w:rsidRDefault="00FB7B28" w:rsidP="00B659E6">
      <w:pPr>
        <w:spacing w:line="360" w:lineRule="auto"/>
        <w:rPr>
          <w:b/>
          <w:bCs/>
        </w:rPr>
      </w:pPr>
    </w:p>
    <w:p w14:paraId="3B09DE80" w14:textId="77777777" w:rsidR="00FB7B28" w:rsidRDefault="00FB7B28" w:rsidP="00B659E6">
      <w:pPr>
        <w:spacing w:line="360" w:lineRule="auto"/>
        <w:rPr>
          <w:b/>
          <w:bCs/>
        </w:rPr>
      </w:pPr>
    </w:p>
    <w:p w14:paraId="7C08177B" w14:textId="77777777" w:rsidR="00FB7B28" w:rsidRDefault="00FB7B28" w:rsidP="00CF25EE">
      <w:pPr>
        <w:rPr>
          <w:b/>
          <w:bCs/>
        </w:rPr>
      </w:pPr>
    </w:p>
    <w:p w14:paraId="4737BD85" w14:textId="77777777" w:rsidR="007E7B94" w:rsidRDefault="007E7B94" w:rsidP="00B175F2"/>
    <w:sectPr w:rsidR="007E7B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Nirmala UI"/>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6016B"/>
    <w:multiLevelType w:val="hybridMultilevel"/>
    <w:tmpl w:val="B3D22628"/>
    <w:lvl w:ilvl="0" w:tplc="DB9EF7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D73934"/>
    <w:multiLevelType w:val="hybridMultilevel"/>
    <w:tmpl w:val="A3243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DD11FD"/>
    <w:multiLevelType w:val="multilevel"/>
    <w:tmpl w:val="94A8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2238395">
    <w:abstractNumId w:val="1"/>
  </w:num>
  <w:num w:numId="2" w16cid:durableId="1331592413">
    <w:abstractNumId w:val="0"/>
  </w:num>
  <w:num w:numId="3" w16cid:durableId="91131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86F"/>
    <w:rsid w:val="0000514D"/>
    <w:rsid w:val="00022E74"/>
    <w:rsid w:val="00023645"/>
    <w:rsid w:val="000272A5"/>
    <w:rsid w:val="000328ED"/>
    <w:rsid w:val="00043E7B"/>
    <w:rsid w:val="0005241D"/>
    <w:rsid w:val="000619B4"/>
    <w:rsid w:val="0006264F"/>
    <w:rsid w:val="000642B1"/>
    <w:rsid w:val="000823E9"/>
    <w:rsid w:val="00083F10"/>
    <w:rsid w:val="000941F2"/>
    <w:rsid w:val="000A671D"/>
    <w:rsid w:val="000B1581"/>
    <w:rsid w:val="000D4223"/>
    <w:rsid w:val="000D5C57"/>
    <w:rsid w:val="000E5C71"/>
    <w:rsid w:val="000F3383"/>
    <w:rsid w:val="00100C09"/>
    <w:rsid w:val="0010440F"/>
    <w:rsid w:val="00115AB5"/>
    <w:rsid w:val="001169CB"/>
    <w:rsid w:val="00116EFB"/>
    <w:rsid w:val="001439E3"/>
    <w:rsid w:val="00146F64"/>
    <w:rsid w:val="001715AA"/>
    <w:rsid w:val="001721CA"/>
    <w:rsid w:val="001734C7"/>
    <w:rsid w:val="001756D1"/>
    <w:rsid w:val="001A3428"/>
    <w:rsid w:val="001C16F6"/>
    <w:rsid w:val="001D223D"/>
    <w:rsid w:val="00200507"/>
    <w:rsid w:val="00207FA8"/>
    <w:rsid w:val="002118AB"/>
    <w:rsid w:val="002242A2"/>
    <w:rsid w:val="00230794"/>
    <w:rsid w:val="00233237"/>
    <w:rsid w:val="00241E6E"/>
    <w:rsid w:val="00242593"/>
    <w:rsid w:val="00244A33"/>
    <w:rsid w:val="00255CC1"/>
    <w:rsid w:val="00270815"/>
    <w:rsid w:val="00275A89"/>
    <w:rsid w:val="00276557"/>
    <w:rsid w:val="0029076A"/>
    <w:rsid w:val="002927CA"/>
    <w:rsid w:val="0029433A"/>
    <w:rsid w:val="002A3140"/>
    <w:rsid w:val="002A3C0F"/>
    <w:rsid w:val="002B2E4A"/>
    <w:rsid w:val="002F5E90"/>
    <w:rsid w:val="003046B6"/>
    <w:rsid w:val="003206DC"/>
    <w:rsid w:val="00333334"/>
    <w:rsid w:val="00356EB0"/>
    <w:rsid w:val="00357199"/>
    <w:rsid w:val="0037081F"/>
    <w:rsid w:val="00370CCA"/>
    <w:rsid w:val="00387EB9"/>
    <w:rsid w:val="003A27BB"/>
    <w:rsid w:val="003A61A5"/>
    <w:rsid w:val="003C0331"/>
    <w:rsid w:val="003C21E7"/>
    <w:rsid w:val="003C687F"/>
    <w:rsid w:val="003E0769"/>
    <w:rsid w:val="003F0CBE"/>
    <w:rsid w:val="00405533"/>
    <w:rsid w:val="00412EE6"/>
    <w:rsid w:val="004222C3"/>
    <w:rsid w:val="00431750"/>
    <w:rsid w:val="00437B72"/>
    <w:rsid w:val="004405F8"/>
    <w:rsid w:val="004421D6"/>
    <w:rsid w:val="0045050C"/>
    <w:rsid w:val="004677E5"/>
    <w:rsid w:val="004752A0"/>
    <w:rsid w:val="00476D13"/>
    <w:rsid w:val="00487E89"/>
    <w:rsid w:val="00492567"/>
    <w:rsid w:val="004D5851"/>
    <w:rsid w:val="004E2479"/>
    <w:rsid w:val="004E33A9"/>
    <w:rsid w:val="004E7ED3"/>
    <w:rsid w:val="00543FA0"/>
    <w:rsid w:val="00565061"/>
    <w:rsid w:val="0057154B"/>
    <w:rsid w:val="00574471"/>
    <w:rsid w:val="005822C0"/>
    <w:rsid w:val="00597BFC"/>
    <w:rsid w:val="005A3015"/>
    <w:rsid w:val="005B1B2C"/>
    <w:rsid w:val="005B1E93"/>
    <w:rsid w:val="005B26AF"/>
    <w:rsid w:val="005E00AB"/>
    <w:rsid w:val="005E0BBA"/>
    <w:rsid w:val="005F1836"/>
    <w:rsid w:val="005F603A"/>
    <w:rsid w:val="00615207"/>
    <w:rsid w:val="00623A8B"/>
    <w:rsid w:val="00624E11"/>
    <w:rsid w:val="006317CA"/>
    <w:rsid w:val="006348B6"/>
    <w:rsid w:val="006466F6"/>
    <w:rsid w:val="00647F32"/>
    <w:rsid w:val="00652442"/>
    <w:rsid w:val="00685AB8"/>
    <w:rsid w:val="006871E6"/>
    <w:rsid w:val="006A4319"/>
    <w:rsid w:val="006A6E6E"/>
    <w:rsid w:val="006C1E28"/>
    <w:rsid w:val="006C5BA8"/>
    <w:rsid w:val="006D570B"/>
    <w:rsid w:val="006E0A26"/>
    <w:rsid w:val="006E0BF4"/>
    <w:rsid w:val="00704DBC"/>
    <w:rsid w:val="0071058F"/>
    <w:rsid w:val="00720802"/>
    <w:rsid w:val="00727112"/>
    <w:rsid w:val="0073751B"/>
    <w:rsid w:val="00743566"/>
    <w:rsid w:val="00746483"/>
    <w:rsid w:val="00753700"/>
    <w:rsid w:val="00754DF1"/>
    <w:rsid w:val="007551DE"/>
    <w:rsid w:val="00767D6B"/>
    <w:rsid w:val="00772AF0"/>
    <w:rsid w:val="007752E8"/>
    <w:rsid w:val="00781770"/>
    <w:rsid w:val="007D4963"/>
    <w:rsid w:val="007E68B3"/>
    <w:rsid w:val="007E7467"/>
    <w:rsid w:val="007E7B94"/>
    <w:rsid w:val="007F503C"/>
    <w:rsid w:val="0080689D"/>
    <w:rsid w:val="00812A2E"/>
    <w:rsid w:val="008215B5"/>
    <w:rsid w:val="00825299"/>
    <w:rsid w:val="008339E3"/>
    <w:rsid w:val="00852995"/>
    <w:rsid w:val="00856A54"/>
    <w:rsid w:val="00857C05"/>
    <w:rsid w:val="00884510"/>
    <w:rsid w:val="00892525"/>
    <w:rsid w:val="008A4B10"/>
    <w:rsid w:val="008B2EA5"/>
    <w:rsid w:val="008B4881"/>
    <w:rsid w:val="008C6CB8"/>
    <w:rsid w:val="008C7C39"/>
    <w:rsid w:val="008D3B92"/>
    <w:rsid w:val="008E5E1E"/>
    <w:rsid w:val="00910D4A"/>
    <w:rsid w:val="00913749"/>
    <w:rsid w:val="00930C9E"/>
    <w:rsid w:val="00944EFB"/>
    <w:rsid w:val="0094798D"/>
    <w:rsid w:val="009510E1"/>
    <w:rsid w:val="00957642"/>
    <w:rsid w:val="009664F7"/>
    <w:rsid w:val="00970D9F"/>
    <w:rsid w:val="00973A46"/>
    <w:rsid w:val="00986B3F"/>
    <w:rsid w:val="009A19EB"/>
    <w:rsid w:val="009A1BED"/>
    <w:rsid w:val="009A4BC1"/>
    <w:rsid w:val="009A5FF4"/>
    <w:rsid w:val="009C249F"/>
    <w:rsid w:val="009C4B31"/>
    <w:rsid w:val="009C5F1D"/>
    <w:rsid w:val="009D2A4C"/>
    <w:rsid w:val="009D362B"/>
    <w:rsid w:val="009D7C5A"/>
    <w:rsid w:val="009E6665"/>
    <w:rsid w:val="009F03B1"/>
    <w:rsid w:val="009F70B5"/>
    <w:rsid w:val="00A141C1"/>
    <w:rsid w:val="00A249BC"/>
    <w:rsid w:val="00A30F33"/>
    <w:rsid w:val="00A321F9"/>
    <w:rsid w:val="00A3554D"/>
    <w:rsid w:val="00A443D3"/>
    <w:rsid w:val="00A45A02"/>
    <w:rsid w:val="00A47344"/>
    <w:rsid w:val="00A67B89"/>
    <w:rsid w:val="00A72081"/>
    <w:rsid w:val="00A726A0"/>
    <w:rsid w:val="00A740EC"/>
    <w:rsid w:val="00A96ADC"/>
    <w:rsid w:val="00AA3185"/>
    <w:rsid w:val="00AA4E25"/>
    <w:rsid w:val="00AA771E"/>
    <w:rsid w:val="00AC59C9"/>
    <w:rsid w:val="00AC6EDA"/>
    <w:rsid w:val="00AD0F24"/>
    <w:rsid w:val="00AE6FBD"/>
    <w:rsid w:val="00B02016"/>
    <w:rsid w:val="00B0309D"/>
    <w:rsid w:val="00B16E1B"/>
    <w:rsid w:val="00B175F2"/>
    <w:rsid w:val="00B20111"/>
    <w:rsid w:val="00B25617"/>
    <w:rsid w:val="00B45B35"/>
    <w:rsid w:val="00B476CC"/>
    <w:rsid w:val="00B55C53"/>
    <w:rsid w:val="00B5797D"/>
    <w:rsid w:val="00B659E6"/>
    <w:rsid w:val="00B7284E"/>
    <w:rsid w:val="00BC139E"/>
    <w:rsid w:val="00BD0741"/>
    <w:rsid w:val="00BD673D"/>
    <w:rsid w:val="00BE21F7"/>
    <w:rsid w:val="00BE398A"/>
    <w:rsid w:val="00BE5A47"/>
    <w:rsid w:val="00BF6F9E"/>
    <w:rsid w:val="00C14ECB"/>
    <w:rsid w:val="00C34F67"/>
    <w:rsid w:val="00C43C8A"/>
    <w:rsid w:val="00C4733C"/>
    <w:rsid w:val="00C479E8"/>
    <w:rsid w:val="00C51E1B"/>
    <w:rsid w:val="00C568B2"/>
    <w:rsid w:val="00C6095C"/>
    <w:rsid w:val="00C62007"/>
    <w:rsid w:val="00C66F1B"/>
    <w:rsid w:val="00C70C35"/>
    <w:rsid w:val="00C70FA7"/>
    <w:rsid w:val="00C8440B"/>
    <w:rsid w:val="00CA250D"/>
    <w:rsid w:val="00CC56C6"/>
    <w:rsid w:val="00CD4A68"/>
    <w:rsid w:val="00CD66A5"/>
    <w:rsid w:val="00CF25EE"/>
    <w:rsid w:val="00CF6278"/>
    <w:rsid w:val="00CF7E42"/>
    <w:rsid w:val="00D05A5B"/>
    <w:rsid w:val="00D07A70"/>
    <w:rsid w:val="00D07B5C"/>
    <w:rsid w:val="00D630BD"/>
    <w:rsid w:val="00D66967"/>
    <w:rsid w:val="00D74601"/>
    <w:rsid w:val="00D8386F"/>
    <w:rsid w:val="00D90C89"/>
    <w:rsid w:val="00D96512"/>
    <w:rsid w:val="00DA199E"/>
    <w:rsid w:val="00DA4BDF"/>
    <w:rsid w:val="00DB2423"/>
    <w:rsid w:val="00DB3AB5"/>
    <w:rsid w:val="00DC3400"/>
    <w:rsid w:val="00DD455D"/>
    <w:rsid w:val="00DE0A7A"/>
    <w:rsid w:val="00DE3082"/>
    <w:rsid w:val="00DF4E14"/>
    <w:rsid w:val="00DF6A63"/>
    <w:rsid w:val="00E07ECD"/>
    <w:rsid w:val="00E12A45"/>
    <w:rsid w:val="00E1563A"/>
    <w:rsid w:val="00E52230"/>
    <w:rsid w:val="00E52B54"/>
    <w:rsid w:val="00E565D8"/>
    <w:rsid w:val="00E707C6"/>
    <w:rsid w:val="00E82DAA"/>
    <w:rsid w:val="00E855C6"/>
    <w:rsid w:val="00EB30F0"/>
    <w:rsid w:val="00EB5A87"/>
    <w:rsid w:val="00EC4EC1"/>
    <w:rsid w:val="00EC71DE"/>
    <w:rsid w:val="00ED1176"/>
    <w:rsid w:val="00EE20F2"/>
    <w:rsid w:val="00EF1A59"/>
    <w:rsid w:val="00F054AA"/>
    <w:rsid w:val="00F07154"/>
    <w:rsid w:val="00F12AF9"/>
    <w:rsid w:val="00F35A1B"/>
    <w:rsid w:val="00F40B4E"/>
    <w:rsid w:val="00F4298B"/>
    <w:rsid w:val="00F45899"/>
    <w:rsid w:val="00F74530"/>
    <w:rsid w:val="00F80FB3"/>
    <w:rsid w:val="00F81DA2"/>
    <w:rsid w:val="00F85D59"/>
    <w:rsid w:val="00FA0093"/>
    <w:rsid w:val="00FB7B28"/>
    <w:rsid w:val="00FC1970"/>
    <w:rsid w:val="00FC5BE7"/>
    <w:rsid w:val="00FD4C51"/>
    <w:rsid w:val="00FD54F6"/>
    <w:rsid w:val="00FE4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00A37"/>
  <w15:chartTrackingRefBased/>
  <w15:docId w15:val="{FA510A27-6DD5-4FB1-934D-CBD01B17B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5F1836"/>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75F2"/>
    <w:pPr>
      <w:ind w:left="720"/>
      <w:contextualSpacing/>
    </w:pPr>
  </w:style>
  <w:style w:type="character" w:styleId="Hyperlink">
    <w:name w:val="Hyperlink"/>
    <w:basedOn w:val="DefaultParagraphFont"/>
    <w:uiPriority w:val="99"/>
    <w:unhideWhenUsed/>
    <w:rsid w:val="00CF25EE"/>
    <w:rPr>
      <w:color w:val="0563C1" w:themeColor="hyperlink"/>
      <w:u w:val="single"/>
    </w:rPr>
  </w:style>
  <w:style w:type="character" w:styleId="UnresolvedMention">
    <w:name w:val="Unresolved Mention"/>
    <w:basedOn w:val="DefaultParagraphFont"/>
    <w:uiPriority w:val="99"/>
    <w:semiHidden/>
    <w:unhideWhenUsed/>
    <w:rsid w:val="005E00AB"/>
    <w:rPr>
      <w:color w:val="605E5C"/>
      <w:shd w:val="clear" w:color="auto" w:fill="E1DFDD"/>
    </w:rPr>
  </w:style>
  <w:style w:type="character" w:styleId="FollowedHyperlink">
    <w:name w:val="FollowedHyperlink"/>
    <w:basedOn w:val="DefaultParagraphFont"/>
    <w:uiPriority w:val="99"/>
    <w:semiHidden/>
    <w:unhideWhenUsed/>
    <w:rsid w:val="004421D6"/>
    <w:rPr>
      <w:color w:val="954F72" w:themeColor="followedHyperlink"/>
      <w:u w:val="single"/>
    </w:rPr>
  </w:style>
  <w:style w:type="paragraph" w:styleId="NormalWeb">
    <w:name w:val="Normal (Web)"/>
    <w:basedOn w:val="Normal"/>
    <w:uiPriority w:val="99"/>
    <w:semiHidden/>
    <w:unhideWhenUsed/>
    <w:rsid w:val="008215B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4Char">
    <w:name w:val="Heading 4 Char"/>
    <w:basedOn w:val="DefaultParagraphFont"/>
    <w:link w:val="Heading4"/>
    <w:uiPriority w:val="9"/>
    <w:rsid w:val="005F1836"/>
    <w:rPr>
      <w:rFonts w:ascii="Times New Roman" w:eastAsia="Times New Roman" w:hAnsi="Times New Roman" w:cs="Times New Roman"/>
      <w:b/>
      <w:bCs/>
      <w:kern w:val="0"/>
      <w:sz w:val="24"/>
      <w:szCs w:val="24"/>
      <w:lang w:eastAsia="en-GB"/>
      <w14:ligatures w14:val="none"/>
    </w:rPr>
  </w:style>
  <w:style w:type="character" w:styleId="Strong">
    <w:name w:val="Strong"/>
    <w:basedOn w:val="DefaultParagraphFont"/>
    <w:uiPriority w:val="22"/>
    <w:qFormat/>
    <w:rsid w:val="005F1836"/>
    <w:rPr>
      <w:b/>
      <w:bCs/>
    </w:rPr>
  </w:style>
  <w:style w:type="character" w:customStyle="1" w:styleId="ref-lnk">
    <w:name w:val="ref-lnk"/>
    <w:basedOn w:val="DefaultParagraphFont"/>
    <w:rsid w:val="0094798D"/>
  </w:style>
  <w:style w:type="character" w:customStyle="1" w:styleId="off-screen">
    <w:name w:val="off-screen"/>
    <w:basedOn w:val="DefaultParagraphFont"/>
    <w:rsid w:val="0094798D"/>
  </w:style>
  <w:style w:type="character" w:styleId="Emphasis">
    <w:name w:val="Emphasis"/>
    <w:basedOn w:val="DefaultParagraphFont"/>
    <w:uiPriority w:val="20"/>
    <w:qFormat/>
    <w:rsid w:val="00F35A1B"/>
    <w:rPr>
      <w:i/>
      <w:iCs/>
    </w:rPr>
  </w:style>
  <w:style w:type="paragraph" w:customStyle="1" w:styleId="paracontinued">
    <w:name w:val="paracontinued"/>
    <w:basedOn w:val="Normal"/>
    <w:rsid w:val="00E52B5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visually-hidden">
    <w:name w:val="u-visually-hidden"/>
    <w:basedOn w:val="DefaultParagraphFont"/>
    <w:rsid w:val="001756D1"/>
  </w:style>
  <w:style w:type="paragraph" w:customStyle="1" w:styleId="legclearfix">
    <w:name w:val="legclearfix"/>
    <w:basedOn w:val="Normal"/>
    <w:rsid w:val="001756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egds">
    <w:name w:val="legds"/>
    <w:basedOn w:val="DefaultParagraphFont"/>
    <w:rsid w:val="00175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50296">
      <w:bodyDiv w:val="1"/>
      <w:marLeft w:val="0"/>
      <w:marRight w:val="0"/>
      <w:marTop w:val="0"/>
      <w:marBottom w:val="0"/>
      <w:divBdr>
        <w:top w:val="none" w:sz="0" w:space="0" w:color="auto"/>
        <w:left w:val="none" w:sz="0" w:space="0" w:color="auto"/>
        <w:bottom w:val="none" w:sz="0" w:space="0" w:color="auto"/>
        <w:right w:val="none" w:sz="0" w:space="0" w:color="auto"/>
      </w:divBdr>
    </w:div>
    <w:div w:id="44455256">
      <w:bodyDiv w:val="1"/>
      <w:marLeft w:val="0"/>
      <w:marRight w:val="0"/>
      <w:marTop w:val="0"/>
      <w:marBottom w:val="0"/>
      <w:divBdr>
        <w:top w:val="none" w:sz="0" w:space="0" w:color="auto"/>
        <w:left w:val="none" w:sz="0" w:space="0" w:color="auto"/>
        <w:bottom w:val="none" w:sz="0" w:space="0" w:color="auto"/>
        <w:right w:val="none" w:sz="0" w:space="0" w:color="auto"/>
      </w:divBdr>
      <w:divsChild>
        <w:div w:id="60057751">
          <w:marLeft w:val="0"/>
          <w:marRight w:val="0"/>
          <w:marTop w:val="0"/>
          <w:marBottom w:val="0"/>
          <w:divBdr>
            <w:top w:val="none" w:sz="0" w:space="0" w:color="auto"/>
            <w:left w:val="none" w:sz="0" w:space="0" w:color="auto"/>
            <w:bottom w:val="none" w:sz="0" w:space="0" w:color="auto"/>
            <w:right w:val="none" w:sz="0" w:space="0" w:color="auto"/>
          </w:divBdr>
        </w:div>
      </w:divsChild>
    </w:div>
    <w:div w:id="168107875">
      <w:bodyDiv w:val="1"/>
      <w:marLeft w:val="0"/>
      <w:marRight w:val="0"/>
      <w:marTop w:val="0"/>
      <w:marBottom w:val="0"/>
      <w:divBdr>
        <w:top w:val="none" w:sz="0" w:space="0" w:color="auto"/>
        <w:left w:val="none" w:sz="0" w:space="0" w:color="auto"/>
        <w:bottom w:val="none" w:sz="0" w:space="0" w:color="auto"/>
        <w:right w:val="none" w:sz="0" w:space="0" w:color="auto"/>
      </w:divBdr>
      <w:divsChild>
        <w:div w:id="1299066486">
          <w:marLeft w:val="0"/>
          <w:marRight w:val="0"/>
          <w:marTop w:val="0"/>
          <w:marBottom w:val="0"/>
          <w:divBdr>
            <w:top w:val="none" w:sz="0" w:space="0" w:color="auto"/>
            <w:left w:val="none" w:sz="0" w:space="0" w:color="auto"/>
            <w:bottom w:val="none" w:sz="0" w:space="0" w:color="auto"/>
            <w:right w:val="none" w:sz="0" w:space="0" w:color="auto"/>
          </w:divBdr>
        </w:div>
      </w:divsChild>
    </w:div>
    <w:div w:id="265694910">
      <w:bodyDiv w:val="1"/>
      <w:marLeft w:val="0"/>
      <w:marRight w:val="0"/>
      <w:marTop w:val="0"/>
      <w:marBottom w:val="0"/>
      <w:divBdr>
        <w:top w:val="none" w:sz="0" w:space="0" w:color="auto"/>
        <w:left w:val="none" w:sz="0" w:space="0" w:color="auto"/>
        <w:bottom w:val="none" w:sz="0" w:space="0" w:color="auto"/>
        <w:right w:val="none" w:sz="0" w:space="0" w:color="auto"/>
      </w:divBdr>
    </w:div>
    <w:div w:id="312757386">
      <w:bodyDiv w:val="1"/>
      <w:marLeft w:val="0"/>
      <w:marRight w:val="0"/>
      <w:marTop w:val="0"/>
      <w:marBottom w:val="0"/>
      <w:divBdr>
        <w:top w:val="none" w:sz="0" w:space="0" w:color="auto"/>
        <w:left w:val="none" w:sz="0" w:space="0" w:color="auto"/>
        <w:bottom w:val="none" w:sz="0" w:space="0" w:color="auto"/>
        <w:right w:val="none" w:sz="0" w:space="0" w:color="auto"/>
      </w:divBdr>
      <w:divsChild>
        <w:div w:id="404033394">
          <w:marLeft w:val="0"/>
          <w:marRight w:val="0"/>
          <w:marTop w:val="0"/>
          <w:marBottom w:val="0"/>
          <w:divBdr>
            <w:top w:val="none" w:sz="0" w:space="0" w:color="auto"/>
            <w:left w:val="none" w:sz="0" w:space="0" w:color="auto"/>
            <w:bottom w:val="none" w:sz="0" w:space="0" w:color="auto"/>
            <w:right w:val="none" w:sz="0" w:space="0" w:color="auto"/>
          </w:divBdr>
        </w:div>
      </w:divsChild>
    </w:div>
    <w:div w:id="328876158">
      <w:bodyDiv w:val="1"/>
      <w:marLeft w:val="0"/>
      <w:marRight w:val="0"/>
      <w:marTop w:val="0"/>
      <w:marBottom w:val="0"/>
      <w:divBdr>
        <w:top w:val="none" w:sz="0" w:space="0" w:color="auto"/>
        <w:left w:val="none" w:sz="0" w:space="0" w:color="auto"/>
        <w:bottom w:val="none" w:sz="0" w:space="0" w:color="auto"/>
        <w:right w:val="none" w:sz="0" w:space="0" w:color="auto"/>
      </w:divBdr>
      <w:divsChild>
        <w:div w:id="1266503696">
          <w:marLeft w:val="0"/>
          <w:marRight w:val="0"/>
          <w:marTop w:val="0"/>
          <w:marBottom w:val="0"/>
          <w:divBdr>
            <w:top w:val="none" w:sz="0" w:space="0" w:color="auto"/>
            <w:left w:val="none" w:sz="0" w:space="0" w:color="auto"/>
            <w:bottom w:val="none" w:sz="0" w:space="0" w:color="auto"/>
            <w:right w:val="none" w:sz="0" w:space="0" w:color="auto"/>
          </w:divBdr>
        </w:div>
      </w:divsChild>
    </w:div>
    <w:div w:id="374548754">
      <w:bodyDiv w:val="1"/>
      <w:marLeft w:val="0"/>
      <w:marRight w:val="0"/>
      <w:marTop w:val="0"/>
      <w:marBottom w:val="0"/>
      <w:divBdr>
        <w:top w:val="none" w:sz="0" w:space="0" w:color="auto"/>
        <w:left w:val="none" w:sz="0" w:space="0" w:color="auto"/>
        <w:bottom w:val="none" w:sz="0" w:space="0" w:color="auto"/>
        <w:right w:val="none" w:sz="0" w:space="0" w:color="auto"/>
      </w:divBdr>
    </w:div>
    <w:div w:id="376242706">
      <w:bodyDiv w:val="1"/>
      <w:marLeft w:val="0"/>
      <w:marRight w:val="0"/>
      <w:marTop w:val="0"/>
      <w:marBottom w:val="0"/>
      <w:divBdr>
        <w:top w:val="none" w:sz="0" w:space="0" w:color="auto"/>
        <w:left w:val="none" w:sz="0" w:space="0" w:color="auto"/>
        <w:bottom w:val="none" w:sz="0" w:space="0" w:color="auto"/>
        <w:right w:val="none" w:sz="0" w:space="0" w:color="auto"/>
      </w:divBdr>
    </w:div>
    <w:div w:id="387924270">
      <w:bodyDiv w:val="1"/>
      <w:marLeft w:val="0"/>
      <w:marRight w:val="0"/>
      <w:marTop w:val="0"/>
      <w:marBottom w:val="0"/>
      <w:divBdr>
        <w:top w:val="none" w:sz="0" w:space="0" w:color="auto"/>
        <w:left w:val="none" w:sz="0" w:space="0" w:color="auto"/>
        <w:bottom w:val="none" w:sz="0" w:space="0" w:color="auto"/>
        <w:right w:val="none" w:sz="0" w:space="0" w:color="auto"/>
      </w:divBdr>
      <w:divsChild>
        <w:div w:id="605119209">
          <w:marLeft w:val="0"/>
          <w:marRight w:val="0"/>
          <w:marTop w:val="0"/>
          <w:marBottom w:val="0"/>
          <w:divBdr>
            <w:top w:val="none" w:sz="0" w:space="0" w:color="auto"/>
            <w:left w:val="none" w:sz="0" w:space="0" w:color="auto"/>
            <w:bottom w:val="none" w:sz="0" w:space="0" w:color="auto"/>
            <w:right w:val="none" w:sz="0" w:space="0" w:color="auto"/>
          </w:divBdr>
        </w:div>
      </w:divsChild>
    </w:div>
    <w:div w:id="456682267">
      <w:bodyDiv w:val="1"/>
      <w:marLeft w:val="0"/>
      <w:marRight w:val="0"/>
      <w:marTop w:val="0"/>
      <w:marBottom w:val="0"/>
      <w:divBdr>
        <w:top w:val="none" w:sz="0" w:space="0" w:color="auto"/>
        <w:left w:val="none" w:sz="0" w:space="0" w:color="auto"/>
        <w:bottom w:val="none" w:sz="0" w:space="0" w:color="auto"/>
        <w:right w:val="none" w:sz="0" w:space="0" w:color="auto"/>
      </w:divBdr>
      <w:divsChild>
        <w:div w:id="458449904">
          <w:marLeft w:val="0"/>
          <w:marRight w:val="0"/>
          <w:marTop w:val="0"/>
          <w:marBottom w:val="0"/>
          <w:divBdr>
            <w:top w:val="none" w:sz="0" w:space="0" w:color="auto"/>
            <w:left w:val="none" w:sz="0" w:space="0" w:color="auto"/>
            <w:bottom w:val="none" w:sz="0" w:space="0" w:color="auto"/>
            <w:right w:val="none" w:sz="0" w:space="0" w:color="auto"/>
          </w:divBdr>
        </w:div>
      </w:divsChild>
    </w:div>
    <w:div w:id="595555404">
      <w:bodyDiv w:val="1"/>
      <w:marLeft w:val="0"/>
      <w:marRight w:val="0"/>
      <w:marTop w:val="0"/>
      <w:marBottom w:val="0"/>
      <w:divBdr>
        <w:top w:val="none" w:sz="0" w:space="0" w:color="auto"/>
        <w:left w:val="none" w:sz="0" w:space="0" w:color="auto"/>
        <w:bottom w:val="none" w:sz="0" w:space="0" w:color="auto"/>
        <w:right w:val="none" w:sz="0" w:space="0" w:color="auto"/>
      </w:divBdr>
      <w:divsChild>
        <w:div w:id="1087265806">
          <w:marLeft w:val="0"/>
          <w:marRight w:val="0"/>
          <w:marTop w:val="0"/>
          <w:marBottom w:val="0"/>
          <w:divBdr>
            <w:top w:val="none" w:sz="0" w:space="0" w:color="auto"/>
            <w:left w:val="none" w:sz="0" w:space="0" w:color="auto"/>
            <w:bottom w:val="none" w:sz="0" w:space="0" w:color="auto"/>
            <w:right w:val="none" w:sz="0" w:space="0" w:color="auto"/>
          </w:divBdr>
        </w:div>
      </w:divsChild>
    </w:div>
    <w:div w:id="1412893491">
      <w:bodyDiv w:val="1"/>
      <w:marLeft w:val="0"/>
      <w:marRight w:val="0"/>
      <w:marTop w:val="0"/>
      <w:marBottom w:val="0"/>
      <w:divBdr>
        <w:top w:val="none" w:sz="0" w:space="0" w:color="auto"/>
        <w:left w:val="none" w:sz="0" w:space="0" w:color="auto"/>
        <w:bottom w:val="none" w:sz="0" w:space="0" w:color="auto"/>
        <w:right w:val="none" w:sz="0" w:space="0" w:color="auto"/>
      </w:divBdr>
    </w:div>
    <w:div w:id="1689063967">
      <w:bodyDiv w:val="1"/>
      <w:marLeft w:val="0"/>
      <w:marRight w:val="0"/>
      <w:marTop w:val="0"/>
      <w:marBottom w:val="0"/>
      <w:divBdr>
        <w:top w:val="none" w:sz="0" w:space="0" w:color="auto"/>
        <w:left w:val="none" w:sz="0" w:space="0" w:color="auto"/>
        <w:bottom w:val="none" w:sz="0" w:space="0" w:color="auto"/>
        <w:right w:val="none" w:sz="0" w:space="0" w:color="auto"/>
      </w:divBdr>
    </w:div>
    <w:div w:id="1853838807">
      <w:bodyDiv w:val="1"/>
      <w:marLeft w:val="0"/>
      <w:marRight w:val="0"/>
      <w:marTop w:val="0"/>
      <w:marBottom w:val="0"/>
      <w:divBdr>
        <w:top w:val="none" w:sz="0" w:space="0" w:color="auto"/>
        <w:left w:val="none" w:sz="0" w:space="0" w:color="auto"/>
        <w:bottom w:val="none" w:sz="0" w:space="0" w:color="auto"/>
        <w:right w:val="none" w:sz="0" w:space="0" w:color="auto"/>
      </w:divBdr>
    </w:div>
    <w:div w:id="1863664741">
      <w:bodyDiv w:val="1"/>
      <w:marLeft w:val="0"/>
      <w:marRight w:val="0"/>
      <w:marTop w:val="0"/>
      <w:marBottom w:val="0"/>
      <w:divBdr>
        <w:top w:val="none" w:sz="0" w:space="0" w:color="auto"/>
        <w:left w:val="none" w:sz="0" w:space="0" w:color="auto"/>
        <w:bottom w:val="none" w:sz="0" w:space="0" w:color="auto"/>
        <w:right w:val="none" w:sz="0" w:space="0" w:color="auto"/>
      </w:divBdr>
    </w:div>
    <w:div w:id="1876037600">
      <w:bodyDiv w:val="1"/>
      <w:marLeft w:val="0"/>
      <w:marRight w:val="0"/>
      <w:marTop w:val="0"/>
      <w:marBottom w:val="0"/>
      <w:divBdr>
        <w:top w:val="none" w:sz="0" w:space="0" w:color="auto"/>
        <w:left w:val="none" w:sz="0" w:space="0" w:color="auto"/>
        <w:bottom w:val="none" w:sz="0" w:space="0" w:color="auto"/>
        <w:right w:val="none" w:sz="0" w:space="0" w:color="auto"/>
      </w:divBdr>
      <w:divsChild>
        <w:div w:id="18746102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qualityhumanrights.com/en/race-britain/stop-and-think-again" TargetMode="External"/><Relationship Id="rId18" Type="http://schemas.openxmlformats.org/officeDocument/2006/relationships/hyperlink" Target="https://www.kent.police.uk/police-forces/kent-police/areas/kent-police/c/careers/police-officer-roles/health-conditions-and-the-recruitment-process/" TargetMode="External"/><Relationship Id="rId26" Type="http://schemas.openxmlformats.org/officeDocument/2006/relationships/hyperlink" Target="https://www.oscarkilo.org.uk/services-overview" TargetMode="External"/><Relationship Id="rId3" Type="http://schemas.openxmlformats.org/officeDocument/2006/relationships/styles" Target="styles.xml"/><Relationship Id="rId21" Type="http://schemas.openxmlformats.org/officeDocument/2006/relationships/hyperlink" Target="https://www.cji.edu/wp-content/uploads/2019/04/chrismoad.pdf" TargetMode="External"/><Relationship Id="rId34" Type="http://schemas.openxmlformats.org/officeDocument/2006/relationships/fontTable" Target="fontTable.xml"/><Relationship Id="rId7" Type="http://schemas.openxmlformats.org/officeDocument/2006/relationships/hyperlink" Target="https://civilservicesuccess.com/emotional-intelligence-why-all-police-officers-need-it/" TargetMode="External"/><Relationship Id="rId12" Type="http://schemas.openxmlformats.org/officeDocument/2006/relationships/hyperlink" Target="https://www.independent.co.uk/news/long_reads/fiona-pilkington-frankie-pilkington-suicide-learning-disabilities-bullying-hate-crime-a8004526.html" TargetMode="External"/><Relationship Id="rId17" Type="http://schemas.openxmlformats.org/officeDocument/2006/relationships/hyperlink" Target="https://urbanpolicy.net/wp-content/uploads/2012/11/Kelling+Wilson_1982_BrokenWindows_policing.pdf" TargetMode="External"/><Relationship Id="rId25" Type="http://schemas.openxmlformats.org/officeDocument/2006/relationships/hyperlink" Target="https://moodle.uwtsd.ac.uk/pluginfile.php/581983/mod_scorm/content/7/story_content/external_files/Cohesion%20Guide.pdf" TargetMode="External"/><Relationship Id="rId33" Type="http://schemas.openxmlformats.org/officeDocument/2006/relationships/hyperlink" Target="https://www.who.int/news-room/fact-sheets/detail/mental-health-strengthening-our-response" TargetMode="External"/><Relationship Id="rId2" Type="http://schemas.openxmlformats.org/officeDocument/2006/relationships/numbering" Target="numbering.xml"/><Relationship Id="rId16" Type="http://schemas.openxmlformats.org/officeDocument/2006/relationships/hyperlink" Target="https://citeseerx.ist.psu.edu/document?repid=rep1&amp;type=pdf&amp;doi=65b4c4c265e5c51fe9e3e7882ff1cc32d73c2d03" TargetMode="External"/><Relationship Id="rId20" Type="http://schemas.openxmlformats.org/officeDocument/2006/relationships/hyperlink" Target="https://www.london.gov.uk/sites/default/files/communitycohesionactionguide.pdf" TargetMode="External"/><Relationship Id="rId29" Type="http://schemas.openxmlformats.org/officeDocument/2006/relationships/hyperlink" Target="https://publications.parliament.uk/pa/cm5802/cmselect/cmhaff/139/13903.htm" TargetMode="External"/><Relationship Id="rId1" Type="http://schemas.openxmlformats.org/officeDocument/2006/relationships/customXml" Target="../customXml/item1.xml"/><Relationship Id="rId6" Type="http://schemas.openxmlformats.org/officeDocument/2006/relationships/hyperlink" Target="https://www.college.police.uk/article/recruiting-diversity" TargetMode="External"/><Relationship Id="rId11" Type="http://schemas.openxmlformats.org/officeDocument/2006/relationships/hyperlink" Target="https://core.ac.uk/reader/80690518" TargetMode="External"/><Relationship Id="rId24" Type="http://schemas.openxmlformats.org/officeDocument/2006/relationships/hyperlink" Target="https://www.northants.police.uk/news/northants/news/news/2023/july/asb-awareness-week-what--is-asb-and-why-is-it-so-serious/" TargetMode="External"/><Relationship Id="rId32" Type="http://schemas.openxmlformats.org/officeDocument/2006/relationships/hyperlink" Target="https://foi.west-midlands.police.uk/wp-content/uploads/2020/04/TRIM-Policy.pdf" TargetMode="External"/><Relationship Id="rId5" Type="http://schemas.openxmlformats.org/officeDocument/2006/relationships/webSettings" Target="webSettings.xml"/><Relationship Id="rId15" Type="http://schemas.openxmlformats.org/officeDocument/2006/relationships/hyperlink" Target="https://journals.sagepub.com/doi/pdf/10.1177/070674371105600504" TargetMode="External"/><Relationship Id="rId23" Type="http://schemas.openxmlformats.org/officeDocument/2006/relationships/hyperlink" Target="https://www.media-diversity.org/additional-files/documents/Z%20Current%20MDI%20Resources/Gypsies,%20Travellers%20and%20the%20media%20-%20press%20regulation%20and%20racism%20in%20the%20UK.pdf" TargetMode="External"/><Relationship Id="rId28" Type="http://schemas.openxmlformats.org/officeDocument/2006/relationships/hyperlink" Target="https://www.polfed.org/media/13687/putting_the_public_first.pdf" TargetMode="External"/><Relationship Id="rId10" Type="http://schemas.openxmlformats.org/officeDocument/2006/relationships/hyperlink" Target="https://www.college.police.uk/career-learning/joining-police/joining-pcso/handbook/foreword" TargetMode="External"/><Relationship Id="rId19" Type="http://schemas.openxmlformats.org/officeDocument/2006/relationships/hyperlink" Target="https://www.popcenter.org/sites/default/files/problems/burglary_home/PDFs/Laycock_Tilley_1995.pdf" TargetMode="External"/><Relationship Id="rId31" Type="http://schemas.openxmlformats.org/officeDocument/2006/relationships/hyperlink" Target="https://books.google.co.uk/books?hl=en&amp;lr=&amp;id=Z7OQDwAAQBAJ&amp;oi=fnd&amp;pg=PA27&amp;dq=does+community+policing+work&amp;ots=tOvrBQQEho&amp;sig=MpRMMFcoCgPY0xf_5MiRs5wVfl4&amp;redir_esc=y" TargetMode="External"/><Relationship Id="rId4" Type="http://schemas.openxmlformats.org/officeDocument/2006/relationships/settings" Target="settings.xml"/><Relationship Id="rId9" Type="http://schemas.openxmlformats.org/officeDocument/2006/relationships/hyperlink" Target="https://www.college.police.uk/research/what-works-policing-reduce-crime/zero-tolerance" TargetMode="External"/><Relationship Id="rId14" Type="http://schemas.openxmlformats.org/officeDocument/2006/relationships/hyperlink" Target="https://www.politieacademie.nl/kennisenonderzoek/kennis/mediatheek/PDF/45875.pdf" TargetMode="External"/><Relationship Id="rId22" Type="http://schemas.openxmlformats.org/officeDocument/2006/relationships/hyperlink" Target="https://mpra.ub.uni-muenchen.de/50860/" TargetMode="External"/><Relationship Id="rId27" Type="http://schemas.openxmlformats.org/officeDocument/2006/relationships/hyperlink" Target="https://researchbriefings.files.parliament.uk/documents/SN04161/SN04161.pdf" TargetMode="External"/><Relationship Id="rId30" Type="http://schemas.openxmlformats.org/officeDocument/2006/relationships/hyperlink" Target="https://www.police-foundation.org.uk/wp-content/uploads/2017/06/foot_patrol.pdf" TargetMode="External"/><Relationship Id="rId35" Type="http://schemas.openxmlformats.org/officeDocument/2006/relationships/theme" Target="theme/theme1.xml"/><Relationship Id="rId8" Type="http://schemas.openxmlformats.org/officeDocument/2006/relationships/hyperlink" Target="https://www.college.police.uk/app/civil-emergencies/disaster-victim-identification/defin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E62864C-4C4C-4731-9EAD-F0D7BF5CA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6670</Words>
  <Characters>38023</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Kiana Lattka</dc:creator>
  <cp:keywords/>
  <dc:description/>
  <cp:lastModifiedBy>Kiana Lattka</cp:lastModifiedBy>
  <cp:revision>2</cp:revision>
  <dcterms:created xsi:type="dcterms:W3CDTF">2023-11-26T19:12:00Z</dcterms:created>
  <dcterms:modified xsi:type="dcterms:W3CDTF">2023-11-26T19:12:00Z</dcterms:modified>
</cp:coreProperties>
</file>