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EC215" w14:textId="77777777" w:rsidR="00E77A80" w:rsidRPr="00E77A80" w:rsidRDefault="00E77A80" w:rsidP="00E77A80">
      <w:pPr>
        <w:pStyle w:val="Header"/>
        <w:tabs>
          <w:tab w:val="clear" w:pos="4153"/>
          <w:tab w:val="clear" w:pos="8306"/>
        </w:tabs>
        <w:spacing w:line="360" w:lineRule="auto"/>
        <w:jc w:val="right"/>
        <w:rPr>
          <w:b/>
          <w:sz w:val="24"/>
          <w:szCs w:val="24"/>
        </w:rPr>
      </w:pPr>
      <w:r w:rsidRPr="00E77A80">
        <w:rPr>
          <w:noProof/>
          <w:sz w:val="24"/>
          <w:szCs w:val="24"/>
        </w:rPr>
        <w:drawing>
          <wp:anchor distT="0" distB="0" distL="114300" distR="114300" simplePos="0" relativeHeight="251659264" behindDoc="0" locked="0" layoutInCell="1" allowOverlap="1" wp14:anchorId="3FD81395" wp14:editId="5F741C3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77A80">
        <w:rPr>
          <w:sz w:val="24"/>
          <w:szCs w:val="24"/>
        </w:rPr>
        <w:t xml:space="preserve"> </w:t>
      </w:r>
      <w:r w:rsidRPr="00E77A80">
        <w:rPr>
          <w:sz w:val="24"/>
          <w:szCs w:val="24"/>
        </w:rPr>
        <w:br w:type="textWrapping" w:clear="all"/>
      </w:r>
      <w:r w:rsidRPr="00E77A80">
        <w:rPr>
          <w:b/>
          <w:sz w:val="24"/>
          <w:szCs w:val="24"/>
        </w:rPr>
        <w:t>APPENDIX GA36d</w:t>
      </w:r>
    </w:p>
    <w:p w14:paraId="2928968B" w14:textId="77777777" w:rsidR="00E77A80" w:rsidRPr="00E77A80" w:rsidRDefault="00E77A80" w:rsidP="00E77A80">
      <w:pPr>
        <w:spacing w:line="360" w:lineRule="auto"/>
        <w:rPr>
          <w:rFonts w:ascii="Times New Roman" w:hAnsi="Times New Roman" w:cs="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77A80" w:rsidRPr="00E77A80" w14:paraId="238A01AC" w14:textId="77777777" w:rsidTr="004E5C26">
        <w:tc>
          <w:tcPr>
            <w:tcW w:w="9922" w:type="dxa"/>
            <w:shd w:val="clear" w:color="auto" w:fill="C0C0C0"/>
          </w:tcPr>
          <w:p w14:paraId="15241017" w14:textId="77777777" w:rsidR="00E77A80" w:rsidRPr="00E77A80" w:rsidRDefault="00E77A80" w:rsidP="00E77A80">
            <w:pPr>
              <w:pStyle w:val="Heading4"/>
              <w:spacing w:line="360" w:lineRule="auto"/>
              <w:rPr>
                <w:rFonts w:ascii="Times New Roman" w:hAnsi="Times New Roman" w:cs="Times New Roman"/>
                <w:b/>
              </w:rPr>
            </w:pPr>
            <w:r w:rsidRPr="00E77A80">
              <w:rPr>
                <w:rFonts w:ascii="Times New Roman" w:hAnsi="Times New Roman" w:cs="Times New Roman"/>
                <w:b/>
              </w:rPr>
              <w:t xml:space="preserve">LEVEL 7 ASSESSMENT SPECIFICATION </w:t>
            </w:r>
          </w:p>
        </w:tc>
      </w:tr>
    </w:tbl>
    <w:p w14:paraId="006EE99F" w14:textId="77777777" w:rsidR="00E77A80" w:rsidRPr="00E77A80" w:rsidRDefault="00E77A80" w:rsidP="00E77A80">
      <w:pPr>
        <w:spacing w:line="360" w:lineRule="auto"/>
        <w:jc w:val="center"/>
        <w:rPr>
          <w:rFonts w:ascii="Times New Roman" w:hAnsi="Times New Roman" w:cs="Times New Roman"/>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77A80" w:rsidRPr="00E77A80" w14:paraId="0E9BBB77" w14:textId="77777777" w:rsidTr="004E5C26">
        <w:tc>
          <w:tcPr>
            <w:tcW w:w="2093" w:type="dxa"/>
            <w:shd w:val="pct15" w:color="auto" w:fill="auto"/>
          </w:tcPr>
          <w:p w14:paraId="3A052CD6"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Student name:</w:t>
            </w:r>
          </w:p>
        </w:tc>
        <w:tc>
          <w:tcPr>
            <w:tcW w:w="3293" w:type="dxa"/>
          </w:tcPr>
          <w:p w14:paraId="7395F0CC" w14:textId="029EA6E1"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 xml:space="preserve">Vajra Chaitanya </w:t>
            </w:r>
            <w:proofErr w:type="spellStart"/>
            <w:r w:rsidRPr="00E77A80">
              <w:rPr>
                <w:rFonts w:ascii="Times New Roman" w:hAnsi="Times New Roman" w:cs="Times New Roman"/>
                <w:b/>
              </w:rPr>
              <w:t>Pondugula</w:t>
            </w:r>
            <w:proofErr w:type="spellEnd"/>
          </w:p>
        </w:tc>
        <w:tc>
          <w:tcPr>
            <w:tcW w:w="2268" w:type="dxa"/>
            <w:shd w:val="clear" w:color="auto" w:fill="D9D9D9"/>
          </w:tcPr>
          <w:p w14:paraId="5A43AC5B"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Student ID number:</w:t>
            </w:r>
          </w:p>
        </w:tc>
        <w:tc>
          <w:tcPr>
            <w:tcW w:w="2268" w:type="dxa"/>
          </w:tcPr>
          <w:p w14:paraId="71380EC6" w14:textId="05616B0D"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2418439</w:t>
            </w:r>
          </w:p>
        </w:tc>
      </w:tr>
      <w:tr w:rsidR="00E77A80" w:rsidRPr="00E77A80" w14:paraId="1FED8800" w14:textId="77777777" w:rsidTr="004E5C26">
        <w:tc>
          <w:tcPr>
            <w:tcW w:w="2093" w:type="dxa"/>
            <w:shd w:val="pct15" w:color="auto" w:fill="auto"/>
          </w:tcPr>
          <w:p w14:paraId="07738FB0"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Programme:</w:t>
            </w:r>
          </w:p>
        </w:tc>
        <w:tc>
          <w:tcPr>
            <w:tcW w:w="7829" w:type="dxa"/>
            <w:gridSpan w:val="3"/>
          </w:tcPr>
          <w:p w14:paraId="775C030A"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MSc Engineering Project Management</w:t>
            </w:r>
          </w:p>
        </w:tc>
      </w:tr>
      <w:tr w:rsidR="00E77A80" w:rsidRPr="00E77A80" w14:paraId="4F4ABF86" w14:textId="77777777" w:rsidTr="004E5C26">
        <w:tc>
          <w:tcPr>
            <w:tcW w:w="2093" w:type="dxa"/>
            <w:shd w:val="pct15" w:color="auto" w:fill="auto"/>
          </w:tcPr>
          <w:p w14:paraId="76873B18"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Module:</w:t>
            </w:r>
          </w:p>
        </w:tc>
        <w:tc>
          <w:tcPr>
            <w:tcW w:w="7829" w:type="dxa"/>
            <w:gridSpan w:val="3"/>
            <w:shd w:val="clear" w:color="auto" w:fill="auto"/>
          </w:tcPr>
          <w:p w14:paraId="3CF2F26B"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Managing Engineering Projects</w:t>
            </w:r>
          </w:p>
        </w:tc>
      </w:tr>
      <w:tr w:rsidR="00E77A80" w:rsidRPr="00E77A80" w14:paraId="490EEE2D" w14:textId="77777777" w:rsidTr="004E5C26">
        <w:tc>
          <w:tcPr>
            <w:tcW w:w="2093" w:type="dxa"/>
            <w:shd w:val="pct15" w:color="auto" w:fill="auto"/>
          </w:tcPr>
          <w:p w14:paraId="01A24A8E"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Module code:</w:t>
            </w:r>
          </w:p>
        </w:tc>
        <w:tc>
          <w:tcPr>
            <w:tcW w:w="3293" w:type="dxa"/>
          </w:tcPr>
          <w:p w14:paraId="4A12D904"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ACEA7009</w:t>
            </w:r>
          </w:p>
        </w:tc>
        <w:tc>
          <w:tcPr>
            <w:tcW w:w="2268" w:type="dxa"/>
            <w:shd w:val="clear" w:color="auto" w:fill="D9D9D9"/>
          </w:tcPr>
          <w:p w14:paraId="501C4778" w14:textId="77777777" w:rsidR="00E77A80" w:rsidRPr="00E77A80" w:rsidRDefault="00E77A80" w:rsidP="00E77A80">
            <w:pPr>
              <w:pStyle w:val="Heading2"/>
              <w:spacing w:line="360" w:lineRule="auto"/>
              <w:rPr>
                <w:rFonts w:ascii="Times New Roman" w:hAnsi="Times New Roman" w:cs="Times New Roman"/>
                <w:sz w:val="24"/>
                <w:szCs w:val="24"/>
              </w:rPr>
            </w:pPr>
            <w:bookmarkStart w:id="0" w:name="_Toc198241944"/>
            <w:r w:rsidRPr="00E77A80">
              <w:rPr>
                <w:rFonts w:ascii="Times New Roman" w:hAnsi="Times New Roman" w:cs="Times New Roman"/>
                <w:sz w:val="24"/>
                <w:szCs w:val="24"/>
              </w:rPr>
              <w:t>Contribution to Overall Module Assessment (%):</w:t>
            </w:r>
            <w:bookmarkEnd w:id="0"/>
          </w:p>
        </w:tc>
        <w:tc>
          <w:tcPr>
            <w:tcW w:w="2268" w:type="dxa"/>
          </w:tcPr>
          <w:p w14:paraId="67EEA3CD"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50%</w:t>
            </w:r>
          </w:p>
        </w:tc>
      </w:tr>
      <w:tr w:rsidR="00E77A80" w:rsidRPr="00E77A80" w14:paraId="24CBAA0A" w14:textId="77777777" w:rsidTr="004E5C26">
        <w:tc>
          <w:tcPr>
            <w:tcW w:w="2093" w:type="dxa"/>
            <w:shd w:val="pct15" w:color="auto" w:fill="auto"/>
          </w:tcPr>
          <w:p w14:paraId="5CD4141B"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Lecturer:</w:t>
            </w:r>
          </w:p>
        </w:tc>
        <w:tc>
          <w:tcPr>
            <w:tcW w:w="3293" w:type="dxa"/>
          </w:tcPr>
          <w:p w14:paraId="4F142EE4"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Andrew Thorn</w:t>
            </w:r>
          </w:p>
        </w:tc>
        <w:tc>
          <w:tcPr>
            <w:tcW w:w="2268" w:type="dxa"/>
            <w:shd w:val="clear" w:color="auto" w:fill="D9D9D9"/>
          </w:tcPr>
          <w:p w14:paraId="5457CDEC"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Internal Verifier:</w:t>
            </w:r>
          </w:p>
        </w:tc>
        <w:tc>
          <w:tcPr>
            <w:tcW w:w="2268" w:type="dxa"/>
          </w:tcPr>
          <w:p w14:paraId="4783C28E"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Kelvin Lake</w:t>
            </w:r>
          </w:p>
        </w:tc>
      </w:tr>
      <w:tr w:rsidR="00E77A80" w:rsidRPr="00E77A80" w14:paraId="6AF9DBAB" w14:textId="77777777" w:rsidTr="004E5C26">
        <w:tc>
          <w:tcPr>
            <w:tcW w:w="2093" w:type="dxa"/>
            <w:shd w:val="pct15" w:color="auto" w:fill="auto"/>
          </w:tcPr>
          <w:p w14:paraId="3446FD0D"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Assignment Title:</w:t>
            </w:r>
          </w:p>
        </w:tc>
        <w:tc>
          <w:tcPr>
            <w:tcW w:w="3293" w:type="dxa"/>
          </w:tcPr>
          <w:p w14:paraId="2266B723"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Applying Project Management Techniques</w:t>
            </w:r>
          </w:p>
        </w:tc>
        <w:tc>
          <w:tcPr>
            <w:tcW w:w="2268" w:type="dxa"/>
            <w:shd w:val="pct15" w:color="auto" w:fill="auto"/>
          </w:tcPr>
          <w:p w14:paraId="598C8444"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Word count (or equivalent):</w:t>
            </w:r>
          </w:p>
        </w:tc>
        <w:tc>
          <w:tcPr>
            <w:tcW w:w="2268" w:type="dxa"/>
          </w:tcPr>
          <w:p w14:paraId="7EBB1AA3"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3,000</w:t>
            </w:r>
          </w:p>
        </w:tc>
      </w:tr>
      <w:tr w:rsidR="00E77A80" w:rsidRPr="00E77A80" w14:paraId="52707550" w14:textId="77777777" w:rsidTr="004E5C26">
        <w:tc>
          <w:tcPr>
            <w:tcW w:w="2093" w:type="dxa"/>
            <w:shd w:val="pct15" w:color="auto" w:fill="auto"/>
          </w:tcPr>
          <w:p w14:paraId="0E6D2416"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Submission deadline:</w:t>
            </w:r>
          </w:p>
        </w:tc>
        <w:tc>
          <w:tcPr>
            <w:tcW w:w="3293" w:type="dxa"/>
            <w:shd w:val="clear" w:color="auto" w:fill="auto"/>
          </w:tcPr>
          <w:p w14:paraId="0C0E284D"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15/05/2025</w:t>
            </w:r>
          </w:p>
        </w:tc>
        <w:tc>
          <w:tcPr>
            <w:tcW w:w="2268" w:type="dxa"/>
            <w:shd w:val="pct15" w:color="auto" w:fill="auto"/>
          </w:tcPr>
          <w:p w14:paraId="162CD051"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Return date of provisional marks &amp; written feedback:</w:t>
            </w:r>
          </w:p>
        </w:tc>
        <w:tc>
          <w:tcPr>
            <w:tcW w:w="2268" w:type="dxa"/>
          </w:tcPr>
          <w:p w14:paraId="50406BB2"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12/06/2025</w:t>
            </w:r>
          </w:p>
        </w:tc>
      </w:tr>
      <w:tr w:rsidR="00E77A80" w:rsidRPr="00E77A80" w14:paraId="19C9D9E6" w14:textId="77777777" w:rsidTr="004E5C26">
        <w:tc>
          <w:tcPr>
            <w:tcW w:w="2093" w:type="dxa"/>
            <w:shd w:val="pct15" w:color="auto" w:fill="auto"/>
          </w:tcPr>
          <w:p w14:paraId="3F515C3F"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Submission method:</w:t>
            </w:r>
          </w:p>
        </w:tc>
        <w:tc>
          <w:tcPr>
            <w:tcW w:w="7829" w:type="dxa"/>
            <w:gridSpan w:val="3"/>
            <w:shd w:val="clear" w:color="auto" w:fill="auto"/>
          </w:tcPr>
          <w:p w14:paraId="2F4CC317" w14:textId="77777777" w:rsidR="00E77A80" w:rsidRPr="00E77A80" w:rsidRDefault="00E77A80" w:rsidP="00E77A80">
            <w:pPr>
              <w:spacing w:line="360" w:lineRule="auto"/>
              <w:rPr>
                <w:rFonts w:ascii="Times New Roman" w:hAnsi="Times New Roman" w:cs="Times New Roman"/>
              </w:rPr>
            </w:pPr>
            <w:r w:rsidRPr="00E77A80">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E519E8"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 xml:space="preserve">Alternative submission method (if applicable): </w:t>
            </w:r>
          </w:p>
          <w:p w14:paraId="261F96E0" w14:textId="77777777" w:rsidR="00E77A80" w:rsidRPr="00E77A80" w:rsidRDefault="00E77A80" w:rsidP="00E77A80">
            <w:pPr>
              <w:spacing w:before="120" w:after="120" w:line="360" w:lineRule="auto"/>
              <w:jc w:val="both"/>
              <w:rPr>
                <w:rFonts w:ascii="Times New Roman" w:hAnsi="Times New Roman" w:cs="Times New Roman"/>
                <w:b/>
              </w:rPr>
            </w:pPr>
            <w:r w:rsidRPr="00E77A80">
              <w:rPr>
                <w:rFonts w:ascii="Times New Roman" w:hAnsi="Times New Roman" w:cs="Times New Roman"/>
                <w:b/>
              </w:rPr>
              <w:t>Late submission of the assessment will result in a late penalty mark:</w:t>
            </w:r>
          </w:p>
          <w:p w14:paraId="24EBCEB1" w14:textId="77777777" w:rsidR="00E77A80" w:rsidRPr="00E77A80" w:rsidRDefault="00E77A80" w:rsidP="00E77A80">
            <w:pPr>
              <w:spacing w:before="120" w:after="120" w:line="360" w:lineRule="auto"/>
              <w:jc w:val="both"/>
              <w:rPr>
                <w:rFonts w:ascii="Times New Roman" w:hAnsi="Times New Roman" w:cs="Times New Roman"/>
              </w:rPr>
            </w:pPr>
            <w:r w:rsidRPr="00E77A80">
              <w:rPr>
                <w:rFonts w:ascii="Times New Roman" w:hAnsi="Times New Roman" w:cs="Times New Roman"/>
              </w:rPr>
              <w:t xml:space="preserve">Work which is submitted up to 1 week late will be capped at 40% for the first attempt and will be awarded a mark of 0% for re-assessment. Late submission </w:t>
            </w:r>
            <w:r w:rsidRPr="00E77A80">
              <w:rPr>
                <w:rFonts w:ascii="Times New Roman" w:hAnsi="Times New Roman" w:cs="Times New Roman"/>
              </w:rPr>
              <w:lastRenderedPageBreak/>
              <w:t xml:space="preserve">penalties may be lifted only if there is an approved extenuating circumstances claim. </w:t>
            </w:r>
          </w:p>
          <w:p w14:paraId="05652270" w14:textId="77777777" w:rsidR="00E77A80" w:rsidRPr="00E77A80" w:rsidRDefault="00E77A80" w:rsidP="00E77A80">
            <w:pPr>
              <w:spacing w:line="360" w:lineRule="auto"/>
              <w:rPr>
                <w:rFonts w:ascii="Times New Roman" w:hAnsi="Times New Roman" w:cs="Times New Roman"/>
              </w:rPr>
            </w:pPr>
            <w:r w:rsidRPr="00E77A80">
              <w:rPr>
                <w:rFonts w:ascii="Times New Roman" w:hAnsi="Times New Roman" w:cs="Times New Roman"/>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13E6D6C4" w14:textId="77777777" w:rsidR="00E77A80" w:rsidRPr="00E77A80" w:rsidRDefault="00E77A80" w:rsidP="00E77A80">
            <w:pPr>
              <w:spacing w:line="360" w:lineRule="auto"/>
              <w:rPr>
                <w:rFonts w:ascii="Times New Roman" w:hAnsi="Times New Roman" w:cs="Times New Roman"/>
              </w:rPr>
            </w:pPr>
          </w:p>
        </w:tc>
      </w:tr>
      <w:tr w:rsidR="00E77A80" w:rsidRPr="00E77A80" w14:paraId="3F3AC7F0" w14:textId="77777777" w:rsidTr="004E5C26">
        <w:tc>
          <w:tcPr>
            <w:tcW w:w="2093" w:type="dxa"/>
            <w:shd w:val="pct15" w:color="auto" w:fill="auto"/>
          </w:tcPr>
          <w:p w14:paraId="6FB904F9" w14:textId="77777777" w:rsidR="00E77A80" w:rsidRPr="00E77A80" w:rsidRDefault="00E77A80" w:rsidP="00E77A80">
            <w:pPr>
              <w:spacing w:before="120" w:after="120" w:line="360" w:lineRule="auto"/>
              <w:rPr>
                <w:rFonts w:ascii="Times New Roman" w:hAnsi="Times New Roman" w:cs="Times New Roman"/>
                <w:b/>
              </w:rPr>
            </w:pPr>
            <w:r w:rsidRPr="00E77A80">
              <w:rPr>
                <w:rFonts w:ascii="Times New Roman" w:hAnsi="Times New Roman" w:cs="Times New Roman"/>
                <w:b/>
              </w:rPr>
              <w:lastRenderedPageBreak/>
              <w:t>Academic honesty / referencing:</w:t>
            </w:r>
          </w:p>
        </w:tc>
        <w:tc>
          <w:tcPr>
            <w:tcW w:w="7829" w:type="dxa"/>
            <w:gridSpan w:val="3"/>
            <w:shd w:val="clear" w:color="auto" w:fill="auto"/>
          </w:tcPr>
          <w:p w14:paraId="2800BC0B" w14:textId="77777777" w:rsidR="00E77A80" w:rsidRPr="00E77A80" w:rsidRDefault="00E77A80" w:rsidP="00E77A80">
            <w:pPr>
              <w:spacing w:before="120" w:after="120" w:line="360" w:lineRule="auto"/>
              <w:jc w:val="both"/>
              <w:rPr>
                <w:rFonts w:ascii="Times New Roman" w:hAnsi="Times New Roman" w:cs="Times New Roman"/>
              </w:rPr>
            </w:pPr>
            <w:r w:rsidRPr="00E77A80">
              <w:rPr>
                <w:rFonts w:ascii="Times New Roman" w:hAnsi="Times New Roman" w:cs="Times New Roman"/>
              </w:rPr>
              <w:t xml:space="preserve">Academic honesty is required. In the main body of your </w:t>
            </w:r>
            <w:proofErr w:type="gramStart"/>
            <w:r w:rsidRPr="00E77A80">
              <w:rPr>
                <w:rFonts w:ascii="Times New Roman" w:hAnsi="Times New Roman" w:cs="Times New Roman"/>
              </w:rPr>
              <w:t>submission</w:t>
            </w:r>
            <w:proofErr w:type="gramEnd"/>
            <w:r w:rsidRPr="00E77A80">
              <w:rPr>
                <w:rFonts w:ascii="Times New Roman" w:hAnsi="Times New Roman" w:cs="Times New Roman"/>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D152923" w14:textId="77777777" w:rsidR="00E77A80" w:rsidRPr="00E77A80" w:rsidRDefault="00E77A80" w:rsidP="00E77A80">
      <w:pPr>
        <w:spacing w:line="360" w:lineRule="auto"/>
        <w:rPr>
          <w:rFonts w:ascii="Times New Roman" w:hAnsi="Times New Roman" w:cs="Times New Roman"/>
        </w:rPr>
      </w:pPr>
    </w:p>
    <w:p w14:paraId="70113CAC" w14:textId="77777777" w:rsidR="005D6808" w:rsidRPr="00E77A80" w:rsidRDefault="005D6808" w:rsidP="00E77A80">
      <w:pPr>
        <w:pStyle w:val="Heading1"/>
        <w:spacing w:line="360" w:lineRule="auto"/>
        <w:rPr>
          <w:rFonts w:ascii="Times New Roman" w:hAnsi="Times New Roman" w:cs="Times New Roman"/>
          <w:b/>
          <w:bCs/>
          <w:sz w:val="24"/>
          <w:szCs w:val="24"/>
        </w:rPr>
      </w:pPr>
    </w:p>
    <w:p w14:paraId="344FDD71" w14:textId="77777777" w:rsidR="005D6808" w:rsidRPr="00E77A80" w:rsidRDefault="005D6808" w:rsidP="00E77A80">
      <w:pPr>
        <w:spacing w:line="360" w:lineRule="auto"/>
        <w:rPr>
          <w:rFonts w:ascii="Times New Roman" w:eastAsiaTheme="majorEastAsia" w:hAnsi="Times New Roman" w:cs="Times New Roman"/>
          <w:b/>
          <w:bCs/>
          <w:color w:val="2F5496" w:themeColor="accent1" w:themeShade="BF"/>
        </w:rPr>
      </w:pPr>
      <w:r w:rsidRPr="00E77A80">
        <w:rPr>
          <w:rFonts w:ascii="Times New Roman" w:hAnsi="Times New Roman" w:cs="Times New Roman"/>
          <w:b/>
          <w:bCs/>
        </w:rPr>
        <w:br w:type="page"/>
      </w:r>
    </w:p>
    <w:sdt>
      <w:sdtPr>
        <w:rPr>
          <w:rFonts w:ascii="Times New Roman" w:hAnsi="Times New Roman" w:cs="Times New Roman"/>
          <w:sz w:val="24"/>
          <w:szCs w:val="24"/>
        </w:rPr>
        <w:id w:val="1023678068"/>
        <w:docPartObj>
          <w:docPartGallery w:val="Table of Contents"/>
          <w:docPartUnique/>
        </w:docPartObj>
      </w:sdtPr>
      <w:sdtEndPr>
        <w:rPr>
          <w:rFonts w:eastAsiaTheme="minorHAnsi"/>
          <w:b/>
          <w:bCs/>
          <w:noProof/>
          <w:color w:val="auto"/>
          <w:kern w:val="2"/>
          <w:lang w:val="en-IN"/>
          <w14:ligatures w14:val="standardContextual"/>
        </w:rPr>
      </w:sdtEndPr>
      <w:sdtContent>
        <w:p w14:paraId="5469ED17" w14:textId="55DD87AC" w:rsidR="00E77A80" w:rsidRPr="00E77A80" w:rsidRDefault="00E77A80" w:rsidP="00E77A80">
          <w:pPr>
            <w:pStyle w:val="TOCHeading"/>
            <w:spacing w:line="360" w:lineRule="auto"/>
            <w:rPr>
              <w:rFonts w:ascii="Times New Roman" w:hAnsi="Times New Roman" w:cs="Times New Roman"/>
              <w:sz w:val="24"/>
              <w:szCs w:val="24"/>
            </w:rPr>
          </w:pPr>
          <w:r w:rsidRPr="00E77A80">
            <w:rPr>
              <w:rFonts w:ascii="Times New Roman" w:hAnsi="Times New Roman" w:cs="Times New Roman"/>
              <w:sz w:val="24"/>
              <w:szCs w:val="24"/>
            </w:rPr>
            <w:t>Table of Contents</w:t>
          </w:r>
        </w:p>
        <w:p w14:paraId="10C3055A" w14:textId="1A9CD74F" w:rsidR="00945AD1" w:rsidRDefault="00E77A80">
          <w:pPr>
            <w:pStyle w:val="TOC2"/>
            <w:tabs>
              <w:tab w:val="right" w:leader="dot" w:pos="9016"/>
            </w:tabs>
            <w:rPr>
              <w:rFonts w:eastAsiaTheme="minorEastAsia"/>
              <w:noProof/>
              <w:lang w:eastAsia="en-IN"/>
            </w:rPr>
          </w:pPr>
          <w:r w:rsidRPr="00E77A80">
            <w:rPr>
              <w:rFonts w:ascii="Times New Roman" w:hAnsi="Times New Roman" w:cs="Times New Roman"/>
            </w:rPr>
            <w:fldChar w:fldCharType="begin"/>
          </w:r>
          <w:r w:rsidRPr="00E77A80">
            <w:rPr>
              <w:rFonts w:ascii="Times New Roman" w:hAnsi="Times New Roman" w:cs="Times New Roman"/>
            </w:rPr>
            <w:instrText xml:space="preserve"> TOC \o "1-3" \h \z \u </w:instrText>
          </w:r>
          <w:r w:rsidRPr="00E77A80">
            <w:rPr>
              <w:rFonts w:ascii="Times New Roman" w:hAnsi="Times New Roman" w:cs="Times New Roman"/>
            </w:rPr>
            <w:fldChar w:fldCharType="separate"/>
          </w:r>
          <w:hyperlink w:anchor="_Toc198241944" w:history="1">
            <w:r w:rsidR="00945AD1" w:rsidRPr="00440F55">
              <w:rPr>
                <w:rStyle w:val="Hyperlink"/>
                <w:rFonts w:ascii="Times New Roman" w:hAnsi="Times New Roman" w:cs="Times New Roman"/>
                <w:noProof/>
              </w:rPr>
              <w:t>Contribution to Overall Module Assessment (%):</w:t>
            </w:r>
            <w:r w:rsidR="00945AD1">
              <w:rPr>
                <w:noProof/>
                <w:webHidden/>
              </w:rPr>
              <w:tab/>
            </w:r>
            <w:r w:rsidR="00945AD1">
              <w:rPr>
                <w:noProof/>
                <w:webHidden/>
              </w:rPr>
              <w:fldChar w:fldCharType="begin"/>
            </w:r>
            <w:r w:rsidR="00945AD1">
              <w:rPr>
                <w:noProof/>
                <w:webHidden/>
              </w:rPr>
              <w:instrText xml:space="preserve"> PAGEREF _Toc198241944 \h </w:instrText>
            </w:r>
            <w:r w:rsidR="00945AD1">
              <w:rPr>
                <w:noProof/>
                <w:webHidden/>
              </w:rPr>
            </w:r>
            <w:r w:rsidR="00945AD1">
              <w:rPr>
                <w:noProof/>
                <w:webHidden/>
              </w:rPr>
              <w:fldChar w:fldCharType="separate"/>
            </w:r>
            <w:r w:rsidR="00945AD1">
              <w:rPr>
                <w:noProof/>
                <w:webHidden/>
              </w:rPr>
              <w:t>1</w:t>
            </w:r>
            <w:r w:rsidR="00945AD1">
              <w:rPr>
                <w:noProof/>
                <w:webHidden/>
              </w:rPr>
              <w:fldChar w:fldCharType="end"/>
            </w:r>
          </w:hyperlink>
        </w:p>
        <w:p w14:paraId="24B0FEDA" w14:textId="68F0C680" w:rsidR="00945AD1" w:rsidRDefault="00945AD1">
          <w:pPr>
            <w:pStyle w:val="TOC1"/>
            <w:tabs>
              <w:tab w:val="right" w:leader="dot" w:pos="9016"/>
            </w:tabs>
            <w:rPr>
              <w:rFonts w:eastAsiaTheme="minorEastAsia"/>
              <w:noProof/>
              <w:lang w:eastAsia="en-IN"/>
            </w:rPr>
          </w:pPr>
          <w:hyperlink w:anchor="_Toc198241945" w:history="1">
            <w:r w:rsidRPr="00440F55">
              <w:rPr>
                <w:rStyle w:val="Hyperlink"/>
                <w:rFonts w:ascii="Times New Roman" w:hAnsi="Times New Roman" w:cs="Times New Roman"/>
                <w:b/>
                <w:bCs/>
                <w:noProof/>
              </w:rPr>
              <w:t>1.Introduction and Project Background</w:t>
            </w:r>
            <w:r>
              <w:rPr>
                <w:noProof/>
                <w:webHidden/>
              </w:rPr>
              <w:tab/>
            </w:r>
            <w:r>
              <w:rPr>
                <w:noProof/>
                <w:webHidden/>
              </w:rPr>
              <w:fldChar w:fldCharType="begin"/>
            </w:r>
            <w:r>
              <w:rPr>
                <w:noProof/>
                <w:webHidden/>
              </w:rPr>
              <w:instrText xml:space="preserve"> PAGEREF _Toc198241945 \h </w:instrText>
            </w:r>
            <w:r>
              <w:rPr>
                <w:noProof/>
                <w:webHidden/>
              </w:rPr>
            </w:r>
            <w:r>
              <w:rPr>
                <w:noProof/>
                <w:webHidden/>
              </w:rPr>
              <w:fldChar w:fldCharType="separate"/>
            </w:r>
            <w:r>
              <w:rPr>
                <w:noProof/>
                <w:webHidden/>
              </w:rPr>
              <w:t>4</w:t>
            </w:r>
            <w:r>
              <w:rPr>
                <w:noProof/>
                <w:webHidden/>
              </w:rPr>
              <w:fldChar w:fldCharType="end"/>
            </w:r>
          </w:hyperlink>
        </w:p>
        <w:p w14:paraId="352DAAAB" w14:textId="1AC06EC8" w:rsidR="00945AD1" w:rsidRDefault="00945AD1">
          <w:pPr>
            <w:pStyle w:val="TOC1"/>
            <w:tabs>
              <w:tab w:val="right" w:leader="dot" w:pos="9016"/>
            </w:tabs>
            <w:rPr>
              <w:rFonts w:eastAsiaTheme="minorEastAsia"/>
              <w:noProof/>
              <w:lang w:eastAsia="en-IN"/>
            </w:rPr>
          </w:pPr>
          <w:hyperlink w:anchor="_Toc198241946" w:history="1">
            <w:r w:rsidRPr="00440F55">
              <w:rPr>
                <w:rStyle w:val="Hyperlink"/>
                <w:rFonts w:ascii="Times New Roman" w:hAnsi="Times New Roman" w:cs="Times New Roman"/>
                <w:b/>
                <w:bCs/>
                <w:noProof/>
              </w:rPr>
              <w:t>2. Project Planning</w:t>
            </w:r>
            <w:r>
              <w:rPr>
                <w:noProof/>
                <w:webHidden/>
              </w:rPr>
              <w:tab/>
            </w:r>
            <w:r>
              <w:rPr>
                <w:noProof/>
                <w:webHidden/>
              </w:rPr>
              <w:fldChar w:fldCharType="begin"/>
            </w:r>
            <w:r>
              <w:rPr>
                <w:noProof/>
                <w:webHidden/>
              </w:rPr>
              <w:instrText xml:space="preserve"> PAGEREF _Toc198241946 \h </w:instrText>
            </w:r>
            <w:r>
              <w:rPr>
                <w:noProof/>
                <w:webHidden/>
              </w:rPr>
            </w:r>
            <w:r>
              <w:rPr>
                <w:noProof/>
                <w:webHidden/>
              </w:rPr>
              <w:fldChar w:fldCharType="separate"/>
            </w:r>
            <w:r>
              <w:rPr>
                <w:noProof/>
                <w:webHidden/>
              </w:rPr>
              <w:t>5</w:t>
            </w:r>
            <w:r>
              <w:rPr>
                <w:noProof/>
                <w:webHidden/>
              </w:rPr>
              <w:fldChar w:fldCharType="end"/>
            </w:r>
          </w:hyperlink>
        </w:p>
        <w:p w14:paraId="33F921D0" w14:textId="4BEB6460" w:rsidR="00945AD1" w:rsidRDefault="00945AD1">
          <w:pPr>
            <w:pStyle w:val="TOC2"/>
            <w:tabs>
              <w:tab w:val="right" w:leader="dot" w:pos="9016"/>
            </w:tabs>
            <w:rPr>
              <w:rFonts w:eastAsiaTheme="minorEastAsia"/>
              <w:noProof/>
              <w:lang w:eastAsia="en-IN"/>
            </w:rPr>
          </w:pPr>
          <w:hyperlink w:anchor="_Toc198241947" w:history="1">
            <w:r w:rsidRPr="00440F55">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_Toc198241947 \h </w:instrText>
            </w:r>
            <w:r>
              <w:rPr>
                <w:noProof/>
                <w:webHidden/>
              </w:rPr>
            </w:r>
            <w:r>
              <w:rPr>
                <w:noProof/>
                <w:webHidden/>
              </w:rPr>
              <w:fldChar w:fldCharType="separate"/>
            </w:r>
            <w:r>
              <w:rPr>
                <w:noProof/>
                <w:webHidden/>
              </w:rPr>
              <w:t>5</w:t>
            </w:r>
            <w:r>
              <w:rPr>
                <w:noProof/>
                <w:webHidden/>
              </w:rPr>
              <w:fldChar w:fldCharType="end"/>
            </w:r>
          </w:hyperlink>
        </w:p>
        <w:p w14:paraId="7792EB2C" w14:textId="1A34CE81" w:rsidR="00945AD1" w:rsidRDefault="00945AD1">
          <w:pPr>
            <w:pStyle w:val="TOC2"/>
            <w:tabs>
              <w:tab w:val="right" w:leader="dot" w:pos="9016"/>
            </w:tabs>
            <w:rPr>
              <w:rFonts w:eastAsiaTheme="minorEastAsia"/>
              <w:noProof/>
              <w:lang w:eastAsia="en-IN"/>
            </w:rPr>
          </w:pPr>
          <w:hyperlink w:anchor="_Toc198241948" w:history="1">
            <w:r w:rsidRPr="00440F55">
              <w:rPr>
                <w:rStyle w:val="Hyperlink"/>
                <w:rFonts w:ascii="Times New Roman" w:hAnsi="Times New Roman" w:cs="Times New Roman"/>
                <w:b/>
                <w:bCs/>
                <w:noProof/>
              </w:rPr>
              <w:t>2.2 Activity Identification and Breakdown</w:t>
            </w:r>
            <w:r>
              <w:rPr>
                <w:noProof/>
                <w:webHidden/>
              </w:rPr>
              <w:tab/>
            </w:r>
            <w:r>
              <w:rPr>
                <w:noProof/>
                <w:webHidden/>
              </w:rPr>
              <w:fldChar w:fldCharType="begin"/>
            </w:r>
            <w:r>
              <w:rPr>
                <w:noProof/>
                <w:webHidden/>
              </w:rPr>
              <w:instrText xml:space="preserve"> PAGEREF _Toc198241948 \h </w:instrText>
            </w:r>
            <w:r>
              <w:rPr>
                <w:noProof/>
                <w:webHidden/>
              </w:rPr>
            </w:r>
            <w:r>
              <w:rPr>
                <w:noProof/>
                <w:webHidden/>
              </w:rPr>
              <w:fldChar w:fldCharType="separate"/>
            </w:r>
            <w:r>
              <w:rPr>
                <w:noProof/>
                <w:webHidden/>
              </w:rPr>
              <w:t>6</w:t>
            </w:r>
            <w:r>
              <w:rPr>
                <w:noProof/>
                <w:webHidden/>
              </w:rPr>
              <w:fldChar w:fldCharType="end"/>
            </w:r>
          </w:hyperlink>
        </w:p>
        <w:p w14:paraId="5A54E32E" w14:textId="70D25416" w:rsidR="00945AD1" w:rsidRDefault="00945AD1">
          <w:pPr>
            <w:pStyle w:val="TOC2"/>
            <w:tabs>
              <w:tab w:val="right" w:leader="dot" w:pos="9016"/>
            </w:tabs>
            <w:rPr>
              <w:rFonts w:eastAsiaTheme="minorEastAsia"/>
              <w:noProof/>
              <w:lang w:eastAsia="en-IN"/>
            </w:rPr>
          </w:pPr>
          <w:hyperlink w:anchor="_Toc198241949" w:history="1">
            <w:r w:rsidRPr="00440F55">
              <w:rPr>
                <w:rStyle w:val="Hyperlink"/>
                <w:rFonts w:ascii="Times New Roman" w:hAnsi="Times New Roman" w:cs="Times New Roman"/>
                <w:b/>
                <w:bCs/>
                <w:noProof/>
              </w:rPr>
              <w:t>2.2.1 Introduction to WBS Development</w:t>
            </w:r>
            <w:r>
              <w:rPr>
                <w:noProof/>
                <w:webHidden/>
              </w:rPr>
              <w:tab/>
            </w:r>
            <w:r>
              <w:rPr>
                <w:noProof/>
                <w:webHidden/>
              </w:rPr>
              <w:fldChar w:fldCharType="begin"/>
            </w:r>
            <w:r>
              <w:rPr>
                <w:noProof/>
                <w:webHidden/>
              </w:rPr>
              <w:instrText xml:space="preserve"> PAGEREF _Toc198241949 \h </w:instrText>
            </w:r>
            <w:r>
              <w:rPr>
                <w:noProof/>
                <w:webHidden/>
              </w:rPr>
            </w:r>
            <w:r>
              <w:rPr>
                <w:noProof/>
                <w:webHidden/>
              </w:rPr>
              <w:fldChar w:fldCharType="separate"/>
            </w:r>
            <w:r>
              <w:rPr>
                <w:noProof/>
                <w:webHidden/>
              </w:rPr>
              <w:t>6</w:t>
            </w:r>
            <w:r>
              <w:rPr>
                <w:noProof/>
                <w:webHidden/>
              </w:rPr>
              <w:fldChar w:fldCharType="end"/>
            </w:r>
          </w:hyperlink>
        </w:p>
        <w:p w14:paraId="059C40A5" w14:textId="609E1D2E" w:rsidR="00945AD1" w:rsidRDefault="00945AD1">
          <w:pPr>
            <w:pStyle w:val="TOC2"/>
            <w:tabs>
              <w:tab w:val="right" w:leader="dot" w:pos="9016"/>
            </w:tabs>
            <w:rPr>
              <w:rFonts w:eastAsiaTheme="minorEastAsia"/>
              <w:noProof/>
              <w:lang w:eastAsia="en-IN"/>
            </w:rPr>
          </w:pPr>
          <w:hyperlink w:anchor="_Toc198241950" w:history="1">
            <w:r w:rsidRPr="00440F55">
              <w:rPr>
                <w:rStyle w:val="Hyperlink"/>
                <w:rFonts w:ascii="Times New Roman" w:hAnsi="Times New Roman" w:cs="Times New Roman"/>
                <w:b/>
                <w:bCs/>
                <w:noProof/>
              </w:rPr>
              <w:t>2.2.2 Phase 1: Project Initiation and Planning</w:t>
            </w:r>
            <w:r>
              <w:rPr>
                <w:noProof/>
                <w:webHidden/>
              </w:rPr>
              <w:tab/>
            </w:r>
            <w:r>
              <w:rPr>
                <w:noProof/>
                <w:webHidden/>
              </w:rPr>
              <w:fldChar w:fldCharType="begin"/>
            </w:r>
            <w:r>
              <w:rPr>
                <w:noProof/>
                <w:webHidden/>
              </w:rPr>
              <w:instrText xml:space="preserve"> PAGEREF _Toc198241950 \h </w:instrText>
            </w:r>
            <w:r>
              <w:rPr>
                <w:noProof/>
                <w:webHidden/>
              </w:rPr>
            </w:r>
            <w:r>
              <w:rPr>
                <w:noProof/>
                <w:webHidden/>
              </w:rPr>
              <w:fldChar w:fldCharType="separate"/>
            </w:r>
            <w:r>
              <w:rPr>
                <w:noProof/>
                <w:webHidden/>
              </w:rPr>
              <w:t>6</w:t>
            </w:r>
            <w:r>
              <w:rPr>
                <w:noProof/>
                <w:webHidden/>
              </w:rPr>
              <w:fldChar w:fldCharType="end"/>
            </w:r>
          </w:hyperlink>
        </w:p>
        <w:p w14:paraId="5668A0C1" w14:textId="7E1EDA7E" w:rsidR="00945AD1" w:rsidRDefault="00945AD1">
          <w:pPr>
            <w:pStyle w:val="TOC2"/>
            <w:tabs>
              <w:tab w:val="right" w:leader="dot" w:pos="9016"/>
            </w:tabs>
            <w:rPr>
              <w:rFonts w:eastAsiaTheme="minorEastAsia"/>
              <w:noProof/>
              <w:lang w:eastAsia="en-IN"/>
            </w:rPr>
          </w:pPr>
          <w:hyperlink w:anchor="_Toc198241951" w:history="1">
            <w:r w:rsidRPr="00440F55">
              <w:rPr>
                <w:rStyle w:val="Hyperlink"/>
                <w:rFonts w:ascii="Times New Roman" w:hAnsi="Times New Roman" w:cs="Times New Roman"/>
                <w:b/>
                <w:bCs/>
                <w:noProof/>
              </w:rPr>
              <w:t>2.2.3 Phase 2: Design and Engineering</w:t>
            </w:r>
            <w:r>
              <w:rPr>
                <w:noProof/>
                <w:webHidden/>
              </w:rPr>
              <w:tab/>
            </w:r>
            <w:r>
              <w:rPr>
                <w:noProof/>
                <w:webHidden/>
              </w:rPr>
              <w:fldChar w:fldCharType="begin"/>
            </w:r>
            <w:r>
              <w:rPr>
                <w:noProof/>
                <w:webHidden/>
              </w:rPr>
              <w:instrText xml:space="preserve"> PAGEREF _Toc198241951 \h </w:instrText>
            </w:r>
            <w:r>
              <w:rPr>
                <w:noProof/>
                <w:webHidden/>
              </w:rPr>
            </w:r>
            <w:r>
              <w:rPr>
                <w:noProof/>
                <w:webHidden/>
              </w:rPr>
              <w:fldChar w:fldCharType="separate"/>
            </w:r>
            <w:r>
              <w:rPr>
                <w:noProof/>
                <w:webHidden/>
              </w:rPr>
              <w:t>7</w:t>
            </w:r>
            <w:r>
              <w:rPr>
                <w:noProof/>
                <w:webHidden/>
              </w:rPr>
              <w:fldChar w:fldCharType="end"/>
            </w:r>
          </w:hyperlink>
        </w:p>
        <w:p w14:paraId="06EBE967" w14:textId="71B10365" w:rsidR="00945AD1" w:rsidRDefault="00945AD1">
          <w:pPr>
            <w:pStyle w:val="TOC2"/>
            <w:tabs>
              <w:tab w:val="right" w:leader="dot" w:pos="9016"/>
            </w:tabs>
            <w:rPr>
              <w:rFonts w:eastAsiaTheme="minorEastAsia"/>
              <w:noProof/>
              <w:lang w:eastAsia="en-IN"/>
            </w:rPr>
          </w:pPr>
          <w:hyperlink w:anchor="_Toc198241952" w:history="1">
            <w:r w:rsidRPr="00440F55">
              <w:rPr>
                <w:rStyle w:val="Hyperlink"/>
                <w:rFonts w:ascii="Times New Roman" w:hAnsi="Times New Roman" w:cs="Times New Roman"/>
                <w:b/>
                <w:bCs/>
                <w:noProof/>
              </w:rPr>
              <w:t>2.2.4 Phase 3: Procurement and Pre-Installation</w:t>
            </w:r>
            <w:r>
              <w:rPr>
                <w:noProof/>
                <w:webHidden/>
              </w:rPr>
              <w:tab/>
            </w:r>
            <w:r>
              <w:rPr>
                <w:noProof/>
                <w:webHidden/>
              </w:rPr>
              <w:fldChar w:fldCharType="begin"/>
            </w:r>
            <w:r>
              <w:rPr>
                <w:noProof/>
                <w:webHidden/>
              </w:rPr>
              <w:instrText xml:space="preserve"> PAGEREF _Toc198241952 \h </w:instrText>
            </w:r>
            <w:r>
              <w:rPr>
                <w:noProof/>
                <w:webHidden/>
              </w:rPr>
            </w:r>
            <w:r>
              <w:rPr>
                <w:noProof/>
                <w:webHidden/>
              </w:rPr>
              <w:fldChar w:fldCharType="separate"/>
            </w:r>
            <w:r>
              <w:rPr>
                <w:noProof/>
                <w:webHidden/>
              </w:rPr>
              <w:t>7</w:t>
            </w:r>
            <w:r>
              <w:rPr>
                <w:noProof/>
                <w:webHidden/>
              </w:rPr>
              <w:fldChar w:fldCharType="end"/>
            </w:r>
          </w:hyperlink>
        </w:p>
        <w:p w14:paraId="2365CD5E" w14:textId="7AB2FF14" w:rsidR="00945AD1" w:rsidRDefault="00945AD1">
          <w:pPr>
            <w:pStyle w:val="TOC2"/>
            <w:tabs>
              <w:tab w:val="right" w:leader="dot" w:pos="9016"/>
            </w:tabs>
            <w:rPr>
              <w:rFonts w:eastAsiaTheme="minorEastAsia"/>
              <w:noProof/>
              <w:lang w:eastAsia="en-IN"/>
            </w:rPr>
          </w:pPr>
          <w:hyperlink w:anchor="_Toc198241953" w:history="1">
            <w:r w:rsidRPr="00440F55">
              <w:rPr>
                <w:rStyle w:val="Hyperlink"/>
                <w:rFonts w:ascii="Times New Roman" w:hAnsi="Times New Roman" w:cs="Times New Roman"/>
                <w:b/>
                <w:bCs/>
                <w:noProof/>
              </w:rPr>
              <w:t>2.2.5 Phase 4: Installation and Commissioning</w:t>
            </w:r>
            <w:r>
              <w:rPr>
                <w:noProof/>
                <w:webHidden/>
              </w:rPr>
              <w:tab/>
            </w:r>
            <w:r>
              <w:rPr>
                <w:noProof/>
                <w:webHidden/>
              </w:rPr>
              <w:fldChar w:fldCharType="begin"/>
            </w:r>
            <w:r>
              <w:rPr>
                <w:noProof/>
                <w:webHidden/>
              </w:rPr>
              <w:instrText xml:space="preserve"> PAGEREF _Toc198241953 \h </w:instrText>
            </w:r>
            <w:r>
              <w:rPr>
                <w:noProof/>
                <w:webHidden/>
              </w:rPr>
            </w:r>
            <w:r>
              <w:rPr>
                <w:noProof/>
                <w:webHidden/>
              </w:rPr>
              <w:fldChar w:fldCharType="separate"/>
            </w:r>
            <w:r>
              <w:rPr>
                <w:noProof/>
                <w:webHidden/>
              </w:rPr>
              <w:t>8</w:t>
            </w:r>
            <w:r>
              <w:rPr>
                <w:noProof/>
                <w:webHidden/>
              </w:rPr>
              <w:fldChar w:fldCharType="end"/>
            </w:r>
          </w:hyperlink>
        </w:p>
        <w:p w14:paraId="1384446D" w14:textId="665D6B08" w:rsidR="00945AD1" w:rsidRDefault="00945AD1">
          <w:pPr>
            <w:pStyle w:val="TOC2"/>
            <w:tabs>
              <w:tab w:val="right" w:leader="dot" w:pos="9016"/>
            </w:tabs>
            <w:rPr>
              <w:rFonts w:eastAsiaTheme="minorEastAsia"/>
              <w:noProof/>
              <w:lang w:eastAsia="en-IN"/>
            </w:rPr>
          </w:pPr>
          <w:hyperlink w:anchor="_Toc198241954" w:history="1">
            <w:r w:rsidRPr="00440F55">
              <w:rPr>
                <w:rStyle w:val="Hyperlink"/>
                <w:rFonts w:ascii="Times New Roman" w:hAnsi="Times New Roman" w:cs="Times New Roman"/>
                <w:b/>
                <w:bCs/>
                <w:noProof/>
              </w:rPr>
              <w:t>2.2.6 Phase 5: Training, Handover, and Project Closure</w:t>
            </w:r>
            <w:r>
              <w:rPr>
                <w:noProof/>
                <w:webHidden/>
              </w:rPr>
              <w:tab/>
            </w:r>
            <w:r>
              <w:rPr>
                <w:noProof/>
                <w:webHidden/>
              </w:rPr>
              <w:fldChar w:fldCharType="begin"/>
            </w:r>
            <w:r>
              <w:rPr>
                <w:noProof/>
                <w:webHidden/>
              </w:rPr>
              <w:instrText xml:space="preserve"> PAGEREF _Toc198241954 \h </w:instrText>
            </w:r>
            <w:r>
              <w:rPr>
                <w:noProof/>
                <w:webHidden/>
              </w:rPr>
            </w:r>
            <w:r>
              <w:rPr>
                <w:noProof/>
                <w:webHidden/>
              </w:rPr>
              <w:fldChar w:fldCharType="separate"/>
            </w:r>
            <w:r>
              <w:rPr>
                <w:noProof/>
                <w:webHidden/>
              </w:rPr>
              <w:t>8</w:t>
            </w:r>
            <w:r>
              <w:rPr>
                <w:noProof/>
                <w:webHidden/>
              </w:rPr>
              <w:fldChar w:fldCharType="end"/>
            </w:r>
          </w:hyperlink>
        </w:p>
        <w:p w14:paraId="5441C2B1" w14:textId="14263220" w:rsidR="00945AD1" w:rsidRDefault="00945AD1">
          <w:pPr>
            <w:pStyle w:val="TOC2"/>
            <w:tabs>
              <w:tab w:val="right" w:leader="dot" w:pos="9016"/>
            </w:tabs>
            <w:rPr>
              <w:rFonts w:eastAsiaTheme="minorEastAsia"/>
              <w:noProof/>
              <w:lang w:eastAsia="en-IN"/>
            </w:rPr>
          </w:pPr>
          <w:hyperlink w:anchor="_Toc198241955" w:history="1">
            <w:r w:rsidRPr="00440F55">
              <w:rPr>
                <w:rStyle w:val="Hyperlink"/>
                <w:rFonts w:ascii="Times New Roman" w:hAnsi="Times New Roman" w:cs="Times New Roman"/>
                <w:b/>
                <w:bCs/>
                <w:noProof/>
              </w:rPr>
              <w:t>2.3 The Role of Communication in Managing the Upgrade Project</w:t>
            </w:r>
            <w:r>
              <w:rPr>
                <w:noProof/>
                <w:webHidden/>
              </w:rPr>
              <w:tab/>
            </w:r>
            <w:r>
              <w:rPr>
                <w:noProof/>
                <w:webHidden/>
              </w:rPr>
              <w:fldChar w:fldCharType="begin"/>
            </w:r>
            <w:r>
              <w:rPr>
                <w:noProof/>
                <w:webHidden/>
              </w:rPr>
              <w:instrText xml:space="preserve"> PAGEREF _Toc198241955 \h </w:instrText>
            </w:r>
            <w:r>
              <w:rPr>
                <w:noProof/>
                <w:webHidden/>
              </w:rPr>
            </w:r>
            <w:r>
              <w:rPr>
                <w:noProof/>
                <w:webHidden/>
              </w:rPr>
              <w:fldChar w:fldCharType="separate"/>
            </w:r>
            <w:r>
              <w:rPr>
                <w:noProof/>
                <w:webHidden/>
              </w:rPr>
              <w:t>11</w:t>
            </w:r>
            <w:r>
              <w:rPr>
                <w:noProof/>
                <w:webHidden/>
              </w:rPr>
              <w:fldChar w:fldCharType="end"/>
            </w:r>
          </w:hyperlink>
        </w:p>
        <w:p w14:paraId="79D6E9DF" w14:textId="17C115AA" w:rsidR="00945AD1" w:rsidRDefault="00945AD1">
          <w:pPr>
            <w:pStyle w:val="TOC1"/>
            <w:tabs>
              <w:tab w:val="right" w:leader="dot" w:pos="9016"/>
            </w:tabs>
            <w:rPr>
              <w:rFonts w:eastAsiaTheme="minorEastAsia"/>
              <w:noProof/>
              <w:lang w:eastAsia="en-IN"/>
            </w:rPr>
          </w:pPr>
          <w:hyperlink w:anchor="_Toc198241956" w:history="1">
            <w:r w:rsidRPr="00440F55">
              <w:rPr>
                <w:rStyle w:val="Hyperlink"/>
                <w:rFonts w:ascii="Times New Roman" w:hAnsi="Times New Roman" w:cs="Times New Roman"/>
                <w:b/>
                <w:bCs/>
                <w:noProof/>
              </w:rPr>
              <w:t>3. Risk Assessment and PERT Analysis</w:t>
            </w:r>
            <w:r>
              <w:rPr>
                <w:noProof/>
                <w:webHidden/>
              </w:rPr>
              <w:tab/>
            </w:r>
            <w:r>
              <w:rPr>
                <w:noProof/>
                <w:webHidden/>
              </w:rPr>
              <w:fldChar w:fldCharType="begin"/>
            </w:r>
            <w:r>
              <w:rPr>
                <w:noProof/>
                <w:webHidden/>
              </w:rPr>
              <w:instrText xml:space="preserve"> PAGEREF _Toc198241956 \h </w:instrText>
            </w:r>
            <w:r>
              <w:rPr>
                <w:noProof/>
                <w:webHidden/>
              </w:rPr>
            </w:r>
            <w:r>
              <w:rPr>
                <w:noProof/>
                <w:webHidden/>
              </w:rPr>
              <w:fldChar w:fldCharType="separate"/>
            </w:r>
            <w:r>
              <w:rPr>
                <w:noProof/>
                <w:webHidden/>
              </w:rPr>
              <w:t>12</w:t>
            </w:r>
            <w:r>
              <w:rPr>
                <w:noProof/>
                <w:webHidden/>
              </w:rPr>
              <w:fldChar w:fldCharType="end"/>
            </w:r>
          </w:hyperlink>
        </w:p>
        <w:p w14:paraId="44D70D97" w14:textId="7BBE27BB" w:rsidR="00945AD1" w:rsidRDefault="00945AD1">
          <w:pPr>
            <w:pStyle w:val="TOC1"/>
            <w:tabs>
              <w:tab w:val="right" w:leader="dot" w:pos="9016"/>
            </w:tabs>
            <w:rPr>
              <w:rFonts w:eastAsiaTheme="minorEastAsia"/>
              <w:noProof/>
              <w:lang w:eastAsia="en-IN"/>
            </w:rPr>
          </w:pPr>
          <w:hyperlink w:anchor="_Toc198241957" w:history="1">
            <w:r w:rsidRPr="00440F55">
              <w:rPr>
                <w:rStyle w:val="Hyperlink"/>
                <w:rFonts w:ascii="Times New Roman" w:hAnsi="Times New Roman" w:cs="Times New Roman"/>
                <w:b/>
                <w:bCs/>
                <w:noProof/>
              </w:rPr>
              <w:t>4. Cost Estimation of Activities and Overall Project Budget</w:t>
            </w:r>
            <w:r>
              <w:rPr>
                <w:noProof/>
                <w:webHidden/>
              </w:rPr>
              <w:tab/>
            </w:r>
            <w:r>
              <w:rPr>
                <w:noProof/>
                <w:webHidden/>
              </w:rPr>
              <w:fldChar w:fldCharType="begin"/>
            </w:r>
            <w:r>
              <w:rPr>
                <w:noProof/>
                <w:webHidden/>
              </w:rPr>
              <w:instrText xml:space="preserve"> PAGEREF _Toc198241957 \h </w:instrText>
            </w:r>
            <w:r>
              <w:rPr>
                <w:noProof/>
                <w:webHidden/>
              </w:rPr>
            </w:r>
            <w:r>
              <w:rPr>
                <w:noProof/>
                <w:webHidden/>
              </w:rPr>
              <w:fldChar w:fldCharType="separate"/>
            </w:r>
            <w:r>
              <w:rPr>
                <w:noProof/>
                <w:webHidden/>
              </w:rPr>
              <w:t>15</w:t>
            </w:r>
            <w:r>
              <w:rPr>
                <w:noProof/>
                <w:webHidden/>
              </w:rPr>
              <w:fldChar w:fldCharType="end"/>
            </w:r>
          </w:hyperlink>
        </w:p>
        <w:p w14:paraId="0931442F" w14:textId="1AF57023" w:rsidR="00945AD1" w:rsidRDefault="00945AD1">
          <w:pPr>
            <w:pStyle w:val="TOC1"/>
            <w:tabs>
              <w:tab w:val="right" w:leader="dot" w:pos="9016"/>
            </w:tabs>
            <w:rPr>
              <w:rFonts w:eastAsiaTheme="minorEastAsia"/>
              <w:noProof/>
              <w:lang w:eastAsia="en-IN"/>
            </w:rPr>
          </w:pPr>
          <w:hyperlink w:anchor="_Toc198241958" w:history="1">
            <w:r w:rsidRPr="00440F55">
              <w:rPr>
                <w:rStyle w:val="Hyperlink"/>
                <w:rFonts w:ascii="Times New Roman" w:hAnsi="Times New Roman" w:cs="Times New Roman"/>
                <w:b/>
                <w:bCs/>
                <w:noProof/>
              </w:rPr>
              <w:t>5. Application of Crash Costing Techniques to Reduce Project Duration</w:t>
            </w:r>
            <w:r>
              <w:rPr>
                <w:noProof/>
                <w:webHidden/>
              </w:rPr>
              <w:tab/>
            </w:r>
            <w:r>
              <w:rPr>
                <w:noProof/>
                <w:webHidden/>
              </w:rPr>
              <w:fldChar w:fldCharType="begin"/>
            </w:r>
            <w:r>
              <w:rPr>
                <w:noProof/>
                <w:webHidden/>
              </w:rPr>
              <w:instrText xml:space="preserve"> PAGEREF _Toc198241958 \h </w:instrText>
            </w:r>
            <w:r>
              <w:rPr>
                <w:noProof/>
                <w:webHidden/>
              </w:rPr>
            </w:r>
            <w:r>
              <w:rPr>
                <w:noProof/>
                <w:webHidden/>
              </w:rPr>
              <w:fldChar w:fldCharType="separate"/>
            </w:r>
            <w:r>
              <w:rPr>
                <w:noProof/>
                <w:webHidden/>
              </w:rPr>
              <w:t>16</w:t>
            </w:r>
            <w:r>
              <w:rPr>
                <w:noProof/>
                <w:webHidden/>
              </w:rPr>
              <w:fldChar w:fldCharType="end"/>
            </w:r>
          </w:hyperlink>
        </w:p>
        <w:p w14:paraId="421168E2" w14:textId="10C64A39" w:rsidR="00945AD1" w:rsidRDefault="00945AD1">
          <w:pPr>
            <w:pStyle w:val="TOC1"/>
            <w:tabs>
              <w:tab w:val="right" w:leader="dot" w:pos="9016"/>
            </w:tabs>
            <w:rPr>
              <w:rFonts w:eastAsiaTheme="minorEastAsia"/>
              <w:noProof/>
              <w:lang w:eastAsia="en-IN"/>
            </w:rPr>
          </w:pPr>
          <w:hyperlink w:anchor="_Toc198241959" w:history="1">
            <w:r w:rsidRPr="00440F55">
              <w:rPr>
                <w:rStyle w:val="Hyperlink"/>
                <w:rFonts w:ascii="Times New Roman" w:hAnsi="Times New Roman" w:cs="Times New Roman"/>
                <w:b/>
                <w:bCs/>
                <w:noProof/>
              </w:rPr>
              <w:t>6. Considerations for Project Handover to Operations</w:t>
            </w:r>
            <w:r>
              <w:rPr>
                <w:noProof/>
                <w:webHidden/>
              </w:rPr>
              <w:tab/>
            </w:r>
            <w:r>
              <w:rPr>
                <w:noProof/>
                <w:webHidden/>
              </w:rPr>
              <w:fldChar w:fldCharType="begin"/>
            </w:r>
            <w:r>
              <w:rPr>
                <w:noProof/>
                <w:webHidden/>
              </w:rPr>
              <w:instrText xml:space="preserve"> PAGEREF _Toc198241959 \h </w:instrText>
            </w:r>
            <w:r>
              <w:rPr>
                <w:noProof/>
                <w:webHidden/>
              </w:rPr>
            </w:r>
            <w:r>
              <w:rPr>
                <w:noProof/>
                <w:webHidden/>
              </w:rPr>
              <w:fldChar w:fldCharType="separate"/>
            </w:r>
            <w:r>
              <w:rPr>
                <w:noProof/>
                <w:webHidden/>
              </w:rPr>
              <w:t>18</w:t>
            </w:r>
            <w:r>
              <w:rPr>
                <w:noProof/>
                <w:webHidden/>
              </w:rPr>
              <w:fldChar w:fldCharType="end"/>
            </w:r>
          </w:hyperlink>
        </w:p>
        <w:p w14:paraId="30F18D94" w14:textId="0958471C" w:rsidR="00945AD1" w:rsidRDefault="00945AD1">
          <w:pPr>
            <w:pStyle w:val="TOC1"/>
            <w:tabs>
              <w:tab w:val="right" w:leader="dot" w:pos="9016"/>
            </w:tabs>
            <w:rPr>
              <w:rFonts w:eastAsiaTheme="minorEastAsia"/>
              <w:noProof/>
              <w:lang w:eastAsia="en-IN"/>
            </w:rPr>
          </w:pPr>
          <w:hyperlink w:anchor="_Toc198241960" w:history="1">
            <w:r w:rsidRPr="00440F55">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_Toc198241960 \h </w:instrText>
            </w:r>
            <w:r>
              <w:rPr>
                <w:noProof/>
                <w:webHidden/>
              </w:rPr>
            </w:r>
            <w:r>
              <w:rPr>
                <w:noProof/>
                <w:webHidden/>
              </w:rPr>
              <w:fldChar w:fldCharType="separate"/>
            </w:r>
            <w:r>
              <w:rPr>
                <w:noProof/>
                <w:webHidden/>
              </w:rPr>
              <w:t>18</w:t>
            </w:r>
            <w:r>
              <w:rPr>
                <w:noProof/>
                <w:webHidden/>
              </w:rPr>
              <w:fldChar w:fldCharType="end"/>
            </w:r>
          </w:hyperlink>
        </w:p>
        <w:p w14:paraId="3DD13AB0" w14:textId="14ED7BCD" w:rsidR="00945AD1" w:rsidRDefault="00945AD1">
          <w:pPr>
            <w:pStyle w:val="TOC1"/>
            <w:tabs>
              <w:tab w:val="right" w:leader="dot" w:pos="9016"/>
            </w:tabs>
            <w:rPr>
              <w:rFonts w:eastAsiaTheme="minorEastAsia"/>
              <w:noProof/>
              <w:lang w:eastAsia="en-IN"/>
            </w:rPr>
          </w:pPr>
          <w:hyperlink w:anchor="_Toc198241961" w:history="1">
            <w:r w:rsidRPr="00440F55">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_Toc198241961 \h </w:instrText>
            </w:r>
            <w:r>
              <w:rPr>
                <w:noProof/>
                <w:webHidden/>
              </w:rPr>
            </w:r>
            <w:r>
              <w:rPr>
                <w:noProof/>
                <w:webHidden/>
              </w:rPr>
              <w:fldChar w:fldCharType="separate"/>
            </w:r>
            <w:r>
              <w:rPr>
                <w:noProof/>
                <w:webHidden/>
              </w:rPr>
              <w:t>19</w:t>
            </w:r>
            <w:r>
              <w:rPr>
                <w:noProof/>
                <w:webHidden/>
              </w:rPr>
              <w:fldChar w:fldCharType="end"/>
            </w:r>
          </w:hyperlink>
        </w:p>
        <w:p w14:paraId="7EB9748D" w14:textId="1EC53633" w:rsidR="00E77A80" w:rsidRPr="00E77A80" w:rsidRDefault="00E77A80" w:rsidP="00E77A80">
          <w:pPr>
            <w:spacing w:line="360" w:lineRule="auto"/>
            <w:rPr>
              <w:rFonts w:ascii="Times New Roman" w:hAnsi="Times New Roman" w:cs="Times New Roman"/>
            </w:rPr>
          </w:pPr>
          <w:r w:rsidRPr="00E77A80">
            <w:rPr>
              <w:rFonts w:ascii="Times New Roman" w:hAnsi="Times New Roman" w:cs="Times New Roman"/>
              <w:b/>
              <w:bCs/>
              <w:noProof/>
            </w:rPr>
            <w:fldChar w:fldCharType="end"/>
          </w:r>
        </w:p>
      </w:sdtContent>
    </w:sdt>
    <w:p w14:paraId="4B1B5A2F" w14:textId="77777777" w:rsidR="005D6808" w:rsidRPr="00E77A80" w:rsidRDefault="005D6808" w:rsidP="00E77A80">
      <w:pPr>
        <w:pStyle w:val="Heading1"/>
        <w:spacing w:line="360" w:lineRule="auto"/>
        <w:rPr>
          <w:rFonts w:ascii="Times New Roman" w:hAnsi="Times New Roman" w:cs="Times New Roman"/>
          <w:b/>
          <w:bCs/>
          <w:sz w:val="24"/>
          <w:szCs w:val="24"/>
        </w:rPr>
      </w:pPr>
    </w:p>
    <w:p w14:paraId="344D2AC5" w14:textId="77777777" w:rsidR="005D6808" w:rsidRPr="00E77A80" w:rsidRDefault="005D6808" w:rsidP="00E77A80">
      <w:pPr>
        <w:spacing w:line="360" w:lineRule="auto"/>
        <w:rPr>
          <w:rFonts w:ascii="Times New Roman" w:eastAsiaTheme="majorEastAsia" w:hAnsi="Times New Roman" w:cs="Times New Roman"/>
          <w:b/>
          <w:bCs/>
          <w:color w:val="2F5496" w:themeColor="accent1" w:themeShade="BF"/>
        </w:rPr>
      </w:pPr>
      <w:r w:rsidRPr="00E77A80">
        <w:rPr>
          <w:rFonts w:ascii="Times New Roman" w:hAnsi="Times New Roman" w:cs="Times New Roman"/>
          <w:b/>
          <w:bCs/>
        </w:rPr>
        <w:br w:type="page"/>
      </w:r>
    </w:p>
    <w:p w14:paraId="43672B17" w14:textId="735F9111" w:rsidR="00974791" w:rsidRPr="00E77A80" w:rsidRDefault="00974791" w:rsidP="00E77A80">
      <w:pPr>
        <w:pStyle w:val="Heading1"/>
        <w:spacing w:line="360" w:lineRule="auto"/>
        <w:rPr>
          <w:rFonts w:ascii="Times New Roman" w:hAnsi="Times New Roman" w:cs="Times New Roman"/>
          <w:b/>
          <w:bCs/>
          <w:sz w:val="24"/>
          <w:szCs w:val="24"/>
        </w:rPr>
      </w:pPr>
      <w:bookmarkStart w:id="1" w:name="_Toc198241945"/>
      <w:r w:rsidRPr="00E77A80">
        <w:rPr>
          <w:rFonts w:ascii="Times New Roman" w:hAnsi="Times New Roman" w:cs="Times New Roman"/>
          <w:b/>
          <w:bCs/>
          <w:sz w:val="24"/>
          <w:szCs w:val="24"/>
        </w:rPr>
        <w:t>1.</w:t>
      </w:r>
      <w:r w:rsidRPr="00E77A80">
        <w:rPr>
          <w:rFonts w:ascii="Times New Roman" w:hAnsi="Times New Roman" w:cs="Times New Roman"/>
          <w:b/>
          <w:bCs/>
          <w:sz w:val="24"/>
          <w:szCs w:val="24"/>
        </w:rPr>
        <w:t>Introduction and Project Background</w:t>
      </w:r>
      <w:bookmarkEnd w:id="1"/>
    </w:p>
    <w:p w14:paraId="67ECDDDB"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 xml:space="preserve">Through my research and investigation into the latest industry developments, it has become evident that the global automotive sector is undergoing a transformational shift driven by environmental pressures, tightening regulatory requirements, and accelerated technological advancements. This transition is </w:t>
      </w:r>
      <w:proofErr w:type="spellStart"/>
      <w:r w:rsidRPr="00974791">
        <w:rPr>
          <w:rFonts w:ascii="Times New Roman" w:hAnsi="Times New Roman" w:cs="Times New Roman"/>
        </w:rPr>
        <w:t>centered</w:t>
      </w:r>
      <w:proofErr w:type="spellEnd"/>
      <w:r w:rsidRPr="00974791">
        <w:rPr>
          <w:rFonts w:ascii="Times New Roman" w:hAnsi="Times New Roman" w:cs="Times New Roman"/>
        </w:rPr>
        <w:t xml:space="preserve"> around the growing dominance of electric vehicles (EVs) over traditional internal combustion engine (ICE) vehicles. According to recent studies, this change is considered the most disruptive since the introduction of the combustion engine itself (</w:t>
      </w:r>
      <w:proofErr w:type="spellStart"/>
      <w:r w:rsidRPr="00974791">
        <w:rPr>
          <w:rFonts w:ascii="Times New Roman" w:hAnsi="Times New Roman" w:cs="Times New Roman"/>
        </w:rPr>
        <w:t>NavVis</w:t>
      </w:r>
      <w:proofErr w:type="spellEnd"/>
      <w:r w:rsidRPr="00974791">
        <w:rPr>
          <w:rFonts w:ascii="Times New Roman" w:hAnsi="Times New Roman" w:cs="Times New Roman"/>
        </w:rPr>
        <w:t>, 2024). Countries around the world are progressively moving toward stricter emissions legislation, including policies to phase out petrol and diesel vehicles altogether. These regulatory moves, combined with increasing public and corporate commitments to sustainability, have significantly accelerated the adoption of EVs (</w:t>
      </w:r>
      <w:proofErr w:type="spellStart"/>
      <w:r w:rsidRPr="00974791">
        <w:rPr>
          <w:rFonts w:ascii="Times New Roman" w:hAnsi="Times New Roman" w:cs="Times New Roman"/>
        </w:rPr>
        <w:t>NavVis</w:t>
      </w:r>
      <w:proofErr w:type="spellEnd"/>
      <w:r w:rsidRPr="00974791">
        <w:rPr>
          <w:rFonts w:ascii="Times New Roman" w:hAnsi="Times New Roman" w:cs="Times New Roman"/>
        </w:rPr>
        <w:t>, 2024).</w:t>
      </w:r>
    </w:p>
    <w:p w14:paraId="050805DC"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 xml:space="preserve">One of the most critical findings from my research is the vital role of battery modules in this transformation. Battery modules are not only the heart of EV performance but also account for a significant portion of the vehicle’s overall cost. Based on market analysis, the global demand for battery modules is expected to continue growing at a remarkable pace. Transparency Market Research (2031) projects that the market for EV battery pack modules will grow at a compound annual growth rate (CAGR) of 15.7%, reaching an estimated market size of over USD 85.8 billion by 2031. This growth is </w:t>
      </w:r>
      <w:proofErr w:type="spellStart"/>
      <w:r w:rsidRPr="00974791">
        <w:rPr>
          <w:rFonts w:ascii="Times New Roman" w:hAnsi="Times New Roman" w:cs="Times New Roman"/>
        </w:rPr>
        <w:t>fueled</w:t>
      </w:r>
      <w:proofErr w:type="spellEnd"/>
      <w:r w:rsidRPr="00974791">
        <w:rPr>
          <w:rFonts w:ascii="Times New Roman" w:hAnsi="Times New Roman" w:cs="Times New Roman"/>
        </w:rPr>
        <w:t xml:space="preserve"> by continuous reductions in battery production costs, higher consumer acceptance of electric mobility, and substantial investments by major automotive and technology players (Transparency Market Research, 2031).</w:t>
      </w:r>
    </w:p>
    <w:p w14:paraId="1FD58099"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In addition to market growth, I have identified that global battery production capacity is set to expand dramatically. Projections suggest that output will grow from less than 200 gigawatt-hours (GWh) in 2019 to over 1,260 GWh by 2025 (Transparency Market Research, 2031). This rapid expansion poses a significant challenge for existing manufacturing operations, many of which were originally designed for producing ICE-related components. Without substantial upgrades, these production lines may struggle to meet the specific requirements of battery module manufacturing, including precision engineering, quality control, and throughput efficiency (</w:t>
      </w:r>
      <w:proofErr w:type="spellStart"/>
      <w:r w:rsidRPr="00974791">
        <w:rPr>
          <w:rFonts w:ascii="Times New Roman" w:hAnsi="Times New Roman" w:cs="Times New Roman"/>
        </w:rPr>
        <w:t>NavVis</w:t>
      </w:r>
      <w:proofErr w:type="spellEnd"/>
      <w:r w:rsidRPr="00974791">
        <w:rPr>
          <w:rFonts w:ascii="Times New Roman" w:hAnsi="Times New Roman" w:cs="Times New Roman"/>
        </w:rPr>
        <w:t>, 2024).</w:t>
      </w:r>
    </w:p>
    <w:p w14:paraId="5CB31F7C"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Based on these insights, I have selected a project that focuses on upgrading an existing manufacturing production line to increase its capability for producing EV battery modules. This upgrade is essential for several strategic reasons. Firstly, it aims to increase production throughput to keep pace with rapidly growing market demand. Secondly, it seeks to enhance the overall quality and reliability of the battery modules produced, ensuring compliance with both customer and regulatory standards. Finally, the upgrade is designed to reduce production downtime through the implementation of advanced monitoring systems, automation technologies, and lean manufacturing practices (</w:t>
      </w:r>
      <w:proofErr w:type="spellStart"/>
      <w:r w:rsidRPr="00974791">
        <w:rPr>
          <w:rFonts w:ascii="Times New Roman" w:hAnsi="Times New Roman" w:cs="Times New Roman"/>
        </w:rPr>
        <w:t>NavVis</w:t>
      </w:r>
      <w:proofErr w:type="spellEnd"/>
      <w:r w:rsidRPr="00974791">
        <w:rPr>
          <w:rFonts w:ascii="Times New Roman" w:hAnsi="Times New Roman" w:cs="Times New Roman"/>
        </w:rPr>
        <w:t xml:space="preserve">, 2024; </w:t>
      </w:r>
      <w:proofErr w:type="spellStart"/>
      <w:r w:rsidRPr="00974791">
        <w:rPr>
          <w:rFonts w:ascii="Times New Roman" w:hAnsi="Times New Roman" w:cs="Times New Roman"/>
        </w:rPr>
        <w:t>BusinessPlan</w:t>
      </w:r>
      <w:proofErr w:type="spellEnd"/>
      <w:r w:rsidRPr="00974791">
        <w:rPr>
          <w:rFonts w:ascii="Times New Roman" w:hAnsi="Times New Roman" w:cs="Times New Roman"/>
        </w:rPr>
        <w:t>-Templates, 2025).</w:t>
      </w:r>
    </w:p>
    <w:p w14:paraId="5ECBB0D6"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My research also highlighted the importance of digital transformation in manufacturing, particularly through the adoption of Industry 4.0 technologies such as real-time data analytics, Internet of Things (IoT) integration, and smart factory systems. These technologies not only improve operational visibility but also enable proactive decision-making, predictive maintenance, and optimized resource utilization (</w:t>
      </w:r>
      <w:proofErr w:type="spellStart"/>
      <w:r w:rsidRPr="00974791">
        <w:rPr>
          <w:rFonts w:ascii="Times New Roman" w:hAnsi="Times New Roman" w:cs="Times New Roman"/>
        </w:rPr>
        <w:t>NavVis</w:t>
      </w:r>
      <w:proofErr w:type="spellEnd"/>
      <w:r w:rsidRPr="00974791">
        <w:rPr>
          <w:rFonts w:ascii="Times New Roman" w:hAnsi="Times New Roman" w:cs="Times New Roman"/>
        </w:rPr>
        <w:t>, 2024).</w:t>
      </w:r>
    </w:p>
    <w:p w14:paraId="474BE4F2"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In summary, this report aims to apply advanced project management techniques to successfully deliver this production line upgrade. The primary objectives of the project are:</w:t>
      </w:r>
    </w:p>
    <w:p w14:paraId="459B04A3" w14:textId="77777777" w:rsidR="00974791" w:rsidRPr="00974791" w:rsidRDefault="00974791" w:rsidP="00E77A80">
      <w:pPr>
        <w:numPr>
          <w:ilvl w:val="0"/>
          <w:numId w:val="1"/>
        </w:numPr>
        <w:spacing w:line="360" w:lineRule="auto"/>
        <w:rPr>
          <w:rFonts w:ascii="Times New Roman" w:hAnsi="Times New Roman" w:cs="Times New Roman"/>
        </w:rPr>
      </w:pPr>
      <w:r w:rsidRPr="00974791">
        <w:rPr>
          <w:rFonts w:ascii="Times New Roman" w:hAnsi="Times New Roman" w:cs="Times New Roman"/>
        </w:rPr>
        <w:t>To improve production throughput to align with forecasted market growth.</w:t>
      </w:r>
    </w:p>
    <w:p w14:paraId="670DAA31" w14:textId="77777777" w:rsidR="00974791" w:rsidRPr="00974791" w:rsidRDefault="00974791" w:rsidP="00E77A80">
      <w:pPr>
        <w:numPr>
          <w:ilvl w:val="0"/>
          <w:numId w:val="1"/>
        </w:numPr>
        <w:spacing w:line="360" w:lineRule="auto"/>
        <w:rPr>
          <w:rFonts w:ascii="Times New Roman" w:hAnsi="Times New Roman" w:cs="Times New Roman"/>
        </w:rPr>
      </w:pPr>
      <w:r w:rsidRPr="00974791">
        <w:rPr>
          <w:rFonts w:ascii="Times New Roman" w:hAnsi="Times New Roman" w:cs="Times New Roman"/>
        </w:rPr>
        <w:t>To enhance product quality in line with evolving customer expectations and regulatory requirements.</w:t>
      </w:r>
    </w:p>
    <w:p w14:paraId="124716DC" w14:textId="77777777" w:rsidR="00974791" w:rsidRPr="00974791" w:rsidRDefault="00974791" w:rsidP="00E77A80">
      <w:pPr>
        <w:numPr>
          <w:ilvl w:val="0"/>
          <w:numId w:val="1"/>
        </w:numPr>
        <w:spacing w:line="360" w:lineRule="auto"/>
        <w:rPr>
          <w:rFonts w:ascii="Times New Roman" w:hAnsi="Times New Roman" w:cs="Times New Roman"/>
        </w:rPr>
      </w:pPr>
      <w:r w:rsidRPr="00974791">
        <w:rPr>
          <w:rFonts w:ascii="Times New Roman" w:hAnsi="Times New Roman" w:cs="Times New Roman"/>
        </w:rPr>
        <w:t>To minimize downtime through the adoption of advanced monitoring and lean manufacturing methodologies.</w:t>
      </w:r>
    </w:p>
    <w:p w14:paraId="4C44AF77" w14:textId="77777777" w:rsidR="00974791" w:rsidRPr="00E77A80" w:rsidRDefault="00974791" w:rsidP="00E77A80">
      <w:pPr>
        <w:spacing w:line="360" w:lineRule="auto"/>
        <w:rPr>
          <w:rFonts w:ascii="Times New Roman" w:hAnsi="Times New Roman" w:cs="Times New Roman"/>
        </w:rPr>
      </w:pPr>
      <w:r w:rsidRPr="00974791">
        <w:rPr>
          <w:rFonts w:ascii="Times New Roman" w:hAnsi="Times New Roman" w:cs="Times New Roman"/>
        </w:rPr>
        <w:t>The report is structured to provide a comprehensive analysis of the market context and technological drivers behind the project. It will then present a detailed breakdown of project activities using network diagrams and Gantt charts, followed by a critical assessment of the role of communication, risk management strategies, cost estimation, and time optimization through crash costing techniques. Finally, the report will conclude with key handover considerations and recommendations for ensuring the long-term sustainability and competitiveness of the upgraded production facility.</w:t>
      </w:r>
    </w:p>
    <w:p w14:paraId="330E1319" w14:textId="3167E0E9" w:rsidR="00974791" w:rsidRPr="00E77A80" w:rsidRDefault="00974791" w:rsidP="00E77A80">
      <w:pPr>
        <w:pStyle w:val="Heading1"/>
        <w:spacing w:line="360" w:lineRule="auto"/>
        <w:rPr>
          <w:rFonts w:ascii="Times New Roman" w:hAnsi="Times New Roman" w:cs="Times New Roman"/>
          <w:b/>
          <w:bCs/>
          <w:sz w:val="24"/>
          <w:szCs w:val="24"/>
        </w:rPr>
      </w:pPr>
      <w:bookmarkStart w:id="2" w:name="_Toc198241946"/>
      <w:r w:rsidRPr="00E77A80">
        <w:rPr>
          <w:rFonts w:ascii="Times New Roman" w:hAnsi="Times New Roman" w:cs="Times New Roman"/>
          <w:b/>
          <w:bCs/>
          <w:sz w:val="24"/>
          <w:szCs w:val="24"/>
        </w:rPr>
        <w:t xml:space="preserve">2. </w:t>
      </w:r>
      <w:r w:rsidRPr="00E77A80">
        <w:rPr>
          <w:rFonts w:ascii="Times New Roman" w:hAnsi="Times New Roman" w:cs="Times New Roman"/>
          <w:b/>
          <w:bCs/>
          <w:sz w:val="24"/>
          <w:szCs w:val="24"/>
        </w:rPr>
        <w:t>Project Planning</w:t>
      </w:r>
      <w:bookmarkEnd w:id="2"/>
    </w:p>
    <w:p w14:paraId="5B001147" w14:textId="0A22A8A8" w:rsidR="00974791" w:rsidRPr="00E77A80" w:rsidRDefault="00974791" w:rsidP="00E77A80">
      <w:pPr>
        <w:pStyle w:val="Heading2"/>
        <w:spacing w:line="360" w:lineRule="auto"/>
        <w:rPr>
          <w:rFonts w:ascii="Times New Roman" w:hAnsi="Times New Roman" w:cs="Times New Roman"/>
          <w:b/>
          <w:bCs/>
          <w:sz w:val="24"/>
          <w:szCs w:val="24"/>
        </w:rPr>
      </w:pPr>
      <w:bookmarkStart w:id="3" w:name="_Toc198241947"/>
      <w:r w:rsidRPr="00E77A80">
        <w:rPr>
          <w:rFonts w:ascii="Times New Roman" w:hAnsi="Times New Roman" w:cs="Times New Roman"/>
          <w:b/>
          <w:bCs/>
          <w:sz w:val="24"/>
          <w:szCs w:val="24"/>
        </w:rPr>
        <w:t xml:space="preserve">2.1 </w:t>
      </w:r>
      <w:r w:rsidRPr="00E77A80">
        <w:rPr>
          <w:rFonts w:ascii="Times New Roman" w:hAnsi="Times New Roman" w:cs="Times New Roman"/>
          <w:b/>
          <w:bCs/>
          <w:sz w:val="24"/>
          <w:szCs w:val="24"/>
        </w:rPr>
        <w:t>Introduction</w:t>
      </w:r>
      <w:bookmarkEnd w:id="3"/>
      <w:r w:rsidRPr="00E77A80">
        <w:rPr>
          <w:rFonts w:ascii="Times New Roman" w:hAnsi="Times New Roman" w:cs="Times New Roman"/>
          <w:b/>
          <w:bCs/>
          <w:sz w:val="24"/>
          <w:szCs w:val="24"/>
        </w:rPr>
        <w:t xml:space="preserve"> </w:t>
      </w:r>
    </w:p>
    <w:p w14:paraId="2CA3C5FB" w14:textId="77777777" w:rsidR="00974791" w:rsidRPr="00974791" w:rsidRDefault="00974791" w:rsidP="00E77A80">
      <w:pPr>
        <w:spacing w:line="360" w:lineRule="auto"/>
        <w:rPr>
          <w:rFonts w:ascii="Times New Roman" w:hAnsi="Times New Roman" w:cs="Times New Roman"/>
        </w:rPr>
      </w:pPr>
      <w:r w:rsidRPr="00974791">
        <w:rPr>
          <w:rFonts w:ascii="Times New Roman" w:hAnsi="Times New Roman" w:cs="Times New Roman"/>
        </w:rPr>
        <w:t>Effective project planning is one of the most critical elements of project management, as it establishes the roadmap for the successful execution and delivery of project objectives. Based on my research and analysis, planning techniques such as network diagrams and Gantt charts are particularly useful for visualizing task dependencies, sequencing activities, and identifying the project’s critical path. These tools not only help manage time but also improve resource allocation, stakeholder communication, and risk control (PMI, 2021).</w:t>
      </w:r>
    </w:p>
    <w:p w14:paraId="21EF0B52" w14:textId="799DD981" w:rsidR="00974791" w:rsidRPr="00E77A80" w:rsidRDefault="00974791" w:rsidP="00E77A80">
      <w:pPr>
        <w:spacing w:line="360" w:lineRule="auto"/>
        <w:rPr>
          <w:rFonts w:ascii="Times New Roman" w:hAnsi="Times New Roman" w:cs="Times New Roman"/>
        </w:rPr>
      </w:pPr>
      <w:r w:rsidRPr="00974791">
        <w:rPr>
          <w:rFonts w:ascii="Times New Roman" w:hAnsi="Times New Roman" w:cs="Times New Roman"/>
        </w:rPr>
        <w:t>The project I have selected</w:t>
      </w:r>
      <w:r w:rsidRPr="00E77A80">
        <w:rPr>
          <w:rFonts w:ascii="Times New Roman" w:hAnsi="Times New Roman" w:cs="Times New Roman"/>
        </w:rPr>
        <w:t>—upgrading a Manufacturing Production Line for EV Battery Modules—involves</w:t>
      </w:r>
      <w:r w:rsidRPr="00974791">
        <w:rPr>
          <w:rFonts w:ascii="Times New Roman" w:hAnsi="Times New Roman" w:cs="Times New Roman"/>
        </w:rPr>
        <w:t xml:space="preserve"> numerous interdependent tasks ranging from initial design assessments to final commissioning and handover. Careful planning is essential to coordinate these activities efficiently, minimize disruption to existing operations, and ensure that the upgrade meets technical, financial, and schedule requirements.</w:t>
      </w:r>
    </w:p>
    <w:p w14:paraId="7B066878" w14:textId="77777777" w:rsidR="00974791" w:rsidRPr="00E77A80" w:rsidRDefault="00974791" w:rsidP="00E77A80">
      <w:pPr>
        <w:spacing w:line="360" w:lineRule="auto"/>
        <w:rPr>
          <w:rFonts w:ascii="Times New Roman" w:hAnsi="Times New Roman" w:cs="Times New Roman"/>
        </w:rPr>
      </w:pPr>
    </w:p>
    <w:p w14:paraId="4C0A3FEF" w14:textId="37CB96ED" w:rsidR="00974791" w:rsidRPr="00E77A80" w:rsidRDefault="00974791" w:rsidP="00E77A80">
      <w:pPr>
        <w:pStyle w:val="Heading2"/>
        <w:spacing w:line="360" w:lineRule="auto"/>
        <w:rPr>
          <w:rFonts w:ascii="Times New Roman" w:hAnsi="Times New Roman" w:cs="Times New Roman"/>
          <w:b/>
          <w:bCs/>
          <w:sz w:val="24"/>
          <w:szCs w:val="24"/>
        </w:rPr>
      </w:pPr>
      <w:bookmarkStart w:id="4" w:name="_Toc198241948"/>
      <w:r w:rsidRPr="00E77A80">
        <w:rPr>
          <w:rFonts w:ascii="Times New Roman" w:hAnsi="Times New Roman" w:cs="Times New Roman"/>
          <w:b/>
          <w:bCs/>
          <w:sz w:val="24"/>
          <w:szCs w:val="24"/>
        </w:rPr>
        <w:t xml:space="preserve">2.2 </w:t>
      </w:r>
      <w:r w:rsidRPr="00E77A80">
        <w:rPr>
          <w:rFonts w:ascii="Times New Roman" w:hAnsi="Times New Roman" w:cs="Times New Roman"/>
          <w:b/>
          <w:bCs/>
          <w:sz w:val="24"/>
          <w:szCs w:val="24"/>
        </w:rPr>
        <w:t>Activity Identification and Breakdown</w:t>
      </w:r>
      <w:bookmarkEnd w:id="4"/>
    </w:p>
    <w:p w14:paraId="155E809D" w14:textId="4F57951E" w:rsidR="00137A8E" w:rsidRPr="00E77A80" w:rsidRDefault="00137A8E" w:rsidP="00E77A80">
      <w:pPr>
        <w:pStyle w:val="Heading2"/>
        <w:spacing w:line="360" w:lineRule="auto"/>
        <w:rPr>
          <w:rFonts w:ascii="Times New Roman" w:hAnsi="Times New Roman" w:cs="Times New Roman"/>
          <w:b/>
          <w:bCs/>
          <w:sz w:val="24"/>
          <w:szCs w:val="24"/>
        </w:rPr>
      </w:pPr>
      <w:bookmarkStart w:id="5" w:name="_Toc198241949"/>
      <w:r w:rsidRPr="00E77A80">
        <w:rPr>
          <w:rFonts w:ascii="Times New Roman" w:hAnsi="Times New Roman" w:cs="Times New Roman"/>
          <w:b/>
          <w:bCs/>
          <w:sz w:val="24"/>
          <w:szCs w:val="24"/>
        </w:rPr>
        <w:t xml:space="preserve">2.2.1 </w:t>
      </w:r>
      <w:r w:rsidRPr="00E77A80">
        <w:rPr>
          <w:rFonts w:ascii="Times New Roman" w:hAnsi="Times New Roman" w:cs="Times New Roman"/>
          <w:b/>
          <w:bCs/>
          <w:sz w:val="24"/>
          <w:szCs w:val="24"/>
        </w:rPr>
        <w:t>Introduction to WBS Development</w:t>
      </w:r>
      <w:bookmarkEnd w:id="5"/>
    </w:p>
    <w:p w14:paraId="6578D45C" w14:textId="77777777" w:rsidR="00137A8E" w:rsidRPr="00137A8E" w:rsidRDefault="00137A8E" w:rsidP="00E77A80">
      <w:pPr>
        <w:spacing w:line="360" w:lineRule="auto"/>
        <w:rPr>
          <w:rFonts w:ascii="Times New Roman" w:hAnsi="Times New Roman" w:cs="Times New Roman"/>
        </w:rPr>
      </w:pPr>
      <w:r w:rsidRPr="00137A8E">
        <w:rPr>
          <w:rFonts w:ascii="Times New Roman" w:hAnsi="Times New Roman" w:cs="Times New Roman"/>
        </w:rPr>
        <w:t>One of the first and most important steps I undertook in planning this project was to develop a Work Breakdown Structure (WBS). The WBS is a hierarchical decomposition of the total project work into smaller, manageable components, known as work packages (PMI, 2021). In my research and practical experience, I found that using a WBS not only clarifies what needs to be done but also enhances visibility, accountability, and resource management across all stages of the project.</w:t>
      </w:r>
    </w:p>
    <w:p w14:paraId="6777B8A4" w14:textId="77777777" w:rsidR="00137A8E" w:rsidRPr="00137A8E" w:rsidRDefault="00137A8E" w:rsidP="00E77A80">
      <w:pPr>
        <w:spacing w:line="360" w:lineRule="auto"/>
        <w:rPr>
          <w:rFonts w:ascii="Times New Roman" w:hAnsi="Times New Roman" w:cs="Times New Roman"/>
        </w:rPr>
      </w:pPr>
      <w:r w:rsidRPr="00137A8E">
        <w:rPr>
          <w:rFonts w:ascii="Times New Roman" w:hAnsi="Times New Roman" w:cs="Times New Roman"/>
        </w:rPr>
        <w:t>The WBS helped me translate a high-level objective—upgrading an EV battery module production line—into 35 actionable tasks, spread across five key phases. This phased structure allowed me to control complexity, assign responsibilities, and prepare accurate schedules and budgets. As Kerzner (2017) points out, a detailed WBS forms the foundation for all subsequent project management activities, including scheduling, costing, risk management, and performance monitoring.</w:t>
      </w:r>
    </w:p>
    <w:p w14:paraId="6F915CC4" w14:textId="141BD19C" w:rsidR="00137A8E" w:rsidRPr="00E77A80" w:rsidRDefault="00137A8E" w:rsidP="00E77A80">
      <w:pPr>
        <w:pStyle w:val="Heading2"/>
        <w:spacing w:line="360" w:lineRule="auto"/>
        <w:rPr>
          <w:rFonts w:ascii="Times New Roman" w:hAnsi="Times New Roman" w:cs="Times New Roman"/>
          <w:b/>
          <w:bCs/>
          <w:sz w:val="24"/>
          <w:szCs w:val="24"/>
        </w:rPr>
      </w:pPr>
      <w:bookmarkStart w:id="6" w:name="_Toc198241950"/>
      <w:r w:rsidRPr="00E77A80">
        <w:rPr>
          <w:rFonts w:ascii="Times New Roman" w:hAnsi="Times New Roman" w:cs="Times New Roman"/>
          <w:b/>
          <w:bCs/>
          <w:sz w:val="24"/>
          <w:szCs w:val="24"/>
        </w:rPr>
        <w:t xml:space="preserve">2.2.2 </w:t>
      </w:r>
      <w:r w:rsidRPr="00E77A80">
        <w:rPr>
          <w:rFonts w:ascii="Times New Roman" w:hAnsi="Times New Roman" w:cs="Times New Roman"/>
          <w:b/>
          <w:bCs/>
          <w:sz w:val="24"/>
          <w:szCs w:val="24"/>
        </w:rPr>
        <w:t>Phase 1: Project Initiation and Planning</w:t>
      </w:r>
      <w:bookmarkEnd w:id="6"/>
    </w:p>
    <w:p w14:paraId="36A0C2B7" w14:textId="77777777" w:rsidR="00137A8E" w:rsidRPr="00137A8E" w:rsidRDefault="00137A8E" w:rsidP="00E77A80">
      <w:pPr>
        <w:spacing w:line="360" w:lineRule="auto"/>
        <w:rPr>
          <w:rFonts w:ascii="Times New Roman" w:hAnsi="Times New Roman" w:cs="Times New Roman"/>
        </w:rPr>
      </w:pPr>
      <w:r w:rsidRPr="00137A8E">
        <w:rPr>
          <w:rFonts w:ascii="Times New Roman" w:hAnsi="Times New Roman" w:cs="Times New Roman"/>
        </w:rPr>
        <w:t>In this phase, my focus was on defining the project scope, objectives, and deliverables. Through stakeholder interviews and workshops, I gathered requirements from engineering, operations, procurement, and quality assurance teams. This collaborative approach ensured that the project scope was comprehensive and aligned with business needs, reducing the risk of scope creep later on (Larson and Gray, 2020).</w:t>
      </w:r>
    </w:p>
    <w:p w14:paraId="505AB587" w14:textId="77777777" w:rsidR="00137A8E" w:rsidRPr="00137A8E" w:rsidRDefault="00137A8E" w:rsidP="00E77A80">
      <w:pPr>
        <w:spacing w:line="360" w:lineRule="auto"/>
        <w:rPr>
          <w:rFonts w:ascii="Times New Roman" w:hAnsi="Times New Roman" w:cs="Times New Roman"/>
        </w:rPr>
      </w:pPr>
      <w:r w:rsidRPr="00137A8E">
        <w:rPr>
          <w:rFonts w:ascii="Times New Roman" w:hAnsi="Times New Roman" w:cs="Times New Roman"/>
        </w:rPr>
        <w:t>I then conducted a feasibility study, evaluating the technical, operational, and financial aspects of the project. Using risk analysis tools like SWOT (Strengths, Weaknesses, Opportunities, Threats) and risk probability-impact matrices, I identified critical risks such as supply chain disruptions, installation downtime, and technological integration challenges (Hillson, 2009). Early risk identification allowed me to propose mitigation strategies, improving the project's chance of success.</w:t>
      </w:r>
    </w:p>
    <w:p w14:paraId="42F2EE15" w14:textId="77777777" w:rsidR="00137A8E" w:rsidRPr="00E77A80" w:rsidRDefault="00137A8E" w:rsidP="00E77A80">
      <w:pPr>
        <w:spacing w:line="360" w:lineRule="auto"/>
        <w:rPr>
          <w:rFonts w:ascii="Times New Roman" w:hAnsi="Times New Roman" w:cs="Times New Roman"/>
        </w:rPr>
      </w:pPr>
      <w:r w:rsidRPr="00137A8E">
        <w:rPr>
          <w:rFonts w:ascii="Times New Roman" w:hAnsi="Times New Roman" w:cs="Times New Roman"/>
        </w:rPr>
        <w:t>Finally, I developed a project proposal and business case to secure budget approvals. This involved preparing cost-benefit analyses and presenting expected ROI (Return on Investment) to senior management. Gaining executive buy-in was crucial for resource commitment and organizational alignment (Turner, 2014).</w:t>
      </w:r>
    </w:p>
    <w:p w14:paraId="66A911FF" w14:textId="3AEAFEFE" w:rsidR="008730E0" w:rsidRPr="00E77A80" w:rsidRDefault="008730E0" w:rsidP="00E77A80">
      <w:pPr>
        <w:pStyle w:val="Heading2"/>
        <w:spacing w:line="360" w:lineRule="auto"/>
        <w:rPr>
          <w:rFonts w:ascii="Times New Roman" w:hAnsi="Times New Roman" w:cs="Times New Roman"/>
          <w:b/>
          <w:bCs/>
          <w:sz w:val="24"/>
          <w:szCs w:val="24"/>
        </w:rPr>
      </w:pPr>
      <w:bookmarkStart w:id="7" w:name="_Toc198241951"/>
      <w:r w:rsidRPr="00E77A80">
        <w:rPr>
          <w:rFonts w:ascii="Times New Roman" w:hAnsi="Times New Roman" w:cs="Times New Roman"/>
          <w:b/>
          <w:bCs/>
          <w:sz w:val="24"/>
          <w:szCs w:val="24"/>
        </w:rPr>
        <w:t xml:space="preserve">2.2.3 </w:t>
      </w:r>
      <w:r w:rsidRPr="00E77A80">
        <w:rPr>
          <w:rFonts w:ascii="Times New Roman" w:hAnsi="Times New Roman" w:cs="Times New Roman"/>
          <w:b/>
          <w:bCs/>
          <w:sz w:val="24"/>
          <w:szCs w:val="24"/>
        </w:rPr>
        <w:t>Phase 2: Design and Engineering</w:t>
      </w:r>
      <w:bookmarkEnd w:id="7"/>
    </w:p>
    <w:p w14:paraId="7F244065"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In this phase, I led a technical review of the existing production line, identifying bottlenecks, equipment limitations, and layout inefficiencies. Through process mapping and capacity analysis, I established a clear picture of current constraints.</w:t>
      </w:r>
    </w:p>
    <w:p w14:paraId="2CC75DF3"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Based on this baseline, I collaborated with design engineers to develop technical specifications for the upgrade. This included identifying new automation technologies, quality inspection systems, and digital monitoring tools that could improve production throughput and product consistency.</w:t>
      </w:r>
    </w:p>
    <w:p w14:paraId="776C0578" w14:textId="77777777" w:rsidR="008730E0" w:rsidRPr="00E77A80" w:rsidRDefault="008730E0" w:rsidP="00E77A80">
      <w:pPr>
        <w:spacing w:line="360" w:lineRule="auto"/>
        <w:rPr>
          <w:rFonts w:ascii="Times New Roman" w:hAnsi="Times New Roman" w:cs="Times New Roman"/>
        </w:rPr>
      </w:pPr>
      <w:r w:rsidRPr="008730E0">
        <w:rPr>
          <w:rFonts w:ascii="Times New Roman" w:hAnsi="Times New Roman" w:cs="Times New Roman"/>
        </w:rPr>
        <w:t>I also engaged with equipment suppliers to validate feasibility, performance, and cost. By issuing RFQs (Request for Quotations) and conducting supplier evaluations, I ensured that the proposed technologies met both technical and commercial criteria (</w:t>
      </w:r>
      <w:proofErr w:type="spellStart"/>
      <w:r w:rsidRPr="008730E0">
        <w:rPr>
          <w:rFonts w:ascii="Times New Roman" w:hAnsi="Times New Roman" w:cs="Times New Roman"/>
        </w:rPr>
        <w:t>Monczka</w:t>
      </w:r>
      <w:proofErr w:type="spellEnd"/>
      <w:r w:rsidRPr="008730E0">
        <w:rPr>
          <w:rFonts w:ascii="Times New Roman" w:hAnsi="Times New Roman" w:cs="Times New Roman"/>
        </w:rPr>
        <w:t xml:space="preserve"> et al., 2020).</w:t>
      </w:r>
    </w:p>
    <w:p w14:paraId="13B60BD0" w14:textId="6DE43904" w:rsidR="008730E0" w:rsidRPr="00E77A80" w:rsidRDefault="008730E0" w:rsidP="00E77A80">
      <w:pPr>
        <w:pStyle w:val="Heading2"/>
        <w:spacing w:line="360" w:lineRule="auto"/>
        <w:rPr>
          <w:rFonts w:ascii="Times New Roman" w:hAnsi="Times New Roman" w:cs="Times New Roman"/>
          <w:b/>
          <w:bCs/>
          <w:sz w:val="24"/>
          <w:szCs w:val="24"/>
        </w:rPr>
      </w:pPr>
      <w:bookmarkStart w:id="8" w:name="_Toc198241952"/>
      <w:r w:rsidRPr="00E77A80">
        <w:rPr>
          <w:rFonts w:ascii="Times New Roman" w:hAnsi="Times New Roman" w:cs="Times New Roman"/>
          <w:b/>
          <w:bCs/>
          <w:sz w:val="24"/>
          <w:szCs w:val="24"/>
        </w:rPr>
        <w:t xml:space="preserve">2.2.4 </w:t>
      </w:r>
      <w:r w:rsidRPr="00E77A80">
        <w:rPr>
          <w:rFonts w:ascii="Times New Roman" w:hAnsi="Times New Roman" w:cs="Times New Roman"/>
          <w:b/>
          <w:bCs/>
          <w:sz w:val="24"/>
          <w:szCs w:val="24"/>
        </w:rPr>
        <w:t>Phase 3: Procurement and Pre-Installation</w:t>
      </w:r>
      <w:bookmarkEnd w:id="8"/>
    </w:p>
    <w:p w14:paraId="49EFE42F"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Procurement began with issuing purchase orders based on the finalized technical specifications. I worked closely with the procurement team to manage supplier lead times, delivery schedules, and contractual terms. Effective supplier management was critical to avoid delays and cost overruns (</w:t>
      </w:r>
      <w:proofErr w:type="spellStart"/>
      <w:r w:rsidRPr="008730E0">
        <w:rPr>
          <w:rFonts w:ascii="Times New Roman" w:hAnsi="Times New Roman" w:cs="Times New Roman"/>
        </w:rPr>
        <w:t>Monczka</w:t>
      </w:r>
      <w:proofErr w:type="spellEnd"/>
      <w:r w:rsidRPr="008730E0">
        <w:rPr>
          <w:rFonts w:ascii="Times New Roman" w:hAnsi="Times New Roman" w:cs="Times New Roman"/>
        </w:rPr>
        <w:t xml:space="preserve"> et al., 2020).</w:t>
      </w:r>
    </w:p>
    <w:p w14:paraId="1311ACB4" w14:textId="77777777" w:rsidR="008730E0" w:rsidRPr="00E77A80" w:rsidRDefault="008730E0" w:rsidP="00E77A80">
      <w:pPr>
        <w:spacing w:line="360" w:lineRule="auto"/>
        <w:rPr>
          <w:rFonts w:ascii="Times New Roman" w:hAnsi="Times New Roman" w:cs="Times New Roman"/>
        </w:rPr>
      </w:pPr>
      <w:r w:rsidRPr="008730E0">
        <w:rPr>
          <w:rFonts w:ascii="Times New Roman" w:hAnsi="Times New Roman" w:cs="Times New Roman"/>
        </w:rPr>
        <w:t>Once equipment shipments were scheduled, I coordinated pre-installation inspections to ensure quality and compliance with technical requirements. This step included site readiness checks, utilities verification, and health and safety assessments. By addressing these factors in advance, I minimized the risk of rework or on-site issues during installation.</w:t>
      </w:r>
    </w:p>
    <w:p w14:paraId="654CF9B4" w14:textId="243506D9" w:rsidR="008730E0" w:rsidRPr="00E77A80" w:rsidRDefault="008730E0" w:rsidP="00E77A80">
      <w:pPr>
        <w:pStyle w:val="Heading2"/>
        <w:spacing w:line="360" w:lineRule="auto"/>
        <w:rPr>
          <w:rFonts w:ascii="Times New Roman" w:hAnsi="Times New Roman" w:cs="Times New Roman"/>
          <w:b/>
          <w:bCs/>
          <w:sz w:val="24"/>
          <w:szCs w:val="24"/>
        </w:rPr>
      </w:pPr>
      <w:bookmarkStart w:id="9" w:name="_Toc198241953"/>
      <w:r w:rsidRPr="00E77A80">
        <w:rPr>
          <w:rFonts w:ascii="Times New Roman" w:hAnsi="Times New Roman" w:cs="Times New Roman"/>
          <w:b/>
          <w:bCs/>
          <w:sz w:val="24"/>
          <w:szCs w:val="24"/>
        </w:rPr>
        <w:t xml:space="preserve">2.2.5 </w:t>
      </w:r>
      <w:r w:rsidRPr="00E77A80">
        <w:rPr>
          <w:rFonts w:ascii="Times New Roman" w:hAnsi="Times New Roman" w:cs="Times New Roman"/>
          <w:b/>
          <w:bCs/>
          <w:sz w:val="24"/>
          <w:szCs w:val="24"/>
        </w:rPr>
        <w:t>Phase 4: Installation and Commissioning</w:t>
      </w:r>
      <w:bookmarkEnd w:id="9"/>
    </w:p>
    <w:p w14:paraId="551453C5"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This was one of the most critical and resource-intensive phases. I first managed the dismantling of outdated equipment, ensuring minimal disruption to ongoing operations. This required close coordination with site engineers, health and safety officers, and production teams.</w:t>
      </w:r>
    </w:p>
    <w:p w14:paraId="07DE7D31"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The installation of new production modules and automation systems followed. This included mechanical setup, electrical wiring, software integration, and system calibration. I ensured that supplier technicians and in-house engineers worked collaboratively to achieve seamless system integration.</w:t>
      </w:r>
    </w:p>
    <w:p w14:paraId="7D75855B" w14:textId="77777777" w:rsidR="008730E0" w:rsidRPr="00E77A80" w:rsidRDefault="008730E0" w:rsidP="00E77A80">
      <w:pPr>
        <w:spacing w:line="360" w:lineRule="auto"/>
        <w:rPr>
          <w:rFonts w:ascii="Times New Roman" w:hAnsi="Times New Roman" w:cs="Times New Roman"/>
        </w:rPr>
      </w:pPr>
      <w:r w:rsidRPr="008730E0">
        <w:rPr>
          <w:rFonts w:ascii="Times New Roman" w:hAnsi="Times New Roman" w:cs="Times New Roman"/>
        </w:rPr>
        <w:t>Post-installation, I organized commissioning tests, which involved running trial batches, performing quality checks, and validating system performance. This verification phase ensured the production line was fully operational and met all performance and regulatory requirements (Anderson and Parker, 2021).</w:t>
      </w:r>
    </w:p>
    <w:p w14:paraId="0D23160A" w14:textId="1BDB1C79" w:rsidR="008730E0" w:rsidRPr="00E77A80" w:rsidRDefault="008730E0" w:rsidP="00E77A80">
      <w:pPr>
        <w:pStyle w:val="Heading2"/>
        <w:spacing w:line="360" w:lineRule="auto"/>
        <w:rPr>
          <w:rFonts w:ascii="Times New Roman" w:hAnsi="Times New Roman" w:cs="Times New Roman"/>
          <w:b/>
          <w:bCs/>
          <w:sz w:val="24"/>
          <w:szCs w:val="24"/>
        </w:rPr>
      </w:pPr>
      <w:bookmarkStart w:id="10" w:name="_Toc198241954"/>
      <w:r w:rsidRPr="00E77A80">
        <w:rPr>
          <w:rFonts w:ascii="Times New Roman" w:hAnsi="Times New Roman" w:cs="Times New Roman"/>
          <w:b/>
          <w:bCs/>
          <w:sz w:val="24"/>
          <w:szCs w:val="24"/>
        </w:rPr>
        <w:t xml:space="preserve">2.2.6 </w:t>
      </w:r>
      <w:r w:rsidRPr="00E77A80">
        <w:rPr>
          <w:rFonts w:ascii="Times New Roman" w:hAnsi="Times New Roman" w:cs="Times New Roman"/>
          <w:b/>
          <w:bCs/>
          <w:sz w:val="24"/>
          <w:szCs w:val="24"/>
        </w:rPr>
        <w:t>Phase 5: Training, Handover, and Project Closure</w:t>
      </w:r>
      <w:bookmarkEnd w:id="10"/>
    </w:p>
    <w:p w14:paraId="16112306"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With the production line fully operational, I shifted focus to training operational and maintenance teams. This involved hands-on sessions, process documentation, and troubleshooting guides to ensure staff were confident in using the new systems. Turner (2014) emphasizes that effective training is key to sustaining project benefits beyond delivery.</w:t>
      </w:r>
    </w:p>
    <w:p w14:paraId="2A796929"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I also finalized project documentation, including system manuals, safety certifications, and maintenance schedules. This documentation was essential for regulatory compliance and operational continuity.</w:t>
      </w:r>
    </w:p>
    <w:p w14:paraId="0EC4046B" w14:textId="77777777" w:rsidR="008730E0" w:rsidRPr="008730E0" w:rsidRDefault="008730E0" w:rsidP="00E77A80">
      <w:pPr>
        <w:spacing w:line="360" w:lineRule="auto"/>
        <w:rPr>
          <w:rFonts w:ascii="Times New Roman" w:hAnsi="Times New Roman" w:cs="Times New Roman"/>
        </w:rPr>
      </w:pPr>
      <w:r w:rsidRPr="008730E0">
        <w:rPr>
          <w:rFonts w:ascii="Times New Roman" w:hAnsi="Times New Roman" w:cs="Times New Roman"/>
        </w:rPr>
        <w:t>Finally, I conducted a formal handover meeting with the production management team, ensuring all deliverables were met, and the team was ready to take full ownership. I also captured lessons learned to improve future projects and organizational learning.</w:t>
      </w:r>
    </w:p>
    <w:p w14:paraId="044BDB07" w14:textId="39B09D6F" w:rsidR="008730E0" w:rsidRPr="00E77A80" w:rsidRDefault="008730E0" w:rsidP="00E77A80">
      <w:pPr>
        <w:spacing w:line="360" w:lineRule="auto"/>
        <w:rPr>
          <w:rFonts w:ascii="Times New Roman" w:hAnsi="Times New Roman" w:cs="Times New Roman"/>
        </w:rPr>
      </w:pPr>
      <w:r w:rsidRPr="00E77A80">
        <w:rPr>
          <w:rFonts w:ascii="Times New Roman" w:hAnsi="Times New Roman" w:cs="Times New Roman"/>
        </w:rPr>
        <w:t>the WBS I developed provided a structured framework that translated strategic objectives into clear, actionable tasks. By breaking down the project into these five logical phases, I was able to manage complexity, reduce risk, and maintain alignment with stakeholder expectations. Visual tools such as risk matrices, process maps, and Gantt charts supported effective communication and decision-making throughout the project lifecycle.</w:t>
      </w:r>
    </w:p>
    <w:p w14:paraId="4B64EDFE" w14:textId="119500FA" w:rsidR="008730E0" w:rsidRPr="00E77A80" w:rsidRDefault="00900DDA" w:rsidP="00E77A80">
      <w:pPr>
        <w:spacing w:line="360" w:lineRule="auto"/>
        <w:rPr>
          <w:rFonts w:ascii="Times New Roman" w:hAnsi="Times New Roman" w:cs="Times New Roman"/>
        </w:rPr>
      </w:pPr>
      <w:r w:rsidRPr="00E77A80">
        <w:rPr>
          <w:rFonts w:ascii="Times New Roman" w:hAnsi="Times New Roman" w:cs="Times New Roman"/>
          <w:noProof/>
        </w:rPr>
        <w:drawing>
          <wp:inline distT="0" distB="0" distL="0" distR="0" wp14:anchorId="1C532AD3" wp14:editId="642D527D">
            <wp:extent cx="5731510" cy="2025650"/>
            <wp:effectExtent l="0" t="0" r="2540" b="0"/>
            <wp:docPr id="322494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94347" name="Picture 3224943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25650"/>
                    </a:xfrm>
                    <a:prstGeom prst="rect">
                      <a:avLst/>
                    </a:prstGeom>
                  </pic:spPr>
                </pic:pic>
              </a:graphicData>
            </a:graphic>
          </wp:inline>
        </w:drawing>
      </w:r>
    </w:p>
    <w:p w14:paraId="41151E09" w14:textId="77777777" w:rsidR="00EC35DC" w:rsidRPr="00E77A80" w:rsidRDefault="00EC35DC" w:rsidP="00E77A80">
      <w:pPr>
        <w:spacing w:line="360" w:lineRule="auto"/>
        <w:rPr>
          <w:rFonts w:ascii="Times New Roman" w:hAnsi="Times New Roman" w:cs="Times New Roman"/>
        </w:rPr>
      </w:pPr>
    </w:p>
    <w:p w14:paraId="6F3223A4" w14:textId="1183EF66" w:rsidR="008730E0" w:rsidRPr="00E77A80" w:rsidRDefault="00E77A80" w:rsidP="00E77A80">
      <w:pPr>
        <w:spacing w:line="360" w:lineRule="auto"/>
        <w:rPr>
          <w:rFonts w:ascii="Times New Roman" w:hAnsi="Times New Roman" w:cs="Times New Roman"/>
        </w:rPr>
      </w:pPr>
      <w:r>
        <w:rPr>
          <w:rFonts w:ascii="Times New Roman" w:hAnsi="Times New Roman" w:cs="Times New Roman"/>
          <w:noProof/>
        </w:rPr>
        <w:drawing>
          <wp:inline distT="0" distB="0" distL="0" distR="0" wp14:anchorId="0D83C711" wp14:editId="79E0CA6E">
            <wp:extent cx="5020310" cy="3410585"/>
            <wp:effectExtent l="0" t="0" r="8890" b="0"/>
            <wp:docPr id="2510270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27064" name="Picture 2510270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20310" cy="3410585"/>
                    </a:xfrm>
                    <a:prstGeom prst="rect">
                      <a:avLst/>
                    </a:prstGeom>
                  </pic:spPr>
                </pic:pic>
              </a:graphicData>
            </a:graphic>
          </wp:inline>
        </w:drawing>
      </w:r>
    </w:p>
    <w:p w14:paraId="75CDC73C" w14:textId="77777777" w:rsidR="00EC35DC" w:rsidRPr="00E77A80" w:rsidRDefault="00EC35DC" w:rsidP="00E77A80">
      <w:pPr>
        <w:spacing w:line="360" w:lineRule="auto"/>
        <w:rPr>
          <w:rFonts w:ascii="Times New Roman" w:hAnsi="Times New Roman" w:cs="Times New Roman"/>
        </w:rPr>
      </w:pPr>
    </w:p>
    <w:p w14:paraId="1A1A8CA9" w14:textId="77777777" w:rsidR="00EC35DC" w:rsidRPr="00E77A80" w:rsidRDefault="00EC35DC" w:rsidP="00E77A80">
      <w:pPr>
        <w:spacing w:line="360" w:lineRule="auto"/>
        <w:rPr>
          <w:rFonts w:ascii="Times New Roman" w:hAnsi="Times New Roman" w:cs="Times New Roman"/>
        </w:rPr>
      </w:pPr>
    </w:p>
    <w:p w14:paraId="2DA5622E" w14:textId="77777777" w:rsidR="00EC35DC" w:rsidRPr="00E77A80" w:rsidRDefault="00EC35DC" w:rsidP="00E77A80">
      <w:pPr>
        <w:spacing w:line="360" w:lineRule="auto"/>
        <w:rPr>
          <w:rFonts w:ascii="Times New Roman" w:hAnsi="Times New Roman" w:cs="Times New Roman"/>
        </w:rPr>
      </w:pPr>
    </w:p>
    <w:p w14:paraId="7A5DE7E9" w14:textId="77777777" w:rsidR="00EC35DC" w:rsidRPr="00EC35DC" w:rsidRDefault="00EC35DC" w:rsidP="00E77A80">
      <w:pPr>
        <w:spacing w:line="360" w:lineRule="auto"/>
        <w:rPr>
          <w:rFonts w:ascii="Times New Roman" w:hAnsi="Times New Roman" w:cs="Times New Roman"/>
          <w:b/>
          <w:bCs/>
        </w:rPr>
      </w:pPr>
      <w:r w:rsidRPr="00EC35DC">
        <w:rPr>
          <w:rFonts w:ascii="Times New Roman" w:hAnsi="Times New Roman" w:cs="Times New Roman"/>
          <w:b/>
          <w:bCs/>
        </w:rPr>
        <w:t>Critical Path Analysis</w:t>
      </w:r>
    </w:p>
    <w:p w14:paraId="7F96CDE7" w14:textId="77777777" w:rsidR="00EC35DC" w:rsidRPr="00EC35DC" w:rsidRDefault="00EC35DC" w:rsidP="00E77A80">
      <w:pPr>
        <w:spacing w:line="360" w:lineRule="auto"/>
        <w:rPr>
          <w:rFonts w:ascii="Times New Roman" w:hAnsi="Times New Roman" w:cs="Times New Roman"/>
        </w:rPr>
      </w:pPr>
      <w:r w:rsidRPr="00EC35DC">
        <w:rPr>
          <w:rFonts w:ascii="Times New Roman" w:hAnsi="Times New Roman" w:cs="Times New Roman"/>
        </w:rPr>
        <w:t>As part of my project planning and scheduling process, I carried out a Critical Path Analysis using the Critical Path Method (CPM). This technique allowed me to map out the entire sequence of project activities and identify the specific chain of tasks that would ultimately determine the shortest possible completion time for the production line upgrade.</w:t>
      </w:r>
    </w:p>
    <w:p w14:paraId="57660549" w14:textId="77777777" w:rsidR="00EC35DC" w:rsidRPr="00EC35DC" w:rsidRDefault="00EC35DC" w:rsidP="00E77A80">
      <w:pPr>
        <w:spacing w:line="360" w:lineRule="auto"/>
        <w:rPr>
          <w:rFonts w:ascii="Times New Roman" w:hAnsi="Times New Roman" w:cs="Times New Roman"/>
        </w:rPr>
      </w:pPr>
      <w:r w:rsidRPr="00EC35DC">
        <w:rPr>
          <w:rFonts w:ascii="Times New Roman" w:hAnsi="Times New Roman" w:cs="Times New Roman"/>
        </w:rPr>
        <w:t>Through this analysis, I was able to confirm that certain activities were critical—meaning they had no scheduling flexibility. Any delay in these tasks would lead to a direct delay in the project’s overall completion date. Identifying this sequence early in the planning phase was crucial for making sure that the project team could focus attention and resources on these high-priority tasks.</w:t>
      </w:r>
    </w:p>
    <w:p w14:paraId="7FE5B0C9" w14:textId="77777777" w:rsidR="00EC35DC" w:rsidRPr="00EC35DC" w:rsidRDefault="00EC35DC" w:rsidP="00E77A80">
      <w:pPr>
        <w:spacing w:line="360" w:lineRule="auto"/>
        <w:rPr>
          <w:rFonts w:ascii="Times New Roman" w:hAnsi="Times New Roman" w:cs="Times New Roman"/>
        </w:rPr>
      </w:pPr>
      <w:r w:rsidRPr="00EC35DC">
        <w:rPr>
          <w:rFonts w:ascii="Times New Roman" w:hAnsi="Times New Roman" w:cs="Times New Roman"/>
        </w:rPr>
        <w:t>Based on my analysis, the following activities were identified as forming the critical path for this project:</w:t>
      </w:r>
    </w:p>
    <w:p w14:paraId="29BC051C" w14:textId="77777777" w:rsidR="00EC35DC" w:rsidRPr="00EC35DC" w:rsidRDefault="00EC35DC" w:rsidP="00E77A80">
      <w:pPr>
        <w:numPr>
          <w:ilvl w:val="0"/>
          <w:numId w:val="2"/>
        </w:numPr>
        <w:spacing w:line="360" w:lineRule="auto"/>
        <w:rPr>
          <w:rFonts w:ascii="Times New Roman" w:hAnsi="Times New Roman" w:cs="Times New Roman"/>
        </w:rPr>
      </w:pPr>
      <w:r w:rsidRPr="00EC35DC">
        <w:rPr>
          <w:rFonts w:ascii="Times New Roman" w:hAnsi="Times New Roman" w:cs="Times New Roman"/>
        </w:rPr>
        <w:t>Finalizing Technical Specifications – This task set the foundation for all procurement and installation work that followed. Without signed-off specifications, ordering equipment could not proceed.</w:t>
      </w:r>
    </w:p>
    <w:p w14:paraId="2D1CC0D7" w14:textId="77777777" w:rsidR="00EC35DC" w:rsidRPr="00EC35DC" w:rsidRDefault="00EC35DC" w:rsidP="00E77A80">
      <w:pPr>
        <w:numPr>
          <w:ilvl w:val="0"/>
          <w:numId w:val="2"/>
        </w:numPr>
        <w:spacing w:line="360" w:lineRule="auto"/>
        <w:rPr>
          <w:rFonts w:ascii="Times New Roman" w:hAnsi="Times New Roman" w:cs="Times New Roman"/>
        </w:rPr>
      </w:pPr>
      <w:r w:rsidRPr="00EC35DC">
        <w:rPr>
          <w:rFonts w:ascii="Times New Roman" w:hAnsi="Times New Roman" w:cs="Times New Roman"/>
        </w:rPr>
        <w:t>Procuring Long-Lead Equipment – Equipment with long manufacturing or delivery lead times posed a significant risk to the schedule if not ordered on time.</w:t>
      </w:r>
    </w:p>
    <w:p w14:paraId="431EBE63" w14:textId="77777777" w:rsidR="00EC35DC" w:rsidRPr="00EC35DC" w:rsidRDefault="00EC35DC" w:rsidP="00E77A80">
      <w:pPr>
        <w:numPr>
          <w:ilvl w:val="0"/>
          <w:numId w:val="2"/>
        </w:numPr>
        <w:spacing w:line="360" w:lineRule="auto"/>
        <w:rPr>
          <w:rFonts w:ascii="Times New Roman" w:hAnsi="Times New Roman" w:cs="Times New Roman"/>
        </w:rPr>
      </w:pPr>
      <w:r w:rsidRPr="00EC35DC">
        <w:rPr>
          <w:rFonts w:ascii="Times New Roman" w:hAnsi="Times New Roman" w:cs="Times New Roman"/>
        </w:rPr>
        <w:t>Installing New Production Systems – The installation process had to be completed fully before any system testing or commissioning could take place, making it a key bottleneck.</w:t>
      </w:r>
    </w:p>
    <w:p w14:paraId="0D7AC458" w14:textId="77777777" w:rsidR="00EC35DC" w:rsidRPr="00EC35DC" w:rsidRDefault="00EC35DC" w:rsidP="00E77A80">
      <w:pPr>
        <w:numPr>
          <w:ilvl w:val="0"/>
          <w:numId w:val="2"/>
        </w:numPr>
        <w:spacing w:line="360" w:lineRule="auto"/>
        <w:rPr>
          <w:rFonts w:ascii="Times New Roman" w:hAnsi="Times New Roman" w:cs="Times New Roman"/>
        </w:rPr>
      </w:pPr>
      <w:r w:rsidRPr="00EC35DC">
        <w:rPr>
          <w:rFonts w:ascii="Times New Roman" w:hAnsi="Times New Roman" w:cs="Times New Roman"/>
        </w:rPr>
        <w:t>Performing System Integration and Validation Testing – Final system testing was essential to ensure the production line was fully operational and ready for handover.</w:t>
      </w:r>
    </w:p>
    <w:p w14:paraId="39CB186B" w14:textId="77777777" w:rsidR="00EC35DC" w:rsidRPr="00EC35DC" w:rsidRDefault="00EC35DC" w:rsidP="00E77A80">
      <w:pPr>
        <w:spacing w:line="360" w:lineRule="auto"/>
        <w:rPr>
          <w:rFonts w:ascii="Times New Roman" w:hAnsi="Times New Roman" w:cs="Times New Roman"/>
        </w:rPr>
      </w:pPr>
      <w:r w:rsidRPr="00EC35DC">
        <w:rPr>
          <w:rFonts w:ascii="Times New Roman" w:hAnsi="Times New Roman" w:cs="Times New Roman"/>
        </w:rPr>
        <w:t>Understanding these critical activities helped me and the project team prioritize resources, manage supplier commitments more effectively, and plan workforce availability to avoid bottlenecks. It also allowed us to closely monitor these tasks throughout the project’s lifecycle, ensuring they stayed on track.</w:t>
      </w:r>
    </w:p>
    <w:p w14:paraId="3F74A068" w14:textId="77777777" w:rsidR="00EC35DC" w:rsidRPr="00EC35DC" w:rsidRDefault="00EC35DC" w:rsidP="00E77A80">
      <w:pPr>
        <w:spacing w:line="360" w:lineRule="auto"/>
        <w:rPr>
          <w:rFonts w:ascii="Times New Roman" w:hAnsi="Times New Roman" w:cs="Times New Roman"/>
        </w:rPr>
      </w:pPr>
      <w:r w:rsidRPr="00EC35DC">
        <w:rPr>
          <w:rFonts w:ascii="Times New Roman" w:hAnsi="Times New Roman" w:cs="Times New Roman"/>
        </w:rPr>
        <w:t>In addition, identifying the critical path early provided a solid foundation for schedule optimization. It positioned the team to explore strategies like crash costing later in the project if acceleration became necessary to meet business or customer deadlines. This optimization strategy will be discussed in a later section of this report.</w:t>
      </w:r>
    </w:p>
    <w:p w14:paraId="783A7FF5" w14:textId="77777777" w:rsidR="00EC35DC" w:rsidRPr="00E77A80" w:rsidRDefault="00EC35DC" w:rsidP="00E77A80">
      <w:pPr>
        <w:spacing w:line="360" w:lineRule="auto"/>
        <w:rPr>
          <w:rFonts w:ascii="Times New Roman" w:hAnsi="Times New Roman" w:cs="Times New Roman"/>
        </w:rPr>
      </w:pPr>
      <w:r w:rsidRPr="00EC35DC">
        <w:rPr>
          <w:rFonts w:ascii="Times New Roman" w:hAnsi="Times New Roman" w:cs="Times New Roman"/>
        </w:rPr>
        <w:t>Overall, the Critical Path Analysis proved to be an essential planning tool, supporting proactive decision-making and increasing the team’s ability to deliver the project successfully within the required timeframe.</w:t>
      </w:r>
    </w:p>
    <w:p w14:paraId="0CA8AF1E" w14:textId="7AD6EB47" w:rsidR="0040496E" w:rsidRPr="00E77A80" w:rsidRDefault="0040496E" w:rsidP="00E77A80">
      <w:pPr>
        <w:pStyle w:val="Heading2"/>
        <w:spacing w:line="360" w:lineRule="auto"/>
        <w:rPr>
          <w:rFonts w:ascii="Times New Roman" w:hAnsi="Times New Roman" w:cs="Times New Roman"/>
          <w:b/>
          <w:bCs/>
          <w:sz w:val="24"/>
          <w:szCs w:val="24"/>
        </w:rPr>
      </w:pPr>
      <w:bookmarkStart w:id="11" w:name="_Toc198241955"/>
      <w:r w:rsidRPr="00E77A80">
        <w:rPr>
          <w:rFonts w:ascii="Times New Roman" w:hAnsi="Times New Roman" w:cs="Times New Roman"/>
          <w:b/>
          <w:bCs/>
          <w:sz w:val="24"/>
          <w:szCs w:val="24"/>
        </w:rPr>
        <w:t xml:space="preserve">2.3 </w:t>
      </w:r>
      <w:r w:rsidRPr="00E77A80">
        <w:rPr>
          <w:rFonts w:ascii="Times New Roman" w:hAnsi="Times New Roman" w:cs="Times New Roman"/>
          <w:b/>
          <w:bCs/>
          <w:sz w:val="24"/>
          <w:szCs w:val="24"/>
        </w:rPr>
        <w:t>The Role of Communication in Managing the Upgrade Project</w:t>
      </w:r>
      <w:bookmarkEnd w:id="11"/>
    </w:p>
    <w:p w14:paraId="3E52CB85"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Effective communication is universally acknowledged as a cornerstone of successful project management, and my experience managing this EV battery module production line upgrade has strongly reinforced this principle. Given the project’s complexity and the involvement of cross-functional teams—such as design, engineering, procurement, operations, and installation—it became clear that structured communication was essential to ensure alignment, prevent errors, and maintain momentum (PMI, 2021).</w:t>
      </w:r>
    </w:p>
    <w:p w14:paraId="09567AF2"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To begin, I conducted a Stakeholder Communication Analysis, applying the Power/Interest Matrix framework introduced by Mendelow (1991). This analysis allowed me to categorize stakeholders based on their influence over the project and their level of interest. This included senior executives requiring strategic updates, technical teams needing detailed design discussions, and external suppliers who needed clear delivery and installation instructions. By identifying these groups early, I could tailor communication to their specific needs—an approach supported by Turner (2014), who emphasizes the importance of stakeholder-specific communication in complex projects.</w:t>
      </w:r>
    </w:p>
    <w:p w14:paraId="55B75048"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Building on this analysis, I developed a Communication Management Plan, guided by the PMBOK Communication Management Process (PMI, 2021). This plan outlined clear communication objectives, such as ensuring that all teams remained informed of progress, risks, and upcoming milestones. It also specified the communication channels to be used—ranging from emails and video calls to face-to-face meetings and visual dashboards—and established communication frequency appropriate to each stakeholder group. For example, daily coordination meetings were scheduled with installation teams to resolve real-time technical issues, while bi-weekly supplier meetings ensured delivery schedules were maintained (Kerzner, 2017).</w:t>
      </w:r>
    </w:p>
    <w:p w14:paraId="748FC719"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One of the most effective tools I implemented was the use of visual project dashboards, which provided live updates on task progress, risk status, and key milestones. These dashboards helped simplify complex technical data, making it accessible to both technical and non-technical stakeholders (Bourne, 2015). Weekly project team meetings utilized these dashboards to provide a clear, visual summary of where the project stood, reducing miscommunication and supporting better decision-making.</w:t>
      </w:r>
    </w:p>
    <w:p w14:paraId="4AD60E55"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Communication also played a crucial role in risk management and team alignment. By keeping communication channels open, team members felt empowered to raise issues early—whether these related to supplier delays, technical challenges, or safety concerns. This proactive flow of information allowed the team to respond quickly, minimizing the impact of risks on the project schedule and budget (Hillson, 2009).</w:t>
      </w:r>
    </w:p>
    <w:p w14:paraId="79CEBB27" w14:textId="73E6943C" w:rsidR="0040496E" w:rsidRPr="00E77A80"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Moreover, structured communication helped </w:t>
      </w:r>
      <w:r w:rsidRPr="0040496E">
        <w:rPr>
          <w:rFonts w:ascii="Times New Roman" w:hAnsi="Times New Roman" w:cs="Times New Roman"/>
          <w:b/>
          <w:bCs/>
        </w:rPr>
        <w:t>align the project team</w:t>
      </w:r>
      <w:r w:rsidRPr="0040496E">
        <w:rPr>
          <w:rFonts w:ascii="Times New Roman" w:hAnsi="Times New Roman" w:cs="Times New Roman"/>
        </w:rPr>
        <w:t xml:space="preserve"> around shared goals. By maintaining consistent updates, tracking actions, and ensuring visibility at all levels of the organization, the team remained focused and motivated. This approach fostered trust and collaboration, which are critical success factors in projects involving cross-functional and external stakeholders (Larson and Gray, 2020).</w:t>
      </w:r>
      <w:r w:rsidRPr="00E77A80">
        <w:rPr>
          <w:rFonts w:ascii="Times New Roman" w:hAnsi="Times New Roman" w:cs="Times New Roman"/>
        </w:rPr>
        <w:t xml:space="preserve"> </w:t>
      </w:r>
      <w:r w:rsidRPr="0040496E">
        <w:rPr>
          <w:rFonts w:ascii="Times New Roman" w:hAnsi="Times New Roman" w:cs="Times New Roman"/>
        </w:rPr>
        <w:t xml:space="preserve"> the communication strategy I implemented—grounded in stakeholder analysis, structured planning, and the use of digital tools—proved instrumental in keeping the project on track. It ensured that information flowed effectively between all parties, risks were managed proactively, and all teams remained aligned with the project’s objectives. This contributed significantly to the successful delivery of the EV battery module production line upgrade.</w:t>
      </w:r>
    </w:p>
    <w:p w14:paraId="25091E2C" w14:textId="4DB60C85" w:rsidR="0040496E" w:rsidRPr="00E77A80" w:rsidRDefault="0040496E" w:rsidP="00E77A80">
      <w:pPr>
        <w:pStyle w:val="Heading1"/>
        <w:spacing w:line="360" w:lineRule="auto"/>
        <w:rPr>
          <w:rFonts w:ascii="Times New Roman" w:hAnsi="Times New Roman" w:cs="Times New Roman"/>
          <w:b/>
          <w:bCs/>
          <w:sz w:val="24"/>
          <w:szCs w:val="24"/>
        </w:rPr>
      </w:pPr>
      <w:bookmarkStart w:id="12" w:name="_Toc198241956"/>
      <w:r w:rsidRPr="00E77A80">
        <w:rPr>
          <w:rFonts w:ascii="Times New Roman" w:hAnsi="Times New Roman" w:cs="Times New Roman"/>
          <w:b/>
          <w:bCs/>
          <w:sz w:val="24"/>
          <w:szCs w:val="24"/>
        </w:rPr>
        <w:t xml:space="preserve">3. </w:t>
      </w:r>
      <w:r w:rsidRPr="00E77A80">
        <w:rPr>
          <w:rFonts w:ascii="Times New Roman" w:hAnsi="Times New Roman" w:cs="Times New Roman"/>
          <w:b/>
          <w:bCs/>
          <w:sz w:val="24"/>
          <w:szCs w:val="24"/>
        </w:rPr>
        <w:t>Risk Assessment and PERT Analysis</w:t>
      </w:r>
      <w:bookmarkEnd w:id="12"/>
    </w:p>
    <w:p w14:paraId="69D734AE"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As part of my project management process, I personally led the </w:t>
      </w:r>
      <w:r w:rsidRPr="0040496E">
        <w:rPr>
          <w:rFonts w:ascii="Times New Roman" w:hAnsi="Times New Roman" w:cs="Times New Roman"/>
          <w:b/>
          <w:bCs/>
        </w:rPr>
        <w:t>risk assessment activities</w:t>
      </w:r>
      <w:r w:rsidRPr="0040496E">
        <w:rPr>
          <w:rFonts w:ascii="Times New Roman" w:hAnsi="Times New Roman" w:cs="Times New Roman"/>
        </w:rPr>
        <w:t xml:space="preserve"> for this EV battery module production line upgrade. From my experience and research, I fully understood that projects of this scale and complexity come with a wide range of potential risks that, if not properly identified and managed, could impact </w:t>
      </w:r>
      <w:r w:rsidRPr="0040496E">
        <w:rPr>
          <w:rFonts w:ascii="Times New Roman" w:hAnsi="Times New Roman" w:cs="Times New Roman"/>
          <w:b/>
          <w:bCs/>
        </w:rPr>
        <w:t>time, cost, and overall project success</w:t>
      </w:r>
      <w:r w:rsidRPr="0040496E">
        <w:rPr>
          <w:rFonts w:ascii="Times New Roman" w:hAnsi="Times New Roman" w:cs="Times New Roman"/>
        </w:rPr>
        <w:t xml:space="preserve"> (Hillson, 2009).</w:t>
      </w:r>
    </w:p>
    <w:p w14:paraId="000CF65E" w14:textId="77777777" w:rsidR="0040496E" w:rsidRPr="0040496E" w:rsidRDefault="0040496E" w:rsidP="00E77A80">
      <w:pPr>
        <w:spacing w:line="360" w:lineRule="auto"/>
        <w:rPr>
          <w:rFonts w:ascii="Times New Roman" w:hAnsi="Times New Roman" w:cs="Times New Roman"/>
          <w:b/>
          <w:bCs/>
        </w:rPr>
      </w:pPr>
      <w:r w:rsidRPr="0040496E">
        <w:rPr>
          <w:rFonts w:ascii="Times New Roman" w:hAnsi="Times New Roman" w:cs="Times New Roman"/>
          <w:b/>
          <w:bCs/>
        </w:rPr>
        <w:t>Major Risks Identified</w:t>
      </w:r>
    </w:p>
    <w:p w14:paraId="0C5430FE"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To capture these risks early, I organized a </w:t>
      </w:r>
      <w:r w:rsidRPr="0040496E">
        <w:rPr>
          <w:rFonts w:ascii="Times New Roman" w:hAnsi="Times New Roman" w:cs="Times New Roman"/>
          <w:b/>
          <w:bCs/>
        </w:rPr>
        <w:t>risk workshop</w:t>
      </w:r>
      <w:r w:rsidRPr="0040496E">
        <w:rPr>
          <w:rFonts w:ascii="Times New Roman" w:hAnsi="Times New Roman" w:cs="Times New Roman"/>
        </w:rPr>
        <w:t xml:space="preserve"> involving cross-functional representatives from engineering, procurement, operations, and quality assurance. Through this collaborative session, we were able to map out the most pressing risks to the project. The three </w:t>
      </w:r>
      <w:r w:rsidRPr="0040496E">
        <w:rPr>
          <w:rFonts w:ascii="Times New Roman" w:hAnsi="Times New Roman" w:cs="Times New Roman"/>
          <w:b/>
          <w:bCs/>
        </w:rPr>
        <w:t>major risks</w:t>
      </w:r>
      <w:r w:rsidRPr="0040496E">
        <w:rPr>
          <w:rFonts w:ascii="Times New Roman" w:hAnsi="Times New Roman" w:cs="Times New Roman"/>
        </w:rPr>
        <w:t xml:space="preserve"> identified were:</w:t>
      </w:r>
    </w:p>
    <w:p w14:paraId="14E846A3" w14:textId="77777777" w:rsidR="0040496E" w:rsidRPr="0040496E" w:rsidRDefault="0040496E" w:rsidP="00E77A80">
      <w:pPr>
        <w:numPr>
          <w:ilvl w:val="0"/>
          <w:numId w:val="3"/>
        </w:numPr>
        <w:spacing w:line="360" w:lineRule="auto"/>
        <w:rPr>
          <w:rFonts w:ascii="Times New Roman" w:hAnsi="Times New Roman" w:cs="Times New Roman"/>
        </w:rPr>
      </w:pPr>
      <w:r w:rsidRPr="0040496E">
        <w:rPr>
          <w:rFonts w:ascii="Times New Roman" w:hAnsi="Times New Roman" w:cs="Times New Roman"/>
          <w:b/>
          <w:bCs/>
        </w:rPr>
        <w:t>Supply Chain Delays</w:t>
      </w:r>
      <w:r w:rsidRPr="0040496E">
        <w:rPr>
          <w:rFonts w:ascii="Times New Roman" w:hAnsi="Times New Roman" w:cs="Times New Roman"/>
        </w:rPr>
        <w:br/>
        <w:t xml:space="preserve">Due to the nature of the specialized equipment required for the battery module production upgrade, there was a significant risk of </w:t>
      </w:r>
      <w:r w:rsidRPr="0040496E">
        <w:rPr>
          <w:rFonts w:ascii="Times New Roman" w:hAnsi="Times New Roman" w:cs="Times New Roman"/>
          <w:b/>
          <w:bCs/>
        </w:rPr>
        <w:t>long-lead items arriving late</w:t>
      </w:r>
      <w:r w:rsidRPr="0040496E">
        <w:rPr>
          <w:rFonts w:ascii="Times New Roman" w:hAnsi="Times New Roman" w:cs="Times New Roman"/>
        </w:rPr>
        <w:t>. Any delay in receiving these components would have a direct impact on the installation and commissioning schedule.</w:t>
      </w:r>
    </w:p>
    <w:p w14:paraId="2DEA8B7D" w14:textId="77777777" w:rsidR="0040496E" w:rsidRPr="0040496E" w:rsidRDefault="0040496E" w:rsidP="00E77A80">
      <w:pPr>
        <w:numPr>
          <w:ilvl w:val="0"/>
          <w:numId w:val="3"/>
        </w:numPr>
        <w:spacing w:line="360" w:lineRule="auto"/>
        <w:rPr>
          <w:rFonts w:ascii="Times New Roman" w:hAnsi="Times New Roman" w:cs="Times New Roman"/>
        </w:rPr>
      </w:pPr>
      <w:r w:rsidRPr="0040496E">
        <w:rPr>
          <w:rFonts w:ascii="Times New Roman" w:hAnsi="Times New Roman" w:cs="Times New Roman"/>
          <w:b/>
          <w:bCs/>
        </w:rPr>
        <w:t>Technical Failures</w:t>
      </w:r>
      <w:r w:rsidRPr="0040496E">
        <w:rPr>
          <w:rFonts w:ascii="Times New Roman" w:hAnsi="Times New Roman" w:cs="Times New Roman"/>
        </w:rPr>
        <w:br/>
        <w:t xml:space="preserve">There was also a risk that the new equipment might </w:t>
      </w:r>
      <w:r w:rsidRPr="0040496E">
        <w:rPr>
          <w:rFonts w:ascii="Times New Roman" w:hAnsi="Times New Roman" w:cs="Times New Roman"/>
          <w:b/>
          <w:bCs/>
        </w:rPr>
        <w:t>not perform as expected</w:t>
      </w:r>
      <w:r w:rsidRPr="0040496E">
        <w:rPr>
          <w:rFonts w:ascii="Times New Roman" w:hAnsi="Times New Roman" w:cs="Times New Roman"/>
        </w:rPr>
        <w:t xml:space="preserve"> during integration or testing. Technical failures could result in extended rework periods, system modifications, or even additional costs if replacement parts were needed.</w:t>
      </w:r>
    </w:p>
    <w:p w14:paraId="19F60B81" w14:textId="77777777" w:rsidR="0040496E" w:rsidRPr="0040496E" w:rsidRDefault="0040496E" w:rsidP="00E77A80">
      <w:pPr>
        <w:numPr>
          <w:ilvl w:val="0"/>
          <w:numId w:val="3"/>
        </w:numPr>
        <w:spacing w:line="360" w:lineRule="auto"/>
        <w:rPr>
          <w:rFonts w:ascii="Times New Roman" w:hAnsi="Times New Roman" w:cs="Times New Roman"/>
        </w:rPr>
      </w:pPr>
      <w:r w:rsidRPr="0040496E">
        <w:rPr>
          <w:rFonts w:ascii="Times New Roman" w:hAnsi="Times New Roman" w:cs="Times New Roman"/>
          <w:b/>
          <w:bCs/>
        </w:rPr>
        <w:t>Regulatory Compliance Issues</w:t>
      </w:r>
      <w:r w:rsidRPr="0040496E">
        <w:rPr>
          <w:rFonts w:ascii="Times New Roman" w:hAnsi="Times New Roman" w:cs="Times New Roman"/>
        </w:rPr>
        <w:br/>
        <w:t xml:space="preserve">Another critical risk involved </w:t>
      </w:r>
      <w:r w:rsidRPr="0040496E">
        <w:rPr>
          <w:rFonts w:ascii="Times New Roman" w:hAnsi="Times New Roman" w:cs="Times New Roman"/>
          <w:b/>
          <w:bCs/>
        </w:rPr>
        <w:t>compliance with safety and industry standards</w:t>
      </w:r>
      <w:r w:rsidRPr="0040496E">
        <w:rPr>
          <w:rFonts w:ascii="Times New Roman" w:hAnsi="Times New Roman" w:cs="Times New Roman"/>
        </w:rPr>
        <w:t>. If the production line failed to meet regulatory requirements, production start-up could be delayed until all corrective actions were completed.</w:t>
      </w:r>
    </w:p>
    <w:p w14:paraId="0F241401"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These findings were not only based on team discussions but also supported by industry research highlighting supply chain volatility, equipment reliability concerns, and compliance pressures in manufacturing environments (Larson and Gray, 2020; Kerzner, 2017).</w:t>
      </w:r>
    </w:p>
    <w:p w14:paraId="4BEE72B4" w14:textId="77777777" w:rsidR="0040496E" w:rsidRPr="0040496E" w:rsidRDefault="0040496E" w:rsidP="00E77A80">
      <w:pPr>
        <w:spacing w:line="360" w:lineRule="auto"/>
        <w:rPr>
          <w:rFonts w:ascii="Times New Roman" w:hAnsi="Times New Roman" w:cs="Times New Roman"/>
          <w:b/>
          <w:bCs/>
        </w:rPr>
      </w:pPr>
      <w:r w:rsidRPr="0040496E">
        <w:rPr>
          <w:rFonts w:ascii="Times New Roman" w:hAnsi="Times New Roman" w:cs="Times New Roman"/>
          <w:b/>
          <w:bCs/>
        </w:rPr>
        <w:t>Applying PERT to Manage Schedule Uncertainty</w:t>
      </w:r>
    </w:p>
    <w:p w14:paraId="15B34AB8"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Recognizing that project timelines are often </w:t>
      </w:r>
      <w:r w:rsidRPr="0040496E">
        <w:rPr>
          <w:rFonts w:ascii="Times New Roman" w:hAnsi="Times New Roman" w:cs="Times New Roman"/>
          <w:b/>
          <w:bCs/>
        </w:rPr>
        <w:t>uncertain and variable</w:t>
      </w:r>
      <w:r w:rsidRPr="0040496E">
        <w:rPr>
          <w:rFonts w:ascii="Times New Roman" w:hAnsi="Times New Roman" w:cs="Times New Roman"/>
        </w:rPr>
        <w:t xml:space="preserve">, I applied the </w:t>
      </w:r>
      <w:r w:rsidRPr="0040496E">
        <w:rPr>
          <w:rFonts w:ascii="Times New Roman" w:hAnsi="Times New Roman" w:cs="Times New Roman"/>
          <w:b/>
          <w:bCs/>
        </w:rPr>
        <w:t>Program Evaluation and Review Technique (PERT)</w:t>
      </w:r>
      <w:r w:rsidRPr="0040496E">
        <w:rPr>
          <w:rFonts w:ascii="Times New Roman" w:hAnsi="Times New Roman" w:cs="Times New Roman"/>
        </w:rPr>
        <w:t xml:space="preserve"> to estimate the </w:t>
      </w:r>
      <w:r w:rsidRPr="0040496E">
        <w:rPr>
          <w:rFonts w:ascii="Times New Roman" w:hAnsi="Times New Roman" w:cs="Times New Roman"/>
          <w:b/>
          <w:bCs/>
        </w:rPr>
        <w:t>expected durations</w:t>
      </w:r>
      <w:r w:rsidRPr="0040496E">
        <w:rPr>
          <w:rFonts w:ascii="Times New Roman" w:hAnsi="Times New Roman" w:cs="Times New Roman"/>
        </w:rPr>
        <w:t xml:space="preserve"> of key project activities. PERT provided a way to balance optimism and realism by considering three possible time scenarios for each task:</w:t>
      </w:r>
    </w:p>
    <w:p w14:paraId="1A463AD4" w14:textId="77777777" w:rsidR="0040496E" w:rsidRPr="0040496E" w:rsidRDefault="0040496E" w:rsidP="00E77A80">
      <w:pPr>
        <w:numPr>
          <w:ilvl w:val="0"/>
          <w:numId w:val="4"/>
        </w:numPr>
        <w:spacing w:line="360" w:lineRule="auto"/>
        <w:rPr>
          <w:rFonts w:ascii="Times New Roman" w:hAnsi="Times New Roman" w:cs="Times New Roman"/>
        </w:rPr>
      </w:pPr>
      <w:r w:rsidRPr="0040496E">
        <w:rPr>
          <w:rFonts w:ascii="Times New Roman" w:hAnsi="Times New Roman" w:cs="Times New Roman"/>
          <w:b/>
          <w:bCs/>
        </w:rPr>
        <w:t>Optimistic (O)</w:t>
      </w:r>
      <w:r w:rsidRPr="0040496E">
        <w:rPr>
          <w:rFonts w:ascii="Times New Roman" w:hAnsi="Times New Roman" w:cs="Times New Roman"/>
        </w:rPr>
        <w:t xml:space="preserve"> – The best-case duration if everything goes smoothly.</w:t>
      </w:r>
    </w:p>
    <w:p w14:paraId="134BA385" w14:textId="77777777" w:rsidR="0040496E" w:rsidRPr="0040496E" w:rsidRDefault="0040496E" w:rsidP="00E77A80">
      <w:pPr>
        <w:numPr>
          <w:ilvl w:val="0"/>
          <w:numId w:val="4"/>
        </w:numPr>
        <w:spacing w:line="360" w:lineRule="auto"/>
        <w:rPr>
          <w:rFonts w:ascii="Times New Roman" w:hAnsi="Times New Roman" w:cs="Times New Roman"/>
        </w:rPr>
      </w:pPr>
      <w:r w:rsidRPr="0040496E">
        <w:rPr>
          <w:rFonts w:ascii="Times New Roman" w:hAnsi="Times New Roman" w:cs="Times New Roman"/>
          <w:b/>
          <w:bCs/>
        </w:rPr>
        <w:t>Most Likely (M)</w:t>
      </w:r>
      <w:r w:rsidRPr="0040496E">
        <w:rPr>
          <w:rFonts w:ascii="Times New Roman" w:hAnsi="Times New Roman" w:cs="Times New Roman"/>
        </w:rPr>
        <w:t xml:space="preserve"> – The expected duration based on available data and experience.</w:t>
      </w:r>
    </w:p>
    <w:p w14:paraId="57CCEA40" w14:textId="77777777" w:rsidR="0040496E" w:rsidRPr="0040496E" w:rsidRDefault="0040496E" w:rsidP="00E77A80">
      <w:pPr>
        <w:numPr>
          <w:ilvl w:val="0"/>
          <w:numId w:val="4"/>
        </w:numPr>
        <w:spacing w:line="360" w:lineRule="auto"/>
        <w:rPr>
          <w:rFonts w:ascii="Times New Roman" w:hAnsi="Times New Roman" w:cs="Times New Roman"/>
        </w:rPr>
      </w:pPr>
      <w:r w:rsidRPr="0040496E">
        <w:rPr>
          <w:rFonts w:ascii="Times New Roman" w:hAnsi="Times New Roman" w:cs="Times New Roman"/>
          <w:b/>
          <w:bCs/>
        </w:rPr>
        <w:t>Pessimistic (P)</w:t>
      </w:r>
      <w:r w:rsidRPr="0040496E">
        <w:rPr>
          <w:rFonts w:ascii="Times New Roman" w:hAnsi="Times New Roman" w:cs="Times New Roman"/>
        </w:rPr>
        <w:t xml:space="preserve"> – The worst-case scenario if problems arise.</w:t>
      </w:r>
    </w:p>
    <w:p w14:paraId="6B437748" w14:textId="77777777" w:rsidR="0040496E" w:rsidRPr="00E77A80" w:rsidRDefault="0040496E" w:rsidP="00E77A80">
      <w:pPr>
        <w:spacing w:line="360" w:lineRule="auto"/>
        <w:rPr>
          <w:rFonts w:ascii="Times New Roman" w:hAnsi="Times New Roman" w:cs="Times New Roman"/>
        </w:rPr>
      </w:pPr>
      <w:r w:rsidRPr="0040496E">
        <w:rPr>
          <w:rFonts w:ascii="Times New Roman" w:hAnsi="Times New Roman" w:cs="Times New Roman"/>
        </w:rPr>
        <w:t>Using the PERT formula:</w:t>
      </w:r>
    </w:p>
    <w:p w14:paraId="016CE0EB" w14:textId="4B50FBB2" w:rsidR="0040496E" w:rsidRPr="0040496E" w:rsidRDefault="0040496E" w:rsidP="00E77A80">
      <w:pPr>
        <w:spacing w:line="360" w:lineRule="auto"/>
        <w:rPr>
          <w:rFonts w:ascii="Times New Roman" w:hAnsi="Times New Roman" w:cs="Times New Roman"/>
        </w:rPr>
      </w:pPr>
      <w:r w:rsidRPr="00E77A80">
        <w:rPr>
          <w:rFonts w:ascii="Times New Roman" w:hAnsi="Times New Roman" w:cs="Times New Roman"/>
        </w:rPr>
        <w:drawing>
          <wp:inline distT="0" distB="0" distL="0" distR="0" wp14:anchorId="7CD4C888" wp14:editId="060A8E8A">
            <wp:extent cx="2457450" cy="476250"/>
            <wp:effectExtent l="0" t="0" r="0" b="0"/>
            <wp:docPr id="228505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05165" name=""/>
                    <pic:cNvPicPr/>
                  </pic:nvPicPr>
                  <pic:blipFill>
                    <a:blip r:embed="rId10"/>
                    <a:stretch>
                      <a:fillRect/>
                    </a:stretch>
                  </pic:blipFill>
                  <pic:spPr>
                    <a:xfrm>
                      <a:off x="0" y="0"/>
                      <a:ext cx="2457796" cy="476317"/>
                    </a:xfrm>
                    <a:prstGeom prst="rect">
                      <a:avLst/>
                    </a:prstGeom>
                  </pic:spPr>
                </pic:pic>
              </a:graphicData>
            </a:graphic>
          </wp:inline>
        </w:drawing>
      </w:r>
    </w:p>
    <w:p w14:paraId="4A520EF6"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I calculated the following </w:t>
      </w:r>
      <w:r w:rsidRPr="0040496E">
        <w:rPr>
          <w:rFonts w:ascii="Times New Roman" w:hAnsi="Times New Roman" w:cs="Times New Roman"/>
          <w:b/>
          <w:bCs/>
        </w:rPr>
        <w:t>expected durations</w:t>
      </w:r>
      <w:r w:rsidRPr="0040496E">
        <w:rPr>
          <w:rFonts w:ascii="Times New Roman" w:hAnsi="Times New Roman" w:cs="Times New Roman"/>
        </w:rPr>
        <w:t xml:space="preserve"> for the most time-sensitive tasks:</w:t>
      </w:r>
    </w:p>
    <w:tbl>
      <w:tblPr>
        <w:tblStyle w:val="TableGrid"/>
        <w:tblW w:w="0" w:type="auto"/>
        <w:tblLook w:val="04A0" w:firstRow="1" w:lastRow="0" w:firstColumn="1" w:lastColumn="0" w:noHBand="0" w:noVBand="1"/>
      </w:tblPr>
      <w:tblGrid>
        <w:gridCol w:w="2181"/>
        <w:gridCol w:w="1647"/>
        <w:gridCol w:w="1507"/>
        <w:gridCol w:w="1687"/>
        <w:gridCol w:w="1994"/>
      </w:tblGrid>
      <w:tr w:rsidR="0040496E" w:rsidRPr="0040496E" w14:paraId="630C52E0" w14:textId="77777777" w:rsidTr="0040496E">
        <w:tc>
          <w:tcPr>
            <w:tcW w:w="0" w:type="auto"/>
            <w:hideMark/>
          </w:tcPr>
          <w:p w14:paraId="4914BE25"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Activity</w:t>
            </w:r>
          </w:p>
        </w:tc>
        <w:tc>
          <w:tcPr>
            <w:tcW w:w="0" w:type="auto"/>
            <w:hideMark/>
          </w:tcPr>
          <w:p w14:paraId="3BCF75EC"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Optimistic (Days)</w:t>
            </w:r>
          </w:p>
        </w:tc>
        <w:tc>
          <w:tcPr>
            <w:tcW w:w="0" w:type="auto"/>
            <w:hideMark/>
          </w:tcPr>
          <w:p w14:paraId="20EBA877"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Most Likely (Days)</w:t>
            </w:r>
          </w:p>
        </w:tc>
        <w:tc>
          <w:tcPr>
            <w:tcW w:w="0" w:type="auto"/>
            <w:hideMark/>
          </w:tcPr>
          <w:p w14:paraId="0BAAACE2"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Pessimistic (Days)</w:t>
            </w:r>
          </w:p>
        </w:tc>
        <w:tc>
          <w:tcPr>
            <w:tcW w:w="0" w:type="auto"/>
            <w:hideMark/>
          </w:tcPr>
          <w:p w14:paraId="2DB710CD"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Expected Duration (Days)</w:t>
            </w:r>
          </w:p>
        </w:tc>
      </w:tr>
      <w:tr w:rsidR="0040496E" w:rsidRPr="0040496E" w14:paraId="2259BC56" w14:textId="77777777" w:rsidTr="0040496E">
        <w:tc>
          <w:tcPr>
            <w:tcW w:w="0" w:type="auto"/>
            <w:hideMark/>
          </w:tcPr>
          <w:p w14:paraId="6AD44360"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Equipment Procurement</w:t>
            </w:r>
          </w:p>
        </w:tc>
        <w:tc>
          <w:tcPr>
            <w:tcW w:w="0" w:type="auto"/>
            <w:hideMark/>
          </w:tcPr>
          <w:p w14:paraId="6C299835"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10</w:t>
            </w:r>
          </w:p>
        </w:tc>
        <w:tc>
          <w:tcPr>
            <w:tcW w:w="0" w:type="auto"/>
            <w:hideMark/>
          </w:tcPr>
          <w:p w14:paraId="12C11D79"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15</w:t>
            </w:r>
          </w:p>
        </w:tc>
        <w:tc>
          <w:tcPr>
            <w:tcW w:w="0" w:type="auto"/>
            <w:hideMark/>
          </w:tcPr>
          <w:p w14:paraId="159453F2"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25</w:t>
            </w:r>
          </w:p>
        </w:tc>
        <w:tc>
          <w:tcPr>
            <w:tcW w:w="0" w:type="auto"/>
            <w:hideMark/>
          </w:tcPr>
          <w:p w14:paraId="76652C19"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16.7</w:t>
            </w:r>
          </w:p>
        </w:tc>
      </w:tr>
      <w:tr w:rsidR="0040496E" w:rsidRPr="0040496E" w14:paraId="6B377E6F" w14:textId="77777777" w:rsidTr="0040496E">
        <w:tc>
          <w:tcPr>
            <w:tcW w:w="0" w:type="auto"/>
            <w:hideMark/>
          </w:tcPr>
          <w:p w14:paraId="679AEF74"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System Installation</w:t>
            </w:r>
          </w:p>
        </w:tc>
        <w:tc>
          <w:tcPr>
            <w:tcW w:w="0" w:type="auto"/>
            <w:hideMark/>
          </w:tcPr>
          <w:p w14:paraId="3DE12888"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5</w:t>
            </w:r>
          </w:p>
        </w:tc>
        <w:tc>
          <w:tcPr>
            <w:tcW w:w="0" w:type="auto"/>
            <w:hideMark/>
          </w:tcPr>
          <w:p w14:paraId="01DCB8C2"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10</w:t>
            </w:r>
          </w:p>
        </w:tc>
        <w:tc>
          <w:tcPr>
            <w:tcW w:w="0" w:type="auto"/>
            <w:hideMark/>
          </w:tcPr>
          <w:p w14:paraId="0BA8ABAB"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15</w:t>
            </w:r>
          </w:p>
        </w:tc>
        <w:tc>
          <w:tcPr>
            <w:tcW w:w="0" w:type="auto"/>
            <w:hideMark/>
          </w:tcPr>
          <w:p w14:paraId="60CE73A6"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10</w:t>
            </w:r>
          </w:p>
        </w:tc>
      </w:tr>
      <w:tr w:rsidR="0040496E" w:rsidRPr="0040496E" w14:paraId="48A58936" w14:textId="77777777" w:rsidTr="0040496E">
        <w:tc>
          <w:tcPr>
            <w:tcW w:w="0" w:type="auto"/>
            <w:hideMark/>
          </w:tcPr>
          <w:p w14:paraId="4AFA62C2"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System Testing &amp; Validation</w:t>
            </w:r>
          </w:p>
        </w:tc>
        <w:tc>
          <w:tcPr>
            <w:tcW w:w="0" w:type="auto"/>
            <w:hideMark/>
          </w:tcPr>
          <w:p w14:paraId="02AB7ED4"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3</w:t>
            </w:r>
          </w:p>
        </w:tc>
        <w:tc>
          <w:tcPr>
            <w:tcW w:w="0" w:type="auto"/>
            <w:hideMark/>
          </w:tcPr>
          <w:p w14:paraId="082D3009"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5</w:t>
            </w:r>
          </w:p>
        </w:tc>
        <w:tc>
          <w:tcPr>
            <w:tcW w:w="0" w:type="auto"/>
            <w:hideMark/>
          </w:tcPr>
          <w:p w14:paraId="48987268"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8</w:t>
            </w:r>
          </w:p>
        </w:tc>
        <w:tc>
          <w:tcPr>
            <w:tcW w:w="0" w:type="auto"/>
            <w:hideMark/>
          </w:tcPr>
          <w:p w14:paraId="1B69E5E7"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5.2</w:t>
            </w:r>
          </w:p>
        </w:tc>
      </w:tr>
    </w:tbl>
    <w:p w14:paraId="118DC299"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i/>
          <w:iCs/>
        </w:rPr>
        <w:t>Table 1: PERT Analysis of Key Activities</w:t>
      </w:r>
    </w:p>
    <w:p w14:paraId="066F233B"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By applying PERT, I was able to present a more realistic and data-driven schedule to the team and stakeholders. This allowed us to set achievable targets while preparing for possible delays.</w:t>
      </w:r>
    </w:p>
    <w:p w14:paraId="5936F4BB" w14:textId="77777777" w:rsidR="0040496E" w:rsidRPr="0040496E" w:rsidRDefault="0040496E" w:rsidP="00E77A80">
      <w:pPr>
        <w:spacing w:line="360" w:lineRule="auto"/>
        <w:rPr>
          <w:rFonts w:ascii="Times New Roman" w:hAnsi="Times New Roman" w:cs="Times New Roman"/>
          <w:b/>
          <w:bCs/>
        </w:rPr>
      </w:pPr>
      <w:r w:rsidRPr="0040496E">
        <w:rPr>
          <w:rFonts w:ascii="Times New Roman" w:hAnsi="Times New Roman" w:cs="Times New Roman"/>
          <w:b/>
          <w:bCs/>
        </w:rPr>
        <w:t>Risk Register and Mitigation Strategies</w:t>
      </w:r>
    </w:p>
    <w:p w14:paraId="2C57A125"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In accordance with ISO 31000 (2018), I compiled the identified risks into a Risk Register, which categorized each risk by likelihood and impact. I also proposed practical mitigation strategies to address these risks proactively:</w:t>
      </w:r>
    </w:p>
    <w:tbl>
      <w:tblPr>
        <w:tblStyle w:val="TableGrid"/>
        <w:tblW w:w="0" w:type="auto"/>
        <w:tblLook w:val="04A0" w:firstRow="1" w:lastRow="0" w:firstColumn="1" w:lastColumn="0" w:noHBand="0" w:noVBand="1"/>
      </w:tblPr>
      <w:tblGrid>
        <w:gridCol w:w="2207"/>
        <w:gridCol w:w="1324"/>
        <w:gridCol w:w="1030"/>
        <w:gridCol w:w="4455"/>
      </w:tblGrid>
      <w:tr w:rsidR="0040496E" w:rsidRPr="0040496E" w14:paraId="6250CEA2" w14:textId="77777777" w:rsidTr="0040496E">
        <w:tc>
          <w:tcPr>
            <w:tcW w:w="0" w:type="auto"/>
            <w:hideMark/>
          </w:tcPr>
          <w:p w14:paraId="38CDE1E8"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Risk</w:t>
            </w:r>
          </w:p>
        </w:tc>
        <w:tc>
          <w:tcPr>
            <w:tcW w:w="0" w:type="auto"/>
            <w:hideMark/>
          </w:tcPr>
          <w:p w14:paraId="4D605679"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Likelihood</w:t>
            </w:r>
          </w:p>
        </w:tc>
        <w:tc>
          <w:tcPr>
            <w:tcW w:w="0" w:type="auto"/>
            <w:hideMark/>
          </w:tcPr>
          <w:p w14:paraId="03E24DF5"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Impact</w:t>
            </w:r>
          </w:p>
        </w:tc>
        <w:tc>
          <w:tcPr>
            <w:tcW w:w="0" w:type="auto"/>
            <w:hideMark/>
          </w:tcPr>
          <w:p w14:paraId="1BD555FF" w14:textId="77777777" w:rsidR="0040496E" w:rsidRPr="0040496E" w:rsidRDefault="0040496E" w:rsidP="00E77A80">
            <w:pPr>
              <w:spacing w:after="160" w:line="360" w:lineRule="auto"/>
              <w:rPr>
                <w:rFonts w:ascii="Times New Roman" w:hAnsi="Times New Roman" w:cs="Times New Roman"/>
                <w:b/>
                <w:bCs/>
              </w:rPr>
            </w:pPr>
            <w:r w:rsidRPr="0040496E">
              <w:rPr>
                <w:rFonts w:ascii="Times New Roman" w:hAnsi="Times New Roman" w:cs="Times New Roman"/>
                <w:b/>
                <w:bCs/>
              </w:rPr>
              <w:t>Mitigation Strategy</w:t>
            </w:r>
          </w:p>
        </w:tc>
      </w:tr>
      <w:tr w:rsidR="0040496E" w:rsidRPr="0040496E" w14:paraId="6CCD9374" w14:textId="77777777" w:rsidTr="0040496E">
        <w:tc>
          <w:tcPr>
            <w:tcW w:w="0" w:type="auto"/>
            <w:hideMark/>
          </w:tcPr>
          <w:p w14:paraId="51140321"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Supply Chain Delays</w:t>
            </w:r>
          </w:p>
        </w:tc>
        <w:tc>
          <w:tcPr>
            <w:tcW w:w="0" w:type="auto"/>
            <w:hideMark/>
          </w:tcPr>
          <w:p w14:paraId="07C8E082"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High</w:t>
            </w:r>
          </w:p>
        </w:tc>
        <w:tc>
          <w:tcPr>
            <w:tcW w:w="0" w:type="auto"/>
            <w:hideMark/>
          </w:tcPr>
          <w:p w14:paraId="405994B2"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High</w:t>
            </w:r>
          </w:p>
        </w:tc>
        <w:tc>
          <w:tcPr>
            <w:tcW w:w="0" w:type="auto"/>
            <w:hideMark/>
          </w:tcPr>
          <w:p w14:paraId="47AA56B7"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Early procurement, working with multiple suppliers</w:t>
            </w:r>
          </w:p>
        </w:tc>
      </w:tr>
      <w:tr w:rsidR="0040496E" w:rsidRPr="0040496E" w14:paraId="67387805" w14:textId="77777777" w:rsidTr="0040496E">
        <w:tc>
          <w:tcPr>
            <w:tcW w:w="0" w:type="auto"/>
            <w:hideMark/>
          </w:tcPr>
          <w:p w14:paraId="259EB557"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Technical Failures</w:t>
            </w:r>
          </w:p>
        </w:tc>
        <w:tc>
          <w:tcPr>
            <w:tcW w:w="0" w:type="auto"/>
            <w:hideMark/>
          </w:tcPr>
          <w:p w14:paraId="549F892B"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Medium</w:t>
            </w:r>
          </w:p>
        </w:tc>
        <w:tc>
          <w:tcPr>
            <w:tcW w:w="0" w:type="auto"/>
            <w:hideMark/>
          </w:tcPr>
          <w:p w14:paraId="075E2A2A"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High</w:t>
            </w:r>
          </w:p>
        </w:tc>
        <w:tc>
          <w:tcPr>
            <w:tcW w:w="0" w:type="auto"/>
            <w:hideMark/>
          </w:tcPr>
          <w:p w14:paraId="4284442E"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Pre-installation equipment testing, supplier performance checks</w:t>
            </w:r>
          </w:p>
        </w:tc>
      </w:tr>
      <w:tr w:rsidR="0040496E" w:rsidRPr="0040496E" w14:paraId="0B49757F" w14:textId="77777777" w:rsidTr="0040496E">
        <w:tc>
          <w:tcPr>
            <w:tcW w:w="0" w:type="auto"/>
            <w:hideMark/>
          </w:tcPr>
          <w:p w14:paraId="7C613373"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Regulatory Compliance Issues</w:t>
            </w:r>
          </w:p>
        </w:tc>
        <w:tc>
          <w:tcPr>
            <w:tcW w:w="0" w:type="auto"/>
            <w:hideMark/>
          </w:tcPr>
          <w:p w14:paraId="37FFC89A"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Medium</w:t>
            </w:r>
          </w:p>
        </w:tc>
        <w:tc>
          <w:tcPr>
            <w:tcW w:w="0" w:type="auto"/>
            <w:hideMark/>
          </w:tcPr>
          <w:p w14:paraId="6ABF7F4E"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Medium</w:t>
            </w:r>
          </w:p>
        </w:tc>
        <w:tc>
          <w:tcPr>
            <w:tcW w:w="0" w:type="auto"/>
            <w:hideMark/>
          </w:tcPr>
          <w:p w14:paraId="4F83B87D" w14:textId="77777777" w:rsidR="0040496E" w:rsidRPr="0040496E" w:rsidRDefault="0040496E" w:rsidP="00E77A80">
            <w:pPr>
              <w:spacing w:after="160" w:line="360" w:lineRule="auto"/>
              <w:rPr>
                <w:rFonts w:ascii="Times New Roman" w:hAnsi="Times New Roman" w:cs="Times New Roman"/>
              </w:rPr>
            </w:pPr>
            <w:r w:rsidRPr="0040496E">
              <w:rPr>
                <w:rFonts w:ascii="Times New Roman" w:hAnsi="Times New Roman" w:cs="Times New Roman"/>
              </w:rPr>
              <w:t>Early engagement with compliance experts, thorough documentation reviews</w:t>
            </w:r>
          </w:p>
        </w:tc>
      </w:tr>
    </w:tbl>
    <w:p w14:paraId="1C2D33B3"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i/>
          <w:iCs/>
        </w:rPr>
        <w:t>Table 2: Summary of Risk Register and Mitigation Strategies</w:t>
      </w:r>
    </w:p>
    <w:p w14:paraId="0D25141A"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These mitigation actions were actively monitored and updated throughout the project to ensure that risk exposure was minimized as the project progressed.</w:t>
      </w:r>
    </w:p>
    <w:p w14:paraId="6280D427" w14:textId="50150B5E" w:rsidR="0040496E" w:rsidRPr="0040496E" w:rsidRDefault="0040496E" w:rsidP="00E77A80">
      <w:pPr>
        <w:spacing w:line="360" w:lineRule="auto"/>
        <w:rPr>
          <w:rFonts w:ascii="Times New Roman" w:hAnsi="Times New Roman" w:cs="Times New Roman"/>
        </w:rPr>
      </w:pPr>
    </w:p>
    <w:p w14:paraId="0357CA8B" w14:textId="77777777" w:rsidR="0040496E" w:rsidRPr="0040496E" w:rsidRDefault="0040496E" w:rsidP="00E77A80">
      <w:pPr>
        <w:spacing w:line="360" w:lineRule="auto"/>
        <w:rPr>
          <w:rFonts w:ascii="Times New Roman" w:hAnsi="Times New Roman" w:cs="Times New Roman"/>
          <w:b/>
          <w:bCs/>
        </w:rPr>
      </w:pPr>
      <w:r w:rsidRPr="0040496E">
        <w:rPr>
          <w:rFonts w:ascii="Times New Roman" w:hAnsi="Times New Roman" w:cs="Times New Roman"/>
          <w:b/>
          <w:bCs/>
        </w:rPr>
        <w:t>Risk Management Framework Implementation</w:t>
      </w:r>
    </w:p>
    <w:p w14:paraId="5A01D8F6" w14:textId="77777777" w:rsidR="0040496E" w:rsidRPr="0040496E"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I structured the risk management activities around the </w:t>
      </w:r>
      <w:r w:rsidRPr="0040496E">
        <w:rPr>
          <w:rFonts w:ascii="Times New Roman" w:hAnsi="Times New Roman" w:cs="Times New Roman"/>
          <w:b/>
          <w:bCs/>
        </w:rPr>
        <w:t>five-step ISO 31000 (2018) framework</w:t>
      </w:r>
      <w:r w:rsidRPr="0040496E">
        <w:rPr>
          <w:rFonts w:ascii="Times New Roman" w:hAnsi="Times New Roman" w:cs="Times New Roman"/>
        </w:rPr>
        <w:t>:</w:t>
      </w:r>
    </w:p>
    <w:p w14:paraId="13ED447D" w14:textId="77777777" w:rsidR="0040496E" w:rsidRPr="0040496E" w:rsidRDefault="0040496E" w:rsidP="00E77A80">
      <w:pPr>
        <w:numPr>
          <w:ilvl w:val="0"/>
          <w:numId w:val="5"/>
        </w:numPr>
        <w:spacing w:line="360" w:lineRule="auto"/>
        <w:rPr>
          <w:rFonts w:ascii="Times New Roman" w:hAnsi="Times New Roman" w:cs="Times New Roman"/>
        </w:rPr>
      </w:pPr>
      <w:r w:rsidRPr="0040496E">
        <w:rPr>
          <w:rFonts w:ascii="Times New Roman" w:hAnsi="Times New Roman" w:cs="Times New Roman"/>
          <w:b/>
          <w:bCs/>
        </w:rPr>
        <w:t>Risk Identification</w:t>
      </w:r>
      <w:r w:rsidRPr="0040496E">
        <w:rPr>
          <w:rFonts w:ascii="Times New Roman" w:hAnsi="Times New Roman" w:cs="Times New Roman"/>
        </w:rPr>
        <w:t xml:space="preserve"> – Through workshops and technical reviews.</w:t>
      </w:r>
    </w:p>
    <w:p w14:paraId="10693133" w14:textId="77777777" w:rsidR="0040496E" w:rsidRPr="0040496E" w:rsidRDefault="0040496E" w:rsidP="00E77A80">
      <w:pPr>
        <w:numPr>
          <w:ilvl w:val="0"/>
          <w:numId w:val="5"/>
        </w:numPr>
        <w:spacing w:line="360" w:lineRule="auto"/>
        <w:rPr>
          <w:rFonts w:ascii="Times New Roman" w:hAnsi="Times New Roman" w:cs="Times New Roman"/>
        </w:rPr>
      </w:pPr>
      <w:r w:rsidRPr="0040496E">
        <w:rPr>
          <w:rFonts w:ascii="Times New Roman" w:hAnsi="Times New Roman" w:cs="Times New Roman"/>
          <w:b/>
          <w:bCs/>
        </w:rPr>
        <w:t>Risk Analysis</w:t>
      </w:r>
      <w:r w:rsidRPr="0040496E">
        <w:rPr>
          <w:rFonts w:ascii="Times New Roman" w:hAnsi="Times New Roman" w:cs="Times New Roman"/>
        </w:rPr>
        <w:t xml:space="preserve"> – Evaluating the probability and impact of each risk.</w:t>
      </w:r>
    </w:p>
    <w:p w14:paraId="2E913770" w14:textId="77777777" w:rsidR="0040496E" w:rsidRPr="0040496E" w:rsidRDefault="0040496E" w:rsidP="00E77A80">
      <w:pPr>
        <w:numPr>
          <w:ilvl w:val="0"/>
          <w:numId w:val="5"/>
        </w:numPr>
        <w:spacing w:line="360" w:lineRule="auto"/>
        <w:rPr>
          <w:rFonts w:ascii="Times New Roman" w:hAnsi="Times New Roman" w:cs="Times New Roman"/>
        </w:rPr>
      </w:pPr>
      <w:r w:rsidRPr="0040496E">
        <w:rPr>
          <w:rFonts w:ascii="Times New Roman" w:hAnsi="Times New Roman" w:cs="Times New Roman"/>
          <w:b/>
          <w:bCs/>
        </w:rPr>
        <w:t>Risk Evaluation</w:t>
      </w:r>
      <w:r w:rsidRPr="0040496E">
        <w:rPr>
          <w:rFonts w:ascii="Times New Roman" w:hAnsi="Times New Roman" w:cs="Times New Roman"/>
        </w:rPr>
        <w:t xml:space="preserve"> – Prioritizing risks based on their severity.</w:t>
      </w:r>
    </w:p>
    <w:p w14:paraId="14088939" w14:textId="77777777" w:rsidR="0040496E" w:rsidRPr="0040496E" w:rsidRDefault="0040496E" w:rsidP="00E77A80">
      <w:pPr>
        <w:numPr>
          <w:ilvl w:val="0"/>
          <w:numId w:val="5"/>
        </w:numPr>
        <w:spacing w:line="360" w:lineRule="auto"/>
        <w:rPr>
          <w:rFonts w:ascii="Times New Roman" w:hAnsi="Times New Roman" w:cs="Times New Roman"/>
        </w:rPr>
      </w:pPr>
      <w:r w:rsidRPr="0040496E">
        <w:rPr>
          <w:rFonts w:ascii="Times New Roman" w:hAnsi="Times New Roman" w:cs="Times New Roman"/>
          <w:b/>
          <w:bCs/>
        </w:rPr>
        <w:t>Risk Treatment</w:t>
      </w:r>
      <w:r w:rsidRPr="0040496E">
        <w:rPr>
          <w:rFonts w:ascii="Times New Roman" w:hAnsi="Times New Roman" w:cs="Times New Roman"/>
        </w:rPr>
        <w:t xml:space="preserve"> – Defining mitigation actions and assigning ownership.</w:t>
      </w:r>
    </w:p>
    <w:p w14:paraId="268518C4" w14:textId="77777777" w:rsidR="0040496E" w:rsidRPr="0040496E" w:rsidRDefault="0040496E" w:rsidP="00E77A80">
      <w:pPr>
        <w:numPr>
          <w:ilvl w:val="0"/>
          <w:numId w:val="5"/>
        </w:numPr>
        <w:spacing w:line="360" w:lineRule="auto"/>
        <w:rPr>
          <w:rFonts w:ascii="Times New Roman" w:hAnsi="Times New Roman" w:cs="Times New Roman"/>
        </w:rPr>
      </w:pPr>
      <w:r w:rsidRPr="0040496E">
        <w:rPr>
          <w:rFonts w:ascii="Times New Roman" w:hAnsi="Times New Roman" w:cs="Times New Roman"/>
          <w:b/>
          <w:bCs/>
        </w:rPr>
        <w:t>Monitoring and Review</w:t>
      </w:r>
      <w:r w:rsidRPr="0040496E">
        <w:rPr>
          <w:rFonts w:ascii="Times New Roman" w:hAnsi="Times New Roman" w:cs="Times New Roman"/>
        </w:rPr>
        <w:t xml:space="preserve"> – Regular risk status reviews during project meetings.</w:t>
      </w:r>
    </w:p>
    <w:p w14:paraId="71861B56" w14:textId="59880260" w:rsidR="0040496E" w:rsidRPr="00E77A80" w:rsidRDefault="0040496E" w:rsidP="00E77A80">
      <w:pPr>
        <w:spacing w:line="360" w:lineRule="auto"/>
        <w:rPr>
          <w:rFonts w:ascii="Times New Roman" w:hAnsi="Times New Roman" w:cs="Times New Roman"/>
        </w:rPr>
      </w:pPr>
      <w:r w:rsidRPr="0040496E">
        <w:rPr>
          <w:rFonts w:ascii="Times New Roman" w:hAnsi="Times New Roman" w:cs="Times New Roman"/>
        </w:rPr>
        <w:t xml:space="preserve">This framework helped the team </w:t>
      </w:r>
      <w:r w:rsidRPr="0040496E">
        <w:rPr>
          <w:rFonts w:ascii="Times New Roman" w:hAnsi="Times New Roman" w:cs="Times New Roman"/>
          <w:b/>
          <w:bCs/>
        </w:rPr>
        <w:t>stay ahead of potential issues</w:t>
      </w:r>
      <w:r w:rsidRPr="0040496E">
        <w:rPr>
          <w:rFonts w:ascii="Times New Roman" w:hAnsi="Times New Roman" w:cs="Times New Roman"/>
        </w:rPr>
        <w:t xml:space="preserve"> and </w:t>
      </w:r>
      <w:r w:rsidRPr="0040496E">
        <w:rPr>
          <w:rFonts w:ascii="Times New Roman" w:hAnsi="Times New Roman" w:cs="Times New Roman"/>
          <w:b/>
          <w:bCs/>
        </w:rPr>
        <w:t>respond quickly</w:t>
      </w:r>
      <w:r w:rsidRPr="0040496E">
        <w:rPr>
          <w:rFonts w:ascii="Times New Roman" w:hAnsi="Times New Roman" w:cs="Times New Roman"/>
        </w:rPr>
        <w:t xml:space="preserve"> whenever risks </w:t>
      </w:r>
      <w:proofErr w:type="spellStart"/>
      <w:proofErr w:type="gramStart"/>
      <w:r w:rsidRPr="0040496E">
        <w:rPr>
          <w:rFonts w:ascii="Times New Roman" w:hAnsi="Times New Roman" w:cs="Times New Roman"/>
        </w:rPr>
        <w:t>materialized.Through</w:t>
      </w:r>
      <w:proofErr w:type="spellEnd"/>
      <w:proofErr w:type="gramEnd"/>
      <w:r w:rsidRPr="0040496E">
        <w:rPr>
          <w:rFonts w:ascii="Times New Roman" w:hAnsi="Times New Roman" w:cs="Times New Roman"/>
        </w:rPr>
        <w:t xml:space="preserve"> the risk workshop, PERT analysis, and risk register management, I developed a comprehensive risk management strategy for this project. This proactive approach enabled the project team to plan more realistically, respond to uncertainties more effectively, and ultimately deliver the project on time, within budget, and to the required quality standards.</w:t>
      </w:r>
    </w:p>
    <w:p w14:paraId="51DE5C2B" w14:textId="12D205D2" w:rsidR="005D6808" w:rsidRPr="00E77A80" w:rsidRDefault="005D6808" w:rsidP="00E77A80">
      <w:pPr>
        <w:pStyle w:val="Heading1"/>
        <w:spacing w:line="360" w:lineRule="auto"/>
        <w:rPr>
          <w:rFonts w:ascii="Times New Roman" w:hAnsi="Times New Roman" w:cs="Times New Roman"/>
          <w:b/>
          <w:bCs/>
          <w:sz w:val="24"/>
          <w:szCs w:val="24"/>
        </w:rPr>
      </w:pPr>
      <w:bookmarkStart w:id="13" w:name="_Toc198241957"/>
      <w:r w:rsidRPr="00E77A80">
        <w:rPr>
          <w:rFonts w:ascii="Times New Roman" w:hAnsi="Times New Roman" w:cs="Times New Roman"/>
          <w:b/>
          <w:bCs/>
          <w:sz w:val="24"/>
          <w:szCs w:val="24"/>
        </w:rPr>
        <w:t xml:space="preserve">4. </w:t>
      </w:r>
      <w:r w:rsidRPr="00E77A80">
        <w:rPr>
          <w:rFonts w:ascii="Times New Roman" w:hAnsi="Times New Roman" w:cs="Times New Roman"/>
          <w:b/>
          <w:bCs/>
          <w:sz w:val="24"/>
          <w:szCs w:val="24"/>
        </w:rPr>
        <w:t>Cost Estimation of Activities and Overall Project Budget</w:t>
      </w:r>
      <w:bookmarkEnd w:id="13"/>
    </w:p>
    <w:p w14:paraId="5A82ACD2"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In addition to planning and scheduling, one of the most important responsibilities I had on this project was to prepare a detailed cost estimation to ensure financial control from start to finish. I knew that without a realistic and well-researched budget, the project could either exceed financial limits or risk being underfunded, both of which could put successful delivery at risk. To avoid this, I worked closely with the procurement, engineering, and finance teams to break the budget down into clear categories, each reflecting a key part of the project’s scope.</w:t>
      </w:r>
    </w:p>
    <w:p w14:paraId="622CCDE7" w14:textId="77777777"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How I Built the Budget</w:t>
      </w:r>
    </w:p>
    <w:p w14:paraId="6BE3FA0C"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First, I looked at the equipment costs, which were by far the largest part of the project. This included ordering the new automation modules, assembly systems, and quality control equipment needed to upgrade the production line. After requesting and comparing multiple supplier quotes, I estimated this at £250,000.</w:t>
      </w:r>
    </w:p>
    <w:p w14:paraId="23FC841D"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Next, I factored in labour costs. This covered the internal engineering team, external installation specialists, and the commissioning support needed to get the new equipment up and running. Based on day rates and work-hour estimates, I calculated this at around £85,000.</w:t>
      </w:r>
    </w:p>
    <w:p w14:paraId="296519CA"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I also considered the cost of production downtime. Since the existing production line would need to be shut down during installation, I calculated the revenue impact of stopping production for five days, which came to around £30,000 in lost output.</w:t>
      </w:r>
    </w:p>
    <w:p w14:paraId="269B1847"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Finally, I included the cost of installation and testing, covering activities like trial runs, system integration, and compliance checks, which I estimated at £20,000.</w:t>
      </w:r>
    </w:p>
    <w:p w14:paraId="49891081" w14:textId="77777777" w:rsidR="005D6808" w:rsidRPr="00E77A80" w:rsidRDefault="005D6808" w:rsidP="00E77A80">
      <w:pPr>
        <w:spacing w:line="360" w:lineRule="auto"/>
        <w:rPr>
          <w:rFonts w:ascii="Times New Roman" w:hAnsi="Times New Roman" w:cs="Times New Roman"/>
          <w:b/>
          <w:bCs/>
        </w:rPr>
      </w:pPr>
    </w:p>
    <w:p w14:paraId="19901746" w14:textId="77777777" w:rsidR="005D6808" w:rsidRPr="00E77A80" w:rsidRDefault="005D6808" w:rsidP="00E77A80">
      <w:pPr>
        <w:spacing w:line="360" w:lineRule="auto"/>
        <w:rPr>
          <w:rFonts w:ascii="Times New Roman" w:hAnsi="Times New Roman" w:cs="Times New Roman"/>
          <w:b/>
          <w:bCs/>
        </w:rPr>
      </w:pPr>
    </w:p>
    <w:p w14:paraId="00ADCB63" w14:textId="77777777" w:rsidR="005D6808" w:rsidRPr="00E77A80" w:rsidRDefault="005D6808" w:rsidP="00E77A80">
      <w:pPr>
        <w:spacing w:line="360" w:lineRule="auto"/>
        <w:rPr>
          <w:rFonts w:ascii="Times New Roman" w:hAnsi="Times New Roman" w:cs="Times New Roman"/>
          <w:b/>
          <w:bCs/>
        </w:rPr>
      </w:pPr>
    </w:p>
    <w:p w14:paraId="26FF109F" w14:textId="47D99173"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Summary of Estimated Costs</w:t>
      </w:r>
    </w:p>
    <w:tbl>
      <w:tblPr>
        <w:tblStyle w:val="TableGrid"/>
        <w:tblW w:w="0" w:type="auto"/>
        <w:tblLook w:val="04A0" w:firstRow="1" w:lastRow="0" w:firstColumn="1" w:lastColumn="0" w:noHBand="0" w:noVBand="1"/>
      </w:tblPr>
      <w:tblGrid>
        <w:gridCol w:w="2635"/>
        <w:gridCol w:w="2123"/>
      </w:tblGrid>
      <w:tr w:rsidR="005D6808" w:rsidRPr="005D6808" w14:paraId="6A531398" w14:textId="77777777" w:rsidTr="005D6808">
        <w:tc>
          <w:tcPr>
            <w:tcW w:w="0" w:type="auto"/>
            <w:hideMark/>
          </w:tcPr>
          <w:p w14:paraId="222D596A" w14:textId="77777777" w:rsidR="005D6808" w:rsidRPr="005D6808" w:rsidRDefault="005D6808" w:rsidP="00E77A80">
            <w:pPr>
              <w:spacing w:after="160" w:line="360" w:lineRule="auto"/>
              <w:rPr>
                <w:rFonts w:ascii="Times New Roman" w:hAnsi="Times New Roman" w:cs="Times New Roman"/>
                <w:b/>
                <w:bCs/>
              </w:rPr>
            </w:pPr>
            <w:r w:rsidRPr="005D6808">
              <w:rPr>
                <w:rFonts w:ascii="Times New Roman" w:hAnsi="Times New Roman" w:cs="Times New Roman"/>
                <w:b/>
                <w:bCs/>
              </w:rPr>
              <w:t>Cost Item</w:t>
            </w:r>
          </w:p>
        </w:tc>
        <w:tc>
          <w:tcPr>
            <w:tcW w:w="0" w:type="auto"/>
            <w:hideMark/>
          </w:tcPr>
          <w:p w14:paraId="40CBED15" w14:textId="77777777" w:rsidR="005D6808" w:rsidRPr="005D6808" w:rsidRDefault="005D6808" w:rsidP="00E77A80">
            <w:pPr>
              <w:spacing w:after="160" w:line="360" w:lineRule="auto"/>
              <w:rPr>
                <w:rFonts w:ascii="Times New Roman" w:hAnsi="Times New Roman" w:cs="Times New Roman"/>
                <w:b/>
                <w:bCs/>
              </w:rPr>
            </w:pPr>
            <w:r w:rsidRPr="005D6808">
              <w:rPr>
                <w:rFonts w:ascii="Times New Roman" w:hAnsi="Times New Roman" w:cs="Times New Roman"/>
                <w:b/>
                <w:bCs/>
              </w:rPr>
              <w:t>Estimated Cost (£)</w:t>
            </w:r>
          </w:p>
        </w:tc>
      </w:tr>
      <w:tr w:rsidR="005D6808" w:rsidRPr="005D6808" w14:paraId="497218C4" w14:textId="77777777" w:rsidTr="005D6808">
        <w:tc>
          <w:tcPr>
            <w:tcW w:w="0" w:type="auto"/>
            <w:hideMark/>
          </w:tcPr>
          <w:p w14:paraId="1023ADAD"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Equipment Procurement</w:t>
            </w:r>
          </w:p>
        </w:tc>
        <w:tc>
          <w:tcPr>
            <w:tcW w:w="0" w:type="auto"/>
            <w:hideMark/>
          </w:tcPr>
          <w:p w14:paraId="43CA7833"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250,000</w:t>
            </w:r>
          </w:p>
        </w:tc>
      </w:tr>
      <w:tr w:rsidR="005D6808" w:rsidRPr="005D6808" w14:paraId="27E521ED" w14:textId="77777777" w:rsidTr="005D6808">
        <w:tc>
          <w:tcPr>
            <w:tcW w:w="0" w:type="auto"/>
            <w:hideMark/>
          </w:tcPr>
          <w:p w14:paraId="392CE1AF"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Labour Costs</w:t>
            </w:r>
          </w:p>
        </w:tc>
        <w:tc>
          <w:tcPr>
            <w:tcW w:w="0" w:type="auto"/>
            <w:hideMark/>
          </w:tcPr>
          <w:p w14:paraId="09DABF2F"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85,000</w:t>
            </w:r>
          </w:p>
        </w:tc>
      </w:tr>
      <w:tr w:rsidR="005D6808" w:rsidRPr="005D6808" w14:paraId="73919C5D" w14:textId="77777777" w:rsidTr="005D6808">
        <w:tc>
          <w:tcPr>
            <w:tcW w:w="0" w:type="auto"/>
            <w:hideMark/>
          </w:tcPr>
          <w:p w14:paraId="1C534F40"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Production Downtime</w:t>
            </w:r>
          </w:p>
        </w:tc>
        <w:tc>
          <w:tcPr>
            <w:tcW w:w="0" w:type="auto"/>
            <w:hideMark/>
          </w:tcPr>
          <w:p w14:paraId="43140F09"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30,000</w:t>
            </w:r>
          </w:p>
        </w:tc>
      </w:tr>
      <w:tr w:rsidR="005D6808" w:rsidRPr="005D6808" w14:paraId="6E1E9FC9" w14:textId="77777777" w:rsidTr="005D6808">
        <w:tc>
          <w:tcPr>
            <w:tcW w:w="0" w:type="auto"/>
            <w:hideMark/>
          </w:tcPr>
          <w:p w14:paraId="3428A2A8"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Installation and Testing</w:t>
            </w:r>
          </w:p>
        </w:tc>
        <w:tc>
          <w:tcPr>
            <w:tcW w:w="0" w:type="auto"/>
            <w:hideMark/>
          </w:tcPr>
          <w:p w14:paraId="15F4DF13"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20,000</w:t>
            </w:r>
          </w:p>
        </w:tc>
      </w:tr>
      <w:tr w:rsidR="005D6808" w:rsidRPr="005D6808" w14:paraId="68084CC5" w14:textId="77777777" w:rsidTr="005D6808">
        <w:tc>
          <w:tcPr>
            <w:tcW w:w="0" w:type="auto"/>
            <w:hideMark/>
          </w:tcPr>
          <w:p w14:paraId="27E4D197"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b/>
                <w:bCs/>
              </w:rPr>
              <w:t>Total Estimated Budget</w:t>
            </w:r>
          </w:p>
        </w:tc>
        <w:tc>
          <w:tcPr>
            <w:tcW w:w="0" w:type="auto"/>
            <w:hideMark/>
          </w:tcPr>
          <w:p w14:paraId="1049532B"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b/>
                <w:bCs/>
              </w:rPr>
              <w:t>£385,000</w:t>
            </w:r>
          </w:p>
        </w:tc>
      </w:tr>
    </w:tbl>
    <w:p w14:paraId="2AD6CC12" w14:textId="77777777" w:rsidR="005D6808" w:rsidRPr="00E77A80" w:rsidRDefault="005D6808" w:rsidP="00E77A80">
      <w:pPr>
        <w:spacing w:line="360" w:lineRule="auto"/>
        <w:rPr>
          <w:rFonts w:ascii="Times New Roman" w:hAnsi="Times New Roman" w:cs="Times New Roman"/>
        </w:rPr>
      </w:pPr>
      <w:r w:rsidRPr="005D6808">
        <w:rPr>
          <w:rFonts w:ascii="Times New Roman" w:hAnsi="Times New Roman" w:cs="Times New Roman"/>
        </w:rPr>
        <w:t>To keep the budget under control throughout the project, I decided to apply Earned Value Management (EVM). This would allow me to compare planned costs with actual spending and measure progress against budgeted targets (Kerzner, 2017). Using Cost Performance Index (CPI) and Schedule Performance Index (SPI) would give me early warnings if the project started to drift off budget or schedule. This gave me confidence that I could not only set a realistic budget but also manage it effectively as the project progressed.</w:t>
      </w:r>
    </w:p>
    <w:p w14:paraId="5C1411E9" w14:textId="07CF4A48" w:rsidR="005D6808" w:rsidRPr="00E77A80" w:rsidRDefault="005D6808" w:rsidP="00E77A80">
      <w:pPr>
        <w:pStyle w:val="Heading1"/>
        <w:spacing w:line="360" w:lineRule="auto"/>
        <w:rPr>
          <w:rFonts w:ascii="Times New Roman" w:hAnsi="Times New Roman" w:cs="Times New Roman"/>
          <w:b/>
          <w:bCs/>
          <w:sz w:val="24"/>
          <w:szCs w:val="24"/>
        </w:rPr>
      </w:pPr>
      <w:bookmarkStart w:id="14" w:name="_Toc198241958"/>
      <w:r w:rsidRPr="00E77A80">
        <w:rPr>
          <w:rFonts w:ascii="Times New Roman" w:hAnsi="Times New Roman" w:cs="Times New Roman"/>
          <w:b/>
          <w:bCs/>
          <w:sz w:val="24"/>
          <w:szCs w:val="24"/>
        </w:rPr>
        <w:t>5.</w:t>
      </w:r>
      <w:r w:rsidRPr="00E77A80">
        <w:rPr>
          <w:rFonts w:ascii="Times New Roman" w:hAnsi="Times New Roman" w:cs="Times New Roman"/>
          <w:b/>
          <w:bCs/>
          <w:sz w:val="24"/>
          <w:szCs w:val="24"/>
        </w:rPr>
        <w:t xml:space="preserve"> Application of Crash Costing Techniques to Reduce Project Duration</w:t>
      </w:r>
      <w:bookmarkEnd w:id="14"/>
    </w:p>
    <w:p w14:paraId="0900106F"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After presenting the initial schedule to senior management, I was asked to explore the possibility of reducing the project timeline by seven days. Management made it clear that getting the production line operational earlier could give us a valuable commercial advantage, allowing us to meet customer demand sooner. Based on this, I carried out a crash costing analysis to see how we could shorten the schedule while carefully balancing the extra cost.</w:t>
      </w:r>
    </w:p>
    <w:p w14:paraId="62831E4E" w14:textId="77777777"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How I Selected Activities for Crashing</w:t>
      </w:r>
    </w:p>
    <w:p w14:paraId="5B2E8813"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I started by reviewing the critical path, since these were the activities that directly determined the project’s duration. From this review, I identified two opportunities:</w:t>
      </w:r>
    </w:p>
    <w:p w14:paraId="232736C4" w14:textId="77777777" w:rsidR="005D6808" w:rsidRPr="005D6808" w:rsidRDefault="005D6808" w:rsidP="00E77A80">
      <w:pPr>
        <w:numPr>
          <w:ilvl w:val="0"/>
          <w:numId w:val="6"/>
        </w:numPr>
        <w:spacing w:line="360" w:lineRule="auto"/>
        <w:rPr>
          <w:rFonts w:ascii="Times New Roman" w:hAnsi="Times New Roman" w:cs="Times New Roman"/>
        </w:rPr>
      </w:pPr>
      <w:r w:rsidRPr="005D6808">
        <w:rPr>
          <w:rFonts w:ascii="Times New Roman" w:hAnsi="Times New Roman" w:cs="Times New Roman"/>
        </w:rPr>
        <w:t>Expedited Equipment Procurement – By paying extra for priority manufacturing and express shipping, I estimated that we could save three days, although this would cost an additional £5,000.</w:t>
      </w:r>
    </w:p>
    <w:p w14:paraId="326CCC54" w14:textId="77777777" w:rsidR="005D6808" w:rsidRPr="005D6808" w:rsidRDefault="005D6808" w:rsidP="00E77A80">
      <w:pPr>
        <w:numPr>
          <w:ilvl w:val="0"/>
          <w:numId w:val="6"/>
        </w:numPr>
        <w:spacing w:line="360" w:lineRule="auto"/>
        <w:rPr>
          <w:rFonts w:ascii="Times New Roman" w:hAnsi="Times New Roman" w:cs="Times New Roman"/>
        </w:rPr>
      </w:pPr>
      <w:r w:rsidRPr="005D6808">
        <w:rPr>
          <w:rFonts w:ascii="Times New Roman" w:hAnsi="Times New Roman" w:cs="Times New Roman"/>
        </w:rPr>
        <w:t>Parallel Installation Crews – By bringing in an extra installation team to work double shifts, I estimated that we could save four more days, with an added labour cost of £8,000.</w:t>
      </w:r>
    </w:p>
    <w:p w14:paraId="12E7852A" w14:textId="77777777"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Revised Budget and Schedule Impact</w:t>
      </w:r>
    </w:p>
    <w:p w14:paraId="56EC5D25"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 xml:space="preserve">This crash costing would increase the project budget by </w:t>
      </w:r>
      <w:r w:rsidRPr="005D6808">
        <w:rPr>
          <w:rFonts w:ascii="Times New Roman" w:hAnsi="Times New Roman" w:cs="Times New Roman"/>
          <w:b/>
          <w:bCs/>
        </w:rPr>
        <w:t>£13,000</w:t>
      </w:r>
      <w:r w:rsidRPr="005D6808">
        <w:rPr>
          <w:rFonts w:ascii="Times New Roman" w:hAnsi="Times New Roman" w:cs="Times New Roman"/>
        </w:rPr>
        <w:t xml:space="preserve">, bringing the </w:t>
      </w:r>
      <w:r w:rsidRPr="005D6808">
        <w:rPr>
          <w:rFonts w:ascii="Times New Roman" w:hAnsi="Times New Roman" w:cs="Times New Roman"/>
          <w:b/>
          <w:bCs/>
        </w:rPr>
        <w:t>new total to £398,000</w:t>
      </w:r>
      <w:r w:rsidRPr="005D6808">
        <w:rPr>
          <w:rFonts w:ascii="Times New Roman" w:hAnsi="Times New Roman" w:cs="Times New Roman"/>
        </w:rPr>
        <w:t xml:space="preserve">. However, by starting production a week earlier, we expected to generate around </w:t>
      </w:r>
      <w:r w:rsidRPr="005D6808">
        <w:rPr>
          <w:rFonts w:ascii="Times New Roman" w:hAnsi="Times New Roman" w:cs="Times New Roman"/>
          <w:b/>
          <w:bCs/>
        </w:rPr>
        <w:t>£25,000 in additional revenue</w:t>
      </w:r>
      <w:r w:rsidRPr="005D6808">
        <w:rPr>
          <w:rFonts w:ascii="Times New Roman" w:hAnsi="Times New Roman" w:cs="Times New Roman"/>
        </w:rPr>
        <w:t>, making this investment worthwhile.</w:t>
      </w:r>
    </w:p>
    <w:tbl>
      <w:tblPr>
        <w:tblStyle w:val="TableGrid"/>
        <w:tblW w:w="0" w:type="auto"/>
        <w:tblLook w:val="04A0" w:firstRow="1" w:lastRow="0" w:firstColumn="1" w:lastColumn="0" w:noHBand="0" w:noVBand="1"/>
      </w:tblPr>
      <w:tblGrid>
        <w:gridCol w:w="3589"/>
        <w:gridCol w:w="1397"/>
        <w:gridCol w:w="2177"/>
      </w:tblGrid>
      <w:tr w:rsidR="005D6808" w:rsidRPr="005D6808" w14:paraId="434CA23C" w14:textId="77777777" w:rsidTr="005D6808">
        <w:tc>
          <w:tcPr>
            <w:tcW w:w="0" w:type="auto"/>
            <w:hideMark/>
          </w:tcPr>
          <w:p w14:paraId="44BE39D2" w14:textId="77777777" w:rsidR="005D6808" w:rsidRPr="005D6808" w:rsidRDefault="005D6808" w:rsidP="00E77A80">
            <w:pPr>
              <w:spacing w:after="160" w:line="360" w:lineRule="auto"/>
              <w:rPr>
                <w:rFonts w:ascii="Times New Roman" w:hAnsi="Times New Roman" w:cs="Times New Roman"/>
                <w:b/>
                <w:bCs/>
              </w:rPr>
            </w:pPr>
            <w:r w:rsidRPr="005D6808">
              <w:rPr>
                <w:rFonts w:ascii="Times New Roman" w:hAnsi="Times New Roman" w:cs="Times New Roman"/>
                <w:b/>
                <w:bCs/>
              </w:rPr>
              <w:t>Activity</w:t>
            </w:r>
          </w:p>
        </w:tc>
        <w:tc>
          <w:tcPr>
            <w:tcW w:w="0" w:type="auto"/>
            <w:hideMark/>
          </w:tcPr>
          <w:p w14:paraId="50BCFDE9" w14:textId="77777777" w:rsidR="005D6808" w:rsidRPr="005D6808" w:rsidRDefault="005D6808" w:rsidP="00E77A80">
            <w:pPr>
              <w:spacing w:after="160" w:line="360" w:lineRule="auto"/>
              <w:rPr>
                <w:rFonts w:ascii="Times New Roman" w:hAnsi="Times New Roman" w:cs="Times New Roman"/>
                <w:b/>
                <w:bCs/>
              </w:rPr>
            </w:pPr>
            <w:r w:rsidRPr="005D6808">
              <w:rPr>
                <w:rFonts w:ascii="Times New Roman" w:hAnsi="Times New Roman" w:cs="Times New Roman"/>
                <w:b/>
                <w:bCs/>
              </w:rPr>
              <w:t>Days Saved</w:t>
            </w:r>
          </w:p>
        </w:tc>
        <w:tc>
          <w:tcPr>
            <w:tcW w:w="0" w:type="auto"/>
            <w:hideMark/>
          </w:tcPr>
          <w:p w14:paraId="7D65BE90" w14:textId="77777777" w:rsidR="005D6808" w:rsidRPr="005D6808" w:rsidRDefault="005D6808" w:rsidP="00E77A80">
            <w:pPr>
              <w:spacing w:after="160" w:line="360" w:lineRule="auto"/>
              <w:rPr>
                <w:rFonts w:ascii="Times New Roman" w:hAnsi="Times New Roman" w:cs="Times New Roman"/>
                <w:b/>
                <w:bCs/>
              </w:rPr>
            </w:pPr>
            <w:r w:rsidRPr="005D6808">
              <w:rPr>
                <w:rFonts w:ascii="Times New Roman" w:hAnsi="Times New Roman" w:cs="Times New Roman"/>
                <w:b/>
                <w:bCs/>
              </w:rPr>
              <w:t>Additional Cost (£)</w:t>
            </w:r>
          </w:p>
        </w:tc>
      </w:tr>
      <w:tr w:rsidR="005D6808" w:rsidRPr="005D6808" w14:paraId="07DE97B2" w14:textId="77777777" w:rsidTr="005D6808">
        <w:tc>
          <w:tcPr>
            <w:tcW w:w="0" w:type="auto"/>
            <w:hideMark/>
          </w:tcPr>
          <w:p w14:paraId="6DF89E74"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Expedited Equipment Procurement</w:t>
            </w:r>
          </w:p>
        </w:tc>
        <w:tc>
          <w:tcPr>
            <w:tcW w:w="0" w:type="auto"/>
            <w:hideMark/>
          </w:tcPr>
          <w:p w14:paraId="75E3ACFE"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3</w:t>
            </w:r>
          </w:p>
        </w:tc>
        <w:tc>
          <w:tcPr>
            <w:tcW w:w="0" w:type="auto"/>
            <w:hideMark/>
          </w:tcPr>
          <w:p w14:paraId="3A7078FF"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5,000</w:t>
            </w:r>
          </w:p>
        </w:tc>
      </w:tr>
      <w:tr w:rsidR="005D6808" w:rsidRPr="005D6808" w14:paraId="12688930" w14:textId="77777777" w:rsidTr="005D6808">
        <w:tc>
          <w:tcPr>
            <w:tcW w:w="0" w:type="auto"/>
            <w:hideMark/>
          </w:tcPr>
          <w:p w14:paraId="016E3EF7"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Additional Installation Crew</w:t>
            </w:r>
          </w:p>
        </w:tc>
        <w:tc>
          <w:tcPr>
            <w:tcW w:w="0" w:type="auto"/>
            <w:hideMark/>
          </w:tcPr>
          <w:p w14:paraId="7D723F27"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4</w:t>
            </w:r>
          </w:p>
        </w:tc>
        <w:tc>
          <w:tcPr>
            <w:tcW w:w="0" w:type="auto"/>
            <w:hideMark/>
          </w:tcPr>
          <w:p w14:paraId="22EDA891"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rPr>
              <w:t>8,000</w:t>
            </w:r>
          </w:p>
        </w:tc>
      </w:tr>
      <w:tr w:rsidR="005D6808" w:rsidRPr="005D6808" w14:paraId="431C2543" w14:textId="77777777" w:rsidTr="005D6808">
        <w:tc>
          <w:tcPr>
            <w:tcW w:w="0" w:type="auto"/>
            <w:hideMark/>
          </w:tcPr>
          <w:p w14:paraId="4F63A6FE"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b/>
                <w:bCs/>
              </w:rPr>
              <w:t>Total</w:t>
            </w:r>
          </w:p>
        </w:tc>
        <w:tc>
          <w:tcPr>
            <w:tcW w:w="0" w:type="auto"/>
            <w:hideMark/>
          </w:tcPr>
          <w:p w14:paraId="3D0A2CB9"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b/>
                <w:bCs/>
              </w:rPr>
              <w:t>7</w:t>
            </w:r>
          </w:p>
        </w:tc>
        <w:tc>
          <w:tcPr>
            <w:tcW w:w="0" w:type="auto"/>
            <w:hideMark/>
          </w:tcPr>
          <w:p w14:paraId="4A6295DD" w14:textId="77777777" w:rsidR="005D6808" w:rsidRPr="005D6808" w:rsidRDefault="005D6808" w:rsidP="00E77A80">
            <w:pPr>
              <w:spacing w:after="160" w:line="360" w:lineRule="auto"/>
              <w:rPr>
                <w:rFonts w:ascii="Times New Roman" w:hAnsi="Times New Roman" w:cs="Times New Roman"/>
              </w:rPr>
            </w:pPr>
            <w:r w:rsidRPr="005D6808">
              <w:rPr>
                <w:rFonts w:ascii="Times New Roman" w:hAnsi="Times New Roman" w:cs="Times New Roman"/>
                <w:b/>
                <w:bCs/>
              </w:rPr>
              <w:t>13,000</w:t>
            </w:r>
          </w:p>
        </w:tc>
      </w:tr>
    </w:tbl>
    <w:p w14:paraId="29CE5D59" w14:textId="77777777"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Updating the Schedule</w:t>
      </w:r>
    </w:p>
    <w:p w14:paraId="6CDFE949"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I updated the Gantt Chart to reflect the shorter timeline by showing the earlier delivery of equipment and the overlapping installation work. This gave the team and stakeholders a clear picture of the revised schedule.</w:t>
      </w:r>
    </w:p>
    <w:p w14:paraId="65057A12" w14:textId="77777777" w:rsidR="005D6808" w:rsidRPr="005D6808" w:rsidRDefault="005D6808" w:rsidP="00E77A80">
      <w:pPr>
        <w:spacing w:line="360" w:lineRule="auto"/>
        <w:rPr>
          <w:rFonts w:ascii="Times New Roman" w:hAnsi="Times New Roman" w:cs="Times New Roman"/>
          <w:b/>
          <w:bCs/>
        </w:rPr>
      </w:pPr>
      <w:r w:rsidRPr="005D6808">
        <w:rPr>
          <w:rFonts w:ascii="Times New Roman" w:hAnsi="Times New Roman" w:cs="Times New Roman"/>
          <w:b/>
          <w:bCs/>
        </w:rPr>
        <w:t>Balancing Time, Cost, and Risk</w:t>
      </w:r>
    </w:p>
    <w:p w14:paraId="1E28FBC1"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While the financial benefit seemed positive, I was also careful to explain the risks and trade-offs to management. Accelerating the schedule meant:</w:t>
      </w:r>
    </w:p>
    <w:p w14:paraId="254ECE37" w14:textId="77777777" w:rsidR="005D6808" w:rsidRPr="005D6808" w:rsidRDefault="005D6808" w:rsidP="00E77A80">
      <w:pPr>
        <w:numPr>
          <w:ilvl w:val="0"/>
          <w:numId w:val="7"/>
        </w:numPr>
        <w:spacing w:line="360" w:lineRule="auto"/>
        <w:rPr>
          <w:rFonts w:ascii="Times New Roman" w:hAnsi="Times New Roman" w:cs="Times New Roman"/>
        </w:rPr>
      </w:pPr>
      <w:r w:rsidRPr="005D6808">
        <w:rPr>
          <w:rFonts w:ascii="Times New Roman" w:hAnsi="Times New Roman" w:cs="Times New Roman"/>
        </w:rPr>
        <w:t>Increased pressure on teams.</w:t>
      </w:r>
    </w:p>
    <w:p w14:paraId="5B49E92C" w14:textId="77777777" w:rsidR="005D6808" w:rsidRPr="005D6808" w:rsidRDefault="005D6808" w:rsidP="00E77A80">
      <w:pPr>
        <w:numPr>
          <w:ilvl w:val="0"/>
          <w:numId w:val="7"/>
        </w:numPr>
        <w:spacing w:line="360" w:lineRule="auto"/>
        <w:rPr>
          <w:rFonts w:ascii="Times New Roman" w:hAnsi="Times New Roman" w:cs="Times New Roman"/>
        </w:rPr>
      </w:pPr>
      <w:r w:rsidRPr="005D6808">
        <w:rPr>
          <w:rFonts w:ascii="Times New Roman" w:hAnsi="Times New Roman" w:cs="Times New Roman"/>
        </w:rPr>
        <w:t>Potential for quality control issues if the work was rushed.</w:t>
      </w:r>
    </w:p>
    <w:p w14:paraId="3D832AFB" w14:textId="77777777" w:rsidR="005D6808" w:rsidRPr="005D6808" w:rsidRDefault="005D6808" w:rsidP="00E77A80">
      <w:pPr>
        <w:numPr>
          <w:ilvl w:val="0"/>
          <w:numId w:val="7"/>
        </w:numPr>
        <w:spacing w:line="360" w:lineRule="auto"/>
        <w:rPr>
          <w:rFonts w:ascii="Times New Roman" w:hAnsi="Times New Roman" w:cs="Times New Roman"/>
        </w:rPr>
      </w:pPr>
      <w:r w:rsidRPr="005D6808">
        <w:rPr>
          <w:rFonts w:ascii="Times New Roman" w:hAnsi="Times New Roman" w:cs="Times New Roman"/>
        </w:rPr>
        <w:t>Higher dependency on supplier performance, especially for expedited deliveries.</w:t>
      </w:r>
    </w:p>
    <w:p w14:paraId="6C14AB88" w14:textId="77777777" w:rsidR="005D6808" w:rsidRPr="00E77A80" w:rsidRDefault="005D6808" w:rsidP="00E77A80">
      <w:pPr>
        <w:spacing w:line="360" w:lineRule="auto"/>
        <w:rPr>
          <w:rFonts w:ascii="Times New Roman" w:hAnsi="Times New Roman" w:cs="Times New Roman"/>
        </w:rPr>
      </w:pPr>
      <w:r w:rsidRPr="005D6808">
        <w:rPr>
          <w:rFonts w:ascii="Times New Roman" w:hAnsi="Times New Roman" w:cs="Times New Roman"/>
        </w:rPr>
        <w:t>After weighing these factors, I recommended that we proceed with the crash costing only if market demand remained strong enough to justify the additional investment. I made sure that the entire team was fully aware of the increased risks so we could prepare accordingly.</w:t>
      </w:r>
    </w:p>
    <w:p w14:paraId="2E7DC1B7" w14:textId="1D431F8D" w:rsidR="005D6808" w:rsidRPr="00E77A80" w:rsidRDefault="005D6808" w:rsidP="00E77A80">
      <w:pPr>
        <w:pStyle w:val="Heading1"/>
        <w:spacing w:line="360" w:lineRule="auto"/>
        <w:rPr>
          <w:rFonts w:ascii="Times New Roman" w:hAnsi="Times New Roman" w:cs="Times New Roman"/>
          <w:b/>
          <w:bCs/>
          <w:sz w:val="24"/>
          <w:szCs w:val="24"/>
        </w:rPr>
      </w:pPr>
      <w:bookmarkStart w:id="15" w:name="_Toc198241959"/>
      <w:r w:rsidRPr="00E77A80">
        <w:rPr>
          <w:rFonts w:ascii="Times New Roman" w:hAnsi="Times New Roman" w:cs="Times New Roman"/>
          <w:b/>
          <w:bCs/>
          <w:sz w:val="24"/>
          <w:szCs w:val="24"/>
        </w:rPr>
        <w:t xml:space="preserve">6. </w:t>
      </w:r>
      <w:r w:rsidRPr="00E77A80">
        <w:rPr>
          <w:rFonts w:ascii="Times New Roman" w:hAnsi="Times New Roman" w:cs="Times New Roman"/>
          <w:b/>
          <w:bCs/>
          <w:sz w:val="24"/>
          <w:szCs w:val="24"/>
        </w:rPr>
        <w:t>Considerations for Project Handover to Operations</w:t>
      </w:r>
      <w:bookmarkEnd w:id="15"/>
    </w:p>
    <w:p w14:paraId="297D5649"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As I reached the final phase of the project, I knew that project handover was just as critical as the technical execution itself. A smooth handover would ensure that the operational team could confidently take over the upgraded production line without issues, safeguarding both business continuity and long-term project value.</w:t>
      </w:r>
    </w:p>
    <w:p w14:paraId="4863E8F7"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One of my first priorities was overseeing the commissioning process. This involved running the newly installed equipment through a series of validation tests, making sure it performed as expected under live production conditions. I worked alongside the engineering and quality assurance teams to verify that all systems met the agreed technical specifications and safety standards before handing over the line to operations.</w:t>
      </w:r>
    </w:p>
    <w:p w14:paraId="3BED1948"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At the same time, I organized staff training sessions to ensure that operators and maintenance personnel were fully prepared to work with the new systems. These sessions included practical demonstrations, troubleshooting exercises, and health and safety briefings. I made sure that the training was hands-on and specific to the equipment installed so that staff felt confident and capable from day one.</w:t>
      </w:r>
    </w:p>
    <w:p w14:paraId="11EFB8EC"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I also compiled all documentation required for handover, including user manuals, compliance certificates, maintenance schedules, and training records. This documentation was essential not just for day-to-day operations but also for audit and regulatory compliance.</w:t>
      </w:r>
    </w:p>
    <w:p w14:paraId="34960070"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As part of the system acceptance process, I arranged a formal handover meeting with the production management team. This included a walk-through of the commissioning results, a review of the documentation, and a sign-off process to confirm that all deliverables were met. I also gathered feedback from stakeholders to measure client satisfaction.</w:t>
      </w:r>
    </w:p>
    <w:p w14:paraId="799BA632"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One of the most common pitfalls in handovers is the risk of poor knowledge transfer or incomplete documentation, which can leave operational teams feeling unsupported. To avoid this, I scheduled follow-up sessions after the official handover to address any emerging issues and provide ongoing support, ensuring a truly successful transition to operations.</w:t>
      </w:r>
    </w:p>
    <w:p w14:paraId="39381897" w14:textId="417133F5" w:rsidR="005D6808" w:rsidRPr="00E77A80" w:rsidRDefault="005D6808" w:rsidP="00E77A80">
      <w:pPr>
        <w:pStyle w:val="Heading1"/>
        <w:spacing w:line="360" w:lineRule="auto"/>
        <w:rPr>
          <w:rFonts w:ascii="Times New Roman" w:hAnsi="Times New Roman" w:cs="Times New Roman"/>
          <w:b/>
          <w:bCs/>
          <w:sz w:val="24"/>
          <w:szCs w:val="24"/>
        </w:rPr>
      </w:pPr>
      <w:r w:rsidRPr="00E77A80">
        <w:rPr>
          <w:rFonts w:ascii="Times New Roman" w:hAnsi="Times New Roman" w:cs="Times New Roman"/>
          <w:b/>
          <w:bCs/>
          <w:sz w:val="24"/>
          <w:szCs w:val="24"/>
        </w:rPr>
        <w:t xml:space="preserve"> </w:t>
      </w:r>
      <w:bookmarkStart w:id="16" w:name="_Toc198241960"/>
      <w:r w:rsidRPr="00E77A80">
        <w:rPr>
          <w:rFonts w:ascii="Times New Roman" w:hAnsi="Times New Roman" w:cs="Times New Roman"/>
          <w:b/>
          <w:bCs/>
          <w:sz w:val="24"/>
          <w:szCs w:val="24"/>
        </w:rPr>
        <w:t>Conclusion</w:t>
      </w:r>
      <w:bookmarkEnd w:id="16"/>
    </w:p>
    <w:p w14:paraId="38141A0B"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Reflecting on the full lifecycle of this EV battery module production line upgrade, it is clear that the application of structured project management techniques played a central role in its success. By applying tools such as the Work Breakdown Structure (WBS), Network Diagrams, Gantt Charts, Critical Path Analysis, Risk Management, and Earned Value Management, I was able to plan, monitor, and control the project effectively from start to finish.</w:t>
      </w:r>
    </w:p>
    <w:p w14:paraId="7637F2E2"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One of the key lessons I learned is the importance of proactive communication and stakeholder engagement. This ensured that all teams stayed aligned, risks were identified early, and decisions were based on real-time data and team input.</w:t>
      </w:r>
    </w:p>
    <w:p w14:paraId="5B6DAE9A"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The project not only delivered the technical upgrades required but also demonstrated measurable improvements in operational performance, including higher production capacity, improved product quality, and reduced downtime. These outcomes directly support the organization’s strategic goals of staying competitive in the growing EV market.</w:t>
      </w:r>
    </w:p>
    <w:p w14:paraId="19D0365F" w14:textId="77777777" w:rsidR="005D6808" w:rsidRPr="005D6808" w:rsidRDefault="005D6808" w:rsidP="00E77A80">
      <w:pPr>
        <w:spacing w:line="360" w:lineRule="auto"/>
        <w:rPr>
          <w:rFonts w:ascii="Times New Roman" w:hAnsi="Times New Roman" w:cs="Times New Roman"/>
        </w:rPr>
      </w:pPr>
      <w:r w:rsidRPr="005D6808">
        <w:rPr>
          <w:rFonts w:ascii="Times New Roman" w:hAnsi="Times New Roman" w:cs="Times New Roman"/>
        </w:rPr>
        <w:t>Ultimately, the structured approach to project management I applied throughout this project not only improved delivery performance but also laid the foundation for future projects by building team capability, improving process visibility, and fostering a culture of continuous improvement.</w:t>
      </w:r>
    </w:p>
    <w:p w14:paraId="2AB13690" w14:textId="77777777" w:rsidR="005D6808" w:rsidRPr="005D6808" w:rsidRDefault="005D6808" w:rsidP="00E77A80">
      <w:pPr>
        <w:spacing w:line="360" w:lineRule="auto"/>
        <w:rPr>
          <w:rFonts w:ascii="Times New Roman" w:hAnsi="Times New Roman" w:cs="Times New Roman"/>
        </w:rPr>
      </w:pPr>
    </w:p>
    <w:p w14:paraId="35E771BC" w14:textId="7A9035FE" w:rsidR="0040496E" w:rsidRPr="00E77A80" w:rsidRDefault="005D6808" w:rsidP="00E77A80">
      <w:pPr>
        <w:pStyle w:val="Heading1"/>
        <w:spacing w:line="360" w:lineRule="auto"/>
        <w:rPr>
          <w:rFonts w:ascii="Times New Roman" w:hAnsi="Times New Roman" w:cs="Times New Roman"/>
          <w:b/>
          <w:bCs/>
          <w:sz w:val="24"/>
          <w:szCs w:val="24"/>
        </w:rPr>
      </w:pPr>
      <w:bookmarkStart w:id="17" w:name="_Toc198241961"/>
      <w:r w:rsidRPr="00E77A80">
        <w:rPr>
          <w:rFonts w:ascii="Times New Roman" w:hAnsi="Times New Roman" w:cs="Times New Roman"/>
          <w:b/>
          <w:bCs/>
          <w:sz w:val="24"/>
          <w:szCs w:val="24"/>
        </w:rPr>
        <w:t>References</w:t>
      </w:r>
      <w:bookmarkEnd w:id="17"/>
    </w:p>
    <w:p w14:paraId="04544BD0" w14:textId="06848F1B"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Anderson, J.C. and Parker, D.W., 2021. </w:t>
      </w:r>
      <w:r w:rsidRPr="00E77A80">
        <w:rPr>
          <w:rFonts w:ascii="Times New Roman" w:hAnsi="Times New Roman" w:cs="Times New Roman"/>
          <w:i/>
          <w:iCs/>
        </w:rPr>
        <w:t>Manufacturing Systems Engineering: A Unified Approach</w:t>
      </w:r>
      <w:r w:rsidRPr="00E77A80">
        <w:rPr>
          <w:rFonts w:ascii="Times New Roman" w:hAnsi="Times New Roman" w:cs="Times New Roman"/>
        </w:rPr>
        <w:t>. Springer.</w:t>
      </w:r>
    </w:p>
    <w:p w14:paraId="30ED18A5" w14:textId="5F8A319E"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A Guide to the Project Management Body of Knowledge (PMBOK® Guide), 2021. 7th ed. Project Management Institute.</w:t>
      </w:r>
    </w:p>
    <w:p w14:paraId="12D7409F" w14:textId="2F92079E"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Bourne, L., 2015. </w:t>
      </w:r>
      <w:r w:rsidRPr="00E77A80">
        <w:rPr>
          <w:rFonts w:ascii="Times New Roman" w:hAnsi="Times New Roman" w:cs="Times New Roman"/>
          <w:i/>
          <w:iCs/>
        </w:rPr>
        <w:t>Stakeholder Relationship Management: A Maturity Model for Organisational Implementation</w:t>
      </w:r>
      <w:r w:rsidRPr="00E77A80">
        <w:rPr>
          <w:rFonts w:ascii="Times New Roman" w:hAnsi="Times New Roman" w:cs="Times New Roman"/>
        </w:rPr>
        <w:t>. Gower Publishing.</w:t>
      </w:r>
    </w:p>
    <w:p w14:paraId="66D6BC98" w14:textId="23F23DC2"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Hillson, D., 2009. </w:t>
      </w:r>
      <w:r w:rsidRPr="00E77A80">
        <w:rPr>
          <w:rFonts w:ascii="Times New Roman" w:hAnsi="Times New Roman" w:cs="Times New Roman"/>
          <w:i/>
          <w:iCs/>
        </w:rPr>
        <w:t>Managing Risk in Projects</w:t>
      </w:r>
      <w:r w:rsidRPr="00E77A80">
        <w:rPr>
          <w:rFonts w:ascii="Times New Roman" w:hAnsi="Times New Roman" w:cs="Times New Roman"/>
        </w:rPr>
        <w:t>. Routledge.</w:t>
      </w:r>
    </w:p>
    <w:p w14:paraId="570E1332" w14:textId="61BDE102"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ISO, 2018. </w:t>
      </w:r>
      <w:r w:rsidRPr="00E77A80">
        <w:rPr>
          <w:rFonts w:ascii="Times New Roman" w:hAnsi="Times New Roman" w:cs="Times New Roman"/>
          <w:i/>
          <w:iCs/>
        </w:rPr>
        <w:t>ISO 31000:2018 Risk Management – Guidelines</w:t>
      </w:r>
      <w:r w:rsidRPr="00E77A80">
        <w:rPr>
          <w:rFonts w:ascii="Times New Roman" w:hAnsi="Times New Roman" w:cs="Times New Roman"/>
        </w:rPr>
        <w:t>. Geneva: International Organization for Standardization.</w:t>
      </w:r>
    </w:p>
    <w:p w14:paraId="5203484B" w14:textId="4FA1FC79"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Kerzner, H., 2017. </w:t>
      </w:r>
      <w:r w:rsidRPr="00E77A80">
        <w:rPr>
          <w:rFonts w:ascii="Times New Roman" w:hAnsi="Times New Roman" w:cs="Times New Roman"/>
          <w:i/>
          <w:iCs/>
        </w:rPr>
        <w:t>Project Management: A Systems Approach to Planning, Scheduling, and Controlling</w:t>
      </w:r>
      <w:r w:rsidRPr="00E77A80">
        <w:rPr>
          <w:rFonts w:ascii="Times New Roman" w:hAnsi="Times New Roman" w:cs="Times New Roman"/>
        </w:rPr>
        <w:t>. 12th ed. Hoboken: Wiley.</w:t>
      </w:r>
    </w:p>
    <w:p w14:paraId="62F94AFF" w14:textId="7CDA425C"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Kerzner, H., 2022. </w:t>
      </w:r>
      <w:r w:rsidRPr="00E77A80">
        <w:rPr>
          <w:rFonts w:ascii="Times New Roman" w:hAnsi="Times New Roman" w:cs="Times New Roman"/>
          <w:i/>
          <w:iCs/>
        </w:rPr>
        <w:t>Project Management Best Practices: Achieving Global Excellence</w:t>
      </w:r>
      <w:r w:rsidRPr="00E77A80">
        <w:rPr>
          <w:rFonts w:ascii="Times New Roman" w:hAnsi="Times New Roman" w:cs="Times New Roman"/>
        </w:rPr>
        <w:t>. 4th ed. Wiley.</w:t>
      </w:r>
    </w:p>
    <w:p w14:paraId="10BF0C1B" w14:textId="694DD185"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Larson, E.W. and Gray, C.F., 2020. </w:t>
      </w:r>
      <w:r w:rsidRPr="00E77A80">
        <w:rPr>
          <w:rFonts w:ascii="Times New Roman" w:hAnsi="Times New Roman" w:cs="Times New Roman"/>
          <w:i/>
          <w:iCs/>
        </w:rPr>
        <w:t>Project Management: The Managerial Process</w:t>
      </w:r>
      <w:r w:rsidRPr="00E77A80">
        <w:rPr>
          <w:rFonts w:ascii="Times New Roman" w:hAnsi="Times New Roman" w:cs="Times New Roman"/>
        </w:rPr>
        <w:t>. 8th ed. New York: McGraw-Hill.</w:t>
      </w:r>
    </w:p>
    <w:p w14:paraId="0C4017C4" w14:textId="58B3E394"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Mendelow, A., 1991. Environmental Scanning: The Impact of the Stakeholder Concept. </w:t>
      </w:r>
      <w:r w:rsidRPr="00E77A80">
        <w:rPr>
          <w:rFonts w:ascii="Times New Roman" w:hAnsi="Times New Roman" w:cs="Times New Roman"/>
          <w:i/>
          <w:iCs/>
        </w:rPr>
        <w:t>Proceedings of the International Conference on Information Systems</w:t>
      </w:r>
      <w:r w:rsidRPr="00E77A80">
        <w:rPr>
          <w:rFonts w:ascii="Times New Roman" w:hAnsi="Times New Roman" w:cs="Times New Roman"/>
        </w:rPr>
        <w:t>.</w:t>
      </w:r>
    </w:p>
    <w:p w14:paraId="11DC7746" w14:textId="0EE49D56" w:rsidR="005D6808" w:rsidRPr="00E77A80" w:rsidRDefault="005D6808" w:rsidP="00E77A80">
      <w:pPr>
        <w:pStyle w:val="ListParagraph"/>
        <w:numPr>
          <w:ilvl w:val="0"/>
          <w:numId w:val="7"/>
        </w:numPr>
        <w:spacing w:line="360" w:lineRule="auto"/>
        <w:rPr>
          <w:rFonts w:ascii="Times New Roman" w:hAnsi="Times New Roman" w:cs="Times New Roman"/>
        </w:rPr>
      </w:pPr>
      <w:proofErr w:type="spellStart"/>
      <w:r w:rsidRPr="00E77A80">
        <w:rPr>
          <w:rFonts w:ascii="Times New Roman" w:hAnsi="Times New Roman" w:cs="Times New Roman"/>
        </w:rPr>
        <w:t>Monczka</w:t>
      </w:r>
      <w:proofErr w:type="spellEnd"/>
      <w:r w:rsidRPr="00E77A80">
        <w:rPr>
          <w:rFonts w:ascii="Times New Roman" w:hAnsi="Times New Roman" w:cs="Times New Roman"/>
        </w:rPr>
        <w:t xml:space="preserve">, R.M., Handfield, R.B., </w:t>
      </w:r>
      <w:proofErr w:type="spellStart"/>
      <w:r w:rsidRPr="00E77A80">
        <w:rPr>
          <w:rFonts w:ascii="Times New Roman" w:hAnsi="Times New Roman" w:cs="Times New Roman"/>
        </w:rPr>
        <w:t>Giunipero</w:t>
      </w:r>
      <w:proofErr w:type="spellEnd"/>
      <w:r w:rsidRPr="00E77A80">
        <w:rPr>
          <w:rFonts w:ascii="Times New Roman" w:hAnsi="Times New Roman" w:cs="Times New Roman"/>
        </w:rPr>
        <w:t xml:space="preserve">, L.C. and Patterson, J.L., 2020. </w:t>
      </w:r>
      <w:r w:rsidRPr="00E77A80">
        <w:rPr>
          <w:rFonts w:ascii="Times New Roman" w:hAnsi="Times New Roman" w:cs="Times New Roman"/>
          <w:i/>
          <w:iCs/>
        </w:rPr>
        <w:t>Purchasing and Supply Chain Management</w:t>
      </w:r>
      <w:r w:rsidRPr="00E77A80">
        <w:rPr>
          <w:rFonts w:ascii="Times New Roman" w:hAnsi="Times New Roman" w:cs="Times New Roman"/>
        </w:rPr>
        <w:t>. 7th ed. Boston: Cengage Learning.</w:t>
      </w:r>
    </w:p>
    <w:p w14:paraId="51D86D54" w14:textId="168CEAC9" w:rsidR="005D6808" w:rsidRPr="00E77A80" w:rsidRDefault="005D6808" w:rsidP="00E77A80">
      <w:pPr>
        <w:pStyle w:val="ListParagraph"/>
        <w:numPr>
          <w:ilvl w:val="0"/>
          <w:numId w:val="7"/>
        </w:numPr>
        <w:spacing w:line="360" w:lineRule="auto"/>
        <w:rPr>
          <w:rFonts w:ascii="Times New Roman" w:hAnsi="Times New Roman" w:cs="Times New Roman"/>
        </w:rPr>
      </w:pPr>
      <w:proofErr w:type="spellStart"/>
      <w:r w:rsidRPr="00E77A80">
        <w:rPr>
          <w:rFonts w:ascii="Times New Roman" w:hAnsi="Times New Roman" w:cs="Times New Roman"/>
        </w:rPr>
        <w:t>NavVis</w:t>
      </w:r>
      <w:proofErr w:type="spellEnd"/>
      <w:r w:rsidRPr="00E77A80">
        <w:rPr>
          <w:rFonts w:ascii="Times New Roman" w:hAnsi="Times New Roman" w:cs="Times New Roman"/>
        </w:rPr>
        <w:t xml:space="preserve">, 2024. </w:t>
      </w:r>
      <w:r w:rsidRPr="00E77A80">
        <w:rPr>
          <w:rFonts w:ascii="Times New Roman" w:hAnsi="Times New Roman" w:cs="Times New Roman"/>
          <w:i/>
          <w:iCs/>
        </w:rPr>
        <w:t>The Future of Electric Vehicle Manufacturing</w:t>
      </w:r>
      <w:r w:rsidRPr="00E77A80">
        <w:rPr>
          <w:rFonts w:ascii="Times New Roman" w:hAnsi="Times New Roman" w:cs="Times New Roman"/>
        </w:rPr>
        <w:t xml:space="preserve">. [online] Available at: </w:t>
      </w:r>
      <w:hyperlink r:id="rId11" w:tgtFrame="_new" w:history="1">
        <w:r w:rsidRPr="00E77A80">
          <w:rPr>
            <w:rStyle w:val="Hyperlink"/>
            <w:rFonts w:ascii="Times New Roman" w:hAnsi="Times New Roman" w:cs="Times New Roman"/>
          </w:rPr>
          <w:t>https://www.navvis.com</w:t>
        </w:r>
      </w:hyperlink>
      <w:r w:rsidRPr="00E77A80">
        <w:rPr>
          <w:rFonts w:ascii="Times New Roman" w:hAnsi="Times New Roman" w:cs="Times New Roman"/>
        </w:rPr>
        <w:t xml:space="preserve"> [Accessed 10 May 2025].</w:t>
      </w:r>
    </w:p>
    <w:p w14:paraId="76E7127E" w14:textId="7F3044EC"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Transparency Market Research, 2031. </w:t>
      </w:r>
      <w:r w:rsidRPr="00E77A80">
        <w:rPr>
          <w:rFonts w:ascii="Times New Roman" w:hAnsi="Times New Roman" w:cs="Times New Roman"/>
          <w:i/>
          <w:iCs/>
        </w:rPr>
        <w:t>Battery Pack Module Market - Global Industry Analysis and Forecast</w:t>
      </w:r>
      <w:r w:rsidRPr="00E77A80">
        <w:rPr>
          <w:rFonts w:ascii="Times New Roman" w:hAnsi="Times New Roman" w:cs="Times New Roman"/>
        </w:rPr>
        <w:t xml:space="preserve">. [online] Available at: </w:t>
      </w:r>
      <w:hyperlink r:id="rId12" w:tgtFrame="_new" w:history="1">
        <w:r w:rsidRPr="00E77A80">
          <w:rPr>
            <w:rStyle w:val="Hyperlink"/>
            <w:rFonts w:ascii="Times New Roman" w:hAnsi="Times New Roman" w:cs="Times New Roman"/>
          </w:rPr>
          <w:t>https://www.transparencymarketresearch.com</w:t>
        </w:r>
      </w:hyperlink>
      <w:r w:rsidRPr="00E77A80">
        <w:rPr>
          <w:rFonts w:ascii="Times New Roman" w:hAnsi="Times New Roman" w:cs="Times New Roman"/>
        </w:rPr>
        <w:t xml:space="preserve"> [Accessed 10 May 2025].</w:t>
      </w:r>
    </w:p>
    <w:p w14:paraId="19BD69F5" w14:textId="2A224EE9"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Turner, J.R., 2014. </w:t>
      </w:r>
      <w:r w:rsidRPr="00E77A80">
        <w:rPr>
          <w:rFonts w:ascii="Times New Roman" w:hAnsi="Times New Roman" w:cs="Times New Roman"/>
          <w:i/>
          <w:iCs/>
        </w:rPr>
        <w:t>Gower Handbook of Project Management</w:t>
      </w:r>
      <w:r w:rsidRPr="00E77A80">
        <w:rPr>
          <w:rFonts w:ascii="Times New Roman" w:hAnsi="Times New Roman" w:cs="Times New Roman"/>
        </w:rPr>
        <w:t>. 5th ed. Gower Publishing.</w:t>
      </w:r>
    </w:p>
    <w:p w14:paraId="12968AFD" w14:textId="728B3C05" w:rsidR="005D6808" w:rsidRPr="00E77A80" w:rsidRDefault="005D6808" w:rsidP="00E77A80">
      <w:pPr>
        <w:pStyle w:val="ListParagraph"/>
        <w:numPr>
          <w:ilvl w:val="0"/>
          <w:numId w:val="7"/>
        </w:numPr>
        <w:spacing w:line="360" w:lineRule="auto"/>
        <w:rPr>
          <w:rFonts w:ascii="Times New Roman" w:hAnsi="Times New Roman" w:cs="Times New Roman"/>
        </w:rPr>
      </w:pPr>
      <w:proofErr w:type="spellStart"/>
      <w:r w:rsidRPr="00E77A80">
        <w:rPr>
          <w:rFonts w:ascii="Times New Roman" w:hAnsi="Times New Roman" w:cs="Times New Roman"/>
        </w:rPr>
        <w:t>Verzuh</w:t>
      </w:r>
      <w:proofErr w:type="spellEnd"/>
      <w:r w:rsidRPr="00E77A80">
        <w:rPr>
          <w:rFonts w:ascii="Times New Roman" w:hAnsi="Times New Roman" w:cs="Times New Roman"/>
        </w:rPr>
        <w:t xml:space="preserve">, E., 2016. </w:t>
      </w:r>
      <w:r w:rsidRPr="00E77A80">
        <w:rPr>
          <w:rFonts w:ascii="Times New Roman" w:hAnsi="Times New Roman" w:cs="Times New Roman"/>
          <w:i/>
          <w:iCs/>
        </w:rPr>
        <w:t>The Fast Forward MBA in Project Management</w:t>
      </w:r>
      <w:r w:rsidRPr="00E77A80">
        <w:rPr>
          <w:rFonts w:ascii="Times New Roman" w:hAnsi="Times New Roman" w:cs="Times New Roman"/>
        </w:rPr>
        <w:t>. 5th ed. Hoboken: Wiley.</w:t>
      </w:r>
    </w:p>
    <w:p w14:paraId="345EBB1E" w14:textId="4DCA400E"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Meredith, J.R. and Mantel, S.J., 2017. </w:t>
      </w:r>
      <w:r w:rsidRPr="00E77A80">
        <w:rPr>
          <w:rFonts w:ascii="Times New Roman" w:hAnsi="Times New Roman" w:cs="Times New Roman"/>
          <w:i/>
          <w:iCs/>
        </w:rPr>
        <w:t>Project Management: A Managerial Approach</w:t>
      </w:r>
      <w:r w:rsidRPr="00E77A80">
        <w:rPr>
          <w:rFonts w:ascii="Times New Roman" w:hAnsi="Times New Roman" w:cs="Times New Roman"/>
        </w:rPr>
        <w:t>. 9th ed. Wiley.</w:t>
      </w:r>
    </w:p>
    <w:p w14:paraId="313D3202" w14:textId="2B35A2B1"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Kliem, R.L. and Ludin, I.S., 2019. </w:t>
      </w:r>
      <w:r w:rsidRPr="00E77A80">
        <w:rPr>
          <w:rFonts w:ascii="Times New Roman" w:hAnsi="Times New Roman" w:cs="Times New Roman"/>
          <w:i/>
          <w:iCs/>
        </w:rPr>
        <w:t>Reducing Project Risk</w:t>
      </w:r>
      <w:r w:rsidRPr="00E77A80">
        <w:rPr>
          <w:rFonts w:ascii="Times New Roman" w:hAnsi="Times New Roman" w:cs="Times New Roman"/>
        </w:rPr>
        <w:t>. Routledge.</w:t>
      </w:r>
    </w:p>
    <w:p w14:paraId="13B454D7" w14:textId="68438AAA"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Young, T.L., 2016. </w:t>
      </w:r>
      <w:r w:rsidRPr="00E77A80">
        <w:rPr>
          <w:rFonts w:ascii="Times New Roman" w:hAnsi="Times New Roman" w:cs="Times New Roman"/>
          <w:i/>
          <w:iCs/>
        </w:rPr>
        <w:t>Successful Project Management</w:t>
      </w:r>
      <w:r w:rsidRPr="00E77A80">
        <w:rPr>
          <w:rFonts w:ascii="Times New Roman" w:hAnsi="Times New Roman" w:cs="Times New Roman"/>
        </w:rPr>
        <w:t>. 5th ed. Kogan Page.</w:t>
      </w:r>
    </w:p>
    <w:p w14:paraId="082774FB" w14:textId="18E16258"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Schwalbe, K., 2018. </w:t>
      </w:r>
      <w:r w:rsidRPr="00E77A80">
        <w:rPr>
          <w:rFonts w:ascii="Times New Roman" w:hAnsi="Times New Roman" w:cs="Times New Roman"/>
          <w:i/>
          <w:iCs/>
        </w:rPr>
        <w:t>Information Technology Project Management</w:t>
      </w:r>
      <w:r w:rsidRPr="00E77A80">
        <w:rPr>
          <w:rFonts w:ascii="Times New Roman" w:hAnsi="Times New Roman" w:cs="Times New Roman"/>
        </w:rPr>
        <w:t>. 9th ed. Cengage Learning.</w:t>
      </w:r>
    </w:p>
    <w:p w14:paraId="6CBF6F7D" w14:textId="0E72279B"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PMI, 2017. </w:t>
      </w:r>
      <w:r w:rsidRPr="00E77A80">
        <w:rPr>
          <w:rFonts w:ascii="Times New Roman" w:hAnsi="Times New Roman" w:cs="Times New Roman"/>
          <w:i/>
          <w:iCs/>
        </w:rPr>
        <w:t>Practice Standard for Scheduling</w:t>
      </w:r>
      <w:r w:rsidRPr="00E77A80">
        <w:rPr>
          <w:rFonts w:ascii="Times New Roman" w:hAnsi="Times New Roman" w:cs="Times New Roman"/>
        </w:rPr>
        <w:t>. 3rd ed. Newtown Square: Project Management Institute.</w:t>
      </w:r>
    </w:p>
    <w:p w14:paraId="0724F1FE" w14:textId="7514F7E8"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PMI, 2019. </w:t>
      </w:r>
      <w:r w:rsidRPr="00E77A80">
        <w:rPr>
          <w:rFonts w:ascii="Times New Roman" w:hAnsi="Times New Roman" w:cs="Times New Roman"/>
          <w:i/>
          <w:iCs/>
        </w:rPr>
        <w:t>Practice Standard for Earned Value Management</w:t>
      </w:r>
      <w:r w:rsidRPr="00E77A80">
        <w:rPr>
          <w:rFonts w:ascii="Times New Roman" w:hAnsi="Times New Roman" w:cs="Times New Roman"/>
        </w:rPr>
        <w:t>. 2nd ed. Newtown Square: Project Management Institute.</w:t>
      </w:r>
    </w:p>
    <w:p w14:paraId="2F646030" w14:textId="4DD6041A"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Association for Project Management (APM), 2020. </w:t>
      </w:r>
      <w:r w:rsidRPr="00E77A80">
        <w:rPr>
          <w:rFonts w:ascii="Times New Roman" w:hAnsi="Times New Roman" w:cs="Times New Roman"/>
          <w:i/>
          <w:iCs/>
        </w:rPr>
        <w:t>APM Body of Knowledge</w:t>
      </w:r>
      <w:r w:rsidRPr="00E77A80">
        <w:rPr>
          <w:rFonts w:ascii="Times New Roman" w:hAnsi="Times New Roman" w:cs="Times New Roman"/>
        </w:rPr>
        <w:t>. 7th ed. Buckinghamshire: APM Publishing.</w:t>
      </w:r>
    </w:p>
    <w:p w14:paraId="38CACCC8" w14:textId="0E7BED39"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ISO, 2015. </w:t>
      </w:r>
      <w:r w:rsidRPr="00E77A80">
        <w:rPr>
          <w:rFonts w:ascii="Times New Roman" w:hAnsi="Times New Roman" w:cs="Times New Roman"/>
          <w:i/>
          <w:iCs/>
        </w:rPr>
        <w:t>ISO 9001:2015 Quality Management Systems – Requirements</w:t>
      </w:r>
      <w:r w:rsidRPr="00E77A80">
        <w:rPr>
          <w:rFonts w:ascii="Times New Roman" w:hAnsi="Times New Roman" w:cs="Times New Roman"/>
        </w:rPr>
        <w:t>. Geneva: International Organization for Standardization.</w:t>
      </w:r>
    </w:p>
    <w:p w14:paraId="571EE919" w14:textId="178CF12E"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Scholz-Reiter, B. and Freitag, M., 2020. </w:t>
      </w:r>
      <w:r w:rsidRPr="00E77A80">
        <w:rPr>
          <w:rFonts w:ascii="Times New Roman" w:hAnsi="Times New Roman" w:cs="Times New Roman"/>
          <w:i/>
          <w:iCs/>
        </w:rPr>
        <w:t>Dynamics in Logistics: Proceedings of the International Conference LDIC</w:t>
      </w:r>
      <w:r w:rsidRPr="00E77A80">
        <w:rPr>
          <w:rFonts w:ascii="Times New Roman" w:hAnsi="Times New Roman" w:cs="Times New Roman"/>
        </w:rPr>
        <w:t>. Springer.</w:t>
      </w:r>
    </w:p>
    <w:p w14:paraId="57E1591E" w14:textId="4051B3D1"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Smith, P.G. and Merritt, G.M., 2020. </w:t>
      </w:r>
      <w:r w:rsidRPr="00E77A80">
        <w:rPr>
          <w:rFonts w:ascii="Times New Roman" w:hAnsi="Times New Roman" w:cs="Times New Roman"/>
          <w:i/>
          <w:iCs/>
        </w:rPr>
        <w:t>Proactive Risk Management: Controlling Uncertainty in Product Development</w:t>
      </w:r>
      <w:r w:rsidRPr="00E77A80">
        <w:rPr>
          <w:rFonts w:ascii="Times New Roman" w:hAnsi="Times New Roman" w:cs="Times New Roman"/>
        </w:rPr>
        <w:t>. Productivity Press.</w:t>
      </w:r>
    </w:p>
    <w:p w14:paraId="7B24C975" w14:textId="02BCB649" w:rsidR="005D6808" w:rsidRPr="00E77A80" w:rsidRDefault="005D6808" w:rsidP="00E77A80">
      <w:pPr>
        <w:pStyle w:val="ListParagraph"/>
        <w:numPr>
          <w:ilvl w:val="0"/>
          <w:numId w:val="7"/>
        </w:numPr>
        <w:spacing w:line="360" w:lineRule="auto"/>
        <w:rPr>
          <w:rFonts w:ascii="Times New Roman" w:hAnsi="Times New Roman" w:cs="Times New Roman"/>
        </w:rPr>
      </w:pPr>
      <w:r w:rsidRPr="00E77A80">
        <w:rPr>
          <w:rFonts w:ascii="Times New Roman" w:hAnsi="Times New Roman" w:cs="Times New Roman"/>
        </w:rPr>
        <w:t xml:space="preserve">Heldman, K., 2018. </w:t>
      </w:r>
      <w:r w:rsidRPr="00E77A80">
        <w:rPr>
          <w:rFonts w:ascii="Times New Roman" w:hAnsi="Times New Roman" w:cs="Times New Roman"/>
          <w:i/>
          <w:iCs/>
        </w:rPr>
        <w:t>Project Management JumpStart</w:t>
      </w:r>
      <w:r w:rsidRPr="00E77A80">
        <w:rPr>
          <w:rFonts w:ascii="Times New Roman" w:hAnsi="Times New Roman" w:cs="Times New Roman"/>
        </w:rPr>
        <w:t>. 4th ed. Wiley.</w:t>
      </w:r>
    </w:p>
    <w:p w14:paraId="3E953F19" w14:textId="77777777" w:rsidR="005D6808" w:rsidRPr="00E77A80" w:rsidRDefault="005D6808" w:rsidP="00E77A80">
      <w:pPr>
        <w:spacing w:line="360" w:lineRule="auto"/>
        <w:rPr>
          <w:rFonts w:ascii="Times New Roman" w:hAnsi="Times New Roman" w:cs="Times New Roman"/>
        </w:rPr>
      </w:pPr>
    </w:p>
    <w:p w14:paraId="5BA21C0A" w14:textId="77777777" w:rsidR="0040496E" w:rsidRPr="0040496E" w:rsidRDefault="0040496E" w:rsidP="00E77A80">
      <w:pPr>
        <w:spacing w:line="360" w:lineRule="auto"/>
        <w:rPr>
          <w:rFonts w:ascii="Times New Roman" w:hAnsi="Times New Roman" w:cs="Times New Roman"/>
        </w:rPr>
      </w:pPr>
    </w:p>
    <w:p w14:paraId="26EAE962" w14:textId="77777777" w:rsidR="0040496E" w:rsidRPr="00EC35DC" w:rsidRDefault="0040496E" w:rsidP="00E77A80">
      <w:pPr>
        <w:spacing w:line="360" w:lineRule="auto"/>
        <w:rPr>
          <w:rFonts w:ascii="Times New Roman" w:hAnsi="Times New Roman" w:cs="Times New Roman"/>
        </w:rPr>
      </w:pPr>
    </w:p>
    <w:p w14:paraId="6A1E1447" w14:textId="77777777" w:rsidR="00EC35DC" w:rsidRPr="00E77A80" w:rsidRDefault="00EC35DC" w:rsidP="00E77A80">
      <w:pPr>
        <w:spacing w:line="360" w:lineRule="auto"/>
        <w:rPr>
          <w:rFonts w:ascii="Times New Roman" w:hAnsi="Times New Roman" w:cs="Times New Roman"/>
        </w:rPr>
      </w:pPr>
    </w:p>
    <w:p w14:paraId="2E67EE4A" w14:textId="77777777" w:rsidR="00900DDA" w:rsidRPr="008730E0" w:rsidRDefault="00900DDA" w:rsidP="00E77A80">
      <w:pPr>
        <w:spacing w:line="360" w:lineRule="auto"/>
        <w:rPr>
          <w:rFonts w:ascii="Times New Roman" w:hAnsi="Times New Roman" w:cs="Times New Roman"/>
          <w:b/>
          <w:bCs/>
        </w:rPr>
      </w:pPr>
    </w:p>
    <w:p w14:paraId="40C86831" w14:textId="77777777" w:rsidR="008730E0" w:rsidRPr="00E77A80" w:rsidRDefault="008730E0" w:rsidP="00E77A80">
      <w:pPr>
        <w:spacing w:line="360" w:lineRule="auto"/>
        <w:rPr>
          <w:rFonts w:ascii="Times New Roman" w:hAnsi="Times New Roman" w:cs="Times New Roman"/>
        </w:rPr>
      </w:pPr>
    </w:p>
    <w:p w14:paraId="2318F3F2" w14:textId="77777777" w:rsidR="008730E0" w:rsidRPr="008730E0" w:rsidRDefault="008730E0" w:rsidP="00E77A80">
      <w:pPr>
        <w:spacing w:line="360" w:lineRule="auto"/>
        <w:rPr>
          <w:rFonts w:ascii="Times New Roman" w:hAnsi="Times New Roman" w:cs="Times New Roman"/>
        </w:rPr>
      </w:pPr>
    </w:p>
    <w:p w14:paraId="6B9A360D" w14:textId="77777777" w:rsidR="008730E0" w:rsidRPr="00137A8E" w:rsidRDefault="008730E0" w:rsidP="00E77A80">
      <w:pPr>
        <w:spacing w:line="360" w:lineRule="auto"/>
        <w:rPr>
          <w:rFonts w:ascii="Times New Roman" w:hAnsi="Times New Roman" w:cs="Times New Roman"/>
        </w:rPr>
      </w:pPr>
    </w:p>
    <w:p w14:paraId="71DFDB29" w14:textId="77777777" w:rsidR="00974791" w:rsidRPr="00E77A80" w:rsidRDefault="00974791" w:rsidP="00E77A80">
      <w:pPr>
        <w:spacing w:line="360" w:lineRule="auto"/>
        <w:rPr>
          <w:rFonts w:ascii="Times New Roman" w:hAnsi="Times New Roman" w:cs="Times New Roman"/>
        </w:rPr>
      </w:pPr>
    </w:p>
    <w:p w14:paraId="1A1E1D1C" w14:textId="77777777" w:rsidR="00974791" w:rsidRPr="00E77A80" w:rsidRDefault="00974791" w:rsidP="00E77A80">
      <w:pPr>
        <w:spacing w:line="360" w:lineRule="auto"/>
        <w:rPr>
          <w:rFonts w:ascii="Times New Roman" w:hAnsi="Times New Roman" w:cs="Times New Roman"/>
        </w:rPr>
      </w:pPr>
    </w:p>
    <w:sectPr w:rsidR="00974791" w:rsidRPr="00E77A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84446"/>
    <w:multiLevelType w:val="multilevel"/>
    <w:tmpl w:val="E328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B24ED"/>
    <w:multiLevelType w:val="multilevel"/>
    <w:tmpl w:val="986A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E343E"/>
    <w:multiLevelType w:val="multilevel"/>
    <w:tmpl w:val="C390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7501E"/>
    <w:multiLevelType w:val="multilevel"/>
    <w:tmpl w:val="B99E9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791C84"/>
    <w:multiLevelType w:val="multilevel"/>
    <w:tmpl w:val="38346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977D10"/>
    <w:multiLevelType w:val="multilevel"/>
    <w:tmpl w:val="3EEAE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A225D6"/>
    <w:multiLevelType w:val="hybridMultilevel"/>
    <w:tmpl w:val="52F626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07B6C88"/>
    <w:multiLevelType w:val="multilevel"/>
    <w:tmpl w:val="D980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674941">
    <w:abstractNumId w:val="2"/>
  </w:num>
  <w:num w:numId="2" w16cid:durableId="410200663">
    <w:abstractNumId w:val="1"/>
  </w:num>
  <w:num w:numId="3" w16cid:durableId="1003513526">
    <w:abstractNumId w:val="4"/>
  </w:num>
  <w:num w:numId="4" w16cid:durableId="41444323">
    <w:abstractNumId w:val="0"/>
  </w:num>
  <w:num w:numId="5" w16cid:durableId="435175272">
    <w:abstractNumId w:val="5"/>
  </w:num>
  <w:num w:numId="6" w16cid:durableId="877084339">
    <w:abstractNumId w:val="3"/>
  </w:num>
  <w:num w:numId="7" w16cid:durableId="162092100">
    <w:abstractNumId w:val="7"/>
  </w:num>
  <w:num w:numId="8" w16cid:durableId="3156871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791"/>
    <w:rsid w:val="00137A8E"/>
    <w:rsid w:val="0040496E"/>
    <w:rsid w:val="005D6808"/>
    <w:rsid w:val="00700CA3"/>
    <w:rsid w:val="008730E0"/>
    <w:rsid w:val="00900DDA"/>
    <w:rsid w:val="00945AD1"/>
    <w:rsid w:val="00974791"/>
    <w:rsid w:val="00E755B2"/>
    <w:rsid w:val="00E77A80"/>
    <w:rsid w:val="00EC35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54DCB"/>
  <w15:chartTrackingRefBased/>
  <w15:docId w15:val="{55120A10-28D9-4B15-A952-8A809A2C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7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47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47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47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47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4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7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747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47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47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47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4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791"/>
    <w:rPr>
      <w:rFonts w:eastAsiaTheme="majorEastAsia" w:cstheme="majorBidi"/>
      <w:color w:val="272727" w:themeColor="text1" w:themeTint="D8"/>
    </w:rPr>
  </w:style>
  <w:style w:type="paragraph" w:styleId="Title">
    <w:name w:val="Title"/>
    <w:basedOn w:val="Normal"/>
    <w:next w:val="Normal"/>
    <w:link w:val="TitleChar"/>
    <w:uiPriority w:val="10"/>
    <w:qFormat/>
    <w:rsid w:val="00974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791"/>
    <w:pPr>
      <w:spacing w:before="160"/>
      <w:jc w:val="center"/>
    </w:pPr>
    <w:rPr>
      <w:i/>
      <w:iCs/>
      <w:color w:val="404040" w:themeColor="text1" w:themeTint="BF"/>
    </w:rPr>
  </w:style>
  <w:style w:type="character" w:customStyle="1" w:styleId="QuoteChar">
    <w:name w:val="Quote Char"/>
    <w:basedOn w:val="DefaultParagraphFont"/>
    <w:link w:val="Quote"/>
    <w:uiPriority w:val="29"/>
    <w:rsid w:val="00974791"/>
    <w:rPr>
      <w:i/>
      <w:iCs/>
      <w:color w:val="404040" w:themeColor="text1" w:themeTint="BF"/>
    </w:rPr>
  </w:style>
  <w:style w:type="paragraph" w:styleId="ListParagraph">
    <w:name w:val="List Paragraph"/>
    <w:basedOn w:val="Normal"/>
    <w:uiPriority w:val="34"/>
    <w:qFormat/>
    <w:rsid w:val="00974791"/>
    <w:pPr>
      <w:ind w:left="720"/>
      <w:contextualSpacing/>
    </w:pPr>
  </w:style>
  <w:style w:type="character" w:styleId="IntenseEmphasis">
    <w:name w:val="Intense Emphasis"/>
    <w:basedOn w:val="DefaultParagraphFont"/>
    <w:uiPriority w:val="21"/>
    <w:qFormat/>
    <w:rsid w:val="00974791"/>
    <w:rPr>
      <w:i/>
      <w:iCs/>
      <w:color w:val="2F5496" w:themeColor="accent1" w:themeShade="BF"/>
    </w:rPr>
  </w:style>
  <w:style w:type="paragraph" w:styleId="IntenseQuote">
    <w:name w:val="Intense Quote"/>
    <w:basedOn w:val="Normal"/>
    <w:next w:val="Normal"/>
    <w:link w:val="IntenseQuoteChar"/>
    <w:uiPriority w:val="30"/>
    <w:qFormat/>
    <w:rsid w:val="009747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4791"/>
    <w:rPr>
      <w:i/>
      <w:iCs/>
      <w:color w:val="2F5496" w:themeColor="accent1" w:themeShade="BF"/>
    </w:rPr>
  </w:style>
  <w:style w:type="character" w:styleId="IntenseReference">
    <w:name w:val="Intense Reference"/>
    <w:basedOn w:val="DefaultParagraphFont"/>
    <w:uiPriority w:val="32"/>
    <w:qFormat/>
    <w:rsid w:val="00974791"/>
    <w:rPr>
      <w:b/>
      <w:bCs/>
      <w:smallCaps/>
      <w:color w:val="2F5496" w:themeColor="accent1" w:themeShade="BF"/>
      <w:spacing w:val="5"/>
    </w:rPr>
  </w:style>
  <w:style w:type="table" w:styleId="TableGrid">
    <w:name w:val="Table Grid"/>
    <w:basedOn w:val="TableNormal"/>
    <w:uiPriority w:val="39"/>
    <w:rsid w:val="00404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6808"/>
    <w:rPr>
      <w:color w:val="0563C1" w:themeColor="hyperlink"/>
      <w:u w:val="single"/>
    </w:rPr>
  </w:style>
  <w:style w:type="character" w:styleId="UnresolvedMention">
    <w:name w:val="Unresolved Mention"/>
    <w:basedOn w:val="DefaultParagraphFont"/>
    <w:uiPriority w:val="99"/>
    <w:semiHidden/>
    <w:unhideWhenUsed/>
    <w:rsid w:val="005D6808"/>
    <w:rPr>
      <w:color w:val="605E5C"/>
      <w:shd w:val="clear" w:color="auto" w:fill="E1DFDD"/>
    </w:rPr>
  </w:style>
  <w:style w:type="paragraph" w:styleId="Header">
    <w:name w:val="header"/>
    <w:basedOn w:val="Normal"/>
    <w:link w:val="HeaderChar"/>
    <w:rsid w:val="00E77A80"/>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E77A80"/>
    <w:rPr>
      <w:rFonts w:ascii="Times New Roman" w:eastAsia="Times New Roman" w:hAnsi="Times New Roman" w:cs="Times New Roman"/>
      <w:kern w:val="0"/>
      <w:sz w:val="20"/>
      <w:szCs w:val="20"/>
      <w:lang w:val="en-GB" w:eastAsia="en-GB"/>
      <w14:ligatures w14:val="none"/>
    </w:rPr>
  </w:style>
  <w:style w:type="paragraph" w:styleId="TOCHeading">
    <w:name w:val="TOC Heading"/>
    <w:basedOn w:val="Heading1"/>
    <w:next w:val="Normal"/>
    <w:uiPriority w:val="39"/>
    <w:unhideWhenUsed/>
    <w:qFormat/>
    <w:rsid w:val="00E77A8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77A80"/>
    <w:pPr>
      <w:spacing w:after="100"/>
      <w:ind w:left="240"/>
    </w:pPr>
  </w:style>
  <w:style w:type="paragraph" w:styleId="TOC1">
    <w:name w:val="toc 1"/>
    <w:basedOn w:val="Normal"/>
    <w:next w:val="Normal"/>
    <w:autoRedefine/>
    <w:uiPriority w:val="39"/>
    <w:unhideWhenUsed/>
    <w:rsid w:val="00E77A8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44140">
      <w:bodyDiv w:val="1"/>
      <w:marLeft w:val="0"/>
      <w:marRight w:val="0"/>
      <w:marTop w:val="0"/>
      <w:marBottom w:val="0"/>
      <w:divBdr>
        <w:top w:val="none" w:sz="0" w:space="0" w:color="auto"/>
        <w:left w:val="none" w:sz="0" w:space="0" w:color="auto"/>
        <w:bottom w:val="none" w:sz="0" w:space="0" w:color="auto"/>
        <w:right w:val="none" w:sz="0" w:space="0" w:color="auto"/>
      </w:divBdr>
    </w:div>
    <w:div w:id="167252838">
      <w:bodyDiv w:val="1"/>
      <w:marLeft w:val="0"/>
      <w:marRight w:val="0"/>
      <w:marTop w:val="0"/>
      <w:marBottom w:val="0"/>
      <w:divBdr>
        <w:top w:val="none" w:sz="0" w:space="0" w:color="auto"/>
        <w:left w:val="none" w:sz="0" w:space="0" w:color="auto"/>
        <w:bottom w:val="none" w:sz="0" w:space="0" w:color="auto"/>
        <w:right w:val="none" w:sz="0" w:space="0" w:color="auto"/>
      </w:divBdr>
    </w:div>
    <w:div w:id="286398003">
      <w:bodyDiv w:val="1"/>
      <w:marLeft w:val="0"/>
      <w:marRight w:val="0"/>
      <w:marTop w:val="0"/>
      <w:marBottom w:val="0"/>
      <w:divBdr>
        <w:top w:val="none" w:sz="0" w:space="0" w:color="auto"/>
        <w:left w:val="none" w:sz="0" w:space="0" w:color="auto"/>
        <w:bottom w:val="none" w:sz="0" w:space="0" w:color="auto"/>
        <w:right w:val="none" w:sz="0" w:space="0" w:color="auto"/>
      </w:divBdr>
      <w:divsChild>
        <w:div w:id="686252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712939">
      <w:bodyDiv w:val="1"/>
      <w:marLeft w:val="0"/>
      <w:marRight w:val="0"/>
      <w:marTop w:val="0"/>
      <w:marBottom w:val="0"/>
      <w:divBdr>
        <w:top w:val="none" w:sz="0" w:space="0" w:color="auto"/>
        <w:left w:val="none" w:sz="0" w:space="0" w:color="auto"/>
        <w:bottom w:val="none" w:sz="0" w:space="0" w:color="auto"/>
        <w:right w:val="none" w:sz="0" w:space="0" w:color="auto"/>
      </w:divBdr>
    </w:div>
    <w:div w:id="595556474">
      <w:bodyDiv w:val="1"/>
      <w:marLeft w:val="0"/>
      <w:marRight w:val="0"/>
      <w:marTop w:val="0"/>
      <w:marBottom w:val="0"/>
      <w:divBdr>
        <w:top w:val="none" w:sz="0" w:space="0" w:color="auto"/>
        <w:left w:val="none" w:sz="0" w:space="0" w:color="auto"/>
        <w:bottom w:val="none" w:sz="0" w:space="0" w:color="auto"/>
        <w:right w:val="none" w:sz="0" w:space="0" w:color="auto"/>
      </w:divBdr>
      <w:divsChild>
        <w:div w:id="1953708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2120651">
      <w:bodyDiv w:val="1"/>
      <w:marLeft w:val="0"/>
      <w:marRight w:val="0"/>
      <w:marTop w:val="0"/>
      <w:marBottom w:val="0"/>
      <w:divBdr>
        <w:top w:val="none" w:sz="0" w:space="0" w:color="auto"/>
        <w:left w:val="none" w:sz="0" w:space="0" w:color="auto"/>
        <w:bottom w:val="none" w:sz="0" w:space="0" w:color="auto"/>
        <w:right w:val="none" w:sz="0" w:space="0" w:color="auto"/>
      </w:divBdr>
      <w:divsChild>
        <w:div w:id="1472597394">
          <w:marLeft w:val="0"/>
          <w:marRight w:val="0"/>
          <w:marTop w:val="0"/>
          <w:marBottom w:val="0"/>
          <w:divBdr>
            <w:top w:val="none" w:sz="0" w:space="0" w:color="auto"/>
            <w:left w:val="none" w:sz="0" w:space="0" w:color="auto"/>
            <w:bottom w:val="none" w:sz="0" w:space="0" w:color="auto"/>
            <w:right w:val="none" w:sz="0" w:space="0" w:color="auto"/>
          </w:divBdr>
          <w:divsChild>
            <w:div w:id="541526663">
              <w:marLeft w:val="0"/>
              <w:marRight w:val="0"/>
              <w:marTop w:val="0"/>
              <w:marBottom w:val="0"/>
              <w:divBdr>
                <w:top w:val="none" w:sz="0" w:space="0" w:color="auto"/>
                <w:left w:val="none" w:sz="0" w:space="0" w:color="auto"/>
                <w:bottom w:val="none" w:sz="0" w:space="0" w:color="auto"/>
                <w:right w:val="none" w:sz="0" w:space="0" w:color="auto"/>
              </w:divBdr>
            </w:div>
          </w:divsChild>
        </w:div>
        <w:div w:id="1810123146">
          <w:marLeft w:val="0"/>
          <w:marRight w:val="0"/>
          <w:marTop w:val="0"/>
          <w:marBottom w:val="0"/>
          <w:divBdr>
            <w:top w:val="none" w:sz="0" w:space="0" w:color="auto"/>
            <w:left w:val="none" w:sz="0" w:space="0" w:color="auto"/>
            <w:bottom w:val="none" w:sz="0" w:space="0" w:color="auto"/>
            <w:right w:val="none" w:sz="0" w:space="0" w:color="auto"/>
          </w:divBdr>
          <w:divsChild>
            <w:div w:id="37165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27224">
      <w:bodyDiv w:val="1"/>
      <w:marLeft w:val="0"/>
      <w:marRight w:val="0"/>
      <w:marTop w:val="0"/>
      <w:marBottom w:val="0"/>
      <w:divBdr>
        <w:top w:val="none" w:sz="0" w:space="0" w:color="auto"/>
        <w:left w:val="none" w:sz="0" w:space="0" w:color="auto"/>
        <w:bottom w:val="none" w:sz="0" w:space="0" w:color="auto"/>
        <w:right w:val="none" w:sz="0" w:space="0" w:color="auto"/>
      </w:divBdr>
    </w:div>
    <w:div w:id="834800146">
      <w:bodyDiv w:val="1"/>
      <w:marLeft w:val="0"/>
      <w:marRight w:val="0"/>
      <w:marTop w:val="0"/>
      <w:marBottom w:val="0"/>
      <w:divBdr>
        <w:top w:val="none" w:sz="0" w:space="0" w:color="auto"/>
        <w:left w:val="none" w:sz="0" w:space="0" w:color="auto"/>
        <w:bottom w:val="none" w:sz="0" w:space="0" w:color="auto"/>
        <w:right w:val="none" w:sz="0" w:space="0" w:color="auto"/>
      </w:divBdr>
    </w:div>
    <w:div w:id="857428230">
      <w:bodyDiv w:val="1"/>
      <w:marLeft w:val="0"/>
      <w:marRight w:val="0"/>
      <w:marTop w:val="0"/>
      <w:marBottom w:val="0"/>
      <w:divBdr>
        <w:top w:val="none" w:sz="0" w:space="0" w:color="auto"/>
        <w:left w:val="none" w:sz="0" w:space="0" w:color="auto"/>
        <w:bottom w:val="none" w:sz="0" w:space="0" w:color="auto"/>
        <w:right w:val="none" w:sz="0" w:space="0" w:color="auto"/>
      </w:divBdr>
    </w:div>
    <w:div w:id="953101550">
      <w:bodyDiv w:val="1"/>
      <w:marLeft w:val="0"/>
      <w:marRight w:val="0"/>
      <w:marTop w:val="0"/>
      <w:marBottom w:val="0"/>
      <w:divBdr>
        <w:top w:val="none" w:sz="0" w:space="0" w:color="auto"/>
        <w:left w:val="none" w:sz="0" w:space="0" w:color="auto"/>
        <w:bottom w:val="none" w:sz="0" w:space="0" w:color="auto"/>
        <w:right w:val="none" w:sz="0" w:space="0" w:color="auto"/>
      </w:divBdr>
      <w:divsChild>
        <w:div w:id="1522550204">
          <w:marLeft w:val="0"/>
          <w:marRight w:val="0"/>
          <w:marTop w:val="0"/>
          <w:marBottom w:val="0"/>
          <w:divBdr>
            <w:top w:val="none" w:sz="0" w:space="0" w:color="auto"/>
            <w:left w:val="none" w:sz="0" w:space="0" w:color="auto"/>
            <w:bottom w:val="none" w:sz="0" w:space="0" w:color="auto"/>
            <w:right w:val="none" w:sz="0" w:space="0" w:color="auto"/>
          </w:divBdr>
          <w:divsChild>
            <w:div w:id="1965884335">
              <w:marLeft w:val="0"/>
              <w:marRight w:val="0"/>
              <w:marTop w:val="0"/>
              <w:marBottom w:val="0"/>
              <w:divBdr>
                <w:top w:val="none" w:sz="0" w:space="0" w:color="auto"/>
                <w:left w:val="none" w:sz="0" w:space="0" w:color="auto"/>
                <w:bottom w:val="none" w:sz="0" w:space="0" w:color="auto"/>
                <w:right w:val="none" w:sz="0" w:space="0" w:color="auto"/>
              </w:divBdr>
            </w:div>
          </w:divsChild>
        </w:div>
        <w:div w:id="1150101970">
          <w:marLeft w:val="0"/>
          <w:marRight w:val="0"/>
          <w:marTop w:val="0"/>
          <w:marBottom w:val="0"/>
          <w:divBdr>
            <w:top w:val="none" w:sz="0" w:space="0" w:color="auto"/>
            <w:left w:val="none" w:sz="0" w:space="0" w:color="auto"/>
            <w:bottom w:val="none" w:sz="0" w:space="0" w:color="auto"/>
            <w:right w:val="none" w:sz="0" w:space="0" w:color="auto"/>
          </w:divBdr>
          <w:divsChild>
            <w:div w:id="202690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4645">
      <w:bodyDiv w:val="1"/>
      <w:marLeft w:val="0"/>
      <w:marRight w:val="0"/>
      <w:marTop w:val="0"/>
      <w:marBottom w:val="0"/>
      <w:divBdr>
        <w:top w:val="none" w:sz="0" w:space="0" w:color="auto"/>
        <w:left w:val="none" w:sz="0" w:space="0" w:color="auto"/>
        <w:bottom w:val="none" w:sz="0" w:space="0" w:color="auto"/>
        <w:right w:val="none" w:sz="0" w:space="0" w:color="auto"/>
      </w:divBdr>
    </w:div>
    <w:div w:id="1288506710">
      <w:bodyDiv w:val="1"/>
      <w:marLeft w:val="0"/>
      <w:marRight w:val="0"/>
      <w:marTop w:val="0"/>
      <w:marBottom w:val="0"/>
      <w:divBdr>
        <w:top w:val="none" w:sz="0" w:space="0" w:color="auto"/>
        <w:left w:val="none" w:sz="0" w:space="0" w:color="auto"/>
        <w:bottom w:val="none" w:sz="0" w:space="0" w:color="auto"/>
        <w:right w:val="none" w:sz="0" w:space="0" w:color="auto"/>
      </w:divBdr>
    </w:div>
    <w:div w:id="1417483339">
      <w:bodyDiv w:val="1"/>
      <w:marLeft w:val="0"/>
      <w:marRight w:val="0"/>
      <w:marTop w:val="0"/>
      <w:marBottom w:val="0"/>
      <w:divBdr>
        <w:top w:val="none" w:sz="0" w:space="0" w:color="auto"/>
        <w:left w:val="none" w:sz="0" w:space="0" w:color="auto"/>
        <w:bottom w:val="none" w:sz="0" w:space="0" w:color="auto"/>
        <w:right w:val="none" w:sz="0" w:space="0" w:color="auto"/>
      </w:divBdr>
    </w:div>
    <w:div w:id="1615281709">
      <w:bodyDiv w:val="1"/>
      <w:marLeft w:val="0"/>
      <w:marRight w:val="0"/>
      <w:marTop w:val="0"/>
      <w:marBottom w:val="0"/>
      <w:divBdr>
        <w:top w:val="none" w:sz="0" w:space="0" w:color="auto"/>
        <w:left w:val="none" w:sz="0" w:space="0" w:color="auto"/>
        <w:bottom w:val="none" w:sz="0" w:space="0" w:color="auto"/>
        <w:right w:val="none" w:sz="0" w:space="0" w:color="auto"/>
      </w:divBdr>
    </w:div>
    <w:div w:id="1634100052">
      <w:bodyDiv w:val="1"/>
      <w:marLeft w:val="0"/>
      <w:marRight w:val="0"/>
      <w:marTop w:val="0"/>
      <w:marBottom w:val="0"/>
      <w:divBdr>
        <w:top w:val="none" w:sz="0" w:space="0" w:color="auto"/>
        <w:left w:val="none" w:sz="0" w:space="0" w:color="auto"/>
        <w:bottom w:val="none" w:sz="0" w:space="0" w:color="auto"/>
        <w:right w:val="none" w:sz="0" w:space="0" w:color="auto"/>
      </w:divBdr>
    </w:div>
    <w:div w:id="1650596571">
      <w:bodyDiv w:val="1"/>
      <w:marLeft w:val="0"/>
      <w:marRight w:val="0"/>
      <w:marTop w:val="0"/>
      <w:marBottom w:val="0"/>
      <w:divBdr>
        <w:top w:val="none" w:sz="0" w:space="0" w:color="auto"/>
        <w:left w:val="none" w:sz="0" w:space="0" w:color="auto"/>
        <w:bottom w:val="none" w:sz="0" w:space="0" w:color="auto"/>
        <w:right w:val="none" w:sz="0" w:space="0" w:color="auto"/>
      </w:divBdr>
    </w:div>
    <w:div w:id="1693607530">
      <w:bodyDiv w:val="1"/>
      <w:marLeft w:val="0"/>
      <w:marRight w:val="0"/>
      <w:marTop w:val="0"/>
      <w:marBottom w:val="0"/>
      <w:divBdr>
        <w:top w:val="none" w:sz="0" w:space="0" w:color="auto"/>
        <w:left w:val="none" w:sz="0" w:space="0" w:color="auto"/>
        <w:bottom w:val="none" w:sz="0" w:space="0" w:color="auto"/>
        <w:right w:val="none" w:sz="0" w:space="0" w:color="auto"/>
      </w:divBdr>
    </w:div>
    <w:div w:id="1722289195">
      <w:bodyDiv w:val="1"/>
      <w:marLeft w:val="0"/>
      <w:marRight w:val="0"/>
      <w:marTop w:val="0"/>
      <w:marBottom w:val="0"/>
      <w:divBdr>
        <w:top w:val="none" w:sz="0" w:space="0" w:color="auto"/>
        <w:left w:val="none" w:sz="0" w:space="0" w:color="auto"/>
        <w:bottom w:val="none" w:sz="0" w:space="0" w:color="auto"/>
        <w:right w:val="none" w:sz="0" w:space="0" w:color="auto"/>
      </w:divBdr>
    </w:div>
    <w:div w:id="1723745648">
      <w:bodyDiv w:val="1"/>
      <w:marLeft w:val="0"/>
      <w:marRight w:val="0"/>
      <w:marTop w:val="0"/>
      <w:marBottom w:val="0"/>
      <w:divBdr>
        <w:top w:val="none" w:sz="0" w:space="0" w:color="auto"/>
        <w:left w:val="none" w:sz="0" w:space="0" w:color="auto"/>
        <w:bottom w:val="none" w:sz="0" w:space="0" w:color="auto"/>
        <w:right w:val="none" w:sz="0" w:space="0" w:color="auto"/>
      </w:divBdr>
    </w:div>
    <w:div w:id="1817602201">
      <w:bodyDiv w:val="1"/>
      <w:marLeft w:val="0"/>
      <w:marRight w:val="0"/>
      <w:marTop w:val="0"/>
      <w:marBottom w:val="0"/>
      <w:divBdr>
        <w:top w:val="none" w:sz="0" w:space="0" w:color="auto"/>
        <w:left w:val="none" w:sz="0" w:space="0" w:color="auto"/>
        <w:bottom w:val="none" w:sz="0" w:space="0" w:color="auto"/>
        <w:right w:val="none" w:sz="0" w:space="0" w:color="auto"/>
      </w:divBdr>
    </w:div>
    <w:div w:id="1888947704">
      <w:bodyDiv w:val="1"/>
      <w:marLeft w:val="0"/>
      <w:marRight w:val="0"/>
      <w:marTop w:val="0"/>
      <w:marBottom w:val="0"/>
      <w:divBdr>
        <w:top w:val="none" w:sz="0" w:space="0" w:color="auto"/>
        <w:left w:val="none" w:sz="0" w:space="0" w:color="auto"/>
        <w:bottom w:val="none" w:sz="0" w:space="0" w:color="auto"/>
        <w:right w:val="none" w:sz="0" w:space="0" w:color="auto"/>
      </w:divBdr>
    </w:div>
    <w:div w:id="1903757725">
      <w:bodyDiv w:val="1"/>
      <w:marLeft w:val="0"/>
      <w:marRight w:val="0"/>
      <w:marTop w:val="0"/>
      <w:marBottom w:val="0"/>
      <w:divBdr>
        <w:top w:val="none" w:sz="0" w:space="0" w:color="auto"/>
        <w:left w:val="none" w:sz="0" w:space="0" w:color="auto"/>
        <w:bottom w:val="none" w:sz="0" w:space="0" w:color="auto"/>
        <w:right w:val="none" w:sz="0" w:space="0" w:color="auto"/>
      </w:divBdr>
      <w:divsChild>
        <w:div w:id="1263487550">
          <w:marLeft w:val="0"/>
          <w:marRight w:val="0"/>
          <w:marTop w:val="0"/>
          <w:marBottom w:val="0"/>
          <w:divBdr>
            <w:top w:val="none" w:sz="0" w:space="0" w:color="auto"/>
            <w:left w:val="none" w:sz="0" w:space="0" w:color="auto"/>
            <w:bottom w:val="none" w:sz="0" w:space="0" w:color="auto"/>
            <w:right w:val="none" w:sz="0" w:space="0" w:color="auto"/>
          </w:divBdr>
          <w:divsChild>
            <w:div w:id="961152893">
              <w:marLeft w:val="0"/>
              <w:marRight w:val="0"/>
              <w:marTop w:val="0"/>
              <w:marBottom w:val="0"/>
              <w:divBdr>
                <w:top w:val="none" w:sz="0" w:space="0" w:color="auto"/>
                <w:left w:val="none" w:sz="0" w:space="0" w:color="auto"/>
                <w:bottom w:val="none" w:sz="0" w:space="0" w:color="auto"/>
                <w:right w:val="none" w:sz="0" w:space="0" w:color="auto"/>
              </w:divBdr>
            </w:div>
          </w:divsChild>
        </w:div>
        <w:div w:id="902443952">
          <w:marLeft w:val="0"/>
          <w:marRight w:val="0"/>
          <w:marTop w:val="0"/>
          <w:marBottom w:val="0"/>
          <w:divBdr>
            <w:top w:val="none" w:sz="0" w:space="0" w:color="auto"/>
            <w:left w:val="none" w:sz="0" w:space="0" w:color="auto"/>
            <w:bottom w:val="none" w:sz="0" w:space="0" w:color="auto"/>
            <w:right w:val="none" w:sz="0" w:space="0" w:color="auto"/>
          </w:divBdr>
          <w:divsChild>
            <w:div w:id="3560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963623">
      <w:bodyDiv w:val="1"/>
      <w:marLeft w:val="0"/>
      <w:marRight w:val="0"/>
      <w:marTop w:val="0"/>
      <w:marBottom w:val="0"/>
      <w:divBdr>
        <w:top w:val="none" w:sz="0" w:space="0" w:color="auto"/>
        <w:left w:val="none" w:sz="0" w:space="0" w:color="auto"/>
        <w:bottom w:val="none" w:sz="0" w:space="0" w:color="auto"/>
        <w:right w:val="none" w:sz="0" w:space="0" w:color="auto"/>
      </w:divBdr>
    </w:div>
    <w:div w:id="1962497017">
      <w:bodyDiv w:val="1"/>
      <w:marLeft w:val="0"/>
      <w:marRight w:val="0"/>
      <w:marTop w:val="0"/>
      <w:marBottom w:val="0"/>
      <w:divBdr>
        <w:top w:val="none" w:sz="0" w:space="0" w:color="auto"/>
        <w:left w:val="none" w:sz="0" w:space="0" w:color="auto"/>
        <w:bottom w:val="none" w:sz="0" w:space="0" w:color="auto"/>
        <w:right w:val="none" w:sz="0" w:space="0" w:color="auto"/>
      </w:divBdr>
    </w:div>
    <w:div w:id="1979454182">
      <w:bodyDiv w:val="1"/>
      <w:marLeft w:val="0"/>
      <w:marRight w:val="0"/>
      <w:marTop w:val="0"/>
      <w:marBottom w:val="0"/>
      <w:divBdr>
        <w:top w:val="none" w:sz="0" w:space="0" w:color="auto"/>
        <w:left w:val="none" w:sz="0" w:space="0" w:color="auto"/>
        <w:bottom w:val="none" w:sz="0" w:space="0" w:color="auto"/>
        <w:right w:val="none" w:sz="0" w:space="0" w:color="auto"/>
      </w:divBdr>
    </w:div>
    <w:div w:id="1982345430">
      <w:bodyDiv w:val="1"/>
      <w:marLeft w:val="0"/>
      <w:marRight w:val="0"/>
      <w:marTop w:val="0"/>
      <w:marBottom w:val="0"/>
      <w:divBdr>
        <w:top w:val="none" w:sz="0" w:space="0" w:color="auto"/>
        <w:left w:val="none" w:sz="0" w:space="0" w:color="auto"/>
        <w:bottom w:val="none" w:sz="0" w:space="0" w:color="auto"/>
        <w:right w:val="none" w:sz="0" w:space="0" w:color="auto"/>
      </w:divBdr>
    </w:div>
    <w:div w:id="2001077410">
      <w:bodyDiv w:val="1"/>
      <w:marLeft w:val="0"/>
      <w:marRight w:val="0"/>
      <w:marTop w:val="0"/>
      <w:marBottom w:val="0"/>
      <w:divBdr>
        <w:top w:val="none" w:sz="0" w:space="0" w:color="auto"/>
        <w:left w:val="none" w:sz="0" w:space="0" w:color="auto"/>
        <w:bottom w:val="none" w:sz="0" w:space="0" w:color="auto"/>
        <w:right w:val="none" w:sz="0" w:space="0" w:color="auto"/>
      </w:divBdr>
    </w:div>
    <w:div w:id="2059354100">
      <w:bodyDiv w:val="1"/>
      <w:marLeft w:val="0"/>
      <w:marRight w:val="0"/>
      <w:marTop w:val="0"/>
      <w:marBottom w:val="0"/>
      <w:divBdr>
        <w:top w:val="none" w:sz="0" w:space="0" w:color="auto"/>
        <w:left w:val="none" w:sz="0" w:space="0" w:color="auto"/>
        <w:bottom w:val="none" w:sz="0" w:space="0" w:color="auto"/>
        <w:right w:val="none" w:sz="0" w:space="0" w:color="auto"/>
      </w:divBdr>
      <w:divsChild>
        <w:div w:id="684551070">
          <w:marLeft w:val="0"/>
          <w:marRight w:val="0"/>
          <w:marTop w:val="0"/>
          <w:marBottom w:val="0"/>
          <w:divBdr>
            <w:top w:val="none" w:sz="0" w:space="0" w:color="auto"/>
            <w:left w:val="none" w:sz="0" w:space="0" w:color="auto"/>
            <w:bottom w:val="none" w:sz="0" w:space="0" w:color="auto"/>
            <w:right w:val="none" w:sz="0" w:space="0" w:color="auto"/>
          </w:divBdr>
          <w:divsChild>
            <w:div w:id="2005274416">
              <w:marLeft w:val="0"/>
              <w:marRight w:val="0"/>
              <w:marTop w:val="0"/>
              <w:marBottom w:val="0"/>
              <w:divBdr>
                <w:top w:val="none" w:sz="0" w:space="0" w:color="auto"/>
                <w:left w:val="none" w:sz="0" w:space="0" w:color="auto"/>
                <w:bottom w:val="none" w:sz="0" w:space="0" w:color="auto"/>
                <w:right w:val="none" w:sz="0" w:space="0" w:color="auto"/>
              </w:divBdr>
            </w:div>
          </w:divsChild>
        </w:div>
        <w:div w:id="1376850355">
          <w:marLeft w:val="0"/>
          <w:marRight w:val="0"/>
          <w:marTop w:val="0"/>
          <w:marBottom w:val="0"/>
          <w:divBdr>
            <w:top w:val="none" w:sz="0" w:space="0" w:color="auto"/>
            <w:left w:val="none" w:sz="0" w:space="0" w:color="auto"/>
            <w:bottom w:val="none" w:sz="0" w:space="0" w:color="auto"/>
            <w:right w:val="none" w:sz="0" w:space="0" w:color="auto"/>
          </w:divBdr>
          <w:divsChild>
            <w:div w:id="1462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transparencymarketresearch.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avvis.com"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D8260-F981-47B4-9B99-529DF29D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21</Pages>
  <Words>5286</Words>
  <Characters>32145</Characters>
  <Application>Microsoft Office Word</Application>
  <DocSecurity>0</DocSecurity>
  <Lines>642</Lines>
  <Paragraphs>314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
      <vt:lpstr/>
      <vt:lpstr>1.Introduction and Project Background</vt:lpstr>
      <vt:lpstr>2. Project Planning</vt:lpstr>
      <vt:lpstr>    2.1 Introduction </vt:lpstr>
      <vt:lpstr>    2.2 Activity Identification and Breakdown</vt:lpstr>
      <vt:lpstr>    2.2.1 Introduction to WBS Development</vt:lpstr>
      <vt:lpstr>    2.2.2 Phase 1: Project Initiation and Planning</vt:lpstr>
      <vt:lpstr>    2.2.3 Phase 2: Design and Engineering</vt:lpstr>
      <vt:lpstr>    2.2.4 Phase 3: Procurement and Pre-Installation</vt:lpstr>
      <vt:lpstr>    2.2.5 Phase 4: Installation and Commissioning</vt:lpstr>
      <vt:lpstr>    2.2.6 Phase 5: Training, Handover, and Project Closure</vt:lpstr>
      <vt:lpstr>    2.3 The Role of Communication in Managing the Upgrade Project</vt:lpstr>
      <vt:lpstr>3. Risk Assessment and PERT Analysis</vt:lpstr>
      <vt:lpstr>4. Cost Estimation of Activities and Overall Project Budget</vt:lpstr>
      <vt:lpstr>5. Application of Crash Costing Techniques to Reduce Project Duration</vt:lpstr>
      <vt:lpstr>6. Considerations for Project Handover to Operations</vt:lpstr>
      <vt:lpstr>Conclusion</vt:lpstr>
      <vt:lpstr>References</vt:lpstr>
    </vt:vector>
  </TitlesOfParts>
  <Company/>
  <LinksUpToDate>false</LinksUpToDate>
  <CharactersWithSpaces>37117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vajra chaitanya</dc:creator>
  <cp:keywords/>
  <dc:description/>
  <cp:lastModifiedBy>babithasai yadla</cp:lastModifiedBy>
  <cp:revision>1</cp:revision>
  <dcterms:created xsi:type="dcterms:W3CDTF">2025-05-15T19:23:00Z</dcterms:created>
  <dcterms:modified xsi:type="dcterms:W3CDTF">2025-05-15T21:52:00Z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fdca5dc5-1090-4375-ac70-ba954411929e</vt:lpwstr>
  </property>
</Properties>
</file>