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7EEF9" w14:textId="7D7A07D8" w:rsidR="00BE4CFD" w:rsidRDefault="002E4CFB" w:rsidP="002E4CFB">
      <w:pPr>
        <w:jc w:val="center"/>
        <w:rPr>
          <w:rFonts w:ascii="Arial" w:hAnsi="Arial" w:cs="Arial"/>
          <w:b/>
          <w:bCs/>
          <w:sz w:val="24"/>
          <w:szCs w:val="24"/>
        </w:rPr>
      </w:pPr>
      <w:r>
        <w:rPr>
          <w:rFonts w:ascii="Arial" w:hAnsi="Arial" w:cs="Arial"/>
          <w:b/>
          <w:bCs/>
          <w:sz w:val="24"/>
          <w:szCs w:val="24"/>
          <w:u w:val="single"/>
        </w:rPr>
        <w:t>University of Wales Trinity St. David</w:t>
      </w:r>
    </w:p>
    <w:p w14:paraId="4D8BD8E3" w14:textId="090C5A34" w:rsidR="004276CA" w:rsidRDefault="004276CA" w:rsidP="002E4CFB">
      <w:pPr>
        <w:jc w:val="center"/>
        <w:rPr>
          <w:rFonts w:ascii="Arial" w:hAnsi="Arial" w:cs="Arial"/>
          <w:b/>
          <w:bCs/>
          <w:sz w:val="24"/>
          <w:szCs w:val="24"/>
        </w:rPr>
      </w:pPr>
    </w:p>
    <w:p w14:paraId="39ED3949" w14:textId="5CBB686E" w:rsidR="004276CA" w:rsidRDefault="004276CA" w:rsidP="002E4CFB">
      <w:pPr>
        <w:jc w:val="center"/>
        <w:rPr>
          <w:rFonts w:ascii="Arial" w:hAnsi="Arial" w:cs="Arial"/>
          <w:b/>
          <w:bCs/>
          <w:sz w:val="24"/>
          <w:szCs w:val="24"/>
        </w:rPr>
      </w:pPr>
    </w:p>
    <w:p w14:paraId="1CA225AB" w14:textId="138BE591" w:rsidR="004276CA" w:rsidRDefault="004276CA" w:rsidP="002E4CFB">
      <w:pPr>
        <w:jc w:val="center"/>
        <w:rPr>
          <w:rFonts w:ascii="Arial" w:hAnsi="Arial" w:cs="Arial"/>
          <w:b/>
          <w:bCs/>
          <w:sz w:val="24"/>
          <w:szCs w:val="24"/>
        </w:rPr>
      </w:pPr>
    </w:p>
    <w:p w14:paraId="78F2BA59" w14:textId="73C68AE0" w:rsidR="004276CA" w:rsidRDefault="004276CA" w:rsidP="002E4CFB">
      <w:pPr>
        <w:jc w:val="center"/>
        <w:rPr>
          <w:rFonts w:ascii="Arial" w:hAnsi="Arial" w:cs="Arial"/>
          <w:b/>
          <w:bCs/>
          <w:sz w:val="24"/>
          <w:szCs w:val="24"/>
        </w:rPr>
      </w:pPr>
    </w:p>
    <w:p w14:paraId="22CA9F33" w14:textId="524A29B0" w:rsidR="00E220AE" w:rsidRDefault="00E220AE" w:rsidP="002E4CFB">
      <w:pPr>
        <w:jc w:val="center"/>
        <w:rPr>
          <w:rFonts w:ascii="Arial" w:hAnsi="Arial" w:cs="Arial"/>
          <w:b/>
          <w:bCs/>
          <w:sz w:val="24"/>
          <w:szCs w:val="24"/>
        </w:rPr>
      </w:pPr>
    </w:p>
    <w:p w14:paraId="022E2DB1" w14:textId="77777777" w:rsidR="00E220AE" w:rsidRDefault="00E220AE" w:rsidP="002E4CFB">
      <w:pPr>
        <w:jc w:val="center"/>
        <w:rPr>
          <w:rFonts w:ascii="Arial" w:hAnsi="Arial" w:cs="Arial"/>
          <w:b/>
          <w:bCs/>
          <w:sz w:val="24"/>
          <w:szCs w:val="24"/>
        </w:rPr>
      </w:pPr>
    </w:p>
    <w:p w14:paraId="4AC473E1" w14:textId="6D9E68D6" w:rsidR="004276CA" w:rsidRDefault="004276CA" w:rsidP="002E4CFB">
      <w:pPr>
        <w:jc w:val="center"/>
        <w:rPr>
          <w:rFonts w:ascii="Arial" w:hAnsi="Arial" w:cs="Arial"/>
          <w:b/>
          <w:bCs/>
          <w:sz w:val="24"/>
          <w:szCs w:val="24"/>
        </w:rPr>
      </w:pPr>
    </w:p>
    <w:p w14:paraId="7128BB5F" w14:textId="42A91F6D" w:rsidR="004276CA" w:rsidRDefault="004276CA" w:rsidP="002E4CFB">
      <w:pPr>
        <w:jc w:val="center"/>
        <w:rPr>
          <w:rFonts w:ascii="Arial" w:hAnsi="Arial" w:cs="Arial"/>
          <w:b/>
          <w:bCs/>
          <w:sz w:val="24"/>
          <w:szCs w:val="24"/>
        </w:rPr>
      </w:pPr>
    </w:p>
    <w:p w14:paraId="6D27726F" w14:textId="2A469C6E" w:rsidR="004276CA" w:rsidRDefault="004276CA" w:rsidP="002E4CFB">
      <w:pPr>
        <w:jc w:val="center"/>
        <w:rPr>
          <w:rFonts w:ascii="Arial" w:hAnsi="Arial" w:cs="Arial"/>
          <w:b/>
          <w:bCs/>
          <w:sz w:val="24"/>
          <w:szCs w:val="24"/>
        </w:rPr>
      </w:pPr>
      <w:r>
        <w:rPr>
          <w:rFonts w:ascii="Arial" w:hAnsi="Arial" w:cs="Arial"/>
          <w:b/>
          <w:bCs/>
          <w:sz w:val="24"/>
          <w:szCs w:val="24"/>
        </w:rPr>
        <w:t>Programme: MSc Policing (Operational and Strategic Leadership)</w:t>
      </w:r>
    </w:p>
    <w:p w14:paraId="71EBF7FB" w14:textId="04955817" w:rsidR="004276CA" w:rsidRDefault="004276CA" w:rsidP="002E4CFB">
      <w:pPr>
        <w:jc w:val="center"/>
        <w:rPr>
          <w:rFonts w:ascii="Arial" w:hAnsi="Arial" w:cs="Arial"/>
          <w:b/>
          <w:bCs/>
          <w:sz w:val="24"/>
          <w:szCs w:val="24"/>
        </w:rPr>
      </w:pPr>
    </w:p>
    <w:p w14:paraId="7061203A" w14:textId="409B903B" w:rsidR="004276CA" w:rsidRDefault="004276CA" w:rsidP="002E4CFB">
      <w:pPr>
        <w:jc w:val="center"/>
        <w:rPr>
          <w:rFonts w:ascii="Arial" w:hAnsi="Arial" w:cs="Arial"/>
          <w:b/>
          <w:bCs/>
          <w:sz w:val="24"/>
          <w:szCs w:val="24"/>
        </w:rPr>
      </w:pPr>
    </w:p>
    <w:p w14:paraId="2AF8F25E" w14:textId="2B76BCD8" w:rsidR="00E220AE" w:rsidRDefault="00E220AE" w:rsidP="002E4CFB">
      <w:pPr>
        <w:jc w:val="center"/>
        <w:rPr>
          <w:rFonts w:ascii="Arial" w:hAnsi="Arial" w:cs="Arial"/>
          <w:b/>
          <w:bCs/>
          <w:sz w:val="24"/>
          <w:szCs w:val="24"/>
        </w:rPr>
      </w:pPr>
    </w:p>
    <w:p w14:paraId="053762E5" w14:textId="77777777" w:rsidR="00E220AE" w:rsidRDefault="00E220AE" w:rsidP="002E4CFB">
      <w:pPr>
        <w:jc w:val="center"/>
        <w:rPr>
          <w:rFonts w:ascii="Arial" w:hAnsi="Arial" w:cs="Arial"/>
          <w:b/>
          <w:bCs/>
          <w:sz w:val="24"/>
          <w:szCs w:val="24"/>
        </w:rPr>
      </w:pPr>
    </w:p>
    <w:p w14:paraId="78D376C3" w14:textId="637FFEFD" w:rsidR="004276CA" w:rsidRDefault="004276CA" w:rsidP="002E4CFB">
      <w:pPr>
        <w:jc w:val="center"/>
        <w:rPr>
          <w:rFonts w:ascii="Arial" w:hAnsi="Arial" w:cs="Arial"/>
          <w:b/>
          <w:bCs/>
          <w:sz w:val="24"/>
          <w:szCs w:val="24"/>
        </w:rPr>
      </w:pPr>
    </w:p>
    <w:p w14:paraId="40661C55" w14:textId="460EF8F3" w:rsidR="004276CA" w:rsidRDefault="004276CA" w:rsidP="002E4CFB">
      <w:pPr>
        <w:jc w:val="center"/>
        <w:rPr>
          <w:rFonts w:ascii="Arial" w:hAnsi="Arial" w:cs="Arial"/>
          <w:b/>
          <w:bCs/>
          <w:sz w:val="24"/>
          <w:szCs w:val="24"/>
        </w:rPr>
      </w:pPr>
    </w:p>
    <w:p w14:paraId="47716362" w14:textId="77777777" w:rsidR="00E220AE" w:rsidRDefault="00E220AE" w:rsidP="002E4CFB">
      <w:pPr>
        <w:jc w:val="center"/>
        <w:rPr>
          <w:rFonts w:ascii="Arial" w:hAnsi="Arial" w:cs="Arial"/>
          <w:b/>
          <w:bCs/>
          <w:sz w:val="24"/>
          <w:szCs w:val="24"/>
        </w:rPr>
      </w:pPr>
    </w:p>
    <w:p w14:paraId="159B8983" w14:textId="0AF71EA4" w:rsidR="004276CA" w:rsidRDefault="004276CA" w:rsidP="002E4CFB">
      <w:pPr>
        <w:jc w:val="center"/>
        <w:rPr>
          <w:rFonts w:ascii="Arial" w:hAnsi="Arial" w:cs="Arial"/>
          <w:b/>
          <w:bCs/>
          <w:sz w:val="24"/>
          <w:szCs w:val="24"/>
        </w:rPr>
      </w:pPr>
    </w:p>
    <w:p w14:paraId="455F27F5" w14:textId="17FB4259" w:rsidR="004276CA" w:rsidRDefault="00B812E4" w:rsidP="00B812E4">
      <w:pPr>
        <w:rPr>
          <w:rFonts w:ascii="Arial" w:hAnsi="Arial" w:cs="Arial"/>
          <w:b/>
          <w:bCs/>
          <w:sz w:val="24"/>
          <w:szCs w:val="24"/>
        </w:rPr>
      </w:pPr>
      <w:r>
        <w:rPr>
          <w:rFonts w:ascii="Arial" w:hAnsi="Arial" w:cs="Arial"/>
          <w:b/>
          <w:bCs/>
          <w:sz w:val="24"/>
          <w:szCs w:val="24"/>
        </w:rPr>
        <w:t>Assignment:</w:t>
      </w:r>
      <w:r>
        <w:rPr>
          <w:rFonts w:ascii="Arial" w:hAnsi="Arial" w:cs="Arial"/>
          <w:b/>
          <w:bCs/>
          <w:sz w:val="24"/>
          <w:szCs w:val="24"/>
        </w:rPr>
        <w:tab/>
        <w:t>Corporate Governance in Policing</w:t>
      </w:r>
    </w:p>
    <w:p w14:paraId="1D2D1664" w14:textId="65C0CDCC" w:rsidR="00B812E4" w:rsidRDefault="00B812E4" w:rsidP="00B812E4">
      <w:pPr>
        <w:rPr>
          <w:rFonts w:ascii="Arial" w:hAnsi="Arial" w:cs="Arial"/>
          <w:b/>
          <w:bCs/>
          <w:sz w:val="24"/>
          <w:szCs w:val="24"/>
        </w:rPr>
      </w:pPr>
    </w:p>
    <w:p w14:paraId="30A3F249" w14:textId="63FE9006" w:rsidR="00B812E4" w:rsidRDefault="00B812E4" w:rsidP="00B812E4">
      <w:pPr>
        <w:rPr>
          <w:rFonts w:ascii="Arial" w:hAnsi="Arial" w:cs="Arial"/>
          <w:b/>
          <w:bCs/>
          <w:sz w:val="24"/>
          <w:szCs w:val="24"/>
        </w:rPr>
      </w:pPr>
    </w:p>
    <w:p w14:paraId="37E825D3" w14:textId="77777777" w:rsidR="00E220AE" w:rsidRDefault="00E220AE" w:rsidP="00B812E4">
      <w:pPr>
        <w:rPr>
          <w:rFonts w:ascii="Arial" w:hAnsi="Arial" w:cs="Arial"/>
          <w:b/>
          <w:bCs/>
          <w:sz w:val="24"/>
          <w:szCs w:val="24"/>
        </w:rPr>
      </w:pPr>
    </w:p>
    <w:p w14:paraId="662F4429" w14:textId="2BD11111" w:rsidR="00E6495B" w:rsidRDefault="00E6495B" w:rsidP="00B812E4">
      <w:pPr>
        <w:rPr>
          <w:rFonts w:ascii="Arial" w:hAnsi="Arial" w:cs="Arial"/>
          <w:b/>
          <w:bCs/>
          <w:sz w:val="24"/>
          <w:szCs w:val="24"/>
        </w:rPr>
      </w:pPr>
      <w:r>
        <w:rPr>
          <w:rFonts w:ascii="Arial" w:hAnsi="Arial" w:cs="Arial"/>
          <w:b/>
          <w:bCs/>
          <w:sz w:val="24"/>
          <w:szCs w:val="24"/>
        </w:rPr>
        <w:t>Course Code:</w:t>
      </w:r>
      <w:r>
        <w:rPr>
          <w:rFonts w:ascii="Arial" w:hAnsi="Arial" w:cs="Arial"/>
          <w:b/>
          <w:bCs/>
          <w:sz w:val="24"/>
          <w:szCs w:val="24"/>
        </w:rPr>
        <w:tab/>
        <w:t>BMPO7002</w:t>
      </w:r>
    </w:p>
    <w:p w14:paraId="0E889172" w14:textId="284074D8" w:rsidR="00E6495B" w:rsidRDefault="00E6495B" w:rsidP="00B812E4">
      <w:pPr>
        <w:rPr>
          <w:rFonts w:ascii="Arial" w:hAnsi="Arial" w:cs="Arial"/>
          <w:b/>
          <w:bCs/>
          <w:sz w:val="24"/>
          <w:szCs w:val="24"/>
        </w:rPr>
      </w:pPr>
    </w:p>
    <w:p w14:paraId="4BCF3F4F" w14:textId="68BCA66B" w:rsidR="00E6495B" w:rsidRDefault="00E6495B" w:rsidP="00B812E4">
      <w:pPr>
        <w:rPr>
          <w:rFonts w:ascii="Arial" w:hAnsi="Arial" w:cs="Arial"/>
          <w:b/>
          <w:bCs/>
          <w:sz w:val="24"/>
          <w:szCs w:val="24"/>
        </w:rPr>
      </w:pPr>
    </w:p>
    <w:p w14:paraId="28494637" w14:textId="1E1782AD" w:rsidR="00E6495B" w:rsidRDefault="00E6495B" w:rsidP="00B812E4">
      <w:pPr>
        <w:rPr>
          <w:rFonts w:ascii="Arial" w:hAnsi="Arial" w:cs="Arial"/>
          <w:b/>
          <w:bCs/>
          <w:sz w:val="24"/>
          <w:szCs w:val="24"/>
        </w:rPr>
      </w:pPr>
    </w:p>
    <w:p w14:paraId="06FCE065" w14:textId="2E39495A" w:rsidR="00E6495B" w:rsidRDefault="00E6495B" w:rsidP="00B812E4">
      <w:pPr>
        <w:rPr>
          <w:rFonts w:ascii="Arial" w:hAnsi="Arial" w:cs="Arial"/>
          <w:b/>
          <w:bCs/>
          <w:sz w:val="24"/>
          <w:szCs w:val="24"/>
        </w:rPr>
      </w:pPr>
    </w:p>
    <w:p w14:paraId="66BFC02F" w14:textId="5FFFDBDA" w:rsidR="00E6495B" w:rsidRDefault="00E6495B" w:rsidP="00B812E4">
      <w:pPr>
        <w:rPr>
          <w:rFonts w:ascii="Arial" w:hAnsi="Arial" w:cs="Arial"/>
          <w:b/>
          <w:bCs/>
          <w:sz w:val="24"/>
          <w:szCs w:val="24"/>
        </w:rPr>
      </w:pPr>
    </w:p>
    <w:p w14:paraId="35BDD908" w14:textId="4F3BE6B1" w:rsidR="00E220AE" w:rsidRDefault="00E220AE" w:rsidP="00B812E4">
      <w:pPr>
        <w:rPr>
          <w:rFonts w:ascii="Arial" w:hAnsi="Arial" w:cs="Arial"/>
          <w:b/>
          <w:bCs/>
          <w:sz w:val="24"/>
          <w:szCs w:val="24"/>
        </w:rPr>
      </w:pPr>
    </w:p>
    <w:p w14:paraId="480DE586" w14:textId="582B1B9F" w:rsidR="00E220AE" w:rsidRDefault="00E220AE" w:rsidP="00B812E4">
      <w:pPr>
        <w:rPr>
          <w:rFonts w:ascii="Arial" w:hAnsi="Arial" w:cs="Arial"/>
          <w:b/>
          <w:bCs/>
          <w:sz w:val="24"/>
          <w:szCs w:val="24"/>
        </w:rPr>
      </w:pPr>
    </w:p>
    <w:p w14:paraId="08CF89B8" w14:textId="77777777" w:rsidR="00E220AE" w:rsidRDefault="00E220AE" w:rsidP="00B812E4">
      <w:pPr>
        <w:rPr>
          <w:rFonts w:ascii="Arial" w:hAnsi="Arial" w:cs="Arial"/>
          <w:b/>
          <w:bCs/>
          <w:sz w:val="24"/>
          <w:szCs w:val="24"/>
        </w:rPr>
      </w:pPr>
    </w:p>
    <w:p w14:paraId="28B527E6" w14:textId="77777777" w:rsidR="00E220AE" w:rsidRDefault="00E220AE" w:rsidP="00B812E4">
      <w:pPr>
        <w:rPr>
          <w:rFonts w:ascii="Arial" w:hAnsi="Arial" w:cs="Arial"/>
          <w:b/>
          <w:bCs/>
          <w:sz w:val="24"/>
          <w:szCs w:val="24"/>
        </w:rPr>
      </w:pPr>
    </w:p>
    <w:p w14:paraId="4A8D6C13" w14:textId="77777777" w:rsidR="00E220AE" w:rsidRDefault="00E220AE" w:rsidP="00B812E4">
      <w:pPr>
        <w:rPr>
          <w:rFonts w:ascii="Arial" w:hAnsi="Arial" w:cs="Arial"/>
          <w:b/>
          <w:bCs/>
          <w:sz w:val="24"/>
          <w:szCs w:val="24"/>
        </w:rPr>
      </w:pPr>
    </w:p>
    <w:p w14:paraId="4BC3AD0A" w14:textId="77777777" w:rsidR="00E220AE" w:rsidRDefault="00E220AE" w:rsidP="00B812E4">
      <w:pPr>
        <w:rPr>
          <w:rFonts w:ascii="Arial" w:hAnsi="Arial" w:cs="Arial"/>
          <w:b/>
          <w:bCs/>
          <w:sz w:val="24"/>
          <w:szCs w:val="24"/>
        </w:rPr>
      </w:pPr>
    </w:p>
    <w:p w14:paraId="14F2F422" w14:textId="77777777" w:rsidR="00E220AE" w:rsidRDefault="00E220AE" w:rsidP="00B812E4">
      <w:pPr>
        <w:rPr>
          <w:rFonts w:ascii="Arial" w:hAnsi="Arial" w:cs="Arial"/>
          <w:b/>
          <w:bCs/>
          <w:sz w:val="24"/>
          <w:szCs w:val="24"/>
        </w:rPr>
      </w:pPr>
    </w:p>
    <w:p w14:paraId="75933CAE" w14:textId="77777777" w:rsidR="00E220AE" w:rsidRDefault="00E220AE" w:rsidP="00B812E4">
      <w:pPr>
        <w:rPr>
          <w:rFonts w:ascii="Arial" w:hAnsi="Arial" w:cs="Arial"/>
          <w:b/>
          <w:bCs/>
          <w:sz w:val="24"/>
          <w:szCs w:val="24"/>
        </w:rPr>
      </w:pPr>
    </w:p>
    <w:p w14:paraId="0AC21162" w14:textId="77777777" w:rsidR="00E220AE" w:rsidRDefault="00E220AE" w:rsidP="00B812E4">
      <w:pPr>
        <w:rPr>
          <w:rFonts w:ascii="Arial" w:hAnsi="Arial" w:cs="Arial"/>
          <w:b/>
          <w:bCs/>
          <w:sz w:val="24"/>
          <w:szCs w:val="24"/>
        </w:rPr>
      </w:pPr>
    </w:p>
    <w:p w14:paraId="6BE0899A" w14:textId="77777777" w:rsidR="00E220AE" w:rsidRDefault="00E220AE" w:rsidP="00B812E4">
      <w:pPr>
        <w:rPr>
          <w:rFonts w:ascii="Arial" w:hAnsi="Arial" w:cs="Arial"/>
          <w:b/>
          <w:bCs/>
          <w:sz w:val="24"/>
          <w:szCs w:val="24"/>
        </w:rPr>
      </w:pPr>
    </w:p>
    <w:p w14:paraId="7CE7AE8D" w14:textId="77777777" w:rsidR="00E220AE" w:rsidRDefault="00E220AE" w:rsidP="00B812E4">
      <w:pPr>
        <w:rPr>
          <w:rFonts w:ascii="Arial" w:hAnsi="Arial" w:cs="Arial"/>
          <w:b/>
          <w:bCs/>
          <w:sz w:val="24"/>
          <w:szCs w:val="24"/>
        </w:rPr>
      </w:pPr>
    </w:p>
    <w:p w14:paraId="655E1659" w14:textId="198D586F" w:rsidR="00E6495B" w:rsidRDefault="00E6495B" w:rsidP="00B812E4">
      <w:pPr>
        <w:rPr>
          <w:rFonts w:ascii="Arial" w:hAnsi="Arial" w:cs="Arial"/>
          <w:b/>
          <w:bCs/>
          <w:sz w:val="24"/>
          <w:szCs w:val="24"/>
        </w:rPr>
      </w:pPr>
      <w:r>
        <w:rPr>
          <w:rFonts w:ascii="Arial" w:hAnsi="Arial" w:cs="Arial"/>
          <w:b/>
          <w:bCs/>
          <w:sz w:val="24"/>
          <w:szCs w:val="24"/>
        </w:rPr>
        <w:t>Submitted by</w:t>
      </w:r>
      <w:r w:rsidR="00CD32FC">
        <w:rPr>
          <w:rFonts w:ascii="Arial" w:hAnsi="Arial" w:cs="Arial"/>
          <w:b/>
          <w:bCs/>
          <w:sz w:val="24"/>
          <w:szCs w:val="24"/>
        </w:rPr>
        <w:t>:</w:t>
      </w:r>
    </w:p>
    <w:p w14:paraId="1A6A78FF" w14:textId="1CE2FAFD" w:rsidR="00E6495B" w:rsidRDefault="00E6495B" w:rsidP="00B812E4">
      <w:pPr>
        <w:rPr>
          <w:rFonts w:ascii="Arial" w:hAnsi="Arial" w:cs="Arial"/>
          <w:b/>
          <w:bCs/>
          <w:sz w:val="24"/>
          <w:szCs w:val="24"/>
        </w:rPr>
      </w:pPr>
    </w:p>
    <w:p w14:paraId="4AC376A7" w14:textId="77777777" w:rsidR="00E220AE" w:rsidRDefault="00E220AE" w:rsidP="00B812E4">
      <w:pPr>
        <w:rPr>
          <w:rFonts w:ascii="Arial" w:hAnsi="Arial" w:cs="Arial"/>
          <w:b/>
          <w:bCs/>
          <w:sz w:val="24"/>
          <w:szCs w:val="24"/>
        </w:rPr>
      </w:pPr>
    </w:p>
    <w:p w14:paraId="6B6B24FB" w14:textId="562DCF92" w:rsidR="00E6495B" w:rsidRDefault="00E6495B" w:rsidP="00B812E4">
      <w:pPr>
        <w:rPr>
          <w:rFonts w:ascii="Arial" w:hAnsi="Arial" w:cs="Arial"/>
          <w:b/>
          <w:bCs/>
          <w:sz w:val="24"/>
          <w:szCs w:val="24"/>
        </w:rPr>
      </w:pPr>
      <w:r>
        <w:rPr>
          <w:rFonts w:ascii="Arial" w:hAnsi="Arial" w:cs="Arial"/>
          <w:b/>
          <w:bCs/>
          <w:sz w:val="24"/>
          <w:szCs w:val="24"/>
        </w:rPr>
        <w:t>Name:</w:t>
      </w:r>
      <w:r>
        <w:rPr>
          <w:rFonts w:ascii="Arial" w:hAnsi="Arial" w:cs="Arial"/>
          <w:b/>
          <w:bCs/>
          <w:sz w:val="24"/>
          <w:szCs w:val="24"/>
        </w:rPr>
        <w:tab/>
      </w:r>
      <w:r>
        <w:rPr>
          <w:rFonts w:ascii="Arial" w:hAnsi="Arial" w:cs="Arial"/>
          <w:b/>
          <w:bCs/>
          <w:sz w:val="24"/>
          <w:szCs w:val="24"/>
        </w:rPr>
        <w:tab/>
        <w:t>Adam Hodgkinson</w:t>
      </w:r>
    </w:p>
    <w:p w14:paraId="5EAA0DEE" w14:textId="47ABCE18" w:rsidR="00E6495B" w:rsidRDefault="00E6495B" w:rsidP="00B812E4">
      <w:pPr>
        <w:rPr>
          <w:rFonts w:ascii="Arial" w:hAnsi="Arial" w:cs="Arial"/>
          <w:b/>
          <w:bCs/>
          <w:sz w:val="24"/>
          <w:szCs w:val="24"/>
        </w:rPr>
      </w:pPr>
    </w:p>
    <w:p w14:paraId="250E3800" w14:textId="77777777" w:rsidR="00E220AE" w:rsidRDefault="00E220AE" w:rsidP="00B812E4">
      <w:pPr>
        <w:rPr>
          <w:rFonts w:ascii="Arial" w:hAnsi="Arial" w:cs="Arial"/>
          <w:b/>
          <w:bCs/>
          <w:sz w:val="24"/>
          <w:szCs w:val="24"/>
        </w:rPr>
      </w:pPr>
    </w:p>
    <w:p w14:paraId="43F7276B" w14:textId="7CF67A79" w:rsidR="00E6495B" w:rsidRDefault="00E6495B" w:rsidP="00B812E4">
      <w:pPr>
        <w:rPr>
          <w:rFonts w:ascii="Arial" w:hAnsi="Arial" w:cs="Arial"/>
          <w:b/>
          <w:bCs/>
          <w:sz w:val="24"/>
          <w:szCs w:val="24"/>
        </w:rPr>
      </w:pPr>
      <w:r>
        <w:rPr>
          <w:rFonts w:ascii="Arial" w:hAnsi="Arial" w:cs="Arial"/>
          <w:b/>
          <w:bCs/>
          <w:sz w:val="24"/>
          <w:szCs w:val="24"/>
        </w:rPr>
        <w:t>Student No:</w:t>
      </w:r>
      <w:r>
        <w:rPr>
          <w:rFonts w:ascii="Arial" w:hAnsi="Arial" w:cs="Arial"/>
          <w:b/>
          <w:bCs/>
          <w:sz w:val="24"/>
          <w:szCs w:val="24"/>
        </w:rPr>
        <w:tab/>
      </w:r>
      <w:r>
        <w:rPr>
          <w:rFonts w:ascii="Arial" w:hAnsi="Arial" w:cs="Arial"/>
          <w:b/>
          <w:bCs/>
          <w:sz w:val="24"/>
          <w:szCs w:val="24"/>
        </w:rPr>
        <w:tab/>
        <w:t>2111203</w:t>
      </w:r>
    </w:p>
    <w:p w14:paraId="16C56361" w14:textId="2D872434" w:rsidR="00E220AE" w:rsidRDefault="00E220AE" w:rsidP="00B812E4">
      <w:pPr>
        <w:rPr>
          <w:rFonts w:ascii="Arial" w:hAnsi="Arial" w:cs="Arial"/>
          <w:b/>
          <w:bCs/>
          <w:sz w:val="24"/>
          <w:szCs w:val="24"/>
        </w:rPr>
      </w:pPr>
    </w:p>
    <w:p w14:paraId="3484AE51" w14:textId="77777777" w:rsidR="00E220AE" w:rsidRDefault="00E220AE" w:rsidP="00B812E4">
      <w:pPr>
        <w:rPr>
          <w:rFonts w:ascii="Arial" w:hAnsi="Arial" w:cs="Arial"/>
          <w:b/>
          <w:bCs/>
          <w:sz w:val="24"/>
          <w:szCs w:val="24"/>
        </w:rPr>
      </w:pPr>
    </w:p>
    <w:p w14:paraId="2B8ABFFE" w14:textId="4905C463" w:rsidR="00BE4CFD" w:rsidRPr="00E220AE" w:rsidRDefault="00E220AE" w:rsidP="00BE4CFD">
      <w:pPr>
        <w:rPr>
          <w:rFonts w:ascii="Arial" w:hAnsi="Arial" w:cs="Arial"/>
          <w:b/>
          <w:bCs/>
          <w:sz w:val="24"/>
          <w:szCs w:val="24"/>
        </w:rPr>
      </w:pPr>
      <w:r>
        <w:rPr>
          <w:rFonts w:ascii="Arial" w:hAnsi="Arial" w:cs="Arial"/>
          <w:b/>
          <w:bCs/>
          <w:sz w:val="24"/>
          <w:szCs w:val="24"/>
        </w:rPr>
        <w:t>Date:</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3C3562">
        <w:rPr>
          <w:rFonts w:ascii="Arial" w:hAnsi="Arial" w:cs="Arial"/>
          <w:b/>
          <w:bCs/>
          <w:sz w:val="24"/>
          <w:szCs w:val="24"/>
        </w:rPr>
        <w:t>10</w:t>
      </w:r>
      <w:r w:rsidR="003C3562" w:rsidRPr="003C3562">
        <w:rPr>
          <w:rFonts w:ascii="Arial" w:hAnsi="Arial" w:cs="Arial"/>
          <w:b/>
          <w:bCs/>
          <w:sz w:val="24"/>
          <w:szCs w:val="24"/>
          <w:vertAlign w:val="superscript"/>
        </w:rPr>
        <w:t>th</w:t>
      </w:r>
      <w:r w:rsidR="003C3562">
        <w:rPr>
          <w:rFonts w:ascii="Arial" w:hAnsi="Arial" w:cs="Arial"/>
          <w:b/>
          <w:bCs/>
          <w:sz w:val="24"/>
          <w:szCs w:val="24"/>
        </w:rPr>
        <w:t xml:space="preserve"> January 2023</w:t>
      </w:r>
    </w:p>
    <w:p w14:paraId="468FB9D5" w14:textId="12D8FAD2" w:rsidR="00E220AE" w:rsidRDefault="00E220AE">
      <w:pPr>
        <w:spacing w:after="160" w:line="259" w:lineRule="auto"/>
        <w:rPr>
          <w:rFonts w:ascii="Arial" w:hAnsi="Arial" w:cs="Arial"/>
          <w:sz w:val="24"/>
          <w:szCs w:val="24"/>
        </w:rPr>
      </w:pPr>
      <w:r>
        <w:rPr>
          <w:rFonts w:ascii="Arial" w:hAnsi="Arial" w:cs="Arial"/>
          <w:sz w:val="24"/>
          <w:szCs w:val="24"/>
        </w:rPr>
        <w:br w:type="page"/>
      </w:r>
    </w:p>
    <w:p w14:paraId="2B3D4BC2" w14:textId="65F17FE5" w:rsidR="004A082A" w:rsidRDefault="005E577A" w:rsidP="00CD6583">
      <w:pPr>
        <w:spacing w:after="160" w:line="480" w:lineRule="auto"/>
        <w:jc w:val="both"/>
        <w:rPr>
          <w:rFonts w:ascii="Arial" w:hAnsi="Arial" w:cs="Arial"/>
          <w:color w:val="FF0000"/>
          <w:sz w:val="24"/>
          <w:szCs w:val="24"/>
        </w:rPr>
      </w:pPr>
      <w:r>
        <w:rPr>
          <w:rFonts w:ascii="Arial" w:hAnsi="Arial" w:cs="Arial"/>
          <w:sz w:val="24"/>
          <w:szCs w:val="24"/>
        </w:rPr>
        <w:lastRenderedPageBreak/>
        <w:t>It has been suggested by</w:t>
      </w:r>
      <w:r w:rsidR="008707B5">
        <w:rPr>
          <w:rFonts w:ascii="Arial" w:hAnsi="Arial" w:cs="Arial"/>
          <w:sz w:val="24"/>
          <w:szCs w:val="24"/>
        </w:rPr>
        <w:t xml:space="preserve"> Loeffler (2016) </w:t>
      </w:r>
      <w:r>
        <w:rPr>
          <w:rFonts w:ascii="Arial" w:hAnsi="Arial" w:cs="Arial"/>
          <w:sz w:val="24"/>
          <w:szCs w:val="24"/>
        </w:rPr>
        <w:t xml:space="preserve">that </w:t>
      </w:r>
      <w:r w:rsidR="008707B5">
        <w:rPr>
          <w:rFonts w:ascii="Arial" w:hAnsi="Arial" w:cs="Arial"/>
          <w:sz w:val="24"/>
          <w:szCs w:val="24"/>
        </w:rPr>
        <w:t xml:space="preserve">there is potentially confusion caused by the numerous definitions of the term </w:t>
      </w:r>
      <w:r w:rsidR="00A8330F">
        <w:rPr>
          <w:rFonts w:ascii="Arial" w:hAnsi="Arial" w:cs="Arial"/>
          <w:sz w:val="24"/>
          <w:szCs w:val="24"/>
        </w:rPr>
        <w:t>“</w:t>
      </w:r>
      <w:r w:rsidR="008707B5">
        <w:rPr>
          <w:rFonts w:ascii="Arial" w:hAnsi="Arial" w:cs="Arial"/>
          <w:sz w:val="24"/>
          <w:szCs w:val="24"/>
        </w:rPr>
        <w:t>governance</w:t>
      </w:r>
      <w:r w:rsidR="00A8330F">
        <w:rPr>
          <w:rFonts w:ascii="Arial" w:hAnsi="Arial" w:cs="Arial"/>
          <w:sz w:val="24"/>
          <w:szCs w:val="24"/>
        </w:rPr>
        <w:t>”</w:t>
      </w:r>
      <w:r w:rsidR="008707B5">
        <w:rPr>
          <w:rFonts w:ascii="Arial" w:hAnsi="Arial" w:cs="Arial"/>
          <w:sz w:val="24"/>
          <w:szCs w:val="24"/>
        </w:rPr>
        <w:t xml:space="preserve"> and in the modern day even policing is itself a contested term (Scarpello, 2016).  According to Cadbury (2002) the </w:t>
      </w:r>
      <w:r w:rsidR="008707B5">
        <w:rPr>
          <w:rFonts w:ascii="Arial" w:hAnsi="Arial" w:cs="Arial"/>
          <w:color w:val="000000"/>
          <w:sz w:val="24"/>
          <w:szCs w:val="24"/>
        </w:rPr>
        <w:t xml:space="preserve">Latin term for governance is </w:t>
      </w:r>
      <w:r w:rsidR="00E7605F">
        <w:rPr>
          <w:rFonts w:ascii="Arial" w:hAnsi="Arial" w:cs="Arial"/>
          <w:color w:val="000000"/>
          <w:sz w:val="24"/>
          <w:szCs w:val="24"/>
        </w:rPr>
        <w:t>“</w:t>
      </w:r>
      <w:proofErr w:type="spellStart"/>
      <w:r w:rsidR="008707B5">
        <w:rPr>
          <w:rFonts w:ascii="Arial" w:hAnsi="Arial" w:cs="Arial"/>
          <w:color w:val="000000"/>
          <w:sz w:val="24"/>
          <w:szCs w:val="24"/>
        </w:rPr>
        <w:t>gubernare</w:t>
      </w:r>
      <w:proofErr w:type="spellEnd"/>
      <w:r w:rsidR="00E7605F">
        <w:rPr>
          <w:rFonts w:ascii="Arial" w:hAnsi="Arial" w:cs="Arial"/>
          <w:color w:val="000000"/>
          <w:sz w:val="24"/>
          <w:szCs w:val="24"/>
        </w:rPr>
        <w:t>”</w:t>
      </w:r>
      <w:r w:rsidR="008707B5">
        <w:rPr>
          <w:rFonts w:ascii="Arial" w:hAnsi="Arial" w:cs="Arial"/>
          <w:color w:val="000000"/>
          <w:sz w:val="24"/>
          <w:szCs w:val="24"/>
        </w:rPr>
        <w:t xml:space="preserve">, which means the steering of a ship, governance is about looking at an organisation’s future problems locally, nationally, and internationally and </w:t>
      </w:r>
      <w:r w:rsidR="00E7605F">
        <w:rPr>
          <w:rFonts w:ascii="Arial" w:hAnsi="Arial" w:cs="Arial"/>
          <w:color w:val="000000"/>
          <w:sz w:val="24"/>
          <w:szCs w:val="24"/>
        </w:rPr>
        <w:t>“</w:t>
      </w:r>
      <w:r w:rsidR="008707B5">
        <w:rPr>
          <w:rFonts w:ascii="Arial" w:hAnsi="Arial" w:cs="Arial"/>
          <w:color w:val="000000"/>
          <w:sz w:val="24"/>
          <w:szCs w:val="24"/>
        </w:rPr>
        <w:t>is the system by which companies are directed and controlled</w:t>
      </w:r>
      <w:r w:rsidR="00E7605F">
        <w:rPr>
          <w:rFonts w:ascii="Arial" w:hAnsi="Arial" w:cs="Arial"/>
          <w:color w:val="000000"/>
          <w:sz w:val="24"/>
          <w:szCs w:val="24"/>
        </w:rPr>
        <w:t>”</w:t>
      </w:r>
      <w:r w:rsidR="008707B5">
        <w:rPr>
          <w:rFonts w:ascii="Arial" w:hAnsi="Arial" w:cs="Arial"/>
          <w:color w:val="000000"/>
          <w:sz w:val="24"/>
          <w:szCs w:val="24"/>
        </w:rPr>
        <w:t xml:space="preserve"> (Cadbury, 2002).  </w:t>
      </w:r>
      <w:r w:rsidR="008707B5" w:rsidRPr="009005E3">
        <w:rPr>
          <w:rFonts w:ascii="Arial" w:hAnsi="Arial" w:cs="Arial"/>
          <w:sz w:val="24"/>
          <w:szCs w:val="24"/>
        </w:rPr>
        <w:t xml:space="preserve">Cadbury's insight </w:t>
      </w:r>
      <w:r w:rsidR="008707B5">
        <w:rPr>
          <w:rFonts w:ascii="Arial" w:hAnsi="Arial" w:cs="Arial"/>
          <w:sz w:val="24"/>
          <w:szCs w:val="24"/>
        </w:rPr>
        <w:t xml:space="preserve">therefore seems to </w:t>
      </w:r>
      <w:r w:rsidR="008707B5" w:rsidRPr="009005E3">
        <w:rPr>
          <w:rFonts w:ascii="Arial" w:hAnsi="Arial" w:cs="Arial"/>
          <w:sz w:val="24"/>
          <w:szCs w:val="24"/>
        </w:rPr>
        <w:t xml:space="preserve">suggest </w:t>
      </w:r>
      <w:r w:rsidR="008707B5">
        <w:rPr>
          <w:rFonts w:ascii="Arial" w:hAnsi="Arial" w:cs="Arial"/>
          <w:sz w:val="24"/>
          <w:szCs w:val="24"/>
        </w:rPr>
        <w:t xml:space="preserve">that </w:t>
      </w:r>
      <w:r w:rsidR="008707B5" w:rsidRPr="009005E3">
        <w:rPr>
          <w:rFonts w:ascii="Arial" w:hAnsi="Arial" w:cs="Arial"/>
          <w:sz w:val="24"/>
          <w:szCs w:val="24"/>
        </w:rPr>
        <w:t>governance is about steering</w:t>
      </w:r>
      <w:r w:rsidR="008707B5">
        <w:rPr>
          <w:rFonts w:ascii="Arial" w:hAnsi="Arial" w:cs="Arial"/>
          <w:sz w:val="24"/>
          <w:szCs w:val="24"/>
        </w:rPr>
        <w:t xml:space="preserve"> something</w:t>
      </w:r>
      <w:r w:rsidR="008707B5" w:rsidRPr="009005E3">
        <w:rPr>
          <w:rFonts w:ascii="Arial" w:hAnsi="Arial" w:cs="Arial"/>
          <w:sz w:val="24"/>
          <w:szCs w:val="24"/>
        </w:rPr>
        <w:t xml:space="preserve"> in a particular direction.</w:t>
      </w:r>
      <w:r w:rsidR="008707B5">
        <w:rPr>
          <w:rFonts w:ascii="Arial" w:hAnsi="Arial" w:cs="Arial"/>
          <w:sz w:val="24"/>
          <w:szCs w:val="24"/>
        </w:rPr>
        <w:t xml:space="preserve">  </w:t>
      </w:r>
      <w:r w:rsidR="008707B5" w:rsidRPr="008176BA">
        <w:rPr>
          <w:rFonts w:ascii="Arial" w:hAnsi="Arial" w:cs="Arial"/>
          <w:sz w:val="24"/>
          <w:szCs w:val="24"/>
        </w:rPr>
        <w:t>Cicero</w:t>
      </w:r>
      <w:r w:rsidR="00AD65C8">
        <w:rPr>
          <w:rFonts w:ascii="Arial" w:hAnsi="Arial" w:cs="Arial"/>
          <w:sz w:val="24"/>
          <w:szCs w:val="24"/>
        </w:rPr>
        <w:t xml:space="preserve"> </w:t>
      </w:r>
      <w:r w:rsidR="00FE0169">
        <w:rPr>
          <w:rFonts w:ascii="Arial" w:hAnsi="Arial" w:cs="Arial"/>
          <w:sz w:val="24"/>
          <w:szCs w:val="24"/>
        </w:rPr>
        <w:t>(</w:t>
      </w:r>
      <w:r w:rsidR="00AD65C8">
        <w:rPr>
          <w:rFonts w:ascii="Arial" w:hAnsi="Arial" w:cs="Arial"/>
          <w:sz w:val="24"/>
          <w:szCs w:val="24"/>
        </w:rPr>
        <w:t>cited by Brennan, 2018</w:t>
      </w:r>
      <w:r w:rsidR="008707B5">
        <w:rPr>
          <w:rFonts w:ascii="Arial" w:hAnsi="Arial" w:cs="Arial"/>
          <w:sz w:val="24"/>
          <w:szCs w:val="24"/>
        </w:rPr>
        <w:t>) would appear to disagree,</w:t>
      </w:r>
      <w:r w:rsidR="008707B5" w:rsidRPr="008176BA">
        <w:rPr>
          <w:rFonts w:ascii="Arial" w:hAnsi="Arial" w:cs="Arial"/>
          <w:sz w:val="24"/>
          <w:szCs w:val="24"/>
        </w:rPr>
        <w:t xml:space="preserve"> </w:t>
      </w:r>
      <w:r w:rsidR="008707B5">
        <w:rPr>
          <w:rFonts w:ascii="Arial" w:hAnsi="Arial" w:cs="Arial"/>
          <w:sz w:val="24"/>
          <w:szCs w:val="24"/>
        </w:rPr>
        <w:t xml:space="preserve">as </w:t>
      </w:r>
      <w:r w:rsidR="008707B5" w:rsidRPr="008176BA">
        <w:rPr>
          <w:rFonts w:ascii="Arial" w:hAnsi="Arial" w:cs="Arial"/>
          <w:sz w:val="24"/>
          <w:szCs w:val="24"/>
        </w:rPr>
        <w:t>he</w:t>
      </w:r>
      <w:r w:rsidR="008707B5">
        <w:rPr>
          <w:rFonts w:ascii="Arial" w:hAnsi="Arial" w:cs="Arial"/>
          <w:sz w:val="24"/>
          <w:szCs w:val="24"/>
        </w:rPr>
        <w:t xml:space="preserve"> finds</w:t>
      </w:r>
      <w:r w:rsidR="008707B5" w:rsidRPr="008176BA">
        <w:rPr>
          <w:rFonts w:ascii="Arial" w:hAnsi="Arial" w:cs="Arial"/>
          <w:sz w:val="24"/>
          <w:szCs w:val="24"/>
        </w:rPr>
        <w:t xml:space="preserve"> that </w:t>
      </w:r>
      <w:r w:rsidR="00E7605F">
        <w:rPr>
          <w:rFonts w:ascii="Arial" w:hAnsi="Arial" w:cs="Arial"/>
          <w:sz w:val="24"/>
          <w:szCs w:val="24"/>
        </w:rPr>
        <w:t>“</w:t>
      </w:r>
      <w:r w:rsidR="008707B5">
        <w:rPr>
          <w:rFonts w:ascii="Arial" w:hAnsi="Arial" w:cs="Arial"/>
          <w:sz w:val="24"/>
          <w:szCs w:val="24"/>
        </w:rPr>
        <w:t xml:space="preserve">he who </w:t>
      </w:r>
      <w:r w:rsidR="008707B5" w:rsidRPr="008176BA">
        <w:rPr>
          <w:rFonts w:ascii="Arial" w:hAnsi="Arial" w:cs="Arial"/>
          <w:sz w:val="24"/>
          <w:szCs w:val="24"/>
        </w:rPr>
        <w:t>governs sits quietly at the stern and is scarce seen to move</w:t>
      </w:r>
      <w:r w:rsidR="00E7605F">
        <w:rPr>
          <w:rFonts w:ascii="Arial" w:hAnsi="Arial" w:cs="Arial"/>
          <w:sz w:val="24"/>
          <w:szCs w:val="24"/>
        </w:rPr>
        <w:t>”</w:t>
      </w:r>
      <w:r w:rsidR="008707B5">
        <w:rPr>
          <w:rFonts w:ascii="Arial" w:hAnsi="Arial" w:cs="Arial"/>
          <w:sz w:val="24"/>
          <w:szCs w:val="24"/>
        </w:rPr>
        <w:t>.</w:t>
      </w:r>
      <w:r w:rsidR="00D03EE8">
        <w:rPr>
          <w:rFonts w:ascii="Arial" w:hAnsi="Arial" w:cs="Arial"/>
          <w:sz w:val="24"/>
          <w:szCs w:val="24"/>
        </w:rPr>
        <w:t xml:space="preserve">  For </w:t>
      </w:r>
      <w:proofErr w:type="spellStart"/>
      <w:r w:rsidR="00D03EE8">
        <w:rPr>
          <w:rFonts w:ascii="Arial" w:hAnsi="Arial" w:cs="Arial"/>
          <w:sz w:val="24"/>
          <w:szCs w:val="24"/>
        </w:rPr>
        <w:t>Bevir</w:t>
      </w:r>
      <w:proofErr w:type="spellEnd"/>
      <w:r w:rsidR="00D03EE8">
        <w:rPr>
          <w:rFonts w:ascii="Arial" w:hAnsi="Arial" w:cs="Arial"/>
          <w:sz w:val="24"/>
          <w:szCs w:val="24"/>
        </w:rPr>
        <w:t xml:space="preserve"> (</w:t>
      </w:r>
      <w:r w:rsidR="00FD5CC0">
        <w:rPr>
          <w:rFonts w:ascii="Arial" w:hAnsi="Arial" w:cs="Arial"/>
          <w:sz w:val="24"/>
          <w:szCs w:val="24"/>
        </w:rPr>
        <w:t xml:space="preserve">2011), governance is described as </w:t>
      </w:r>
      <w:r w:rsidR="002A6EC5">
        <w:rPr>
          <w:rFonts w:ascii="Arial" w:hAnsi="Arial" w:cs="Arial"/>
          <w:sz w:val="24"/>
          <w:szCs w:val="24"/>
        </w:rPr>
        <w:t>a process, regardless of how it is delivered or who undertakes it</w:t>
      </w:r>
      <w:r w:rsidR="00C017E5">
        <w:rPr>
          <w:rFonts w:ascii="Arial" w:hAnsi="Arial" w:cs="Arial"/>
          <w:sz w:val="24"/>
          <w:szCs w:val="24"/>
        </w:rPr>
        <w:t>,</w:t>
      </w:r>
      <w:r w:rsidR="00C65869">
        <w:rPr>
          <w:rFonts w:ascii="Arial" w:hAnsi="Arial" w:cs="Arial"/>
          <w:sz w:val="24"/>
          <w:szCs w:val="24"/>
        </w:rPr>
        <w:t xml:space="preserve"> whereas Loeffler (2016) provides a modern-day definition of governance as </w:t>
      </w:r>
      <w:r w:rsidR="00850FA0">
        <w:rPr>
          <w:rFonts w:ascii="Arial" w:hAnsi="Arial" w:cs="Arial"/>
          <w:sz w:val="24"/>
          <w:szCs w:val="24"/>
        </w:rPr>
        <w:t>“</w:t>
      </w:r>
      <w:r w:rsidR="00C65869">
        <w:rPr>
          <w:rFonts w:ascii="Arial" w:hAnsi="Arial" w:cs="Arial"/>
          <w:iCs/>
          <w:sz w:val="24"/>
          <w:szCs w:val="24"/>
        </w:rPr>
        <w:t>the process whereby societies or organizations make important decisions, determine who they involve and how they render account</w:t>
      </w:r>
      <w:r w:rsidR="00850FA0">
        <w:rPr>
          <w:rFonts w:ascii="Arial" w:hAnsi="Arial" w:cs="Arial"/>
          <w:i/>
          <w:sz w:val="24"/>
          <w:szCs w:val="24"/>
        </w:rPr>
        <w:t>”</w:t>
      </w:r>
      <w:r w:rsidR="00C65869">
        <w:rPr>
          <w:rFonts w:ascii="Arial" w:hAnsi="Arial" w:cs="Arial"/>
          <w:sz w:val="24"/>
          <w:szCs w:val="24"/>
        </w:rPr>
        <w:t xml:space="preserve">.  </w:t>
      </w:r>
      <w:r w:rsidR="001F6C4E" w:rsidRPr="009005E3">
        <w:rPr>
          <w:rFonts w:ascii="Arial" w:hAnsi="Arial" w:cs="Arial"/>
          <w:sz w:val="24"/>
          <w:szCs w:val="24"/>
        </w:rPr>
        <w:t>Evidence from a range of sources suggest</w:t>
      </w:r>
      <w:r w:rsidR="00C4209B">
        <w:rPr>
          <w:rFonts w:ascii="Arial" w:hAnsi="Arial" w:cs="Arial"/>
          <w:sz w:val="24"/>
          <w:szCs w:val="24"/>
        </w:rPr>
        <w:t>s</w:t>
      </w:r>
      <w:r w:rsidR="001F6C4E" w:rsidRPr="009005E3">
        <w:rPr>
          <w:rFonts w:ascii="Arial" w:hAnsi="Arial" w:cs="Arial"/>
          <w:sz w:val="24"/>
          <w:szCs w:val="24"/>
        </w:rPr>
        <w:t xml:space="preserve"> that the essence governance revolves </w:t>
      </w:r>
      <w:r w:rsidR="00682E0A">
        <w:rPr>
          <w:rFonts w:ascii="Arial" w:hAnsi="Arial" w:cs="Arial"/>
          <w:sz w:val="24"/>
          <w:szCs w:val="24"/>
        </w:rPr>
        <w:t xml:space="preserve">around </w:t>
      </w:r>
      <w:r w:rsidR="00C4209B">
        <w:rPr>
          <w:rFonts w:ascii="Arial" w:hAnsi="Arial" w:cs="Arial"/>
          <w:sz w:val="24"/>
          <w:szCs w:val="24"/>
        </w:rPr>
        <w:t xml:space="preserve">is </w:t>
      </w:r>
      <w:r w:rsidR="00301DC5">
        <w:rPr>
          <w:rFonts w:ascii="Arial" w:hAnsi="Arial" w:cs="Arial"/>
          <w:sz w:val="24"/>
          <w:szCs w:val="24"/>
        </w:rPr>
        <w:t xml:space="preserve">a mixture of </w:t>
      </w:r>
      <w:r w:rsidR="00682E0A">
        <w:rPr>
          <w:rFonts w:ascii="Arial" w:hAnsi="Arial" w:cs="Arial"/>
          <w:sz w:val="24"/>
          <w:szCs w:val="24"/>
        </w:rPr>
        <w:t xml:space="preserve">structures, </w:t>
      </w:r>
      <w:r w:rsidR="00301DC5">
        <w:rPr>
          <w:rFonts w:ascii="Arial" w:hAnsi="Arial" w:cs="Arial"/>
          <w:sz w:val="24"/>
          <w:szCs w:val="24"/>
        </w:rPr>
        <w:t>accountability and decision making.</w:t>
      </w:r>
      <w:r w:rsidR="001F6C4E" w:rsidRPr="009005E3">
        <w:rPr>
          <w:rFonts w:ascii="Arial" w:hAnsi="Arial" w:cs="Arial"/>
          <w:color w:val="FF0000"/>
          <w:sz w:val="24"/>
          <w:szCs w:val="24"/>
        </w:rPr>
        <w:t xml:space="preserve"> </w:t>
      </w:r>
    </w:p>
    <w:p w14:paraId="4A682920" w14:textId="62BCD2BD" w:rsidR="002A0635" w:rsidRDefault="002A0635" w:rsidP="00CD6583">
      <w:pPr>
        <w:spacing w:line="480" w:lineRule="auto"/>
        <w:jc w:val="both"/>
        <w:rPr>
          <w:rFonts w:ascii="Arial" w:hAnsi="Arial" w:cs="Arial"/>
          <w:sz w:val="24"/>
          <w:szCs w:val="24"/>
        </w:rPr>
      </w:pPr>
      <w:r>
        <w:rPr>
          <w:rFonts w:ascii="Arial" w:hAnsi="Arial" w:cs="Arial"/>
          <w:sz w:val="24"/>
          <w:szCs w:val="24"/>
        </w:rPr>
        <w:t>Different organisations are invariably governed in different ways as various factors and external constraints effect its functions such as ethical behaviour, government actions and corporate responsibilities.  Depending on the type of organisation and legal status the approaches towards governance will also differ (</w:t>
      </w:r>
      <w:r>
        <w:rPr>
          <w:rFonts w:ascii="Arial" w:hAnsi="Arial" w:cs="Arial"/>
          <w:color w:val="000000"/>
          <w:sz w:val="24"/>
          <w:szCs w:val="24"/>
        </w:rPr>
        <w:t>Bovaird &amp; Loeffler, 2016</w:t>
      </w:r>
      <w:r>
        <w:rPr>
          <w:rFonts w:ascii="Arial" w:hAnsi="Arial" w:cs="Arial"/>
          <w:sz w:val="24"/>
          <w:szCs w:val="24"/>
        </w:rPr>
        <w:t xml:space="preserve">).  The processes and structures relevant for public sector organisations will not be the same as for other organisations.  This is also the case when comparing what amounts to success for public and private sector organisations, for example the government is not a business whereby levels of profitability can determine how well they are doing </w:t>
      </w:r>
      <w:r>
        <w:rPr>
          <w:rFonts w:ascii="Arial" w:hAnsi="Arial" w:cs="Arial"/>
          <w:sz w:val="24"/>
          <w:szCs w:val="24"/>
        </w:rPr>
        <w:lastRenderedPageBreak/>
        <w:t>(</w:t>
      </w:r>
      <w:r w:rsidRPr="00C4209B">
        <w:rPr>
          <w:rFonts w:ascii="Arial" w:hAnsi="Arial" w:cs="Arial"/>
          <w:sz w:val="24"/>
          <w:szCs w:val="24"/>
        </w:rPr>
        <w:t>Warner, 2015</w:t>
      </w:r>
      <w:r>
        <w:rPr>
          <w:rFonts w:ascii="Arial" w:hAnsi="Arial" w:cs="Arial"/>
          <w:sz w:val="24"/>
          <w:szCs w:val="24"/>
        </w:rPr>
        <w:t xml:space="preserve">).  Due to the </w:t>
      </w:r>
      <w:r w:rsidR="00764A9B">
        <w:rPr>
          <w:rFonts w:ascii="Arial" w:hAnsi="Arial" w:cs="Arial"/>
          <w:sz w:val="24"/>
          <w:szCs w:val="24"/>
        </w:rPr>
        <w:t xml:space="preserve">high </w:t>
      </w:r>
      <w:r>
        <w:rPr>
          <w:rFonts w:ascii="Arial" w:hAnsi="Arial" w:cs="Arial"/>
          <w:sz w:val="24"/>
          <w:szCs w:val="24"/>
        </w:rPr>
        <w:t>number of people involved and the nature of their work, the arrangements of public sector governance can be much more complex.</w:t>
      </w:r>
    </w:p>
    <w:p w14:paraId="4EF3D24C" w14:textId="5D74BEF9" w:rsidR="007D519D" w:rsidRDefault="00332BD3" w:rsidP="00CD6583">
      <w:pPr>
        <w:spacing w:line="480" w:lineRule="auto"/>
        <w:jc w:val="both"/>
        <w:rPr>
          <w:rFonts w:ascii="Arial" w:hAnsi="Arial" w:cs="Arial"/>
          <w:bCs/>
          <w:sz w:val="24"/>
          <w:szCs w:val="24"/>
        </w:rPr>
      </w:pPr>
      <w:r w:rsidRPr="00D56DBC">
        <w:rPr>
          <w:rFonts w:ascii="Arial" w:hAnsi="Arial" w:cs="Arial"/>
          <w:sz w:val="24"/>
          <w:szCs w:val="24"/>
        </w:rPr>
        <w:t xml:space="preserve">It is the opinion of </w:t>
      </w:r>
      <w:proofErr w:type="spellStart"/>
      <w:r w:rsidR="00D7704B" w:rsidRPr="00D56DBC">
        <w:rPr>
          <w:rFonts w:ascii="Arial" w:hAnsi="Arial" w:cs="Arial"/>
          <w:sz w:val="24"/>
          <w:szCs w:val="24"/>
        </w:rPr>
        <w:t>Bovens</w:t>
      </w:r>
      <w:proofErr w:type="spellEnd"/>
      <w:r w:rsidR="00D7704B" w:rsidRPr="00D56DBC">
        <w:rPr>
          <w:rFonts w:ascii="Arial" w:hAnsi="Arial" w:cs="Arial"/>
          <w:sz w:val="24"/>
          <w:szCs w:val="24"/>
        </w:rPr>
        <w:t xml:space="preserve"> et al (2014), </w:t>
      </w:r>
      <w:r w:rsidRPr="00D56DBC">
        <w:rPr>
          <w:rFonts w:ascii="Arial" w:hAnsi="Arial" w:cs="Arial"/>
          <w:sz w:val="24"/>
          <w:szCs w:val="24"/>
        </w:rPr>
        <w:t>that accountability has become</w:t>
      </w:r>
      <w:r w:rsidR="00D7704B" w:rsidRPr="00D56DBC">
        <w:rPr>
          <w:rFonts w:ascii="Arial" w:hAnsi="Arial" w:cs="Arial"/>
          <w:sz w:val="24"/>
          <w:szCs w:val="24"/>
        </w:rPr>
        <w:t xml:space="preserve"> “the buzzword of modern governance</w:t>
      </w:r>
      <w:r w:rsidR="00D7704B" w:rsidRPr="00D56DBC">
        <w:rPr>
          <w:rFonts w:ascii="Arial" w:hAnsi="Arial" w:cs="Arial"/>
          <w:i/>
          <w:iCs/>
          <w:sz w:val="24"/>
          <w:szCs w:val="24"/>
        </w:rPr>
        <w:t xml:space="preserve">” </w:t>
      </w:r>
      <w:r w:rsidRPr="00D56DBC">
        <w:rPr>
          <w:rFonts w:ascii="Arial" w:hAnsi="Arial" w:cs="Arial"/>
          <w:sz w:val="24"/>
          <w:szCs w:val="24"/>
        </w:rPr>
        <w:t xml:space="preserve">and is described as an emerging </w:t>
      </w:r>
      <w:r w:rsidR="00D7704B" w:rsidRPr="00D56DBC">
        <w:rPr>
          <w:rFonts w:ascii="Arial" w:hAnsi="Arial" w:cs="Arial"/>
          <w:sz w:val="24"/>
          <w:szCs w:val="24"/>
        </w:rPr>
        <w:t xml:space="preserve">concept of the twenty-first century.  </w:t>
      </w:r>
      <w:r w:rsidR="00FD4F88" w:rsidRPr="00D56DBC">
        <w:rPr>
          <w:rFonts w:ascii="Arial" w:hAnsi="Arial" w:cs="Arial"/>
          <w:sz w:val="24"/>
          <w:szCs w:val="24"/>
        </w:rPr>
        <w:t>For many stakeholders t</w:t>
      </w:r>
      <w:r w:rsidR="00D7704B" w:rsidRPr="00D56DBC">
        <w:rPr>
          <w:rFonts w:ascii="Arial" w:hAnsi="Arial" w:cs="Arial"/>
          <w:sz w:val="24"/>
          <w:szCs w:val="24"/>
        </w:rPr>
        <w:t xml:space="preserve">he accountability model </w:t>
      </w:r>
      <w:r w:rsidR="00FD4F88" w:rsidRPr="00D56DBC">
        <w:rPr>
          <w:rFonts w:ascii="Arial" w:hAnsi="Arial" w:cs="Arial"/>
          <w:sz w:val="24"/>
          <w:szCs w:val="24"/>
        </w:rPr>
        <w:t xml:space="preserve">can </w:t>
      </w:r>
      <w:r w:rsidR="00D7704B" w:rsidRPr="00D56DBC">
        <w:rPr>
          <w:rFonts w:ascii="Arial" w:hAnsi="Arial" w:cs="Arial"/>
          <w:sz w:val="24"/>
          <w:szCs w:val="24"/>
        </w:rPr>
        <w:t xml:space="preserve">present a wide range of scrutiny </w:t>
      </w:r>
      <w:r w:rsidR="00FD4F88" w:rsidRPr="00D56DBC">
        <w:rPr>
          <w:rFonts w:ascii="Arial" w:hAnsi="Arial" w:cs="Arial"/>
          <w:sz w:val="24"/>
          <w:szCs w:val="24"/>
        </w:rPr>
        <w:t>nationally</w:t>
      </w:r>
      <w:r w:rsidR="00D7704B" w:rsidRPr="00D56DBC">
        <w:rPr>
          <w:rFonts w:ascii="Arial" w:hAnsi="Arial" w:cs="Arial"/>
          <w:sz w:val="24"/>
          <w:szCs w:val="24"/>
        </w:rPr>
        <w:t xml:space="preserve"> and at a local level.</w:t>
      </w:r>
      <w:r w:rsidR="00BC3E0A" w:rsidRPr="00D56DBC">
        <w:rPr>
          <w:rFonts w:ascii="Arial" w:hAnsi="Arial" w:cs="Arial"/>
          <w:i/>
          <w:iCs/>
          <w:sz w:val="24"/>
          <w:szCs w:val="24"/>
        </w:rPr>
        <w:t xml:space="preserve">  </w:t>
      </w:r>
      <w:r w:rsidR="00BC3E0A">
        <w:rPr>
          <w:rFonts w:ascii="Arial" w:hAnsi="Arial" w:cs="Arial"/>
          <w:color w:val="000000"/>
          <w:sz w:val="24"/>
          <w:szCs w:val="24"/>
        </w:rPr>
        <w:t xml:space="preserve">According to Goldsmith and Lewis (2000), central to democratic government is the principle of accountability.  </w:t>
      </w:r>
      <w:r w:rsidR="00BC3E0A">
        <w:rPr>
          <w:rFonts w:ascii="Arial" w:hAnsi="Arial" w:cs="Arial"/>
          <w:sz w:val="24"/>
          <w:szCs w:val="24"/>
        </w:rPr>
        <w:t>Jackson et al. (2012) cite Tyler’s Procedural Justice Model of Policing which found the legal authorities encouraging members of the public to regulate themselves are strengthened when organisations act in line with principles of procedural fairness.  Where legitimacy i</w:t>
      </w:r>
      <w:r w:rsidR="00B47A2D">
        <w:rPr>
          <w:rFonts w:ascii="Arial" w:hAnsi="Arial" w:cs="Arial"/>
          <w:sz w:val="24"/>
          <w:szCs w:val="24"/>
        </w:rPr>
        <w:t>s</w:t>
      </w:r>
      <w:r w:rsidR="00BC3E0A">
        <w:rPr>
          <w:rFonts w:ascii="Arial" w:hAnsi="Arial" w:cs="Arial"/>
          <w:sz w:val="24"/>
          <w:szCs w:val="24"/>
        </w:rPr>
        <w:t xml:space="preserve"> lost, it can be rebuilt by rebuilding trust.</w:t>
      </w:r>
      <w:r w:rsidR="001746AA">
        <w:rPr>
          <w:rFonts w:ascii="Arial" w:hAnsi="Arial" w:cs="Arial"/>
          <w:sz w:val="24"/>
          <w:szCs w:val="24"/>
        </w:rPr>
        <w:t xml:space="preserve">  </w:t>
      </w:r>
      <w:r w:rsidR="001746AA">
        <w:rPr>
          <w:rFonts w:ascii="Arial" w:hAnsi="Arial" w:cs="Arial"/>
          <w:color w:val="000000"/>
          <w:sz w:val="24"/>
          <w:szCs w:val="24"/>
        </w:rPr>
        <w:t>Based on shared norms there has been a move towards a more consent-based understanding of policing as the way ordinary people think has changed, it is no longer necessarily</w:t>
      </w:r>
      <w:r w:rsidR="00394DBC">
        <w:rPr>
          <w:rFonts w:ascii="Arial" w:hAnsi="Arial" w:cs="Arial"/>
          <w:color w:val="000000"/>
          <w:sz w:val="24"/>
          <w:szCs w:val="24"/>
        </w:rPr>
        <w:t xml:space="preserve"> just</w:t>
      </w:r>
      <w:r w:rsidR="001746AA">
        <w:rPr>
          <w:rFonts w:ascii="Arial" w:hAnsi="Arial" w:cs="Arial"/>
          <w:color w:val="000000"/>
          <w:sz w:val="24"/>
          <w:szCs w:val="24"/>
        </w:rPr>
        <w:t xml:space="preserve"> </w:t>
      </w:r>
      <w:r w:rsidR="009134C8">
        <w:rPr>
          <w:rFonts w:ascii="Arial" w:hAnsi="Arial" w:cs="Arial"/>
          <w:color w:val="000000"/>
          <w:sz w:val="24"/>
          <w:szCs w:val="24"/>
        </w:rPr>
        <w:t xml:space="preserve">about </w:t>
      </w:r>
      <w:r w:rsidR="001746AA">
        <w:rPr>
          <w:rFonts w:ascii="Arial" w:hAnsi="Arial" w:cs="Arial"/>
          <w:color w:val="000000"/>
          <w:sz w:val="24"/>
          <w:szCs w:val="24"/>
        </w:rPr>
        <w:t>the way communities</w:t>
      </w:r>
      <w:r w:rsidR="009134C8">
        <w:rPr>
          <w:rFonts w:ascii="Arial" w:hAnsi="Arial" w:cs="Arial"/>
          <w:color w:val="000000"/>
          <w:sz w:val="24"/>
          <w:szCs w:val="24"/>
        </w:rPr>
        <w:t xml:space="preserve"> are interacted with by the police</w:t>
      </w:r>
      <w:r w:rsidR="001746AA">
        <w:rPr>
          <w:rFonts w:ascii="Arial" w:hAnsi="Arial" w:cs="Arial"/>
          <w:color w:val="000000"/>
          <w:sz w:val="24"/>
          <w:szCs w:val="24"/>
        </w:rPr>
        <w:t>.</w:t>
      </w:r>
      <w:r w:rsidR="001746AA">
        <w:rPr>
          <w:rFonts w:ascii="Arial" w:hAnsi="Arial" w:cs="Arial"/>
          <w:bCs/>
          <w:color w:val="000000"/>
          <w:sz w:val="24"/>
          <w:szCs w:val="24"/>
        </w:rPr>
        <w:t xml:space="preserve">  </w:t>
      </w:r>
      <w:r w:rsidR="000F2065">
        <w:rPr>
          <w:rFonts w:ascii="Arial" w:hAnsi="Arial" w:cs="Arial"/>
          <w:bCs/>
          <w:color w:val="000000"/>
          <w:sz w:val="24"/>
          <w:szCs w:val="24"/>
        </w:rPr>
        <w:t>The</w:t>
      </w:r>
      <w:r w:rsidR="001746AA">
        <w:rPr>
          <w:rFonts w:ascii="Arial" w:hAnsi="Arial" w:cs="Arial"/>
          <w:bCs/>
          <w:color w:val="000000"/>
          <w:sz w:val="24"/>
          <w:szCs w:val="24"/>
        </w:rPr>
        <w:t xml:space="preserve"> confidence</w:t>
      </w:r>
      <w:r w:rsidR="000F2065">
        <w:rPr>
          <w:rFonts w:ascii="Arial" w:hAnsi="Arial" w:cs="Arial"/>
          <w:bCs/>
          <w:color w:val="000000"/>
          <w:sz w:val="24"/>
          <w:szCs w:val="24"/>
        </w:rPr>
        <w:t xml:space="preserve"> of the public</w:t>
      </w:r>
      <w:r w:rsidR="001746AA">
        <w:rPr>
          <w:rFonts w:ascii="Arial" w:hAnsi="Arial" w:cs="Arial"/>
          <w:bCs/>
          <w:color w:val="000000"/>
          <w:sz w:val="24"/>
          <w:szCs w:val="24"/>
        </w:rPr>
        <w:t xml:space="preserve"> remains </w:t>
      </w:r>
      <w:r w:rsidR="00D90C41">
        <w:rPr>
          <w:rFonts w:ascii="Arial" w:hAnsi="Arial" w:cs="Arial"/>
          <w:bCs/>
          <w:color w:val="000000"/>
          <w:sz w:val="24"/>
          <w:szCs w:val="24"/>
        </w:rPr>
        <w:t xml:space="preserve">a </w:t>
      </w:r>
      <w:r w:rsidR="001746AA">
        <w:rPr>
          <w:rFonts w:ascii="Arial" w:hAnsi="Arial" w:cs="Arial"/>
          <w:bCs/>
          <w:color w:val="000000"/>
          <w:sz w:val="24"/>
          <w:szCs w:val="24"/>
        </w:rPr>
        <w:t>lifeblood of policing</w:t>
      </w:r>
      <w:r w:rsidR="003A0458">
        <w:rPr>
          <w:rFonts w:ascii="Arial" w:hAnsi="Arial" w:cs="Arial"/>
          <w:bCs/>
          <w:color w:val="000000"/>
          <w:sz w:val="24"/>
          <w:szCs w:val="24"/>
        </w:rPr>
        <w:t xml:space="preserve"> in Britain</w:t>
      </w:r>
      <w:r w:rsidR="001746AA">
        <w:rPr>
          <w:rFonts w:ascii="Arial" w:hAnsi="Arial" w:cs="Arial"/>
          <w:bCs/>
          <w:color w:val="000000"/>
          <w:sz w:val="24"/>
          <w:szCs w:val="24"/>
        </w:rPr>
        <w:t xml:space="preserve"> and is </w:t>
      </w:r>
      <w:r w:rsidR="003A0458">
        <w:rPr>
          <w:rFonts w:ascii="Arial" w:hAnsi="Arial" w:cs="Arial"/>
          <w:bCs/>
          <w:color w:val="000000"/>
          <w:sz w:val="24"/>
          <w:szCs w:val="24"/>
        </w:rPr>
        <w:t xml:space="preserve">considered </w:t>
      </w:r>
      <w:r w:rsidR="001746AA">
        <w:rPr>
          <w:rFonts w:ascii="Arial" w:hAnsi="Arial" w:cs="Arial"/>
          <w:bCs/>
          <w:color w:val="000000"/>
          <w:sz w:val="24"/>
          <w:szCs w:val="24"/>
        </w:rPr>
        <w:t xml:space="preserve">essential to its </w:t>
      </w:r>
      <w:r w:rsidR="00F40468">
        <w:rPr>
          <w:rFonts w:ascii="Arial" w:hAnsi="Arial" w:cs="Arial"/>
          <w:bCs/>
          <w:color w:val="000000"/>
          <w:sz w:val="24"/>
          <w:szCs w:val="24"/>
        </w:rPr>
        <w:t>effectiveness</w:t>
      </w:r>
      <w:r w:rsidR="001746AA">
        <w:rPr>
          <w:rFonts w:ascii="Arial" w:hAnsi="Arial" w:cs="Arial"/>
          <w:bCs/>
          <w:color w:val="000000"/>
          <w:sz w:val="24"/>
          <w:szCs w:val="24"/>
        </w:rPr>
        <w:t xml:space="preserve"> and </w:t>
      </w:r>
      <w:r w:rsidR="00F40468">
        <w:rPr>
          <w:rFonts w:ascii="Arial" w:hAnsi="Arial" w:cs="Arial"/>
          <w:bCs/>
          <w:color w:val="000000"/>
          <w:sz w:val="24"/>
          <w:szCs w:val="24"/>
        </w:rPr>
        <w:t>legitimacy</w:t>
      </w:r>
      <w:r w:rsidR="001746AA">
        <w:rPr>
          <w:rFonts w:ascii="Arial" w:hAnsi="Arial" w:cs="Arial"/>
          <w:bCs/>
          <w:color w:val="000000"/>
          <w:sz w:val="24"/>
          <w:szCs w:val="24"/>
        </w:rPr>
        <w:t xml:space="preserve"> </w:t>
      </w:r>
      <w:r w:rsidR="001746AA">
        <w:rPr>
          <w:rFonts w:ascii="Arial" w:hAnsi="Arial" w:cs="Arial"/>
          <w:bCs/>
          <w:sz w:val="24"/>
          <w:szCs w:val="24"/>
        </w:rPr>
        <w:t>(Ali &amp; Champion, 2021</w:t>
      </w:r>
      <w:r w:rsidR="003A0458">
        <w:rPr>
          <w:rFonts w:ascii="Arial" w:hAnsi="Arial" w:cs="Arial"/>
          <w:bCs/>
          <w:sz w:val="24"/>
          <w:szCs w:val="24"/>
        </w:rPr>
        <w:t>; Dodd, 2021</w:t>
      </w:r>
      <w:r w:rsidR="001746AA">
        <w:rPr>
          <w:rFonts w:ascii="Arial" w:hAnsi="Arial" w:cs="Arial"/>
          <w:bCs/>
          <w:sz w:val="24"/>
          <w:szCs w:val="24"/>
        </w:rPr>
        <w:t>)</w:t>
      </w:r>
      <w:r w:rsidR="001746AA">
        <w:rPr>
          <w:rFonts w:ascii="Arial" w:hAnsi="Arial" w:cs="Arial"/>
          <w:bCs/>
          <w:color w:val="FF0000"/>
          <w:sz w:val="24"/>
          <w:szCs w:val="24"/>
        </w:rPr>
        <w:t xml:space="preserve">.  </w:t>
      </w:r>
      <w:r w:rsidR="001746AA">
        <w:rPr>
          <w:rFonts w:ascii="Arial" w:hAnsi="Arial" w:cs="Arial"/>
          <w:bCs/>
          <w:color w:val="000000"/>
          <w:sz w:val="24"/>
          <w:szCs w:val="24"/>
        </w:rPr>
        <w:t xml:space="preserve">However, without suitable governance the ability to police by consent is at risk, now more than ever as that legitimacy is increasingly being questioned.  </w:t>
      </w:r>
      <w:r w:rsidR="001746AA">
        <w:rPr>
          <w:rFonts w:ascii="Arial" w:hAnsi="Arial" w:cs="Arial"/>
          <w:bCs/>
          <w:sz w:val="24"/>
          <w:szCs w:val="24"/>
        </w:rPr>
        <w:t>The concept of legitimacy over recent decades has changed significantly within policing (Martin &amp; Bradford, 2021).</w:t>
      </w:r>
    </w:p>
    <w:p w14:paraId="5A0A4E0B" w14:textId="4BA68973" w:rsidR="00165AB8" w:rsidRDefault="004A082A" w:rsidP="00CD6583">
      <w:pPr>
        <w:spacing w:line="480" w:lineRule="auto"/>
        <w:jc w:val="both"/>
        <w:rPr>
          <w:rFonts w:ascii="Arial" w:hAnsi="Arial" w:cs="Arial"/>
          <w:color w:val="FF0000"/>
          <w:sz w:val="24"/>
          <w:szCs w:val="24"/>
        </w:rPr>
      </w:pPr>
      <w:r>
        <w:rPr>
          <w:rFonts w:ascii="Arial" w:hAnsi="Arial" w:cs="Arial"/>
          <w:color w:val="000000"/>
          <w:sz w:val="24"/>
          <w:szCs w:val="24"/>
        </w:rPr>
        <w:t>Governance has evolved to include leadership and management alongside processes and structures (Bovaird and Loeffler, 2016).  However, c</w:t>
      </w:r>
      <w:r>
        <w:rPr>
          <w:rFonts w:ascii="Arial" w:hAnsi="Arial" w:cs="Arial"/>
          <w:sz w:val="24"/>
          <w:szCs w:val="24"/>
          <w:shd w:val="clear" w:color="auto" w:fill="FFFFFF"/>
        </w:rPr>
        <w:t>orporate governance is about the systems and structures of control, holding managers to account by those with legitimate stakes in the organisation.  The roles in governance can be defined by the separation of management control and ownership</w:t>
      </w:r>
      <w:r w:rsidRPr="0091439B">
        <w:rPr>
          <w:rFonts w:ascii="Arial" w:hAnsi="Arial" w:cs="Arial"/>
          <w:sz w:val="24"/>
          <w:szCs w:val="24"/>
          <w:shd w:val="clear" w:color="auto" w:fill="FFFFFF"/>
        </w:rPr>
        <w:t xml:space="preserve">.  </w:t>
      </w:r>
      <w:r w:rsidRPr="00AC7B41">
        <w:rPr>
          <w:rFonts w:ascii="Arial" w:hAnsi="Arial" w:cs="Arial"/>
          <w:sz w:val="24"/>
          <w:szCs w:val="24"/>
        </w:rPr>
        <w:t xml:space="preserve">This takes it away from managing, or micro-managing, and into a higher order based around creating the right strategic </w:t>
      </w:r>
      <w:r w:rsidRPr="00AC7B41">
        <w:rPr>
          <w:rFonts w:ascii="Arial" w:hAnsi="Arial" w:cs="Arial"/>
          <w:sz w:val="24"/>
          <w:szCs w:val="24"/>
        </w:rPr>
        <w:lastRenderedPageBreak/>
        <w:t xml:space="preserve">environment for success, setting the future direction of the </w:t>
      </w:r>
      <w:proofErr w:type="gramStart"/>
      <w:r w:rsidRPr="00AC7B41">
        <w:rPr>
          <w:rFonts w:ascii="Arial" w:hAnsi="Arial" w:cs="Arial"/>
          <w:sz w:val="24"/>
          <w:szCs w:val="24"/>
        </w:rPr>
        <w:t>organisation</w:t>
      </w:r>
      <w:proofErr w:type="gramEnd"/>
      <w:r w:rsidRPr="00AC7B41">
        <w:rPr>
          <w:rFonts w:ascii="Arial" w:hAnsi="Arial" w:cs="Arial"/>
          <w:sz w:val="24"/>
          <w:szCs w:val="24"/>
        </w:rPr>
        <w:t xml:space="preserve"> and setting a course when things appear to be going off track. </w:t>
      </w:r>
      <w:r w:rsidRPr="00AC7B41">
        <w:rPr>
          <w:rFonts w:ascii="Arial" w:hAnsi="Arial" w:cs="Arial"/>
          <w:color w:val="FF0000"/>
          <w:sz w:val="24"/>
          <w:szCs w:val="24"/>
        </w:rPr>
        <w:t xml:space="preserve"> </w:t>
      </w:r>
    </w:p>
    <w:p w14:paraId="50D5025C" w14:textId="76929608" w:rsidR="00FE7A27" w:rsidRDefault="00165AB8" w:rsidP="00CD6583">
      <w:pPr>
        <w:spacing w:line="480" w:lineRule="auto"/>
        <w:jc w:val="both"/>
        <w:rPr>
          <w:rFonts w:ascii="Arial" w:hAnsi="Arial" w:cs="Arial"/>
          <w:color w:val="000000"/>
          <w:sz w:val="24"/>
          <w:szCs w:val="24"/>
        </w:rPr>
      </w:pPr>
      <w:r>
        <w:rPr>
          <w:rFonts w:ascii="Arial" w:hAnsi="Arial" w:cs="Arial"/>
          <w:sz w:val="24"/>
          <w:szCs w:val="24"/>
        </w:rPr>
        <w:t>I</w:t>
      </w:r>
      <w:r w:rsidRPr="00F958B5">
        <w:rPr>
          <w:rFonts w:ascii="Arial" w:hAnsi="Arial" w:cs="Arial"/>
          <w:sz w:val="24"/>
          <w:szCs w:val="24"/>
        </w:rPr>
        <w:t>f a detailed understanding of</w:t>
      </w:r>
      <w:r>
        <w:rPr>
          <w:rFonts w:ascii="Arial" w:hAnsi="Arial" w:cs="Arial"/>
          <w:sz w:val="24"/>
          <w:szCs w:val="24"/>
        </w:rPr>
        <w:t xml:space="preserve"> the</w:t>
      </w:r>
      <w:r w:rsidRPr="00F958B5">
        <w:rPr>
          <w:rFonts w:ascii="Arial" w:hAnsi="Arial" w:cs="Arial"/>
          <w:sz w:val="24"/>
          <w:szCs w:val="24"/>
        </w:rPr>
        <w:t xml:space="preserve"> meaning and application</w:t>
      </w:r>
      <w:r>
        <w:rPr>
          <w:rFonts w:ascii="Arial" w:hAnsi="Arial" w:cs="Arial"/>
          <w:sz w:val="24"/>
          <w:szCs w:val="24"/>
        </w:rPr>
        <w:t xml:space="preserve"> of governance is to be </w:t>
      </w:r>
      <w:proofErr w:type="gramStart"/>
      <w:r>
        <w:rPr>
          <w:rFonts w:ascii="Arial" w:hAnsi="Arial" w:cs="Arial"/>
          <w:sz w:val="24"/>
          <w:szCs w:val="24"/>
        </w:rPr>
        <w:t>understood</w:t>
      </w:r>
      <w:proofErr w:type="gramEnd"/>
      <w:r>
        <w:rPr>
          <w:rFonts w:ascii="Arial" w:hAnsi="Arial" w:cs="Arial"/>
          <w:sz w:val="24"/>
          <w:szCs w:val="24"/>
        </w:rPr>
        <w:t xml:space="preserve"> then </w:t>
      </w:r>
      <w:r w:rsidRPr="007428AD">
        <w:rPr>
          <w:rFonts w:ascii="Arial" w:hAnsi="Arial" w:cs="Arial"/>
          <w:sz w:val="24"/>
          <w:szCs w:val="24"/>
        </w:rPr>
        <w:t>understanding the specific context of governance</w:t>
      </w:r>
      <w:r>
        <w:rPr>
          <w:rFonts w:ascii="Arial" w:hAnsi="Arial" w:cs="Arial"/>
          <w:sz w:val="24"/>
          <w:szCs w:val="24"/>
        </w:rPr>
        <w:t xml:space="preserve"> in relation to</w:t>
      </w:r>
      <w:r w:rsidRPr="00F958B5">
        <w:rPr>
          <w:rFonts w:ascii="Arial" w:hAnsi="Arial" w:cs="Arial"/>
          <w:sz w:val="24"/>
          <w:szCs w:val="24"/>
        </w:rPr>
        <w:t xml:space="preserve"> processes and systems by which organisations are controlled and directed</w:t>
      </w:r>
      <w:r>
        <w:rPr>
          <w:rFonts w:ascii="Arial" w:hAnsi="Arial" w:cs="Arial"/>
          <w:sz w:val="24"/>
          <w:szCs w:val="24"/>
        </w:rPr>
        <w:t xml:space="preserve"> is important</w:t>
      </w:r>
      <w:r w:rsidRPr="00F958B5">
        <w:rPr>
          <w:rFonts w:ascii="Arial" w:hAnsi="Arial" w:cs="Arial"/>
          <w:sz w:val="24"/>
          <w:szCs w:val="24"/>
        </w:rPr>
        <w:t>.</w:t>
      </w:r>
      <w:r w:rsidR="00C6431A">
        <w:rPr>
          <w:rFonts w:ascii="Arial" w:hAnsi="Arial" w:cs="Arial"/>
          <w:sz w:val="24"/>
          <w:szCs w:val="24"/>
        </w:rPr>
        <w:t xml:space="preserve">  </w:t>
      </w:r>
      <w:r w:rsidR="00C6431A">
        <w:rPr>
          <w:rFonts w:ascii="Arial" w:hAnsi="Arial" w:cs="Arial"/>
          <w:color w:val="000000"/>
          <w:sz w:val="24"/>
          <w:szCs w:val="24"/>
        </w:rPr>
        <w:t xml:space="preserve">Collaborative leadership ensures networked governance is effective (Hartley et al., 2018). </w:t>
      </w:r>
      <w:r w:rsidR="00C6431A" w:rsidRPr="001064E9">
        <w:rPr>
          <w:rFonts w:ascii="Arial" w:hAnsi="Arial" w:cs="Arial"/>
          <w:sz w:val="24"/>
          <w:szCs w:val="24"/>
        </w:rPr>
        <w:t xml:space="preserve">This </w:t>
      </w:r>
      <w:r w:rsidR="004A4F28" w:rsidRPr="001064E9">
        <w:rPr>
          <w:rFonts w:ascii="Arial" w:hAnsi="Arial" w:cs="Arial"/>
          <w:sz w:val="24"/>
          <w:szCs w:val="24"/>
        </w:rPr>
        <w:t xml:space="preserve">then </w:t>
      </w:r>
      <w:r w:rsidR="00C6431A" w:rsidRPr="001064E9">
        <w:rPr>
          <w:rFonts w:ascii="Arial" w:hAnsi="Arial" w:cs="Arial"/>
          <w:sz w:val="24"/>
          <w:szCs w:val="24"/>
        </w:rPr>
        <w:t xml:space="preserve">links </w:t>
      </w:r>
      <w:r w:rsidR="004A4F28" w:rsidRPr="001064E9">
        <w:rPr>
          <w:rFonts w:ascii="Arial" w:hAnsi="Arial" w:cs="Arial"/>
          <w:sz w:val="24"/>
          <w:szCs w:val="24"/>
        </w:rPr>
        <w:t>in</w:t>
      </w:r>
      <w:r w:rsidR="00C6431A" w:rsidRPr="001064E9">
        <w:rPr>
          <w:rFonts w:ascii="Arial" w:hAnsi="Arial" w:cs="Arial"/>
          <w:sz w:val="24"/>
          <w:szCs w:val="24"/>
        </w:rPr>
        <w:t>to corporate governance and the wider</w:t>
      </w:r>
      <w:r w:rsidR="009D25EC" w:rsidRPr="001064E9">
        <w:rPr>
          <w:rFonts w:ascii="Arial" w:hAnsi="Arial" w:cs="Arial"/>
          <w:sz w:val="24"/>
          <w:szCs w:val="24"/>
        </w:rPr>
        <w:t xml:space="preserve"> challenges faced by</w:t>
      </w:r>
      <w:r w:rsidR="00C6431A" w:rsidRPr="001064E9">
        <w:rPr>
          <w:rFonts w:ascii="Arial" w:hAnsi="Arial" w:cs="Arial"/>
          <w:sz w:val="24"/>
          <w:szCs w:val="24"/>
        </w:rPr>
        <w:t xml:space="preserve"> public service</w:t>
      </w:r>
      <w:r w:rsidR="009D25EC" w:rsidRPr="001064E9">
        <w:rPr>
          <w:rFonts w:ascii="Arial" w:hAnsi="Arial" w:cs="Arial"/>
          <w:sz w:val="24"/>
          <w:szCs w:val="24"/>
        </w:rPr>
        <w:t>s</w:t>
      </w:r>
      <w:r w:rsidR="00C6431A" w:rsidRPr="001064E9">
        <w:rPr>
          <w:rFonts w:ascii="Arial" w:hAnsi="Arial" w:cs="Arial"/>
          <w:sz w:val="24"/>
          <w:szCs w:val="24"/>
        </w:rPr>
        <w:t xml:space="preserve">, </w:t>
      </w:r>
      <w:r w:rsidR="009D25EC" w:rsidRPr="001064E9">
        <w:rPr>
          <w:rFonts w:ascii="Arial" w:hAnsi="Arial" w:cs="Arial"/>
          <w:sz w:val="24"/>
          <w:szCs w:val="24"/>
        </w:rPr>
        <w:t xml:space="preserve">collaboration and partnership </w:t>
      </w:r>
      <w:r w:rsidR="00C6431A" w:rsidRPr="001064E9">
        <w:rPr>
          <w:rFonts w:ascii="Arial" w:hAnsi="Arial" w:cs="Arial"/>
          <w:sz w:val="24"/>
          <w:szCs w:val="24"/>
        </w:rPr>
        <w:t>are important considerations relat</w:t>
      </w:r>
      <w:r w:rsidR="001064E9" w:rsidRPr="001064E9">
        <w:rPr>
          <w:rFonts w:ascii="Arial" w:hAnsi="Arial" w:cs="Arial"/>
          <w:sz w:val="24"/>
          <w:szCs w:val="24"/>
        </w:rPr>
        <w:t>ing</w:t>
      </w:r>
      <w:r w:rsidR="00C6431A" w:rsidRPr="001064E9">
        <w:rPr>
          <w:rFonts w:ascii="Arial" w:hAnsi="Arial" w:cs="Arial"/>
          <w:sz w:val="24"/>
          <w:szCs w:val="24"/>
        </w:rPr>
        <w:t xml:space="preserve"> to policing as much as they do to other key services</w:t>
      </w:r>
      <w:r w:rsidR="00C6431A" w:rsidRPr="001064E9">
        <w:t xml:space="preserve">.  </w:t>
      </w:r>
      <w:r w:rsidR="00C6431A">
        <w:rPr>
          <w:rFonts w:ascii="Arial" w:hAnsi="Arial" w:cs="Arial"/>
          <w:color w:val="000000"/>
          <w:sz w:val="24"/>
          <w:szCs w:val="24"/>
        </w:rPr>
        <w:t xml:space="preserve">It should be the process of collectively working together </w:t>
      </w:r>
      <w:proofErr w:type="gramStart"/>
      <w:r w:rsidR="00C6431A">
        <w:rPr>
          <w:rFonts w:ascii="Arial" w:hAnsi="Arial" w:cs="Arial"/>
          <w:color w:val="000000"/>
          <w:sz w:val="24"/>
          <w:szCs w:val="24"/>
        </w:rPr>
        <w:t>in order to</w:t>
      </w:r>
      <w:proofErr w:type="gramEnd"/>
      <w:r w:rsidR="00C6431A">
        <w:rPr>
          <w:rFonts w:ascii="Arial" w:hAnsi="Arial" w:cs="Arial"/>
          <w:color w:val="000000"/>
          <w:sz w:val="24"/>
          <w:szCs w:val="24"/>
        </w:rPr>
        <w:t xml:space="preserve"> solve a problem and meet the needs of society, it requires the support of all stakeholders to tackle the underlying issues with external stakeholders and </w:t>
      </w:r>
      <w:r w:rsidR="00F8420B">
        <w:rPr>
          <w:rFonts w:ascii="Arial" w:hAnsi="Arial" w:cs="Arial"/>
          <w:color w:val="000000"/>
          <w:sz w:val="24"/>
          <w:szCs w:val="24"/>
        </w:rPr>
        <w:t xml:space="preserve">therefore </w:t>
      </w:r>
      <w:r w:rsidR="00C6431A">
        <w:rPr>
          <w:rFonts w:ascii="Arial" w:hAnsi="Arial" w:cs="Arial"/>
          <w:color w:val="000000"/>
          <w:sz w:val="24"/>
          <w:szCs w:val="24"/>
        </w:rPr>
        <w:t xml:space="preserve">cooperation with </w:t>
      </w:r>
      <w:r w:rsidR="00F8420B">
        <w:rPr>
          <w:rFonts w:ascii="Arial" w:hAnsi="Arial" w:cs="Arial"/>
          <w:color w:val="000000"/>
          <w:sz w:val="24"/>
          <w:szCs w:val="24"/>
        </w:rPr>
        <w:t xml:space="preserve">those </w:t>
      </w:r>
      <w:r w:rsidR="00C6431A">
        <w:rPr>
          <w:rFonts w:ascii="Arial" w:hAnsi="Arial" w:cs="Arial"/>
          <w:color w:val="000000"/>
          <w:sz w:val="24"/>
          <w:szCs w:val="24"/>
        </w:rPr>
        <w:t xml:space="preserve">other agencies </w:t>
      </w:r>
      <w:r w:rsidR="00436DFA">
        <w:rPr>
          <w:rFonts w:ascii="Arial" w:hAnsi="Arial" w:cs="Arial"/>
          <w:color w:val="000000"/>
          <w:sz w:val="24"/>
          <w:szCs w:val="24"/>
        </w:rPr>
        <w:t xml:space="preserve">remains </w:t>
      </w:r>
      <w:r w:rsidR="00C6431A">
        <w:rPr>
          <w:rFonts w:ascii="Arial" w:hAnsi="Arial" w:cs="Arial"/>
          <w:color w:val="000000"/>
          <w:sz w:val="24"/>
          <w:szCs w:val="24"/>
        </w:rPr>
        <w:t xml:space="preserve">an important aspect of policing (Osborne &amp; </w:t>
      </w:r>
      <w:proofErr w:type="spellStart"/>
      <w:r w:rsidR="00C6431A">
        <w:rPr>
          <w:rFonts w:ascii="Arial" w:hAnsi="Arial" w:cs="Arial"/>
          <w:color w:val="000000"/>
          <w:sz w:val="24"/>
          <w:szCs w:val="24"/>
        </w:rPr>
        <w:t>Gaebler</w:t>
      </w:r>
      <w:proofErr w:type="spellEnd"/>
      <w:r w:rsidR="00C6431A">
        <w:rPr>
          <w:rFonts w:ascii="Arial" w:hAnsi="Arial" w:cs="Arial"/>
          <w:color w:val="000000"/>
          <w:sz w:val="24"/>
          <w:szCs w:val="24"/>
        </w:rPr>
        <w:t xml:space="preserve">, 1992; Loeffler, 2016).  According to Elliott et al. (2020), a complex mix of views about purposes and priorities can be created due to political influences and the multiplicity of stakeholder relationships.  </w:t>
      </w:r>
      <w:r w:rsidR="00C6431A" w:rsidRPr="003E27EC">
        <w:rPr>
          <w:rFonts w:ascii="Arial" w:hAnsi="Arial" w:cs="Arial"/>
          <w:color w:val="000000"/>
          <w:sz w:val="24"/>
          <w:szCs w:val="24"/>
        </w:rPr>
        <w:t>C</w:t>
      </w:r>
      <w:r w:rsidR="00C6431A" w:rsidRPr="003E27EC">
        <w:rPr>
          <w:rFonts w:ascii="Arial" w:hAnsi="Arial" w:cs="Arial"/>
          <w:sz w:val="24"/>
          <w:szCs w:val="24"/>
        </w:rPr>
        <w:t>orporate governance in policing is therefore a complex and often confusing field</w:t>
      </w:r>
      <w:r w:rsidR="00C6431A">
        <w:rPr>
          <w:rFonts w:ascii="Arial" w:hAnsi="Arial" w:cs="Arial"/>
          <w:sz w:val="24"/>
          <w:szCs w:val="24"/>
        </w:rPr>
        <w:t>, t</w:t>
      </w:r>
      <w:r w:rsidR="00C6431A" w:rsidRPr="005C49AB">
        <w:rPr>
          <w:rFonts w:ascii="Arial" w:hAnsi="Arial" w:cs="Arial"/>
          <w:sz w:val="24"/>
          <w:szCs w:val="24"/>
        </w:rPr>
        <w:t>his has al</w:t>
      </w:r>
      <w:r w:rsidR="00C6431A">
        <w:rPr>
          <w:rFonts w:ascii="Arial" w:hAnsi="Arial" w:cs="Arial"/>
          <w:sz w:val="24"/>
          <w:szCs w:val="24"/>
        </w:rPr>
        <w:t>so</w:t>
      </w:r>
      <w:r w:rsidR="00C6431A" w:rsidRPr="005C49AB">
        <w:rPr>
          <w:rFonts w:ascii="Arial" w:hAnsi="Arial" w:cs="Arial"/>
          <w:sz w:val="24"/>
          <w:szCs w:val="24"/>
        </w:rPr>
        <w:t xml:space="preserve"> led to a</w:t>
      </w:r>
      <w:r w:rsidR="00E10FE3">
        <w:rPr>
          <w:rFonts w:ascii="Arial" w:hAnsi="Arial" w:cs="Arial"/>
          <w:sz w:val="24"/>
          <w:szCs w:val="24"/>
        </w:rPr>
        <w:t>n equally</w:t>
      </w:r>
      <w:r w:rsidR="00C6431A" w:rsidRPr="005C49AB">
        <w:rPr>
          <w:rFonts w:ascii="Arial" w:hAnsi="Arial" w:cs="Arial"/>
          <w:sz w:val="24"/>
          <w:szCs w:val="24"/>
        </w:rPr>
        <w:t xml:space="preserve"> complex governance landscape in Wales, especially so as policing is not devolved</w:t>
      </w:r>
      <w:r w:rsidR="00C6431A">
        <w:rPr>
          <w:rFonts w:ascii="Arial" w:hAnsi="Arial" w:cs="Arial"/>
          <w:sz w:val="24"/>
          <w:szCs w:val="24"/>
        </w:rPr>
        <w:t>.</w:t>
      </w:r>
      <w:r w:rsidR="00FE7A27">
        <w:rPr>
          <w:rFonts w:ascii="Arial" w:hAnsi="Arial" w:cs="Arial"/>
          <w:sz w:val="24"/>
          <w:szCs w:val="24"/>
        </w:rPr>
        <w:t xml:space="preserve">  </w:t>
      </w:r>
      <w:r w:rsidR="00FE7A27">
        <w:rPr>
          <w:rFonts w:ascii="Arial" w:hAnsi="Arial" w:cs="Arial"/>
          <w:color w:val="000000"/>
          <w:sz w:val="24"/>
          <w:szCs w:val="24"/>
        </w:rPr>
        <w:t xml:space="preserve">A further layer of audit and control has been added </w:t>
      </w:r>
      <w:r w:rsidR="002F5003">
        <w:rPr>
          <w:rFonts w:ascii="Arial" w:hAnsi="Arial" w:cs="Arial"/>
          <w:color w:val="000000"/>
          <w:sz w:val="24"/>
          <w:szCs w:val="24"/>
        </w:rPr>
        <w:t xml:space="preserve">to the Governance of policing in the UK </w:t>
      </w:r>
      <w:r w:rsidR="00FE7A27">
        <w:rPr>
          <w:rFonts w:ascii="Arial" w:hAnsi="Arial" w:cs="Arial"/>
          <w:color w:val="000000"/>
          <w:sz w:val="24"/>
          <w:szCs w:val="24"/>
        </w:rPr>
        <w:t xml:space="preserve">with the introduction of </w:t>
      </w:r>
      <w:r w:rsidR="0016799F">
        <w:rPr>
          <w:rFonts w:ascii="Arial" w:hAnsi="Arial" w:cs="Arial"/>
          <w:color w:val="000000"/>
          <w:sz w:val="24"/>
          <w:szCs w:val="24"/>
        </w:rPr>
        <w:t xml:space="preserve">elected </w:t>
      </w:r>
      <w:r w:rsidR="00FE7A27">
        <w:rPr>
          <w:rFonts w:ascii="Arial" w:hAnsi="Arial" w:cs="Arial"/>
          <w:color w:val="000000"/>
          <w:sz w:val="24"/>
          <w:szCs w:val="24"/>
        </w:rPr>
        <w:t>Police and Crime Commissioners.  This is an area that is already congested with</w:t>
      </w:r>
      <w:r w:rsidR="00BA1BD0">
        <w:rPr>
          <w:rFonts w:ascii="Arial" w:hAnsi="Arial" w:cs="Arial"/>
          <w:color w:val="000000"/>
          <w:sz w:val="24"/>
          <w:szCs w:val="24"/>
        </w:rPr>
        <w:t xml:space="preserve"> agencies such as</w:t>
      </w:r>
      <w:r w:rsidR="00FE7A27">
        <w:rPr>
          <w:rFonts w:ascii="Arial" w:hAnsi="Arial" w:cs="Arial"/>
          <w:color w:val="000000"/>
          <w:sz w:val="24"/>
          <w:szCs w:val="24"/>
        </w:rPr>
        <w:t xml:space="preserve"> Her Majesty’s Inspectorate of Constabulary and Fire Rescue Service (HMICFRS), </w:t>
      </w:r>
      <w:r w:rsidR="00BA1BD0">
        <w:rPr>
          <w:rFonts w:ascii="Arial" w:hAnsi="Arial" w:cs="Arial"/>
          <w:color w:val="000000"/>
          <w:sz w:val="24"/>
          <w:szCs w:val="24"/>
        </w:rPr>
        <w:t xml:space="preserve">the </w:t>
      </w:r>
      <w:r w:rsidR="00FE7A27">
        <w:rPr>
          <w:rFonts w:ascii="Arial" w:hAnsi="Arial" w:cs="Arial"/>
          <w:color w:val="000000"/>
          <w:sz w:val="24"/>
          <w:szCs w:val="24"/>
        </w:rPr>
        <w:t>National Audit Office and Independent Office of Police Complaints (IOPC).</w:t>
      </w:r>
    </w:p>
    <w:p w14:paraId="54173A79" w14:textId="1A2B1E82" w:rsidR="000252A9" w:rsidRDefault="000252A9" w:rsidP="00CD6583">
      <w:pPr>
        <w:spacing w:line="480" w:lineRule="auto"/>
        <w:jc w:val="both"/>
        <w:rPr>
          <w:rFonts w:ascii="Arial" w:hAnsi="Arial" w:cs="Arial"/>
          <w:sz w:val="24"/>
          <w:szCs w:val="24"/>
        </w:rPr>
      </w:pPr>
    </w:p>
    <w:p w14:paraId="4F319754" w14:textId="39260E6C" w:rsidR="003C60BD" w:rsidRDefault="000252A9" w:rsidP="00CD6583">
      <w:pPr>
        <w:spacing w:line="480" w:lineRule="auto"/>
        <w:jc w:val="both"/>
        <w:rPr>
          <w:rFonts w:ascii="Arial" w:hAnsi="Arial" w:cs="Arial"/>
          <w:sz w:val="24"/>
          <w:szCs w:val="24"/>
        </w:rPr>
      </w:pPr>
      <w:r>
        <w:rPr>
          <w:rFonts w:ascii="Arial" w:hAnsi="Arial" w:cs="Arial"/>
          <w:sz w:val="24"/>
          <w:szCs w:val="24"/>
        </w:rPr>
        <w:lastRenderedPageBreak/>
        <w:t xml:space="preserve">Overseen by Watch Committees, policing in England had been </w:t>
      </w:r>
      <w:r w:rsidR="00EC0D8D">
        <w:rPr>
          <w:rFonts w:ascii="Arial" w:hAnsi="Arial" w:cs="Arial"/>
          <w:sz w:val="24"/>
          <w:szCs w:val="24"/>
        </w:rPr>
        <w:t>conducted</w:t>
      </w:r>
      <w:r>
        <w:rPr>
          <w:rFonts w:ascii="Arial" w:hAnsi="Arial" w:cs="Arial"/>
          <w:sz w:val="24"/>
          <w:szCs w:val="24"/>
        </w:rPr>
        <w:t xml:space="preserve"> by a combination of Parish Constables and Night Watchmen</w:t>
      </w:r>
      <w:r w:rsidR="00A9678B">
        <w:rPr>
          <w:rFonts w:ascii="Arial" w:hAnsi="Arial" w:cs="Arial"/>
          <w:sz w:val="24"/>
          <w:szCs w:val="24"/>
        </w:rPr>
        <w:t xml:space="preserve"> acting on behalf of their </w:t>
      </w:r>
      <w:r w:rsidR="00991FA3">
        <w:rPr>
          <w:rFonts w:ascii="Arial" w:hAnsi="Arial" w:cs="Arial"/>
          <w:sz w:val="24"/>
          <w:szCs w:val="24"/>
        </w:rPr>
        <w:t>communities</w:t>
      </w:r>
      <w:r>
        <w:rPr>
          <w:rFonts w:ascii="Arial" w:hAnsi="Arial" w:cs="Arial"/>
          <w:sz w:val="24"/>
          <w:szCs w:val="24"/>
        </w:rPr>
        <w:t xml:space="preserve"> before the Metropolitan Police Act 1829 was introduced (Higgins, 2018; </w:t>
      </w:r>
      <w:proofErr w:type="spellStart"/>
      <w:r>
        <w:rPr>
          <w:rFonts w:ascii="Arial" w:hAnsi="Arial" w:cs="Arial"/>
          <w:sz w:val="24"/>
          <w:szCs w:val="24"/>
        </w:rPr>
        <w:t>Caless</w:t>
      </w:r>
      <w:proofErr w:type="spellEnd"/>
      <w:r>
        <w:rPr>
          <w:rFonts w:ascii="Arial" w:hAnsi="Arial" w:cs="Arial"/>
          <w:sz w:val="24"/>
          <w:szCs w:val="24"/>
        </w:rPr>
        <w:t xml:space="preserve"> &amp; Owens, 2016).  In the </w:t>
      </w:r>
      <w:r w:rsidRPr="00D87CFC">
        <w:rPr>
          <w:rFonts w:ascii="Arial" w:hAnsi="Arial" w:cs="Arial"/>
          <w:sz w:val="24"/>
          <w:szCs w:val="24"/>
        </w:rPr>
        <w:t>early nineteenth century, late eighteenth</w:t>
      </w:r>
      <w:r>
        <w:rPr>
          <w:rFonts w:ascii="Arial" w:hAnsi="Arial" w:cs="Arial"/>
          <w:sz w:val="24"/>
          <w:szCs w:val="24"/>
        </w:rPr>
        <w:t>-century</w:t>
      </w:r>
      <w:r w:rsidRPr="00D87CFC">
        <w:rPr>
          <w:rFonts w:ascii="Arial" w:hAnsi="Arial" w:cs="Arial"/>
          <w:sz w:val="24"/>
          <w:szCs w:val="24"/>
        </w:rPr>
        <w:t xml:space="preserve"> </w:t>
      </w:r>
      <w:r>
        <w:rPr>
          <w:rFonts w:ascii="Arial" w:hAnsi="Arial" w:cs="Arial"/>
          <w:sz w:val="24"/>
          <w:szCs w:val="24"/>
        </w:rPr>
        <w:t xml:space="preserve">the </w:t>
      </w:r>
      <w:r w:rsidRPr="00D87CFC">
        <w:rPr>
          <w:rFonts w:ascii="Arial" w:hAnsi="Arial" w:cs="Arial"/>
          <w:sz w:val="24"/>
          <w:szCs w:val="24"/>
        </w:rPr>
        <w:t>U</w:t>
      </w:r>
      <w:r>
        <w:rPr>
          <w:rFonts w:ascii="Arial" w:hAnsi="Arial" w:cs="Arial"/>
          <w:sz w:val="24"/>
          <w:szCs w:val="24"/>
        </w:rPr>
        <w:t xml:space="preserve">nited Kingdom, particularly </w:t>
      </w:r>
      <w:r w:rsidRPr="00D87CFC">
        <w:rPr>
          <w:rFonts w:ascii="Arial" w:hAnsi="Arial" w:cs="Arial"/>
          <w:sz w:val="24"/>
          <w:szCs w:val="24"/>
        </w:rPr>
        <w:t xml:space="preserve">London </w:t>
      </w:r>
      <w:r>
        <w:rPr>
          <w:rFonts w:ascii="Arial" w:hAnsi="Arial" w:cs="Arial"/>
          <w:sz w:val="24"/>
          <w:szCs w:val="24"/>
        </w:rPr>
        <w:t>wa</w:t>
      </w:r>
      <w:r w:rsidR="00092A98">
        <w:rPr>
          <w:rFonts w:ascii="Arial" w:hAnsi="Arial" w:cs="Arial"/>
          <w:sz w:val="24"/>
          <w:szCs w:val="24"/>
        </w:rPr>
        <w:t xml:space="preserve">s left entirely to local initiatives without any </w:t>
      </w:r>
      <w:r w:rsidR="004E2151">
        <w:rPr>
          <w:rFonts w:ascii="Arial" w:hAnsi="Arial" w:cs="Arial"/>
          <w:sz w:val="24"/>
          <w:szCs w:val="24"/>
        </w:rPr>
        <w:t xml:space="preserve">nationally organised police force. </w:t>
      </w:r>
      <w:r>
        <w:rPr>
          <w:rFonts w:ascii="Arial" w:hAnsi="Arial" w:cs="Arial"/>
          <w:sz w:val="24"/>
          <w:szCs w:val="24"/>
        </w:rPr>
        <w:t xml:space="preserve"> Based around accountability and policing by consent </w:t>
      </w:r>
      <w:r w:rsidR="005F7AB4">
        <w:rPr>
          <w:rFonts w:ascii="Arial" w:hAnsi="Arial" w:cs="Arial"/>
          <w:sz w:val="24"/>
          <w:szCs w:val="24"/>
        </w:rPr>
        <w:t>a</w:t>
      </w:r>
      <w:r>
        <w:rPr>
          <w:rFonts w:ascii="Arial" w:hAnsi="Arial" w:cs="Arial"/>
          <w:sz w:val="24"/>
          <w:szCs w:val="24"/>
        </w:rPr>
        <w:t xml:space="preserve"> Metropolitan Police Force for </w:t>
      </w:r>
      <w:r w:rsidR="005F7AB4">
        <w:rPr>
          <w:rFonts w:ascii="Arial" w:hAnsi="Arial" w:cs="Arial"/>
          <w:sz w:val="24"/>
          <w:szCs w:val="24"/>
        </w:rPr>
        <w:t xml:space="preserve">the </w:t>
      </w:r>
      <w:r w:rsidR="00C94B33">
        <w:rPr>
          <w:rFonts w:ascii="Arial" w:hAnsi="Arial" w:cs="Arial"/>
          <w:sz w:val="24"/>
          <w:szCs w:val="24"/>
        </w:rPr>
        <w:t xml:space="preserve">city of </w:t>
      </w:r>
      <w:r>
        <w:rPr>
          <w:rFonts w:ascii="Arial" w:hAnsi="Arial" w:cs="Arial"/>
          <w:sz w:val="24"/>
          <w:szCs w:val="24"/>
        </w:rPr>
        <w:t xml:space="preserve">London was established in 1829 (Jackson et al., 2012).  Sir Robert Peel and his </w:t>
      </w:r>
      <w:r w:rsidR="00850FA0">
        <w:rPr>
          <w:rFonts w:ascii="Arial" w:hAnsi="Arial" w:cs="Arial"/>
          <w:sz w:val="24"/>
          <w:szCs w:val="24"/>
        </w:rPr>
        <w:t>“</w:t>
      </w:r>
      <w:r>
        <w:rPr>
          <w:rFonts w:ascii="Arial" w:hAnsi="Arial" w:cs="Arial"/>
          <w:sz w:val="24"/>
          <w:szCs w:val="24"/>
        </w:rPr>
        <w:t>New Constabulary</w:t>
      </w:r>
      <w:r w:rsidR="00850FA0">
        <w:rPr>
          <w:rFonts w:ascii="Arial" w:hAnsi="Arial" w:cs="Arial"/>
          <w:sz w:val="24"/>
          <w:szCs w:val="24"/>
        </w:rPr>
        <w:t>”</w:t>
      </w:r>
      <w:r>
        <w:rPr>
          <w:rFonts w:ascii="Arial" w:hAnsi="Arial" w:cs="Arial"/>
          <w:sz w:val="24"/>
          <w:szCs w:val="24"/>
        </w:rPr>
        <w:t xml:space="preserve"> were tasked with working closely with the public to generate consent and regulate social order, creating what proved to be a </w:t>
      </w:r>
      <w:r w:rsidR="00850FA0">
        <w:rPr>
          <w:rFonts w:ascii="Arial" w:hAnsi="Arial" w:cs="Arial"/>
          <w:sz w:val="24"/>
          <w:szCs w:val="24"/>
        </w:rPr>
        <w:t>“</w:t>
      </w:r>
      <w:r>
        <w:rPr>
          <w:rFonts w:ascii="Arial" w:hAnsi="Arial" w:cs="Arial"/>
          <w:sz w:val="24"/>
          <w:szCs w:val="24"/>
        </w:rPr>
        <w:t>basic organisational framework for British Policing for the next 130 years</w:t>
      </w:r>
      <w:r w:rsidR="00850FA0">
        <w:rPr>
          <w:rFonts w:ascii="Arial" w:hAnsi="Arial" w:cs="Arial"/>
          <w:sz w:val="24"/>
          <w:szCs w:val="24"/>
        </w:rPr>
        <w:t>”</w:t>
      </w:r>
      <w:r>
        <w:rPr>
          <w:rFonts w:ascii="Arial" w:hAnsi="Arial" w:cs="Arial"/>
          <w:sz w:val="24"/>
          <w:szCs w:val="24"/>
        </w:rPr>
        <w:t xml:space="preserve"> (Newburn, 2003) as through the practical application of the law, the modern-day police service became accountable to the public.  The Municipal Corporations Act 1835 soon followed which led to county police forces being created (</w:t>
      </w:r>
      <w:proofErr w:type="spellStart"/>
      <w:r>
        <w:rPr>
          <w:rFonts w:ascii="Arial" w:hAnsi="Arial" w:cs="Arial"/>
          <w:sz w:val="24"/>
          <w:szCs w:val="24"/>
        </w:rPr>
        <w:t>Caless</w:t>
      </w:r>
      <w:proofErr w:type="spellEnd"/>
      <w:r>
        <w:rPr>
          <w:rFonts w:ascii="Arial" w:hAnsi="Arial" w:cs="Arial"/>
          <w:sz w:val="24"/>
          <w:szCs w:val="24"/>
        </w:rPr>
        <w:t xml:space="preserve"> &amp; Owens, 2016).  It is through these, Jackson et al. (2012) suggests the authority of British policing may have been built up over time through public affiliation and the removal of narrow legalism.</w:t>
      </w:r>
      <w:r w:rsidR="00ED0644">
        <w:rPr>
          <w:rFonts w:ascii="Arial" w:hAnsi="Arial" w:cs="Arial"/>
          <w:sz w:val="24"/>
          <w:szCs w:val="24"/>
        </w:rPr>
        <w:t xml:space="preserve">  The tri-partite model of governance </w:t>
      </w:r>
      <w:r w:rsidR="00426F21">
        <w:rPr>
          <w:rFonts w:ascii="Arial" w:hAnsi="Arial" w:cs="Arial"/>
          <w:sz w:val="24"/>
          <w:szCs w:val="24"/>
        </w:rPr>
        <w:t xml:space="preserve">followed and </w:t>
      </w:r>
      <w:r w:rsidR="00ED0644">
        <w:rPr>
          <w:rFonts w:ascii="Arial" w:hAnsi="Arial" w:cs="Arial"/>
          <w:sz w:val="24"/>
          <w:szCs w:val="24"/>
        </w:rPr>
        <w:t>was established in the Police Act of 1964</w:t>
      </w:r>
      <w:r w:rsidR="00426F21">
        <w:rPr>
          <w:rFonts w:ascii="Arial" w:hAnsi="Arial" w:cs="Arial"/>
          <w:sz w:val="24"/>
          <w:szCs w:val="24"/>
        </w:rPr>
        <w:t>,</w:t>
      </w:r>
      <w:r w:rsidR="00ED0644">
        <w:rPr>
          <w:rFonts w:ascii="Arial" w:hAnsi="Arial" w:cs="Arial"/>
          <w:sz w:val="24"/>
          <w:szCs w:val="24"/>
        </w:rPr>
        <w:t xml:space="preserve"> separat</w:t>
      </w:r>
      <w:r w:rsidR="00426F21">
        <w:rPr>
          <w:rFonts w:ascii="Arial" w:hAnsi="Arial" w:cs="Arial"/>
          <w:sz w:val="24"/>
          <w:szCs w:val="24"/>
        </w:rPr>
        <w:t>ing</w:t>
      </w:r>
      <w:r w:rsidR="00ED0644">
        <w:rPr>
          <w:rFonts w:ascii="Arial" w:hAnsi="Arial" w:cs="Arial"/>
          <w:sz w:val="24"/>
          <w:szCs w:val="24"/>
        </w:rPr>
        <w:t xml:space="preserve"> powers between local Police Authorities, the Home Secretary</w:t>
      </w:r>
      <w:r w:rsidR="00444B82">
        <w:rPr>
          <w:rFonts w:ascii="Arial" w:hAnsi="Arial" w:cs="Arial"/>
          <w:sz w:val="24"/>
          <w:szCs w:val="24"/>
        </w:rPr>
        <w:t xml:space="preserve"> and Chief Constables</w:t>
      </w:r>
      <w:r w:rsidR="0081748A">
        <w:rPr>
          <w:rFonts w:ascii="Arial" w:hAnsi="Arial" w:cs="Arial"/>
          <w:sz w:val="24"/>
          <w:szCs w:val="24"/>
        </w:rPr>
        <w:t xml:space="preserve">, using public officials that already existed and </w:t>
      </w:r>
      <w:proofErr w:type="gramStart"/>
      <w:r w:rsidR="0081748A">
        <w:rPr>
          <w:rFonts w:ascii="Arial" w:hAnsi="Arial" w:cs="Arial"/>
          <w:sz w:val="24"/>
          <w:szCs w:val="24"/>
        </w:rPr>
        <w:t>were considered to be</w:t>
      </w:r>
      <w:proofErr w:type="gramEnd"/>
      <w:r w:rsidR="0081748A">
        <w:rPr>
          <w:rFonts w:ascii="Arial" w:hAnsi="Arial" w:cs="Arial"/>
          <w:sz w:val="24"/>
          <w:szCs w:val="24"/>
        </w:rPr>
        <w:t xml:space="preserve"> of good standing within their communities</w:t>
      </w:r>
      <w:r w:rsidR="00ED0644">
        <w:rPr>
          <w:rFonts w:ascii="Arial" w:hAnsi="Arial" w:cs="Arial"/>
          <w:sz w:val="24"/>
          <w:szCs w:val="24"/>
        </w:rPr>
        <w:t>.  The Home Secretary ha</w:t>
      </w:r>
      <w:r w:rsidR="007D453E">
        <w:rPr>
          <w:rFonts w:ascii="Arial" w:hAnsi="Arial" w:cs="Arial"/>
          <w:sz w:val="24"/>
          <w:szCs w:val="24"/>
        </w:rPr>
        <w:t>d</w:t>
      </w:r>
      <w:r w:rsidR="00ED0644">
        <w:rPr>
          <w:rFonts w:ascii="Arial" w:hAnsi="Arial" w:cs="Arial"/>
          <w:sz w:val="24"/>
          <w:szCs w:val="24"/>
        </w:rPr>
        <w:t xml:space="preserve"> the duty to secure the overall effectiveness of policing, whilst Chief Constables maintained the control</w:t>
      </w:r>
      <w:r w:rsidR="004015D2">
        <w:rPr>
          <w:rFonts w:ascii="Arial" w:hAnsi="Arial" w:cs="Arial"/>
          <w:sz w:val="24"/>
          <w:szCs w:val="24"/>
        </w:rPr>
        <w:t xml:space="preserve"> and direction</w:t>
      </w:r>
      <w:r w:rsidR="00ED0644">
        <w:rPr>
          <w:rFonts w:ascii="Arial" w:hAnsi="Arial" w:cs="Arial"/>
          <w:sz w:val="24"/>
          <w:szCs w:val="24"/>
        </w:rPr>
        <w:t xml:space="preserve"> of officers.</w:t>
      </w:r>
      <w:r w:rsidR="00C83192">
        <w:rPr>
          <w:rFonts w:ascii="Arial" w:hAnsi="Arial" w:cs="Arial"/>
          <w:sz w:val="24"/>
          <w:szCs w:val="24"/>
        </w:rPr>
        <w:t xml:space="preserve">  However, the effectiveness of local Police Authorities had been questioned following several high-profile incidents which included both the miners strikes in 1985 and Hillsborough Disaster in 1989, which evidenced police malpractice but was met with inaction by the South Yorkshire police authority (Davis &amp; Silvestri, 2020; Martin &amp; Bradford, 2021).</w:t>
      </w:r>
      <w:r w:rsidR="00C22619">
        <w:rPr>
          <w:rFonts w:ascii="Arial" w:hAnsi="Arial" w:cs="Arial"/>
          <w:sz w:val="24"/>
          <w:szCs w:val="24"/>
        </w:rPr>
        <w:t xml:space="preserve">  </w:t>
      </w:r>
      <w:r w:rsidR="00C22619">
        <w:rPr>
          <w:rFonts w:ascii="Arial" w:hAnsi="Arial" w:cs="Arial"/>
          <w:color w:val="000000"/>
          <w:sz w:val="24"/>
          <w:szCs w:val="24"/>
        </w:rPr>
        <w:lastRenderedPageBreak/>
        <w:t xml:space="preserve">Villiers and </w:t>
      </w:r>
      <w:proofErr w:type="spellStart"/>
      <w:r w:rsidR="00C22619">
        <w:rPr>
          <w:rFonts w:ascii="Arial" w:hAnsi="Arial" w:cs="Arial"/>
          <w:color w:val="000000"/>
          <w:sz w:val="24"/>
          <w:szCs w:val="24"/>
        </w:rPr>
        <w:t>Adlam</w:t>
      </w:r>
      <w:proofErr w:type="spellEnd"/>
      <w:r w:rsidR="00C22619">
        <w:rPr>
          <w:rFonts w:ascii="Arial" w:hAnsi="Arial" w:cs="Arial"/>
          <w:color w:val="000000"/>
          <w:sz w:val="24"/>
          <w:szCs w:val="24"/>
        </w:rPr>
        <w:t xml:space="preserve"> (2003) noted the </w:t>
      </w:r>
      <w:r w:rsidR="00360071">
        <w:rPr>
          <w:rFonts w:ascii="Arial" w:hAnsi="Arial" w:cs="Arial"/>
          <w:color w:val="000000"/>
          <w:sz w:val="24"/>
          <w:szCs w:val="24"/>
        </w:rPr>
        <w:t>“</w:t>
      </w:r>
      <w:r w:rsidR="00C22619">
        <w:rPr>
          <w:rFonts w:ascii="Arial" w:hAnsi="Arial" w:cs="Arial"/>
          <w:color w:val="000000"/>
          <w:sz w:val="24"/>
          <w:szCs w:val="24"/>
        </w:rPr>
        <w:t>monopoly</w:t>
      </w:r>
      <w:r w:rsidR="00360071">
        <w:rPr>
          <w:rFonts w:ascii="Arial" w:hAnsi="Arial" w:cs="Arial"/>
          <w:color w:val="000000"/>
          <w:sz w:val="24"/>
          <w:szCs w:val="24"/>
        </w:rPr>
        <w:t>”</w:t>
      </w:r>
      <w:r w:rsidR="00C22619">
        <w:rPr>
          <w:rFonts w:ascii="Arial" w:hAnsi="Arial" w:cs="Arial"/>
          <w:color w:val="000000"/>
          <w:sz w:val="24"/>
          <w:szCs w:val="24"/>
        </w:rPr>
        <w:t xml:space="preserve"> on policing was dismantled by the introduction of the Crime and Disorder Act 1998 and brought other agencies into the community safety arena</w:t>
      </w:r>
      <w:r w:rsidR="00910578">
        <w:rPr>
          <w:rFonts w:ascii="Arial" w:hAnsi="Arial" w:cs="Arial"/>
          <w:color w:val="000000"/>
          <w:sz w:val="24"/>
          <w:szCs w:val="24"/>
        </w:rPr>
        <w:t xml:space="preserve">, such as the </w:t>
      </w:r>
      <w:r w:rsidR="00CD241C">
        <w:rPr>
          <w:rFonts w:ascii="Arial" w:hAnsi="Arial" w:cs="Arial"/>
          <w:color w:val="000000"/>
          <w:sz w:val="24"/>
          <w:szCs w:val="24"/>
        </w:rPr>
        <w:t>L</w:t>
      </w:r>
      <w:r w:rsidR="00910578">
        <w:rPr>
          <w:rFonts w:ascii="Arial" w:hAnsi="Arial" w:cs="Arial"/>
          <w:color w:val="000000"/>
          <w:sz w:val="24"/>
          <w:szCs w:val="24"/>
        </w:rPr>
        <w:t xml:space="preserve">ocal </w:t>
      </w:r>
      <w:r w:rsidR="00CD241C">
        <w:rPr>
          <w:rFonts w:ascii="Arial" w:hAnsi="Arial" w:cs="Arial"/>
          <w:color w:val="000000"/>
          <w:sz w:val="24"/>
          <w:szCs w:val="24"/>
        </w:rPr>
        <w:t>A</w:t>
      </w:r>
      <w:r w:rsidR="00910578">
        <w:rPr>
          <w:rFonts w:ascii="Arial" w:hAnsi="Arial" w:cs="Arial"/>
          <w:color w:val="000000"/>
          <w:sz w:val="24"/>
          <w:szCs w:val="24"/>
        </w:rPr>
        <w:t>uthority</w:t>
      </w:r>
      <w:r w:rsidR="00C22619">
        <w:rPr>
          <w:rFonts w:ascii="Arial" w:hAnsi="Arial" w:cs="Arial"/>
          <w:color w:val="000000"/>
          <w:sz w:val="24"/>
          <w:szCs w:val="24"/>
        </w:rPr>
        <w:t xml:space="preserve">.  </w:t>
      </w:r>
      <w:r w:rsidR="00CD241C">
        <w:rPr>
          <w:rFonts w:ascii="Arial" w:hAnsi="Arial" w:cs="Arial"/>
          <w:color w:val="000000"/>
          <w:sz w:val="24"/>
          <w:szCs w:val="24"/>
        </w:rPr>
        <w:t>All of this formed</w:t>
      </w:r>
      <w:r w:rsidR="00C22619">
        <w:rPr>
          <w:rFonts w:ascii="Arial" w:hAnsi="Arial" w:cs="Arial"/>
          <w:color w:val="000000"/>
          <w:sz w:val="24"/>
          <w:szCs w:val="24"/>
        </w:rPr>
        <w:t xml:space="preserve"> part of a </w:t>
      </w:r>
      <w:proofErr w:type="gramStart"/>
      <w:r w:rsidR="00C22619">
        <w:rPr>
          <w:rFonts w:ascii="Arial" w:hAnsi="Arial" w:cs="Arial"/>
          <w:color w:val="000000"/>
          <w:sz w:val="24"/>
          <w:szCs w:val="24"/>
        </w:rPr>
        <w:t>Government</w:t>
      </w:r>
      <w:proofErr w:type="gramEnd"/>
      <w:r w:rsidR="00C22619">
        <w:rPr>
          <w:rFonts w:ascii="Arial" w:hAnsi="Arial" w:cs="Arial"/>
          <w:color w:val="000000"/>
          <w:sz w:val="24"/>
          <w:szCs w:val="24"/>
        </w:rPr>
        <w:t xml:space="preserve"> vision </w:t>
      </w:r>
      <w:r w:rsidR="00CD241C">
        <w:rPr>
          <w:rFonts w:ascii="Arial" w:hAnsi="Arial" w:cs="Arial"/>
          <w:color w:val="000000"/>
          <w:sz w:val="24"/>
          <w:szCs w:val="24"/>
        </w:rPr>
        <w:t>to</w:t>
      </w:r>
      <w:r w:rsidR="00C22619">
        <w:rPr>
          <w:rFonts w:ascii="Arial" w:hAnsi="Arial" w:cs="Arial"/>
          <w:color w:val="000000"/>
          <w:sz w:val="24"/>
          <w:szCs w:val="24"/>
        </w:rPr>
        <w:t xml:space="preserve"> reform public sector performance, reflective practi</w:t>
      </w:r>
      <w:r w:rsidR="001F4E32">
        <w:rPr>
          <w:rFonts w:ascii="Arial" w:hAnsi="Arial" w:cs="Arial"/>
          <w:color w:val="000000"/>
          <w:sz w:val="24"/>
          <w:szCs w:val="24"/>
        </w:rPr>
        <w:t>c</w:t>
      </w:r>
      <w:r w:rsidR="00C22619">
        <w:rPr>
          <w:rFonts w:ascii="Arial" w:hAnsi="Arial" w:cs="Arial"/>
          <w:color w:val="000000"/>
          <w:sz w:val="24"/>
          <w:szCs w:val="24"/>
        </w:rPr>
        <w:t>e and evidence based policing by the new Labour Government.</w:t>
      </w:r>
      <w:r w:rsidR="00994C94">
        <w:rPr>
          <w:rFonts w:ascii="Arial" w:hAnsi="Arial" w:cs="Arial"/>
          <w:color w:val="000000"/>
          <w:sz w:val="24"/>
          <w:szCs w:val="24"/>
        </w:rPr>
        <w:t xml:space="preserve">  </w:t>
      </w:r>
      <w:r w:rsidR="00994C94">
        <w:rPr>
          <w:rFonts w:ascii="Arial" w:hAnsi="Arial" w:cs="Arial"/>
          <w:sz w:val="24"/>
          <w:szCs w:val="24"/>
        </w:rPr>
        <w:t xml:space="preserve">Whether accountability is locally or nationally based has been debated for over a century </w:t>
      </w:r>
      <w:proofErr w:type="gramStart"/>
      <w:r w:rsidR="00DB2D76">
        <w:rPr>
          <w:rFonts w:ascii="Arial" w:hAnsi="Arial" w:cs="Arial"/>
          <w:sz w:val="24"/>
          <w:szCs w:val="24"/>
        </w:rPr>
        <w:t>through the use of</w:t>
      </w:r>
      <w:proofErr w:type="gramEnd"/>
      <w:r w:rsidR="00994C94">
        <w:rPr>
          <w:rFonts w:ascii="Arial" w:hAnsi="Arial" w:cs="Arial"/>
          <w:sz w:val="24"/>
          <w:szCs w:val="24"/>
        </w:rPr>
        <w:t xml:space="preserve"> Watch Committees, Police Committees and Police Authorities (Committee on Standards in public life, 2015).  </w:t>
      </w:r>
      <w:r w:rsidR="003D41B4" w:rsidRPr="003D41B4">
        <w:rPr>
          <w:rFonts w:ascii="Arial" w:hAnsi="Arial" w:cs="Arial"/>
          <w:sz w:val="24"/>
          <w:szCs w:val="24"/>
        </w:rPr>
        <w:t>Around this time t</w:t>
      </w:r>
      <w:r w:rsidR="00A44DB2" w:rsidRPr="003D41B4">
        <w:rPr>
          <w:rFonts w:ascii="Arial" w:hAnsi="Arial" w:cs="Arial"/>
          <w:sz w:val="24"/>
          <w:szCs w:val="24"/>
        </w:rPr>
        <w:t xml:space="preserve">he level of democratic accountability </w:t>
      </w:r>
      <w:r w:rsidR="003D41B4" w:rsidRPr="003D41B4">
        <w:rPr>
          <w:rFonts w:ascii="Arial" w:hAnsi="Arial" w:cs="Arial"/>
          <w:sz w:val="24"/>
          <w:szCs w:val="24"/>
        </w:rPr>
        <w:t>that</w:t>
      </w:r>
      <w:r w:rsidR="00A44DB2" w:rsidRPr="003D41B4">
        <w:rPr>
          <w:rFonts w:ascii="Arial" w:hAnsi="Arial" w:cs="Arial"/>
          <w:sz w:val="24"/>
          <w:szCs w:val="24"/>
        </w:rPr>
        <w:t xml:space="preserve"> the police </w:t>
      </w:r>
      <w:r w:rsidR="003D41B4" w:rsidRPr="003D41B4">
        <w:rPr>
          <w:rFonts w:ascii="Arial" w:hAnsi="Arial" w:cs="Arial"/>
          <w:sz w:val="24"/>
          <w:szCs w:val="24"/>
        </w:rPr>
        <w:t>were</w:t>
      </w:r>
      <w:r w:rsidR="00A44DB2" w:rsidRPr="003D41B4">
        <w:rPr>
          <w:rFonts w:ascii="Arial" w:hAnsi="Arial" w:cs="Arial"/>
          <w:sz w:val="24"/>
          <w:szCs w:val="24"/>
        </w:rPr>
        <w:t xml:space="preserve"> subject</w:t>
      </w:r>
      <w:r w:rsidR="003D41B4" w:rsidRPr="003D41B4">
        <w:rPr>
          <w:rFonts w:ascii="Arial" w:hAnsi="Arial" w:cs="Arial"/>
          <w:sz w:val="24"/>
          <w:szCs w:val="24"/>
        </w:rPr>
        <w:t>ed to</w:t>
      </w:r>
      <w:r w:rsidR="00A44DB2" w:rsidRPr="003D41B4">
        <w:rPr>
          <w:rFonts w:ascii="Arial" w:hAnsi="Arial" w:cs="Arial"/>
          <w:sz w:val="24"/>
          <w:szCs w:val="24"/>
        </w:rPr>
        <w:t xml:space="preserve"> in Britain </w:t>
      </w:r>
      <w:r w:rsidR="003D41B4" w:rsidRPr="003D41B4">
        <w:rPr>
          <w:rFonts w:ascii="Arial" w:hAnsi="Arial" w:cs="Arial"/>
          <w:sz w:val="24"/>
          <w:szCs w:val="24"/>
        </w:rPr>
        <w:t>was described as</w:t>
      </w:r>
      <w:r w:rsidR="00A44DB2" w:rsidRPr="003D41B4">
        <w:rPr>
          <w:rFonts w:ascii="Arial" w:hAnsi="Arial" w:cs="Arial"/>
          <w:sz w:val="24"/>
          <w:szCs w:val="24"/>
        </w:rPr>
        <w:t xml:space="preserve"> woeful</w:t>
      </w:r>
      <w:r w:rsidR="00A44DB2" w:rsidRPr="003D41B4">
        <w:rPr>
          <w:rFonts w:ascii="Arial" w:hAnsi="Arial" w:cs="Arial"/>
          <w:b/>
          <w:bCs/>
          <w:sz w:val="24"/>
          <w:szCs w:val="24"/>
        </w:rPr>
        <w:t xml:space="preserve"> </w:t>
      </w:r>
      <w:r w:rsidR="00A44DB2" w:rsidRPr="003D41B4">
        <w:rPr>
          <w:rFonts w:ascii="Arial" w:hAnsi="Arial" w:cs="Arial"/>
          <w:sz w:val="24"/>
          <w:szCs w:val="24"/>
        </w:rPr>
        <w:t xml:space="preserve">(Callas </w:t>
      </w:r>
      <w:r w:rsidR="003D41B4" w:rsidRPr="003D41B4">
        <w:rPr>
          <w:rFonts w:ascii="Arial" w:hAnsi="Arial" w:cs="Arial"/>
          <w:sz w:val="24"/>
          <w:szCs w:val="24"/>
        </w:rPr>
        <w:t>&amp;</w:t>
      </w:r>
      <w:r w:rsidR="00A44DB2" w:rsidRPr="003D41B4">
        <w:rPr>
          <w:rFonts w:ascii="Arial" w:hAnsi="Arial" w:cs="Arial"/>
          <w:sz w:val="24"/>
          <w:szCs w:val="24"/>
        </w:rPr>
        <w:t xml:space="preserve"> Owens</w:t>
      </w:r>
      <w:r w:rsidR="003D41B4" w:rsidRPr="003D41B4">
        <w:rPr>
          <w:rFonts w:ascii="Arial" w:hAnsi="Arial" w:cs="Arial"/>
          <w:sz w:val="24"/>
          <w:szCs w:val="24"/>
        </w:rPr>
        <w:t>,</w:t>
      </w:r>
      <w:r w:rsidR="00A44DB2" w:rsidRPr="003D41B4">
        <w:rPr>
          <w:rFonts w:ascii="Arial" w:hAnsi="Arial" w:cs="Arial"/>
          <w:sz w:val="24"/>
          <w:szCs w:val="24"/>
        </w:rPr>
        <w:t xml:space="preserve"> 2016)</w:t>
      </w:r>
      <w:r w:rsidR="003D41B4" w:rsidRPr="003D41B4">
        <w:rPr>
          <w:rFonts w:ascii="Arial" w:hAnsi="Arial" w:cs="Arial"/>
          <w:sz w:val="24"/>
          <w:szCs w:val="24"/>
          <w:shd w:val="clear" w:color="auto" w:fill="FFFFFF"/>
        </w:rPr>
        <w:t xml:space="preserve"> and </w:t>
      </w:r>
      <w:r w:rsidR="003D41B4">
        <w:rPr>
          <w:rFonts w:ascii="Arial" w:hAnsi="Arial" w:cs="Arial"/>
          <w:color w:val="000000"/>
          <w:sz w:val="24"/>
          <w:szCs w:val="24"/>
          <w:shd w:val="clear" w:color="auto" w:fill="FFFFFF"/>
        </w:rPr>
        <w:t>a</w:t>
      </w:r>
      <w:r w:rsidR="001D0807">
        <w:rPr>
          <w:rFonts w:ascii="Arial" w:hAnsi="Arial" w:cs="Arial"/>
          <w:sz w:val="24"/>
          <w:szCs w:val="24"/>
        </w:rPr>
        <w:t xml:space="preserve">ccording to Newburn (2012) the government became drawn towards an American style of policing having seen the </w:t>
      </w:r>
      <w:r w:rsidR="00593D16">
        <w:rPr>
          <w:rFonts w:ascii="Arial" w:hAnsi="Arial" w:cs="Arial"/>
          <w:sz w:val="24"/>
          <w:szCs w:val="24"/>
        </w:rPr>
        <w:t>“</w:t>
      </w:r>
      <w:r w:rsidR="001D0807">
        <w:rPr>
          <w:rFonts w:ascii="Arial" w:hAnsi="Arial" w:cs="Arial"/>
          <w:sz w:val="24"/>
          <w:szCs w:val="24"/>
        </w:rPr>
        <w:t>New York Miracle</w:t>
      </w:r>
      <w:r w:rsidR="00593D16">
        <w:rPr>
          <w:rFonts w:ascii="Arial" w:hAnsi="Arial" w:cs="Arial"/>
          <w:sz w:val="24"/>
          <w:szCs w:val="24"/>
        </w:rPr>
        <w:t>”</w:t>
      </w:r>
      <w:r w:rsidR="001D0807">
        <w:rPr>
          <w:rFonts w:ascii="Arial" w:hAnsi="Arial" w:cs="Arial"/>
          <w:sz w:val="24"/>
          <w:szCs w:val="24"/>
        </w:rPr>
        <w:t xml:space="preserve"> that led to significant crime decreases linked to the election of Rudy </w:t>
      </w:r>
      <w:proofErr w:type="spellStart"/>
      <w:r w:rsidR="001D0807">
        <w:rPr>
          <w:rFonts w:ascii="Arial" w:hAnsi="Arial" w:cs="Arial"/>
          <w:sz w:val="24"/>
          <w:szCs w:val="24"/>
        </w:rPr>
        <w:t>Gulliani</w:t>
      </w:r>
      <w:proofErr w:type="spellEnd"/>
      <w:r w:rsidR="001D0807">
        <w:rPr>
          <w:rFonts w:ascii="Arial" w:hAnsi="Arial" w:cs="Arial"/>
          <w:sz w:val="24"/>
          <w:szCs w:val="24"/>
        </w:rPr>
        <w:t xml:space="preserve"> as Mayor.  There was a thought process that a locally elected official must work here if it had worked </w:t>
      </w:r>
      <w:proofErr w:type="gramStart"/>
      <w:r w:rsidR="001D0807">
        <w:rPr>
          <w:rFonts w:ascii="Arial" w:hAnsi="Arial" w:cs="Arial"/>
          <w:sz w:val="24"/>
          <w:szCs w:val="24"/>
        </w:rPr>
        <w:t>there</w:t>
      </w:r>
      <w:proofErr w:type="gramEnd"/>
      <w:r w:rsidR="001D0807">
        <w:rPr>
          <w:rFonts w:ascii="Arial" w:hAnsi="Arial" w:cs="Arial"/>
          <w:sz w:val="24"/>
          <w:szCs w:val="24"/>
        </w:rPr>
        <w:t xml:space="preserve"> and the system used in the United States to locally drive and manage accountability of policing ha</w:t>
      </w:r>
      <w:r w:rsidR="00393A5E">
        <w:rPr>
          <w:rFonts w:ascii="Arial" w:hAnsi="Arial" w:cs="Arial"/>
          <w:sz w:val="24"/>
          <w:szCs w:val="24"/>
        </w:rPr>
        <w:t>d</w:t>
      </w:r>
      <w:r w:rsidR="001D0807">
        <w:rPr>
          <w:rFonts w:ascii="Arial" w:hAnsi="Arial" w:cs="Arial"/>
          <w:sz w:val="24"/>
          <w:szCs w:val="24"/>
        </w:rPr>
        <w:t xml:space="preserve"> several advantages. It </w:t>
      </w:r>
      <w:r w:rsidR="00341918">
        <w:rPr>
          <w:rFonts w:ascii="Arial" w:hAnsi="Arial" w:cs="Arial"/>
          <w:sz w:val="24"/>
          <w:szCs w:val="24"/>
        </w:rPr>
        <w:t>was seen to</w:t>
      </w:r>
      <w:r w:rsidR="001D0807">
        <w:rPr>
          <w:rFonts w:ascii="Arial" w:hAnsi="Arial" w:cs="Arial"/>
          <w:sz w:val="24"/>
          <w:szCs w:val="24"/>
        </w:rPr>
        <w:t xml:space="preserve"> be a tool to foster innovation, maintain involvement of the community in agendas and allow for a flexible and responsive approach to a policing strategy</w:t>
      </w:r>
      <w:r w:rsidR="001D0807">
        <w:rPr>
          <w:rFonts w:ascii="Arial" w:hAnsi="Arial" w:cs="Arial"/>
          <w:color w:val="FF0000"/>
          <w:sz w:val="24"/>
          <w:szCs w:val="24"/>
        </w:rPr>
        <w:t xml:space="preserve"> </w:t>
      </w:r>
      <w:r w:rsidR="001D0807">
        <w:rPr>
          <w:rFonts w:ascii="Arial" w:hAnsi="Arial" w:cs="Arial"/>
          <w:sz w:val="24"/>
          <w:szCs w:val="24"/>
        </w:rPr>
        <w:t>(Newburn, 2012;</w:t>
      </w:r>
      <w:r w:rsidR="001D0807">
        <w:rPr>
          <w:rFonts w:ascii="Arial" w:hAnsi="Arial" w:cs="Arial"/>
          <w:color w:val="FF0000"/>
          <w:sz w:val="24"/>
          <w:szCs w:val="24"/>
        </w:rPr>
        <w:t xml:space="preserve"> </w:t>
      </w:r>
      <w:r w:rsidR="001D0807" w:rsidRPr="00220C85">
        <w:rPr>
          <w:rFonts w:ascii="Arial" w:hAnsi="Arial" w:cs="Arial"/>
          <w:sz w:val="24"/>
          <w:szCs w:val="24"/>
        </w:rPr>
        <w:t>Loveday &amp; Reid, 2003</w:t>
      </w:r>
      <w:r w:rsidR="001D0807">
        <w:rPr>
          <w:rFonts w:ascii="Arial" w:hAnsi="Arial" w:cs="Arial"/>
          <w:sz w:val="24"/>
          <w:szCs w:val="24"/>
        </w:rPr>
        <w:t>).</w:t>
      </w:r>
      <w:r w:rsidR="007A4914">
        <w:rPr>
          <w:rFonts w:ascii="Arial" w:hAnsi="Arial" w:cs="Arial"/>
          <w:sz w:val="24"/>
          <w:szCs w:val="24"/>
        </w:rPr>
        <w:t xml:space="preserve">  </w:t>
      </w:r>
      <w:proofErr w:type="spellStart"/>
      <w:r w:rsidR="001D0807">
        <w:rPr>
          <w:rFonts w:ascii="Arial" w:hAnsi="Arial" w:cs="Arial"/>
          <w:sz w:val="24"/>
          <w:szCs w:val="24"/>
        </w:rPr>
        <w:t>Flemming</w:t>
      </w:r>
      <w:proofErr w:type="spellEnd"/>
      <w:r w:rsidR="001D0807">
        <w:rPr>
          <w:rFonts w:ascii="Arial" w:hAnsi="Arial" w:cs="Arial"/>
          <w:sz w:val="24"/>
          <w:szCs w:val="24"/>
        </w:rPr>
        <w:t xml:space="preserve"> (2015) considers this to be the biggest</w:t>
      </w:r>
      <w:r w:rsidR="009400C1">
        <w:rPr>
          <w:rFonts w:ascii="Arial" w:hAnsi="Arial" w:cs="Arial"/>
          <w:sz w:val="24"/>
          <w:szCs w:val="24"/>
        </w:rPr>
        <w:t xml:space="preserve"> “</w:t>
      </w:r>
      <w:r w:rsidR="001D0807">
        <w:rPr>
          <w:rFonts w:ascii="Arial" w:hAnsi="Arial" w:cs="Arial"/>
          <w:sz w:val="24"/>
          <w:szCs w:val="24"/>
        </w:rPr>
        <w:t>constitutional change in policing in our generation</w:t>
      </w:r>
      <w:r w:rsidR="00487BF4">
        <w:rPr>
          <w:rFonts w:ascii="Arial" w:hAnsi="Arial" w:cs="Arial"/>
          <w:sz w:val="24"/>
          <w:szCs w:val="24"/>
        </w:rPr>
        <w:t>”</w:t>
      </w:r>
      <w:r w:rsidR="001D0807">
        <w:rPr>
          <w:rFonts w:ascii="Arial" w:hAnsi="Arial" w:cs="Arial"/>
          <w:sz w:val="24"/>
          <w:szCs w:val="24"/>
        </w:rPr>
        <w:t xml:space="preserve"> with the terms of reference set out in the Policing Protocol 2011</w:t>
      </w:r>
      <w:r w:rsidR="009A3800">
        <w:rPr>
          <w:rFonts w:ascii="Arial" w:hAnsi="Arial" w:cs="Arial"/>
          <w:sz w:val="24"/>
          <w:szCs w:val="24"/>
        </w:rPr>
        <w:t xml:space="preserve"> for this major change</w:t>
      </w:r>
      <w:r w:rsidR="001D0807">
        <w:rPr>
          <w:rFonts w:ascii="Arial" w:hAnsi="Arial" w:cs="Arial"/>
          <w:sz w:val="24"/>
          <w:szCs w:val="24"/>
        </w:rPr>
        <w:t xml:space="preserve">.  A move that was seen by some to be an </w:t>
      </w:r>
      <w:r w:rsidR="00487BF4">
        <w:rPr>
          <w:rFonts w:ascii="Arial" w:hAnsi="Arial" w:cs="Arial"/>
          <w:sz w:val="24"/>
          <w:szCs w:val="24"/>
        </w:rPr>
        <w:t>“</w:t>
      </w:r>
      <w:r w:rsidR="001D0807">
        <w:rPr>
          <w:rFonts w:ascii="Arial" w:hAnsi="Arial" w:cs="Arial"/>
          <w:sz w:val="24"/>
          <w:szCs w:val="24"/>
        </w:rPr>
        <w:t>un-British</w:t>
      </w:r>
      <w:r w:rsidR="00487BF4">
        <w:rPr>
          <w:rFonts w:ascii="Arial" w:hAnsi="Arial" w:cs="Arial"/>
          <w:sz w:val="24"/>
          <w:szCs w:val="24"/>
        </w:rPr>
        <w:t>”</w:t>
      </w:r>
      <w:r w:rsidR="001D0807">
        <w:rPr>
          <w:rFonts w:ascii="Arial" w:hAnsi="Arial" w:cs="Arial"/>
          <w:sz w:val="24"/>
          <w:szCs w:val="24"/>
        </w:rPr>
        <w:t xml:space="preserve"> development (Newburn, 2012)</w:t>
      </w:r>
      <w:r w:rsidR="009C62B0">
        <w:rPr>
          <w:rFonts w:ascii="Arial" w:hAnsi="Arial" w:cs="Arial"/>
          <w:sz w:val="24"/>
          <w:szCs w:val="24"/>
        </w:rPr>
        <w:t xml:space="preserve"> as</w:t>
      </w:r>
      <w:r w:rsidR="001D0807">
        <w:rPr>
          <w:rFonts w:ascii="Arial" w:hAnsi="Arial" w:cs="Arial"/>
          <w:sz w:val="24"/>
          <w:szCs w:val="24"/>
        </w:rPr>
        <w:t xml:space="preserve"> Chief Constables were joined by a Police and Crime Commissioner to govern police forces, this move also led to </w:t>
      </w:r>
      <w:r w:rsidR="002C58C0">
        <w:rPr>
          <w:rFonts w:ascii="Arial" w:hAnsi="Arial" w:cs="Arial"/>
          <w:sz w:val="24"/>
          <w:szCs w:val="24"/>
        </w:rPr>
        <w:t>greater</w:t>
      </w:r>
      <w:r w:rsidR="001D0807">
        <w:rPr>
          <w:rFonts w:ascii="Arial" w:hAnsi="Arial" w:cs="Arial"/>
          <w:sz w:val="24"/>
          <w:szCs w:val="24"/>
        </w:rPr>
        <w:t xml:space="preserve"> involvement in the </w:t>
      </w:r>
      <w:r w:rsidR="00B12429">
        <w:rPr>
          <w:rFonts w:ascii="Arial" w:hAnsi="Arial" w:cs="Arial"/>
          <w:sz w:val="24"/>
          <w:szCs w:val="24"/>
        </w:rPr>
        <w:t xml:space="preserve">general </w:t>
      </w:r>
      <w:r w:rsidR="001D0807">
        <w:rPr>
          <w:rFonts w:ascii="Arial" w:hAnsi="Arial" w:cs="Arial"/>
          <w:sz w:val="24"/>
          <w:szCs w:val="24"/>
        </w:rPr>
        <w:t xml:space="preserve">day to day governance of </w:t>
      </w:r>
      <w:r w:rsidR="00341918">
        <w:rPr>
          <w:rFonts w:ascii="Arial" w:hAnsi="Arial" w:cs="Arial"/>
          <w:sz w:val="24"/>
          <w:szCs w:val="24"/>
        </w:rPr>
        <w:t>p</w:t>
      </w:r>
      <w:r w:rsidR="001D0807">
        <w:rPr>
          <w:rFonts w:ascii="Arial" w:hAnsi="Arial" w:cs="Arial"/>
          <w:sz w:val="24"/>
          <w:szCs w:val="24"/>
        </w:rPr>
        <w:t>olicing</w:t>
      </w:r>
      <w:r w:rsidR="001D3ED2">
        <w:rPr>
          <w:rFonts w:ascii="Arial" w:hAnsi="Arial" w:cs="Arial"/>
          <w:sz w:val="24"/>
          <w:szCs w:val="24"/>
        </w:rPr>
        <w:t xml:space="preserve"> by politicians</w:t>
      </w:r>
      <w:r w:rsidR="001D0807">
        <w:rPr>
          <w:rFonts w:ascii="Arial" w:hAnsi="Arial" w:cs="Arial"/>
          <w:sz w:val="24"/>
          <w:szCs w:val="24"/>
        </w:rPr>
        <w:t xml:space="preserve"> than had previously been seen.  In turn there was a higher level of negotiation</w:t>
      </w:r>
      <w:r w:rsidR="00A567C4">
        <w:rPr>
          <w:rFonts w:ascii="Arial" w:hAnsi="Arial" w:cs="Arial"/>
          <w:sz w:val="24"/>
          <w:szCs w:val="24"/>
        </w:rPr>
        <w:t xml:space="preserve">, </w:t>
      </w:r>
      <w:proofErr w:type="gramStart"/>
      <w:r w:rsidR="00A567C4">
        <w:rPr>
          <w:rFonts w:ascii="Arial" w:hAnsi="Arial" w:cs="Arial"/>
          <w:sz w:val="24"/>
          <w:szCs w:val="24"/>
        </w:rPr>
        <w:t>diplomacy</w:t>
      </w:r>
      <w:proofErr w:type="gramEnd"/>
      <w:r w:rsidR="001D0807">
        <w:rPr>
          <w:rFonts w:ascii="Arial" w:hAnsi="Arial" w:cs="Arial"/>
          <w:sz w:val="24"/>
          <w:szCs w:val="24"/>
        </w:rPr>
        <w:t xml:space="preserve"> and performance interrogation </w:t>
      </w:r>
      <w:r w:rsidR="00A567C4">
        <w:rPr>
          <w:rFonts w:ascii="Arial" w:hAnsi="Arial" w:cs="Arial"/>
          <w:sz w:val="24"/>
          <w:szCs w:val="24"/>
        </w:rPr>
        <w:t>than</w:t>
      </w:r>
      <w:r w:rsidR="001D0807">
        <w:rPr>
          <w:rFonts w:ascii="Arial" w:hAnsi="Arial" w:cs="Arial"/>
          <w:sz w:val="24"/>
          <w:szCs w:val="24"/>
        </w:rPr>
        <w:t xml:space="preserve"> Chief Constables </w:t>
      </w:r>
      <w:r w:rsidR="00A567C4">
        <w:rPr>
          <w:rFonts w:ascii="Arial" w:hAnsi="Arial" w:cs="Arial"/>
          <w:sz w:val="24"/>
          <w:szCs w:val="24"/>
        </w:rPr>
        <w:t>had previously been</w:t>
      </w:r>
      <w:r w:rsidR="001D0807">
        <w:rPr>
          <w:rFonts w:ascii="Arial" w:hAnsi="Arial" w:cs="Arial"/>
          <w:sz w:val="24"/>
          <w:szCs w:val="24"/>
        </w:rPr>
        <w:t xml:space="preserve"> accustomed to.  </w:t>
      </w:r>
      <w:r w:rsidR="001729EB">
        <w:rPr>
          <w:rFonts w:ascii="Arial" w:hAnsi="Arial" w:cs="Arial"/>
          <w:sz w:val="24"/>
          <w:szCs w:val="24"/>
          <w:shd w:val="clear" w:color="auto" w:fill="FFFFFF"/>
        </w:rPr>
        <w:t xml:space="preserve">Having been </w:t>
      </w:r>
      <w:r w:rsidR="001729EB">
        <w:rPr>
          <w:rFonts w:ascii="Arial" w:hAnsi="Arial" w:cs="Arial"/>
          <w:sz w:val="24"/>
          <w:szCs w:val="24"/>
          <w:shd w:val="clear" w:color="auto" w:fill="FFFFFF"/>
        </w:rPr>
        <w:lastRenderedPageBreak/>
        <w:t xml:space="preserve">included in the Conservative Party Election Manifesto, the </w:t>
      </w:r>
      <w:r w:rsidR="00350D7E">
        <w:rPr>
          <w:rFonts w:ascii="Arial" w:hAnsi="Arial" w:cs="Arial"/>
          <w:sz w:val="24"/>
          <w:szCs w:val="24"/>
          <w:shd w:val="clear" w:color="auto" w:fill="FFFFFF"/>
        </w:rPr>
        <w:t>“</w:t>
      </w:r>
      <w:r w:rsidR="001729EB">
        <w:rPr>
          <w:rFonts w:ascii="Arial" w:hAnsi="Arial" w:cs="Arial"/>
          <w:sz w:val="24"/>
          <w:szCs w:val="24"/>
          <w:shd w:val="clear" w:color="auto" w:fill="FFFFFF"/>
        </w:rPr>
        <w:t>Big Society Agenda</w:t>
      </w:r>
      <w:r w:rsidR="00350D7E">
        <w:rPr>
          <w:rFonts w:ascii="Arial" w:hAnsi="Arial" w:cs="Arial"/>
          <w:sz w:val="24"/>
          <w:szCs w:val="24"/>
          <w:shd w:val="clear" w:color="auto" w:fill="FFFFFF"/>
        </w:rPr>
        <w:t>”</w:t>
      </w:r>
      <w:r w:rsidR="001729EB">
        <w:rPr>
          <w:rFonts w:ascii="Arial" w:hAnsi="Arial" w:cs="Arial"/>
          <w:sz w:val="24"/>
          <w:szCs w:val="24"/>
          <w:shd w:val="clear" w:color="auto" w:fill="FFFFFF"/>
        </w:rPr>
        <w:t xml:space="preserve"> was promoted heavily by the Coalition Government during 2010 (Chambers 2015), with part of it being the introduction of Police and Crime Commissioners</w:t>
      </w:r>
      <w:r w:rsidR="003E5E72">
        <w:rPr>
          <w:rFonts w:ascii="Arial" w:hAnsi="Arial" w:cs="Arial"/>
          <w:sz w:val="24"/>
          <w:szCs w:val="24"/>
          <w:shd w:val="clear" w:color="auto" w:fill="FFFFFF"/>
        </w:rPr>
        <w:t xml:space="preserve"> and according to Loveday (2018)</w:t>
      </w:r>
      <w:r w:rsidR="00CA60CE">
        <w:rPr>
          <w:rFonts w:ascii="Arial" w:hAnsi="Arial" w:cs="Arial"/>
          <w:sz w:val="24"/>
          <w:szCs w:val="24"/>
          <w:shd w:val="clear" w:color="auto" w:fill="FFFFFF"/>
        </w:rPr>
        <w:t xml:space="preserve"> a step away from target focussed box ticking</w:t>
      </w:r>
      <w:r w:rsidR="001729EB">
        <w:rPr>
          <w:rFonts w:ascii="Arial" w:hAnsi="Arial" w:cs="Arial"/>
          <w:sz w:val="24"/>
          <w:szCs w:val="24"/>
          <w:shd w:val="clear" w:color="auto" w:fill="FFFFFF"/>
        </w:rPr>
        <w:t>. It was referred to as “the most radical change in policing for half a century” (Newburn, 2012) and proposed to increase local accountability and scrutiny whilst at the same time decreasing the control of the Home Office, as Police and Crime Commissioners allow</w:t>
      </w:r>
      <w:r w:rsidR="0023597B">
        <w:rPr>
          <w:rFonts w:ascii="Arial" w:hAnsi="Arial" w:cs="Arial"/>
          <w:sz w:val="24"/>
          <w:szCs w:val="24"/>
          <w:shd w:val="clear" w:color="auto" w:fill="FFFFFF"/>
        </w:rPr>
        <w:t>ed</w:t>
      </w:r>
      <w:r w:rsidR="001729EB">
        <w:rPr>
          <w:rFonts w:ascii="Arial" w:hAnsi="Arial" w:cs="Arial"/>
          <w:sz w:val="24"/>
          <w:szCs w:val="24"/>
          <w:shd w:val="clear" w:color="auto" w:fill="FFFFFF"/>
        </w:rPr>
        <w:t xml:space="preserve"> them to withdraw from day to day policing matters, only intervening when national security is threatened (Chambers, 2014; Newburn, 2012).  In 2012, </w:t>
      </w:r>
      <w:r w:rsidR="007C7AA2">
        <w:rPr>
          <w:rFonts w:ascii="Arial" w:hAnsi="Arial" w:cs="Arial"/>
          <w:sz w:val="24"/>
          <w:szCs w:val="24"/>
          <w:shd w:val="clear" w:color="auto" w:fill="FFFFFF"/>
        </w:rPr>
        <w:t xml:space="preserve">further </w:t>
      </w:r>
      <w:r w:rsidR="001729EB">
        <w:rPr>
          <w:rFonts w:ascii="Arial" w:hAnsi="Arial" w:cs="Arial"/>
          <w:sz w:val="24"/>
          <w:szCs w:val="24"/>
          <w:shd w:val="clear" w:color="auto" w:fill="FFFFFF"/>
        </w:rPr>
        <w:t xml:space="preserve">changes to police governance described by some as the greatest in almost two hundred years (Bowling et al., 2019) were introduced with the Police Reform and Social Responsibility Act 2011, however this then added </w:t>
      </w:r>
      <w:r w:rsidR="00AD6D37">
        <w:rPr>
          <w:rFonts w:ascii="Arial" w:hAnsi="Arial" w:cs="Arial"/>
          <w:sz w:val="24"/>
          <w:szCs w:val="24"/>
          <w:shd w:val="clear" w:color="auto" w:fill="FFFFFF"/>
        </w:rPr>
        <w:t>yet another</w:t>
      </w:r>
      <w:r w:rsidR="001729EB">
        <w:rPr>
          <w:rFonts w:ascii="Arial" w:hAnsi="Arial" w:cs="Arial"/>
          <w:sz w:val="24"/>
          <w:szCs w:val="24"/>
          <w:shd w:val="clear" w:color="auto" w:fill="FFFFFF"/>
        </w:rPr>
        <w:t xml:space="preserve"> layer of complexity as Police and Crime Commissioner’s brought with them their own </w:t>
      </w:r>
      <w:r w:rsidR="00EA1FD9">
        <w:rPr>
          <w:rFonts w:ascii="Arial" w:hAnsi="Arial" w:cs="Arial"/>
          <w:sz w:val="24"/>
          <w:szCs w:val="24"/>
          <w:shd w:val="clear" w:color="auto" w:fill="FFFFFF"/>
        </w:rPr>
        <w:t>opinions,</w:t>
      </w:r>
      <w:r w:rsidR="001729EB">
        <w:rPr>
          <w:rFonts w:ascii="Arial" w:hAnsi="Arial" w:cs="Arial"/>
          <w:sz w:val="24"/>
          <w:szCs w:val="24"/>
          <w:shd w:val="clear" w:color="auto" w:fill="FFFFFF"/>
        </w:rPr>
        <w:t xml:space="preserve"> methods for dealing with </w:t>
      </w:r>
      <w:r w:rsidR="00EA1FD9">
        <w:rPr>
          <w:rFonts w:ascii="Arial" w:hAnsi="Arial" w:cs="Arial"/>
          <w:sz w:val="24"/>
          <w:szCs w:val="24"/>
          <w:shd w:val="clear" w:color="auto" w:fill="FFFFFF"/>
        </w:rPr>
        <w:t>situations and priorities,</w:t>
      </w:r>
      <w:r w:rsidR="001729EB">
        <w:rPr>
          <w:rFonts w:ascii="Arial" w:hAnsi="Arial" w:cs="Arial"/>
          <w:sz w:val="24"/>
          <w:szCs w:val="24"/>
          <w:shd w:val="clear" w:color="auto" w:fill="FFFFFF"/>
        </w:rPr>
        <w:t xml:space="preserve"> as well as the insertion of electoral politics to the affairs of local policing (Lister &amp; Rowe, 2015).  Police and Crime Commissioners were given responsibility for ensuring efficient and effective policing in their respective areas (Elliott et al., 2020).  Commissioners also became accountable to Police and Crime Panels which include</w:t>
      </w:r>
      <w:r w:rsidR="00284B38">
        <w:rPr>
          <w:rFonts w:ascii="Arial" w:hAnsi="Arial" w:cs="Arial"/>
          <w:sz w:val="24"/>
          <w:szCs w:val="24"/>
          <w:shd w:val="clear" w:color="auto" w:fill="FFFFFF"/>
        </w:rPr>
        <w:t xml:space="preserve"> Councillors from the councils within the police area covered</w:t>
      </w:r>
      <w:r w:rsidR="001729EB">
        <w:rPr>
          <w:rFonts w:ascii="Arial" w:hAnsi="Arial" w:cs="Arial"/>
          <w:color w:val="FF0000"/>
          <w:sz w:val="24"/>
          <w:szCs w:val="24"/>
          <w:shd w:val="clear" w:color="auto" w:fill="FFFFFF"/>
        </w:rPr>
        <w:t xml:space="preserve"> </w:t>
      </w:r>
      <w:r w:rsidR="001729EB">
        <w:rPr>
          <w:rFonts w:ascii="Arial" w:hAnsi="Arial" w:cs="Arial"/>
          <w:sz w:val="24"/>
          <w:szCs w:val="24"/>
          <w:shd w:val="clear" w:color="auto" w:fill="FFFFFF"/>
        </w:rPr>
        <w:t>(Chambers, 2014).  However, Lister (2014) highlights concerns with the panel being required to both scrutinise and be supportive then there are inherent role conflicts leading to the panel becoming a “Critical Friend” with embedded party loyalties potentially causing a “light touch” response to the scrutiny.</w:t>
      </w:r>
      <w:r w:rsidR="005E12B5">
        <w:t xml:space="preserve">  </w:t>
      </w:r>
      <w:r w:rsidR="00994C94">
        <w:rPr>
          <w:rFonts w:ascii="Arial" w:hAnsi="Arial" w:cs="Arial"/>
          <w:sz w:val="24"/>
          <w:szCs w:val="24"/>
        </w:rPr>
        <w:t xml:space="preserve">The introduction of Police and Crime Commissioners and Police and Crime Panels in the place of Police Authorities by the Conservative government </w:t>
      </w:r>
      <w:r w:rsidR="00CF62BF">
        <w:rPr>
          <w:rFonts w:ascii="Arial" w:hAnsi="Arial" w:cs="Arial"/>
          <w:sz w:val="24"/>
          <w:szCs w:val="24"/>
        </w:rPr>
        <w:t>also</w:t>
      </w:r>
      <w:r w:rsidR="00994C94">
        <w:rPr>
          <w:rFonts w:ascii="Arial" w:hAnsi="Arial" w:cs="Arial"/>
          <w:sz w:val="24"/>
          <w:szCs w:val="24"/>
        </w:rPr>
        <w:t xml:space="preserve"> led to the manner of scrutinising the police changing, altering the structure of policing governance (Chambers, 2014).</w:t>
      </w:r>
      <w:r w:rsidR="00C9025D">
        <w:rPr>
          <w:rFonts w:ascii="Arial" w:hAnsi="Arial" w:cs="Arial"/>
          <w:sz w:val="24"/>
          <w:szCs w:val="24"/>
        </w:rPr>
        <w:t xml:space="preserve">  </w:t>
      </w:r>
      <w:r w:rsidR="00C9025D">
        <w:rPr>
          <w:rFonts w:ascii="Arial" w:hAnsi="Arial" w:cs="Arial"/>
          <w:color w:val="000000"/>
          <w:sz w:val="24"/>
          <w:szCs w:val="24"/>
          <w:shd w:val="clear" w:color="auto" w:fill="FFFFFF"/>
        </w:rPr>
        <w:lastRenderedPageBreak/>
        <w:t>David Blunkett as the Home Secretary in 2009 had rejected the idea of there being elected Police and Crime Commissioners (Newburn, 2012) and when they were finally introduced, they had somewhat of an inauspicious beginning with reportedly troubled relationships with Chief Constables and their democratic legitimacy coming into question (Lister, 2014).</w:t>
      </w:r>
      <w:r w:rsidR="00994C94">
        <w:rPr>
          <w:rFonts w:ascii="Arial" w:hAnsi="Arial" w:cs="Arial"/>
          <w:sz w:val="24"/>
          <w:szCs w:val="24"/>
        </w:rPr>
        <w:t xml:space="preserve">  Their main function is to ensure effective functioning of Police and Crime Commissioners for their area, through dual scrutiny and support.</w:t>
      </w:r>
      <w:r w:rsidR="008E2566">
        <w:rPr>
          <w:rFonts w:ascii="Arial" w:hAnsi="Arial" w:cs="Arial"/>
          <w:sz w:val="24"/>
          <w:szCs w:val="24"/>
        </w:rPr>
        <w:t xml:space="preserve">  </w:t>
      </w:r>
      <w:r w:rsidR="008E2566">
        <w:rPr>
          <w:rFonts w:ascii="Arial" w:hAnsi="Arial" w:cs="Arial"/>
          <w:color w:val="000000"/>
          <w:sz w:val="24"/>
          <w:szCs w:val="24"/>
          <w:shd w:val="clear" w:color="auto" w:fill="FFFFFF"/>
        </w:rPr>
        <w:t xml:space="preserve">The Welsh Government has worked closely with Chief Constables and Police and Crime Commissioners, </w:t>
      </w:r>
      <w:proofErr w:type="gramStart"/>
      <w:r w:rsidR="008E2566">
        <w:rPr>
          <w:rFonts w:ascii="Arial" w:hAnsi="Arial" w:cs="Arial"/>
          <w:color w:val="000000"/>
          <w:sz w:val="24"/>
          <w:szCs w:val="24"/>
          <w:shd w:val="clear" w:color="auto" w:fill="FFFFFF"/>
        </w:rPr>
        <w:t>however</w:t>
      </w:r>
      <w:proofErr w:type="gramEnd"/>
      <w:r w:rsidR="008E2566">
        <w:rPr>
          <w:rFonts w:ascii="Arial" w:hAnsi="Arial" w:cs="Arial"/>
          <w:color w:val="000000"/>
          <w:sz w:val="24"/>
          <w:szCs w:val="24"/>
          <w:shd w:val="clear" w:color="auto" w:fill="FFFFFF"/>
        </w:rPr>
        <w:t xml:space="preserve"> did initially oppose the abolition of Police Authorities.</w:t>
      </w:r>
      <w:r w:rsidR="00717449">
        <w:rPr>
          <w:rFonts w:ascii="Arial" w:hAnsi="Arial" w:cs="Arial"/>
          <w:color w:val="000000"/>
          <w:sz w:val="24"/>
          <w:szCs w:val="24"/>
          <w:shd w:val="clear" w:color="auto" w:fill="FFFFFF"/>
        </w:rPr>
        <w:t xml:space="preserve">  </w:t>
      </w:r>
      <w:r w:rsidR="00717449">
        <w:rPr>
          <w:rFonts w:ascii="Arial" w:hAnsi="Arial" w:cs="Arial"/>
          <w:sz w:val="24"/>
          <w:szCs w:val="24"/>
        </w:rPr>
        <w:t>Police and Crime Commissioners must balance holding their Chief Constable to account whist not impeding their operational independence.  In addition to this they are also responsible for determining the strategic direction and priorities for the force alongside budgets and the Police and Crime Plan.</w:t>
      </w:r>
      <w:r w:rsidR="008B3017">
        <w:rPr>
          <w:rFonts w:ascii="Arial" w:hAnsi="Arial" w:cs="Arial"/>
          <w:sz w:val="24"/>
          <w:szCs w:val="24"/>
        </w:rPr>
        <w:t xml:space="preserve">  Whilst the election of a Police and Crime Commissioner does create a single point of contact for the public, the actual voter turnout at elections has been especially low.  For example, the 2012 elections saw a turnout of just 15.1% nationally (Committee of Standards in Public Life, 2015) which brings into question whether Police and Crime Commissioners can truly claim a democratic mandate.  Surveys conducted by the Committee on Standards in Public Life (2015) found that 80% of people asked hadn’t even heard of Police and Crime Panels, leading to suggestions that democratic accountability in policing may be hard to achieve, despite the positive intent with misalignment to electoral cycles cited as one possible reason.</w:t>
      </w:r>
      <w:r w:rsidR="003C60BD">
        <w:rPr>
          <w:rFonts w:ascii="Arial" w:hAnsi="Arial" w:cs="Arial"/>
          <w:sz w:val="24"/>
          <w:szCs w:val="24"/>
        </w:rPr>
        <w:t xml:space="preserve">  </w:t>
      </w:r>
      <w:r w:rsidR="008B3017">
        <w:rPr>
          <w:rFonts w:ascii="Arial" w:hAnsi="Arial" w:cs="Arial"/>
          <w:sz w:val="24"/>
          <w:szCs w:val="24"/>
        </w:rPr>
        <w:t xml:space="preserve">This could </w:t>
      </w:r>
      <w:r w:rsidR="006570D3">
        <w:rPr>
          <w:rFonts w:ascii="Arial" w:hAnsi="Arial" w:cs="Arial"/>
          <w:sz w:val="24"/>
          <w:szCs w:val="24"/>
        </w:rPr>
        <w:t xml:space="preserve">also </w:t>
      </w:r>
      <w:r w:rsidR="008B3017">
        <w:rPr>
          <w:rFonts w:ascii="Arial" w:hAnsi="Arial" w:cs="Arial"/>
          <w:sz w:val="24"/>
          <w:szCs w:val="24"/>
        </w:rPr>
        <w:t xml:space="preserve">be linked to a lack of knowledge about the role, Chambers (2014) highlights the comments of the Home Affairs Committee Chair, Keith </w:t>
      </w:r>
      <w:proofErr w:type="spellStart"/>
      <w:r w:rsidR="008B3017">
        <w:rPr>
          <w:rFonts w:ascii="Arial" w:hAnsi="Arial" w:cs="Arial"/>
          <w:sz w:val="24"/>
          <w:szCs w:val="24"/>
        </w:rPr>
        <w:t>Vaz</w:t>
      </w:r>
      <w:proofErr w:type="spellEnd"/>
      <w:r w:rsidR="008B3017">
        <w:rPr>
          <w:rFonts w:ascii="Arial" w:hAnsi="Arial" w:cs="Arial"/>
          <w:sz w:val="24"/>
          <w:szCs w:val="24"/>
        </w:rPr>
        <w:t xml:space="preserve"> who was quoted as saying “the problem is that what these PCC’s actually do is still a mystery”</w:t>
      </w:r>
      <w:r w:rsidR="00582D5B">
        <w:rPr>
          <w:rFonts w:ascii="Arial" w:hAnsi="Arial" w:cs="Arial"/>
          <w:sz w:val="24"/>
          <w:szCs w:val="24"/>
        </w:rPr>
        <w:t xml:space="preserve">, this in turn led to calls for </w:t>
      </w:r>
      <w:r w:rsidR="002B6502">
        <w:rPr>
          <w:rFonts w:ascii="Arial" w:hAnsi="Arial" w:cs="Arial"/>
          <w:sz w:val="24"/>
          <w:szCs w:val="24"/>
        </w:rPr>
        <w:t>the role to be reviewed just a year after the elections (Lister, 2014)</w:t>
      </w:r>
      <w:r w:rsidR="008B3017">
        <w:rPr>
          <w:rFonts w:ascii="Arial" w:hAnsi="Arial" w:cs="Arial"/>
          <w:sz w:val="24"/>
          <w:szCs w:val="24"/>
        </w:rPr>
        <w:t>.</w:t>
      </w:r>
      <w:r w:rsidR="00A34259">
        <w:rPr>
          <w:rFonts w:ascii="Arial" w:hAnsi="Arial" w:cs="Arial"/>
          <w:sz w:val="24"/>
          <w:szCs w:val="24"/>
        </w:rPr>
        <w:t xml:space="preserve">  </w:t>
      </w:r>
      <w:r w:rsidR="00C324DC">
        <w:rPr>
          <w:rFonts w:ascii="Arial" w:hAnsi="Arial" w:cs="Arial"/>
          <w:sz w:val="24"/>
          <w:szCs w:val="24"/>
        </w:rPr>
        <w:t xml:space="preserve">Furthermore, </w:t>
      </w:r>
      <w:r w:rsidR="00F240E3">
        <w:rPr>
          <w:rFonts w:ascii="Arial" w:hAnsi="Arial" w:cs="Arial"/>
          <w:sz w:val="24"/>
          <w:szCs w:val="24"/>
        </w:rPr>
        <w:t xml:space="preserve">Loveday (2018) </w:t>
      </w:r>
      <w:r w:rsidR="00CE1B5B">
        <w:rPr>
          <w:rFonts w:ascii="Arial" w:hAnsi="Arial" w:cs="Arial"/>
          <w:sz w:val="24"/>
          <w:szCs w:val="24"/>
        </w:rPr>
        <w:t xml:space="preserve">raises the </w:t>
      </w:r>
      <w:r w:rsidR="00150B9C">
        <w:rPr>
          <w:rFonts w:ascii="Arial" w:hAnsi="Arial" w:cs="Arial"/>
          <w:sz w:val="24"/>
          <w:szCs w:val="24"/>
        </w:rPr>
        <w:t xml:space="preserve">question of whether </w:t>
      </w:r>
      <w:r w:rsidR="00363AAF">
        <w:rPr>
          <w:rFonts w:ascii="Arial" w:hAnsi="Arial" w:cs="Arial"/>
          <w:sz w:val="24"/>
          <w:szCs w:val="24"/>
        </w:rPr>
        <w:lastRenderedPageBreak/>
        <w:t>Chief Constables with unfet</w:t>
      </w:r>
      <w:r w:rsidR="006B505F">
        <w:rPr>
          <w:rFonts w:ascii="Arial" w:hAnsi="Arial" w:cs="Arial"/>
          <w:sz w:val="24"/>
          <w:szCs w:val="24"/>
        </w:rPr>
        <w:t>t</w:t>
      </w:r>
      <w:r w:rsidR="00363AAF">
        <w:rPr>
          <w:rFonts w:ascii="Arial" w:hAnsi="Arial" w:cs="Arial"/>
          <w:sz w:val="24"/>
          <w:szCs w:val="24"/>
        </w:rPr>
        <w:t xml:space="preserve">ered powers have simply been replaced by </w:t>
      </w:r>
      <w:r w:rsidR="00704AC0">
        <w:rPr>
          <w:rFonts w:ascii="Arial" w:hAnsi="Arial" w:cs="Arial"/>
          <w:sz w:val="24"/>
          <w:szCs w:val="24"/>
        </w:rPr>
        <w:t xml:space="preserve">Police and Crime Commissioners who aren’t </w:t>
      </w:r>
      <w:r w:rsidR="006B505F">
        <w:rPr>
          <w:rFonts w:ascii="Arial" w:hAnsi="Arial" w:cs="Arial"/>
          <w:sz w:val="24"/>
          <w:szCs w:val="24"/>
        </w:rPr>
        <w:t>held to account.</w:t>
      </w:r>
    </w:p>
    <w:p w14:paraId="5F991678" w14:textId="51668D91" w:rsidR="00717449" w:rsidRPr="00140AE4" w:rsidRDefault="008B3017" w:rsidP="00CD6583">
      <w:pPr>
        <w:spacing w:line="480" w:lineRule="auto"/>
        <w:jc w:val="both"/>
        <w:rPr>
          <w:rFonts w:ascii="Arial" w:hAnsi="Arial" w:cs="Arial"/>
          <w:color w:val="000000"/>
          <w:sz w:val="24"/>
          <w:szCs w:val="24"/>
        </w:rPr>
      </w:pPr>
      <w:r>
        <w:rPr>
          <w:rFonts w:ascii="Arial" w:hAnsi="Arial" w:cs="Arial"/>
          <w:color w:val="000000"/>
          <w:sz w:val="24"/>
          <w:szCs w:val="24"/>
        </w:rPr>
        <w:t xml:space="preserve">With the introduction of an </w:t>
      </w:r>
      <w:r w:rsidR="006E0E92">
        <w:rPr>
          <w:rFonts w:ascii="Arial" w:hAnsi="Arial" w:cs="Arial"/>
          <w:color w:val="000000"/>
          <w:sz w:val="24"/>
          <w:szCs w:val="24"/>
        </w:rPr>
        <w:t>“</w:t>
      </w:r>
      <w:r>
        <w:rPr>
          <w:rFonts w:ascii="Arial" w:hAnsi="Arial" w:cs="Arial"/>
          <w:color w:val="000000"/>
          <w:sz w:val="24"/>
          <w:szCs w:val="24"/>
        </w:rPr>
        <w:t>All Wales</w:t>
      </w:r>
      <w:r w:rsidR="006E0E92">
        <w:rPr>
          <w:rFonts w:ascii="Arial" w:hAnsi="Arial" w:cs="Arial"/>
          <w:color w:val="000000"/>
          <w:sz w:val="24"/>
          <w:szCs w:val="24"/>
        </w:rPr>
        <w:t>”</w:t>
      </w:r>
      <w:r>
        <w:rPr>
          <w:rFonts w:ascii="Arial" w:hAnsi="Arial" w:cs="Arial"/>
          <w:color w:val="000000"/>
          <w:sz w:val="24"/>
          <w:szCs w:val="24"/>
        </w:rPr>
        <w:t xml:space="preserve"> Assistant Chief Constable, a Police Liaison Unit in Welsh Government and a joint committee of Chief Constables and Police Commissioners, policing has once again evolved.  Whilst it does not further devolve policing, it does ensure continued collaboration.</w:t>
      </w:r>
    </w:p>
    <w:p w14:paraId="0EFFE831" w14:textId="77777777" w:rsidR="00717449" w:rsidRDefault="00717449" w:rsidP="00CD6583">
      <w:pPr>
        <w:spacing w:line="480" w:lineRule="auto"/>
        <w:jc w:val="both"/>
        <w:rPr>
          <w:rFonts w:ascii="Arial" w:hAnsi="Arial" w:cs="Arial"/>
          <w:sz w:val="24"/>
          <w:szCs w:val="24"/>
        </w:rPr>
      </w:pPr>
    </w:p>
    <w:p w14:paraId="3D9DE44E" w14:textId="6C7FD430" w:rsidR="008E2566" w:rsidRDefault="00717449" w:rsidP="00CD6583">
      <w:pPr>
        <w:spacing w:line="480" w:lineRule="auto"/>
        <w:jc w:val="both"/>
        <w:rPr>
          <w:rFonts w:ascii="Arial" w:hAnsi="Arial" w:cs="Arial"/>
          <w:color w:val="000000"/>
          <w:sz w:val="24"/>
          <w:szCs w:val="24"/>
        </w:rPr>
      </w:pPr>
      <w:r>
        <w:rPr>
          <w:rFonts w:ascii="Arial" w:hAnsi="Arial" w:cs="Arial"/>
          <w:sz w:val="24"/>
          <w:szCs w:val="24"/>
        </w:rPr>
        <w:t xml:space="preserve">With the Police and Crime Panels having a lack of power to veto decisions, they have been described by some as a “waste of time, money and space” (Lister, 2014; Chambers, 2014), and so is it in fact the governance structures themselves that should be re-evaluated?  Consideration should perhaps be given to them being streamlined </w:t>
      </w:r>
      <w:r w:rsidR="0025358D">
        <w:rPr>
          <w:rFonts w:ascii="Arial" w:hAnsi="Arial" w:cs="Arial"/>
          <w:sz w:val="24"/>
          <w:szCs w:val="24"/>
        </w:rPr>
        <w:t xml:space="preserve">to </w:t>
      </w:r>
      <w:r w:rsidR="00E70216">
        <w:rPr>
          <w:rFonts w:ascii="Arial" w:hAnsi="Arial" w:cs="Arial"/>
          <w:sz w:val="24"/>
          <w:szCs w:val="24"/>
        </w:rPr>
        <w:t>work closer and more effectively with communities through</w:t>
      </w:r>
      <w:r w:rsidR="00FC0748">
        <w:rPr>
          <w:rFonts w:ascii="Arial" w:hAnsi="Arial" w:cs="Arial"/>
          <w:sz w:val="24"/>
          <w:szCs w:val="24"/>
        </w:rPr>
        <w:t xml:space="preserve"> the</w:t>
      </w:r>
      <w:r w:rsidR="00E70216">
        <w:rPr>
          <w:rFonts w:ascii="Arial" w:hAnsi="Arial" w:cs="Arial"/>
          <w:sz w:val="24"/>
          <w:szCs w:val="24"/>
        </w:rPr>
        <w:t xml:space="preserve"> </w:t>
      </w:r>
      <w:r>
        <w:rPr>
          <w:rFonts w:ascii="Arial" w:hAnsi="Arial" w:cs="Arial"/>
          <w:sz w:val="24"/>
          <w:szCs w:val="24"/>
        </w:rPr>
        <w:t>better integration</w:t>
      </w:r>
      <w:r w:rsidR="00E70216">
        <w:rPr>
          <w:rFonts w:ascii="Arial" w:hAnsi="Arial" w:cs="Arial"/>
          <w:sz w:val="24"/>
          <w:szCs w:val="24"/>
        </w:rPr>
        <w:t xml:space="preserve"> locally </w:t>
      </w:r>
      <w:r w:rsidR="00274403">
        <w:rPr>
          <w:rFonts w:ascii="Arial" w:hAnsi="Arial" w:cs="Arial"/>
          <w:sz w:val="24"/>
          <w:szCs w:val="24"/>
        </w:rPr>
        <w:t>of</w:t>
      </w:r>
      <w:r w:rsidR="00E70216">
        <w:rPr>
          <w:rFonts w:ascii="Arial" w:hAnsi="Arial" w:cs="Arial"/>
          <w:sz w:val="24"/>
          <w:szCs w:val="24"/>
        </w:rPr>
        <w:t xml:space="preserve"> strategic partners</w:t>
      </w:r>
      <w:r>
        <w:rPr>
          <w:rFonts w:ascii="Arial" w:hAnsi="Arial" w:cs="Arial"/>
          <w:sz w:val="24"/>
          <w:szCs w:val="24"/>
        </w:rPr>
        <w:t xml:space="preserve"> across the Government.  </w:t>
      </w:r>
      <w:r>
        <w:rPr>
          <w:rFonts w:ascii="Arial" w:hAnsi="Arial" w:cs="Arial"/>
          <w:color w:val="000000"/>
          <w:sz w:val="24"/>
          <w:szCs w:val="24"/>
        </w:rPr>
        <w:t>It is likely, given that there have been Acts introduced in 1964, 1994 and 2011 that the governance of policing will once again adapt and change in the future, governance mechanisms should be designed to contribute towards tackling both national and local issues across regions and the national policing landscape</w:t>
      </w:r>
      <w:r w:rsidR="00552BE7">
        <w:rPr>
          <w:rFonts w:ascii="Arial" w:hAnsi="Arial" w:cs="Arial"/>
          <w:color w:val="000000"/>
          <w:sz w:val="24"/>
          <w:szCs w:val="24"/>
        </w:rPr>
        <w:t xml:space="preserve"> and l</w:t>
      </w:r>
      <w:r>
        <w:rPr>
          <w:rFonts w:ascii="Arial" w:hAnsi="Arial" w:cs="Arial"/>
          <w:color w:val="000000"/>
          <w:sz w:val="24"/>
          <w:szCs w:val="24"/>
        </w:rPr>
        <w:t>ead</w:t>
      </w:r>
      <w:r w:rsidR="00552BE7">
        <w:rPr>
          <w:rFonts w:ascii="Arial" w:hAnsi="Arial" w:cs="Arial"/>
          <w:color w:val="000000"/>
          <w:sz w:val="24"/>
          <w:szCs w:val="24"/>
        </w:rPr>
        <w:t>s</w:t>
      </w:r>
      <w:r>
        <w:rPr>
          <w:rFonts w:ascii="Arial" w:hAnsi="Arial" w:cs="Arial"/>
          <w:color w:val="000000"/>
          <w:sz w:val="24"/>
          <w:szCs w:val="24"/>
        </w:rPr>
        <w:t xml:space="preserve"> to questions that perhaps further exploring the area of a one public service is needed to achieve that citizen centred approach.</w:t>
      </w:r>
      <w:r w:rsidR="00552BE7">
        <w:rPr>
          <w:rFonts w:ascii="Arial" w:hAnsi="Arial" w:cs="Arial"/>
          <w:color w:val="000000"/>
          <w:sz w:val="24"/>
          <w:szCs w:val="24"/>
        </w:rPr>
        <w:t xml:space="preserve">  </w:t>
      </w:r>
      <w:r>
        <w:rPr>
          <w:rFonts w:ascii="Arial" w:hAnsi="Arial" w:cs="Arial"/>
          <w:color w:val="000000"/>
          <w:sz w:val="24"/>
          <w:szCs w:val="24"/>
        </w:rPr>
        <w:t xml:space="preserve">Nationally evidence </w:t>
      </w:r>
      <w:r w:rsidR="00BB59FC">
        <w:rPr>
          <w:rFonts w:ascii="Arial" w:hAnsi="Arial" w:cs="Arial"/>
          <w:color w:val="000000"/>
          <w:sz w:val="24"/>
          <w:szCs w:val="24"/>
        </w:rPr>
        <w:t xml:space="preserve">can be seen in a wider context </w:t>
      </w:r>
      <w:r>
        <w:rPr>
          <w:rFonts w:ascii="Arial" w:hAnsi="Arial" w:cs="Arial"/>
          <w:color w:val="000000"/>
          <w:sz w:val="24"/>
          <w:szCs w:val="24"/>
        </w:rPr>
        <w:t xml:space="preserve">of </w:t>
      </w:r>
      <w:r w:rsidR="00BB59FC">
        <w:rPr>
          <w:rFonts w:ascii="Arial" w:hAnsi="Arial" w:cs="Arial"/>
          <w:color w:val="000000"/>
          <w:sz w:val="24"/>
          <w:szCs w:val="24"/>
        </w:rPr>
        <w:t xml:space="preserve">the </w:t>
      </w:r>
      <w:r>
        <w:rPr>
          <w:rFonts w:ascii="Arial" w:hAnsi="Arial" w:cs="Arial"/>
          <w:color w:val="000000"/>
          <w:sz w:val="24"/>
          <w:szCs w:val="24"/>
        </w:rPr>
        <w:t xml:space="preserve">decision making by </w:t>
      </w:r>
      <w:r w:rsidR="00E74F93">
        <w:rPr>
          <w:rFonts w:ascii="Arial" w:hAnsi="Arial" w:cs="Arial"/>
          <w:color w:val="000000"/>
          <w:sz w:val="24"/>
          <w:szCs w:val="24"/>
        </w:rPr>
        <w:t xml:space="preserve">elected </w:t>
      </w:r>
      <w:r>
        <w:rPr>
          <w:rFonts w:ascii="Arial" w:hAnsi="Arial" w:cs="Arial"/>
          <w:color w:val="000000"/>
          <w:sz w:val="24"/>
          <w:szCs w:val="24"/>
        </w:rPr>
        <w:t xml:space="preserve">PCCs </w:t>
      </w:r>
      <w:r w:rsidR="00E74F93">
        <w:rPr>
          <w:rFonts w:ascii="Arial" w:hAnsi="Arial" w:cs="Arial"/>
          <w:color w:val="000000"/>
          <w:sz w:val="24"/>
          <w:szCs w:val="24"/>
        </w:rPr>
        <w:t xml:space="preserve">in </w:t>
      </w:r>
      <w:r>
        <w:rPr>
          <w:rFonts w:ascii="Arial" w:hAnsi="Arial" w:cs="Arial"/>
          <w:color w:val="000000"/>
          <w:sz w:val="24"/>
          <w:szCs w:val="24"/>
        </w:rPr>
        <w:t>relati</w:t>
      </w:r>
      <w:r w:rsidR="00E74F93">
        <w:rPr>
          <w:rFonts w:ascii="Arial" w:hAnsi="Arial" w:cs="Arial"/>
          <w:color w:val="000000"/>
          <w:sz w:val="24"/>
          <w:szCs w:val="24"/>
        </w:rPr>
        <w:t>o</w:t>
      </w:r>
      <w:r>
        <w:rPr>
          <w:rFonts w:ascii="Arial" w:hAnsi="Arial" w:cs="Arial"/>
          <w:color w:val="000000"/>
          <w:sz w:val="24"/>
          <w:szCs w:val="24"/>
        </w:rPr>
        <w:t>n to administration</w:t>
      </w:r>
      <w:r w:rsidR="00E74F93">
        <w:rPr>
          <w:rFonts w:ascii="Arial" w:hAnsi="Arial" w:cs="Arial"/>
          <w:color w:val="000000"/>
          <w:sz w:val="24"/>
          <w:szCs w:val="24"/>
        </w:rPr>
        <w:t xml:space="preserve"> and expenditure</w:t>
      </w:r>
      <w:r>
        <w:rPr>
          <w:rFonts w:ascii="Arial" w:hAnsi="Arial" w:cs="Arial"/>
          <w:color w:val="000000"/>
          <w:sz w:val="24"/>
          <w:szCs w:val="24"/>
        </w:rPr>
        <w:t xml:space="preserve">, and importantly </w:t>
      </w:r>
      <w:r w:rsidR="00E74F93">
        <w:rPr>
          <w:rFonts w:ascii="Arial" w:hAnsi="Arial" w:cs="Arial"/>
          <w:color w:val="000000"/>
          <w:sz w:val="24"/>
          <w:szCs w:val="24"/>
        </w:rPr>
        <w:t xml:space="preserve">with </w:t>
      </w:r>
      <w:r>
        <w:rPr>
          <w:rFonts w:ascii="Arial" w:hAnsi="Arial" w:cs="Arial"/>
          <w:color w:val="000000"/>
          <w:sz w:val="24"/>
          <w:szCs w:val="24"/>
        </w:rPr>
        <w:t>regard</w:t>
      </w:r>
      <w:r w:rsidR="00E74F93">
        <w:rPr>
          <w:rFonts w:ascii="Arial" w:hAnsi="Arial" w:cs="Arial"/>
          <w:color w:val="000000"/>
          <w:sz w:val="24"/>
          <w:szCs w:val="24"/>
        </w:rPr>
        <w:t>s to</w:t>
      </w:r>
      <w:r>
        <w:rPr>
          <w:rFonts w:ascii="Arial" w:hAnsi="Arial" w:cs="Arial"/>
          <w:color w:val="000000"/>
          <w:sz w:val="24"/>
          <w:szCs w:val="24"/>
        </w:rPr>
        <w:t xml:space="preserve"> their power</w:t>
      </w:r>
      <w:r w:rsidR="00E74F93">
        <w:rPr>
          <w:rFonts w:ascii="Arial" w:hAnsi="Arial" w:cs="Arial"/>
          <w:color w:val="000000"/>
          <w:sz w:val="24"/>
          <w:szCs w:val="24"/>
        </w:rPr>
        <w:t>s</w:t>
      </w:r>
      <w:r>
        <w:rPr>
          <w:rFonts w:ascii="Arial" w:hAnsi="Arial" w:cs="Arial"/>
          <w:color w:val="000000"/>
          <w:sz w:val="24"/>
          <w:szCs w:val="24"/>
        </w:rPr>
        <w:t xml:space="preserve"> to dismiss senior </w:t>
      </w:r>
      <w:r w:rsidR="00E74F93">
        <w:rPr>
          <w:rFonts w:ascii="Arial" w:hAnsi="Arial" w:cs="Arial"/>
          <w:color w:val="000000"/>
          <w:sz w:val="24"/>
          <w:szCs w:val="24"/>
        </w:rPr>
        <w:t xml:space="preserve">police </w:t>
      </w:r>
      <w:r>
        <w:rPr>
          <w:rFonts w:ascii="Arial" w:hAnsi="Arial" w:cs="Arial"/>
          <w:color w:val="000000"/>
          <w:sz w:val="24"/>
          <w:szCs w:val="24"/>
        </w:rPr>
        <w:t xml:space="preserve">officers such as </w:t>
      </w:r>
      <w:r w:rsidR="00E74F93">
        <w:rPr>
          <w:rFonts w:ascii="Arial" w:hAnsi="Arial" w:cs="Arial"/>
          <w:color w:val="000000"/>
          <w:sz w:val="24"/>
          <w:szCs w:val="24"/>
        </w:rPr>
        <w:t xml:space="preserve">was </w:t>
      </w:r>
      <w:r>
        <w:rPr>
          <w:rFonts w:ascii="Arial" w:hAnsi="Arial" w:cs="Arial"/>
          <w:color w:val="000000"/>
          <w:sz w:val="24"/>
          <w:szCs w:val="24"/>
        </w:rPr>
        <w:t xml:space="preserve">the case involving the Chief Constables of South Yorkshire and Gwent which could be considered questionable.  Although the Policing Protocol 2011 which </w:t>
      </w:r>
      <w:r>
        <w:rPr>
          <w:rFonts w:ascii="Arial" w:hAnsi="Arial" w:cs="Arial"/>
          <w:sz w:val="24"/>
          <w:szCs w:val="24"/>
        </w:rPr>
        <w:t>set out the legal powers and duties of the Police and Crime Commissioner</w:t>
      </w:r>
      <w:r>
        <w:rPr>
          <w:rFonts w:ascii="Arial" w:hAnsi="Arial" w:cs="Arial"/>
          <w:color w:val="000000"/>
          <w:sz w:val="24"/>
          <w:szCs w:val="24"/>
        </w:rPr>
        <w:t xml:space="preserve"> stated Chief Constables were accountable to </w:t>
      </w:r>
      <w:r w:rsidR="00F96097">
        <w:rPr>
          <w:rFonts w:ascii="Arial" w:hAnsi="Arial" w:cs="Arial"/>
          <w:color w:val="000000"/>
          <w:sz w:val="24"/>
          <w:szCs w:val="24"/>
        </w:rPr>
        <w:t xml:space="preserve">Commissioners, </w:t>
      </w:r>
      <w:r w:rsidR="008B77CF">
        <w:rPr>
          <w:rFonts w:ascii="Arial" w:hAnsi="Arial" w:cs="Arial"/>
          <w:color w:val="000000"/>
          <w:sz w:val="24"/>
          <w:szCs w:val="24"/>
        </w:rPr>
        <w:t xml:space="preserve">during </w:t>
      </w:r>
      <w:r>
        <w:rPr>
          <w:rFonts w:ascii="Arial" w:hAnsi="Arial" w:cs="Arial"/>
          <w:sz w:val="24"/>
          <w:szCs w:val="24"/>
        </w:rPr>
        <w:t xml:space="preserve">the case of Crompton v PCC for South Yorkshire in June 2017 </w:t>
      </w:r>
      <w:r>
        <w:rPr>
          <w:rFonts w:ascii="Arial" w:hAnsi="Arial" w:cs="Arial"/>
          <w:sz w:val="24"/>
          <w:szCs w:val="24"/>
        </w:rPr>
        <w:lastRenderedPageBreak/>
        <w:t xml:space="preserve">the High Court judged that a Chief Constable should not be considered a Police and Crime Commissioners employee and if they can be too readily removed then there is a serious risk of force stability being undermined.  Holders of public office must submit to the necessary scrutiny of the public, as it is to </w:t>
      </w:r>
      <w:proofErr w:type="gramStart"/>
      <w:r>
        <w:rPr>
          <w:rFonts w:ascii="Arial" w:hAnsi="Arial" w:cs="Arial"/>
          <w:sz w:val="24"/>
          <w:szCs w:val="24"/>
        </w:rPr>
        <w:t>them</w:t>
      </w:r>
      <w:proofErr w:type="gramEnd"/>
      <w:r>
        <w:rPr>
          <w:rFonts w:ascii="Arial" w:hAnsi="Arial" w:cs="Arial"/>
          <w:sz w:val="24"/>
          <w:szCs w:val="24"/>
        </w:rPr>
        <w:t xml:space="preserve"> they are accountable to for their decisions and actions.  Muir and Lodge (2008) noted that there has been reduced tenures of Chief Constables and the untrammelled powers held by Police and Crime Commissioners had created insecurity.  Although scrutiny is essential to accountability, the Committee on Standards in Public Life (2015) argue that scrutiny must be independent, </w:t>
      </w:r>
      <w:proofErr w:type="gramStart"/>
      <w:r>
        <w:rPr>
          <w:rFonts w:ascii="Arial" w:hAnsi="Arial" w:cs="Arial"/>
          <w:sz w:val="24"/>
          <w:szCs w:val="24"/>
        </w:rPr>
        <w:t>institutional</w:t>
      </w:r>
      <w:proofErr w:type="gramEnd"/>
      <w:r>
        <w:rPr>
          <w:rFonts w:ascii="Arial" w:hAnsi="Arial" w:cs="Arial"/>
          <w:sz w:val="24"/>
          <w:szCs w:val="24"/>
        </w:rPr>
        <w:t xml:space="preserve"> and routine.</w:t>
      </w:r>
    </w:p>
    <w:p w14:paraId="2F35BDC0" w14:textId="77777777" w:rsidR="006B15DE" w:rsidRDefault="006B15DE" w:rsidP="00CD6583">
      <w:pPr>
        <w:spacing w:line="480" w:lineRule="auto"/>
        <w:jc w:val="both"/>
        <w:rPr>
          <w:rFonts w:ascii="Arial" w:hAnsi="Arial" w:cs="Arial"/>
          <w:sz w:val="24"/>
          <w:szCs w:val="24"/>
        </w:rPr>
      </w:pPr>
    </w:p>
    <w:p w14:paraId="32A4ED77" w14:textId="200BE2F5" w:rsidR="009B770A" w:rsidRPr="00A137A2" w:rsidRDefault="006B15DE" w:rsidP="00CD6583">
      <w:pPr>
        <w:spacing w:line="480" w:lineRule="auto"/>
        <w:jc w:val="both"/>
        <w:rPr>
          <w:rFonts w:ascii="Arial" w:hAnsi="Arial" w:cs="Arial"/>
          <w:sz w:val="24"/>
          <w:szCs w:val="24"/>
        </w:rPr>
      </w:pPr>
      <w:r>
        <w:rPr>
          <w:rFonts w:ascii="Arial" w:hAnsi="Arial" w:cs="Arial"/>
          <w:color w:val="000000"/>
          <w:sz w:val="24"/>
          <w:szCs w:val="24"/>
        </w:rPr>
        <w:t xml:space="preserve">Loeffler (2016) considers crises or scandals to be the trigger for governance issues to come into public and political focus, leading to police reform (Goldsmith &amp; Lewis, 2000).  </w:t>
      </w:r>
      <w:r>
        <w:rPr>
          <w:rFonts w:ascii="Arial" w:hAnsi="Arial" w:cs="Arial"/>
          <w:sz w:val="24"/>
          <w:szCs w:val="24"/>
        </w:rPr>
        <w:t>Incidents within policing, such as th</w:t>
      </w:r>
      <w:r w:rsidR="00467C5E">
        <w:rPr>
          <w:rFonts w:ascii="Arial" w:hAnsi="Arial" w:cs="Arial"/>
          <w:sz w:val="24"/>
          <w:szCs w:val="24"/>
        </w:rPr>
        <w:t>e ones that were</w:t>
      </w:r>
      <w:r>
        <w:rPr>
          <w:rFonts w:ascii="Arial" w:hAnsi="Arial" w:cs="Arial"/>
          <w:sz w:val="24"/>
          <w:szCs w:val="24"/>
        </w:rPr>
        <w:t xml:space="preserve"> experienced during the years of government</w:t>
      </w:r>
      <w:r w:rsidR="00467C5E">
        <w:rPr>
          <w:rFonts w:ascii="Arial" w:hAnsi="Arial" w:cs="Arial"/>
          <w:sz w:val="24"/>
          <w:szCs w:val="24"/>
        </w:rPr>
        <w:t xml:space="preserve"> overseen by Margaret Thatcher</w:t>
      </w:r>
      <w:r>
        <w:rPr>
          <w:rFonts w:ascii="Arial" w:hAnsi="Arial" w:cs="Arial"/>
          <w:sz w:val="24"/>
          <w:szCs w:val="24"/>
        </w:rPr>
        <w:t xml:space="preserve"> </w:t>
      </w:r>
      <w:r w:rsidR="00032607">
        <w:rPr>
          <w:rFonts w:ascii="Arial" w:hAnsi="Arial" w:cs="Arial"/>
          <w:sz w:val="24"/>
          <w:szCs w:val="24"/>
        </w:rPr>
        <w:t>like</w:t>
      </w:r>
      <w:r>
        <w:rPr>
          <w:rFonts w:ascii="Arial" w:hAnsi="Arial" w:cs="Arial"/>
          <w:sz w:val="24"/>
          <w:szCs w:val="24"/>
        </w:rPr>
        <w:t xml:space="preserve"> the race riots and the miners strikes, are described as </w:t>
      </w:r>
      <w:r w:rsidR="006E0E92">
        <w:rPr>
          <w:rFonts w:ascii="Arial" w:hAnsi="Arial" w:cs="Arial"/>
          <w:sz w:val="24"/>
          <w:szCs w:val="24"/>
        </w:rPr>
        <w:t>“</w:t>
      </w:r>
      <w:r>
        <w:rPr>
          <w:rFonts w:ascii="Arial" w:hAnsi="Arial" w:cs="Arial"/>
          <w:sz w:val="24"/>
          <w:szCs w:val="24"/>
        </w:rPr>
        <w:t>system failures</w:t>
      </w:r>
      <w:r w:rsidR="006E0E92">
        <w:rPr>
          <w:rFonts w:ascii="Arial" w:hAnsi="Arial" w:cs="Arial"/>
          <w:sz w:val="24"/>
          <w:szCs w:val="24"/>
        </w:rPr>
        <w:t>”</w:t>
      </w:r>
      <w:r>
        <w:rPr>
          <w:rFonts w:ascii="Arial" w:hAnsi="Arial" w:cs="Arial"/>
          <w:sz w:val="24"/>
          <w:szCs w:val="24"/>
        </w:rPr>
        <w:t xml:space="preserve"> and times when </w:t>
      </w:r>
      <w:r w:rsidR="006E0E92">
        <w:rPr>
          <w:rFonts w:ascii="Arial" w:hAnsi="Arial" w:cs="Arial"/>
          <w:sz w:val="24"/>
          <w:szCs w:val="24"/>
        </w:rPr>
        <w:t>“</w:t>
      </w:r>
      <w:r w:rsidRPr="006E0E92">
        <w:rPr>
          <w:rFonts w:ascii="Arial" w:hAnsi="Arial" w:cs="Arial"/>
          <w:iCs/>
          <w:sz w:val="24"/>
          <w:szCs w:val="24"/>
        </w:rPr>
        <w:t>windows for reform</w:t>
      </w:r>
      <w:r w:rsidR="006E0E92">
        <w:rPr>
          <w:rFonts w:ascii="Arial" w:hAnsi="Arial" w:cs="Arial"/>
          <w:i/>
          <w:sz w:val="24"/>
          <w:szCs w:val="24"/>
        </w:rPr>
        <w:t>”</w:t>
      </w:r>
      <w:r>
        <w:rPr>
          <w:rFonts w:ascii="Arial" w:hAnsi="Arial" w:cs="Arial"/>
          <w:sz w:val="24"/>
          <w:szCs w:val="24"/>
        </w:rPr>
        <w:t xml:space="preserve"> are opened, they ignite debate about the importance, or lack thereof of community engagement with those affected (Savage, 2007).  The Brixton Riots in 1981, highlighted a model for the police service that had grown insensitive and disconnected from the wider needs of society and an </w:t>
      </w:r>
      <w:r w:rsidR="0054080B">
        <w:rPr>
          <w:rFonts w:ascii="Arial" w:hAnsi="Arial" w:cs="Arial"/>
          <w:sz w:val="24"/>
          <w:szCs w:val="24"/>
        </w:rPr>
        <w:t>“</w:t>
      </w:r>
      <w:r>
        <w:rPr>
          <w:rFonts w:ascii="Arial" w:hAnsi="Arial" w:cs="Arial"/>
          <w:sz w:val="24"/>
          <w:szCs w:val="24"/>
        </w:rPr>
        <w:t>alarming</w:t>
      </w:r>
      <w:r w:rsidR="0054080B">
        <w:rPr>
          <w:rFonts w:ascii="Arial" w:hAnsi="Arial" w:cs="Arial"/>
          <w:sz w:val="24"/>
          <w:szCs w:val="24"/>
        </w:rPr>
        <w:t>”</w:t>
      </w:r>
      <w:r>
        <w:rPr>
          <w:rFonts w:ascii="Arial" w:hAnsi="Arial" w:cs="Arial"/>
          <w:sz w:val="24"/>
          <w:szCs w:val="24"/>
        </w:rPr>
        <w:t xml:space="preserve"> lack of police-community relations (Savage 2007).</w:t>
      </w:r>
      <w:r w:rsidR="00ED6500">
        <w:rPr>
          <w:rFonts w:ascii="Arial" w:hAnsi="Arial" w:cs="Arial"/>
          <w:sz w:val="24"/>
          <w:szCs w:val="24"/>
        </w:rPr>
        <w:t xml:space="preserve">  </w:t>
      </w:r>
      <w:r w:rsidR="00ED6500">
        <w:rPr>
          <w:rFonts w:ascii="Arial" w:hAnsi="Arial" w:cs="Arial"/>
          <w:color w:val="000000"/>
          <w:sz w:val="24"/>
          <w:szCs w:val="24"/>
        </w:rPr>
        <w:t>Policing is highly political by its very nature (Bowling et al., 2019</w:t>
      </w:r>
      <w:r w:rsidR="00ED6500">
        <w:rPr>
          <w:rFonts w:ascii="Arial" w:hAnsi="Arial" w:cs="Arial"/>
          <w:sz w:val="24"/>
          <w:szCs w:val="24"/>
        </w:rPr>
        <w:t>)</w:t>
      </w:r>
      <w:r w:rsidR="00ED6500">
        <w:rPr>
          <w:rFonts w:ascii="Arial" w:hAnsi="Arial" w:cs="Arial"/>
          <w:color w:val="000000"/>
          <w:sz w:val="24"/>
          <w:szCs w:val="24"/>
        </w:rPr>
        <w:t xml:space="preserve">, it entails arrangements, practices and modes of governance that effect how power is exercised, who by and ultimately for whose benefit (Scarpello, 2016).  According to Jackson et. al (2012), the public must </w:t>
      </w:r>
      <w:r w:rsidR="00B47533">
        <w:rPr>
          <w:rFonts w:ascii="Arial" w:hAnsi="Arial" w:cs="Arial"/>
          <w:color w:val="000000"/>
          <w:sz w:val="24"/>
          <w:szCs w:val="24"/>
        </w:rPr>
        <w:t>view</w:t>
      </w:r>
      <w:r w:rsidR="00ED6500">
        <w:rPr>
          <w:rFonts w:ascii="Arial" w:hAnsi="Arial" w:cs="Arial"/>
          <w:color w:val="000000"/>
          <w:sz w:val="24"/>
          <w:szCs w:val="24"/>
        </w:rPr>
        <w:t xml:space="preserve"> the police as a right and proper organisation because public consent and legitimacy are necessary conditions for their use of power.  </w:t>
      </w:r>
      <w:r w:rsidR="00C36535">
        <w:rPr>
          <w:rFonts w:ascii="Arial" w:hAnsi="Arial" w:cs="Arial"/>
          <w:color w:val="000000"/>
          <w:sz w:val="24"/>
          <w:szCs w:val="24"/>
        </w:rPr>
        <w:t xml:space="preserve">The vast amount of police complaint investigations </w:t>
      </w:r>
      <w:proofErr w:type="gramStart"/>
      <w:r w:rsidR="00C36535">
        <w:rPr>
          <w:rFonts w:ascii="Arial" w:hAnsi="Arial" w:cs="Arial"/>
          <w:color w:val="000000"/>
          <w:sz w:val="24"/>
          <w:szCs w:val="24"/>
        </w:rPr>
        <w:t>are</w:t>
      </w:r>
      <w:proofErr w:type="gramEnd"/>
      <w:r w:rsidR="00C36535">
        <w:rPr>
          <w:rFonts w:ascii="Arial" w:hAnsi="Arial" w:cs="Arial"/>
          <w:color w:val="000000"/>
          <w:sz w:val="24"/>
          <w:szCs w:val="24"/>
        </w:rPr>
        <w:t xml:space="preserve"> still conducted by police forces </w:t>
      </w:r>
      <w:r w:rsidR="00C36535">
        <w:rPr>
          <w:rFonts w:ascii="Arial" w:hAnsi="Arial" w:cs="Arial"/>
          <w:color w:val="000000"/>
          <w:sz w:val="24"/>
          <w:szCs w:val="24"/>
        </w:rPr>
        <w:lastRenderedPageBreak/>
        <w:t xml:space="preserve">internally by Professional Standards Departments despite an independent complaints body in the IOPC, therefore not providing the legitimacy or independence intended.  </w:t>
      </w:r>
      <w:r w:rsidR="00C36535">
        <w:rPr>
          <w:rFonts w:ascii="Arial" w:hAnsi="Arial" w:cs="Arial"/>
          <w:sz w:val="24"/>
          <w:szCs w:val="24"/>
        </w:rPr>
        <w:t xml:space="preserve">It leads to the question; have </w:t>
      </w:r>
      <w:r w:rsidR="006B384C">
        <w:rPr>
          <w:rFonts w:ascii="Arial" w:hAnsi="Arial" w:cs="Arial"/>
          <w:sz w:val="24"/>
          <w:szCs w:val="24"/>
        </w:rPr>
        <w:t xml:space="preserve">the currently </w:t>
      </w:r>
      <w:r w:rsidR="00C36535">
        <w:rPr>
          <w:rFonts w:ascii="Arial" w:hAnsi="Arial" w:cs="Arial"/>
          <w:sz w:val="24"/>
          <w:szCs w:val="24"/>
        </w:rPr>
        <w:t>elected Police and Crime Commissioners brought more accountability</w:t>
      </w:r>
      <w:r w:rsidR="006B384C">
        <w:rPr>
          <w:rFonts w:ascii="Arial" w:hAnsi="Arial" w:cs="Arial"/>
          <w:sz w:val="24"/>
          <w:szCs w:val="24"/>
        </w:rPr>
        <w:t xml:space="preserve"> with them</w:t>
      </w:r>
      <w:r w:rsidR="00C36535">
        <w:rPr>
          <w:rFonts w:ascii="Arial" w:hAnsi="Arial" w:cs="Arial"/>
          <w:sz w:val="24"/>
          <w:szCs w:val="24"/>
        </w:rPr>
        <w:t xml:space="preserve"> to Policing or would it have simply been easier and more effective to rebuild the Police Authorities from scratch, setting clear guidelines?</w:t>
      </w:r>
      <w:r w:rsidR="00A137A2">
        <w:rPr>
          <w:rFonts w:ascii="Arial" w:hAnsi="Arial" w:cs="Arial"/>
          <w:sz w:val="24"/>
          <w:szCs w:val="24"/>
        </w:rPr>
        <w:t xml:space="preserve">  </w:t>
      </w:r>
      <w:r w:rsidR="00E0588B">
        <w:rPr>
          <w:rFonts w:ascii="Arial" w:hAnsi="Arial" w:cs="Arial"/>
          <w:sz w:val="24"/>
          <w:szCs w:val="24"/>
        </w:rPr>
        <w:t xml:space="preserve">If they don’t bring </w:t>
      </w:r>
      <w:r w:rsidR="005C5F5C">
        <w:rPr>
          <w:rFonts w:ascii="Arial" w:hAnsi="Arial" w:cs="Arial"/>
          <w:sz w:val="24"/>
          <w:szCs w:val="24"/>
        </w:rPr>
        <w:t xml:space="preserve">the legitimacy required, then are they fit for purpose and worth the investments that have been made?  </w:t>
      </w:r>
      <w:r w:rsidR="00ED6500">
        <w:rPr>
          <w:rFonts w:ascii="Arial" w:hAnsi="Arial" w:cs="Arial"/>
          <w:color w:val="000000"/>
          <w:sz w:val="24"/>
          <w:szCs w:val="24"/>
        </w:rPr>
        <w:t>A variety of policing objectives, such as efficiency, transparency and legitimacy have been served by accountability and governance processes to create the capacity to achieve the forces goals (</w:t>
      </w:r>
      <w:r w:rsidR="00ED6500">
        <w:rPr>
          <w:rFonts w:ascii="Arial" w:hAnsi="Arial" w:cs="Arial"/>
          <w:sz w:val="24"/>
          <w:szCs w:val="24"/>
        </w:rPr>
        <w:t>Walsh &amp; Conway, 2011</w:t>
      </w:r>
      <w:r w:rsidR="00ED6500">
        <w:rPr>
          <w:rFonts w:ascii="Arial" w:hAnsi="Arial" w:cs="Arial"/>
          <w:color w:val="000000"/>
          <w:sz w:val="24"/>
          <w:szCs w:val="24"/>
        </w:rPr>
        <w:t>).</w:t>
      </w:r>
      <w:r w:rsidR="00242145">
        <w:rPr>
          <w:rFonts w:ascii="Arial" w:hAnsi="Arial" w:cs="Arial"/>
          <w:color w:val="000000"/>
          <w:sz w:val="24"/>
          <w:szCs w:val="24"/>
        </w:rPr>
        <w:t xml:space="preserve">  </w:t>
      </w:r>
      <w:r w:rsidR="00877EC6">
        <w:rPr>
          <w:rFonts w:ascii="Arial" w:hAnsi="Arial" w:cs="Arial"/>
          <w:color w:val="000000"/>
          <w:sz w:val="24"/>
          <w:szCs w:val="24"/>
        </w:rPr>
        <w:t xml:space="preserve">However, Walsh and Conway (2011) also found that </w:t>
      </w:r>
      <w:r w:rsidR="001F5D5F">
        <w:rPr>
          <w:rFonts w:ascii="Arial" w:hAnsi="Arial" w:cs="Arial"/>
          <w:color w:val="000000"/>
          <w:sz w:val="24"/>
          <w:szCs w:val="24"/>
        </w:rPr>
        <w:t xml:space="preserve">accountability and governance can struggle in terms of </w:t>
      </w:r>
      <w:r w:rsidR="008D4888">
        <w:rPr>
          <w:rFonts w:ascii="Arial" w:hAnsi="Arial" w:cs="Arial"/>
          <w:color w:val="000000"/>
          <w:sz w:val="24"/>
          <w:szCs w:val="24"/>
        </w:rPr>
        <w:t xml:space="preserve">legislation changes and without it, forces will lack legitimacy.  </w:t>
      </w:r>
      <w:r w:rsidR="00242145">
        <w:rPr>
          <w:rFonts w:ascii="Arial" w:hAnsi="Arial" w:cs="Arial"/>
          <w:sz w:val="24"/>
          <w:szCs w:val="24"/>
        </w:rPr>
        <w:t xml:space="preserve">The public are </w:t>
      </w:r>
      <w:r w:rsidR="00795514">
        <w:rPr>
          <w:rFonts w:ascii="Arial" w:hAnsi="Arial" w:cs="Arial"/>
          <w:sz w:val="24"/>
          <w:szCs w:val="24"/>
        </w:rPr>
        <w:t xml:space="preserve">now </w:t>
      </w:r>
      <w:r w:rsidR="00242145">
        <w:rPr>
          <w:rFonts w:ascii="Arial" w:hAnsi="Arial" w:cs="Arial"/>
          <w:sz w:val="24"/>
          <w:szCs w:val="24"/>
        </w:rPr>
        <w:t>demanding more transparency from the police and public services in genera</w:t>
      </w:r>
      <w:r w:rsidR="00310134">
        <w:rPr>
          <w:rFonts w:ascii="Arial" w:hAnsi="Arial" w:cs="Arial"/>
          <w:sz w:val="24"/>
          <w:szCs w:val="24"/>
        </w:rPr>
        <w:t xml:space="preserve">l, </w:t>
      </w:r>
      <w:r w:rsidR="00242145">
        <w:rPr>
          <w:rFonts w:ascii="Arial" w:hAnsi="Arial" w:cs="Arial"/>
          <w:color w:val="000000"/>
          <w:sz w:val="24"/>
          <w:szCs w:val="24"/>
        </w:rPr>
        <w:t>however the money</w:t>
      </w:r>
      <w:r w:rsidR="00795514">
        <w:rPr>
          <w:rFonts w:ascii="Arial" w:hAnsi="Arial" w:cs="Arial"/>
          <w:color w:val="000000"/>
          <w:sz w:val="24"/>
          <w:szCs w:val="24"/>
        </w:rPr>
        <w:t xml:space="preserve"> that has been</w:t>
      </w:r>
      <w:r w:rsidR="00242145">
        <w:rPr>
          <w:rFonts w:ascii="Arial" w:hAnsi="Arial" w:cs="Arial"/>
          <w:color w:val="000000"/>
          <w:sz w:val="24"/>
          <w:szCs w:val="24"/>
        </w:rPr>
        <w:t xml:space="preserve"> spent on</w:t>
      </w:r>
      <w:r w:rsidR="00795514">
        <w:rPr>
          <w:rFonts w:ascii="Arial" w:hAnsi="Arial" w:cs="Arial"/>
          <w:color w:val="000000"/>
          <w:sz w:val="24"/>
          <w:szCs w:val="24"/>
        </w:rPr>
        <w:t xml:space="preserve"> the</w:t>
      </w:r>
      <w:r w:rsidR="00242145">
        <w:rPr>
          <w:rFonts w:ascii="Arial" w:hAnsi="Arial" w:cs="Arial"/>
          <w:color w:val="000000"/>
          <w:sz w:val="24"/>
          <w:szCs w:val="24"/>
        </w:rPr>
        <w:t xml:space="preserve"> auditing</w:t>
      </w:r>
      <w:r w:rsidR="00795514">
        <w:rPr>
          <w:rFonts w:ascii="Arial" w:hAnsi="Arial" w:cs="Arial"/>
          <w:color w:val="000000"/>
          <w:sz w:val="24"/>
          <w:szCs w:val="24"/>
        </w:rPr>
        <w:t xml:space="preserve"> of the</w:t>
      </w:r>
      <w:r w:rsidR="00242145">
        <w:rPr>
          <w:rFonts w:ascii="Arial" w:hAnsi="Arial" w:cs="Arial"/>
          <w:color w:val="000000"/>
          <w:sz w:val="24"/>
          <w:szCs w:val="24"/>
        </w:rPr>
        <w:t xml:space="preserve"> public services would </w:t>
      </w:r>
      <w:r w:rsidR="00BD00D0">
        <w:rPr>
          <w:rFonts w:ascii="Arial" w:hAnsi="Arial" w:cs="Arial"/>
          <w:color w:val="000000"/>
          <w:sz w:val="24"/>
          <w:szCs w:val="24"/>
        </w:rPr>
        <w:t>have been</w:t>
      </w:r>
      <w:r w:rsidR="00242145">
        <w:rPr>
          <w:rFonts w:ascii="Arial" w:hAnsi="Arial" w:cs="Arial"/>
          <w:color w:val="000000"/>
          <w:sz w:val="24"/>
          <w:szCs w:val="24"/>
        </w:rPr>
        <w:t xml:space="preserve"> better </w:t>
      </w:r>
      <w:r w:rsidR="00510AAB">
        <w:rPr>
          <w:rFonts w:ascii="Arial" w:hAnsi="Arial" w:cs="Arial"/>
          <w:color w:val="000000"/>
          <w:sz w:val="24"/>
          <w:szCs w:val="24"/>
        </w:rPr>
        <w:t xml:space="preserve">used if </w:t>
      </w:r>
      <w:r w:rsidR="00242145">
        <w:rPr>
          <w:rFonts w:ascii="Arial" w:hAnsi="Arial" w:cs="Arial"/>
          <w:color w:val="000000"/>
          <w:sz w:val="24"/>
          <w:szCs w:val="24"/>
        </w:rPr>
        <w:t xml:space="preserve">spent on </w:t>
      </w:r>
      <w:r w:rsidR="00BD00D0">
        <w:rPr>
          <w:rFonts w:ascii="Arial" w:hAnsi="Arial" w:cs="Arial"/>
          <w:color w:val="000000"/>
          <w:sz w:val="24"/>
          <w:szCs w:val="24"/>
        </w:rPr>
        <w:t>improv</w:t>
      </w:r>
      <w:r w:rsidR="00510AAB">
        <w:rPr>
          <w:rFonts w:ascii="Arial" w:hAnsi="Arial" w:cs="Arial"/>
          <w:color w:val="000000"/>
          <w:sz w:val="24"/>
          <w:szCs w:val="24"/>
        </w:rPr>
        <w:t xml:space="preserve">ing </w:t>
      </w:r>
      <w:r w:rsidR="00242145">
        <w:rPr>
          <w:rFonts w:ascii="Arial" w:hAnsi="Arial" w:cs="Arial"/>
          <w:color w:val="000000"/>
          <w:sz w:val="24"/>
          <w:szCs w:val="24"/>
        </w:rPr>
        <w:t>the services themselves (Travers, 2007).</w:t>
      </w:r>
      <w:r w:rsidR="003A0941">
        <w:rPr>
          <w:rFonts w:ascii="Arial" w:hAnsi="Arial" w:cs="Arial"/>
          <w:color w:val="000000"/>
          <w:sz w:val="24"/>
          <w:szCs w:val="24"/>
        </w:rPr>
        <w:t xml:space="preserve">  </w:t>
      </w:r>
      <w:proofErr w:type="spellStart"/>
      <w:r w:rsidR="00B74E94">
        <w:rPr>
          <w:rFonts w:ascii="Arial" w:hAnsi="Arial" w:cs="Arial"/>
          <w:sz w:val="24"/>
          <w:szCs w:val="24"/>
        </w:rPr>
        <w:t>Bouvaird</w:t>
      </w:r>
      <w:proofErr w:type="spellEnd"/>
      <w:r w:rsidR="00B74E94">
        <w:rPr>
          <w:rFonts w:ascii="Arial" w:hAnsi="Arial" w:cs="Arial"/>
          <w:sz w:val="24"/>
          <w:szCs w:val="24"/>
        </w:rPr>
        <w:t xml:space="preserve"> and Loeffler (2003) argue that the way the Government arranges their own public services in the first place is a source of the difficulty it faces.  It has resulted in the creation of a litany of inspectorates, </w:t>
      </w:r>
      <w:proofErr w:type="gramStart"/>
      <w:r w:rsidR="00B74E94">
        <w:rPr>
          <w:rFonts w:ascii="Arial" w:hAnsi="Arial" w:cs="Arial"/>
          <w:sz w:val="24"/>
          <w:szCs w:val="24"/>
        </w:rPr>
        <w:t>auditors</w:t>
      </w:r>
      <w:proofErr w:type="gramEnd"/>
      <w:r w:rsidR="00B74E94">
        <w:rPr>
          <w:rFonts w:ascii="Arial" w:hAnsi="Arial" w:cs="Arial"/>
          <w:sz w:val="24"/>
          <w:szCs w:val="24"/>
        </w:rPr>
        <w:t xml:space="preserve"> and commissioners.  The commissioners themselves even have audit committees, as they fight to oversee and manage a vast array of functions.</w:t>
      </w:r>
      <w:r w:rsidR="001E2319">
        <w:rPr>
          <w:rFonts w:ascii="Arial" w:hAnsi="Arial" w:cs="Arial"/>
          <w:sz w:val="24"/>
          <w:szCs w:val="24"/>
        </w:rPr>
        <w:t xml:space="preserve">  </w:t>
      </w:r>
      <w:r w:rsidR="008850B6">
        <w:rPr>
          <w:rFonts w:ascii="Arial" w:hAnsi="Arial" w:cs="Arial"/>
          <w:sz w:val="24"/>
          <w:szCs w:val="24"/>
        </w:rPr>
        <w:t xml:space="preserve">Forces across England and Wales have had to react and </w:t>
      </w:r>
      <w:r w:rsidR="00A76BBA">
        <w:rPr>
          <w:rFonts w:ascii="Arial" w:hAnsi="Arial" w:cs="Arial"/>
          <w:sz w:val="24"/>
          <w:szCs w:val="24"/>
        </w:rPr>
        <w:t>quickly adapt</w:t>
      </w:r>
      <w:r w:rsidR="008850B6">
        <w:rPr>
          <w:rFonts w:ascii="Arial" w:hAnsi="Arial" w:cs="Arial"/>
          <w:sz w:val="24"/>
          <w:szCs w:val="24"/>
        </w:rPr>
        <w:t xml:space="preserve"> to deal with the Covid-19 Pandemic whilst at the same time experiencing </w:t>
      </w:r>
      <w:r w:rsidR="001513D7">
        <w:rPr>
          <w:rFonts w:ascii="Arial" w:hAnsi="Arial" w:cs="Arial"/>
          <w:sz w:val="24"/>
          <w:szCs w:val="24"/>
        </w:rPr>
        <w:t xml:space="preserve">the </w:t>
      </w:r>
      <w:r w:rsidR="008850B6">
        <w:rPr>
          <w:rFonts w:ascii="Arial" w:hAnsi="Arial" w:cs="Arial"/>
          <w:sz w:val="24"/>
          <w:szCs w:val="24"/>
        </w:rPr>
        <w:t>repercussions of wider incidents that</w:t>
      </w:r>
      <w:r w:rsidR="001513D7">
        <w:rPr>
          <w:rFonts w:ascii="Arial" w:hAnsi="Arial" w:cs="Arial"/>
          <w:sz w:val="24"/>
          <w:szCs w:val="24"/>
        </w:rPr>
        <w:t xml:space="preserve"> have</w:t>
      </w:r>
      <w:r w:rsidR="008850B6">
        <w:rPr>
          <w:rFonts w:ascii="Arial" w:hAnsi="Arial" w:cs="Arial"/>
          <w:sz w:val="24"/>
          <w:szCs w:val="24"/>
        </w:rPr>
        <w:t xml:space="preserve"> led to questions</w:t>
      </w:r>
      <w:r w:rsidR="001513D7">
        <w:rPr>
          <w:rFonts w:ascii="Arial" w:hAnsi="Arial" w:cs="Arial"/>
          <w:sz w:val="24"/>
          <w:szCs w:val="24"/>
        </w:rPr>
        <w:t xml:space="preserve"> being asked</w:t>
      </w:r>
      <w:r w:rsidR="008850B6">
        <w:rPr>
          <w:rFonts w:ascii="Arial" w:hAnsi="Arial" w:cs="Arial"/>
          <w:sz w:val="24"/>
          <w:szCs w:val="24"/>
        </w:rPr>
        <w:t xml:space="preserve"> about their legitimacy as organisations</w:t>
      </w:r>
      <w:r w:rsidR="001513D7">
        <w:rPr>
          <w:rFonts w:ascii="Arial" w:hAnsi="Arial" w:cs="Arial"/>
          <w:sz w:val="24"/>
          <w:szCs w:val="24"/>
        </w:rPr>
        <w:t>.  I</w:t>
      </w:r>
      <w:r w:rsidR="008850B6">
        <w:rPr>
          <w:rFonts w:ascii="Arial" w:hAnsi="Arial" w:cs="Arial"/>
          <w:sz w:val="24"/>
          <w:szCs w:val="24"/>
        </w:rPr>
        <w:t>ncidents such as the tragic killings of Sarah Everard in March 2021 which led to questions about the future direction British policing was going in (</w:t>
      </w:r>
      <w:proofErr w:type="spellStart"/>
      <w:r w:rsidR="008850B6">
        <w:rPr>
          <w:rFonts w:ascii="Arial" w:hAnsi="Arial" w:cs="Arial"/>
          <w:sz w:val="24"/>
          <w:szCs w:val="24"/>
        </w:rPr>
        <w:t>Casciani</w:t>
      </w:r>
      <w:proofErr w:type="spellEnd"/>
      <w:r w:rsidR="008850B6">
        <w:rPr>
          <w:rFonts w:ascii="Arial" w:hAnsi="Arial" w:cs="Arial"/>
          <w:sz w:val="24"/>
          <w:szCs w:val="24"/>
        </w:rPr>
        <w:t>, 2021) and George Floyd in May 2020 which</w:t>
      </w:r>
      <w:r w:rsidR="008D3107">
        <w:rPr>
          <w:rFonts w:ascii="Arial" w:hAnsi="Arial" w:cs="Arial"/>
          <w:sz w:val="24"/>
          <w:szCs w:val="24"/>
        </w:rPr>
        <w:t xml:space="preserve"> also</w:t>
      </w:r>
      <w:r w:rsidR="008850B6">
        <w:rPr>
          <w:rFonts w:ascii="Arial" w:hAnsi="Arial" w:cs="Arial"/>
          <w:sz w:val="24"/>
          <w:szCs w:val="24"/>
        </w:rPr>
        <w:t xml:space="preserve"> led to questions around racism in the police, the use of force and stop </w:t>
      </w:r>
      <w:r w:rsidR="008850B6">
        <w:rPr>
          <w:rFonts w:ascii="Arial" w:hAnsi="Arial" w:cs="Arial"/>
          <w:sz w:val="24"/>
          <w:szCs w:val="24"/>
        </w:rPr>
        <w:lastRenderedPageBreak/>
        <w:t xml:space="preserve">and search powers (Dodd, 2020).  Due to the power of social media, issues and incidents can occur anywhere in the world and still have a negative impact on police forces in England and Wales, creating accountability generated by the communities instantly. </w:t>
      </w:r>
      <w:r w:rsidR="008850B6">
        <w:rPr>
          <w:rFonts w:ascii="Arial" w:hAnsi="Arial" w:cs="Arial"/>
          <w:color w:val="FF0000"/>
          <w:sz w:val="24"/>
          <w:szCs w:val="24"/>
        </w:rPr>
        <w:t xml:space="preserve"> </w:t>
      </w:r>
      <w:r w:rsidR="008850B6">
        <w:rPr>
          <w:rFonts w:ascii="Arial" w:hAnsi="Arial" w:cs="Arial"/>
          <w:sz w:val="24"/>
          <w:szCs w:val="24"/>
        </w:rPr>
        <w:t xml:space="preserve">This is made </w:t>
      </w:r>
      <w:proofErr w:type="gramStart"/>
      <w:r w:rsidR="008850B6">
        <w:rPr>
          <w:rFonts w:ascii="Arial" w:hAnsi="Arial" w:cs="Arial"/>
          <w:sz w:val="24"/>
          <w:szCs w:val="24"/>
        </w:rPr>
        <w:t>all the more</w:t>
      </w:r>
      <w:proofErr w:type="gramEnd"/>
      <w:r w:rsidR="008850B6">
        <w:rPr>
          <w:rFonts w:ascii="Arial" w:hAnsi="Arial" w:cs="Arial"/>
          <w:sz w:val="24"/>
          <w:szCs w:val="24"/>
        </w:rPr>
        <w:t xml:space="preserve"> challenging if the information that is being presented is misreported (HMICFRS, 2021).  </w:t>
      </w:r>
      <w:r w:rsidR="00DB149E">
        <w:rPr>
          <w:rFonts w:ascii="Arial" w:hAnsi="Arial" w:cs="Arial"/>
          <w:sz w:val="24"/>
          <w:szCs w:val="24"/>
        </w:rPr>
        <w:t xml:space="preserve">As such, policing is </w:t>
      </w:r>
      <w:r w:rsidR="0022176F">
        <w:rPr>
          <w:rFonts w:ascii="Arial" w:hAnsi="Arial" w:cs="Arial"/>
          <w:sz w:val="24"/>
          <w:szCs w:val="24"/>
        </w:rPr>
        <w:t>increasingly</w:t>
      </w:r>
      <w:r w:rsidR="00901337">
        <w:rPr>
          <w:rFonts w:ascii="Arial" w:hAnsi="Arial" w:cs="Arial"/>
          <w:sz w:val="24"/>
          <w:szCs w:val="24"/>
        </w:rPr>
        <w:t xml:space="preserve"> trying to </w:t>
      </w:r>
      <w:r w:rsidR="00A01EF3">
        <w:rPr>
          <w:rFonts w:ascii="Arial" w:hAnsi="Arial" w:cs="Arial"/>
          <w:sz w:val="24"/>
          <w:szCs w:val="24"/>
        </w:rPr>
        <w:t xml:space="preserve">combat governance issues </w:t>
      </w:r>
      <w:r w:rsidR="0022176F">
        <w:rPr>
          <w:rFonts w:ascii="Arial" w:hAnsi="Arial" w:cs="Arial"/>
          <w:sz w:val="24"/>
          <w:szCs w:val="24"/>
        </w:rPr>
        <w:t>whilst</w:t>
      </w:r>
      <w:r w:rsidR="00A01EF3">
        <w:rPr>
          <w:rFonts w:ascii="Arial" w:hAnsi="Arial" w:cs="Arial"/>
          <w:sz w:val="24"/>
          <w:szCs w:val="24"/>
        </w:rPr>
        <w:t xml:space="preserve"> increas</w:t>
      </w:r>
      <w:r w:rsidR="0022176F">
        <w:rPr>
          <w:rFonts w:ascii="Arial" w:hAnsi="Arial" w:cs="Arial"/>
          <w:sz w:val="24"/>
          <w:szCs w:val="24"/>
        </w:rPr>
        <w:t>ing</w:t>
      </w:r>
      <w:r w:rsidR="00A01EF3">
        <w:rPr>
          <w:rFonts w:ascii="Arial" w:hAnsi="Arial" w:cs="Arial"/>
          <w:sz w:val="24"/>
          <w:szCs w:val="24"/>
        </w:rPr>
        <w:t xml:space="preserve"> legitimacy</w:t>
      </w:r>
      <w:r w:rsidR="0022176F">
        <w:rPr>
          <w:rFonts w:ascii="Arial" w:hAnsi="Arial" w:cs="Arial"/>
          <w:sz w:val="24"/>
          <w:szCs w:val="24"/>
        </w:rPr>
        <w:t xml:space="preserve">.  </w:t>
      </w:r>
      <w:r w:rsidR="008850B6">
        <w:rPr>
          <w:rFonts w:ascii="Arial" w:hAnsi="Arial" w:cs="Arial"/>
          <w:sz w:val="24"/>
          <w:szCs w:val="24"/>
        </w:rPr>
        <w:t xml:space="preserve">Forces are increasingly policing complex and diverse communities which require more sophisticated responses to situations.  </w:t>
      </w:r>
      <w:r w:rsidR="00063B64">
        <w:rPr>
          <w:rFonts w:ascii="Arial" w:hAnsi="Arial" w:cs="Arial"/>
          <w:sz w:val="24"/>
          <w:szCs w:val="24"/>
        </w:rPr>
        <w:t>Walsh and Vito (2019)</w:t>
      </w:r>
      <w:r w:rsidR="00E73CFD">
        <w:rPr>
          <w:rFonts w:ascii="Arial" w:hAnsi="Arial" w:cs="Arial"/>
          <w:sz w:val="24"/>
          <w:szCs w:val="24"/>
        </w:rPr>
        <w:t xml:space="preserve"> therefore argue that the culture of policing needs to change from that of “Crime Fighters” to “Guardians”</w:t>
      </w:r>
      <w:r w:rsidR="00BB05C0">
        <w:rPr>
          <w:rFonts w:ascii="Arial" w:hAnsi="Arial" w:cs="Arial"/>
          <w:sz w:val="24"/>
          <w:szCs w:val="24"/>
        </w:rPr>
        <w:t xml:space="preserve"> to build trust and legitimacy.  </w:t>
      </w:r>
      <w:r w:rsidR="008850B6">
        <w:rPr>
          <w:rFonts w:ascii="Arial" w:hAnsi="Arial" w:cs="Arial"/>
          <w:sz w:val="24"/>
          <w:szCs w:val="24"/>
        </w:rPr>
        <w:t xml:space="preserve">At their core police organisations are complex and how they are managed has a significant bearing on their effectiveness, accountability, </w:t>
      </w:r>
      <w:proofErr w:type="gramStart"/>
      <w:r w:rsidR="008850B6">
        <w:rPr>
          <w:rFonts w:ascii="Arial" w:hAnsi="Arial" w:cs="Arial"/>
          <w:sz w:val="24"/>
          <w:szCs w:val="24"/>
        </w:rPr>
        <w:t>efficiency</w:t>
      </w:r>
      <w:proofErr w:type="gramEnd"/>
      <w:r w:rsidR="008850B6">
        <w:rPr>
          <w:rFonts w:ascii="Arial" w:hAnsi="Arial" w:cs="Arial"/>
          <w:sz w:val="24"/>
          <w:szCs w:val="24"/>
        </w:rPr>
        <w:t xml:space="preserve"> and transparency (Rogers et al., 2018).  F</w:t>
      </w:r>
      <w:r w:rsidR="008850B6">
        <w:rPr>
          <w:rFonts w:ascii="Arial" w:hAnsi="Arial" w:cs="Arial"/>
          <w:bCs/>
          <w:sz w:val="24"/>
          <w:szCs w:val="24"/>
        </w:rPr>
        <w:t xml:space="preserve">uture leadership challenges </w:t>
      </w:r>
      <w:r w:rsidR="008850B6">
        <w:rPr>
          <w:rFonts w:ascii="Arial" w:hAnsi="Arial" w:cs="Arial"/>
          <w:sz w:val="24"/>
          <w:szCs w:val="24"/>
        </w:rPr>
        <w:t xml:space="preserve">locally, </w:t>
      </w:r>
      <w:proofErr w:type="gramStart"/>
      <w:r w:rsidR="008850B6">
        <w:rPr>
          <w:rFonts w:ascii="Arial" w:hAnsi="Arial" w:cs="Arial"/>
          <w:sz w:val="24"/>
          <w:szCs w:val="24"/>
        </w:rPr>
        <w:t>nationally</w:t>
      </w:r>
      <w:proofErr w:type="gramEnd"/>
      <w:r w:rsidR="008850B6">
        <w:rPr>
          <w:rFonts w:ascii="Arial" w:hAnsi="Arial" w:cs="Arial"/>
          <w:sz w:val="24"/>
          <w:szCs w:val="24"/>
        </w:rPr>
        <w:t xml:space="preserve"> and internationally in areas such as</w:t>
      </w:r>
      <w:r w:rsidR="008850B6">
        <w:rPr>
          <w:rFonts w:ascii="Arial" w:hAnsi="Arial" w:cs="Arial"/>
          <w:spacing w:val="3"/>
          <w:sz w:val="24"/>
          <w:szCs w:val="24"/>
        </w:rPr>
        <w:t xml:space="preserve"> global warming, technological change and rising inequality require consideration (College of Policing, 2020, Policing Vision, 2025)</w:t>
      </w:r>
      <w:r w:rsidR="008850B6">
        <w:rPr>
          <w:rFonts w:ascii="Arial" w:hAnsi="Arial" w:cs="Arial"/>
          <w:bCs/>
          <w:sz w:val="24"/>
          <w:szCs w:val="24"/>
        </w:rPr>
        <w:t>.</w:t>
      </w:r>
      <w:r w:rsidR="00CD38BB">
        <w:rPr>
          <w:rFonts w:ascii="Arial" w:hAnsi="Arial" w:cs="Arial"/>
          <w:bCs/>
          <w:sz w:val="24"/>
          <w:szCs w:val="24"/>
        </w:rPr>
        <w:t xml:space="preserve">  </w:t>
      </w:r>
      <w:r w:rsidR="000A07D7">
        <w:rPr>
          <w:rFonts w:ascii="Arial" w:hAnsi="Arial" w:cs="Arial"/>
          <w:sz w:val="24"/>
          <w:szCs w:val="24"/>
        </w:rPr>
        <w:t>Historic</w:t>
      </w:r>
      <w:r w:rsidR="00CD38BB">
        <w:rPr>
          <w:rFonts w:ascii="Arial" w:hAnsi="Arial" w:cs="Arial"/>
          <w:sz w:val="24"/>
          <w:szCs w:val="24"/>
        </w:rPr>
        <w:t xml:space="preserve">ally the main mission of </w:t>
      </w:r>
      <w:r w:rsidR="000A07D7">
        <w:rPr>
          <w:rFonts w:ascii="Arial" w:hAnsi="Arial" w:cs="Arial"/>
          <w:sz w:val="24"/>
          <w:szCs w:val="24"/>
        </w:rPr>
        <w:t>policing</w:t>
      </w:r>
      <w:r w:rsidR="00CD38BB">
        <w:rPr>
          <w:rFonts w:ascii="Arial" w:hAnsi="Arial" w:cs="Arial"/>
          <w:sz w:val="24"/>
          <w:szCs w:val="24"/>
        </w:rPr>
        <w:t xml:space="preserve"> has been to reduce crime (Henry, 2002) and according to Scarpello (2016), in its simplest form policing should be about peacekeeping, crime investigation and law enforcement. Therefore, it can be argued that the focus should predominantly be condensed around specific outputs and benefits, particularly policing, thus allowing individual forces to focus on their core values and responsibilities.  However, </w:t>
      </w:r>
      <w:proofErr w:type="spellStart"/>
      <w:r w:rsidR="00CD38BB">
        <w:rPr>
          <w:rFonts w:ascii="Arial" w:hAnsi="Arial" w:cs="Arial"/>
          <w:sz w:val="24"/>
          <w:szCs w:val="24"/>
        </w:rPr>
        <w:t>Eterno</w:t>
      </w:r>
      <w:proofErr w:type="spellEnd"/>
      <w:r w:rsidR="00CD38BB">
        <w:rPr>
          <w:rFonts w:ascii="Arial" w:hAnsi="Arial" w:cs="Arial"/>
          <w:sz w:val="24"/>
          <w:szCs w:val="24"/>
        </w:rPr>
        <w:t xml:space="preserve"> and Silverman (2012) drew caution to the risk of performance management in the absence of addressing other major concerns as this can have an overall deleterious influence on those efforts.  Whilst Jackson et al. (2012) </w:t>
      </w:r>
      <w:proofErr w:type="gramStart"/>
      <w:r w:rsidR="00CD38BB">
        <w:rPr>
          <w:rFonts w:ascii="Arial" w:hAnsi="Arial" w:cs="Arial"/>
          <w:sz w:val="24"/>
          <w:szCs w:val="24"/>
        </w:rPr>
        <w:t>argue</w:t>
      </w:r>
      <w:proofErr w:type="gramEnd"/>
      <w:r w:rsidR="00CD38BB">
        <w:rPr>
          <w:rFonts w:ascii="Arial" w:hAnsi="Arial" w:cs="Arial"/>
          <w:sz w:val="24"/>
          <w:szCs w:val="24"/>
        </w:rPr>
        <w:t xml:space="preserve"> that there is a possibility overemphasis on fighting crime can prove counterproductive and create negative contacts between members of the public</w:t>
      </w:r>
      <w:r w:rsidR="00A10A92">
        <w:rPr>
          <w:rFonts w:ascii="Arial" w:hAnsi="Arial" w:cs="Arial"/>
          <w:sz w:val="24"/>
          <w:szCs w:val="24"/>
        </w:rPr>
        <w:t xml:space="preserve"> and the police</w:t>
      </w:r>
      <w:r w:rsidR="00CD38BB">
        <w:rPr>
          <w:rFonts w:ascii="Arial" w:hAnsi="Arial" w:cs="Arial"/>
          <w:sz w:val="24"/>
          <w:szCs w:val="24"/>
        </w:rPr>
        <w:t>.</w:t>
      </w:r>
      <w:r w:rsidR="00A47F33">
        <w:rPr>
          <w:rFonts w:ascii="Arial" w:hAnsi="Arial" w:cs="Arial"/>
          <w:sz w:val="24"/>
          <w:szCs w:val="24"/>
        </w:rPr>
        <w:t xml:space="preserve">  </w:t>
      </w:r>
      <w:r w:rsidR="00A47F33">
        <w:rPr>
          <w:rFonts w:ascii="Arial" w:hAnsi="Arial" w:cs="Arial"/>
          <w:bCs/>
          <w:sz w:val="24"/>
          <w:szCs w:val="24"/>
        </w:rPr>
        <w:t xml:space="preserve">The Covid-19 Pandemic led to the introduction of new powers </w:t>
      </w:r>
      <w:r w:rsidR="00A47F33">
        <w:rPr>
          <w:rFonts w:ascii="Arial" w:hAnsi="Arial" w:cs="Arial"/>
          <w:bCs/>
          <w:sz w:val="24"/>
          <w:szCs w:val="24"/>
        </w:rPr>
        <w:lastRenderedPageBreak/>
        <w:t xml:space="preserve">and policies with the Coronavirus Act 2020 and The Health Protection Regulations 2020.  This was done without the consultation of police forces and in many </w:t>
      </w:r>
      <w:proofErr w:type="gramStart"/>
      <w:r w:rsidR="00A47F33">
        <w:rPr>
          <w:rFonts w:ascii="Arial" w:hAnsi="Arial" w:cs="Arial"/>
          <w:bCs/>
          <w:sz w:val="24"/>
          <w:szCs w:val="24"/>
        </w:rPr>
        <w:t>cases</w:t>
      </w:r>
      <w:proofErr w:type="gramEnd"/>
      <w:r w:rsidR="00A47F33">
        <w:rPr>
          <w:rFonts w:ascii="Arial" w:hAnsi="Arial" w:cs="Arial"/>
          <w:bCs/>
          <w:sz w:val="24"/>
          <w:szCs w:val="24"/>
        </w:rPr>
        <w:t xml:space="preserve"> forces were informed of the changes at the same time as the public.  Th</w:t>
      </w:r>
      <w:r w:rsidR="00C74955">
        <w:rPr>
          <w:rFonts w:ascii="Arial" w:hAnsi="Arial" w:cs="Arial"/>
          <w:bCs/>
          <w:sz w:val="24"/>
          <w:szCs w:val="24"/>
        </w:rPr>
        <w:t xml:space="preserve">is </w:t>
      </w:r>
      <w:r w:rsidR="006F5970">
        <w:rPr>
          <w:rFonts w:ascii="Arial" w:hAnsi="Arial" w:cs="Arial"/>
          <w:bCs/>
          <w:sz w:val="24"/>
          <w:szCs w:val="24"/>
        </w:rPr>
        <w:t>highlights</w:t>
      </w:r>
      <w:r w:rsidR="00C74955">
        <w:rPr>
          <w:rFonts w:ascii="Arial" w:hAnsi="Arial" w:cs="Arial"/>
          <w:bCs/>
          <w:sz w:val="24"/>
          <w:szCs w:val="24"/>
        </w:rPr>
        <w:t xml:space="preserve"> </w:t>
      </w:r>
      <w:r w:rsidR="005E5159">
        <w:rPr>
          <w:rFonts w:ascii="Arial" w:hAnsi="Arial" w:cs="Arial"/>
          <w:bCs/>
          <w:sz w:val="24"/>
          <w:szCs w:val="24"/>
        </w:rPr>
        <w:t xml:space="preserve">the </w:t>
      </w:r>
      <w:r w:rsidR="00EB3320">
        <w:rPr>
          <w:rFonts w:ascii="Arial" w:hAnsi="Arial" w:cs="Arial"/>
          <w:bCs/>
          <w:sz w:val="24"/>
          <w:szCs w:val="24"/>
        </w:rPr>
        <w:t>risk of legislation changes outpacing legitimacy, th</w:t>
      </w:r>
      <w:r w:rsidR="00A47F33">
        <w:rPr>
          <w:rFonts w:ascii="Arial" w:hAnsi="Arial" w:cs="Arial"/>
          <w:bCs/>
          <w:sz w:val="24"/>
          <w:szCs w:val="24"/>
        </w:rPr>
        <w:t>ere was clear public discontent following this</w:t>
      </w:r>
      <w:r w:rsidR="009C02F9">
        <w:rPr>
          <w:rFonts w:ascii="Arial" w:hAnsi="Arial" w:cs="Arial"/>
          <w:bCs/>
          <w:sz w:val="24"/>
          <w:szCs w:val="24"/>
        </w:rPr>
        <w:t xml:space="preserve"> rule change</w:t>
      </w:r>
      <w:r w:rsidR="00A47F33">
        <w:rPr>
          <w:rFonts w:ascii="Arial" w:hAnsi="Arial" w:cs="Arial"/>
          <w:bCs/>
          <w:sz w:val="24"/>
          <w:szCs w:val="24"/>
        </w:rPr>
        <w:t xml:space="preserve"> as the police implemented them inconsistently across the 43 forces with mixed messages being given.  </w:t>
      </w:r>
      <w:r w:rsidR="00FA14E4">
        <w:rPr>
          <w:rFonts w:ascii="Arial" w:hAnsi="Arial" w:cs="Arial"/>
          <w:bCs/>
          <w:sz w:val="24"/>
          <w:szCs w:val="24"/>
        </w:rPr>
        <w:t xml:space="preserve">In </w:t>
      </w:r>
      <w:proofErr w:type="gramStart"/>
      <w:r w:rsidR="00FA14E4">
        <w:rPr>
          <w:rFonts w:ascii="Arial" w:hAnsi="Arial" w:cs="Arial"/>
          <w:bCs/>
          <w:sz w:val="24"/>
          <w:szCs w:val="24"/>
        </w:rPr>
        <w:t>fact</w:t>
      </w:r>
      <w:proofErr w:type="gramEnd"/>
      <w:r w:rsidR="00FA14E4">
        <w:rPr>
          <w:rFonts w:ascii="Arial" w:hAnsi="Arial" w:cs="Arial"/>
          <w:bCs/>
          <w:sz w:val="24"/>
          <w:szCs w:val="24"/>
        </w:rPr>
        <w:t xml:space="preserve"> in some cases, already damaged relationships with some sections of the public were made worse (</w:t>
      </w:r>
      <w:r w:rsidR="006D0B54">
        <w:rPr>
          <w:rFonts w:ascii="Arial" w:hAnsi="Arial" w:cs="Arial"/>
          <w:bCs/>
          <w:sz w:val="24"/>
          <w:szCs w:val="24"/>
        </w:rPr>
        <w:t xml:space="preserve">Waseem &amp; </w:t>
      </w:r>
      <w:proofErr w:type="spellStart"/>
      <w:r w:rsidR="006D0B54">
        <w:rPr>
          <w:rFonts w:ascii="Arial" w:hAnsi="Arial" w:cs="Arial"/>
          <w:bCs/>
          <w:sz w:val="24"/>
          <w:szCs w:val="24"/>
        </w:rPr>
        <w:t>Laufs</w:t>
      </w:r>
      <w:proofErr w:type="spellEnd"/>
      <w:r w:rsidR="006D0B54">
        <w:rPr>
          <w:rFonts w:ascii="Arial" w:hAnsi="Arial" w:cs="Arial"/>
          <w:bCs/>
          <w:sz w:val="24"/>
          <w:szCs w:val="24"/>
        </w:rPr>
        <w:t xml:space="preserve">, 2020).  </w:t>
      </w:r>
      <w:r w:rsidR="00A47F33">
        <w:rPr>
          <w:rFonts w:ascii="Arial" w:hAnsi="Arial" w:cs="Arial"/>
          <w:bCs/>
          <w:sz w:val="24"/>
          <w:szCs w:val="24"/>
        </w:rPr>
        <w:t>According to Loader and Sparks (2013), the legitimacy of a range of governing authorities implicates police power when responding to security or problems of order.</w:t>
      </w:r>
      <w:r w:rsidR="00A47F33">
        <w:rPr>
          <w:rFonts w:ascii="Arial" w:hAnsi="Arial" w:cs="Arial"/>
          <w:bCs/>
          <w:color w:val="FF0000"/>
          <w:sz w:val="24"/>
          <w:szCs w:val="24"/>
        </w:rPr>
        <w:t xml:space="preserve">  </w:t>
      </w:r>
      <w:r w:rsidR="00A47F33">
        <w:rPr>
          <w:rFonts w:ascii="Arial" w:hAnsi="Arial" w:cs="Arial"/>
          <w:bCs/>
          <w:color w:val="000000"/>
          <w:sz w:val="24"/>
          <w:szCs w:val="24"/>
        </w:rPr>
        <w:t xml:space="preserve">Current financial implications across the United Kingdom also mean that austerity isn’t over for </w:t>
      </w:r>
      <w:r w:rsidR="003B5959">
        <w:rPr>
          <w:rFonts w:ascii="Arial" w:hAnsi="Arial" w:cs="Arial"/>
          <w:bCs/>
          <w:color w:val="000000"/>
          <w:sz w:val="24"/>
          <w:szCs w:val="24"/>
        </w:rPr>
        <w:t>policing.</w:t>
      </w:r>
      <w:r w:rsidR="00A47F33">
        <w:rPr>
          <w:rFonts w:ascii="Arial" w:hAnsi="Arial" w:cs="Arial"/>
          <w:bCs/>
          <w:color w:val="FF0000"/>
          <w:sz w:val="24"/>
          <w:szCs w:val="24"/>
        </w:rPr>
        <w:t xml:space="preserve">  </w:t>
      </w:r>
      <w:r w:rsidR="00A47F33">
        <w:rPr>
          <w:rFonts w:ascii="Arial" w:hAnsi="Arial" w:cs="Arial"/>
          <w:bCs/>
          <w:sz w:val="24"/>
          <w:szCs w:val="24"/>
        </w:rPr>
        <w:t xml:space="preserve">The initial impact of austerity on policing led to police numbers falling from 143,000 to 123,000 and fewer officers on the street as funding from Central Government was reduced by 23%.  </w:t>
      </w:r>
      <w:r w:rsidR="00A47F33">
        <w:rPr>
          <w:rFonts w:ascii="Arial" w:hAnsi="Arial" w:cs="Arial"/>
          <w:color w:val="000000"/>
          <w:sz w:val="24"/>
          <w:szCs w:val="24"/>
        </w:rPr>
        <w:t xml:space="preserve">The governments sensitivity towards the publics concerns about policing activities in the United Kingdom can be seen in changes in legal powers </w:t>
      </w:r>
      <w:r w:rsidR="00A47F33">
        <w:rPr>
          <w:rFonts w:ascii="Arial" w:hAnsi="Arial" w:cs="Arial"/>
          <w:sz w:val="24"/>
          <w:szCs w:val="24"/>
        </w:rPr>
        <w:t>(</w:t>
      </w:r>
      <w:proofErr w:type="spellStart"/>
      <w:r w:rsidR="00A47F33">
        <w:rPr>
          <w:rFonts w:ascii="Arial" w:hAnsi="Arial" w:cs="Arial"/>
          <w:sz w:val="24"/>
          <w:szCs w:val="24"/>
        </w:rPr>
        <w:t>Delsol</w:t>
      </w:r>
      <w:proofErr w:type="spellEnd"/>
      <w:r w:rsidR="00A47F33">
        <w:rPr>
          <w:rFonts w:ascii="Arial" w:hAnsi="Arial" w:cs="Arial"/>
          <w:sz w:val="24"/>
          <w:szCs w:val="24"/>
        </w:rPr>
        <w:t xml:space="preserve"> &amp; Shiner, 2015).  </w:t>
      </w:r>
      <w:r w:rsidR="00A47F33">
        <w:rPr>
          <w:rFonts w:ascii="Arial" w:hAnsi="Arial" w:cs="Arial"/>
          <w:color w:val="000000"/>
          <w:sz w:val="24"/>
          <w:szCs w:val="24"/>
        </w:rPr>
        <w:t>I</w:t>
      </w:r>
      <w:r w:rsidR="00A47F33">
        <w:rPr>
          <w:rFonts w:ascii="Arial" w:hAnsi="Arial" w:cs="Arial"/>
          <w:color w:val="000000"/>
          <w:sz w:val="24"/>
          <w:szCs w:val="24"/>
          <w:shd w:val="clear" w:color="auto" w:fill="FFFFFF"/>
        </w:rPr>
        <w:t>t is important to remember that the public are</w:t>
      </w:r>
      <w:r w:rsidR="00A10A92">
        <w:rPr>
          <w:rFonts w:ascii="Arial" w:hAnsi="Arial" w:cs="Arial"/>
          <w:color w:val="000000"/>
          <w:sz w:val="24"/>
          <w:szCs w:val="24"/>
          <w:shd w:val="clear" w:color="auto" w:fill="FFFFFF"/>
        </w:rPr>
        <w:t xml:space="preserve"> not to be viewed as</w:t>
      </w:r>
      <w:r w:rsidR="00A47F33">
        <w:rPr>
          <w:rFonts w:ascii="Arial" w:hAnsi="Arial" w:cs="Arial"/>
          <w:color w:val="000000"/>
          <w:sz w:val="24"/>
          <w:szCs w:val="24"/>
          <w:shd w:val="clear" w:color="auto" w:fill="FFFFFF"/>
        </w:rPr>
        <w:t xml:space="preserve"> </w:t>
      </w:r>
      <w:proofErr w:type="gramStart"/>
      <w:r w:rsidR="00A47F33">
        <w:rPr>
          <w:rFonts w:ascii="Arial" w:hAnsi="Arial" w:cs="Arial"/>
          <w:color w:val="000000"/>
          <w:sz w:val="24"/>
          <w:szCs w:val="24"/>
          <w:shd w:val="clear" w:color="auto" w:fill="FFFFFF"/>
        </w:rPr>
        <w:t>an</w:t>
      </w:r>
      <w:proofErr w:type="gramEnd"/>
      <w:r w:rsidR="00A47F33">
        <w:rPr>
          <w:rFonts w:ascii="Arial" w:hAnsi="Arial" w:cs="Arial"/>
          <w:color w:val="000000"/>
          <w:sz w:val="24"/>
          <w:szCs w:val="24"/>
          <w:shd w:val="clear" w:color="auto" w:fill="FFFFFF"/>
        </w:rPr>
        <w:t xml:space="preserve"> homogeneous group, </w:t>
      </w:r>
      <w:r w:rsidR="002A12F6">
        <w:rPr>
          <w:rFonts w:ascii="Arial" w:hAnsi="Arial" w:cs="Arial"/>
          <w:color w:val="000000"/>
          <w:sz w:val="24"/>
          <w:szCs w:val="24"/>
          <w:shd w:val="clear" w:color="auto" w:fill="FFFFFF"/>
        </w:rPr>
        <w:t>with</w:t>
      </w:r>
      <w:r w:rsidR="00A47F33">
        <w:rPr>
          <w:rFonts w:ascii="Arial" w:hAnsi="Arial" w:cs="Arial"/>
          <w:color w:val="000000"/>
          <w:sz w:val="24"/>
          <w:szCs w:val="24"/>
          <w:shd w:val="clear" w:color="auto" w:fill="FFFFFF"/>
        </w:rPr>
        <w:t xml:space="preserve"> different views and priorities about what amounts to public value, people have their own assumptions of what is important </w:t>
      </w:r>
      <w:r w:rsidR="00A334A4">
        <w:rPr>
          <w:rFonts w:ascii="Arial" w:hAnsi="Arial" w:cs="Arial"/>
          <w:color w:val="000000"/>
          <w:sz w:val="24"/>
          <w:szCs w:val="24"/>
          <w:shd w:val="clear" w:color="auto" w:fill="FFFFFF"/>
        </w:rPr>
        <w:t xml:space="preserve">to themselves, what is important </w:t>
      </w:r>
      <w:r w:rsidR="00A47F33">
        <w:rPr>
          <w:rFonts w:ascii="Arial" w:hAnsi="Arial" w:cs="Arial"/>
          <w:color w:val="000000"/>
          <w:sz w:val="24"/>
          <w:szCs w:val="24"/>
          <w:shd w:val="clear" w:color="auto" w:fill="FFFFFF"/>
        </w:rPr>
        <w:t xml:space="preserve">for their community and </w:t>
      </w:r>
      <w:r w:rsidR="00A334A4">
        <w:rPr>
          <w:rFonts w:ascii="Arial" w:hAnsi="Arial" w:cs="Arial"/>
          <w:color w:val="000000"/>
          <w:sz w:val="24"/>
          <w:szCs w:val="24"/>
          <w:shd w:val="clear" w:color="auto" w:fill="FFFFFF"/>
        </w:rPr>
        <w:t xml:space="preserve">for </w:t>
      </w:r>
      <w:r w:rsidR="00A47F33">
        <w:rPr>
          <w:rFonts w:ascii="Arial" w:hAnsi="Arial" w:cs="Arial"/>
          <w:color w:val="000000"/>
          <w:sz w:val="24"/>
          <w:szCs w:val="24"/>
          <w:shd w:val="clear" w:color="auto" w:fill="FFFFFF"/>
        </w:rPr>
        <w:t xml:space="preserve">society as a whole </w:t>
      </w:r>
      <w:r w:rsidR="00A334A4">
        <w:rPr>
          <w:rFonts w:ascii="Arial" w:hAnsi="Arial" w:cs="Arial"/>
          <w:color w:val="000000"/>
          <w:sz w:val="24"/>
          <w:szCs w:val="24"/>
          <w:shd w:val="clear" w:color="auto" w:fill="FFFFFF"/>
        </w:rPr>
        <w:t>in line with</w:t>
      </w:r>
      <w:r w:rsidR="00A47F33">
        <w:rPr>
          <w:rFonts w:ascii="Arial" w:hAnsi="Arial" w:cs="Arial"/>
          <w:color w:val="000000"/>
          <w:sz w:val="24"/>
          <w:szCs w:val="24"/>
          <w:shd w:val="clear" w:color="auto" w:fill="FFFFFF"/>
        </w:rPr>
        <w:t xml:space="preserve"> their own belief systems (Hartley et al., 2018).  An increasingly debated concept is public value (Hartley et al., 2018) and something as simple as officers on patrol</w:t>
      </w:r>
      <w:r w:rsidR="00D33DFC">
        <w:rPr>
          <w:rFonts w:ascii="Arial" w:hAnsi="Arial" w:cs="Arial"/>
          <w:color w:val="000000"/>
          <w:sz w:val="24"/>
          <w:szCs w:val="24"/>
          <w:shd w:val="clear" w:color="auto" w:fill="FFFFFF"/>
        </w:rPr>
        <w:t>, providing visible policing</w:t>
      </w:r>
      <w:r w:rsidR="00A47F33">
        <w:rPr>
          <w:rFonts w:ascii="Arial" w:hAnsi="Arial" w:cs="Arial"/>
          <w:color w:val="000000"/>
          <w:sz w:val="24"/>
          <w:szCs w:val="24"/>
          <w:shd w:val="clear" w:color="auto" w:fill="FFFFFF"/>
        </w:rPr>
        <w:t xml:space="preserve"> could be a tool to generate it.  However, because the public are not a single entity it is inevitable there will be instances when the preferences and priorities of some are not met, not all stakeholders like the police or what they do as a service and therefore how public value is managed but also importantly how it can be lost should avoid becoming normative.</w:t>
      </w:r>
      <w:r w:rsidR="009B770A">
        <w:rPr>
          <w:rFonts w:ascii="Arial" w:hAnsi="Arial" w:cs="Arial"/>
          <w:color w:val="000000"/>
          <w:sz w:val="24"/>
          <w:szCs w:val="24"/>
          <w:shd w:val="clear" w:color="auto" w:fill="FFFFFF"/>
        </w:rPr>
        <w:t xml:space="preserve">  </w:t>
      </w:r>
      <w:r w:rsidR="009B770A">
        <w:rPr>
          <w:rFonts w:ascii="Arial" w:hAnsi="Arial" w:cs="Arial"/>
          <w:sz w:val="24"/>
          <w:szCs w:val="24"/>
        </w:rPr>
        <w:t xml:space="preserve">Despite this, it could be argued that to some </w:t>
      </w:r>
      <w:r w:rsidR="009B770A">
        <w:rPr>
          <w:rFonts w:ascii="Arial" w:hAnsi="Arial" w:cs="Arial"/>
          <w:sz w:val="24"/>
          <w:szCs w:val="24"/>
        </w:rPr>
        <w:lastRenderedPageBreak/>
        <w:t>extent forces appear to be increasingly focusing less on what is considered their core values and more on those of their stakeholders which can impact on</w:t>
      </w:r>
      <w:r w:rsidR="00D30EFA">
        <w:rPr>
          <w:rFonts w:ascii="Arial" w:hAnsi="Arial" w:cs="Arial"/>
          <w:sz w:val="24"/>
          <w:szCs w:val="24"/>
        </w:rPr>
        <w:t xml:space="preserve"> </w:t>
      </w:r>
      <w:r w:rsidR="009B770A">
        <w:rPr>
          <w:rFonts w:ascii="Arial" w:hAnsi="Arial" w:cs="Arial"/>
          <w:sz w:val="24"/>
          <w:szCs w:val="24"/>
        </w:rPr>
        <w:t xml:space="preserve">actual </w:t>
      </w:r>
      <w:r w:rsidR="00D30EFA">
        <w:rPr>
          <w:rFonts w:ascii="Arial" w:hAnsi="Arial" w:cs="Arial"/>
          <w:sz w:val="24"/>
          <w:szCs w:val="24"/>
        </w:rPr>
        <w:t xml:space="preserve">and perceived </w:t>
      </w:r>
      <w:r w:rsidR="009B770A">
        <w:rPr>
          <w:rFonts w:ascii="Arial" w:hAnsi="Arial" w:cs="Arial"/>
          <w:sz w:val="24"/>
          <w:szCs w:val="24"/>
        </w:rPr>
        <w:t>performance</w:t>
      </w:r>
      <w:r w:rsidR="00D30EFA">
        <w:rPr>
          <w:rFonts w:ascii="Arial" w:hAnsi="Arial" w:cs="Arial"/>
          <w:sz w:val="24"/>
          <w:szCs w:val="24"/>
        </w:rPr>
        <w:t>s</w:t>
      </w:r>
      <w:r w:rsidR="009B770A">
        <w:rPr>
          <w:rFonts w:ascii="Arial" w:hAnsi="Arial" w:cs="Arial"/>
          <w:sz w:val="24"/>
          <w:szCs w:val="24"/>
        </w:rPr>
        <w:t xml:space="preserve"> (Bryson et al. 2018).  The Institute for Government (2019) found that police forces spent up to 76% of their time dealing with non-police related calls, focusing on vulnerability, not crime which</w:t>
      </w:r>
      <w:r w:rsidR="009B770A">
        <w:rPr>
          <w:rFonts w:ascii="Arial" w:hAnsi="Arial" w:cs="Arial"/>
          <w:color w:val="FF0000"/>
          <w:sz w:val="24"/>
          <w:szCs w:val="24"/>
        </w:rPr>
        <w:t xml:space="preserve"> </w:t>
      </w:r>
      <w:r w:rsidR="009B770A">
        <w:rPr>
          <w:rFonts w:ascii="Arial" w:hAnsi="Arial" w:cs="Arial"/>
          <w:sz w:val="24"/>
          <w:szCs w:val="24"/>
        </w:rPr>
        <w:t>has led to an increased burden on police as they</w:t>
      </w:r>
      <w:r w:rsidR="008322DA">
        <w:rPr>
          <w:rFonts w:ascii="Arial" w:hAnsi="Arial" w:cs="Arial"/>
          <w:sz w:val="24"/>
          <w:szCs w:val="24"/>
        </w:rPr>
        <w:t xml:space="preserve"> take on the responsibility to</w:t>
      </w:r>
      <w:r w:rsidR="009B770A">
        <w:rPr>
          <w:rFonts w:ascii="Arial" w:hAnsi="Arial" w:cs="Arial"/>
          <w:sz w:val="24"/>
          <w:szCs w:val="24"/>
        </w:rPr>
        <w:t xml:space="preserve"> attend more</w:t>
      </w:r>
      <w:r w:rsidR="008322DA">
        <w:rPr>
          <w:rFonts w:ascii="Arial" w:hAnsi="Arial" w:cs="Arial"/>
          <w:sz w:val="24"/>
          <w:szCs w:val="24"/>
        </w:rPr>
        <w:t xml:space="preserve"> Mental Health</w:t>
      </w:r>
      <w:r w:rsidR="009B770A">
        <w:rPr>
          <w:rFonts w:ascii="Arial" w:hAnsi="Arial" w:cs="Arial"/>
          <w:sz w:val="24"/>
          <w:szCs w:val="24"/>
        </w:rPr>
        <w:t xml:space="preserve">, Ambulance and </w:t>
      </w:r>
      <w:r w:rsidR="008322DA">
        <w:rPr>
          <w:rFonts w:ascii="Arial" w:hAnsi="Arial" w:cs="Arial"/>
          <w:sz w:val="24"/>
          <w:szCs w:val="24"/>
        </w:rPr>
        <w:t xml:space="preserve">Social Services </w:t>
      </w:r>
      <w:r w:rsidR="009B770A">
        <w:rPr>
          <w:rFonts w:ascii="Arial" w:hAnsi="Arial" w:cs="Arial"/>
          <w:sz w:val="24"/>
          <w:szCs w:val="24"/>
        </w:rPr>
        <w:t xml:space="preserve">incidents whilst managing reduced budgets, resource cuts and the changing complexities of crime.  Manning (2009) argues that what the police choose to record and account for cannot truly answer how well, </w:t>
      </w:r>
      <w:proofErr w:type="gramStart"/>
      <w:r w:rsidR="009B770A">
        <w:rPr>
          <w:rFonts w:ascii="Arial" w:hAnsi="Arial" w:cs="Arial"/>
          <w:sz w:val="24"/>
          <w:szCs w:val="24"/>
        </w:rPr>
        <w:t>when</w:t>
      </w:r>
      <w:proofErr w:type="gramEnd"/>
      <w:r w:rsidR="009B770A">
        <w:rPr>
          <w:rFonts w:ascii="Arial" w:hAnsi="Arial" w:cs="Arial"/>
          <w:sz w:val="24"/>
          <w:szCs w:val="24"/>
        </w:rPr>
        <w:t xml:space="preserve"> and why they do something</w:t>
      </w:r>
      <w:r w:rsidR="00D3060A">
        <w:rPr>
          <w:rFonts w:ascii="Arial" w:hAnsi="Arial" w:cs="Arial"/>
          <w:sz w:val="24"/>
          <w:szCs w:val="24"/>
        </w:rPr>
        <w:t xml:space="preserve">, </w:t>
      </w:r>
      <w:r w:rsidR="00776C71">
        <w:rPr>
          <w:rFonts w:ascii="Arial" w:hAnsi="Arial" w:cs="Arial"/>
          <w:sz w:val="24"/>
          <w:szCs w:val="24"/>
        </w:rPr>
        <w:t>an opinion agreed with by</w:t>
      </w:r>
      <w:r w:rsidR="00D3060A">
        <w:rPr>
          <w:rFonts w:ascii="Arial" w:hAnsi="Arial" w:cs="Arial"/>
          <w:sz w:val="24"/>
          <w:szCs w:val="24"/>
        </w:rPr>
        <w:t xml:space="preserve"> </w:t>
      </w:r>
      <w:r w:rsidR="00B30790">
        <w:rPr>
          <w:rFonts w:ascii="Arial" w:hAnsi="Arial" w:cs="Arial"/>
          <w:sz w:val="24"/>
          <w:szCs w:val="24"/>
        </w:rPr>
        <w:t xml:space="preserve">Villiers and </w:t>
      </w:r>
      <w:proofErr w:type="spellStart"/>
      <w:r w:rsidR="00B30790">
        <w:rPr>
          <w:rFonts w:ascii="Arial" w:hAnsi="Arial" w:cs="Arial"/>
          <w:sz w:val="24"/>
          <w:szCs w:val="24"/>
        </w:rPr>
        <w:t>Adlam</w:t>
      </w:r>
      <w:proofErr w:type="spellEnd"/>
      <w:r w:rsidR="00B30790">
        <w:rPr>
          <w:rFonts w:ascii="Arial" w:hAnsi="Arial" w:cs="Arial"/>
          <w:sz w:val="24"/>
          <w:szCs w:val="24"/>
        </w:rPr>
        <w:t xml:space="preserve"> (2003)</w:t>
      </w:r>
      <w:r w:rsidR="009B770A">
        <w:rPr>
          <w:rFonts w:ascii="Arial" w:hAnsi="Arial" w:cs="Arial"/>
          <w:sz w:val="24"/>
          <w:szCs w:val="24"/>
        </w:rPr>
        <w:t xml:space="preserve">.  As a 24-hour organisation, policing is often the first port of call for help and statistics </w:t>
      </w:r>
      <w:r w:rsidR="00C5717A">
        <w:rPr>
          <w:rFonts w:ascii="Arial" w:hAnsi="Arial" w:cs="Arial"/>
          <w:sz w:val="24"/>
          <w:szCs w:val="24"/>
        </w:rPr>
        <w:t xml:space="preserve">which were </w:t>
      </w:r>
      <w:r w:rsidR="009B770A">
        <w:rPr>
          <w:rFonts w:ascii="Arial" w:hAnsi="Arial" w:cs="Arial"/>
          <w:sz w:val="24"/>
          <w:szCs w:val="24"/>
        </w:rPr>
        <w:t xml:space="preserve">published by BBC News (2019) highlighted the issue of police attending more non police related incidents than ever before with more than 494,000 attended during 2018, an increase of 28% since 2014.  </w:t>
      </w:r>
      <w:r w:rsidR="009B770A">
        <w:rPr>
          <w:rFonts w:ascii="Arial" w:hAnsi="Arial" w:cs="Arial"/>
          <w:color w:val="000000"/>
          <w:sz w:val="24"/>
          <w:szCs w:val="24"/>
        </w:rPr>
        <w:t xml:space="preserve">Vitale (2017) </w:t>
      </w:r>
      <w:r w:rsidR="009B770A">
        <w:rPr>
          <w:rFonts w:ascii="Arial" w:hAnsi="Arial" w:cs="Arial"/>
          <w:sz w:val="24"/>
          <w:szCs w:val="24"/>
        </w:rPr>
        <w:t>argues that most of the problems routinely dealt with by the police cannot be resolved by them alone, and notes that at times problems can even be exacerbated further with police intervention.</w:t>
      </w:r>
    </w:p>
    <w:p w14:paraId="5C339195" w14:textId="4164D6B3" w:rsidR="00EE7B93" w:rsidRDefault="00EE7B93" w:rsidP="00CD6583">
      <w:pPr>
        <w:spacing w:line="480" w:lineRule="auto"/>
        <w:jc w:val="both"/>
        <w:rPr>
          <w:rFonts w:ascii="Arial" w:hAnsi="Arial" w:cs="Arial"/>
          <w:sz w:val="24"/>
          <w:szCs w:val="24"/>
        </w:rPr>
      </w:pPr>
    </w:p>
    <w:p w14:paraId="09522DEE" w14:textId="39073854" w:rsidR="00626A1A" w:rsidRDefault="00626A1A" w:rsidP="00CD6583">
      <w:pPr>
        <w:spacing w:line="480" w:lineRule="auto"/>
        <w:jc w:val="both"/>
        <w:rPr>
          <w:rFonts w:ascii="Arial" w:hAnsi="Arial" w:cs="Arial"/>
          <w:sz w:val="24"/>
          <w:szCs w:val="24"/>
          <w:shd w:val="clear" w:color="auto" w:fill="FFFFFF"/>
        </w:rPr>
      </w:pPr>
      <w:r>
        <w:rPr>
          <w:rFonts w:ascii="Arial" w:hAnsi="Arial" w:cs="Arial"/>
          <w:sz w:val="24"/>
          <w:szCs w:val="24"/>
        </w:rPr>
        <w:t>An increasingly debated topic within academia are theories of publicness and public values, they are measured mainly by what an organisation can contribute to society and the effect it has on the community (Moore, 1995; Bozeman, 1987; Hartley et al. 2018</w:t>
      </w:r>
      <w:r w:rsidR="009E17C9">
        <w:rPr>
          <w:rFonts w:ascii="Arial" w:hAnsi="Arial" w:cs="Arial"/>
          <w:sz w:val="24"/>
          <w:szCs w:val="24"/>
        </w:rPr>
        <w:t xml:space="preserve">; Villiers &amp; </w:t>
      </w:r>
      <w:proofErr w:type="spellStart"/>
      <w:r w:rsidR="009E17C9">
        <w:rPr>
          <w:rFonts w:ascii="Arial" w:hAnsi="Arial" w:cs="Arial"/>
          <w:sz w:val="24"/>
          <w:szCs w:val="24"/>
        </w:rPr>
        <w:t>Adlam</w:t>
      </w:r>
      <w:proofErr w:type="spellEnd"/>
      <w:r w:rsidR="00DE77E4">
        <w:rPr>
          <w:rFonts w:ascii="Arial" w:hAnsi="Arial" w:cs="Arial"/>
          <w:sz w:val="24"/>
          <w:szCs w:val="24"/>
        </w:rPr>
        <w:t>, 2003</w:t>
      </w:r>
      <w:r>
        <w:rPr>
          <w:rFonts w:ascii="Arial" w:hAnsi="Arial" w:cs="Arial"/>
          <w:sz w:val="24"/>
          <w:szCs w:val="24"/>
        </w:rPr>
        <w:t xml:space="preserve">) and so when considering the Mission and Values of a policing organisation the question asked should be what do the public actually want? and should therefore link in with the basic core responsibilities and expectations people have of the police.  </w:t>
      </w:r>
      <w:r>
        <w:rPr>
          <w:rFonts w:ascii="Arial" w:hAnsi="Arial" w:cs="Arial"/>
          <w:sz w:val="24"/>
          <w:szCs w:val="24"/>
          <w:shd w:val="clear" w:color="auto" w:fill="FFFFFF"/>
        </w:rPr>
        <w:t xml:space="preserve">Neighbourhood policing is one </w:t>
      </w:r>
      <w:proofErr w:type="gramStart"/>
      <w:r>
        <w:rPr>
          <w:rFonts w:ascii="Arial" w:hAnsi="Arial" w:cs="Arial"/>
          <w:sz w:val="24"/>
          <w:szCs w:val="24"/>
          <w:shd w:val="clear" w:color="auto" w:fill="FFFFFF"/>
        </w:rPr>
        <w:t>particular area</w:t>
      </w:r>
      <w:proofErr w:type="gramEnd"/>
      <w:r>
        <w:rPr>
          <w:rFonts w:ascii="Arial" w:hAnsi="Arial" w:cs="Arial"/>
          <w:sz w:val="24"/>
          <w:szCs w:val="24"/>
          <w:shd w:val="clear" w:color="auto" w:fill="FFFFFF"/>
        </w:rPr>
        <w:t xml:space="preserve"> that has been cut back significantly, this is despite Community policing having a highly effective </w:t>
      </w:r>
      <w:r>
        <w:rPr>
          <w:rFonts w:ascii="Arial" w:hAnsi="Arial" w:cs="Arial"/>
          <w:sz w:val="24"/>
          <w:szCs w:val="24"/>
          <w:shd w:val="clear" w:color="auto" w:fill="FFFFFF"/>
        </w:rPr>
        <w:lastRenderedPageBreak/>
        <w:t>impact on public confidence.  The Strategic Review (Barber, 2022) has recommended a strengthening of investment in this area over the next decade.</w:t>
      </w:r>
    </w:p>
    <w:p w14:paraId="508AD61B" w14:textId="38D197E1" w:rsidR="00EE7B93" w:rsidRPr="005A19B5" w:rsidRDefault="00EE7B93" w:rsidP="00CD6583">
      <w:pPr>
        <w:spacing w:line="480" w:lineRule="auto"/>
        <w:jc w:val="both"/>
      </w:pPr>
      <w:r>
        <w:rPr>
          <w:rFonts w:ascii="Arial" w:hAnsi="Arial" w:cs="Arial"/>
          <w:sz w:val="24"/>
          <w:szCs w:val="24"/>
        </w:rPr>
        <w:t xml:space="preserve">The Mission statement has become a popular strategic tool for many organisations since the 1980’s </w:t>
      </w:r>
      <w:r w:rsidR="00B63F19">
        <w:rPr>
          <w:rFonts w:ascii="Arial" w:hAnsi="Arial" w:cs="Arial"/>
          <w:sz w:val="24"/>
          <w:szCs w:val="24"/>
        </w:rPr>
        <w:t xml:space="preserve">it </w:t>
      </w:r>
      <w:r>
        <w:rPr>
          <w:rFonts w:ascii="Arial" w:hAnsi="Arial" w:cs="Arial"/>
          <w:sz w:val="24"/>
          <w:szCs w:val="24"/>
        </w:rPr>
        <w:t xml:space="preserve">is used to highlight individual identities, however they also found that Mission Statements are often theoretically under researched, despite being widely used.  In recent years, rather than identifying and developing theoretical foundations, plans have begun to be based around the emergence of phenomena such as failures in corporate governance and environmental impacts (Von Krogh et al. 2012). </w:t>
      </w:r>
    </w:p>
    <w:p w14:paraId="5CD3401C" w14:textId="7094FA32" w:rsidR="00EE7B93" w:rsidRPr="005A19B5" w:rsidRDefault="00EE7B93" w:rsidP="00CD6583">
      <w:pPr>
        <w:spacing w:line="480" w:lineRule="auto"/>
        <w:jc w:val="both"/>
      </w:pPr>
      <w:proofErr w:type="spellStart"/>
      <w:r>
        <w:rPr>
          <w:rFonts w:ascii="Arial" w:hAnsi="Arial" w:cs="Arial"/>
          <w:color w:val="000000"/>
          <w:sz w:val="24"/>
          <w:szCs w:val="24"/>
        </w:rPr>
        <w:t>Atrill</w:t>
      </w:r>
      <w:proofErr w:type="spellEnd"/>
      <w:r>
        <w:rPr>
          <w:rFonts w:ascii="Arial" w:hAnsi="Arial" w:cs="Arial"/>
          <w:color w:val="000000"/>
          <w:sz w:val="24"/>
          <w:szCs w:val="24"/>
        </w:rPr>
        <w:t xml:space="preserve"> et al. (2005) agreed when referring to the work of Lynch (2000),</w:t>
      </w:r>
      <w:r>
        <w:rPr>
          <w:rFonts w:ascii="Arial" w:hAnsi="Arial" w:cs="Arial"/>
          <w:color w:val="FF0000"/>
          <w:sz w:val="24"/>
          <w:szCs w:val="24"/>
        </w:rPr>
        <w:t xml:space="preserve"> </w:t>
      </w:r>
      <w:r>
        <w:rPr>
          <w:rFonts w:ascii="Arial" w:hAnsi="Arial" w:cs="Arial"/>
          <w:sz w:val="24"/>
          <w:szCs w:val="24"/>
        </w:rPr>
        <w:t xml:space="preserve">the mission statement should be developed first and only then can strategies and objectives be formulated to be consistent with the statement.  Given their importance, do police forces and senior leaders within them know what the public want and expect and importantly do they know how to achieve it?  Is there evidence that UK police forces are positioning themselves well with strategic plans to deal with the future challenges and meet their own objectives in </w:t>
      </w:r>
      <w:r w:rsidR="00F94620">
        <w:rPr>
          <w:rFonts w:ascii="Arial" w:hAnsi="Arial" w:cs="Arial"/>
          <w:sz w:val="24"/>
          <w:szCs w:val="24"/>
        </w:rPr>
        <w:t xml:space="preserve">twenty first </w:t>
      </w:r>
      <w:r>
        <w:rPr>
          <w:rFonts w:ascii="Arial" w:hAnsi="Arial" w:cs="Arial"/>
          <w:sz w:val="24"/>
          <w:szCs w:val="24"/>
        </w:rPr>
        <w:t xml:space="preserve">century policing?  Whilst the College of Policing is seeking to introduce a Police Leadership Centre for Sergeants to Chief Constable processes and directly funded leadership and development opportunities (Barber, 2022), both Walsh and Vito (2019) and </w:t>
      </w:r>
      <w:proofErr w:type="spellStart"/>
      <w:r>
        <w:rPr>
          <w:rFonts w:ascii="Arial" w:hAnsi="Arial" w:cs="Arial"/>
          <w:sz w:val="24"/>
          <w:szCs w:val="24"/>
        </w:rPr>
        <w:t>Hoggett</w:t>
      </w:r>
      <w:proofErr w:type="spellEnd"/>
      <w:r>
        <w:rPr>
          <w:rFonts w:ascii="Arial" w:hAnsi="Arial" w:cs="Arial"/>
          <w:sz w:val="24"/>
          <w:szCs w:val="24"/>
        </w:rPr>
        <w:t xml:space="preserve"> et al. (2018) argued that superiors with a connection to street level work and direct experience of policing were considered by Police Officers to be the best leaders, with Pettigrew (1979) suggesting that culture plays important roles in the overall strategic management.</w:t>
      </w:r>
    </w:p>
    <w:p w14:paraId="2F4F4DCF" w14:textId="77777777" w:rsidR="00EE7B93" w:rsidRDefault="00EE7B93" w:rsidP="00CD6583">
      <w:pPr>
        <w:spacing w:line="480" w:lineRule="auto"/>
        <w:jc w:val="both"/>
      </w:pPr>
      <w:r>
        <w:rPr>
          <w:rFonts w:ascii="Arial" w:hAnsi="Arial" w:cs="Arial"/>
          <w:color w:val="000000"/>
          <w:sz w:val="24"/>
          <w:szCs w:val="24"/>
        </w:rPr>
        <w:t>Incorporating objectives and policing values that align with the statements ensures the plan is aligned with the Code of Ethics, this sets out the principles that underpin the standards of professional behaviour.  Respect for human rights is central to everything the police do, as is the commitment to policing by consent.</w:t>
      </w:r>
    </w:p>
    <w:p w14:paraId="2D143572" w14:textId="77777777" w:rsidR="00A47F33" w:rsidRDefault="00A47F33" w:rsidP="00CD6583">
      <w:pPr>
        <w:spacing w:line="480" w:lineRule="auto"/>
        <w:jc w:val="both"/>
        <w:rPr>
          <w:rFonts w:ascii="Arial" w:hAnsi="Arial" w:cs="Arial"/>
          <w:sz w:val="24"/>
          <w:szCs w:val="24"/>
        </w:rPr>
      </w:pPr>
    </w:p>
    <w:p w14:paraId="13BF0952" w14:textId="001B9714" w:rsidR="00E2711A" w:rsidRPr="0013143A" w:rsidRDefault="00E2711A" w:rsidP="00CD6583">
      <w:pPr>
        <w:spacing w:line="480" w:lineRule="auto"/>
        <w:jc w:val="both"/>
      </w:pPr>
      <w:r>
        <w:rPr>
          <w:rFonts w:ascii="Arial" w:hAnsi="Arial" w:cs="Arial"/>
          <w:sz w:val="24"/>
          <w:szCs w:val="24"/>
        </w:rPr>
        <w:t xml:space="preserve">In conclusion, the politics of policing </w:t>
      </w:r>
      <w:r w:rsidR="007F60FC">
        <w:rPr>
          <w:rFonts w:ascii="Arial" w:hAnsi="Arial" w:cs="Arial"/>
          <w:sz w:val="24"/>
          <w:szCs w:val="24"/>
        </w:rPr>
        <w:t>could be seen to have</w:t>
      </w:r>
      <w:r>
        <w:rPr>
          <w:rFonts w:ascii="Arial" w:hAnsi="Arial" w:cs="Arial"/>
          <w:sz w:val="24"/>
          <w:szCs w:val="24"/>
        </w:rPr>
        <w:t xml:space="preserve"> led to the government and police skewing peoples understanding of crime to sustain power relations (Scarpello, 2016).  The potential for</w:t>
      </w:r>
      <w:r w:rsidR="00ED131E">
        <w:rPr>
          <w:rFonts w:ascii="Arial" w:hAnsi="Arial" w:cs="Arial"/>
          <w:sz w:val="24"/>
          <w:szCs w:val="24"/>
        </w:rPr>
        <w:t xml:space="preserve"> there to be</w:t>
      </w:r>
      <w:r>
        <w:rPr>
          <w:rFonts w:ascii="Arial" w:hAnsi="Arial" w:cs="Arial"/>
          <w:sz w:val="24"/>
          <w:szCs w:val="24"/>
        </w:rPr>
        <w:t xml:space="preserve"> political interference in policing has never been </w:t>
      </w:r>
      <w:r w:rsidR="00ED131E">
        <w:rPr>
          <w:rFonts w:ascii="Arial" w:hAnsi="Arial" w:cs="Arial"/>
          <w:sz w:val="24"/>
          <w:szCs w:val="24"/>
        </w:rPr>
        <w:t>higher</w:t>
      </w:r>
      <w:r>
        <w:rPr>
          <w:rFonts w:ascii="Arial" w:hAnsi="Arial" w:cs="Arial"/>
          <w:sz w:val="24"/>
          <w:szCs w:val="24"/>
        </w:rPr>
        <w:t xml:space="preserve"> with Home Secretary oversight of Forces and Police and Crime Commissioners potentially </w:t>
      </w:r>
      <w:r w:rsidR="00ED131E">
        <w:rPr>
          <w:rFonts w:ascii="Arial" w:hAnsi="Arial" w:cs="Arial"/>
          <w:sz w:val="24"/>
          <w:szCs w:val="24"/>
        </w:rPr>
        <w:t xml:space="preserve">being </w:t>
      </w:r>
      <w:r>
        <w:rPr>
          <w:rFonts w:ascii="Arial" w:hAnsi="Arial" w:cs="Arial"/>
          <w:sz w:val="24"/>
          <w:szCs w:val="24"/>
        </w:rPr>
        <w:t xml:space="preserve">elected from political parties.  The need to manage and moderate the political challenges put to the Police to ensure that they are not drawn into effecting political demands against the wider public is debated by </w:t>
      </w:r>
      <w:r w:rsidRPr="00C43B14">
        <w:rPr>
          <w:rFonts w:ascii="Arial" w:hAnsi="Arial" w:cs="Arial"/>
          <w:sz w:val="24"/>
          <w:szCs w:val="24"/>
        </w:rPr>
        <w:t xml:space="preserve">Walsh and Conway (2011).  </w:t>
      </w:r>
      <w:r>
        <w:rPr>
          <w:rFonts w:ascii="Arial" w:hAnsi="Arial" w:cs="Arial"/>
          <w:color w:val="000000"/>
          <w:sz w:val="24"/>
          <w:szCs w:val="24"/>
        </w:rPr>
        <w:t>The arguments</w:t>
      </w:r>
      <w:r w:rsidR="00EF7010">
        <w:rPr>
          <w:rFonts w:ascii="Arial" w:hAnsi="Arial" w:cs="Arial"/>
          <w:color w:val="000000"/>
          <w:sz w:val="24"/>
          <w:szCs w:val="24"/>
        </w:rPr>
        <w:t xml:space="preserve"> </w:t>
      </w:r>
      <w:r w:rsidR="0013143A">
        <w:rPr>
          <w:rFonts w:ascii="Arial" w:hAnsi="Arial" w:cs="Arial"/>
          <w:color w:val="000000"/>
          <w:sz w:val="24"/>
          <w:szCs w:val="24"/>
        </w:rPr>
        <w:t>also</w:t>
      </w:r>
      <w:r>
        <w:rPr>
          <w:rFonts w:ascii="Arial" w:hAnsi="Arial" w:cs="Arial"/>
          <w:color w:val="000000"/>
          <w:sz w:val="24"/>
          <w:szCs w:val="24"/>
        </w:rPr>
        <w:t xml:space="preserve"> add momentum to calls for a </w:t>
      </w:r>
      <w:r w:rsidR="0054080B">
        <w:rPr>
          <w:rFonts w:ascii="Arial" w:hAnsi="Arial" w:cs="Arial"/>
          <w:color w:val="000000"/>
          <w:sz w:val="24"/>
          <w:szCs w:val="24"/>
        </w:rPr>
        <w:t>“</w:t>
      </w:r>
      <w:r>
        <w:rPr>
          <w:rFonts w:ascii="Arial" w:hAnsi="Arial" w:cs="Arial"/>
          <w:color w:val="000000"/>
          <w:sz w:val="24"/>
          <w:szCs w:val="24"/>
        </w:rPr>
        <w:t>one public service</w:t>
      </w:r>
      <w:r w:rsidR="0054080B">
        <w:rPr>
          <w:rFonts w:ascii="Arial" w:hAnsi="Arial" w:cs="Arial"/>
          <w:color w:val="000000"/>
          <w:sz w:val="24"/>
          <w:szCs w:val="24"/>
        </w:rPr>
        <w:t>”</w:t>
      </w:r>
      <w:r>
        <w:rPr>
          <w:rFonts w:ascii="Arial" w:hAnsi="Arial" w:cs="Arial"/>
          <w:color w:val="000000"/>
          <w:sz w:val="24"/>
          <w:szCs w:val="24"/>
        </w:rPr>
        <w:t xml:space="preserve"> system, redesigned from scratch that embeds and integrates different services required by public need and demand, reducing the costs.</w:t>
      </w:r>
    </w:p>
    <w:p w14:paraId="6AA3D924" w14:textId="5F697C0F" w:rsidR="00E2711A" w:rsidRDefault="00E2711A" w:rsidP="00CD6583">
      <w:pPr>
        <w:spacing w:line="480" w:lineRule="auto"/>
        <w:jc w:val="both"/>
        <w:rPr>
          <w:rFonts w:ascii="Arial" w:hAnsi="Arial" w:cs="Arial"/>
          <w:color w:val="000000"/>
          <w:sz w:val="24"/>
          <w:szCs w:val="24"/>
        </w:rPr>
      </w:pPr>
      <w:r>
        <w:rPr>
          <w:rFonts w:ascii="Arial" w:hAnsi="Arial" w:cs="Arial"/>
          <w:color w:val="000000"/>
          <w:sz w:val="24"/>
          <w:szCs w:val="24"/>
        </w:rPr>
        <w:t>In 2016 there was a consensus from the PCCs in Wales that a devolution of policing responsibility was inevitable.  Recommendations set out in both the Thomas Commission (2019) and Silk Commission (2014)</w:t>
      </w:r>
      <w:r>
        <w:rPr>
          <w:rFonts w:ascii="Arial" w:hAnsi="Arial" w:cs="Arial"/>
          <w:color w:val="FF0000"/>
          <w:sz w:val="24"/>
          <w:szCs w:val="24"/>
        </w:rPr>
        <w:t xml:space="preserve"> </w:t>
      </w:r>
      <w:r>
        <w:rPr>
          <w:rFonts w:ascii="Arial" w:hAnsi="Arial" w:cs="Arial"/>
          <w:color w:val="000000"/>
          <w:sz w:val="24"/>
          <w:szCs w:val="24"/>
        </w:rPr>
        <w:t xml:space="preserve">led to wider discussions about whether an All-Wales police force like the Police Scotland model </w:t>
      </w:r>
      <w:proofErr w:type="gramStart"/>
      <w:r>
        <w:rPr>
          <w:rFonts w:ascii="Arial" w:hAnsi="Arial" w:cs="Arial"/>
          <w:color w:val="000000"/>
          <w:sz w:val="24"/>
          <w:szCs w:val="24"/>
        </w:rPr>
        <w:t>is something</w:t>
      </w:r>
      <w:proofErr w:type="gramEnd"/>
      <w:r>
        <w:rPr>
          <w:rFonts w:ascii="Arial" w:hAnsi="Arial" w:cs="Arial"/>
          <w:color w:val="000000"/>
          <w:sz w:val="24"/>
          <w:szCs w:val="24"/>
        </w:rPr>
        <w:t xml:space="preserve"> to consider in the future.  Although there is some positive evidence from the Scotland model regarding </w:t>
      </w:r>
      <w:r>
        <w:rPr>
          <w:rFonts w:ascii="Arial" w:hAnsi="Arial" w:cs="Arial"/>
          <w:sz w:val="24"/>
          <w:szCs w:val="24"/>
        </w:rPr>
        <w:t xml:space="preserve">suggestions of significant savings (Barber, 2022) and </w:t>
      </w:r>
      <w:r>
        <w:rPr>
          <w:rFonts w:ascii="Arial" w:hAnsi="Arial" w:cs="Arial"/>
          <w:color w:val="000000"/>
          <w:sz w:val="24"/>
          <w:szCs w:val="24"/>
        </w:rPr>
        <w:t xml:space="preserve">operational resilience, concerns have also been noted regarding a loss of accountability and the connection with communities </w:t>
      </w:r>
      <w:r w:rsidRPr="001A0889">
        <w:rPr>
          <w:rFonts w:ascii="Arial" w:hAnsi="Arial" w:cs="Arial"/>
          <w:sz w:val="24"/>
          <w:szCs w:val="24"/>
        </w:rPr>
        <w:t xml:space="preserve">(Wales, 2019).  </w:t>
      </w:r>
      <w:r>
        <w:rPr>
          <w:rFonts w:ascii="Arial" w:hAnsi="Arial" w:cs="Arial"/>
          <w:color w:val="000000"/>
          <w:sz w:val="24"/>
          <w:szCs w:val="24"/>
        </w:rPr>
        <w:t>Furthermore, the Silk Commission recommended control of policing and justice in Wales should be devolved to the Senedd and a new Welsh jurisdiction created.</w:t>
      </w:r>
    </w:p>
    <w:p w14:paraId="311D5D97" w14:textId="0E816ACD" w:rsidR="005737B8" w:rsidRDefault="00E2711A" w:rsidP="00CD6583">
      <w:pPr>
        <w:spacing w:line="480" w:lineRule="auto"/>
        <w:jc w:val="both"/>
        <w:rPr>
          <w:rFonts w:ascii="Arial" w:hAnsi="Arial" w:cs="Arial"/>
          <w:color w:val="000000"/>
          <w:sz w:val="24"/>
          <w:szCs w:val="24"/>
        </w:rPr>
      </w:pPr>
      <w:r>
        <w:rPr>
          <w:rFonts w:ascii="Arial" w:hAnsi="Arial" w:cs="Arial"/>
          <w:color w:val="000000"/>
          <w:sz w:val="24"/>
          <w:szCs w:val="24"/>
        </w:rPr>
        <w:t xml:space="preserve">It would seem Chambers (2014) agrees and has acknowledged a need due the devolved Government operating in Wales to consider </w:t>
      </w:r>
      <w:r w:rsidR="00A42667">
        <w:rPr>
          <w:rFonts w:ascii="Arial" w:hAnsi="Arial" w:cs="Arial"/>
          <w:color w:val="000000"/>
          <w:sz w:val="24"/>
          <w:szCs w:val="24"/>
        </w:rPr>
        <w:t>p</w:t>
      </w:r>
      <w:r>
        <w:rPr>
          <w:rFonts w:ascii="Arial" w:hAnsi="Arial" w:cs="Arial"/>
          <w:color w:val="000000"/>
          <w:sz w:val="24"/>
          <w:szCs w:val="24"/>
        </w:rPr>
        <w:t>olicing separately to England.</w:t>
      </w:r>
      <w:r w:rsidR="00E72D82">
        <w:rPr>
          <w:rFonts w:ascii="Arial" w:hAnsi="Arial" w:cs="Arial"/>
          <w:color w:val="000000"/>
          <w:sz w:val="24"/>
          <w:szCs w:val="24"/>
        </w:rPr>
        <w:t xml:space="preserve">  In the long-term Davies (2016) notes that Police and Crime Commissioners would “likely prove difficult to remove” and considering the time they have now been in place </w:t>
      </w:r>
      <w:r w:rsidR="00E72D82">
        <w:rPr>
          <w:rFonts w:ascii="Arial" w:hAnsi="Arial" w:cs="Arial"/>
          <w:color w:val="000000"/>
          <w:sz w:val="24"/>
          <w:szCs w:val="24"/>
        </w:rPr>
        <w:lastRenderedPageBreak/>
        <w:t>it is likely they will remain for some time to come.</w:t>
      </w:r>
      <w:r w:rsidR="00E72D82">
        <w:t xml:space="preserve">  </w:t>
      </w:r>
      <w:r w:rsidR="00E72D82">
        <w:rPr>
          <w:rFonts w:ascii="Arial" w:hAnsi="Arial" w:cs="Arial"/>
          <w:sz w:val="24"/>
          <w:szCs w:val="24"/>
        </w:rPr>
        <w:t xml:space="preserve">The responsibilities of the police and the complex challenges forces face have continually increased and changed over time, going beyond preventing and detecting crime.  It is the opinion of Walsh and Vito (2019) that these changes have been experienced more by the current generation during the </w:t>
      </w:r>
      <w:r w:rsidR="00F94620">
        <w:rPr>
          <w:rFonts w:ascii="Arial" w:hAnsi="Arial" w:cs="Arial"/>
          <w:sz w:val="24"/>
          <w:szCs w:val="24"/>
        </w:rPr>
        <w:t xml:space="preserve">twenty first </w:t>
      </w:r>
      <w:r w:rsidR="00E72D82">
        <w:rPr>
          <w:rFonts w:ascii="Arial" w:hAnsi="Arial" w:cs="Arial"/>
          <w:sz w:val="24"/>
          <w:szCs w:val="24"/>
        </w:rPr>
        <w:t xml:space="preserve">Century than any previously.  </w:t>
      </w:r>
      <w:r w:rsidR="00E72D82">
        <w:rPr>
          <w:rFonts w:ascii="Arial" w:hAnsi="Arial" w:cs="Arial"/>
          <w:color w:val="000000"/>
          <w:sz w:val="24"/>
          <w:szCs w:val="24"/>
        </w:rPr>
        <w:t>Policing is arguably under more pressure now than it has been for decades with changing crime types and demands for more accountability (</w:t>
      </w:r>
      <w:proofErr w:type="spellStart"/>
      <w:r w:rsidR="00E72D82">
        <w:rPr>
          <w:rFonts w:ascii="Arial" w:hAnsi="Arial" w:cs="Arial"/>
          <w:color w:val="000000"/>
          <w:sz w:val="24"/>
          <w:szCs w:val="24"/>
        </w:rPr>
        <w:t>Hoggett</w:t>
      </w:r>
      <w:proofErr w:type="spellEnd"/>
      <w:r w:rsidR="00E72D82">
        <w:rPr>
          <w:rFonts w:ascii="Arial" w:hAnsi="Arial" w:cs="Arial"/>
          <w:color w:val="000000"/>
          <w:sz w:val="24"/>
          <w:szCs w:val="24"/>
        </w:rPr>
        <w:t xml:space="preserve"> et. al., 2018) with a rising public expectation to do more with less it is operating within multi-agency environments and therefore requires partner agencies to be more involved in the planning and resolution of incidents and operations (College of Policing, 2018) </w:t>
      </w:r>
      <w:proofErr w:type="gramStart"/>
      <w:r w:rsidR="00E72D82">
        <w:rPr>
          <w:rFonts w:ascii="Arial" w:hAnsi="Arial" w:cs="Arial"/>
          <w:color w:val="000000"/>
          <w:sz w:val="24"/>
          <w:szCs w:val="24"/>
        </w:rPr>
        <w:t>in order to</w:t>
      </w:r>
      <w:proofErr w:type="gramEnd"/>
      <w:r w:rsidR="00E72D82">
        <w:rPr>
          <w:rFonts w:ascii="Arial" w:hAnsi="Arial" w:cs="Arial"/>
          <w:color w:val="000000"/>
          <w:sz w:val="24"/>
          <w:szCs w:val="24"/>
        </w:rPr>
        <w:t xml:space="preserve"> build alliances and gain support of strategic plans.  Without rapid and radical changes to the way forces operate it is likely they will be unable to effectively meet future demands (Police Foundation, 2020) therefore the effective governance of policing will be key.</w:t>
      </w:r>
      <w:r w:rsidR="00F74AC2">
        <w:t xml:space="preserve">  </w:t>
      </w:r>
      <w:r w:rsidR="005737B8">
        <w:rPr>
          <w:rFonts w:ascii="Arial" w:hAnsi="Arial" w:cs="Arial"/>
          <w:color w:val="000000"/>
          <w:sz w:val="24"/>
          <w:szCs w:val="24"/>
        </w:rPr>
        <w:t>Policing in England and Wales is currently having its strategic position reviewed, overseen by Sir Michael Barber (2022)</w:t>
      </w:r>
      <w:r w:rsidR="00426210">
        <w:rPr>
          <w:rFonts w:ascii="Arial" w:hAnsi="Arial" w:cs="Arial"/>
          <w:color w:val="000000"/>
          <w:sz w:val="24"/>
          <w:szCs w:val="24"/>
        </w:rPr>
        <w:t>, l</w:t>
      </w:r>
      <w:r w:rsidR="005737B8">
        <w:rPr>
          <w:rFonts w:ascii="Arial" w:hAnsi="Arial" w:cs="Arial"/>
          <w:color w:val="000000"/>
          <w:sz w:val="24"/>
          <w:szCs w:val="24"/>
        </w:rPr>
        <w:t>aunched on 8</w:t>
      </w:r>
      <w:r w:rsidR="005737B8">
        <w:rPr>
          <w:rFonts w:ascii="Arial" w:hAnsi="Arial" w:cs="Arial"/>
          <w:color w:val="000000"/>
          <w:sz w:val="24"/>
          <w:szCs w:val="24"/>
          <w:vertAlign w:val="superscript"/>
        </w:rPr>
        <w:t>th</w:t>
      </w:r>
      <w:r w:rsidR="005737B8">
        <w:rPr>
          <w:rFonts w:ascii="Arial" w:hAnsi="Arial" w:cs="Arial"/>
          <w:color w:val="000000"/>
          <w:sz w:val="24"/>
          <w:szCs w:val="24"/>
        </w:rPr>
        <w:t xml:space="preserve"> March its aim is to set a strategic direction for </w:t>
      </w:r>
      <w:r w:rsidR="00F80556">
        <w:rPr>
          <w:rFonts w:ascii="Arial" w:hAnsi="Arial" w:cs="Arial"/>
          <w:color w:val="000000"/>
          <w:sz w:val="24"/>
          <w:szCs w:val="24"/>
        </w:rPr>
        <w:t xml:space="preserve">policing that </w:t>
      </w:r>
      <w:r w:rsidR="003D5E66">
        <w:rPr>
          <w:rFonts w:ascii="Arial" w:hAnsi="Arial" w:cs="Arial"/>
          <w:color w:val="000000"/>
          <w:sz w:val="24"/>
          <w:szCs w:val="24"/>
        </w:rPr>
        <w:t>looks at the</w:t>
      </w:r>
      <w:r w:rsidR="00F80556">
        <w:rPr>
          <w:rFonts w:ascii="Arial" w:hAnsi="Arial" w:cs="Arial"/>
          <w:color w:val="000000"/>
          <w:sz w:val="24"/>
          <w:szCs w:val="24"/>
        </w:rPr>
        <w:t xml:space="preserve"> long term</w:t>
      </w:r>
      <w:r w:rsidR="005737B8">
        <w:rPr>
          <w:rFonts w:ascii="Arial" w:hAnsi="Arial" w:cs="Arial"/>
          <w:color w:val="000000"/>
          <w:sz w:val="24"/>
          <w:szCs w:val="24"/>
        </w:rPr>
        <w:t xml:space="preserve">. This review will provide substantial recommendations for a police service that is modern and capable of meeting the challenges of the </w:t>
      </w:r>
      <w:r w:rsidR="00F94620">
        <w:rPr>
          <w:rFonts w:ascii="Arial" w:hAnsi="Arial" w:cs="Arial"/>
          <w:color w:val="000000"/>
          <w:sz w:val="24"/>
          <w:szCs w:val="24"/>
        </w:rPr>
        <w:t>twenty fir</w:t>
      </w:r>
      <w:r w:rsidR="00054433">
        <w:rPr>
          <w:rFonts w:ascii="Arial" w:hAnsi="Arial" w:cs="Arial"/>
          <w:color w:val="000000"/>
          <w:sz w:val="24"/>
          <w:szCs w:val="24"/>
        </w:rPr>
        <w:t>st</w:t>
      </w:r>
      <w:r w:rsidR="005737B8">
        <w:rPr>
          <w:rFonts w:ascii="Arial" w:hAnsi="Arial" w:cs="Arial"/>
          <w:color w:val="000000"/>
          <w:sz w:val="24"/>
          <w:szCs w:val="24"/>
        </w:rPr>
        <w:t xml:space="preserve"> century and will look to outline the major challenges policing faces such as culture, </w:t>
      </w:r>
      <w:proofErr w:type="gramStart"/>
      <w:r w:rsidR="005737B8">
        <w:rPr>
          <w:rFonts w:ascii="Arial" w:hAnsi="Arial" w:cs="Arial"/>
          <w:color w:val="000000"/>
          <w:sz w:val="24"/>
          <w:szCs w:val="24"/>
        </w:rPr>
        <w:t>technology</w:t>
      </w:r>
      <w:proofErr w:type="gramEnd"/>
      <w:r w:rsidR="005737B8">
        <w:rPr>
          <w:rFonts w:ascii="Arial" w:hAnsi="Arial" w:cs="Arial"/>
          <w:color w:val="000000"/>
          <w:sz w:val="24"/>
          <w:szCs w:val="24"/>
        </w:rPr>
        <w:t xml:space="preserve"> and public confidence.  </w:t>
      </w:r>
    </w:p>
    <w:p w14:paraId="5A415065" w14:textId="1D78E4A2" w:rsidR="00FC5BA1" w:rsidRPr="00F4681A" w:rsidRDefault="005737B8" w:rsidP="00CD6583">
      <w:pPr>
        <w:spacing w:line="480" w:lineRule="auto"/>
        <w:jc w:val="both"/>
        <w:rPr>
          <w:rFonts w:ascii="Arial" w:hAnsi="Arial" w:cs="Arial"/>
          <w:sz w:val="24"/>
          <w:szCs w:val="24"/>
        </w:rPr>
      </w:pPr>
      <w:r>
        <w:rPr>
          <w:rFonts w:ascii="Arial" w:hAnsi="Arial" w:cs="Arial"/>
          <w:sz w:val="24"/>
          <w:szCs w:val="24"/>
        </w:rPr>
        <w:t xml:space="preserve">The Strategic Review (Barber, 2022) has recommended National Senior Appointment Boards form part of Chief Constable </w:t>
      </w:r>
      <w:proofErr w:type="gramStart"/>
      <w:r>
        <w:rPr>
          <w:rFonts w:ascii="Arial" w:hAnsi="Arial" w:cs="Arial"/>
          <w:sz w:val="24"/>
          <w:szCs w:val="24"/>
        </w:rPr>
        <w:t>appointments,</w:t>
      </w:r>
      <w:proofErr w:type="gramEnd"/>
      <w:r>
        <w:rPr>
          <w:rFonts w:ascii="Arial" w:hAnsi="Arial" w:cs="Arial"/>
          <w:sz w:val="24"/>
          <w:szCs w:val="24"/>
        </w:rPr>
        <w:t xml:space="preserve"> however this would </w:t>
      </w:r>
      <w:r w:rsidR="00416A84">
        <w:rPr>
          <w:rFonts w:ascii="Arial" w:hAnsi="Arial" w:cs="Arial"/>
          <w:sz w:val="24"/>
          <w:szCs w:val="24"/>
        </w:rPr>
        <w:t xml:space="preserve">unfortunately </w:t>
      </w:r>
      <w:r>
        <w:rPr>
          <w:rFonts w:ascii="Arial" w:hAnsi="Arial" w:cs="Arial"/>
          <w:sz w:val="24"/>
          <w:szCs w:val="24"/>
        </w:rPr>
        <w:t>be yet another layer of governance</w:t>
      </w:r>
      <w:r w:rsidR="00631BB6">
        <w:rPr>
          <w:rFonts w:ascii="Arial" w:hAnsi="Arial" w:cs="Arial"/>
          <w:sz w:val="24"/>
          <w:szCs w:val="24"/>
        </w:rPr>
        <w:t xml:space="preserve">.  </w:t>
      </w:r>
      <w:r w:rsidR="00F74AC2">
        <w:rPr>
          <w:rFonts w:ascii="Arial" w:hAnsi="Arial" w:cs="Arial"/>
          <w:sz w:val="24"/>
          <w:szCs w:val="24"/>
        </w:rPr>
        <w:t>As Barber (2022) stated “Policing is at a critical juncture</w:t>
      </w:r>
      <w:r w:rsidR="00631BB6">
        <w:rPr>
          <w:rFonts w:ascii="Arial" w:hAnsi="Arial" w:cs="Arial"/>
          <w:sz w:val="24"/>
          <w:szCs w:val="24"/>
        </w:rPr>
        <w:t>, i</w:t>
      </w:r>
      <w:r w:rsidR="00F74AC2">
        <w:rPr>
          <w:rFonts w:ascii="Arial" w:hAnsi="Arial" w:cs="Arial"/>
          <w:sz w:val="24"/>
          <w:szCs w:val="24"/>
        </w:rPr>
        <w:t>f it does not embrace reform, it will likely be overwhelmed by the scale and complexity of the demands coming down the track”.</w:t>
      </w:r>
      <w:r w:rsidR="00FC5BA1">
        <w:rPr>
          <w:rFonts w:ascii="Arial" w:hAnsi="Arial" w:cs="Arial"/>
          <w:sz w:val="24"/>
          <w:szCs w:val="24"/>
        </w:rPr>
        <w:t xml:space="preserve">  It has also been recommended that the government consider the remit of Police and Crime Commissioners be </w:t>
      </w:r>
      <w:r w:rsidR="00FC5BA1">
        <w:rPr>
          <w:rFonts w:ascii="Arial" w:hAnsi="Arial" w:cs="Arial"/>
          <w:sz w:val="24"/>
          <w:szCs w:val="24"/>
        </w:rPr>
        <w:lastRenderedPageBreak/>
        <w:t xml:space="preserve">extended to include wider criminal justice services such as The Probation Service (Barber, 2022; Malthouse, 2021).  It is not only the police but the legitimacy of the wider criminal justice system too that can act as a predictor of </w:t>
      </w:r>
      <w:proofErr w:type="gramStart"/>
      <w:r w:rsidR="00FC5BA1">
        <w:rPr>
          <w:rFonts w:ascii="Arial" w:hAnsi="Arial" w:cs="Arial"/>
          <w:sz w:val="24"/>
          <w:szCs w:val="24"/>
        </w:rPr>
        <w:t>peoples</w:t>
      </w:r>
      <w:proofErr w:type="gramEnd"/>
      <w:r w:rsidR="00FC5BA1">
        <w:rPr>
          <w:rFonts w:ascii="Arial" w:hAnsi="Arial" w:cs="Arial"/>
          <w:sz w:val="24"/>
          <w:szCs w:val="24"/>
        </w:rPr>
        <w:t xml:space="preserve"> attitude towards </w:t>
      </w:r>
      <w:r w:rsidR="00FC5BA1" w:rsidRPr="00F4681A">
        <w:rPr>
          <w:rFonts w:ascii="Arial" w:hAnsi="Arial" w:cs="Arial"/>
          <w:sz w:val="24"/>
          <w:szCs w:val="24"/>
        </w:rPr>
        <w:t>the law and authority (Martin &amp; Bradford, 2021).</w:t>
      </w:r>
    </w:p>
    <w:p w14:paraId="616C7548" w14:textId="0C9F8A97" w:rsidR="00E72D82" w:rsidRPr="00F4681A" w:rsidRDefault="00E72D82" w:rsidP="00CD6583">
      <w:pPr>
        <w:spacing w:line="480" w:lineRule="auto"/>
        <w:jc w:val="both"/>
        <w:rPr>
          <w:rFonts w:ascii="Arial" w:hAnsi="Arial" w:cs="Arial"/>
          <w:sz w:val="24"/>
          <w:szCs w:val="24"/>
        </w:rPr>
      </w:pPr>
    </w:p>
    <w:p w14:paraId="3163927B" w14:textId="00596738" w:rsidR="00763C58" w:rsidRPr="00165AB8" w:rsidRDefault="00F94B4F" w:rsidP="00CD6583">
      <w:pPr>
        <w:spacing w:line="480" w:lineRule="auto"/>
        <w:jc w:val="both"/>
        <w:rPr>
          <w:rFonts w:ascii="Arial" w:hAnsi="Arial" w:cs="Arial"/>
          <w:color w:val="000000"/>
          <w:sz w:val="24"/>
          <w:szCs w:val="24"/>
        </w:rPr>
      </w:pPr>
      <w:r w:rsidRPr="00C17254">
        <w:rPr>
          <w:rFonts w:ascii="Arial" w:hAnsi="Arial" w:cs="Arial"/>
          <w:sz w:val="24"/>
          <w:szCs w:val="24"/>
        </w:rPr>
        <w:t>I</w:t>
      </w:r>
      <w:r w:rsidR="00801C45" w:rsidRPr="00C17254">
        <w:rPr>
          <w:rFonts w:ascii="Arial" w:hAnsi="Arial" w:cs="Arial"/>
          <w:sz w:val="24"/>
          <w:szCs w:val="24"/>
        </w:rPr>
        <w:t xml:space="preserve">n twenty-first </w:t>
      </w:r>
      <w:proofErr w:type="gramStart"/>
      <w:r w:rsidR="00801C45" w:rsidRPr="00C17254">
        <w:rPr>
          <w:rFonts w:ascii="Arial" w:hAnsi="Arial" w:cs="Arial"/>
          <w:sz w:val="24"/>
          <w:szCs w:val="24"/>
        </w:rPr>
        <w:t>century</w:t>
      </w:r>
      <w:proofErr w:type="gramEnd"/>
      <w:r w:rsidR="00801C45" w:rsidRPr="00C17254">
        <w:rPr>
          <w:rFonts w:ascii="Arial" w:hAnsi="Arial" w:cs="Arial"/>
          <w:sz w:val="24"/>
          <w:szCs w:val="24"/>
        </w:rPr>
        <w:t xml:space="preserve"> Britain</w:t>
      </w:r>
      <w:r w:rsidRPr="00C17254">
        <w:rPr>
          <w:rFonts w:ascii="Arial" w:hAnsi="Arial" w:cs="Arial"/>
          <w:sz w:val="24"/>
          <w:szCs w:val="24"/>
        </w:rPr>
        <w:t xml:space="preserve"> the issues for corporate governance in policing might seem very particular and specific</w:t>
      </w:r>
      <w:r w:rsidR="00801C45" w:rsidRPr="00C17254">
        <w:rPr>
          <w:rFonts w:ascii="Arial" w:hAnsi="Arial" w:cs="Arial"/>
          <w:sz w:val="24"/>
          <w:szCs w:val="24"/>
        </w:rPr>
        <w:t xml:space="preserve">, </w:t>
      </w:r>
      <w:r w:rsidR="007005F8" w:rsidRPr="00C17254">
        <w:rPr>
          <w:rFonts w:ascii="Arial" w:hAnsi="Arial" w:cs="Arial"/>
          <w:sz w:val="24"/>
          <w:szCs w:val="24"/>
        </w:rPr>
        <w:t>however</w:t>
      </w:r>
      <w:r w:rsidR="00801C45" w:rsidRPr="00C17254">
        <w:rPr>
          <w:rFonts w:ascii="Arial" w:hAnsi="Arial" w:cs="Arial"/>
          <w:sz w:val="24"/>
          <w:szCs w:val="24"/>
        </w:rPr>
        <w:t xml:space="preserve"> similarities</w:t>
      </w:r>
      <w:r w:rsidR="007005F8" w:rsidRPr="00C17254">
        <w:rPr>
          <w:rFonts w:ascii="Arial" w:hAnsi="Arial" w:cs="Arial"/>
          <w:sz w:val="24"/>
          <w:szCs w:val="24"/>
        </w:rPr>
        <w:t xml:space="preserve"> can be seen</w:t>
      </w:r>
      <w:r w:rsidR="00801C45" w:rsidRPr="00C17254">
        <w:rPr>
          <w:rFonts w:ascii="Arial" w:hAnsi="Arial" w:cs="Arial"/>
          <w:sz w:val="24"/>
          <w:szCs w:val="24"/>
        </w:rPr>
        <w:t xml:space="preserve"> with the challenges </w:t>
      </w:r>
      <w:r w:rsidR="007005F8" w:rsidRPr="00C17254">
        <w:rPr>
          <w:rFonts w:ascii="Arial" w:hAnsi="Arial" w:cs="Arial"/>
          <w:sz w:val="24"/>
          <w:szCs w:val="24"/>
        </w:rPr>
        <w:t>faced</w:t>
      </w:r>
      <w:r w:rsidR="00801C45" w:rsidRPr="00C17254">
        <w:rPr>
          <w:rFonts w:ascii="Arial" w:hAnsi="Arial" w:cs="Arial"/>
          <w:sz w:val="24"/>
          <w:szCs w:val="24"/>
        </w:rPr>
        <w:t xml:space="preserve"> two hundred years ago </w:t>
      </w:r>
      <w:r w:rsidR="00C17254" w:rsidRPr="00C17254">
        <w:rPr>
          <w:rFonts w:ascii="Arial" w:hAnsi="Arial" w:cs="Arial"/>
          <w:sz w:val="24"/>
          <w:szCs w:val="24"/>
        </w:rPr>
        <w:t>such as</w:t>
      </w:r>
      <w:r w:rsidR="00801C45" w:rsidRPr="00C17254">
        <w:rPr>
          <w:rFonts w:ascii="Arial" w:hAnsi="Arial" w:cs="Arial"/>
          <w:sz w:val="24"/>
          <w:szCs w:val="24"/>
        </w:rPr>
        <w:t xml:space="preserve"> emerging patterns of criminal behaviour, </w:t>
      </w:r>
      <w:r w:rsidR="00C17254" w:rsidRPr="00C17254">
        <w:rPr>
          <w:rFonts w:ascii="Arial" w:hAnsi="Arial" w:cs="Arial"/>
          <w:sz w:val="24"/>
          <w:szCs w:val="24"/>
        </w:rPr>
        <w:t>legitimacy and policing by</w:t>
      </w:r>
      <w:r w:rsidR="00801C45" w:rsidRPr="00C17254">
        <w:rPr>
          <w:rFonts w:ascii="Arial" w:hAnsi="Arial" w:cs="Arial"/>
          <w:sz w:val="24"/>
          <w:szCs w:val="24"/>
        </w:rPr>
        <w:t xml:space="preserve"> consent</w:t>
      </w:r>
      <w:r w:rsidR="00C17254" w:rsidRPr="00C17254">
        <w:rPr>
          <w:rFonts w:ascii="Arial" w:hAnsi="Arial" w:cs="Arial"/>
          <w:sz w:val="24"/>
          <w:szCs w:val="24"/>
        </w:rPr>
        <w:t xml:space="preserve">.  </w:t>
      </w:r>
      <w:r w:rsidR="006E200C" w:rsidRPr="00C17254">
        <w:rPr>
          <w:rFonts w:ascii="Arial" w:hAnsi="Arial" w:cs="Arial"/>
          <w:sz w:val="24"/>
          <w:szCs w:val="24"/>
        </w:rPr>
        <w:t xml:space="preserve">The </w:t>
      </w:r>
      <w:r w:rsidR="006E200C">
        <w:rPr>
          <w:rFonts w:ascii="Arial" w:hAnsi="Arial" w:cs="Arial"/>
          <w:sz w:val="24"/>
          <w:szCs w:val="24"/>
        </w:rPr>
        <w:t>public seem yet to fully</w:t>
      </w:r>
      <w:r w:rsidR="00C94D2B">
        <w:rPr>
          <w:rFonts w:ascii="Arial" w:hAnsi="Arial" w:cs="Arial"/>
          <w:sz w:val="24"/>
          <w:szCs w:val="24"/>
        </w:rPr>
        <w:t xml:space="preserve"> understand Police and Crime Commissioners and their role</w:t>
      </w:r>
      <w:r w:rsidR="0058040A">
        <w:rPr>
          <w:rFonts w:ascii="Arial" w:hAnsi="Arial" w:cs="Arial"/>
          <w:sz w:val="24"/>
          <w:szCs w:val="24"/>
        </w:rPr>
        <w:t xml:space="preserve">, a view supported by Loveday (2018) who </w:t>
      </w:r>
      <w:r w:rsidR="00BA2EE4">
        <w:rPr>
          <w:rFonts w:ascii="Arial" w:hAnsi="Arial" w:cs="Arial"/>
          <w:sz w:val="24"/>
          <w:szCs w:val="24"/>
        </w:rPr>
        <w:t>highlighted the low voter turnouts</w:t>
      </w:r>
      <w:r w:rsidR="00C94D2B">
        <w:rPr>
          <w:rFonts w:ascii="Arial" w:hAnsi="Arial" w:cs="Arial"/>
          <w:sz w:val="24"/>
          <w:szCs w:val="24"/>
        </w:rPr>
        <w:t xml:space="preserve"> and at a</w:t>
      </w:r>
      <w:r w:rsidR="00FE3FC1">
        <w:rPr>
          <w:rFonts w:ascii="Arial" w:hAnsi="Arial" w:cs="Arial"/>
          <w:sz w:val="24"/>
          <w:szCs w:val="24"/>
        </w:rPr>
        <w:t xml:space="preserve"> time when the legitimacy of the police is being challenged more than ever, it is important a method for engaging with them effectively is identified.</w:t>
      </w:r>
      <w:r w:rsidR="00027E9A">
        <w:rPr>
          <w:rFonts w:ascii="Arial" w:hAnsi="Arial" w:cs="Arial"/>
          <w:sz w:val="24"/>
          <w:szCs w:val="24"/>
        </w:rPr>
        <w:t xml:space="preserve">  Whilst there are </w:t>
      </w:r>
      <w:r w:rsidR="003933B2">
        <w:rPr>
          <w:rFonts w:ascii="Arial" w:hAnsi="Arial" w:cs="Arial"/>
          <w:sz w:val="24"/>
          <w:szCs w:val="24"/>
        </w:rPr>
        <w:t>incidences of the negatives around Police and Crime Commissioners there are positive signs too</w:t>
      </w:r>
      <w:r w:rsidR="005D2261">
        <w:rPr>
          <w:rFonts w:ascii="Arial" w:hAnsi="Arial" w:cs="Arial"/>
          <w:sz w:val="24"/>
          <w:szCs w:val="24"/>
        </w:rPr>
        <w:t xml:space="preserve"> where good work is being done.</w:t>
      </w:r>
      <w:r w:rsidR="007F6379">
        <w:rPr>
          <w:rFonts w:ascii="Arial" w:hAnsi="Arial" w:cs="Arial"/>
          <w:sz w:val="24"/>
          <w:szCs w:val="24"/>
        </w:rPr>
        <w:t xml:space="preserve">  Policing </w:t>
      </w:r>
      <w:r w:rsidR="00A829B6">
        <w:rPr>
          <w:rFonts w:ascii="Arial" w:hAnsi="Arial" w:cs="Arial"/>
          <w:sz w:val="24"/>
          <w:szCs w:val="24"/>
        </w:rPr>
        <w:t xml:space="preserve">and the role of the police </w:t>
      </w:r>
      <w:r w:rsidR="007F6379">
        <w:rPr>
          <w:rFonts w:ascii="Arial" w:hAnsi="Arial" w:cs="Arial"/>
          <w:sz w:val="24"/>
          <w:szCs w:val="24"/>
        </w:rPr>
        <w:t>general</w:t>
      </w:r>
      <w:r w:rsidR="00A829B6">
        <w:rPr>
          <w:rFonts w:ascii="Arial" w:hAnsi="Arial" w:cs="Arial"/>
          <w:sz w:val="24"/>
          <w:szCs w:val="24"/>
        </w:rPr>
        <w:t>ly goes in cycles</w:t>
      </w:r>
      <w:r w:rsidR="0017476C">
        <w:rPr>
          <w:rFonts w:ascii="Arial" w:hAnsi="Arial" w:cs="Arial"/>
          <w:sz w:val="24"/>
          <w:szCs w:val="24"/>
        </w:rPr>
        <w:t xml:space="preserve">, </w:t>
      </w:r>
      <w:r w:rsidR="00D92116">
        <w:rPr>
          <w:rFonts w:ascii="Arial" w:hAnsi="Arial" w:cs="Arial"/>
          <w:sz w:val="24"/>
          <w:szCs w:val="24"/>
        </w:rPr>
        <w:t>future challenges are</w:t>
      </w:r>
      <w:r w:rsidR="0017476C">
        <w:rPr>
          <w:rFonts w:ascii="Arial" w:hAnsi="Arial" w:cs="Arial"/>
          <w:sz w:val="24"/>
          <w:szCs w:val="24"/>
        </w:rPr>
        <w:t xml:space="preserve"> </w:t>
      </w:r>
      <w:r w:rsidR="00D92116">
        <w:rPr>
          <w:rFonts w:ascii="Arial" w:hAnsi="Arial" w:cs="Arial"/>
          <w:sz w:val="24"/>
          <w:szCs w:val="24"/>
        </w:rPr>
        <w:t xml:space="preserve">therefore somewhat predictable as </w:t>
      </w:r>
      <w:r w:rsidR="008303BB">
        <w:rPr>
          <w:rFonts w:ascii="Arial" w:hAnsi="Arial" w:cs="Arial"/>
          <w:sz w:val="24"/>
          <w:szCs w:val="24"/>
        </w:rPr>
        <w:t>they become a mix of past and present issues</w:t>
      </w:r>
      <w:r w:rsidR="007F7AB6">
        <w:rPr>
          <w:rFonts w:ascii="Arial" w:hAnsi="Arial" w:cs="Arial"/>
          <w:sz w:val="24"/>
          <w:szCs w:val="24"/>
        </w:rPr>
        <w:t xml:space="preserve"> (Walsh &amp; Vito, 2019)</w:t>
      </w:r>
      <w:r w:rsidR="008303BB">
        <w:rPr>
          <w:rFonts w:ascii="Arial" w:hAnsi="Arial" w:cs="Arial"/>
          <w:sz w:val="24"/>
          <w:szCs w:val="24"/>
        </w:rPr>
        <w:t>.</w:t>
      </w:r>
      <w:r w:rsidR="00D95E51">
        <w:rPr>
          <w:rFonts w:ascii="Arial" w:hAnsi="Arial" w:cs="Arial"/>
          <w:sz w:val="24"/>
          <w:szCs w:val="24"/>
        </w:rPr>
        <w:t xml:space="preserve">  Policing in the UK </w:t>
      </w:r>
      <w:r w:rsidR="004A74CF">
        <w:rPr>
          <w:rFonts w:ascii="Arial" w:hAnsi="Arial" w:cs="Arial"/>
          <w:sz w:val="24"/>
          <w:szCs w:val="24"/>
        </w:rPr>
        <w:t>do</w:t>
      </w:r>
      <w:r w:rsidR="00F94620">
        <w:rPr>
          <w:rFonts w:ascii="Arial" w:hAnsi="Arial" w:cs="Arial"/>
          <w:sz w:val="24"/>
          <w:szCs w:val="24"/>
        </w:rPr>
        <w:t>es</w:t>
      </w:r>
      <w:r w:rsidR="004A74CF">
        <w:rPr>
          <w:rFonts w:ascii="Arial" w:hAnsi="Arial" w:cs="Arial"/>
          <w:sz w:val="24"/>
          <w:szCs w:val="24"/>
        </w:rPr>
        <w:t xml:space="preserve"> appear to be recognising where changes need to be made and as such are equipping themselves better to deal with current and future challenges.</w:t>
      </w:r>
      <w:r w:rsidR="00763C58" w:rsidRPr="00755723">
        <w:rPr>
          <w:rFonts w:ascii="Arial" w:hAnsi="Arial" w:cs="Arial"/>
          <w:b/>
          <w:sz w:val="24"/>
          <w:szCs w:val="24"/>
          <w:u w:val="single"/>
        </w:rPr>
        <w:br w:type="page"/>
      </w:r>
    </w:p>
    <w:p w14:paraId="7A9D22D8" w14:textId="0CD70EE8" w:rsidR="00BE4CFD" w:rsidRPr="00FB26B7" w:rsidRDefault="00CB4AC3" w:rsidP="008008E0">
      <w:pPr>
        <w:rPr>
          <w:rFonts w:ascii="Arial" w:hAnsi="Arial" w:cs="Arial"/>
          <w:b/>
          <w:sz w:val="24"/>
          <w:szCs w:val="24"/>
          <w:u w:val="single"/>
        </w:rPr>
      </w:pPr>
      <w:r>
        <w:rPr>
          <w:rFonts w:ascii="Arial" w:hAnsi="Arial" w:cs="Arial"/>
          <w:b/>
          <w:sz w:val="24"/>
          <w:szCs w:val="24"/>
          <w:u w:val="single"/>
        </w:rPr>
        <w:lastRenderedPageBreak/>
        <w:t>Bibliography</w:t>
      </w:r>
    </w:p>
    <w:p w14:paraId="794EA9E8" w14:textId="77777777" w:rsidR="000D1DDE" w:rsidRDefault="000D1DDE" w:rsidP="000D1DDE">
      <w:pPr>
        <w:rPr>
          <w:rFonts w:ascii="Arial" w:hAnsi="Arial" w:cs="Arial"/>
          <w:sz w:val="24"/>
          <w:szCs w:val="24"/>
        </w:rPr>
      </w:pPr>
    </w:p>
    <w:p w14:paraId="5B2A27BD" w14:textId="1D2582B7" w:rsidR="00024C62" w:rsidRDefault="00024C62" w:rsidP="00024C62">
      <w:pPr>
        <w:jc w:val="both"/>
        <w:rPr>
          <w:rFonts w:ascii="Arial" w:hAnsi="Arial" w:cs="Arial"/>
          <w:lang w:val="en-US"/>
        </w:rPr>
      </w:pPr>
      <w:r w:rsidRPr="003E7CAA">
        <w:rPr>
          <w:rFonts w:ascii="Arial" w:hAnsi="Arial" w:cs="Arial"/>
          <w:lang w:val="en-US"/>
        </w:rPr>
        <w:t xml:space="preserve">Ali, A., Champion, N., (2021) </w:t>
      </w:r>
      <w:r w:rsidRPr="003E7CAA">
        <w:rPr>
          <w:rFonts w:ascii="Arial" w:hAnsi="Arial" w:cs="Arial"/>
          <w:i/>
          <w:iCs/>
          <w:lang w:val="en-US"/>
        </w:rPr>
        <w:t xml:space="preserve">More harm than good.  A super complaint on the harms caused by ‘suspicion-less’ stop and searches and inadequate scrutiny of stop and search </w:t>
      </w:r>
      <w:proofErr w:type="gramStart"/>
      <w:r w:rsidRPr="003E7CAA">
        <w:rPr>
          <w:rFonts w:ascii="Arial" w:hAnsi="Arial" w:cs="Arial"/>
          <w:i/>
          <w:iCs/>
          <w:lang w:val="en-US"/>
        </w:rPr>
        <w:t>powers’</w:t>
      </w:r>
      <w:proofErr w:type="gramEnd"/>
      <w:r w:rsidRPr="003E7CAA">
        <w:rPr>
          <w:rFonts w:ascii="Arial" w:hAnsi="Arial" w:cs="Arial"/>
          <w:i/>
          <w:iCs/>
          <w:lang w:val="en-US"/>
        </w:rPr>
        <w:t>.</w:t>
      </w:r>
      <w:r w:rsidRPr="003E7CAA">
        <w:rPr>
          <w:rFonts w:ascii="Arial" w:hAnsi="Arial" w:cs="Arial"/>
          <w:lang w:val="en-US"/>
        </w:rPr>
        <w:t xml:space="preserve">  Criminal Justice Alliance.</w:t>
      </w:r>
    </w:p>
    <w:p w14:paraId="43145FCD" w14:textId="7FAC1396" w:rsidR="003C3403" w:rsidRDefault="003C3403" w:rsidP="00024C62">
      <w:pPr>
        <w:jc w:val="both"/>
        <w:rPr>
          <w:rFonts w:ascii="Arial" w:hAnsi="Arial" w:cs="Arial"/>
          <w:lang w:val="en-US"/>
        </w:rPr>
      </w:pPr>
    </w:p>
    <w:p w14:paraId="077852B6" w14:textId="123D8A29" w:rsidR="003C3403" w:rsidRDefault="003C3403" w:rsidP="00024C62">
      <w:pPr>
        <w:jc w:val="both"/>
        <w:rPr>
          <w:rFonts w:ascii="Arial" w:hAnsi="Arial" w:cs="Arial"/>
          <w:lang w:val="en-US"/>
        </w:rPr>
      </w:pPr>
      <w:r>
        <w:rPr>
          <w:rFonts w:ascii="Arial" w:hAnsi="Arial" w:cs="Arial"/>
          <w:lang w:val="en-US"/>
        </w:rPr>
        <w:t xml:space="preserve">Barber, M. (2022) </w:t>
      </w:r>
      <w:r>
        <w:rPr>
          <w:rFonts w:ascii="Arial" w:hAnsi="Arial" w:cs="Arial"/>
          <w:i/>
          <w:iCs/>
          <w:lang w:val="en-US"/>
        </w:rPr>
        <w:t xml:space="preserve">A new mode of protection: </w:t>
      </w:r>
      <w:r w:rsidR="0030735F">
        <w:rPr>
          <w:rFonts w:ascii="Arial" w:hAnsi="Arial" w:cs="Arial"/>
          <w:i/>
          <w:iCs/>
          <w:lang w:val="en-US"/>
        </w:rPr>
        <w:t>Redesigning Policing and Public Safety for the 21</w:t>
      </w:r>
      <w:r w:rsidR="0030735F" w:rsidRPr="0030735F">
        <w:rPr>
          <w:rFonts w:ascii="Arial" w:hAnsi="Arial" w:cs="Arial"/>
          <w:i/>
          <w:iCs/>
          <w:vertAlign w:val="superscript"/>
          <w:lang w:val="en-US"/>
        </w:rPr>
        <w:t>st</w:t>
      </w:r>
      <w:r w:rsidR="0030735F">
        <w:rPr>
          <w:rFonts w:ascii="Arial" w:hAnsi="Arial" w:cs="Arial"/>
          <w:i/>
          <w:iCs/>
          <w:lang w:val="en-US"/>
        </w:rPr>
        <w:t xml:space="preserve"> Century.</w:t>
      </w:r>
      <w:r w:rsidR="0030735F">
        <w:rPr>
          <w:rFonts w:ascii="Arial" w:hAnsi="Arial" w:cs="Arial"/>
          <w:lang w:val="en-US"/>
        </w:rPr>
        <w:t xml:space="preserve">  </w:t>
      </w:r>
      <w:r w:rsidR="00641A56">
        <w:rPr>
          <w:rFonts w:ascii="Arial" w:hAnsi="Arial" w:cs="Arial"/>
          <w:lang w:val="en-US"/>
        </w:rPr>
        <w:t>Final report of the Police Foundation, March 2022.</w:t>
      </w:r>
    </w:p>
    <w:p w14:paraId="5DEA10FF" w14:textId="779AF920" w:rsidR="00E11225" w:rsidRDefault="00E11225" w:rsidP="00024C62">
      <w:pPr>
        <w:jc w:val="both"/>
        <w:rPr>
          <w:rFonts w:ascii="Arial" w:hAnsi="Arial" w:cs="Arial"/>
          <w:lang w:val="en-US"/>
        </w:rPr>
      </w:pPr>
    </w:p>
    <w:p w14:paraId="0F542F72" w14:textId="737AD475" w:rsidR="00E11225" w:rsidRPr="001A37E3" w:rsidRDefault="00E11225" w:rsidP="00024C62">
      <w:pPr>
        <w:jc w:val="both"/>
        <w:rPr>
          <w:rFonts w:ascii="Arial" w:hAnsi="Arial" w:cs="Arial"/>
          <w:lang w:val="en-US"/>
        </w:rPr>
      </w:pPr>
      <w:proofErr w:type="spellStart"/>
      <w:r>
        <w:rPr>
          <w:rFonts w:ascii="Arial" w:hAnsi="Arial" w:cs="Arial"/>
          <w:lang w:val="en-US"/>
        </w:rPr>
        <w:t>Bevir</w:t>
      </w:r>
      <w:proofErr w:type="spellEnd"/>
      <w:r w:rsidR="00914854">
        <w:rPr>
          <w:rFonts w:ascii="Arial" w:hAnsi="Arial" w:cs="Arial"/>
          <w:lang w:val="en-US"/>
        </w:rPr>
        <w:t xml:space="preserve">, M. (2011) </w:t>
      </w:r>
      <w:r w:rsidR="00914854">
        <w:rPr>
          <w:rFonts w:ascii="Arial" w:hAnsi="Arial" w:cs="Arial"/>
          <w:i/>
          <w:iCs/>
          <w:lang w:val="en-US"/>
        </w:rPr>
        <w:t>Democratic Governance</w:t>
      </w:r>
      <w:r w:rsidR="001A37E3">
        <w:rPr>
          <w:rFonts w:ascii="Arial" w:hAnsi="Arial" w:cs="Arial"/>
          <w:i/>
          <w:iCs/>
          <w:lang w:val="en-US"/>
        </w:rPr>
        <w:t xml:space="preserve">: A Genealogy.  </w:t>
      </w:r>
      <w:r w:rsidR="001A37E3">
        <w:rPr>
          <w:rFonts w:ascii="Arial" w:hAnsi="Arial" w:cs="Arial"/>
          <w:lang w:val="en-US"/>
        </w:rPr>
        <w:t>Local Government Studies, 37(1).</w:t>
      </w:r>
    </w:p>
    <w:p w14:paraId="7B5FFF38" w14:textId="7DDDBD6C" w:rsidR="007D2296" w:rsidRDefault="007D2296" w:rsidP="00024C62">
      <w:pPr>
        <w:jc w:val="both"/>
        <w:rPr>
          <w:rFonts w:ascii="Arial" w:hAnsi="Arial" w:cs="Arial"/>
          <w:lang w:val="en-US"/>
        </w:rPr>
      </w:pPr>
    </w:p>
    <w:p w14:paraId="549ECF12" w14:textId="6EA17F9A" w:rsidR="007D2296" w:rsidRDefault="007D2296" w:rsidP="007D2296">
      <w:pPr>
        <w:rPr>
          <w:rFonts w:ascii="Arial" w:hAnsi="Arial" w:cs="Arial"/>
        </w:rPr>
      </w:pPr>
      <w:r w:rsidRPr="007D2296">
        <w:rPr>
          <w:rFonts w:ascii="Arial" w:hAnsi="Arial" w:cs="Arial"/>
        </w:rPr>
        <w:t>Bovaird, T</w:t>
      </w:r>
      <w:r w:rsidR="00823DF6">
        <w:rPr>
          <w:rFonts w:ascii="Arial" w:hAnsi="Arial" w:cs="Arial"/>
        </w:rPr>
        <w:t>.,</w:t>
      </w:r>
      <w:r w:rsidRPr="007D2296">
        <w:rPr>
          <w:rFonts w:ascii="Arial" w:hAnsi="Arial" w:cs="Arial"/>
        </w:rPr>
        <w:t xml:space="preserve"> Lo</w:t>
      </w:r>
      <w:r w:rsidR="00BC474C">
        <w:rPr>
          <w:rFonts w:ascii="Arial" w:hAnsi="Arial" w:cs="Arial"/>
        </w:rPr>
        <w:t>e</w:t>
      </w:r>
      <w:r w:rsidRPr="007D2296">
        <w:rPr>
          <w:rFonts w:ascii="Arial" w:hAnsi="Arial" w:cs="Arial"/>
        </w:rPr>
        <w:t>ffler, E</w:t>
      </w:r>
      <w:r w:rsidR="00823DF6">
        <w:rPr>
          <w:rFonts w:ascii="Arial" w:hAnsi="Arial" w:cs="Arial"/>
        </w:rPr>
        <w:t>.,</w:t>
      </w:r>
      <w:r w:rsidRPr="007D2296">
        <w:rPr>
          <w:rFonts w:ascii="Arial" w:hAnsi="Arial" w:cs="Arial"/>
        </w:rPr>
        <w:t xml:space="preserve"> (2003). </w:t>
      </w:r>
      <w:r w:rsidRPr="007D2296">
        <w:rPr>
          <w:rFonts w:ascii="Arial" w:hAnsi="Arial" w:cs="Arial"/>
          <w:i/>
        </w:rPr>
        <w:t>Public management and governance</w:t>
      </w:r>
      <w:r w:rsidRPr="007D2296">
        <w:rPr>
          <w:rFonts w:ascii="Arial" w:hAnsi="Arial" w:cs="Arial"/>
        </w:rPr>
        <w:t>. USA and Canada, Routledge</w:t>
      </w:r>
      <w:r w:rsidR="00B9719C">
        <w:rPr>
          <w:rFonts w:ascii="Arial" w:hAnsi="Arial" w:cs="Arial"/>
        </w:rPr>
        <w:t>.</w:t>
      </w:r>
    </w:p>
    <w:p w14:paraId="57B82C8B" w14:textId="4F91B4D3" w:rsidR="00294A16" w:rsidRDefault="00294A16" w:rsidP="007D2296">
      <w:pPr>
        <w:rPr>
          <w:rFonts w:ascii="Arial" w:hAnsi="Arial" w:cs="Arial"/>
        </w:rPr>
      </w:pPr>
    </w:p>
    <w:p w14:paraId="23D2E4CF" w14:textId="29766CD5" w:rsidR="00294A16" w:rsidRPr="00294A16" w:rsidRDefault="00294A16" w:rsidP="007D2296">
      <w:pPr>
        <w:rPr>
          <w:rFonts w:ascii="Arial" w:hAnsi="Arial" w:cs="Arial"/>
        </w:rPr>
      </w:pPr>
      <w:r w:rsidRPr="00294A16">
        <w:rPr>
          <w:rFonts w:ascii="Arial" w:hAnsi="Arial" w:cs="Arial"/>
        </w:rPr>
        <w:t xml:space="preserve">Bovaird, T. &amp; Loeffler, E., </w:t>
      </w:r>
      <w:r w:rsidR="00BC474C">
        <w:rPr>
          <w:rFonts w:ascii="Arial" w:hAnsi="Arial" w:cs="Arial"/>
        </w:rPr>
        <w:t>(</w:t>
      </w:r>
      <w:r w:rsidRPr="00294A16">
        <w:rPr>
          <w:rFonts w:ascii="Arial" w:hAnsi="Arial" w:cs="Arial"/>
        </w:rPr>
        <w:t>2016</w:t>
      </w:r>
      <w:r w:rsidR="00BC474C">
        <w:rPr>
          <w:rFonts w:ascii="Arial" w:hAnsi="Arial" w:cs="Arial"/>
        </w:rPr>
        <w:t>)</w:t>
      </w:r>
      <w:r w:rsidRPr="00294A16">
        <w:rPr>
          <w:rFonts w:ascii="Arial" w:hAnsi="Arial" w:cs="Arial"/>
        </w:rPr>
        <w:t xml:space="preserve">. </w:t>
      </w:r>
      <w:r w:rsidRPr="00294A16">
        <w:rPr>
          <w:rFonts w:ascii="Arial" w:hAnsi="Arial" w:cs="Arial"/>
          <w:i/>
          <w:iCs/>
        </w:rPr>
        <w:t xml:space="preserve">Public Management and Governance. </w:t>
      </w:r>
      <w:r w:rsidRPr="00294A16">
        <w:rPr>
          <w:rFonts w:ascii="Arial" w:hAnsi="Arial" w:cs="Arial"/>
        </w:rPr>
        <w:t>3 ed. London and New York: Routledge</w:t>
      </w:r>
    </w:p>
    <w:p w14:paraId="7C546C73" w14:textId="77777777" w:rsidR="00B9719C" w:rsidRDefault="00B9719C" w:rsidP="007D2296">
      <w:pPr>
        <w:rPr>
          <w:noProof/>
        </w:rPr>
      </w:pPr>
    </w:p>
    <w:p w14:paraId="28E07230" w14:textId="04B6E909" w:rsidR="00B9719C" w:rsidRDefault="00B9719C" w:rsidP="007D2296">
      <w:pPr>
        <w:rPr>
          <w:rFonts w:ascii="Arial" w:hAnsi="Arial" w:cs="Arial"/>
          <w:noProof/>
        </w:rPr>
      </w:pPr>
      <w:r w:rsidRPr="00B9719C">
        <w:rPr>
          <w:rFonts w:ascii="Arial" w:hAnsi="Arial" w:cs="Arial"/>
          <w:noProof/>
        </w:rPr>
        <w:t xml:space="preserve">Bowling, B., Reiner, R. &amp; Sheptycki, J., </w:t>
      </w:r>
      <w:r w:rsidR="007E7621">
        <w:rPr>
          <w:rFonts w:ascii="Arial" w:hAnsi="Arial" w:cs="Arial"/>
          <w:noProof/>
        </w:rPr>
        <w:t>(</w:t>
      </w:r>
      <w:r w:rsidRPr="00B9719C">
        <w:rPr>
          <w:rFonts w:ascii="Arial" w:hAnsi="Arial" w:cs="Arial"/>
          <w:noProof/>
        </w:rPr>
        <w:t>2019</w:t>
      </w:r>
      <w:r w:rsidR="007E7621">
        <w:rPr>
          <w:rFonts w:ascii="Arial" w:hAnsi="Arial" w:cs="Arial"/>
          <w:noProof/>
        </w:rPr>
        <w:t>)</w:t>
      </w:r>
      <w:r w:rsidRPr="00B9719C">
        <w:rPr>
          <w:rFonts w:ascii="Arial" w:hAnsi="Arial" w:cs="Arial"/>
          <w:noProof/>
        </w:rPr>
        <w:t xml:space="preserve">. </w:t>
      </w:r>
      <w:r w:rsidRPr="00B9719C">
        <w:rPr>
          <w:rFonts w:ascii="Arial" w:hAnsi="Arial" w:cs="Arial"/>
          <w:i/>
          <w:iCs/>
          <w:noProof/>
        </w:rPr>
        <w:t xml:space="preserve">The Politics of the Police. </w:t>
      </w:r>
      <w:r w:rsidRPr="00B9719C">
        <w:rPr>
          <w:rFonts w:ascii="Arial" w:hAnsi="Arial" w:cs="Arial"/>
          <w:noProof/>
        </w:rPr>
        <w:t>5th ed. Oxford: Oxford University Press.</w:t>
      </w:r>
    </w:p>
    <w:p w14:paraId="2ECC38D6" w14:textId="6BAD3CC3" w:rsidR="00BC474C" w:rsidRDefault="00BC474C" w:rsidP="007D2296">
      <w:pPr>
        <w:rPr>
          <w:rFonts w:ascii="Arial" w:hAnsi="Arial" w:cs="Arial"/>
          <w:noProof/>
        </w:rPr>
      </w:pPr>
    </w:p>
    <w:p w14:paraId="7000E891" w14:textId="0FD1F529" w:rsidR="00BC474C" w:rsidRPr="001F75F8" w:rsidRDefault="00BC474C" w:rsidP="007D2296">
      <w:pPr>
        <w:rPr>
          <w:rFonts w:ascii="Arial" w:hAnsi="Arial" w:cs="Arial"/>
          <w:i/>
          <w:iCs/>
        </w:rPr>
      </w:pPr>
      <w:r>
        <w:rPr>
          <w:rFonts w:ascii="Arial" w:hAnsi="Arial" w:cs="Arial"/>
          <w:noProof/>
        </w:rPr>
        <w:t xml:space="preserve">Bovens, M., </w:t>
      </w:r>
      <w:r w:rsidR="00D85514">
        <w:rPr>
          <w:rFonts w:ascii="Arial" w:hAnsi="Arial" w:cs="Arial"/>
          <w:noProof/>
        </w:rPr>
        <w:t>Goodin, R. &amp; Schillimens, T., (2014)</w:t>
      </w:r>
      <w:r w:rsidR="001F75F8">
        <w:rPr>
          <w:rFonts w:ascii="Arial" w:hAnsi="Arial" w:cs="Arial"/>
          <w:noProof/>
        </w:rPr>
        <w:t xml:space="preserve">.  </w:t>
      </w:r>
      <w:r w:rsidR="001F75F8">
        <w:rPr>
          <w:rFonts w:ascii="Arial" w:hAnsi="Arial" w:cs="Arial"/>
          <w:i/>
          <w:iCs/>
          <w:noProof/>
        </w:rPr>
        <w:t xml:space="preserve">The Oxford Handbook of Public Accountability.  </w:t>
      </w:r>
      <w:r w:rsidR="001F75F8" w:rsidRPr="005D18F8">
        <w:rPr>
          <w:rFonts w:ascii="Arial" w:hAnsi="Arial" w:cs="Arial"/>
          <w:noProof/>
        </w:rPr>
        <w:t>1</w:t>
      </w:r>
      <w:r w:rsidR="001F75F8" w:rsidRPr="005D18F8">
        <w:rPr>
          <w:rFonts w:ascii="Arial" w:hAnsi="Arial" w:cs="Arial"/>
          <w:noProof/>
          <w:vertAlign w:val="superscript"/>
        </w:rPr>
        <w:t>st</w:t>
      </w:r>
      <w:r w:rsidR="001F75F8" w:rsidRPr="005D18F8">
        <w:rPr>
          <w:rFonts w:ascii="Arial" w:hAnsi="Arial" w:cs="Arial"/>
          <w:noProof/>
        </w:rPr>
        <w:t xml:space="preserve"> Edition</w:t>
      </w:r>
      <w:r w:rsidR="005D18F8" w:rsidRPr="005D18F8">
        <w:rPr>
          <w:rFonts w:ascii="Arial" w:hAnsi="Arial" w:cs="Arial"/>
          <w:noProof/>
        </w:rPr>
        <w:t>.  Oxford: OUP.</w:t>
      </w:r>
    </w:p>
    <w:p w14:paraId="52CD6066" w14:textId="2BF7FA34" w:rsidR="00A0190A" w:rsidRPr="00A0190A" w:rsidRDefault="00A0190A" w:rsidP="00024C62">
      <w:pPr>
        <w:jc w:val="both"/>
        <w:rPr>
          <w:rFonts w:ascii="Arial" w:hAnsi="Arial" w:cs="Arial"/>
          <w:lang w:val="en-US"/>
        </w:rPr>
      </w:pPr>
    </w:p>
    <w:p w14:paraId="63466BDD" w14:textId="38E6502D" w:rsidR="00A0190A" w:rsidRDefault="00A0190A" w:rsidP="00A0190A">
      <w:pPr>
        <w:rPr>
          <w:rFonts w:ascii="Arial" w:hAnsi="Arial" w:cs="Arial"/>
          <w:color w:val="000000"/>
          <w:shd w:val="clear" w:color="auto" w:fill="FFFFFF"/>
        </w:rPr>
      </w:pPr>
      <w:r w:rsidRPr="00A0190A">
        <w:rPr>
          <w:rFonts w:ascii="Arial" w:hAnsi="Arial" w:cs="Arial"/>
          <w:color w:val="000000"/>
          <w:shd w:val="clear" w:color="auto" w:fill="FFFFFF"/>
        </w:rPr>
        <w:t xml:space="preserve">Bozeman, B. (1987), </w:t>
      </w:r>
      <w:r w:rsidRPr="00A0190A">
        <w:rPr>
          <w:rFonts w:ascii="Arial" w:hAnsi="Arial" w:cs="Arial"/>
          <w:i/>
          <w:color w:val="000000"/>
          <w:shd w:val="clear" w:color="auto" w:fill="FFFFFF"/>
        </w:rPr>
        <w:t>All Organizations are public: Bridging public and private Organizational Theories</w:t>
      </w:r>
      <w:r w:rsidRPr="00A0190A">
        <w:rPr>
          <w:rFonts w:ascii="Arial" w:hAnsi="Arial" w:cs="Arial"/>
          <w:color w:val="000000"/>
          <w:shd w:val="clear" w:color="auto" w:fill="FFFFFF"/>
        </w:rPr>
        <w:t xml:space="preserve"> (Jossey-Bass, San Francisco</w:t>
      </w:r>
    </w:p>
    <w:p w14:paraId="769E8E8F" w14:textId="3BCFF757" w:rsidR="00892EAF" w:rsidRDefault="00892EAF" w:rsidP="00A0190A">
      <w:pPr>
        <w:rPr>
          <w:rFonts w:ascii="Arial" w:hAnsi="Arial" w:cs="Arial"/>
          <w:color w:val="000000"/>
          <w:shd w:val="clear" w:color="auto" w:fill="FFFFFF"/>
        </w:rPr>
      </w:pPr>
    </w:p>
    <w:p w14:paraId="345093F5" w14:textId="2A9BD3AF" w:rsidR="00892EAF" w:rsidRPr="00E0087F" w:rsidRDefault="00892EAF" w:rsidP="00A0190A">
      <w:pPr>
        <w:rPr>
          <w:rFonts w:ascii="Arial" w:hAnsi="Arial" w:cs="Arial"/>
          <w:color w:val="000000"/>
          <w:shd w:val="clear" w:color="auto" w:fill="FFFFFF"/>
        </w:rPr>
      </w:pPr>
      <w:r>
        <w:rPr>
          <w:rFonts w:ascii="Arial" w:hAnsi="Arial" w:cs="Arial"/>
          <w:color w:val="000000"/>
          <w:shd w:val="clear" w:color="auto" w:fill="FFFFFF"/>
        </w:rPr>
        <w:t xml:space="preserve">Brennan, N. (2018) </w:t>
      </w:r>
      <w:r w:rsidR="00E30AEF">
        <w:rPr>
          <w:rFonts w:ascii="Arial" w:hAnsi="Arial" w:cs="Arial"/>
          <w:i/>
          <w:iCs/>
          <w:color w:val="000000"/>
          <w:shd w:val="clear" w:color="auto" w:fill="FFFFFF"/>
        </w:rPr>
        <w:t>Business’ quid pro quo</w:t>
      </w:r>
      <w:r w:rsidR="00143FE0">
        <w:rPr>
          <w:rFonts w:ascii="Arial" w:hAnsi="Arial" w:cs="Arial"/>
          <w:i/>
          <w:iCs/>
          <w:color w:val="000000"/>
          <w:shd w:val="clear" w:color="auto" w:fill="FFFFFF"/>
        </w:rPr>
        <w:t>.</w:t>
      </w:r>
      <w:r w:rsidR="00143FE0">
        <w:rPr>
          <w:rFonts w:ascii="Arial" w:hAnsi="Arial" w:cs="Arial"/>
          <w:color w:val="000000"/>
          <w:shd w:val="clear" w:color="auto" w:fill="FFFFFF"/>
        </w:rPr>
        <w:t xml:space="preserve">  </w:t>
      </w:r>
      <w:r w:rsidR="00E0087F" w:rsidRPr="00E0087F">
        <w:rPr>
          <w:rFonts w:ascii="Arial" w:hAnsi="Arial" w:cs="Arial"/>
          <w:color w:val="3A3A3A"/>
          <w:shd w:val="clear" w:color="auto" w:fill="FFFFFF"/>
        </w:rPr>
        <w:t>Accountancy Ireland, 2018, Vol.50 (1), p.17-17</w:t>
      </w:r>
    </w:p>
    <w:p w14:paraId="181BE7D7" w14:textId="0199F42F" w:rsidR="007B3BF8" w:rsidRDefault="007B3BF8" w:rsidP="00A0190A">
      <w:pPr>
        <w:rPr>
          <w:rFonts w:ascii="Arial" w:hAnsi="Arial" w:cs="Arial"/>
          <w:color w:val="000000"/>
          <w:shd w:val="clear" w:color="auto" w:fill="FFFFFF"/>
        </w:rPr>
      </w:pPr>
    </w:p>
    <w:p w14:paraId="0A3950B8" w14:textId="6E1F4258" w:rsidR="007B3BF8" w:rsidRDefault="007B3BF8" w:rsidP="00A0190A">
      <w:pPr>
        <w:rPr>
          <w:rFonts w:ascii="Arial" w:hAnsi="Arial" w:cs="Arial"/>
          <w:color w:val="000000"/>
          <w:shd w:val="clear" w:color="auto" w:fill="FFFFFF"/>
        </w:rPr>
      </w:pPr>
      <w:r>
        <w:rPr>
          <w:rFonts w:ascii="Arial" w:hAnsi="Arial" w:cs="Arial"/>
          <w:color w:val="000000"/>
          <w:shd w:val="clear" w:color="auto" w:fill="FFFFFF"/>
        </w:rPr>
        <w:t>Cadbury, A., (2002)</w:t>
      </w:r>
      <w:r w:rsidR="00753400">
        <w:rPr>
          <w:rFonts w:ascii="Arial" w:hAnsi="Arial" w:cs="Arial"/>
          <w:color w:val="000000"/>
          <w:shd w:val="clear" w:color="auto" w:fill="FFFFFF"/>
        </w:rPr>
        <w:t xml:space="preserve"> </w:t>
      </w:r>
      <w:r w:rsidR="00753400">
        <w:rPr>
          <w:rFonts w:ascii="Arial" w:hAnsi="Arial" w:cs="Arial"/>
          <w:i/>
          <w:iCs/>
          <w:color w:val="000000"/>
          <w:shd w:val="clear" w:color="auto" w:fill="FFFFFF"/>
        </w:rPr>
        <w:t>Corporate Governance and Chairmanship.</w:t>
      </w:r>
      <w:r w:rsidR="00753400">
        <w:rPr>
          <w:rFonts w:ascii="Arial" w:hAnsi="Arial" w:cs="Arial"/>
          <w:color w:val="000000"/>
          <w:shd w:val="clear" w:color="auto" w:fill="FFFFFF"/>
        </w:rPr>
        <w:t xml:space="preserve">  Oxford: OUP.</w:t>
      </w:r>
    </w:p>
    <w:p w14:paraId="40410B4D" w14:textId="1A5B6104" w:rsidR="00F34673" w:rsidRDefault="00F34673" w:rsidP="00A0190A">
      <w:pPr>
        <w:rPr>
          <w:rFonts w:ascii="Arial" w:hAnsi="Arial" w:cs="Arial"/>
          <w:color w:val="000000"/>
          <w:shd w:val="clear" w:color="auto" w:fill="FFFFFF"/>
        </w:rPr>
      </w:pPr>
    </w:p>
    <w:p w14:paraId="3EA59A57" w14:textId="330E0B70" w:rsidR="00F34673" w:rsidRPr="00F34673" w:rsidRDefault="00F34673" w:rsidP="00F34673">
      <w:pPr>
        <w:rPr>
          <w:rFonts w:ascii="Arial" w:hAnsi="Arial" w:cs="Arial"/>
          <w:color w:val="000000"/>
          <w:shd w:val="clear" w:color="auto" w:fill="FFFFFF"/>
        </w:rPr>
      </w:pPr>
      <w:proofErr w:type="spellStart"/>
      <w:r w:rsidRPr="00F34673">
        <w:rPr>
          <w:rFonts w:ascii="Arial" w:hAnsi="Arial" w:cs="Arial"/>
          <w:color w:val="000000"/>
          <w:shd w:val="clear" w:color="auto" w:fill="FFFFFF"/>
          <w:lang w:val="en-US"/>
        </w:rPr>
        <w:t>Cal</w:t>
      </w:r>
      <w:r w:rsidR="003D41B4">
        <w:rPr>
          <w:rFonts w:ascii="Arial" w:hAnsi="Arial" w:cs="Arial"/>
          <w:color w:val="000000"/>
          <w:shd w:val="clear" w:color="auto" w:fill="FFFFFF"/>
          <w:lang w:val="en-US"/>
        </w:rPr>
        <w:t>la</w:t>
      </w:r>
      <w:r w:rsidRPr="00F34673">
        <w:rPr>
          <w:rFonts w:ascii="Arial" w:hAnsi="Arial" w:cs="Arial"/>
          <w:color w:val="000000"/>
          <w:shd w:val="clear" w:color="auto" w:fill="FFFFFF"/>
          <w:lang w:val="en-US"/>
        </w:rPr>
        <w:t>ss</w:t>
      </w:r>
      <w:proofErr w:type="spellEnd"/>
      <w:r w:rsidRPr="00F34673">
        <w:rPr>
          <w:rFonts w:ascii="Arial" w:hAnsi="Arial" w:cs="Arial"/>
          <w:color w:val="000000"/>
          <w:shd w:val="clear" w:color="auto" w:fill="FFFFFF"/>
          <w:lang w:val="en-US"/>
        </w:rPr>
        <w:t>, B., Owens, J.</w:t>
      </w:r>
      <w:r w:rsidR="00783796">
        <w:rPr>
          <w:rFonts w:ascii="Arial" w:hAnsi="Arial" w:cs="Arial"/>
          <w:color w:val="000000"/>
          <w:shd w:val="clear" w:color="auto" w:fill="FFFFFF"/>
          <w:lang w:val="en-US"/>
        </w:rPr>
        <w:t>,</w:t>
      </w:r>
      <w:r w:rsidRPr="00F34673">
        <w:rPr>
          <w:rFonts w:ascii="Arial" w:hAnsi="Arial" w:cs="Arial"/>
          <w:color w:val="000000"/>
          <w:shd w:val="clear" w:color="auto" w:fill="FFFFFF"/>
          <w:lang w:val="en-US"/>
        </w:rPr>
        <w:t xml:space="preserve"> (2016) Police and Crime Commissioners: The Transformation of Police Accountability. Bristol: Policy Press.</w:t>
      </w:r>
    </w:p>
    <w:p w14:paraId="470B7EAA" w14:textId="1F07164D" w:rsidR="00AB3F0C" w:rsidRDefault="00AB3F0C" w:rsidP="00A0190A">
      <w:pPr>
        <w:rPr>
          <w:rFonts w:ascii="Arial" w:hAnsi="Arial" w:cs="Arial"/>
          <w:color w:val="000000"/>
          <w:shd w:val="clear" w:color="auto" w:fill="FFFFFF"/>
        </w:rPr>
      </w:pPr>
    </w:p>
    <w:p w14:paraId="6DEF59F1" w14:textId="0B0A222D" w:rsidR="00AB3F0C" w:rsidRDefault="00AB3F0C" w:rsidP="00A0190A">
      <w:pPr>
        <w:rPr>
          <w:rFonts w:ascii="Arial" w:hAnsi="Arial" w:cs="Arial"/>
          <w:shd w:val="clear" w:color="auto" w:fill="FFFFFF"/>
        </w:rPr>
      </w:pPr>
      <w:bookmarkStart w:id="0" w:name="_Toc89975111"/>
      <w:proofErr w:type="spellStart"/>
      <w:r w:rsidRPr="00AB3F0C">
        <w:rPr>
          <w:rFonts w:ascii="Arial" w:hAnsi="Arial" w:cs="Arial"/>
          <w:shd w:val="clear" w:color="auto" w:fill="FFFFFF"/>
        </w:rPr>
        <w:t>Casciani</w:t>
      </w:r>
      <w:proofErr w:type="spellEnd"/>
      <w:r w:rsidRPr="00AB3F0C">
        <w:rPr>
          <w:rFonts w:ascii="Arial" w:hAnsi="Arial" w:cs="Arial"/>
          <w:shd w:val="clear" w:color="auto" w:fill="FFFFFF"/>
        </w:rPr>
        <w:t>, D</w:t>
      </w:r>
      <w:r w:rsidR="007E7621">
        <w:rPr>
          <w:rFonts w:ascii="Arial" w:hAnsi="Arial" w:cs="Arial"/>
          <w:shd w:val="clear" w:color="auto" w:fill="FFFFFF"/>
        </w:rPr>
        <w:t>.,</w:t>
      </w:r>
      <w:r w:rsidRPr="00AB3F0C">
        <w:rPr>
          <w:rFonts w:ascii="Arial" w:hAnsi="Arial" w:cs="Arial"/>
          <w:shd w:val="clear" w:color="auto" w:fill="FFFFFF"/>
        </w:rPr>
        <w:t xml:space="preserve"> (2021) </w:t>
      </w:r>
      <w:r w:rsidRPr="00AB3F0C">
        <w:rPr>
          <w:rFonts w:ascii="Arial" w:hAnsi="Arial" w:cs="Arial"/>
          <w:i/>
          <w:shd w:val="clear" w:color="auto" w:fill="FFFFFF"/>
        </w:rPr>
        <w:t>‘</w:t>
      </w:r>
      <w:r w:rsidRPr="00AB3F0C">
        <w:rPr>
          <w:rFonts w:ascii="Arial" w:hAnsi="Arial" w:cs="Arial"/>
          <w:i/>
        </w:rPr>
        <w:t>Sarah Everard's murder and the questions the Met Police now face’</w:t>
      </w:r>
      <w:r w:rsidRPr="00AB3F0C">
        <w:rPr>
          <w:rFonts w:ascii="Arial" w:hAnsi="Arial" w:cs="Arial"/>
        </w:rPr>
        <w:t>, BBC News, 2</w:t>
      </w:r>
      <w:r w:rsidRPr="00AB3F0C">
        <w:rPr>
          <w:rFonts w:ascii="Arial" w:hAnsi="Arial" w:cs="Arial"/>
          <w:vertAlign w:val="superscript"/>
        </w:rPr>
        <w:t>nd</w:t>
      </w:r>
      <w:r w:rsidRPr="00AB3F0C">
        <w:rPr>
          <w:rFonts w:ascii="Arial" w:hAnsi="Arial" w:cs="Arial"/>
        </w:rPr>
        <w:t xml:space="preserve"> October.  Available at </w:t>
      </w:r>
      <w:hyperlink r:id="rId8" w:history="1">
        <w:r w:rsidRPr="00AB3F0C">
          <w:rPr>
            <w:rStyle w:val="Hyperlink"/>
            <w:rFonts w:ascii="Arial" w:hAnsi="Arial" w:cs="Arial"/>
            <w:shd w:val="clear" w:color="auto" w:fill="FFFFFF"/>
          </w:rPr>
          <w:t>https://www.bbc.co.uk/news/uk-58772787?at_medium=RSS&amp;at_campaign</w:t>
        </w:r>
      </w:hyperlink>
      <w:r w:rsidRPr="00AB3F0C">
        <w:rPr>
          <w:rFonts w:ascii="Arial" w:hAnsi="Arial" w:cs="Arial"/>
          <w:shd w:val="clear" w:color="auto" w:fill="FFFFFF"/>
        </w:rPr>
        <w:t xml:space="preserve">  (Accessed 18/10/2022)</w:t>
      </w:r>
      <w:bookmarkEnd w:id="0"/>
    </w:p>
    <w:p w14:paraId="1ECDC981" w14:textId="57B81355" w:rsidR="00BB2D53" w:rsidRDefault="00BB2D53" w:rsidP="00A0190A">
      <w:pPr>
        <w:rPr>
          <w:rFonts w:ascii="Arial" w:hAnsi="Arial" w:cs="Arial"/>
          <w:shd w:val="clear" w:color="auto" w:fill="FFFFFF"/>
        </w:rPr>
      </w:pPr>
    </w:p>
    <w:p w14:paraId="4BCA89EE" w14:textId="2ED7CD80" w:rsidR="00BB2D53" w:rsidRPr="00BB2D53" w:rsidRDefault="00BB2D53" w:rsidP="00A0190A">
      <w:pPr>
        <w:rPr>
          <w:rFonts w:ascii="Arial" w:hAnsi="Arial" w:cs="Arial"/>
          <w:shd w:val="clear" w:color="auto" w:fill="FFFFFF"/>
        </w:rPr>
      </w:pPr>
      <w:r>
        <w:rPr>
          <w:rFonts w:ascii="Arial" w:hAnsi="Arial" w:cs="Arial"/>
          <w:shd w:val="clear" w:color="auto" w:fill="FFFFFF"/>
        </w:rPr>
        <w:t>Chambers, S.J., (2014) ‘</w:t>
      </w:r>
      <w:r>
        <w:rPr>
          <w:rFonts w:ascii="Arial" w:hAnsi="Arial" w:cs="Arial"/>
          <w:i/>
          <w:iCs/>
          <w:shd w:val="clear" w:color="auto" w:fill="FFFFFF"/>
        </w:rPr>
        <w:t xml:space="preserve">Who is policing the Police and Crime Commissioners?’  </w:t>
      </w:r>
      <w:r>
        <w:rPr>
          <w:rFonts w:ascii="Arial" w:hAnsi="Arial" w:cs="Arial"/>
          <w:shd w:val="clear" w:color="auto" w:fill="FFFFFF"/>
        </w:rPr>
        <w:t>Safer Communities</w:t>
      </w:r>
      <w:r w:rsidR="00597FE8">
        <w:rPr>
          <w:rFonts w:ascii="Arial" w:hAnsi="Arial" w:cs="Arial"/>
          <w:shd w:val="clear" w:color="auto" w:fill="FFFFFF"/>
        </w:rPr>
        <w:t>, 13 (1), pp. 32-39.  https://doi.org/10.</w:t>
      </w:r>
      <w:r w:rsidR="009A09EF">
        <w:rPr>
          <w:rFonts w:ascii="Arial" w:hAnsi="Arial" w:cs="Arial"/>
          <w:shd w:val="clear" w:color="auto" w:fill="FFFFFF"/>
        </w:rPr>
        <w:t>1108/SC-07-2013-0012</w:t>
      </w:r>
    </w:p>
    <w:p w14:paraId="0FB19276" w14:textId="2A4C7E41" w:rsidR="00362B9B" w:rsidRDefault="00362B9B" w:rsidP="00A0190A">
      <w:pPr>
        <w:rPr>
          <w:rFonts w:ascii="Arial" w:hAnsi="Arial" w:cs="Arial"/>
          <w:shd w:val="clear" w:color="auto" w:fill="FFFFFF"/>
        </w:rPr>
      </w:pPr>
    </w:p>
    <w:p w14:paraId="163BAD5F" w14:textId="677E7B46" w:rsidR="00AF6AD2" w:rsidRDefault="00AF6AD2" w:rsidP="00A0190A">
      <w:pPr>
        <w:rPr>
          <w:rFonts w:ascii="Arial" w:hAnsi="Arial" w:cs="Arial"/>
        </w:rPr>
      </w:pPr>
      <w:r w:rsidRPr="00AF6AD2">
        <w:rPr>
          <w:rFonts w:ascii="Arial" w:hAnsi="Arial" w:cs="Arial"/>
        </w:rPr>
        <w:t xml:space="preserve">College of Policing (2020) </w:t>
      </w:r>
      <w:r w:rsidRPr="00AF6AD2">
        <w:rPr>
          <w:rFonts w:ascii="Arial" w:hAnsi="Arial" w:cs="Arial"/>
          <w:i/>
        </w:rPr>
        <w:t>Preparing policing for future challenges and demands</w:t>
      </w:r>
      <w:r w:rsidRPr="00AF6AD2">
        <w:rPr>
          <w:rFonts w:ascii="Arial" w:hAnsi="Arial" w:cs="Arial"/>
        </w:rPr>
        <w:t xml:space="preserve">.  Available at </w:t>
      </w:r>
      <w:hyperlink r:id="rId9" w:history="1">
        <w:r w:rsidRPr="00AF6AD2">
          <w:rPr>
            <w:rStyle w:val="Hyperlink"/>
            <w:rFonts w:ascii="Arial" w:hAnsi="Arial" w:cs="Arial"/>
          </w:rPr>
          <w:t>https://www.college.police.uk/article/preparing-policing-future-challenges-and-demands</w:t>
        </w:r>
      </w:hyperlink>
      <w:r w:rsidRPr="00AF6AD2">
        <w:rPr>
          <w:rFonts w:ascii="Arial" w:hAnsi="Arial" w:cs="Arial"/>
        </w:rPr>
        <w:t xml:space="preserve"> (Accessed 18/</w:t>
      </w:r>
      <w:r w:rsidR="00AB3F0C">
        <w:rPr>
          <w:rFonts w:ascii="Arial" w:hAnsi="Arial" w:cs="Arial"/>
        </w:rPr>
        <w:t>10</w:t>
      </w:r>
      <w:r w:rsidRPr="00AF6AD2">
        <w:rPr>
          <w:rFonts w:ascii="Arial" w:hAnsi="Arial" w:cs="Arial"/>
        </w:rPr>
        <w:t>/2022)</w:t>
      </w:r>
    </w:p>
    <w:p w14:paraId="7A4C10C1" w14:textId="532BC4A2" w:rsidR="002B5476" w:rsidRDefault="002B5476" w:rsidP="00A0190A">
      <w:pPr>
        <w:rPr>
          <w:rFonts w:ascii="Arial" w:hAnsi="Arial" w:cs="Arial"/>
        </w:rPr>
      </w:pPr>
    </w:p>
    <w:p w14:paraId="512352E4" w14:textId="4134BF1D" w:rsidR="002B5476" w:rsidRPr="002B5476" w:rsidRDefault="002B5476" w:rsidP="00A0190A">
      <w:pPr>
        <w:rPr>
          <w:rFonts w:ascii="Arial" w:hAnsi="Arial" w:cs="Arial"/>
          <w:i/>
          <w:iCs/>
        </w:rPr>
      </w:pPr>
      <w:r>
        <w:rPr>
          <w:rFonts w:ascii="Arial" w:hAnsi="Arial" w:cs="Arial"/>
        </w:rPr>
        <w:t xml:space="preserve">Committee on Standards in Public Life (2015) </w:t>
      </w:r>
      <w:r>
        <w:rPr>
          <w:rFonts w:ascii="Arial" w:hAnsi="Arial" w:cs="Arial"/>
          <w:i/>
          <w:iCs/>
        </w:rPr>
        <w:t xml:space="preserve">Tone from the top.  Leadership, </w:t>
      </w:r>
      <w:proofErr w:type="gramStart"/>
      <w:r w:rsidR="00291A4E">
        <w:rPr>
          <w:rFonts w:ascii="Arial" w:hAnsi="Arial" w:cs="Arial"/>
          <w:i/>
          <w:iCs/>
        </w:rPr>
        <w:t>e</w:t>
      </w:r>
      <w:r>
        <w:rPr>
          <w:rFonts w:ascii="Arial" w:hAnsi="Arial" w:cs="Arial"/>
          <w:i/>
          <w:iCs/>
        </w:rPr>
        <w:t>thics</w:t>
      </w:r>
      <w:proofErr w:type="gramEnd"/>
      <w:r>
        <w:rPr>
          <w:rFonts w:ascii="Arial" w:hAnsi="Arial" w:cs="Arial"/>
          <w:i/>
          <w:iCs/>
        </w:rPr>
        <w:t xml:space="preserve"> and accountability in policing</w:t>
      </w:r>
      <w:r w:rsidR="00291A4E">
        <w:rPr>
          <w:rFonts w:ascii="Arial" w:hAnsi="Arial" w:cs="Arial"/>
          <w:i/>
          <w:iCs/>
        </w:rPr>
        <w:t>.</w:t>
      </w:r>
    </w:p>
    <w:p w14:paraId="6AF7BB18" w14:textId="3CD18466" w:rsidR="0036270B" w:rsidRDefault="0036270B" w:rsidP="00A0190A">
      <w:pPr>
        <w:rPr>
          <w:rFonts w:ascii="Arial" w:hAnsi="Arial" w:cs="Arial"/>
        </w:rPr>
      </w:pPr>
    </w:p>
    <w:p w14:paraId="4CD1207C" w14:textId="157E1DD6" w:rsidR="0036270B" w:rsidRPr="0036270B" w:rsidRDefault="0036270B" w:rsidP="00A0190A">
      <w:pPr>
        <w:rPr>
          <w:rFonts w:ascii="Arial" w:hAnsi="Arial" w:cs="Arial"/>
        </w:rPr>
      </w:pPr>
      <w:r w:rsidRPr="0036270B">
        <w:rPr>
          <w:rFonts w:ascii="Arial" w:hAnsi="Arial" w:cs="Arial"/>
          <w:noProof/>
        </w:rPr>
        <w:t xml:space="preserve">Davies , M., </w:t>
      </w:r>
      <w:r w:rsidR="00D842B5">
        <w:rPr>
          <w:rFonts w:ascii="Arial" w:hAnsi="Arial" w:cs="Arial"/>
          <w:noProof/>
        </w:rPr>
        <w:t>(</w:t>
      </w:r>
      <w:r w:rsidRPr="0036270B">
        <w:rPr>
          <w:rFonts w:ascii="Arial" w:hAnsi="Arial" w:cs="Arial"/>
          <w:noProof/>
        </w:rPr>
        <w:t>2016</w:t>
      </w:r>
      <w:r w:rsidR="00D842B5">
        <w:rPr>
          <w:rFonts w:ascii="Arial" w:hAnsi="Arial" w:cs="Arial"/>
          <w:noProof/>
        </w:rPr>
        <w:t>)</w:t>
      </w:r>
      <w:r w:rsidRPr="0036270B">
        <w:rPr>
          <w:rFonts w:ascii="Arial" w:hAnsi="Arial" w:cs="Arial"/>
          <w:noProof/>
        </w:rPr>
        <w:t xml:space="preserve">. </w:t>
      </w:r>
      <w:r w:rsidRPr="0036270B">
        <w:rPr>
          <w:rFonts w:ascii="Arial" w:hAnsi="Arial" w:cs="Arial"/>
          <w:i/>
          <w:iCs/>
          <w:noProof/>
        </w:rPr>
        <w:t xml:space="preserve">Police and Crime Commissioners: Why should we care?, </w:t>
      </w:r>
      <w:r w:rsidRPr="0036270B">
        <w:rPr>
          <w:rFonts w:ascii="Arial" w:hAnsi="Arial" w:cs="Arial"/>
          <w:noProof/>
        </w:rPr>
        <w:t>s.l.: RAND Corporation.</w:t>
      </w:r>
    </w:p>
    <w:p w14:paraId="316D908F" w14:textId="534F855B" w:rsidR="00A169D0" w:rsidRDefault="00A169D0" w:rsidP="00A0190A">
      <w:pPr>
        <w:rPr>
          <w:rFonts w:ascii="Arial" w:hAnsi="Arial" w:cs="Arial"/>
        </w:rPr>
      </w:pPr>
    </w:p>
    <w:p w14:paraId="2CBBD1DF" w14:textId="5EE47900" w:rsidR="00A169D0" w:rsidRPr="00A169D0" w:rsidRDefault="00A169D0" w:rsidP="00A0190A">
      <w:pPr>
        <w:rPr>
          <w:rFonts w:ascii="Arial" w:hAnsi="Arial" w:cs="Arial"/>
        </w:rPr>
      </w:pPr>
      <w:r w:rsidRPr="00A169D0">
        <w:rPr>
          <w:rFonts w:ascii="Arial" w:hAnsi="Arial" w:cs="Arial"/>
          <w:noProof/>
        </w:rPr>
        <w:t xml:space="preserve">Davis, C. &amp; Silvestri, M., </w:t>
      </w:r>
      <w:r w:rsidR="007E7621">
        <w:rPr>
          <w:rFonts w:ascii="Arial" w:hAnsi="Arial" w:cs="Arial"/>
          <w:noProof/>
        </w:rPr>
        <w:t>(</w:t>
      </w:r>
      <w:r w:rsidRPr="00A169D0">
        <w:rPr>
          <w:rFonts w:ascii="Arial" w:hAnsi="Arial" w:cs="Arial"/>
          <w:noProof/>
        </w:rPr>
        <w:t>2020</w:t>
      </w:r>
      <w:r w:rsidR="007E7621">
        <w:rPr>
          <w:rFonts w:ascii="Arial" w:hAnsi="Arial" w:cs="Arial"/>
          <w:noProof/>
        </w:rPr>
        <w:t>)</w:t>
      </w:r>
      <w:r w:rsidRPr="00A169D0">
        <w:rPr>
          <w:rFonts w:ascii="Arial" w:hAnsi="Arial" w:cs="Arial"/>
          <w:noProof/>
        </w:rPr>
        <w:t xml:space="preserve">. </w:t>
      </w:r>
      <w:r w:rsidRPr="00A169D0">
        <w:rPr>
          <w:rFonts w:ascii="Arial" w:hAnsi="Arial" w:cs="Arial"/>
          <w:i/>
          <w:iCs/>
          <w:noProof/>
        </w:rPr>
        <w:t xml:space="preserve">Critical Perspectives on Police Leadership. </w:t>
      </w:r>
      <w:r w:rsidRPr="00A169D0">
        <w:rPr>
          <w:rFonts w:ascii="Arial" w:hAnsi="Arial" w:cs="Arial"/>
          <w:noProof/>
        </w:rPr>
        <w:t>Bristol: Policy Press.</w:t>
      </w:r>
    </w:p>
    <w:p w14:paraId="77AAD609" w14:textId="6FE221F6" w:rsidR="00520A47" w:rsidRDefault="00520A47" w:rsidP="00A0190A">
      <w:pPr>
        <w:rPr>
          <w:rFonts w:ascii="Arial" w:hAnsi="Arial" w:cs="Arial"/>
        </w:rPr>
      </w:pPr>
    </w:p>
    <w:p w14:paraId="513DBC99" w14:textId="4A004A7F" w:rsidR="00520A47" w:rsidRDefault="00520A47" w:rsidP="00520A47">
      <w:pPr>
        <w:jc w:val="both"/>
        <w:rPr>
          <w:rFonts w:ascii="Arial" w:hAnsi="Arial" w:cs="Arial"/>
        </w:rPr>
      </w:pPr>
      <w:proofErr w:type="spellStart"/>
      <w:r w:rsidRPr="00550FF5">
        <w:rPr>
          <w:rFonts w:ascii="Arial" w:hAnsi="Arial" w:cs="Arial"/>
        </w:rPr>
        <w:t>Delsol</w:t>
      </w:r>
      <w:proofErr w:type="spellEnd"/>
      <w:r w:rsidRPr="00550FF5">
        <w:rPr>
          <w:rFonts w:ascii="Arial" w:hAnsi="Arial" w:cs="Arial"/>
        </w:rPr>
        <w:t xml:space="preserve">, R., Shiner, M., (2015). </w:t>
      </w:r>
      <w:r w:rsidRPr="00DE3C66">
        <w:rPr>
          <w:rFonts w:ascii="Arial" w:hAnsi="Arial" w:cs="Arial"/>
          <w:i/>
          <w:iCs/>
        </w:rPr>
        <w:t>Stop and Search: An anatomy of a police power</w:t>
      </w:r>
      <w:r w:rsidRPr="00550FF5">
        <w:rPr>
          <w:rFonts w:ascii="Arial" w:hAnsi="Arial" w:cs="Arial"/>
        </w:rPr>
        <w:t>. New York: Palgrave Macmillan.</w:t>
      </w:r>
    </w:p>
    <w:p w14:paraId="216B668B" w14:textId="30499779" w:rsidR="00AB3F0C" w:rsidRDefault="00AB3F0C" w:rsidP="00A0190A">
      <w:pPr>
        <w:rPr>
          <w:rFonts w:ascii="Arial" w:hAnsi="Arial" w:cs="Arial"/>
        </w:rPr>
      </w:pPr>
    </w:p>
    <w:p w14:paraId="1244C08C" w14:textId="754B2433" w:rsidR="00AB3F0C" w:rsidRPr="00AB3F0C" w:rsidRDefault="00AB3F0C" w:rsidP="00A0190A">
      <w:pPr>
        <w:rPr>
          <w:rFonts w:ascii="Arial" w:hAnsi="Arial" w:cs="Arial"/>
        </w:rPr>
      </w:pPr>
      <w:bookmarkStart w:id="1" w:name="_Toc89975116"/>
      <w:r w:rsidRPr="00AB3F0C">
        <w:rPr>
          <w:rFonts w:ascii="Arial" w:hAnsi="Arial" w:cs="Arial"/>
        </w:rPr>
        <w:t>Dodd, V</w:t>
      </w:r>
      <w:r w:rsidR="008310E9">
        <w:rPr>
          <w:rFonts w:ascii="Arial" w:hAnsi="Arial" w:cs="Arial"/>
        </w:rPr>
        <w:t>.,</w:t>
      </w:r>
      <w:r w:rsidRPr="00AB3F0C">
        <w:rPr>
          <w:rFonts w:ascii="Arial" w:hAnsi="Arial" w:cs="Arial"/>
        </w:rPr>
        <w:t xml:space="preserve"> (2020) </w:t>
      </w:r>
      <w:r w:rsidRPr="00AB3F0C">
        <w:rPr>
          <w:rFonts w:ascii="Arial" w:hAnsi="Arial" w:cs="Arial"/>
          <w:i/>
          <w:color w:val="121212"/>
        </w:rPr>
        <w:t>George Floyd-style killing 'could happen in the UK'</w:t>
      </w:r>
      <w:r w:rsidRPr="00AB3F0C">
        <w:rPr>
          <w:rFonts w:ascii="Arial" w:hAnsi="Arial" w:cs="Arial"/>
          <w:color w:val="121212"/>
        </w:rPr>
        <w:t>, The Guardian, 30</w:t>
      </w:r>
      <w:r w:rsidRPr="00AB3F0C">
        <w:rPr>
          <w:rFonts w:ascii="Arial" w:hAnsi="Arial" w:cs="Arial"/>
          <w:color w:val="121212"/>
          <w:vertAlign w:val="superscript"/>
        </w:rPr>
        <w:t>th</w:t>
      </w:r>
      <w:r w:rsidRPr="00AB3F0C">
        <w:rPr>
          <w:rFonts w:ascii="Arial" w:hAnsi="Arial" w:cs="Arial"/>
          <w:color w:val="121212"/>
        </w:rPr>
        <w:t xml:space="preserve"> August.  Available at </w:t>
      </w:r>
      <w:hyperlink r:id="rId10" w:history="1">
        <w:r w:rsidRPr="00AB3F0C">
          <w:rPr>
            <w:rStyle w:val="Hyperlink"/>
            <w:rFonts w:ascii="Arial" w:hAnsi="Arial" w:cs="Arial"/>
          </w:rPr>
          <w:t>https://www.theguardian.com/uk-news/2020/aug/30/george-floyd-style-killing-could-happen-in-the-uk-says-michael-fuller</w:t>
        </w:r>
      </w:hyperlink>
      <w:r w:rsidRPr="00AB3F0C">
        <w:rPr>
          <w:rFonts w:ascii="Arial" w:hAnsi="Arial" w:cs="Arial"/>
          <w:color w:val="121212"/>
        </w:rPr>
        <w:t xml:space="preserve">  (Accessed 18/10/202</w:t>
      </w:r>
      <w:r>
        <w:rPr>
          <w:rFonts w:ascii="Arial" w:hAnsi="Arial" w:cs="Arial"/>
          <w:color w:val="121212"/>
        </w:rPr>
        <w:t>2</w:t>
      </w:r>
      <w:r w:rsidRPr="00AB3F0C">
        <w:rPr>
          <w:rFonts w:ascii="Arial" w:hAnsi="Arial" w:cs="Arial"/>
          <w:color w:val="121212"/>
        </w:rPr>
        <w:t>)</w:t>
      </w:r>
      <w:bookmarkEnd w:id="1"/>
    </w:p>
    <w:p w14:paraId="2B72DC0D" w14:textId="77777777" w:rsidR="00024C62" w:rsidRDefault="00024C62" w:rsidP="00024C62">
      <w:pPr>
        <w:jc w:val="both"/>
        <w:rPr>
          <w:rFonts w:ascii="Arial" w:hAnsi="Arial" w:cs="Arial"/>
          <w:color w:val="121212"/>
        </w:rPr>
      </w:pPr>
    </w:p>
    <w:p w14:paraId="26C6C485" w14:textId="557A8AEF" w:rsidR="00024C62" w:rsidRDefault="00024C62" w:rsidP="00024C62">
      <w:pPr>
        <w:jc w:val="both"/>
        <w:rPr>
          <w:rFonts w:ascii="Arial" w:hAnsi="Arial" w:cs="Arial"/>
          <w:color w:val="121212"/>
        </w:rPr>
      </w:pPr>
      <w:r>
        <w:rPr>
          <w:rFonts w:ascii="Arial" w:hAnsi="Arial" w:cs="Arial"/>
          <w:color w:val="121212"/>
        </w:rPr>
        <w:t>Dodd, V.</w:t>
      </w:r>
      <w:r w:rsidR="008310E9">
        <w:rPr>
          <w:rFonts w:ascii="Arial" w:hAnsi="Arial" w:cs="Arial"/>
          <w:color w:val="121212"/>
        </w:rPr>
        <w:t>,</w:t>
      </w:r>
      <w:r>
        <w:rPr>
          <w:rFonts w:ascii="Arial" w:hAnsi="Arial" w:cs="Arial"/>
          <w:color w:val="121212"/>
        </w:rPr>
        <w:t xml:space="preserve"> (2021) </w:t>
      </w:r>
      <w:r>
        <w:rPr>
          <w:rFonts w:ascii="Arial" w:hAnsi="Arial" w:cs="Arial"/>
          <w:i/>
          <w:iCs/>
          <w:color w:val="121212"/>
        </w:rPr>
        <w:t>Met’s failings have ripple effect across UK on confidence in policing.</w:t>
      </w:r>
      <w:r>
        <w:rPr>
          <w:rFonts w:ascii="Arial" w:hAnsi="Arial" w:cs="Arial"/>
          <w:color w:val="121212"/>
        </w:rPr>
        <w:t xml:space="preserve">  The Guardian, 26</w:t>
      </w:r>
      <w:r w:rsidRPr="00C80C99">
        <w:rPr>
          <w:rFonts w:ascii="Arial" w:hAnsi="Arial" w:cs="Arial"/>
          <w:color w:val="121212"/>
          <w:vertAlign w:val="superscript"/>
        </w:rPr>
        <w:t>th</w:t>
      </w:r>
      <w:r>
        <w:rPr>
          <w:rFonts w:ascii="Arial" w:hAnsi="Arial" w:cs="Arial"/>
          <w:color w:val="121212"/>
        </w:rPr>
        <w:t xml:space="preserve"> October 2021.  Available at </w:t>
      </w:r>
      <w:hyperlink r:id="rId11" w:history="1">
        <w:r w:rsidRPr="006C27A9">
          <w:rPr>
            <w:rStyle w:val="Hyperlink"/>
            <w:rFonts w:ascii="Arial" w:hAnsi="Arial" w:cs="Arial"/>
          </w:rPr>
          <w:t>https://www.theguardian.com/uk-news/2021/oct/26/mets-failings-have-ripple-effect-across-uk-on-confidence-in-policing</w:t>
        </w:r>
      </w:hyperlink>
      <w:r>
        <w:rPr>
          <w:rFonts w:ascii="Arial" w:hAnsi="Arial" w:cs="Arial"/>
          <w:color w:val="121212"/>
        </w:rPr>
        <w:t xml:space="preserve"> (Accessed 26/</w:t>
      </w:r>
      <w:r w:rsidR="00AF6AD2">
        <w:rPr>
          <w:rFonts w:ascii="Arial" w:hAnsi="Arial" w:cs="Arial"/>
          <w:color w:val="121212"/>
        </w:rPr>
        <w:t>10</w:t>
      </w:r>
      <w:r>
        <w:rPr>
          <w:rFonts w:ascii="Arial" w:hAnsi="Arial" w:cs="Arial"/>
          <w:color w:val="121212"/>
        </w:rPr>
        <w:t>/2022)</w:t>
      </w:r>
    </w:p>
    <w:p w14:paraId="5930E803" w14:textId="4441983A" w:rsidR="0067269C" w:rsidRDefault="0067269C" w:rsidP="00024C62">
      <w:pPr>
        <w:jc w:val="both"/>
        <w:rPr>
          <w:rFonts w:ascii="Arial" w:hAnsi="Arial" w:cs="Arial"/>
          <w:color w:val="121212"/>
        </w:rPr>
      </w:pPr>
    </w:p>
    <w:p w14:paraId="2379BA72" w14:textId="227764F1" w:rsidR="0067269C" w:rsidRPr="0067269C" w:rsidRDefault="0067269C" w:rsidP="0067269C">
      <w:r w:rsidRPr="0067269C">
        <w:rPr>
          <w:rFonts w:ascii="Arial" w:hAnsi="Arial" w:cs="Arial"/>
        </w:rPr>
        <w:t>Elliott, G., Day, M. &amp; Lichtenstein, S</w:t>
      </w:r>
      <w:r w:rsidR="00A35893">
        <w:rPr>
          <w:rFonts w:ascii="Arial" w:hAnsi="Arial" w:cs="Arial"/>
        </w:rPr>
        <w:t>.,</w:t>
      </w:r>
      <w:r w:rsidRPr="0067269C">
        <w:rPr>
          <w:rFonts w:ascii="Arial" w:hAnsi="Arial" w:cs="Arial"/>
        </w:rPr>
        <w:t xml:space="preserve"> (2020) </w:t>
      </w:r>
      <w:r w:rsidRPr="0067269C">
        <w:rPr>
          <w:rFonts w:ascii="Arial" w:hAnsi="Arial" w:cs="Arial"/>
          <w:i/>
        </w:rPr>
        <w:t>Strategic planning activity, middle manager divergent thinking, external stakeholder salience, and organizational performance: a study of English and Welsh police forces</w:t>
      </w:r>
      <w:r w:rsidRPr="0067269C">
        <w:rPr>
          <w:rFonts w:ascii="Arial" w:hAnsi="Arial" w:cs="Arial"/>
        </w:rPr>
        <w:t>, Public Management Review, 22:11, 1581-1602, DOI: 10.1080/14719037.2019.1635194.</w:t>
      </w:r>
    </w:p>
    <w:p w14:paraId="461A56CF" w14:textId="7B812953" w:rsidR="00A67E13" w:rsidRDefault="00A67E13" w:rsidP="00024C62">
      <w:pPr>
        <w:jc w:val="both"/>
        <w:rPr>
          <w:rFonts w:ascii="Arial" w:hAnsi="Arial" w:cs="Arial"/>
          <w:color w:val="121212"/>
        </w:rPr>
      </w:pPr>
    </w:p>
    <w:p w14:paraId="251B4519" w14:textId="525DBC60" w:rsidR="00A67E13" w:rsidRDefault="00A67E13" w:rsidP="00024C62">
      <w:pPr>
        <w:jc w:val="both"/>
        <w:rPr>
          <w:rFonts w:ascii="Arial" w:hAnsi="Arial" w:cs="Arial"/>
          <w:color w:val="121212"/>
        </w:rPr>
      </w:pPr>
      <w:proofErr w:type="spellStart"/>
      <w:r w:rsidRPr="00A67E13">
        <w:rPr>
          <w:rFonts w:ascii="Arial" w:hAnsi="Arial" w:cs="Arial"/>
          <w:color w:val="121212"/>
        </w:rPr>
        <w:t>Eterno</w:t>
      </w:r>
      <w:proofErr w:type="spellEnd"/>
      <w:r w:rsidRPr="00A67E13">
        <w:rPr>
          <w:rFonts w:ascii="Arial" w:hAnsi="Arial" w:cs="Arial"/>
          <w:color w:val="121212"/>
        </w:rPr>
        <w:t>, J.A., Silverman, E.B. &amp; Berlin, M.M</w:t>
      </w:r>
      <w:r w:rsidR="00A35893">
        <w:rPr>
          <w:rFonts w:ascii="Arial" w:hAnsi="Arial" w:cs="Arial"/>
          <w:color w:val="121212"/>
        </w:rPr>
        <w:t>.,</w:t>
      </w:r>
      <w:r w:rsidRPr="00A67E13">
        <w:rPr>
          <w:rFonts w:ascii="Arial" w:hAnsi="Arial" w:cs="Arial"/>
          <w:color w:val="121212"/>
        </w:rPr>
        <w:t xml:space="preserve"> (2021) Police leadership of tomorrow: comprehensive </w:t>
      </w:r>
      <w:proofErr w:type="spellStart"/>
      <w:r w:rsidRPr="00A67E13">
        <w:rPr>
          <w:rFonts w:ascii="Arial" w:hAnsi="Arial" w:cs="Arial"/>
          <w:color w:val="121212"/>
        </w:rPr>
        <w:t>compstat</w:t>
      </w:r>
      <w:proofErr w:type="spellEnd"/>
      <w:r w:rsidRPr="00A67E13">
        <w:rPr>
          <w:rFonts w:ascii="Arial" w:hAnsi="Arial" w:cs="Arial"/>
          <w:color w:val="121212"/>
        </w:rPr>
        <w:t xml:space="preserve"> performance management moving from stagnation to innovation, Police Practice and Research, 22:1, 886-902, DOI: 10.1080/15614263.2020.1725273 </w:t>
      </w:r>
    </w:p>
    <w:p w14:paraId="0BDFDBC1" w14:textId="019B22B4" w:rsidR="00AE3B3F" w:rsidRDefault="00AE3B3F" w:rsidP="00024C62">
      <w:pPr>
        <w:jc w:val="both"/>
        <w:rPr>
          <w:rFonts w:ascii="Arial" w:hAnsi="Arial" w:cs="Arial"/>
          <w:color w:val="121212"/>
        </w:rPr>
      </w:pPr>
    </w:p>
    <w:p w14:paraId="378F16AD" w14:textId="711086B0" w:rsidR="00BC4CDA" w:rsidRPr="00BC4CDA" w:rsidRDefault="00BC4CDA" w:rsidP="00BC4CDA">
      <w:pPr>
        <w:suppressAutoHyphens/>
        <w:autoSpaceDN w:val="0"/>
        <w:spacing w:after="160"/>
      </w:pPr>
      <w:proofErr w:type="spellStart"/>
      <w:r w:rsidRPr="00BC4CDA">
        <w:rPr>
          <w:rFonts w:ascii="Arial" w:hAnsi="Arial" w:cs="Arial"/>
        </w:rPr>
        <w:t>Flemming</w:t>
      </w:r>
      <w:proofErr w:type="spellEnd"/>
      <w:r w:rsidRPr="00BC4CDA">
        <w:rPr>
          <w:rFonts w:ascii="Arial" w:hAnsi="Arial" w:cs="Arial"/>
        </w:rPr>
        <w:t>, J.</w:t>
      </w:r>
      <w:r w:rsidR="00A35893">
        <w:rPr>
          <w:rFonts w:ascii="Arial" w:hAnsi="Arial" w:cs="Arial"/>
        </w:rPr>
        <w:t>,</w:t>
      </w:r>
      <w:r w:rsidRPr="00BC4CDA">
        <w:rPr>
          <w:rFonts w:ascii="Arial" w:hAnsi="Arial" w:cs="Arial"/>
        </w:rPr>
        <w:t xml:space="preserve"> (2015). </w:t>
      </w:r>
      <w:r w:rsidRPr="00BC4CDA">
        <w:rPr>
          <w:rFonts w:ascii="Arial" w:hAnsi="Arial" w:cs="Arial"/>
          <w:i/>
        </w:rPr>
        <w:t>Police Leadership rising to the top</w:t>
      </w:r>
      <w:r w:rsidRPr="00BC4CDA">
        <w:rPr>
          <w:rFonts w:ascii="Arial" w:hAnsi="Arial" w:cs="Arial"/>
        </w:rPr>
        <w:t>. Oxford,</w:t>
      </w:r>
      <w:r w:rsidRPr="00BC4CDA">
        <w:rPr>
          <w:rFonts w:ascii="Arial" w:hAnsi="Arial" w:cs="Arial"/>
          <w:i/>
        </w:rPr>
        <w:t xml:space="preserve"> </w:t>
      </w:r>
      <w:r w:rsidRPr="00BC4CDA">
        <w:rPr>
          <w:rFonts w:ascii="Arial" w:hAnsi="Arial" w:cs="Arial"/>
        </w:rPr>
        <w:t>Oxford University Press</w:t>
      </w:r>
    </w:p>
    <w:p w14:paraId="6B447F99" w14:textId="3DDFF789" w:rsidR="00173BCA" w:rsidRDefault="00173BCA" w:rsidP="00024C62">
      <w:pPr>
        <w:jc w:val="both"/>
        <w:rPr>
          <w:rFonts w:ascii="Arial" w:hAnsi="Arial" w:cs="Arial"/>
          <w:color w:val="121212"/>
        </w:rPr>
      </w:pPr>
    </w:p>
    <w:p w14:paraId="54280C6C" w14:textId="601A4992" w:rsidR="00173BCA" w:rsidRPr="00906811" w:rsidRDefault="00173BCA" w:rsidP="00906811">
      <w:pPr>
        <w:shd w:val="clear" w:color="auto" w:fill="FFFFFF"/>
        <w:rPr>
          <w:rFonts w:ascii="Roboto" w:hAnsi="Roboto"/>
          <w:color w:val="1B1B1B"/>
          <w:sz w:val="24"/>
          <w:szCs w:val="24"/>
        </w:rPr>
      </w:pPr>
      <w:r>
        <w:rPr>
          <w:rFonts w:ascii="Arial" w:hAnsi="Arial" w:cs="Arial"/>
          <w:color w:val="121212"/>
        </w:rPr>
        <w:t>Goldsmith</w:t>
      </w:r>
      <w:r w:rsidR="00027053">
        <w:rPr>
          <w:rFonts w:ascii="Arial" w:hAnsi="Arial" w:cs="Arial"/>
          <w:color w:val="121212"/>
        </w:rPr>
        <w:t>, A.</w:t>
      </w:r>
      <w:r w:rsidR="00A35893">
        <w:rPr>
          <w:rFonts w:ascii="Arial" w:hAnsi="Arial" w:cs="Arial"/>
          <w:color w:val="121212"/>
        </w:rPr>
        <w:t xml:space="preserve"> &amp;</w:t>
      </w:r>
      <w:r w:rsidR="00027053">
        <w:rPr>
          <w:rFonts w:ascii="Arial" w:hAnsi="Arial" w:cs="Arial"/>
          <w:color w:val="121212"/>
        </w:rPr>
        <w:t xml:space="preserve"> Lewis, C., (2000).  </w:t>
      </w:r>
      <w:r w:rsidR="00027053" w:rsidRPr="0039561B">
        <w:rPr>
          <w:rFonts w:ascii="Arial" w:hAnsi="Arial" w:cs="Arial"/>
          <w:i/>
          <w:iCs/>
          <w:color w:val="121212"/>
        </w:rPr>
        <w:t xml:space="preserve">Civilian oversight of </w:t>
      </w:r>
      <w:r w:rsidR="006A5B34" w:rsidRPr="0039561B">
        <w:rPr>
          <w:rFonts w:ascii="Arial" w:hAnsi="Arial" w:cs="Arial"/>
          <w:i/>
          <w:iCs/>
          <w:color w:val="121212"/>
        </w:rPr>
        <w:t>P</w:t>
      </w:r>
      <w:r w:rsidR="00027053" w:rsidRPr="0039561B">
        <w:rPr>
          <w:rFonts w:ascii="Arial" w:hAnsi="Arial" w:cs="Arial"/>
          <w:i/>
          <w:iCs/>
          <w:color w:val="121212"/>
        </w:rPr>
        <w:t xml:space="preserve">olicing: </w:t>
      </w:r>
      <w:r w:rsidR="006A5B34" w:rsidRPr="0039561B">
        <w:rPr>
          <w:rFonts w:ascii="Arial" w:hAnsi="Arial" w:cs="Arial"/>
          <w:i/>
          <w:iCs/>
          <w:color w:val="121212"/>
        </w:rPr>
        <w:t>G</w:t>
      </w:r>
      <w:r w:rsidR="00027053" w:rsidRPr="0039561B">
        <w:rPr>
          <w:rFonts w:ascii="Arial" w:hAnsi="Arial" w:cs="Arial"/>
          <w:i/>
          <w:iCs/>
          <w:color w:val="121212"/>
        </w:rPr>
        <w:t xml:space="preserve">overnance, </w:t>
      </w:r>
      <w:r w:rsidR="006A5B34" w:rsidRPr="0039561B">
        <w:rPr>
          <w:rFonts w:ascii="Arial" w:hAnsi="Arial" w:cs="Arial"/>
          <w:i/>
          <w:iCs/>
          <w:color w:val="121212"/>
        </w:rPr>
        <w:t>D</w:t>
      </w:r>
      <w:r w:rsidR="00027053" w:rsidRPr="0039561B">
        <w:rPr>
          <w:rFonts w:ascii="Arial" w:hAnsi="Arial" w:cs="Arial"/>
          <w:i/>
          <w:iCs/>
          <w:color w:val="121212"/>
        </w:rPr>
        <w:t xml:space="preserve">emocracy and </w:t>
      </w:r>
      <w:r w:rsidR="0039561B" w:rsidRPr="0039561B">
        <w:rPr>
          <w:rFonts w:ascii="Arial" w:hAnsi="Arial" w:cs="Arial"/>
          <w:i/>
          <w:iCs/>
          <w:color w:val="121212"/>
        </w:rPr>
        <w:t>H</w:t>
      </w:r>
      <w:r w:rsidR="00027053" w:rsidRPr="0039561B">
        <w:rPr>
          <w:rFonts w:ascii="Arial" w:hAnsi="Arial" w:cs="Arial"/>
          <w:i/>
          <w:iCs/>
          <w:color w:val="121212"/>
        </w:rPr>
        <w:t xml:space="preserve">uman </w:t>
      </w:r>
      <w:r w:rsidR="0039561B" w:rsidRPr="0039561B">
        <w:rPr>
          <w:rFonts w:ascii="Arial" w:hAnsi="Arial" w:cs="Arial"/>
          <w:i/>
          <w:iCs/>
          <w:color w:val="121212"/>
        </w:rPr>
        <w:t>R</w:t>
      </w:r>
      <w:r w:rsidR="00027053" w:rsidRPr="0039561B">
        <w:rPr>
          <w:rFonts w:ascii="Arial" w:hAnsi="Arial" w:cs="Arial"/>
          <w:i/>
          <w:iCs/>
          <w:color w:val="121212"/>
        </w:rPr>
        <w:t>ights</w:t>
      </w:r>
      <w:r w:rsidR="0039561B" w:rsidRPr="0039561B">
        <w:rPr>
          <w:rFonts w:ascii="Arial" w:hAnsi="Arial" w:cs="Arial"/>
          <w:i/>
          <w:iCs/>
          <w:color w:val="121212"/>
        </w:rPr>
        <w:t xml:space="preserve">.  </w:t>
      </w:r>
      <w:r w:rsidR="00906811" w:rsidRPr="00906811">
        <w:rPr>
          <w:rFonts w:ascii="Arial" w:hAnsi="Arial" w:cs="Arial"/>
          <w:color w:val="1B1B1B"/>
        </w:rPr>
        <w:t>Hart Publishing Co</w:t>
      </w:r>
      <w:r w:rsidR="003D5B95">
        <w:rPr>
          <w:rFonts w:ascii="Arial" w:hAnsi="Arial" w:cs="Arial"/>
          <w:color w:val="1B1B1B"/>
        </w:rPr>
        <w:t>.</w:t>
      </w:r>
    </w:p>
    <w:p w14:paraId="102574AC" w14:textId="07F99FFD" w:rsidR="00024C62" w:rsidRDefault="00024C62" w:rsidP="00024C62">
      <w:pPr>
        <w:jc w:val="both"/>
        <w:rPr>
          <w:rFonts w:ascii="Arial" w:hAnsi="Arial" w:cs="Arial"/>
          <w:color w:val="121212"/>
        </w:rPr>
      </w:pPr>
    </w:p>
    <w:p w14:paraId="0E7B548D" w14:textId="0C08A552" w:rsidR="00024C62" w:rsidRDefault="00024C62" w:rsidP="00024C62">
      <w:pPr>
        <w:jc w:val="both"/>
        <w:rPr>
          <w:rFonts w:ascii="Arial" w:hAnsi="Arial" w:cs="Arial"/>
        </w:rPr>
      </w:pPr>
      <w:r>
        <w:rPr>
          <w:rFonts w:ascii="Arial" w:hAnsi="Arial" w:cs="Arial"/>
        </w:rPr>
        <w:t>Hartley, J., Parker, S.</w:t>
      </w:r>
      <w:r w:rsidR="00A35893">
        <w:rPr>
          <w:rFonts w:ascii="Arial" w:hAnsi="Arial" w:cs="Arial"/>
        </w:rPr>
        <w:t xml:space="preserve"> &amp;</w:t>
      </w:r>
      <w:r>
        <w:rPr>
          <w:rFonts w:ascii="Arial" w:hAnsi="Arial" w:cs="Arial"/>
        </w:rPr>
        <w:t xml:space="preserve"> </w:t>
      </w:r>
      <w:proofErr w:type="spellStart"/>
      <w:r>
        <w:rPr>
          <w:rFonts w:ascii="Arial" w:hAnsi="Arial" w:cs="Arial"/>
        </w:rPr>
        <w:t>Beashel</w:t>
      </w:r>
      <w:proofErr w:type="spellEnd"/>
      <w:r>
        <w:rPr>
          <w:rFonts w:ascii="Arial" w:hAnsi="Arial" w:cs="Arial"/>
        </w:rPr>
        <w:t xml:space="preserve">, J., (2018).  </w:t>
      </w:r>
      <w:r>
        <w:rPr>
          <w:rFonts w:ascii="Arial" w:hAnsi="Arial" w:cs="Arial"/>
          <w:i/>
          <w:iCs/>
        </w:rPr>
        <w:t>Leading and recognising public value.</w:t>
      </w:r>
      <w:r>
        <w:rPr>
          <w:rFonts w:ascii="Arial" w:hAnsi="Arial" w:cs="Arial"/>
        </w:rPr>
        <w:t xml:space="preserve">  Wiley Public Administration.  DOI: 10.1111/padm.12563 </w:t>
      </w:r>
    </w:p>
    <w:p w14:paraId="5428998F" w14:textId="3497F43E" w:rsidR="00BC67F3" w:rsidRDefault="00BC67F3" w:rsidP="00024C62">
      <w:pPr>
        <w:jc w:val="both"/>
        <w:rPr>
          <w:rFonts w:ascii="Arial" w:hAnsi="Arial" w:cs="Arial"/>
        </w:rPr>
      </w:pPr>
    </w:p>
    <w:p w14:paraId="2420F7DA" w14:textId="16B58B00" w:rsidR="00190BAF" w:rsidRPr="000E1C2E" w:rsidRDefault="00BC67F3" w:rsidP="000E1C2E">
      <w:pPr>
        <w:pStyle w:val="Bibliography"/>
        <w:rPr>
          <w:rFonts w:ascii="Arial" w:hAnsi="Arial" w:cs="Arial"/>
          <w:sz w:val="20"/>
          <w:szCs w:val="20"/>
        </w:rPr>
      </w:pPr>
      <w:r w:rsidRPr="000E1C2E">
        <w:rPr>
          <w:rFonts w:ascii="Arial" w:hAnsi="Arial" w:cs="Arial"/>
          <w:noProof/>
          <w:sz w:val="20"/>
          <w:szCs w:val="20"/>
          <w:lang w:val="en-US"/>
        </w:rPr>
        <w:t>H</w:t>
      </w:r>
      <w:r w:rsidR="002215E8">
        <w:rPr>
          <w:rFonts w:ascii="Arial" w:hAnsi="Arial" w:cs="Arial"/>
          <w:noProof/>
          <w:sz w:val="20"/>
          <w:szCs w:val="20"/>
          <w:lang w:val="en-US"/>
        </w:rPr>
        <w:t>iggins</w:t>
      </w:r>
      <w:r w:rsidRPr="000E1C2E">
        <w:rPr>
          <w:rFonts w:ascii="Arial" w:hAnsi="Arial" w:cs="Arial"/>
          <w:noProof/>
          <w:sz w:val="20"/>
          <w:szCs w:val="20"/>
          <w:lang w:val="en-US"/>
        </w:rPr>
        <w:t xml:space="preserve">, A., </w:t>
      </w:r>
      <w:r w:rsidR="00A35893">
        <w:rPr>
          <w:rFonts w:ascii="Arial" w:hAnsi="Arial" w:cs="Arial"/>
          <w:noProof/>
          <w:sz w:val="20"/>
          <w:szCs w:val="20"/>
          <w:lang w:val="en-US"/>
        </w:rPr>
        <w:t>(</w:t>
      </w:r>
      <w:r w:rsidRPr="000E1C2E">
        <w:rPr>
          <w:rFonts w:ascii="Arial" w:hAnsi="Arial" w:cs="Arial"/>
          <w:noProof/>
          <w:sz w:val="20"/>
          <w:szCs w:val="20"/>
          <w:lang w:val="en-US"/>
        </w:rPr>
        <w:t>2018</w:t>
      </w:r>
      <w:r w:rsidR="00A35893">
        <w:rPr>
          <w:rFonts w:ascii="Arial" w:hAnsi="Arial" w:cs="Arial"/>
          <w:noProof/>
          <w:sz w:val="20"/>
          <w:szCs w:val="20"/>
          <w:lang w:val="en-US"/>
        </w:rPr>
        <w:t>)</w:t>
      </w:r>
      <w:r w:rsidRPr="000E1C2E">
        <w:rPr>
          <w:rFonts w:ascii="Arial" w:hAnsi="Arial" w:cs="Arial"/>
          <w:noProof/>
          <w:sz w:val="20"/>
          <w:szCs w:val="20"/>
          <w:lang w:val="en-US"/>
        </w:rPr>
        <w:t xml:space="preserve">. </w:t>
      </w:r>
      <w:r w:rsidRPr="000E1C2E">
        <w:rPr>
          <w:rFonts w:ascii="Arial" w:hAnsi="Arial" w:cs="Arial"/>
          <w:i/>
          <w:iCs/>
          <w:noProof/>
          <w:sz w:val="20"/>
          <w:szCs w:val="20"/>
          <w:lang w:val="en-US"/>
        </w:rPr>
        <w:t xml:space="preserve">The Future of Neighbourhood Policing , </w:t>
      </w:r>
      <w:r w:rsidRPr="000E1C2E">
        <w:rPr>
          <w:rFonts w:ascii="Arial" w:hAnsi="Arial" w:cs="Arial"/>
          <w:noProof/>
          <w:sz w:val="20"/>
          <w:szCs w:val="20"/>
          <w:lang w:val="en-US"/>
        </w:rPr>
        <w:t>London: The Police Foundation.</w:t>
      </w:r>
    </w:p>
    <w:p w14:paraId="57125B62" w14:textId="77777777" w:rsidR="00763C58" w:rsidRPr="00763C58" w:rsidRDefault="00763C58" w:rsidP="00763C58">
      <w:pPr>
        <w:rPr>
          <w:rFonts w:ascii="Arial" w:hAnsi="Arial" w:cs="Arial"/>
        </w:rPr>
      </w:pPr>
      <w:r w:rsidRPr="00763C58">
        <w:rPr>
          <w:rFonts w:ascii="Arial" w:hAnsi="Arial" w:cs="Arial"/>
        </w:rPr>
        <w:t xml:space="preserve">HMICFRS (2021). </w:t>
      </w:r>
      <w:r w:rsidRPr="00763C58">
        <w:rPr>
          <w:rFonts w:ascii="Arial" w:hAnsi="Arial" w:cs="Arial"/>
          <w:i/>
        </w:rPr>
        <w:t>The Sarah Everard vigil: An inspection of the Metropolitan Police Service’s policing of a vigil held in commemoration of Sarah Everard on Clapham Common on Saturday 13 March 2021</w:t>
      </w:r>
      <w:r w:rsidRPr="00763C58">
        <w:rPr>
          <w:rFonts w:ascii="Arial" w:hAnsi="Arial" w:cs="Arial"/>
        </w:rPr>
        <w:t xml:space="preserve"> </w:t>
      </w:r>
    </w:p>
    <w:p w14:paraId="7648A480" w14:textId="342B9668" w:rsidR="00763C58" w:rsidRDefault="00763C58" w:rsidP="00763C58">
      <w:pPr>
        <w:rPr>
          <w:rFonts w:ascii="Arial" w:hAnsi="Arial" w:cs="Arial"/>
        </w:rPr>
      </w:pPr>
      <w:r w:rsidRPr="00763C58">
        <w:rPr>
          <w:rFonts w:ascii="Arial" w:hAnsi="Arial" w:cs="Arial"/>
        </w:rPr>
        <w:t xml:space="preserve">Available at: </w:t>
      </w:r>
      <w:hyperlink r:id="rId12" w:history="1">
        <w:r w:rsidRPr="00763C58">
          <w:rPr>
            <w:rStyle w:val="Hyperlink"/>
            <w:rFonts w:ascii="Arial" w:hAnsi="Arial" w:cs="Arial"/>
          </w:rPr>
          <w:t>An inspection of the Metropolitan Police Service’s policing of a vigil held in commemoration of Sarah Everard - HMICFRS (justiceinspectorates.gov.uk)</w:t>
        </w:r>
      </w:hyperlink>
      <w:r w:rsidRPr="00763C58">
        <w:rPr>
          <w:rFonts w:ascii="Arial" w:hAnsi="Arial" w:cs="Arial"/>
        </w:rPr>
        <w:t xml:space="preserve"> (Accessed on </w:t>
      </w:r>
      <w:r>
        <w:rPr>
          <w:rFonts w:ascii="Arial" w:hAnsi="Arial" w:cs="Arial"/>
        </w:rPr>
        <w:t>30</w:t>
      </w:r>
      <w:r w:rsidRPr="00763C58">
        <w:rPr>
          <w:rFonts w:ascii="Arial" w:hAnsi="Arial" w:cs="Arial"/>
          <w:vertAlign w:val="superscript"/>
        </w:rPr>
        <w:t>th</w:t>
      </w:r>
      <w:r>
        <w:rPr>
          <w:rFonts w:ascii="Arial" w:hAnsi="Arial" w:cs="Arial"/>
        </w:rPr>
        <w:t xml:space="preserve"> October</w:t>
      </w:r>
      <w:r w:rsidRPr="00763C58">
        <w:rPr>
          <w:rFonts w:ascii="Arial" w:hAnsi="Arial" w:cs="Arial"/>
        </w:rPr>
        <w:t xml:space="preserve"> 202</w:t>
      </w:r>
      <w:r>
        <w:rPr>
          <w:rFonts w:ascii="Arial" w:hAnsi="Arial" w:cs="Arial"/>
        </w:rPr>
        <w:t>2</w:t>
      </w:r>
      <w:r w:rsidRPr="00763C58">
        <w:rPr>
          <w:rFonts w:ascii="Arial" w:hAnsi="Arial" w:cs="Arial"/>
        </w:rPr>
        <w:t>)</w:t>
      </w:r>
    </w:p>
    <w:p w14:paraId="0735EA54" w14:textId="3A6B4420" w:rsidR="00F93D9B" w:rsidRDefault="00F93D9B" w:rsidP="00763C58">
      <w:pPr>
        <w:rPr>
          <w:rFonts w:ascii="Arial" w:hAnsi="Arial" w:cs="Arial"/>
        </w:rPr>
      </w:pPr>
    </w:p>
    <w:p w14:paraId="58CE4EC8" w14:textId="60D50B14" w:rsidR="00F93D9B" w:rsidRPr="00190BAF" w:rsidRDefault="00F93D9B" w:rsidP="00F93D9B">
      <w:pPr>
        <w:jc w:val="both"/>
        <w:rPr>
          <w:rFonts w:ascii="Arial" w:hAnsi="Arial" w:cs="Arial"/>
          <w:color w:val="0563C1" w:themeColor="hyperlink"/>
          <w:u w:val="single"/>
        </w:rPr>
      </w:pPr>
      <w:proofErr w:type="spellStart"/>
      <w:r w:rsidRPr="00EA1704">
        <w:rPr>
          <w:rFonts w:ascii="Arial" w:hAnsi="Arial" w:cs="Arial"/>
        </w:rPr>
        <w:t>Hoggett</w:t>
      </w:r>
      <w:proofErr w:type="spellEnd"/>
      <w:r w:rsidRPr="00EA1704">
        <w:rPr>
          <w:rFonts w:ascii="Arial" w:hAnsi="Arial" w:cs="Arial"/>
        </w:rPr>
        <w:t xml:space="preserve">, J., Redford, P., </w:t>
      </w:r>
      <w:proofErr w:type="spellStart"/>
      <w:r w:rsidRPr="00EA1704">
        <w:rPr>
          <w:rFonts w:ascii="Arial" w:hAnsi="Arial" w:cs="Arial"/>
        </w:rPr>
        <w:t>Toher</w:t>
      </w:r>
      <w:proofErr w:type="spellEnd"/>
      <w:r w:rsidRPr="00EA1704">
        <w:rPr>
          <w:rFonts w:ascii="Arial" w:hAnsi="Arial" w:cs="Arial"/>
        </w:rPr>
        <w:t>, D.</w:t>
      </w:r>
      <w:r w:rsidR="00A35893">
        <w:rPr>
          <w:rFonts w:ascii="Arial" w:hAnsi="Arial" w:cs="Arial"/>
        </w:rPr>
        <w:t xml:space="preserve"> &amp;</w:t>
      </w:r>
      <w:r w:rsidRPr="00EA1704">
        <w:rPr>
          <w:rFonts w:ascii="Arial" w:hAnsi="Arial" w:cs="Arial"/>
        </w:rPr>
        <w:t xml:space="preserve"> White, P., (2019).  </w:t>
      </w:r>
      <w:r>
        <w:rPr>
          <w:rFonts w:ascii="Arial" w:hAnsi="Arial" w:cs="Arial"/>
          <w:i/>
          <w:iCs/>
        </w:rPr>
        <w:t xml:space="preserve">Challenges for police leadership: Identity, Experience, Legitimacy and Direct Entry.  </w:t>
      </w:r>
      <w:r w:rsidRPr="00EA1704">
        <w:rPr>
          <w:rFonts w:ascii="Arial" w:hAnsi="Arial" w:cs="Arial"/>
        </w:rPr>
        <w:t xml:space="preserve">Journal of Police and Criminal Psychology 34:145–155 </w:t>
      </w:r>
      <w:hyperlink r:id="rId13" w:history="1">
        <w:r w:rsidRPr="00EA1704">
          <w:rPr>
            <w:rStyle w:val="Hyperlink"/>
            <w:rFonts w:ascii="Arial" w:hAnsi="Arial" w:cs="Arial"/>
          </w:rPr>
          <w:t>https://doi.org/10.1007/s11896-018-9264-2</w:t>
        </w:r>
      </w:hyperlink>
    </w:p>
    <w:p w14:paraId="3E09FB12" w14:textId="1FF1AB32" w:rsidR="00C12137" w:rsidRDefault="00C12137" w:rsidP="00024C62">
      <w:pPr>
        <w:jc w:val="both"/>
        <w:rPr>
          <w:rFonts w:ascii="Arial" w:hAnsi="Arial" w:cs="Arial"/>
        </w:rPr>
      </w:pPr>
    </w:p>
    <w:p w14:paraId="5F7BA467" w14:textId="4F5376A5" w:rsidR="00A0190A" w:rsidRDefault="00C12137" w:rsidP="00C12137">
      <w:pPr>
        <w:pStyle w:val="Bibliography"/>
        <w:rPr>
          <w:rFonts w:ascii="Arial" w:hAnsi="Arial" w:cs="Arial"/>
          <w:noProof/>
          <w:sz w:val="20"/>
          <w:szCs w:val="20"/>
        </w:rPr>
      </w:pPr>
      <w:r w:rsidRPr="00C12137">
        <w:rPr>
          <w:rFonts w:ascii="Arial" w:hAnsi="Arial" w:cs="Arial"/>
          <w:noProof/>
          <w:sz w:val="20"/>
          <w:szCs w:val="20"/>
        </w:rPr>
        <w:t xml:space="preserve">Institute for Government </w:t>
      </w:r>
      <w:r w:rsidR="007E7621">
        <w:rPr>
          <w:rFonts w:ascii="Arial" w:hAnsi="Arial" w:cs="Arial"/>
          <w:noProof/>
          <w:sz w:val="20"/>
          <w:szCs w:val="20"/>
        </w:rPr>
        <w:t>(</w:t>
      </w:r>
      <w:r w:rsidRPr="00C12137">
        <w:rPr>
          <w:rFonts w:ascii="Arial" w:hAnsi="Arial" w:cs="Arial"/>
          <w:noProof/>
          <w:sz w:val="20"/>
          <w:szCs w:val="20"/>
        </w:rPr>
        <w:t>2019</w:t>
      </w:r>
      <w:r w:rsidR="007E7621">
        <w:rPr>
          <w:rFonts w:ascii="Arial" w:hAnsi="Arial" w:cs="Arial"/>
          <w:noProof/>
          <w:sz w:val="20"/>
          <w:szCs w:val="20"/>
        </w:rPr>
        <w:t>)</w:t>
      </w:r>
      <w:r w:rsidRPr="00C12137">
        <w:rPr>
          <w:rFonts w:ascii="Arial" w:hAnsi="Arial" w:cs="Arial"/>
          <w:noProof/>
          <w:sz w:val="20"/>
          <w:szCs w:val="20"/>
        </w:rPr>
        <w:t xml:space="preserve">. </w:t>
      </w:r>
      <w:r w:rsidRPr="00C12137">
        <w:rPr>
          <w:rFonts w:ascii="Arial" w:hAnsi="Arial" w:cs="Arial"/>
          <w:i/>
          <w:iCs/>
          <w:noProof/>
          <w:sz w:val="20"/>
          <w:szCs w:val="20"/>
        </w:rPr>
        <w:t xml:space="preserve">Performance Tracker 2019, </w:t>
      </w:r>
      <w:r w:rsidRPr="00C12137">
        <w:rPr>
          <w:rFonts w:ascii="Arial" w:hAnsi="Arial" w:cs="Arial"/>
          <w:noProof/>
          <w:sz w:val="20"/>
          <w:szCs w:val="20"/>
        </w:rPr>
        <w:t xml:space="preserve">London: </w:t>
      </w:r>
      <w:hyperlink r:id="rId14" w:history="1">
        <w:r w:rsidR="00D75400" w:rsidRPr="00C50836">
          <w:rPr>
            <w:rStyle w:val="Hyperlink"/>
            <w:rFonts w:ascii="Arial" w:hAnsi="Arial" w:cs="Arial"/>
            <w:noProof/>
            <w:sz w:val="20"/>
            <w:szCs w:val="20"/>
          </w:rPr>
          <w:t>https://www.instituteforgovernment.org.uk/publication/performance-tracker-2019/police</w:t>
        </w:r>
      </w:hyperlink>
      <w:r w:rsidRPr="00C12137">
        <w:rPr>
          <w:rFonts w:ascii="Arial" w:hAnsi="Arial" w:cs="Arial"/>
          <w:noProof/>
          <w:sz w:val="20"/>
          <w:szCs w:val="20"/>
        </w:rPr>
        <w:t>.</w:t>
      </w:r>
    </w:p>
    <w:p w14:paraId="39A856CF" w14:textId="2926076C" w:rsidR="00BE3355" w:rsidRPr="007878CC" w:rsidRDefault="00BE3355" w:rsidP="00BE3355">
      <w:pPr>
        <w:jc w:val="both"/>
        <w:rPr>
          <w:rFonts w:ascii="Arial" w:hAnsi="Arial" w:cs="Arial"/>
          <w:noProof/>
        </w:rPr>
      </w:pPr>
      <w:r>
        <w:rPr>
          <w:rFonts w:ascii="Arial" w:hAnsi="Arial" w:cs="Arial"/>
          <w:noProof/>
        </w:rPr>
        <w:t>Jackson, J., Bradford, B., Hough, M., Myhill, A., Quinton, P.</w:t>
      </w:r>
      <w:r w:rsidR="00A35893">
        <w:rPr>
          <w:rFonts w:ascii="Arial" w:hAnsi="Arial" w:cs="Arial"/>
          <w:noProof/>
        </w:rPr>
        <w:t xml:space="preserve"> &amp;</w:t>
      </w:r>
      <w:r>
        <w:rPr>
          <w:rFonts w:ascii="Arial" w:hAnsi="Arial" w:cs="Arial"/>
          <w:noProof/>
        </w:rPr>
        <w:t xml:space="preserve"> Tyler, T. (2012).  </w:t>
      </w:r>
      <w:r>
        <w:rPr>
          <w:rFonts w:ascii="Arial" w:hAnsi="Arial" w:cs="Arial"/>
          <w:i/>
          <w:iCs/>
          <w:noProof/>
        </w:rPr>
        <w:t xml:space="preserve">Why do people comply with the law?  Legitimacy and the influence of Legal Institutions.  </w:t>
      </w:r>
      <w:r>
        <w:rPr>
          <w:rFonts w:ascii="Arial" w:hAnsi="Arial" w:cs="Arial"/>
          <w:noProof/>
        </w:rPr>
        <w:t>Brit J Criminol, 2012, 52, 1051 – 1071.  Doi:10.1093/bjc/azs032</w:t>
      </w:r>
    </w:p>
    <w:p w14:paraId="4C3F7640" w14:textId="77777777" w:rsidR="00BE3355" w:rsidRPr="00BE3355" w:rsidRDefault="00BE3355" w:rsidP="00BE3355">
      <w:pPr>
        <w:rPr>
          <w:lang w:eastAsia="en-US"/>
        </w:rPr>
      </w:pPr>
    </w:p>
    <w:p w14:paraId="25730F04" w14:textId="16750030" w:rsidR="00F10067" w:rsidRDefault="00F75DFF" w:rsidP="00F75DFF">
      <w:pPr>
        <w:rPr>
          <w:rFonts w:ascii="Arial" w:hAnsi="Arial" w:cs="Arial"/>
          <w:lang w:eastAsia="en-US"/>
        </w:rPr>
      </w:pPr>
      <w:r>
        <w:rPr>
          <w:rFonts w:ascii="Arial" w:hAnsi="Arial" w:cs="Arial"/>
          <w:lang w:eastAsia="en-US"/>
        </w:rPr>
        <w:t xml:space="preserve">Lister, </w:t>
      </w:r>
      <w:r w:rsidR="0080072B">
        <w:rPr>
          <w:rFonts w:ascii="Arial" w:hAnsi="Arial" w:cs="Arial"/>
          <w:lang w:eastAsia="en-US"/>
        </w:rPr>
        <w:t>S., (</w:t>
      </w:r>
      <w:r w:rsidR="00720F73">
        <w:rPr>
          <w:rFonts w:ascii="Arial" w:hAnsi="Arial" w:cs="Arial"/>
          <w:lang w:eastAsia="en-US"/>
        </w:rPr>
        <w:t xml:space="preserve">2014) </w:t>
      </w:r>
      <w:r w:rsidR="00720F73">
        <w:rPr>
          <w:rFonts w:ascii="Arial" w:hAnsi="Arial" w:cs="Arial"/>
          <w:i/>
          <w:iCs/>
          <w:lang w:eastAsia="en-US"/>
        </w:rPr>
        <w:t xml:space="preserve">Scrutinising the role of the Police and Crime Panel </w:t>
      </w:r>
      <w:r w:rsidR="00A66BFE">
        <w:rPr>
          <w:rFonts w:ascii="Arial" w:hAnsi="Arial" w:cs="Arial"/>
          <w:i/>
          <w:iCs/>
          <w:lang w:eastAsia="en-US"/>
        </w:rPr>
        <w:t>in the new era of police governance in England and Wales.</w:t>
      </w:r>
      <w:r w:rsidR="00DD7762">
        <w:rPr>
          <w:rFonts w:ascii="Arial" w:hAnsi="Arial" w:cs="Arial"/>
          <w:lang w:eastAsia="en-US"/>
        </w:rPr>
        <w:t xml:space="preserve">  Safer Communities, </w:t>
      </w:r>
      <w:r w:rsidR="003F1C0E">
        <w:rPr>
          <w:rFonts w:ascii="Arial" w:hAnsi="Arial" w:cs="Arial"/>
          <w:lang w:eastAsia="en-US"/>
        </w:rPr>
        <w:t>Vol.13 No.1 2014, pp. 22-31</w:t>
      </w:r>
      <w:r w:rsidR="00F10067">
        <w:rPr>
          <w:rFonts w:ascii="Arial" w:hAnsi="Arial" w:cs="Arial"/>
          <w:lang w:eastAsia="en-US"/>
        </w:rPr>
        <w:t>.  DOI:10.1108/SC-10-2013-0021</w:t>
      </w:r>
    </w:p>
    <w:p w14:paraId="2194E12B" w14:textId="678EFD25" w:rsidR="00FE59C8" w:rsidRDefault="00FE59C8" w:rsidP="00F75DFF">
      <w:pPr>
        <w:rPr>
          <w:rFonts w:ascii="Arial" w:hAnsi="Arial" w:cs="Arial"/>
          <w:lang w:eastAsia="en-US"/>
        </w:rPr>
      </w:pPr>
    </w:p>
    <w:p w14:paraId="73925C10" w14:textId="09FFFC19" w:rsidR="00FE59C8" w:rsidRPr="00FE59C8" w:rsidRDefault="00FE59C8" w:rsidP="00F75DFF">
      <w:pPr>
        <w:rPr>
          <w:rFonts w:ascii="Arial" w:hAnsi="Arial" w:cs="Arial"/>
          <w:lang w:eastAsia="en-US"/>
        </w:rPr>
      </w:pPr>
      <w:r w:rsidRPr="00FE59C8">
        <w:rPr>
          <w:rFonts w:ascii="Arial" w:hAnsi="Arial" w:cs="Arial"/>
        </w:rPr>
        <w:t>Lister</w:t>
      </w:r>
      <w:r w:rsidR="00C507B3">
        <w:rPr>
          <w:rFonts w:ascii="Arial" w:hAnsi="Arial" w:cs="Arial"/>
        </w:rPr>
        <w:t>, S.</w:t>
      </w:r>
      <w:r w:rsidR="00A35893">
        <w:rPr>
          <w:rFonts w:ascii="Arial" w:hAnsi="Arial" w:cs="Arial"/>
        </w:rPr>
        <w:t xml:space="preserve"> &amp;</w:t>
      </w:r>
      <w:r w:rsidRPr="00FE59C8">
        <w:rPr>
          <w:rFonts w:ascii="Arial" w:hAnsi="Arial" w:cs="Arial"/>
        </w:rPr>
        <w:t xml:space="preserve"> Rowe</w:t>
      </w:r>
      <w:r w:rsidR="00C507B3">
        <w:rPr>
          <w:rFonts w:ascii="Arial" w:hAnsi="Arial" w:cs="Arial"/>
        </w:rPr>
        <w:t>, M.,</w:t>
      </w:r>
      <w:r w:rsidRPr="00FE59C8">
        <w:rPr>
          <w:rFonts w:ascii="Arial" w:hAnsi="Arial" w:cs="Arial"/>
        </w:rPr>
        <w:t xml:space="preserve"> (2015) </w:t>
      </w:r>
      <w:r w:rsidRPr="00D668DE">
        <w:rPr>
          <w:rFonts w:ascii="Arial" w:hAnsi="Arial" w:cs="Arial"/>
          <w:i/>
          <w:iCs/>
        </w:rPr>
        <w:t>Electing police and crime commissioners in England and Wales: prospecting for the democratisation of policing</w:t>
      </w:r>
      <w:r w:rsidRPr="00FE59C8">
        <w:rPr>
          <w:rFonts w:ascii="Arial" w:hAnsi="Arial" w:cs="Arial"/>
        </w:rPr>
        <w:t>, Policing and Society, 25:4, 358-377, DOI: 10.1080/10439463.2013.868461</w:t>
      </w:r>
    </w:p>
    <w:p w14:paraId="22153091" w14:textId="21F4F681" w:rsidR="00F04BFC" w:rsidRDefault="00F04BFC" w:rsidP="00F75DFF">
      <w:pPr>
        <w:rPr>
          <w:rFonts w:ascii="Arial" w:hAnsi="Arial" w:cs="Arial"/>
          <w:lang w:eastAsia="en-US"/>
        </w:rPr>
      </w:pPr>
    </w:p>
    <w:p w14:paraId="4DA185CF" w14:textId="7A29FF31" w:rsidR="00F04BFC" w:rsidRPr="00FC46FB" w:rsidRDefault="00F04BFC" w:rsidP="00F75DFF">
      <w:pPr>
        <w:rPr>
          <w:rFonts w:ascii="Arial" w:hAnsi="Arial" w:cs="Arial"/>
          <w:lang w:eastAsia="en-US"/>
        </w:rPr>
      </w:pPr>
      <w:r>
        <w:rPr>
          <w:rFonts w:ascii="Arial" w:hAnsi="Arial" w:cs="Arial"/>
          <w:lang w:eastAsia="en-US"/>
        </w:rPr>
        <w:t>Loader, I.</w:t>
      </w:r>
      <w:r w:rsidR="0055330D">
        <w:rPr>
          <w:rFonts w:ascii="Arial" w:hAnsi="Arial" w:cs="Arial"/>
          <w:lang w:eastAsia="en-US"/>
        </w:rPr>
        <w:t xml:space="preserve"> &amp;</w:t>
      </w:r>
      <w:r>
        <w:rPr>
          <w:rFonts w:ascii="Arial" w:hAnsi="Arial" w:cs="Arial"/>
          <w:lang w:eastAsia="en-US"/>
        </w:rPr>
        <w:t xml:space="preserve"> Sparks, R., (2013) </w:t>
      </w:r>
      <w:r w:rsidR="00B86F46">
        <w:rPr>
          <w:rFonts w:ascii="Arial" w:hAnsi="Arial" w:cs="Arial"/>
          <w:i/>
          <w:iCs/>
          <w:lang w:eastAsia="en-US"/>
        </w:rPr>
        <w:t>Unfinished business: Legitimacy, crime control and democratic politics</w:t>
      </w:r>
      <w:r w:rsidR="00FC46FB">
        <w:rPr>
          <w:rFonts w:ascii="Arial" w:hAnsi="Arial" w:cs="Arial"/>
          <w:i/>
          <w:iCs/>
          <w:lang w:eastAsia="en-US"/>
        </w:rPr>
        <w:t>.</w:t>
      </w:r>
      <w:r w:rsidR="00FC46FB">
        <w:rPr>
          <w:rFonts w:ascii="Arial" w:hAnsi="Arial" w:cs="Arial"/>
          <w:lang w:eastAsia="en-US"/>
        </w:rPr>
        <w:t xml:space="preserve">  Oxford: Oxford University press.</w:t>
      </w:r>
    </w:p>
    <w:p w14:paraId="6A628B71" w14:textId="77777777" w:rsidR="00F75DFF" w:rsidRPr="00F75DFF" w:rsidRDefault="00F75DFF" w:rsidP="00F75DFF">
      <w:pPr>
        <w:rPr>
          <w:lang w:eastAsia="en-US"/>
        </w:rPr>
      </w:pPr>
    </w:p>
    <w:p w14:paraId="6F52B3B9" w14:textId="693BA909" w:rsidR="00D75400" w:rsidRDefault="00D75400" w:rsidP="00D75400">
      <w:pPr>
        <w:rPr>
          <w:rFonts w:ascii="Arial" w:hAnsi="Arial" w:cs="Arial"/>
          <w:lang w:eastAsia="en-US"/>
        </w:rPr>
      </w:pPr>
      <w:r w:rsidRPr="000F36AD">
        <w:rPr>
          <w:rFonts w:ascii="Arial" w:hAnsi="Arial" w:cs="Arial"/>
          <w:lang w:eastAsia="en-US"/>
        </w:rPr>
        <w:t xml:space="preserve">Loeffler, E., (2016) </w:t>
      </w:r>
      <w:r w:rsidRPr="000F36AD">
        <w:rPr>
          <w:rFonts w:ascii="Arial" w:hAnsi="Arial" w:cs="Arial"/>
          <w:i/>
          <w:iCs/>
          <w:lang w:eastAsia="en-US"/>
        </w:rPr>
        <w:t>‘Public G</w:t>
      </w:r>
      <w:r w:rsidR="005226E4" w:rsidRPr="000F36AD">
        <w:rPr>
          <w:rFonts w:ascii="Arial" w:hAnsi="Arial" w:cs="Arial"/>
          <w:i/>
          <w:iCs/>
          <w:lang w:eastAsia="en-US"/>
        </w:rPr>
        <w:t xml:space="preserve">overnance in a Network Society’, </w:t>
      </w:r>
      <w:r w:rsidR="005226E4" w:rsidRPr="000F36AD">
        <w:rPr>
          <w:rFonts w:ascii="Arial" w:hAnsi="Arial" w:cs="Arial"/>
          <w:lang w:eastAsia="en-US"/>
        </w:rPr>
        <w:t>in Bovaird, T. and Loeffler, E. (eds)</w:t>
      </w:r>
      <w:r w:rsidR="00CE77A1" w:rsidRPr="000F36AD">
        <w:rPr>
          <w:rFonts w:ascii="Arial" w:hAnsi="Arial" w:cs="Arial"/>
          <w:lang w:eastAsia="en-US"/>
        </w:rPr>
        <w:t xml:space="preserve"> (2016) Public Management and Governance 3</w:t>
      </w:r>
      <w:r w:rsidR="00CE77A1" w:rsidRPr="000F36AD">
        <w:rPr>
          <w:rFonts w:ascii="Arial" w:hAnsi="Arial" w:cs="Arial"/>
          <w:vertAlign w:val="superscript"/>
          <w:lang w:eastAsia="en-US"/>
        </w:rPr>
        <w:t>rd</w:t>
      </w:r>
      <w:r w:rsidR="00CE77A1" w:rsidRPr="000F36AD">
        <w:rPr>
          <w:rFonts w:ascii="Arial" w:hAnsi="Arial" w:cs="Arial"/>
          <w:lang w:eastAsia="en-US"/>
        </w:rPr>
        <w:t xml:space="preserve"> edition.  Abing</w:t>
      </w:r>
      <w:r w:rsidR="000F36AD" w:rsidRPr="000F36AD">
        <w:rPr>
          <w:rFonts w:ascii="Arial" w:hAnsi="Arial" w:cs="Arial"/>
          <w:lang w:eastAsia="en-US"/>
        </w:rPr>
        <w:t>don: Routledge.</w:t>
      </w:r>
    </w:p>
    <w:p w14:paraId="30D0ADC1" w14:textId="50A69A75" w:rsidR="00220C85" w:rsidRDefault="00220C85" w:rsidP="00D75400">
      <w:pPr>
        <w:rPr>
          <w:rFonts w:ascii="Arial" w:hAnsi="Arial" w:cs="Arial"/>
          <w:lang w:eastAsia="en-US"/>
        </w:rPr>
      </w:pPr>
    </w:p>
    <w:p w14:paraId="22805013" w14:textId="71B6D02E" w:rsidR="00220C85" w:rsidRDefault="00220C85" w:rsidP="00D75400">
      <w:pPr>
        <w:rPr>
          <w:rFonts w:ascii="Arial" w:hAnsi="Arial" w:cs="Arial"/>
          <w:shd w:val="clear" w:color="auto" w:fill="FFFFFF"/>
        </w:rPr>
      </w:pPr>
      <w:r w:rsidRPr="00220C85">
        <w:rPr>
          <w:rFonts w:ascii="Arial" w:hAnsi="Arial" w:cs="Arial"/>
          <w:shd w:val="clear" w:color="auto" w:fill="FFFFFF"/>
        </w:rPr>
        <w:t>Loveday, B. &amp; Reid, A.</w:t>
      </w:r>
      <w:r w:rsidR="0055330D">
        <w:rPr>
          <w:rFonts w:ascii="Arial" w:hAnsi="Arial" w:cs="Arial"/>
          <w:shd w:val="clear" w:color="auto" w:fill="FFFFFF"/>
        </w:rPr>
        <w:t>,</w:t>
      </w:r>
      <w:r w:rsidRPr="00220C85">
        <w:rPr>
          <w:rFonts w:ascii="Arial" w:hAnsi="Arial" w:cs="Arial"/>
          <w:shd w:val="clear" w:color="auto" w:fill="FFFFFF"/>
        </w:rPr>
        <w:t xml:space="preserve"> (2003). Going local: who should run Britain’s police?</w:t>
      </w:r>
    </w:p>
    <w:p w14:paraId="0528232B" w14:textId="6FD9CF35" w:rsidR="00DF3247" w:rsidRDefault="00DF3247" w:rsidP="00D75400">
      <w:pPr>
        <w:rPr>
          <w:rFonts w:ascii="Arial" w:hAnsi="Arial" w:cs="Arial"/>
          <w:shd w:val="clear" w:color="auto" w:fill="FFFFFF"/>
        </w:rPr>
      </w:pPr>
    </w:p>
    <w:p w14:paraId="0E69AB51" w14:textId="0D5D5958" w:rsidR="00FF29BE" w:rsidRPr="00963097" w:rsidRDefault="00DF3247" w:rsidP="00963097">
      <w:pPr>
        <w:suppressAutoHyphens/>
        <w:autoSpaceDN w:val="0"/>
        <w:spacing w:after="160"/>
      </w:pPr>
      <w:r w:rsidRPr="00963097">
        <w:rPr>
          <w:rFonts w:ascii="Arial" w:hAnsi="Arial" w:cs="Arial"/>
        </w:rPr>
        <w:t xml:space="preserve">Loveday, </w:t>
      </w:r>
      <w:r w:rsidR="00963097" w:rsidRPr="00963097">
        <w:rPr>
          <w:rFonts w:ascii="Arial" w:hAnsi="Arial" w:cs="Arial"/>
        </w:rPr>
        <w:t>B</w:t>
      </w:r>
      <w:r w:rsidRPr="00963097">
        <w:rPr>
          <w:rFonts w:ascii="Arial" w:hAnsi="Arial" w:cs="Arial"/>
        </w:rPr>
        <w:t>.</w:t>
      </w:r>
      <w:r w:rsidR="0055330D">
        <w:rPr>
          <w:rFonts w:ascii="Arial" w:hAnsi="Arial" w:cs="Arial"/>
        </w:rPr>
        <w:t>,</w:t>
      </w:r>
      <w:r w:rsidRPr="00963097">
        <w:rPr>
          <w:rFonts w:ascii="Arial" w:hAnsi="Arial" w:cs="Arial"/>
        </w:rPr>
        <w:t xml:space="preserve"> (2018). Police and Crime Commissioners: Developing and sustaining a new model of police governance in England and Wales. International Journal of Police Science &amp; Management, 20(1), 28–37.</w:t>
      </w:r>
    </w:p>
    <w:p w14:paraId="0E4058CC" w14:textId="51393659" w:rsidR="00FF29BE" w:rsidRDefault="00FF29BE" w:rsidP="00FF29BE">
      <w:pPr>
        <w:rPr>
          <w:rFonts w:ascii="Arial" w:hAnsi="Arial" w:cs="Arial"/>
          <w:lang w:val="en-US" w:eastAsia="en-US"/>
        </w:rPr>
      </w:pPr>
      <w:r w:rsidRPr="00FF29BE">
        <w:rPr>
          <w:rFonts w:ascii="Arial" w:hAnsi="Arial" w:cs="Arial"/>
          <w:lang w:val="en-US" w:eastAsia="en-US"/>
        </w:rPr>
        <w:t>Malthouse, K.</w:t>
      </w:r>
      <w:r w:rsidR="0055330D">
        <w:rPr>
          <w:rFonts w:ascii="Arial" w:hAnsi="Arial" w:cs="Arial"/>
          <w:lang w:val="en-US" w:eastAsia="en-US"/>
        </w:rPr>
        <w:t>,</w:t>
      </w:r>
      <w:r w:rsidRPr="00FF29BE">
        <w:rPr>
          <w:rFonts w:ascii="Arial" w:hAnsi="Arial" w:cs="Arial"/>
          <w:lang w:val="en-US" w:eastAsia="en-US"/>
        </w:rPr>
        <w:t xml:space="preserve"> (2021) Terms of reference: Police and Crime Commissioner Review Part 2. Home Office. Available at: </w:t>
      </w:r>
      <w:hyperlink r:id="rId15" w:history="1">
        <w:r w:rsidRPr="00FF29BE">
          <w:rPr>
            <w:rStyle w:val="Hyperlink"/>
            <w:rFonts w:ascii="Arial" w:hAnsi="Arial" w:cs="Arial"/>
            <w:lang w:val="en-US" w:eastAsia="en-US"/>
          </w:rPr>
          <w:t>https://www.gov.uk/government/publications/part-2-of-the-police-and-crime-commissioner-review</w:t>
        </w:r>
      </w:hyperlink>
      <w:r w:rsidRPr="00FF29BE">
        <w:rPr>
          <w:rFonts w:ascii="Arial" w:hAnsi="Arial" w:cs="Arial"/>
          <w:lang w:val="en-US" w:eastAsia="en-US"/>
        </w:rPr>
        <w:t xml:space="preserve">  </w:t>
      </w:r>
    </w:p>
    <w:p w14:paraId="36827B40" w14:textId="77777777" w:rsidR="00E642ED" w:rsidRPr="00FF29BE" w:rsidRDefault="00E642ED" w:rsidP="00FF29BE">
      <w:pPr>
        <w:rPr>
          <w:rFonts w:ascii="Arial" w:hAnsi="Arial" w:cs="Arial"/>
          <w:lang w:eastAsia="en-US"/>
        </w:rPr>
      </w:pPr>
    </w:p>
    <w:p w14:paraId="304B0749" w14:textId="6A4A76B1" w:rsidR="005B468A" w:rsidRPr="00D541D6" w:rsidRDefault="005B468A" w:rsidP="00D75400">
      <w:pPr>
        <w:rPr>
          <w:rFonts w:ascii="Arial" w:hAnsi="Arial" w:cs="Arial"/>
          <w:lang w:eastAsia="en-US"/>
        </w:rPr>
      </w:pPr>
      <w:r>
        <w:rPr>
          <w:rFonts w:ascii="Arial" w:hAnsi="Arial" w:cs="Arial"/>
          <w:lang w:eastAsia="en-US"/>
        </w:rPr>
        <w:t xml:space="preserve">Manning, </w:t>
      </w:r>
      <w:r w:rsidR="00D541D6">
        <w:rPr>
          <w:rFonts w:ascii="Arial" w:hAnsi="Arial" w:cs="Arial"/>
          <w:lang w:eastAsia="en-US"/>
        </w:rPr>
        <w:t xml:space="preserve">P. K., (2009).  </w:t>
      </w:r>
      <w:r w:rsidR="00D541D6">
        <w:rPr>
          <w:rFonts w:ascii="Arial" w:hAnsi="Arial" w:cs="Arial"/>
          <w:i/>
          <w:iCs/>
          <w:lang w:eastAsia="en-US"/>
        </w:rPr>
        <w:t>Policing as self-audited practice.</w:t>
      </w:r>
      <w:r w:rsidR="00D541D6">
        <w:rPr>
          <w:rFonts w:ascii="Arial" w:hAnsi="Arial" w:cs="Arial"/>
          <w:lang w:eastAsia="en-US"/>
        </w:rPr>
        <w:t xml:space="preserve">  </w:t>
      </w:r>
      <w:r w:rsidR="00EA6FFE">
        <w:rPr>
          <w:rFonts w:ascii="Arial" w:hAnsi="Arial" w:cs="Arial"/>
          <w:lang w:eastAsia="en-US"/>
        </w:rPr>
        <w:t>Police Practice and Research: An International Journal</w:t>
      </w:r>
      <w:r w:rsidR="005D65BF">
        <w:rPr>
          <w:rFonts w:ascii="Arial" w:hAnsi="Arial" w:cs="Arial"/>
          <w:lang w:eastAsia="en-US"/>
        </w:rPr>
        <w:t xml:space="preserve">, </w:t>
      </w:r>
      <w:r w:rsidR="00DE50AC">
        <w:rPr>
          <w:rFonts w:ascii="Arial" w:hAnsi="Arial" w:cs="Arial"/>
          <w:lang w:eastAsia="en-US"/>
        </w:rPr>
        <w:t>10</w:t>
      </w:r>
      <w:r w:rsidR="0066676C">
        <w:rPr>
          <w:rFonts w:ascii="Arial" w:hAnsi="Arial" w:cs="Arial"/>
          <w:lang w:eastAsia="en-US"/>
        </w:rPr>
        <w:t>(5-6), 451-464.</w:t>
      </w:r>
    </w:p>
    <w:p w14:paraId="5CD12EE7" w14:textId="60014402" w:rsidR="004502AF" w:rsidRDefault="004502AF" w:rsidP="00D75400">
      <w:pPr>
        <w:rPr>
          <w:rFonts w:ascii="Arial" w:hAnsi="Arial" w:cs="Arial"/>
          <w:lang w:eastAsia="en-US"/>
        </w:rPr>
      </w:pPr>
    </w:p>
    <w:p w14:paraId="2B9AF6BD" w14:textId="2201A027" w:rsidR="004502AF" w:rsidRPr="000F36AD" w:rsidRDefault="004502AF" w:rsidP="00C53539">
      <w:pPr>
        <w:jc w:val="both"/>
        <w:rPr>
          <w:rFonts w:ascii="Arial" w:hAnsi="Arial" w:cs="Arial"/>
          <w:noProof/>
        </w:rPr>
      </w:pPr>
      <w:r>
        <w:rPr>
          <w:rFonts w:ascii="Arial" w:hAnsi="Arial" w:cs="Arial"/>
          <w:noProof/>
        </w:rPr>
        <w:t>Martin, R.</w:t>
      </w:r>
      <w:r w:rsidR="0055330D">
        <w:rPr>
          <w:rFonts w:ascii="Arial" w:hAnsi="Arial" w:cs="Arial"/>
          <w:noProof/>
        </w:rPr>
        <w:t xml:space="preserve"> &amp;</w:t>
      </w:r>
      <w:r>
        <w:rPr>
          <w:rFonts w:ascii="Arial" w:hAnsi="Arial" w:cs="Arial"/>
          <w:noProof/>
        </w:rPr>
        <w:t xml:space="preserve"> Bradford, B., (2021) </w:t>
      </w:r>
      <w:r>
        <w:rPr>
          <w:rFonts w:ascii="Arial" w:hAnsi="Arial" w:cs="Arial"/>
          <w:i/>
          <w:iCs/>
          <w:noProof/>
        </w:rPr>
        <w:t>The anatomy of police legitimacy: Dialogue, power and procedural justice.</w:t>
      </w:r>
      <w:r>
        <w:rPr>
          <w:rFonts w:ascii="Arial" w:hAnsi="Arial" w:cs="Arial"/>
          <w:noProof/>
        </w:rPr>
        <w:t xml:space="preserve">  Theoretical criminology, Volume 25 (4), 559-577.  doi: 10.1177/1362480619890605.</w:t>
      </w:r>
    </w:p>
    <w:p w14:paraId="6029EF06" w14:textId="77777777" w:rsidR="00D75400" w:rsidRPr="00D75400" w:rsidRDefault="00D75400" w:rsidP="00D75400">
      <w:pPr>
        <w:rPr>
          <w:lang w:eastAsia="en-US"/>
        </w:rPr>
      </w:pPr>
    </w:p>
    <w:p w14:paraId="463ADD8A" w14:textId="3369B370" w:rsidR="00A0190A" w:rsidRDefault="00A0190A" w:rsidP="00A0190A">
      <w:pPr>
        <w:shd w:val="clear" w:color="auto" w:fill="FFFFFF"/>
        <w:rPr>
          <w:rFonts w:ascii="Arial" w:hAnsi="Arial" w:cs="Arial"/>
          <w:color w:val="2A2A2A"/>
          <w:shd w:val="clear" w:color="auto" w:fill="FFFFFF"/>
        </w:rPr>
      </w:pPr>
      <w:r w:rsidRPr="00A0190A">
        <w:rPr>
          <w:rFonts w:ascii="Arial" w:hAnsi="Arial" w:cs="Arial"/>
          <w:color w:val="2A2A2A"/>
        </w:rPr>
        <w:t>Moore, Mark H.</w:t>
      </w:r>
      <w:r w:rsidR="0055330D">
        <w:rPr>
          <w:rFonts w:ascii="Arial" w:hAnsi="Arial" w:cs="Arial"/>
          <w:color w:val="2A2A2A"/>
        </w:rPr>
        <w:t>,</w:t>
      </w:r>
      <w:r w:rsidRPr="00A0190A">
        <w:rPr>
          <w:rFonts w:ascii="Arial" w:hAnsi="Arial" w:cs="Arial"/>
          <w:color w:val="2A2A2A"/>
        </w:rPr>
        <w:t xml:space="preserve"> </w:t>
      </w:r>
      <w:r w:rsidR="004C2EB7">
        <w:rPr>
          <w:rFonts w:ascii="Arial" w:hAnsi="Arial" w:cs="Arial"/>
          <w:color w:val="2A2A2A"/>
        </w:rPr>
        <w:t>(</w:t>
      </w:r>
      <w:r w:rsidRPr="00A0190A">
        <w:rPr>
          <w:rFonts w:ascii="Arial" w:hAnsi="Arial" w:cs="Arial"/>
          <w:color w:val="2A2A2A"/>
        </w:rPr>
        <w:t>1995</w:t>
      </w:r>
      <w:r w:rsidR="004C2EB7">
        <w:rPr>
          <w:rFonts w:ascii="Arial" w:hAnsi="Arial" w:cs="Arial"/>
          <w:color w:val="2A2A2A"/>
        </w:rPr>
        <w:t>)</w:t>
      </w:r>
      <w:r w:rsidRPr="00A0190A">
        <w:rPr>
          <w:rFonts w:ascii="Arial" w:hAnsi="Arial" w:cs="Arial"/>
          <w:color w:val="2A2A2A"/>
        </w:rPr>
        <w:t xml:space="preserve">.  </w:t>
      </w:r>
      <w:r w:rsidRPr="00A0190A">
        <w:rPr>
          <w:rFonts w:ascii="Arial" w:hAnsi="Arial" w:cs="Arial"/>
          <w:i/>
          <w:iCs/>
          <w:color w:val="2A2A2A"/>
        </w:rPr>
        <w:t>Creating public value: Strategic management in government</w:t>
      </w:r>
      <w:r w:rsidRPr="00A0190A">
        <w:rPr>
          <w:rFonts w:ascii="Arial" w:hAnsi="Arial" w:cs="Arial"/>
          <w:color w:val="2A2A2A"/>
          <w:shd w:val="clear" w:color="auto" w:fill="FFFFFF"/>
        </w:rPr>
        <w:t>.</w:t>
      </w:r>
    </w:p>
    <w:p w14:paraId="5872F674" w14:textId="4D65B0C2" w:rsidR="00E645BA" w:rsidRDefault="00E645BA" w:rsidP="00A0190A">
      <w:pPr>
        <w:shd w:val="clear" w:color="auto" w:fill="FFFFFF"/>
        <w:rPr>
          <w:rFonts w:ascii="Arial" w:hAnsi="Arial" w:cs="Arial"/>
          <w:color w:val="2A2A2A"/>
          <w:shd w:val="clear" w:color="auto" w:fill="FFFFFF"/>
        </w:rPr>
      </w:pPr>
    </w:p>
    <w:p w14:paraId="513ADC8A" w14:textId="79159D29" w:rsidR="00E645BA" w:rsidRPr="004231AF" w:rsidRDefault="004231AF" w:rsidP="004231AF">
      <w:pPr>
        <w:shd w:val="clear" w:color="auto" w:fill="FFFFFF"/>
        <w:rPr>
          <w:rFonts w:ascii="Arial" w:hAnsi="Arial" w:cs="Arial"/>
          <w:color w:val="2A2A2A"/>
          <w:shd w:val="clear" w:color="auto" w:fill="FFFFFF"/>
        </w:rPr>
      </w:pPr>
      <w:r w:rsidRPr="004231AF">
        <w:rPr>
          <w:rFonts w:ascii="Arial" w:hAnsi="Arial" w:cs="Arial"/>
          <w:color w:val="2A2A2A"/>
          <w:shd w:val="clear" w:color="auto" w:fill="FFFFFF"/>
          <w:lang w:val="en-US"/>
        </w:rPr>
        <w:t>Muir, R. &amp; Lodge, G.</w:t>
      </w:r>
      <w:r w:rsidR="0055330D">
        <w:rPr>
          <w:rFonts w:ascii="Arial" w:hAnsi="Arial" w:cs="Arial"/>
          <w:color w:val="2A2A2A"/>
          <w:shd w:val="clear" w:color="auto" w:fill="FFFFFF"/>
          <w:lang w:val="en-US"/>
        </w:rPr>
        <w:t>,</w:t>
      </w:r>
      <w:r w:rsidRPr="004231AF">
        <w:rPr>
          <w:rFonts w:ascii="Arial" w:hAnsi="Arial" w:cs="Arial"/>
          <w:color w:val="2A2A2A"/>
          <w:shd w:val="clear" w:color="auto" w:fill="FFFFFF"/>
          <w:lang w:val="en-US"/>
        </w:rPr>
        <w:t xml:space="preserve"> (2008) A New Beat: Options for more accountable policing, IPPR, June 2008, available at </w:t>
      </w:r>
      <w:hyperlink r:id="rId16" w:history="1">
        <w:r w:rsidRPr="004231AF">
          <w:rPr>
            <w:rStyle w:val="Hyperlink"/>
            <w:rFonts w:ascii="Arial" w:hAnsi="Arial" w:cs="Arial"/>
            <w:shd w:val="clear" w:color="auto" w:fill="FFFFFF"/>
            <w:lang w:val="en-US"/>
          </w:rPr>
          <w:t>https://www.ippr.org/publications/a-new-beat-options-for-more-accountable-policing</w:t>
        </w:r>
      </w:hyperlink>
      <w:r w:rsidRPr="004231AF">
        <w:rPr>
          <w:rFonts w:ascii="Arial" w:hAnsi="Arial" w:cs="Arial"/>
          <w:color w:val="2A2A2A"/>
          <w:shd w:val="clear" w:color="auto" w:fill="FFFFFF"/>
          <w:lang w:val="en-US"/>
        </w:rPr>
        <w:t xml:space="preserve"> </w:t>
      </w:r>
    </w:p>
    <w:p w14:paraId="5B90FAF1" w14:textId="63F7C411" w:rsidR="00AF6AD2" w:rsidRPr="00AF6AD2" w:rsidRDefault="00AF6AD2" w:rsidP="00A0190A">
      <w:pPr>
        <w:shd w:val="clear" w:color="auto" w:fill="FFFFFF"/>
        <w:rPr>
          <w:rFonts w:ascii="Arial" w:hAnsi="Arial" w:cs="Arial"/>
          <w:color w:val="2A2A2A"/>
          <w:shd w:val="clear" w:color="auto" w:fill="FFFFFF"/>
        </w:rPr>
      </w:pPr>
    </w:p>
    <w:p w14:paraId="3329BC2F" w14:textId="7CD5B89B" w:rsidR="00AF6AD2" w:rsidRDefault="00AF6AD2" w:rsidP="00AF6AD2">
      <w:pPr>
        <w:rPr>
          <w:rFonts w:ascii="Arial" w:hAnsi="Arial" w:cs="Arial"/>
          <w:lang w:val="en-US"/>
        </w:rPr>
      </w:pPr>
      <w:r w:rsidRPr="00AF6AD2">
        <w:rPr>
          <w:rFonts w:ascii="Arial" w:hAnsi="Arial" w:cs="Arial"/>
          <w:lang w:val="en-US"/>
        </w:rPr>
        <w:t xml:space="preserve">National Police Chiefs Council.  </w:t>
      </w:r>
      <w:r w:rsidRPr="00AF6AD2">
        <w:rPr>
          <w:rFonts w:ascii="Arial" w:hAnsi="Arial" w:cs="Arial"/>
          <w:i/>
          <w:lang w:val="en-US"/>
        </w:rPr>
        <w:t>Policing Vision 2025.</w:t>
      </w:r>
      <w:r w:rsidRPr="00AF6AD2">
        <w:rPr>
          <w:rFonts w:ascii="Arial" w:hAnsi="Arial" w:cs="Arial"/>
          <w:lang w:val="en-US"/>
        </w:rPr>
        <w:t xml:space="preserve">  Available at: </w:t>
      </w:r>
      <w:hyperlink r:id="rId17" w:history="1">
        <w:r w:rsidRPr="00AF6AD2">
          <w:rPr>
            <w:rStyle w:val="Hyperlink"/>
            <w:rFonts w:ascii="Arial" w:hAnsi="Arial" w:cs="Arial"/>
            <w:lang w:val="en-US"/>
          </w:rPr>
          <w:t>https://www.npcc.police.uk/documents/Policing%20Vision.pdf</w:t>
        </w:r>
      </w:hyperlink>
      <w:r w:rsidRPr="00AF6AD2">
        <w:rPr>
          <w:rFonts w:ascii="Arial" w:hAnsi="Arial" w:cs="Arial"/>
          <w:lang w:val="en-US"/>
        </w:rPr>
        <w:t xml:space="preserve"> (Accessed 12/10/2022)</w:t>
      </w:r>
    </w:p>
    <w:p w14:paraId="2E1805D9" w14:textId="6AA53344" w:rsidR="00A87959" w:rsidRDefault="00A87959" w:rsidP="00AF6AD2">
      <w:pPr>
        <w:rPr>
          <w:rFonts w:ascii="Arial" w:hAnsi="Arial" w:cs="Arial"/>
          <w:lang w:val="en-US"/>
        </w:rPr>
      </w:pPr>
    </w:p>
    <w:p w14:paraId="5EACA4F2" w14:textId="715612FC" w:rsidR="00A87959" w:rsidRPr="00A87959" w:rsidRDefault="00A87959" w:rsidP="00AF6AD2">
      <w:pPr>
        <w:rPr>
          <w:rFonts w:ascii="Arial" w:hAnsi="Arial" w:cs="Arial"/>
          <w:lang w:val="en-US"/>
        </w:rPr>
      </w:pPr>
      <w:r w:rsidRPr="00A87959">
        <w:rPr>
          <w:rFonts w:ascii="Arial" w:hAnsi="Arial" w:cs="Arial"/>
          <w:noProof/>
          <w:lang w:val="en-US"/>
        </w:rPr>
        <w:t>N</w:t>
      </w:r>
      <w:r>
        <w:rPr>
          <w:rFonts w:ascii="Arial" w:hAnsi="Arial" w:cs="Arial"/>
          <w:noProof/>
          <w:lang w:val="en-US"/>
        </w:rPr>
        <w:t>ewburn</w:t>
      </w:r>
      <w:r w:rsidRPr="00A87959">
        <w:rPr>
          <w:rFonts w:ascii="Arial" w:hAnsi="Arial" w:cs="Arial"/>
          <w:noProof/>
          <w:lang w:val="en-US"/>
        </w:rPr>
        <w:t xml:space="preserve">, T., </w:t>
      </w:r>
      <w:r w:rsidR="0055330D">
        <w:rPr>
          <w:rFonts w:ascii="Arial" w:hAnsi="Arial" w:cs="Arial"/>
          <w:noProof/>
          <w:lang w:val="en-US"/>
        </w:rPr>
        <w:t>(</w:t>
      </w:r>
      <w:r w:rsidRPr="00A87959">
        <w:rPr>
          <w:rFonts w:ascii="Arial" w:hAnsi="Arial" w:cs="Arial"/>
          <w:noProof/>
          <w:lang w:val="en-US"/>
        </w:rPr>
        <w:t>2003</w:t>
      </w:r>
      <w:r w:rsidR="0055330D">
        <w:rPr>
          <w:rFonts w:ascii="Arial" w:hAnsi="Arial" w:cs="Arial"/>
          <w:noProof/>
          <w:lang w:val="en-US"/>
        </w:rPr>
        <w:t>)</w:t>
      </w:r>
      <w:r w:rsidRPr="00A87959">
        <w:rPr>
          <w:rFonts w:ascii="Arial" w:hAnsi="Arial" w:cs="Arial"/>
          <w:noProof/>
          <w:lang w:val="en-US"/>
        </w:rPr>
        <w:t xml:space="preserve">. </w:t>
      </w:r>
      <w:r w:rsidRPr="00A87959">
        <w:rPr>
          <w:rFonts w:ascii="Arial" w:hAnsi="Arial" w:cs="Arial"/>
          <w:i/>
          <w:iCs/>
          <w:noProof/>
          <w:lang w:val="en-US"/>
        </w:rPr>
        <w:t xml:space="preserve">Policing since 1945.. </w:t>
      </w:r>
      <w:r w:rsidRPr="00A87959">
        <w:rPr>
          <w:rFonts w:ascii="Arial" w:hAnsi="Arial" w:cs="Arial"/>
          <w:noProof/>
          <w:lang w:val="en-US"/>
        </w:rPr>
        <w:t>Cullompton : Wilan</w:t>
      </w:r>
    </w:p>
    <w:p w14:paraId="41950183" w14:textId="0C67D596" w:rsidR="00D07A2D" w:rsidRDefault="00D07A2D" w:rsidP="00AF6AD2">
      <w:pPr>
        <w:rPr>
          <w:rFonts w:ascii="Arial" w:hAnsi="Arial" w:cs="Arial"/>
          <w:lang w:val="en-US"/>
        </w:rPr>
      </w:pPr>
    </w:p>
    <w:p w14:paraId="11C8A834" w14:textId="0E2331A8" w:rsidR="00B37430" w:rsidRDefault="00D07A2D" w:rsidP="00AF6AD2">
      <w:pPr>
        <w:rPr>
          <w:rFonts w:ascii="Arial" w:hAnsi="Arial" w:cs="Arial"/>
          <w:lang w:val="en-US"/>
        </w:rPr>
      </w:pPr>
      <w:r>
        <w:rPr>
          <w:rFonts w:ascii="Arial" w:hAnsi="Arial" w:cs="Arial"/>
          <w:lang w:val="en-US"/>
        </w:rPr>
        <w:t>Newburn, T</w:t>
      </w:r>
      <w:r w:rsidR="00020F0E">
        <w:rPr>
          <w:rFonts w:ascii="Arial" w:hAnsi="Arial" w:cs="Arial"/>
          <w:lang w:val="en-US"/>
        </w:rPr>
        <w:t>.</w:t>
      </w:r>
      <w:r w:rsidR="0055330D">
        <w:rPr>
          <w:rFonts w:ascii="Arial" w:hAnsi="Arial" w:cs="Arial"/>
          <w:lang w:val="en-US"/>
        </w:rPr>
        <w:t>,</w:t>
      </w:r>
      <w:r w:rsidR="00020F0E">
        <w:rPr>
          <w:rFonts w:ascii="Arial" w:hAnsi="Arial" w:cs="Arial"/>
          <w:lang w:val="en-US"/>
        </w:rPr>
        <w:t xml:space="preserve"> (2012) </w:t>
      </w:r>
      <w:r w:rsidR="00020F0E">
        <w:rPr>
          <w:rFonts w:ascii="Arial" w:hAnsi="Arial" w:cs="Arial"/>
          <w:i/>
          <w:iCs/>
          <w:lang w:val="en-US"/>
        </w:rPr>
        <w:t>Police and Crime Commis</w:t>
      </w:r>
      <w:r w:rsidR="007923BE">
        <w:rPr>
          <w:rFonts w:ascii="Arial" w:hAnsi="Arial" w:cs="Arial"/>
          <w:i/>
          <w:iCs/>
          <w:lang w:val="en-US"/>
        </w:rPr>
        <w:t>s</w:t>
      </w:r>
      <w:r w:rsidR="00020F0E">
        <w:rPr>
          <w:rFonts w:ascii="Arial" w:hAnsi="Arial" w:cs="Arial"/>
          <w:i/>
          <w:iCs/>
          <w:lang w:val="en-US"/>
        </w:rPr>
        <w:t>ioners: The A</w:t>
      </w:r>
      <w:r w:rsidR="007923BE">
        <w:rPr>
          <w:rFonts w:ascii="Arial" w:hAnsi="Arial" w:cs="Arial"/>
          <w:i/>
          <w:iCs/>
          <w:lang w:val="en-US"/>
        </w:rPr>
        <w:t>mericanization of policing or a very British reform?</w:t>
      </w:r>
      <w:r w:rsidR="000C1A37">
        <w:rPr>
          <w:rFonts w:ascii="Arial" w:hAnsi="Arial" w:cs="Arial"/>
          <w:lang w:val="en-US"/>
        </w:rPr>
        <w:t xml:space="preserve"> International </w:t>
      </w:r>
      <w:r w:rsidR="00346ED1">
        <w:rPr>
          <w:rFonts w:ascii="Arial" w:hAnsi="Arial" w:cs="Arial"/>
          <w:lang w:val="en-US"/>
        </w:rPr>
        <w:t>Journal of Law</w:t>
      </w:r>
      <w:r w:rsidR="00ED78C9">
        <w:rPr>
          <w:rFonts w:ascii="Arial" w:hAnsi="Arial" w:cs="Arial"/>
          <w:lang w:val="en-US"/>
        </w:rPr>
        <w:t>, Crime and Justice 40 (2012) 31-46</w:t>
      </w:r>
      <w:r w:rsidR="00AD3773">
        <w:rPr>
          <w:rFonts w:ascii="Arial" w:hAnsi="Arial" w:cs="Arial"/>
          <w:lang w:val="en-US"/>
        </w:rPr>
        <w:t xml:space="preserve">.  Available at: </w:t>
      </w:r>
      <w:proofErr w:type="gramStart"/>
      <w:r w:rsidR="00FD46D8">
        <w:rPr>
          <w:rFonts w:ascii="Arial" w:hAnsi="Arial" w:cs="Arial"/>
          <w:lang w:val="en-US"/>
        </w:rPr>
        <w:t>doi</w:t>
      </w:r>
      <w:r w:rsidR="00940A1E">
        <w:rPr>
          <w:rFonts w:ascii="Arial" w:hAnsi="Arial" w:cs="Arial"/>
          <w:lang w:val="en-US"/>
        </w:rPr>
        <w:t>:</w:t>
      </w:r>
      <w:r w:rsidR="00D44617">
        <w:rPr>
          <w:rFonts w:ascii="Arial" w:hAnsi="Arial" w:cs="Arial"/>
          <w:lang w:val="en-US"/>
        </w:rPr>
        <w:t>10.1016</w:t>
      </w:r>
      <w:r w:rsidR="0046504D">
        <w:rPr>
          <w:rFonts w:ascii="Arial" w:hAnsi="Arial" w:cs="Arial"/>
          <w:lang w:val="en-US"/>
        </w:rPr>
        <w:t>/j</w:t>
      </w:r>
      <w:r w:rsidR="00D57F83">
        <w:rPr>
          <w:rFonts w:ascii="Arial" w:hAnsi="Arial" w:cs="Arial"/>
          <w:lang w:val="en-US"/>
        </w:rPr>
        <w:t>.</w:t>
      </w:r>
      <w:r w:rsidR="000C265A">
        <w:rPr>
          <w:rFonts w:ascii="Arial" w:hAnsi="Arial" w:cs="Arial"/>
          <w:lang w:val="en-US"/>
        </w:rPr>
        <w:t>ijlcj</w:t>
      </w:r>
      <w:proofErr w:type="gramEnd"/>
      <w:r w:rsidR="00082B04">
        <w:rPr>
          <w:rFonts w:ascii="Arial" w:hAnsi="Arial" w:cs="Arial"/>
          <w:lang w:val="en-US"/>
        </w:rPr>
        <w:t>.2011.09.00</w:t>
      </w:r>
      <w:r w:rsidR="00122E05">
        <w:rPr>
          <w:rFonts w:ascii="Arial" w:hAnsi="Arial" w:cs="Arial"/>
          <w:lang w:val="en-US"/>
        </w:rPr>
        <w:t>5</w:t>
      </w:r>
    </w:p>
    <w:p w14:paraId="35B58252" w14:textId="0F554FFF" w:rsidR="000F36AD" w:rsidRDefault="000F36AD" w:rsidP="00AF6AD2">
      <w:pPr>
        <w:rPr>
          <w:rFonts w:ascii="Arial" w:hAnsi="Arial" w:cs="Arial"/>
          <w:lang w:val="en-US"/>
        </w:rPr>
      </w:pPr>
    </w:p>
    <w:p w14:paraId="56EA92B2" w14:textId="67CE7513" w:rsidR="000F36AD" w:rsidRDefault="000F36AD" w:rsidP="00AF6AD2">
      <w:pPr>
        <w:rPr>
          <w:rFonts w:ascii="Arial" w:hAnsi="Arial" w:cs="Arial"/>
          <w:lang w:val="en-US"/>
        </w:rPr>
      </w:pPr>
      <w:r>
        <w:rPr>
          <w:rFonts w:ascii="Arial" w:hAnsi="Arial" w:cs="Arial"/>
          <w:lang w:val="en-US"/>
        </w:rPr>
        <w:t xml:space="preserve">Osborn, D., </w:t>
      </w:r>
      <w:proofErr w:type="spellStart"/>
      <w:r>
        <w:rPr>
          <w:rFonts w:ascii="Arial" w:hAnsi="Arial" w:cs="Arial"/>
          <w:lang w:val="en-US"/>
        </w:rPr>
        <w:t>Gaebler</w:t>
      </w:r>
      <w:proofErr w:type="spellEnd"/>
      <w:r>
        <w:rPr>
          <w:rFonts w:ascii="Arial" w:hAnsi="Arial" w:cs="Arial"/>
          <w:lang w:val="en-US"/>
        </w:rPr>
        <w:t xml:space="preserve">, T., (1992) </w:t>
      </w:r>
      <w:r>
        <w:rPr>
          <w:rFonts w:ascii="Arial" w:hAnsi="Arial" w:cs="Arial"/>
          <w:i/>
          <w:iCs/>
          <w:lang w:val="en-US"/>
        </w:rPr>
        <w:t xml:space="preserve">Reinventing Government: How the </w:t>
      </w:r>
      <w:r w:rsidR="00CE110A">
        <w:rPr>
          <w:rFonts w:ascii="Arial" w:hAnsi="Arial" w:cs="Arial"/>
          <w:i/>
          <w:iCs/>
          <w:lang w:val="en-US"/>
        </w:rPr>
        <w:t>entrepreneurial spirit is transforming the public sector.</w:t>
      </w:r>
      <w:r w:rsidR="00CE110A">
        <w:rPr>
          <w:rFonts w:ascii="Arial" w:hAnsi="Arial" w:cs="Arial"/>
          <w:lang w:val="en-US"/>
        </w:rPr>
        <w:t xml:space="preserve">  Reading, MA:</w:t>
      </w:r>
      <w:r w:rsidR="00691B4F">
        <w:rPr>
          <w:rFonts w:ascii="Arial" w:hAnsi="Arial" w:cs="Arial"/>
          <w:lang w:val="en-US"/>
        </w:rPr>
        <w:t xml:space="preserve"> Addison-Wellesley.</w:t>
      </w:r>
    </w:p>
    <w:p w14:paraId="766E5814" w14:textId="0235F2FA" w:rsidR="00D8143D" w:rsidRDefault="00D8143D" w:rsidP="00AF6AD2">
      <w:pPr>
        <w:rPr>
          <w:rFonts w:ascii="Arial" w:hAnsi="Arial" w:cs="Arial"/>
          <w:lang w:val="en-US"/>
        </w:rPr>
      </w:pPr>
    </w:p>
    <w:p w14:paraId="6AB71019" w14:textId="390E3BA0" w:rsidR="00D8143D" w:rsidRPr="00D8143D" w:rsidRDefault="00D8143D" w:rsidP="00D8143D">
      <w:pPr>
        <w:shd w:val="clear" w:color="auto" w:fill="FFFFFF"/>
        <w:rPr>
          <w:rFonts w:ascii="Arial" w:hAnsi="Arial" w:cs="Arial"/>
        </w:rPr>
      </w:pPr>
      <w:r w:rsidRPr="00D8143D">
        <w:rPr>
          <w:rFonts w:ascii="Arial" w:hAnsi="Arial" w:cs="Arial"/>
          <w:color w:val="000000"/>
          <w:spacing w:val="-5"/>
        </w:rPr>
        <w:t xml:space="preserve">Pettigrew, </w:t>
      </w:r>
      <w:r w:rsidR="0055330D">
        <w:rPr>
          <w:rFonts w:ascii="Arial" w:hAnsi="Arial" w:cs="Arial"/>
          <w:color w:val="000000"/>
          <w:spacing w:val="-5"/>
        </w:rPr>
        <w:t>(</w:t>
      </w:r>
      <w:r w:rsidRPr="00D8143D">
        <w:rPr>
          <w:rFonts w:ascii="Arial" w:hAnsi="Arial" w:cs="Arial"/>
          <w:color w:val="000000"/>
          <w:spacing w:val="-5"/>
        </w:rPr>
        <w:t>1979</w:t>
      </w:r>
      <w:r w:rsidR="0055330D">
        <w:rPr>
          <w:rFonts w:ascii="Arial" w:hAnsi="Arial" w:cs="Arial"/>
          <w:color w:val="000000"/>
          <w:spacing w:val="-5"/>
        </w:rPr>
        <w:t>)</w:t>
      </w:r>
      <w:r w:rsidRPr="00D8143D">
        <w:rPr>
          <w:rFonts w:ascii="Arial" w:hAnsi="Arial" w:cs="Arial"/>
          <w:color w:val="000000"/>
          <w:spacing w:val="-5"/>
        </w:rPr>
        <w:t xml:space="preserve">.  Administrative Science Quarterly </w:t>
      </w:r>
      <w:hyperlink r:id="rId18" w:history="1">
        <w:r w:rsidRPr="00D8143D">
          <w:rPr>
            <w:rStyle w:val="Hyperlink"/>
            <w:rFonts w:ascii="Arial" w:hAnsi="Arial" w:cs="Arial"/>
            <w:color w:val="000000"/>
            <w:spacing w:val="-5"/>
            <w:u w:val="none"/>
          </w:rPr>
          <w:t>Vol. 24, No. 4, Qualitative Methodology (</w:t>
        </w:r>
        <w:proofErr w:type="gramStart"/>
        <w:r w:rsidRPr="00D8143D">
          <w:rPr>
            <w:rStyle w:val="Hyperlink"/>
            <w:rFonts w:ascii="Arial" w:hAnsi="Arial" w:cs="Arial"/>
            <w:color w:val="000000"/>
            <w:spacing w:val="-5"/>
            <w:u w:val="none"/>
          </w:rPr>
          <w:t>Dec.,</w:t>
        </w:r>
        <w:proofErr w:type="gramEnd"/>
        <w:r w:rsidRPr="00D8143D">
          <w:rPr>
            <w:rStyle w:val="Hyperlink"/>
            <w:rFonts w:ascii="Arial" w:hAnsi="Arial" w:cs="Arial"/>
            <w:color w:val="000000"/>
            <w:spacing w:val="-5"/>
            <w:u w:val="none"/>
          </w:rPr>
          <w:t xml:space="preserve"> 1979)</w:t>
        </w:r>
      </w:hyperlink>
      <w:r w:rsidRPr="00D8143D">
        <w:rPr>
          <w:rFonts w:ascii="Arial" w:hAnsi="Arial" w:cs="Arial"/>
          <w:color w:val="000000"/>
          <w:spacing w:val="-5"/>
        </w:rPr>
        <w:t>, pp. 570-581 (12 pages) Published By: Sage Publications, Inc.</w:t>
      </w:r>
    </w:p>
    <w:p w14:paraId="518A9F04" w14:textId="4E033159" w:rsidR="004B200B" w:rsidRDefault="004B200B" w:rsidP="00AF6AD2">
      <w:pPr>
        <w:rPr>
          <w:rFonts w:ascii="Arial" w:hAnsi="Arial" w:cs="Arial"/>
          <w:lang w:val="en-US"/>
        </w:rPr>
      </w:pPr>
    </w:p>
    <w:p w14:paraId="6B88F573" w14:textId="09336941" w:rsidR="004B200B" w:rsidRDefault="00FB4EC3" w:rsidP="00AF6AD2">
      <w:pPr>
        <w:rPr>
          <w:rFonts w:ascii="Arial" w:hAnsi="Arial" w:cs="Arial"/>
          <w:lang w:val="en-US"/>
        </w:rPr>
      </w:pPr>
      <w:r>
        <w:rPr>
          <w:rFonts w:ascii="Arial" w:hAnsi="Arial" w:cs="Arial"/>
          <w:lang w:val="en-US"/>
        </w:rPr>
        <w:t xml:space="preserve">Police Foundation, </w:t>
      </w:r>
      <w:r w:rsidR="007E7621">
        <w:rPr>
          <w:rFonts w:ascii="Arial" w:hAnsi="Arial" w:cs="Arial"/>
          <w:lang w:val="en-US"/>
        </w:rPr>
        <w:t>(</w:t>
      </w:r>
      <w:r>
        <w:rPr>
          <w:rFonts w:ascii="Arial" w:hAnsi="Arial" w:cs="Arial"/>
          <w:lang w:val="en-US"/>
        </w:rPr>
        <w:t>2020</w:t>
      </w:r>
      <w:r w:rsidR="007E7621">
        <w:rPr>
          <w:rFonts w:ascii="Arial" w:hAnsi="Arial" w:cs="Arial"/>
          <w:lang w:val="en-US"/>
        </w:rPr>
        <w:t>)</w:t>
      </w:r>
      <w:r>
        <w:rPr>
          <w:rFonts w:ascii="Arial" w:hAnsi="Arial" w:cs="Arial"/>
          <w:lang w:val="en-US"/>
        </w:rPr>
        <w:t xml:space="preserve">.  </w:t>
      </w:r>
      <w:r>
        <w:rPr>
          <w:rFonts w:ascii="Arial" w:hAnsi="Arial" w:cs="Arial"/>
          <w:i/>
          <w:iCs/>
          <w:lang w:val="en-US"/>
        </w:rPr>
        <w:t>Public safety and security in the 21</w:t>
      </w:r>
      <w:r w:rsidRPr="00FB4EC3">
        <w:rPr>
          <w:rFonts w:ascii="Arial" w:hAnsi="Arial" w:cs="Arial"/>
          <w:i/>
          <w:iCs/>
          <w:vertAlign w:val="superscript"/>
          <w:lang w:val="en-US"/>
        </w:rPr>
        <w:t>st</w:t>
      </w:r>
      <w:r>
        <w:rPr>
          <w:rFonts w:ascii="Arial" w:hAnsi="Arial" w:cs="Arial"/>
          <w:i/>
          <w:iCs/>
          <w:lang w:val="en-US"/>
        </w:rPr>
        <w:t xml:space="preserve"> Century</w:t>
      </w:r>
      <w:r w:rsidR="003A7B63">
        <w:rPr>
          <w:rFonts w:ascii="Arial" w:hAnsi="Arial" w:cs="Arial"/>
          <w:lang w:val="en-US"/>
        </w:rPr>
        <w:t>, London: Police Foundation.</w:t>
      </w:r>
    </w:p>
    <w:p w14:paraId="1459956B" w14:textId="40F4B31F" w:rsidR="00AA7BEF" w:rsidRPr="00AA7BEF" w:rsidRDefault="00AA7BEF" w:rsidP="00AF6AD2">
      <w:r w:rsidRPr="00AA7BEF">
        <w:rPr>
          <w:rFonts w:ascii="Arial" w:hAnsi="Arial" w:cs="Arial"/>
        </w:rPr>
        <w:t xml:space="preserve">Rogers, Z., McIntyre, M. L., &amp; Caputo, T. (2018) </w:t>
      </w:r>
      <w:r w:rsidRPr="00AA7BEF">
        <w:rPr>
          <w:rFonts w:ascii="Arial" w:hAnsi="Arial" w:cs="Arial"/>
          <w:i/>
        </w:rPr>
        <w:t>Gold standard strategic plans: How well do Canadian police services do?</w:t>
      </w:r>
      <w:r w:rsidRPr="00AA7BEF">
        <w:rPr>
          <w:rFonts w:ascii="Arial" w:hAnsi="Arial" w:cs="Arial"/>
        </w:rPr>
        <w:t xml:space="preserve">  21:3, 210-226, DOI: 10.1080/15614263.2019.1570848.</w:t>
      </w:r>
    </w:p>
    <w:p w14:paraId="3E022069" w14:textId="72A22220" w:rsidR="006974BC" w:rsidRDefault="006974BC" w:rsidP="00AF6AD2">
      <w:pPr>
        <w:rPr>
          <w:rFonts w:ascii="Arial" w:hAnsi="Arial" w:cs="Arial"/>
          <w:lang w:val="en-US"/>
        </w:rPr>
      </w:pPr>
    </w:p>
    <w:p w14:paraId="24959AEC" w14:textId="41D94CD1" w:rsidR="000B7853" w:rsidRPr="000B7853" w:rsidRDefault="006974BC" w:rsidP="000B7853">
      <w:pPr>
        <w:pStyle w:val="Bibliography"/>
        <w:rPr>
          <w:rFonts w:ascii="Arial" w:hAnsi="Arial" w:cs="Arial"/>
          <w:noProof/>
          <w:sz w:val="20"/>
          <w:szCs w:val="20"/>
          <w:lang w:val="en-US"/>
        </w:rPr>
      </w:pPr>
      <w:r w:rsidRPr="000B7853">
        <w:rPr>
          <w:rFonts w:ascii="Arial" w:hAnsi="Arial" w:cs="Arial"/>
          <w:noProof/>
          <w:sz w:val="20"/>
          <w:szCs w:val="20"/>
          <w:lang w:val="en-US"/>
        </w:rPr>
        <w:t>S</w:t>
      </w:r>
      <w:r w:rsidR="000B7853">
        <w:rPr>
          <w:rFonts w:ascii="Arial" w:hAnsi="Arial" w:cs="Arial"/>
          <w:noProof/>
          <w:sz w:val="20"/>
          <w:szCs w:val="20"/>
          <w:lang w:val="en-US"/>
        </w:rPr>
        <w:t>avage</w:t>
      </w:r>
      <w:r w:rsidRPr="000B7853">
        <w:rPr>
          <w:rFonts w:ascii="Arial" w:hAnsi="Arial" w:cs="Arial"/>
          <w:noProof/>
          <w:sz w:val="20"/>
          <w:szCs w:val="20"/>
          <w:lang w:val="en-US"/>
        </w:rPr>
        <w:t xml:space="preserve">, S. P., </w:t>
      </w:r>
      <w:r w:rsidR="0055330D">
        <w:rPr>
          <w:rFonts w:ascii="Arial" w:hAnsi="Arial" w:cs="Arial"/>
          <w:noProof/>
          <w:sz w:val="20"/>
          <w:szCs w:val="20"/>
          <w:lang w:val="en-US"/>
        </w:rPr>
        <w:t>(</w:t>
      </w:r>
      <w:r w:rsidRPr="000B7853">
        <w:rPr>
          <w:rFonts w:ascii="Arial" w:hAnsi="Arial" w:cs="Arial"/>
          <w:noProof/>
          <w:sz w:val="20"/>
          <w:szCs w:val="20"/>
          <w:lang w:val="en-US"/>
        </w:rPr>
        <w:t>2007</w:t>
      </w:r>
      <w:r w:rsidR="0055330D">
        <w:rPr>
          <w:rFonts w:ascii="Arial" w:hAnsi="Arial" w:cs="Arial"/>
          <w:noProof/>
          <w:sz w:val="20"/>
          <w:szCs w:val="20"/>
          <w:lang w:val="en-US"/>
        </w:rPr>
        <w:t>)</w:t>
      </w:r>
      <w:r w:rsidRPr="000B7853">
        <w:rPr>
          <w:rFonts w:ascii="Arial" w:hAnsi="Arial" w:cs="Arial"/>
          <w:noProof/>
          <w:sz w:val="20"/>
          <w:szCs w:val="20"/>
          <w:lang w:val="en-US"/>
        </w:rPr>
        <w:t xml:space="preserve">. Neighbourhood Policing and the Reinvention of the Constable. </w:t>
      </w:r>
      <w:r w:rsidRPr="000B7853">
        <w:rPr>
          <w:rFonts w:ascii="Arial" w:hAnsi="Arial" w:cs="Arial"/>
          <w:i/>
          <w:iCs/>
          <w:noProof/>
          <w:sz w:val="20"/>
          <w:szCs w:val="20"/>
          <w:lang w:val="en-US"/>
        </w:rPr>
        <w:t xml:space="preserve">Policing, </w:t>
      </w:r>
      <w:r w:rsidRPr="000B7853">
        <w:rPr>
          <w:rFonts w:ascii="Arial" w:hAnsi="Arial" w:cs="Arial"/>
          <w:noProof/>
          <w:sz w:val="20"/>
          <w:szCs w:val="20"/>
          <w:lang w:val="en-US"/>
        </w:rPr>
        <w:t>1(2), pp. 203-213.</w:t>
      </w:r>
    </w:p>
    <w:p w14:paraId="43C94620" w14:textId="4864C1C5" w:rsidR="00A0190A" w:rsidRDefault="00F378F5" w:rsidP="000B7853">
      <w:pPr>
        <w:pStyle w:val="Bibliography"/>
        <w:rPr>
          <w:rFonts w:ascii="Arial" w:hAnsi="Arial" w:cs="Arial"/>
          <w:sz w:val="20"/>
          <w:szCs w:val="20"/>
        </w:rPr>
      </w:pPr>
      <w:r w:rsidRPr="00365CB6">
        <w:rPr>
          <w:rFonts w:ascii="Arial" w:hAnsi="Arial" w:cs="Arial"/>
          <w:sz w:val="20"/>
          <w:szCs w:val="20"/>
        </w:rPr>
        <w:t>Scarpello</w:t>
      </w:r>
      <w:r>
        <w:rPr>
          <w:rFonts w:ascii="Arial" w:hAnsi="Arial" w:cs="Arial"/>
          <w:sz w:val="20"/>
          <w:szCs w:val="20"/>
        </w:rPr>
        <w:t>, F.</w:t>
      </w:r>
      <w:r w:rsidR="0055330D">
        <w:rPr>
          <w:rFonts w:ascii="Arial" w:hAnsi="Arial" w:cs="Arial"/>
          <w:sz w:val="20"/>
          <w:szCs w:val="20"/>
        </w:rPr>
        <w:t>,</w:t>
      </w:r>
      <w:r w:rsidRPr="00365CB6">
        <w:rPr>
          <w:rFonts w:ascii="Arial" w:hAnsi="Arial" w:cs="Arial"/>
          <w:sz w:val="20"/>
          <w:szCs w:val="20"/>
        </w:rPr>
        <w:t xml:space="preserve"> (2016) </w:t>
      </w:r>
      <w:r w:rsidRPr="00365CB6">
        <w:rPr>
          <w:rFonts w:ascii="Arial" w:hAnsi="Arial" w:cs="Arial"/>
          <w:i/>
          <w:iCs/>
          <w:sz w:val="20"/>
          <w:szCs w:val="20"/>
        </w:rPr>
        <w:t>The partial turn to politics in plural policing studies</w:t>
      </w:r>
      <w:r w:rsidRPr="00365CB6">
        <w:rPr>
          <w:rFonts w:ascii="Arial" w:hAnsi="Arial" w:cs="Arial"/>
          <w:sz w:val="20"/>
          <w:szCs w:val="20"/>
        </w:rPr>
        <w:t>, Contemporary Politics, 22:1, 114-123, DOI: 10.1080/13569775.2015.1112957</w:t>
      </w:r>
    </w:p>
    <w:p w14:paraId="037C9278" w14:textId="732FFF54" w:rsidR="006B4538" w:rsidRPr="00E65A50" w:rsidRDefault="006B4538" w:rsidP="006B4538">
      <w:pPr>
        <w:rPr>
          <w:rStyle w:val="Hyperlink"/>
          <w:rFonts w:ascii="Arial" w:hAnsi="Arial" w:cs="Arial"/>
        </w:rPr>
      </w:pPr>
      <w:r w:rsidRPr="00E65A50">
        <w:rPr>
          <w:rStyle w:val="None"/>
          <w:rFonts w:ascii="Arial" w:hAnsi="Arial" w:cs="Arial"/>
        </w:rPr>
        <w:t xml:space="preserve">Travers, M. (2007), </w:t>
      </w:r>
      <w:r w:rsidRPr="00E65A50">
        <w:rPr>
          <w:rStyle w:val="al-author-name-more"/>
          <w:rFonts w:ascii="Arial" w:hAnsi="Arial" w:cs="Arial"/>
        </w:rPr>
        <w:t xml:space="preserve">The new bureaucracy: quality assurance and its critics. The Policy Press. Available at: </w:t>
      </w:r>
      <w:hyperlink r:id="rId19" w:history="1">
        <w:r w:rsidRPr="00E65A50">
          <w:rPr>
            <w:rStyle w:val="Hyperlink"/>
            <w:rFonts w:ascii="Arial" w:hAnsi="Arial" w:cs="Arial"/>
          </w:rPr>
          <w:t>https://r1.vlereader.com/Reader?ean=9781847422354</w:t>
        </w:r>
      </w:hyperlink>
    </w:p>
    <w:p w14:paraId="13633DD8" w14:textId="77777777" w:rsidR="00E65A50" w:rsidRPr="00E65A50" w:rsidRDefault="00E65A50" w:rsidP="006B4538">
      <w:pPr>
        <w:rPr>
          <w:rFonts w:ascii="Arial" w:hAnsi="Arial" w:cs="Arial"/>
          <w:lang w:eastAsia="en-US"/>
        </w:rPr>
      </w:pPr>
    </w:p>
    <w:p w14:paraId="6A5BE183" w14:textId="4AE93235" w:rsidR="00281D6F" w:rsidRPr="00D72D76" w:rsidRDefault="00281D6F" w:rsidP="00D72D76">
      <w:pPr>
        <w:suppressAutoHyphens/>
        <w:autoSpaceDN w:val="0"/>
        <w:spacing w:after="160"/>
      </w:pPr>
      <w:r w:rsidRPr="00D72D76">
        <w:rPr>
          <w:rFonts w:ascii="Arial" w:hAnsi="Arial" w:cs="Arial"/>
        </w:rPr>
        <w:t xml:space="preserve">Villiers, P. </w:t>
      </w:r>
      <w:r w:rsidR="0055330D">
        <w:rPr>
          <w:rFonts w:ascii="Arial" w:hAnsi="Arial" w:cs="Arial"/>
        </w:rPr>
        <w:t>&amp;</w:t>
      </w:r>
      <w:r w:rsidRPr="00D72D76">
        <w:rPr>
          <w:rFonts w:ascii="Arial" w:hAnsi="Arial" w:cs="Arial"/>
        </w:rPr>
        <w:t xml:space="preserve"> </w:t>
      </w:r>
      <w:proofErr w:type="spellStart"/>
      <w:r w:rsidRPr="00D72D76">
        <w:rPr>
          <w:rFonts w:ascii="Arial" w:hAnsi="Arial" w:cs="Arial"/>
        </w:rPr>
        <w:t>Adlam</w:t>
      </w:r>
      <w:proofErr w:type="spellEnd"/>
      <w:r w:rsidRPr="00D72D76">
        <w:rPr>
          <w:rFonts w:ascii="Arial" w:hAnsi="Arial" w:cs="Arial"/>
        </w:rPr>
        <w:t>, R.</w:t>
      </w:r>
      <w:r w:rsidR="0055330D">
        <w:rPr>
          <w:rFonts w:ascii="Arial" w:hAnsi="Arial" w:cs="Arial"/>
        </w:rPr>
        <w:t>,</w:t>
      </w:r>
      <w:r w:rsidRPr="00D72D76">
        <w:rPr>
          <w:rFonts w:ascii="Arial" w:hAnsi="Arial" w:cs="Arial"/>
        </w:rPr>
        <w:t xml:space="preserve"> (2003). </w:t>
      </w:r>
      <w:r w:rsidRPr="00D72D76">
        <w:rPr>
          <w:rFonts w:ascii="Arial" w:hAnsi="Arial" w:cs="Arial"/>
          <w:i/>
        </w:rPr>
        <w:t xml:space="preserve">Police leadership in the twenty-first century. </w:t>
      </w:r>
      <w:r w:rsidRPr="00D72D76">
        <w:rPr>
          <w:rFonts w:ascii="Arial" w:hAnsi="Arial" w:cs="Arial"/>
        </w:rPr>
        <w:t>Winchester UK, Waterside Press</w:t>
      </w:r>
    </w:p>
    <w:p w14:paraId="3227D3AF" w14:textId="767A4BB2" w:rsidR="00F46B57" w:rsidRDefault="00F46B57" w:rsidP="00F46B57">
      <w:pPr>
        <w:rPr>
          <w:rFonts w:ascii="Arial" w:hAnsi="Arial" w:cs="Arial"/>
        </w:rPr>
      </w:pPr>
      <w:r w:rsidRPr="0059155E">
        <w:rPr>
          <w:rFonts w:ascii="Arial" w:hAnsi="Arial" w:cs="Arial"/>
        </w:rPr>
        <w:t>Vitale, A.</w:t>
      </w:r>
      <w:r w:rsidR="0059155E">
        <w:rPr>
          <w:rFonts w:ascii="Arial" w:hAnsi="Arial" w:cs="Arial"/>
        </w:rPr>
        <w:t>,</w:t>
      </w:r>
      <w:r w:rsidRPr="0059155E">
        <w:rPr>
          <w:rFonts w:ascii="Arial" w:hAnsi="Arial" w:cs="Arial"/>
        </w:rPr>
        <w:t xml:space="preserve"> (2017). </w:t>
      </w:r>
      <w:r w:rsidR="0059155E">
        <w:rPr>
          <w:rFonts w:ascii="Arial" w:hAnsi="Arial" w:cs="Arial"/>
          <w:i/>
          <w:iCs/>
        </w:rPr>
        <w:t>The End of Policing</w:t>
      </w:r>
      <w:r w:rsidRPr="0059155E">
        <w:rPr>
          <w:rFonts w:ascii="Arial" w:hAnsi="Arial" w:cs="Arial"/>
        </w:rPr>
        <w:t>. London: Verso Books.</w:t>
      </w:r>
    </w:p>
    <w:p w14:paraId="4CB6EF03" w14:textId="20FC2FF7" w:rsidR="0028654A" w:rsidRDefault="0028654A" w:rsidP="00F46B57">
      <w:pPr>
        <w:rPr>
          <w:rFonts w:ascii="Arial" w:hAnsi="Arial" w:cs="Arial"/>
        </w:rPr>
      </w:pPr>
    </w:p>
    <w:p w14:paraId="4E97D96F" w14:textId="5A897C84" w:rsidR="00F46B57" w:rsidRPr="00621B90" w:rsidRDefault="0028654A" w:rsidP="00621B90">
      <w:pPr>
        <w:pStyle w:val="Bibliography"/>
        <w:autoSpaceDN w:val="0"/>
        <w:rPr>
          <w:rFonts w:ascii="Arial" w:hAnsi="Arial" w:cs="Arial"/>
          <w:sz w:val="20"/>
          <w:szCs w:val="20"/>
        </w:rPr>
      </w:pPr>
      <w:r w:rsidRPr="00F250A2">
        <w:rPr>
          <w:rFonts w:ascii="Arial" w:hAnsi="Arial" w:cs="Arial"/>
          <w:sz w:val="20"/>
          <w:szCs w:val="20"/>
        </w:rPr>
        <w:t>Wales, T. C.</w:t>
      </w:r>
      <w:r w:rsidR="00955756">
        <w:rPr>
          <w:rFonts w:ascii="Arial" w:hAnsi="Arial" w:cs="Arial"/>
          <w:sz w:val="20"/>
          <w:szCs w:val="20"/>
        </w:rPr>
        <w:t>,</w:t>
      </w:r>
      <w:r w:rsidRPr="00F250A2">
        <w:rPr>
          <w:rFonts w:ascii="Arial" w:hAnsi="Arial" w:cs="Arial"/>
          <w:sz w:val="20"/>
          <w:szCs w:val="20"/>
        </w:rPr>
        <w:t xml:space="preserve"> </w:t>
      </w:r>
      <w:r w:rsidR="00955756">
        <w:rPr>
          <w:rFonts w:ascii="Arial" w:hAnsi="Arial" w:cs="Arial"/>
          <w:sz w:val="20"/>
          <w:szCs w:val="20"/>
        </w:rPr>
        <w:t>(</w:t>
      </w:r>
      <w:r w:rsidRPr="00F250A2">
        <w:rPr>
          <w:rFonts w:ascii="Arial" w:hAnsi="Arial" w:cs="Arial"/>
          <w:sz w:val="20"/>
          <w:szCs w:val="20"/>
        </w:rPr>
        <w:t>2019</w:t>
      </w:r>
      <w:r w:rsidR="00955756">
        <w:rPr>
          <w:rFonts w:ascii="Arial" w:hAnsi="Arial" w:cs="Arial"/>
          <w:sz w:val="20"/>
          <w:szCs w:val="20"/>
        </w:rPr>
        <w:t>)</w:t>
      </w:r>
      <w:r w:rsidRPr="00F250A2">
        <w:rPr>
          <w:rFonts w:ascii="Arial" w:hAnsi="Arial" w:cs="Arial"/>
          <w:sz w:val="20"/>
          <w:szCs w:val="20"/>
        </w:rPr>
        <w:t xml:space="preserve"> </w:t>
      </w:r>
      <w:r w:rsidRPr="00F250A2">
        <w:rPr>
          <w:rFonts w:ascii="Arial" w:hAnsi="Arial" w:cs="Arial"/>
          <w:i/>
          <w:iCs/>
          <w:sz w:val="20"/>
          <w:szCs w:val="20"/>
        </w:rPr>
        <w:t>J</w:t>
      </w:r>
      <w:r w:rsidR="00B008EF">
        <w:rPr>
          <w:rFonts w:ascii="Arial" w:hAnsi="Arial" w:cs="Arial"/>
          <w:i/>
          <w:iCs/>
          <w:sz w:val="20"/>
          <w:szCs w:val="20"/>
        </w:rPr>
        <w:t>ustice</w:t>
      </w:r>
      <w:r w:rsidRPr="00F250A2">
        <w:rPr>
          <w:rFonts w:ascii="Arial" w:hAnsi="Arial" w:cs="Arial"/>
          <w:i/>
          <w:iCs/>
          <w:sz w:val="20"/>
          <w:szCs w:val="20"/>
        </w:rPr>
        <w:t xml:space="preserve"> I</w:t>
      </w:r>
      <w:r w:rsidR="00B008EF">
        <w:rPr>
          <w:rFonts w:ascii="Arial" w:hAnsi="Arial" w:cs="Arial"/>
          <w:i/>
          <w:iCs/>
          <w:sz w:val="20"/>
          <w:szCs w:val="20"/>
        </w:rPr>
        <w:t>n</w:t>
      </w:r>
      <w:r w:rsidRPr="00F250A2">
        <w:rPr>
          <w:rFonts w:ascii="Arial" w:hAnsi="Arial" w:cs="Arial"/>
          <w:i/>
          <w:iCs/>
          <w:sz w:val="20"/>
          <w:szCs w:val="20"/>
        </w:rPr>
        <w:t xml:space="preserve"> W</w:t>
      </w:r>
      <w:r w:rsidR="00B008EF">
        <w:rPr>
          <w:rFonts w:ascii="Arial" w:hAnsi="Arial" w:cs="Arial"/>
          <w:i/>
          <w:iCs/>
          <w:sz w:val="20"/>
          <w:szCs w:val="20"/>
        </w:rPr>
        <w:t>ales</w:t>
      </w:r>
      <w:r w:rsidRPr="00F250A2">
        <w:rPr>
          <w:rFonts w:ascii="Arial" w:hAnsi="Arial" w:cs="Arial"/>
          <w:i/>
          <w:iCs/>
          <w:sz w:val="20"/>
          <w:szCs w:val="20"/>
        </w:rPr>
        <w:t xml:space="preserve"> F</w:t>
      </w:r>
      <w:r w:rsidR="00B008EF">
        <w:rPr>
          <w:rFonts w:ascii="Arial" w:hAnsi="Arial" w:cs="Arial"/>
          <w:i/>
          <w:iCs/>
          <w:sz w:val="20"/>
          <w:szCs w:val="20"/>
        </w:rPr>
        <w:t>or</w:t>
      </w:r>
      <w:r w:rsidRPr="00F250A2">
        <w:rPr>
          <w:rFonts w:ascii="Arial" w:hAnsi="Arial" w:cs="Arial"/>
          <w:i/>
          <w:iCs/>
          <w:sz w:val="20"/>
          <w:szCs w:val="20"/>
        </w:rPr>
        <w:t xml:space="preserve"> T</w:t>
      </w:r>
      <w:r w:rsidR="00B008EF">
        <w:rPr>
          <w:rFonts w:ascii="Arial" w:hAnsi="Arial" w:cs="Arial"/>
          <w:i/>
          <w:iCs/>
          <w:sz w:val="20"/>
          <w:szCs w:val="20"/>
        </w:rPr>
        <w:t>he</w:t>
      </w:r>
      <w:r w:rsidRPr="00F250A2">
        <w:rPr>
          <w:rFonts w:ascii="Arial" w:hAnsi="Arial" w:cs="Arial"/>
          <w:i/>
          <w:iCs/>
          <w:sz w:val="20"/>
          <w:szCs w:val="20"/>
        </w:rPr>
        <w:t xml:space="preserve"> P</w:t>
      </w:r>
      <w:r w:rsidR="00B008EF">
        <w:rPr>
          <w:rFonts w:ascii="Arial" w:hAnsi="Arial" w:cs="Arial"/>
          <w:i/>
          <w:iCs/>
          <w:sz w:val="20"/>
          <w:szCs w:val="20"/>
        </w:rPr>
        <w:t>eople</w:t>
      </w:r>
      <w:r w:rsidRPr="00F250A2">
        <w:rPr>
          <w:rFonts w:ascii="Arial" w:hAnsi="Arial" w:cs="Arial"/>
          <w:i/>
          <w:iCs/>
          <w:sz w:val="20"/>
          <w:szCs w:val="20"/>
        </w:rPr>
        <w:t xml:space="preserve"> O</w:t>
      </w:r>
      <w:r w:rsidR="00B008EF">
        <w:rPr>
          <w:rFonts w:ascii="Arial" w:hAnsi="Arial" w:cs="Arial"/>
          <w:i/>
          <w:iCs/>
          <w:sz w:val="20"/>
          <w:szCs w:val="20"/>
        </w:rPr>
        <w:t>f</w:t>
      </w:r>
      <w:r w:rsidRPr="00F250A2">
        <w:rPr>
          <w:rFonts w:ascii="Arial" w:hAnsi="Arial" w:cs="Arial"/>
          <w:i/>
          <w:iCs/>
          <w:sz w:val="20"/>
          <w:szCs w:val="20"/>
        </w:rPr>
        <w:t xml:space="preserve"> W</w:t>
      </w:r>
      <w:r w:rsidR="00B008EF">
        <w:rPr>
          <w:rFonts w:ascii="Arial" w:hAnsi="Arial" w:cs="Arial"/>
          <w:i/>
          <w:iCs/>
          <w:sz w:val="20"/>
          <w:szCs w:val="20"/>
        </w:rPr>
        <w:t>ales</w:t>
      </w:r>
      <w:r w:rsidRPr="00F250A2">
        <w:rPr>
          <w:rFonts w:ascii="Arial" w:hAnsi="Arial" w:cs="Arial"/>
          <w:i/>
          <w:iCs/>
          <w:sz w:val="20"/>
          <w:szCs w:val="20"/>
        </w:rPr>
        <w:t xml:space="preserve"> </w:t>
      </w:r>
      <w:hyperlink r:id="rId20" w:history="1">
        <w:r w:rsidR="003C24CC" w:rsidRPr="00500F10">
          <w:rPr>
            <w:rStyle w:val="Hyperlink"/>
            <w:rFonts w:ascii="Arial" w:hAnsi="Arial" w:cs="Arial"/>
            <w:i/>
            <w:iCs/>
            <w:sz w:val="20"/>
            <w:szCs w:val="20"/>
          </w:rPr>
          <w:t>https://gov.wales/sites/default/files/publications/2019-10/Justice%20Commission%20ENG%20DIGITAL_2.pdf</w:t>
        </w:r>
      </w:hyperlink>
      <w:r w:rsidR="003C24CC">
        <w:rPr>
          <w:rFonts w:ascii="Arial" w:hAnsi="Arial" w:cs="Arial"/>
          <w:i/>
          <w:iCs/>
          <w:sz w:val="20"/>
          <w:szCs w:val="20"/>
        </w:rPr>
        <w:t xml:space="preserve"> </w:t>
      </w:r>
      <w:r w:rsidR="003C24CC" w:rsidRPr="003C24CC">
        <w:rPr>
          <w:rFonts w:ascii="Arial" w:hAnsi="Arial" w:cs="Arial"/>
          <w:sz w:val="20"/>
          <w:szCs w:val="20"/>
        </w:rPr>
        <w:t>(Accessed 07/12/2022)</w:t>
      </w:r>
    </w:p>
    <w:p w14:paraId="46FACBEF" w14:textId="7456F40D" w:rsidR="00BF69CB" w:rsidRPr="00621B90" w:rsidRDefault="00BF69CB" w:rsidP="00621B90">
      <w:pPr>
        <w:suppressAutoHyphens/>
        <w:autoSpaceDN w:val="0"/>
        <w:spacing w:after="160"/>
        <w:rPr>
          <w:rFonts w:ascii="Arial" w:hAnsi="Arial" w:cs="Arial"/>
        </w:rPr>
      </w:pPr>
      <w:r w:rsidRPr="00BF69CB">
        <w:rPr>
          <w:rFonts w:ascii="Arial" w:hAnsi="Arial" w:cs="Arial"/>
        </w:rPr>
        <w:t>Walsh, D</w:t>
      </w:r>
      <w:r w:rsidR="00A0720A">
        <w:rPr>
          <w:rFonts w:ascii="Arial" w:hAnsi="Arial" w:cs="Arial"/>
        </w:rPr>
        <w:t>.</w:t>
      </w:r>
      <w:r w:rsidRPr="00BF69CB">
        <w:rPr>
          <w:rFonts w:ascii="Arial" w:hAnsi="Arial" w:cs="Arial"/>
        </w:rPr>
        <w:t xml:space="preserve"> P. J &amp; Conway, V.</w:t>
      </w:r>
      <w:r w:rsidR="00A0720A">
        <w:rPr>
          <w:rFonts w:ascii="Arial" w:hAnsi="Arial" w:cs="Arial"/>
        </w:rPr>
        <w:t>,</w:t>
      </w:r>
      <w:r w:rsidRPr="00BF69CB">
        <w:rPr>
          <w:rFonts w:ascii="Arial" w:hAnsi="Arial" w:cs="Arial"/>
        </w:rPr>
        <w:t xml:space="preserve"> (2011). ‘Police governance and accountability: overview of current </w:t>
      </w:r>
      <w:proofErr w:type="gramStart"/>
      <w:r w:rsidRPr="00BF69CB">
        <w:rPr>
          <w:rFonts w:ascii="Arial" w:hAnsi="Arial" w:cs="Arial"/>
        </w:rPr>
        <w:t>issues’</w:t>
      </w:r>
      <w:proofErr w:type="gramEnd"/>
      <w:r w:rsidRPr="00BF69CB">
        <w:rPr>
          <w:rFonts w:ascii="Arial" w:hAnsi="Arial" w:cs="Arial"/>
        </w:rPr>
        <w:t xml:space="preserve">. </w:t>
      </w:r>
      <w:r w:rsidRPr="00BF69CB">
        <w:rPr>
          <w:rFonts w:ascii="Arial" w:hAnsi="Arial" w:cs="Arial"/>
          <w:i/>
        </w:rPr>
        <w:t>Crime, Law, and Social Change</w:t>
      </w:r>
      <w:r w:rsidRPr="00BF69CB">
        <w:rPr>
          <w:rFonts w:ascii="Arial" w:hAnsi="Arial" w:cs="Arial"/>
        </w:rPr>
        <w:t xml:space="preserve">, 55(2), 61–86. </w:t>
      </w:r>
      <w:hyperlink r:id="rId21" w:history="1">
        <w:r w:rsidRPr="00BF69CB">
          <w:rPr>
            <w:rStyle w:val="Hyperlink"/>
            <w:rFonts w:ascii="Arial" w:hAnsi="Arial" w:cs="Arial"/>
          </w:rPr>
          <w:t>https://doi.org/10.1007/s10611-011-9269-6</w:t>
        </w:r>
      </w:hyperlink>
    </w:p>
    <w:p w14:paraId="42BFD970" w14:textId="77777777" w:rsidR="00A20C92" w:rsidRDefault="00A0190A" w:rsidP="004D4E42">
      <w:pPr>
        <w:rPr>
          <w:rFonts w:ascii="Arial" w:hAnsi="Arial" w:cs="Arial"/>
        </w:rPr>
      </w:pPr>
      <w:r w:rsidRPr="00A0190A">
        <w:rPr>
          <w:rFonts w:ascii="Arial" w:hAnsi="Arial" w:cs="Arial"/>
        </w:rPr>
        <w:t>Walsh, W</w:t>
      </w:r>
      <w:r w:rsidR="00BF69CB">
        <w:rPr>
          <w:rFonts w:ascii="Arial" w:hAnsi="Arial" w:cs="Arial"/>
        </w:rPr>
        <w:t>.</w:t>
      </w:r>
      <w:r w:rsidRPr="00A0190A">
        <w:rPr>
          <w:rFonts w:ascii="Arial" w:hAnsi="Arial" w:cs="Arial"/>
        </w:rPr>
        <w:t xml:space="preserve"> F. &amp; Vito, G</w:t>
      </w:r>
      <w:r w:rsidR="00BF69CB">
        <w:rPr>
          <w:rFonts w:ascii="Arial" w:hAnsi="Arial" w:cs="Arial"/>
        </w:rPr>
        <w:t>.</w:t>
      </w:r>
      <w:r w:rsidRPr="00A0190A">
        <w:rPr>
          <w:rFonts w:ascii="Arial" w:hAnsi="Arial" w:cs="Arial"/>
        </w:rPr>
        <w:t xml:space="preserve"> F.</w:t>
      </w:r>
      <w:r w:rsidR="00BF69CB">
        <w:rPr>
          <w:rFonts w:ascii="Arial" w:hAnsi="Arial" w:cs="Arial"/>
        </w:rPr>
        <w:t>,</w:t>
      </w:r>
      <w:r w:rsidRPr="00A0190A">
        <w:rPr>
          <w:rFonts w:ascii="Arial" w:hAnsi="Arial" w:cs="Arial"/>
        </w:rPr>
        <w:t xml:space="preserve"> (2019).  </w:t>
      </w:r>
      <w:r w:rsidRPr="00A0190A">
        <w:rPr>
          <w:rFonts w:ascii="Arial" w:hAnsi="Arial" w:cs="Arial"/>
          <w:i/>
        </w:rPr>
        <w:t>Police Leadership and Administration: a 21</w:t>
      </w:r>
      <w:r w:rsidRPr="00A0190A">
        <w:rPr>
          <w:rFonts w:ascii="Arial" w:hAnsi="Arial" w:cs="Arial"/>
          <w:i/>
          <w:vertAlign w:val="superscript"/>
        </w:rPr>
        <w:t>st</w:t>
      </w:r>
      <w:r w:rsidRPr="00A0190A">
        <w:rPr>
          <w:rFonts w:ascii="Arial" w:hAnsi="Arial" w:cs="Arial"/>
          <w:i/>
        </w:rPr>
        <w:t xml:space="preserve"> Century strategic approach</w:t>
      </w:r>
      <w:r w:rsidRPr="00A0190A">
        <w:rPr>
          <w:rFonts w:ascii="Arial" w:hAnsi="Arial" w:cs="Arial"/>
        </w:rPr>
        <w:t>. New York, Routledge</w:t>
      </w:r>
      <w:r w:rsidR="004D4E42">
        <w:rPr>
          <w:rFonts w:ascii="Arial" w:hAnsi="Arial" w:cs="Arial"/>
        </w:rPr>
        <w:t>.</w:t>
      </w:r>
    </w:p>
    <w:p w14:paraId="4B20E63C" w14:textId="77777777" w:rsidR="00A20C92" w:rsidRDefault="00A20C92" w:rsidP="004D4E42">
      <w:pPr>
        <w:rPr>
          <w:rFonts w:ascii="Arial" w:hAnsi="Arial" w:cs="Arial"/>
        </w:rPr>
      </w:pPr>
    </w:p>
    <w:p w14:paraId="5A48D5F6" w14:textId="167ACFC0" w:rsidR="00BE4CFD" w:rsidRPr="008D67D1" w:rsidRDefault="00A20C92" w:rsidP="008D67D1">
      <w:pPr>
        <w:suppressAutoHyphens/>
        <w:autoSpaceDN w:val="0"/>
        <w:spacing w:after="160"/>
        <w:rPr>
          <w:rFonts w:ascii="Arial" w:hAnsi="Arial" w:cs="Arial"/>
        </w:rPr>
      </w:pPr>
      <w:r w:rsidRPr="00F62AE1">
        <w:rPr>
          <w:rFonts w:ascii="Arial" w:hAnsi="Arial" w:cs="Arial"/>
        </w:rPr>
        <w:t>Waseem, Z.</w:t>
      </w:r>
      <w:r w:rsidR="008D67D1">
        <w:rPr>
          <w:rFonts w:ascii="Arial" w:hAnsi="Arial" w:cs="Arial"/>
        </w:rPr>
        <w:t xml:space="preserve"> &amp;</w:t>
      </w:r>
      <w:r w:rsidRPr="00F62AE1">
        <w:rPr>
          <w:rFonts w:ascii="Arial" w:hAnsi="Arial" w:cs="Arial"/>
        </w:rPr>
        <w:t xml:space="preserve"> </w:t>
      </w:r>
      <w:proofErr w:type="spellStart"/>
      <w:r w:rsidRPr="00F62AE1">
        <w:rPr>
          <w:rFonts w:ascii="Arial" w:hAnsi="Arial" w:cs="Arial"/>
        </w:rPr>
        <w:t>Laufs</w:t>
      </w:r>
      <w:proofErr w:type="spellEnd"/>
      <w:r w:rsidRPr="00F62AE1">
        <w:rPr>
          <w:rFonts w:ascii="Arial" w:hAnsi="Arial" w:cs="Arial"/>
        </w:rPr>
        <w:t>, J.</w:t>
      </w:r>
      <w:r w:rsidR="008D67D1">
        <w:rPr>
          <w:rFonts w:ascii="Arial" w:hAnsi="Arial" w:cs="Arial"/>
        </w:rPr>
        <w:t>,</w:t>
      </w:r>
      <w:r w:rsidRPr="00F62AE1">
        <w:rPr>
          <w:rFonts w:ascii="Arial" w:hAnsi="Arial" w:cs="Arial"/>
        </w:rPr>
        <w:t xml:space="preserve"> (2020) </w:t>
      </w:r>
      <w:r w:rsidRPr="00F62AE1">
        <w:rPr>
          <w:rFonts w:ascii="Arial" w:hAnsi="Arial" w:cs="Arial"/>
          <w:i/>
        </w:rPr>
        <w:t>Policing a Pandemic; Impact of the covid-19 Pandemic on Law Enforcement Agencies</w:t>
      </w:r>
      <w:r w:rsidRPr="00F62AE1">
        <w:rPr>
          <w:rFonts w:ascii="Arial" w:hAnsi="Arial" w:cs="Arial"/>
        </w:rPr>
        <w:t>. UCL Jill Dando Institute of Security and Crime Science ISSN 2635-1625 No.11</w:t>
      </w:r>
      <w:r w:rsidR="000C03D0">
        <w:rPr>
          <w:rFonts w:ascii="Arial" w:hAnsi="Arial" w:cs="Arial"/>
        </w:rPr>
        <w:t xml:space="preserve"> </w:t>
      </w:r>
      <w:hyperlink r:id="rId22" w:history="1">
        <w:r w:rsidRPr="00F62AE1">
          <w:rPr>
            <w:rStyle w:val="Hyperlink"/>
            <w:rFonts w:ascii="Arial" w:hAnsi="Arial" w:cs="Arial"/>
          </w:rPr>
          <w:t>impact_on_law_enforcement_final_no_11_.pdf (ucl.ac.uk)</w:t>
        </w:r>
      </w:hyperlink>
      <w:r w:rsidRPr="00F62AE1">
        <w:rPr>
          <w:rFonts w:ascii="Arial" w:hAnsi="Arial" w:cs="Arial"/>
        </w:rPr>
        <w:t xml:space="preserve"> (Accessed 20</w:t>
      </w:r>
      <w:r w:rsidRPr="00F62AE1">
        <w:rPr>
          <w:rFonts w:ascii="Arial" w:hAnsi="Arial" w:cs="Arial"/>
          <w:vertAlign w:val="superscript"/>
        </w:rPr>
        <w:t>th</w:t>
      </w:r>
      <w:r w:rsidRPr="00F62AE1">
        <w:rPr>
          <w:rFonts w:ascii="Arial" w:hAnsi="Arial" w:cs="Arial"/>
        </w:rPr>
        <w:t xml:space="preserve"> </w:t>
      </w:r>
      <w:r w:rsidR="00F62AE1">
        <w:rPr>
          <w:rFonts w:ascii="Arial" w:hAnsi="Arial" w:cs="Arial"/>
        </w:rPr>
        <w:t>November</w:t>
      </w:r>
      <w:r w:rsidRPr="00F62AE1">
        <w:rPr>
          <w:rFonts w:ascii="Arial" w:hAnsi="Arial" w:cs="Arial"/>
        </w:rPr>
        <w:t xml:space="preserve"> 202</w:t>
      </w:r>
      <w:r w:rsidR="00F62AE1">
        <w:rPr>
          <w:rFonts w:ascii="Arial" w:hAnsi="Arial" w:cs="Arial"/>
        </w:rPr>
        <w:t>2</w:t>
      </w:r>
      <w:r w:rsidRPr="00F62AE1">
        <w:rPr>
          <w:rFonts w:ascii="Arial" w:hAnsi="Arial" w:cs="Arial"/>
        </w:rPr>
        <w:t xml:space="preserve">) </w:t>
      </w:r>
    </w:p>
    <w:sectPr w:rsidR="00BE4CFD" w:rsidRPr="008D67D1" w:rsidSect="0014535D">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8A79D" w14:textId="77777777" w:rsidR="00980704" w:rsidRDefault="00980704" w:rsidP="0014535D">
      <w:r>
        <w:separator/>
      </w:r>
    </w:p>
  </w:endnote>
  <w:endnote w:type="continuationSeparator" w:id="0">
    <w:p w14:paraId="7E4EFA5B" w14:textId="77777777" w:rsidR="00980704" w:rsidRDefault="00980704" w:rsidP="00145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53326" w14:textId="77777777" w:rsidR="00D64968" w:rsidRDefault="00D649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0E4CE" w14:textId="77777777" w:rsidR="0014535D" w:rsidRDefault="00145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CC769" w14:textId="77777777" w:rsidR="00D64968" w:rsidRDefault="00D64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389D0" w14:textId="77777777" w:rsidR="00980704" w:rsidRDefault="00980704" w:rsidP="0014535D">
      <w:r>
        <w:separator/>
      </w:r>
    </w:p>
  </w:footnote>
  <w:footnote w:type="continuationSeparator" w:id="0">
    <w:p w14:paraId="3953A317" w14:textId="77777777" w:rsidR="00980704" w:rsidRDefault="00980704" w:rsidP="001453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F33F6" w14:textId="77777777" w:rsidR="00D64968" w:rsidRDefault="00D649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8C3B" w14:textId="77777777" w:rsidR="00D64968" w:rsidRDefault="00D649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E6EE4" w14:textId="77777777" w:rsidR="00D64968" w:rsidRDefault="00D649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E35C00B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77D671D"/>
    <w:multiLevelType w:val="hybridMultilevel"/>
    <w:tmpl w:val="07AEF8F4"/>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9E19D2"/>
    <w:multiLevelType w:val="multilevel"/>
    <w:tmpl w:val="84AA145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C9D1050"/>
    <w:multiLevelType w:val="hybridMultilevel"/>
    <w:tmpl w:val="164CCAE8"/>
    <w:lvl w:ilvl="0" w:tplc="BCFA3B7A">
      <w:start w:val="1"/>
      <w:numFmt w:val="bullet"/>
      <w:lvlText w:val="•"/>
      <w:lvlJc w:val="left"/>
      <w:pPr>
        <w:tabs>
          <w:tab w:val="num" w:pos="720"/>
        </w:tabs>
        <w:ind w:left="720" w:hanging="360"/>
      </w:pPr>
      <w:rPr>
        <w:rFonts w:ascii="Arial" w:hAnsi="Arial" w:hint="default"/>
      </w:rPr>
    </w:lvl>
    <w:lvl w:ilvl="1" w:tplc="33328164" w:tentative="1">
      <w:start w:val="1"/>
      <w:numFmt w:val="bullet"/>
      <w:lvlText w:val="•"/>
      <w:lvlJc w:val="left"/>
      <w:pPr>
        <w:tabs>
          <w:tab w:val="num" w:pos="1440"/>
        </w:tabs>
        <w:ind w:left="1440" w:hanging="360"/>
      </w:pPr>
      <w:rPr>
        <w:rFonts w:ascii="Arial" w:hAnsi="Arial" w:hint="default"/>
      </w:rPr>
    </w:lvl>
    <w:lvl w:ilvl="2" w:tplc="56184F1E" w:tentative="1">
      <w:start w:val="1"/>
      <w:numFmt w:val="bullet"/>
      <w:lvlText w:val="•"/>
      <w:lvlJc w:val="left"/>
      <w:pPr>
        <w:tabs>
          <w:tab w:val="num" w:pos="2160"/>
        </w:tabs>
        <w:ind w:left="2160" w:hanging="360"/>
      </w:pPr>
      <w:rPr>
        <w:rFonts w:ascii="Arial" w:hAnsi="Arial" w:hint="default"/>
      </w:rPr>
    </w:lvl>
    <w:lvl w:ilvl="3" w:tplc="B43CF5FE" w:tentative="1">
      <w:start w:val="1"/>
      <w:numFmt w:val="bullet"/>
      <w:lvlText w:val="•"/>
      <w:lvlJc w:val="left"/>
      <w:pPr>
        <w:tabs>
          <w:tab w:val="num" w:pos="2880"/>
        </w:tabs>
        <w:ind w:left="2880" w:hanging="360"/>
      </w:pPr>
      <w:rPr>
        <w:rFonts w:ascii="Arial" w:hAnsi="Arial" w:hint="default"/>
      </w:rPr>
    </w:lvl>
    <w:lvl w:ilvl="4" w:tplc="B93485BE" w:tentative="1">
      <w:start w:val="1"/>
      <w:numFmt w:val="bullet"/>
      <w:lvlText w:val="•"/>
      <w:lvlJc w:val="left"/>
      <w:pPr>
        <w:tabs>
          <w:tab w:val="num" w:pos="3600"/>
        </w:tabs>
        <w:ind w:left="3600" w:hanging="360"/>
      </w:pPr>
      <w:rPr>
        <w:rFonts w:ascii="Arial" w:hAnsi="Arial" w:hint="default"/>
      </w:rPr>
    </w:lvl>
    <w:lvl w:ilvl="5" w:tplc="520064A8" w:tentative="1">
      <w:start w:val="1"/>
      <w:numFmt w:val="bullet"/>
      <w:lvlText w:val="•"/>
      <w:lvlJc w:val="left"/>
      <w:pPr>
        <w:tabs>
          <w:tab w:val="num" w:pos="4320"/>
        </w:tabs>
        <w:ind w:left="4320" w:hanging="360"/>
      </w:pPr>
      <w:rPr>
        <w:rFonts w:ascii="Arial" w:hAnsi="Arial" w:hint="default"/>
      </w:rPr>
    </w:lvl>
    <w:lvl w:ilvl="6" w:tplc="074A135C" w:tentative="1">
      <w:start w:val="1"/>
      <w:numFmt w:val="bullet"/>
      <w:lvlText w:val="•"/>
      <w:lvlJc w:val="left"/>
      <w:pPr>
        <w:tabs>
          <w:tab w:val="num" w:pos="5040"/>
        </w:tabs>
        <w:ind w:left="5040" w:hanging="360"/>
      </w:pPr>
      <w:rPr>
        <w:rFonts w:ascii="Arial" w:hAnsi="Arial" w:hint="default"/>
      </w:rPr>
    </w:lvl>
    <w:lvl w:ilvl="7" w:tplc="084C97DA" w:tentative="1">
      <w:start w:val="1"/>
      <w:numFmt w:val="bullet"/>
      <w:lvlText w:val="•"/>
      <w:lvlJc w:val="left"/>
      <w:pPr>
        <w:tabs>
          <w:tab w:val="num" w:pos="5760"/>
        </w:tabs>
        <w:ind w:left="5760" w:hanging="360"/>
      </w:pPr>
      <w:rPr>
        <w:rFonts w:ascii="Arial" w:hAnsi="Arial" w:hint="default"/>
      </w:rPr>
    </w:lvl>
    <w:lvl w:ilvl="8" w:tplc="1D1C281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F25FF3"/>
    <w:multiLevelType w:val="hybridMultilevel"/>
    <w:tmpl w:val="9FD07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C4100"/>
    <w:multiLevelType w:val="hybridMultilevel"/>
    <w:tmpl w:val="3812578E"/>
    <w:lvl w:ilvl="0" w:tplc="5498B4CA">
      <w:start w:val="1"/>
      <w:numFmt w:val="decimal"/>
      <w:lvlText w:val="%1."/>
      <w:lvlJc w:val="left"/>
      <w:pPr>
        <w:tabs>
          <w:tab w:val="num" w:pos="720"/>
        </w:tabs>
        <w:ind w:left="720" w:hanging="360"/>
      </w:pPr>
      <w:rPr>
        <w:b/>
      </w:r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6" w15:restartNumberingAfterBreak="0">
    <w:nsid w:val="17C10EDA"/>
    <w:multiLevelType w:val="hybridMultilevel"/>
    <w:tmpl w:val="04F2280E"/>
    <w:lvl w:ilvl="0" w:tplc="049C17F6">
      <w:start w:val="1"/>
      <w:numFmt w:val="bullet"/>
      <w:lvlText w:val="•"/>
      <w:lvlJc w:val="left"/>
      <w:pPr>
        <w:tabs>
          <w:tab w:val="num" w:pos="720"/>
        </w:tabs>
        <w:ind w:left="720" w:hanging="360"/>
      </w:pPr>
      <w:rPr>
        <w:rFonts w:ascii="Arial" w:hAnsi="Arial" w:hint="default"/>
      </w:rPr>
    </w:lvl>
    <w:lvl w:ilvl="1" w:tplc="75B2CAF4" w:tentative="1">
      <w:start w:val="1"/>
      <w:numFmt w:val="bullet"/>
      <w:lvlText w:val="•"/>
      <w:lvlJc w:val="left"/>
      <w:pPr>
        <w:tabs>
          <w:tab w:val="num" w:pos="1440"/>
        </w:tabs>
        <w:ind w:left="1440" w:hanging="360"/>
      </w:pPr>
      <w:rPr>
        <w:rFonts w:ascii="Arial" w:hAnsi="Arial" w:hint="default"/>
      </w:rPr>
    </w:lvl>
    <w:lvl w:ilvl="2" w:tplc="8F367A6A" w:tentative="1">
      <w:start w:val="1"/>
      <w:numFmt w:val="bullet"/>
      <w:lvlText w:val="•"/>
      <w:lvlJc w:val="left"/>
      <w:pPr>
        <w:tabs>
          <w:tab w:val="num" w:pos="2160"/>
        </w:tabs>
        <w:ind w:left="2160" w:hanging="360"/>
      </w:pPr>
      <w:rPr>
        <w:rFonts w:ascii="Arial" w:hAnsi="Arial" w:hint="default"/>
      </w:rPr>
    </w:lvl>
    <w:lvl w:ilvl="3" w:tplc="BA0862A2" w:tentative="1">
      <w:start w:val="1"/>
      <w:numFmt w:val="bullet"/>
      <w:lvlText w:val="•"/>
      <w:lvlJc w:val="left"/>
      <w:pPr>
        <w:tabs>
          <w:tab w:val="num" w:pos="2880"/>
        </w:tabs>
        <w:ind w:left="2880" w:hanging="360"/>
      </w:pPr>
      <w:rPr>
        <w:rFonts w:ascii="Arial" w:hAnsi="Arial" w:hint="default"/>
      </w:rPr>
    </w:lvl>
    <w:lvl w:ilvl="4" w:tplc="389408EE" w:tentative="1">
      <w:start w:val="1"/>
      <w:numFmt w:val="bullet"/>
      <w:lvlText w:val="•"/>
      <w:lvlJc w:val="left"/>
      <w:pPr>
        <w:tabs>
          <w:tab w:val="num" w:pos="3600"/>
        </w:tabs>
        <w:ind w:left="3600" w:hanging="360"/>
      </w:pPr>
      <w:rPr>
        <w:rFonts w:ascii="Arial" w:hAnsi="Arial" w:hint="default"/>
      </w:rPr>
    </w:lvl>
    <w:lvl w:ilvl="5" w:tplc="F45069C0" w:tentative="1">
      <w:start w:val="1"/>
      <w:numFmt w:val="bullet"/>
      <w:lvlText w:val="•"/>
      <w:lvlJc w:val="left"/>
      <w:pPr>
        <w:tabs>
          <w:tab w:val="num" w:pos="4320"/>
        </w:tabs>
        <w:ind w:left="4320" w:hanging="360"/>
      </w:pPr>
      <w:rPr>
        <w:rFonts w:ascii="Arial" w:hAnsi="Arial" w:hint="default"/>
      </w:rPr>
    </w:lvl>
    <w:lvl w:ilvl="6" w:tplc="6354EB52" w:tentative="1">
      <w:start w:val="1"/>
      <w:numFmt w:val="bullet"/>
      <w:lvlText w:val="•"/>
      <w:lvlJc w:val="left"/>
      <w:pPr>
        <w:tabs>
          <w:tab w:val="num" w:pos="5040"/>
        </w:tabs>
        <w:ind w:left="5040" w:hanging="360"/>
      </w:pPr>
      <w:rPr>
        <w:rFonts w:ascii="Arial" w:hAnsi="Arial" w:hint="default"/>
      </w:rPr>
    </w:lvl>
    <w:lvl w:ilvl="7" w:tplc="29BA37C0" w:tentative="1">
      <w:start w:val="1"/>
      <w:numFmt w:val="bullet"/>
      <w:lvlText w:val="•"/>
      <w:lvlJc w:val="left"/>
      <w:pPr>
        <w:tabs>
          <w:tab w:val="num" w:pos="5760"/>
        </w:tabs>
        <w:ind w:left="5760" w:hanging="360"/>
      </w:pPr>
      <w:rPr>
        <w:rFonts w:ascii="Arial" w:hAnsi="Arial" w:hint="default"/>
      </w:rPr>
    </w:lvl>
    <w:lvl w:ilvl="8" w:tplc="17D6F2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7749EE"/>
    <w:multiLevelType w:val="hybridMultilevel"/>
    <w:tmpl w:val="C4B01D18"/>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D136E8"/>
    <w:multiLevelType w:val="multilevel"/>
    <w:tmpl w:val="3E42BEA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1AAE2D3E"/>
    <w:multiLevelType w:val="multilevel"/>
    <w:tmpl w:val="C7F6A7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25740CF0"/>
    <w:multiLevelType w:val="hybridMultilevel"/>
    <w:tmpl w:val="F66E9D96"/>
    <w:lvl w:ilvl="0" w:tplc="00620B50">
      <w:start w:val="1"/>
      <w:numFmt w:val="bullet"/>
      <w:lvlText w:val="•"/>
      <w:lvlJc w:val="left"/>
      <w:pPr>
        <w:tabs>
          <w:tab w:val="num" w:pos="720"/>
        </w:tabs>
        <w:ind w:left="720" w:hanging="360"/>
      </w:pPr>
      <w:rPr>
        <w:rFonts w:ascii="Arial" w:hAnsi="Arial" w:hint="default"/>
      </w:rPr>
    </w:lvl>
    <w:lvl w:ilvl="1" w:tplc="5A4EB69C" w:tentative="1">
      <w:start w:val="1"/>
      <w:numFmt w:val="bullet"/>
      <w:lvlText w:val="•"/>
      <w:lvlJc w:val="left"/>
      <w:pPr>
        <w:tabs>
          <w:tab w:val="num" w:pos="1440"/>
        </w:tabs>
        <w:ind w:left="1440" w:hanging="360"/>
      </w:pPr>
      <w:rPr>
        <w:rFonts w:ascii="Arial" w:hAnsi="Arial" w:hint="default"/>
      </w:rPr>
    </w:lvl>
    <w:lvl w:ilvl="2" w:tplc="2DB28376" w:tentative="1">
      <w:start w:val="1"/>
      <w:numFmt w:val="bullet"/>
      <w:lvlText w:val="•"/>
      <w:lvlJc w:val="left"/>
      <w:pPr>
        <w:tabs>
          <w:tab w:val="num" w:pos="2160"/>
        </w:tabs>
        <w:ind w:left="2160" w:hanging="360"/>
      </w:pPr>
      <w:rPr>
        <w:rFonts w:ascii="Arial" w:hAnsi="Arial" w:hint="default"/>
      </w:rPr>
    </w:lvl>
    <w:lvl w:ilvl="3" w:tplc="DA7695CA" w:tentative="1">
      <w:start w:val="1"/>
      <w:numFmt w:val="bullet"/>
      <w:lvlText w:val="•"/>
      <w:lvlJc w:val="left"/>
      <w:pPr>
        <w:tabs>
          <w:tab w:val="num" w:pos="2880"/>
        </w:tabs>
        <w:ind w:left="2880" w:hanging="360"/>
      </w:pPr>
      <w:rPr>
        <w:rFonts w:ascii="Arial" w:hAnsi="Arial" w:hint="default"/>
      </w:rPr>
    </w:lvl>
    <w:lvl w:ilvl="4" w:tplc="CA407294" w:tentative="1">
      <w:start w:val="1"/>
      <w:numFmt w:val="bullet"/>
      <w:lvlText w:val="•"/>
      <w:lvlJc w:val="left"/>
      <w:pPr>
        <w:tabs>
          <w:tab w:val="num" w:pos="3600"/>
        </w:tabs>
        <w:ind w:left="3600" w:hanging="360"/>
      </w:pPr>
      <w:rPr>
        <w:rFonts w:ascii="Arial" w:hAnsi="Arial" w:hint="default"/>
      </w:rPr>
    </w:lvl>
    <w:lvl w:ilvl="5" w:tplc="051A03FE" w:tentative="1">
      <w:start w:val="1"/>
      <w:numFmt w:val="bullet"/>
      <w:lvlText w:val="•"/>
      <w:lvlJc w:val="left"/>
      <w:pPr>
        <w:tabs>
          <w:tab w:val="num" w:pos="4320"/>
        </w:tabs>
        <w:ind w:left="4320" w:hanging="360"/>
      </w:pPr>
      <w:rPr>
        <w:rFonts w:ascii="Arial" w:hAnsi="Arial" w:hint="default"/>
      </w:rPr>
    </w:lvl>
    <w:lvl w:ilvl="6" w:tplc="8774E2DC" w:tentative="1">
      <w:start w:val="1"/>
      <w:numFmt w:val="bullet"/>
      <w:lvlText w:val="•"/>
      <w:lvlJc w:val="left"/>
      <w:pPr>
        <w:tabs>
          <w:tab w:val="num" w:pos="5040"/>
        </w:tabs>
        <w:ind w:left="5040" w:hanging="360"/>
      </w:pPr>
      <w:rPr>
        <w:rFonts w:ascii="Arial" w:hAnsi="Arial" w:hint="default"/>
      </w:rPr>
    </w:lvl>
    <w:lvl w:ilvl="7" w:tplc="99666672" w:tentative="1">
      <w:start w:val="1"/>
      <w:numFmt w:val="bullet"/>
      <w:lvlText w:val="•"/>
      <w:lvlJc w:val="left"/>
      <w:pPr>
        <w:tabs>
          <w:tab w:val="num" w:pos="5760"/>
        </w:tabs>
        <w:ind w:left="5760" w:hanging="360"/>
      </w:pPr>
      <w:rPr>
        <w:rFonts w:ascii="Arial" w:hAnsi="Arial" w:hint="default"/>
      </w:rPr>
    </w:lvl>
    <w:lvl w:ilvl="8" w:tplc="79BEC8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6936E8"/>
    <w:multiLevelType w:val="hybridMultilevel"/>
    <w:tmpl w:val="3D5AF4B8"/>
    <w:lvl w:ilvl="0" w:tplc="B64AEA8A">
      <w:start w:val="1"/>
      <w:numFmt w:val="bullet"/>
      <w:lvlText w:val="−"/>
      <w:lvlJc w:val="left"/>
      <w:pPr>
        <w:tabs>
          <w:tab w:val="num" w:pos="720"/>
        </w:tabs>
        <w:ind w:left="720" w:hanging="360"/>
      </w:pPr>
      <w:rPr>
        <w:rFonts w:ascii="Arial" w:hAnsi="Arial" w:hint="default"/>
      </w:rPr>
    </w:lvl>
    <w:lvl w:ilvl="1" w:tplc="74208CF0" w:tentative="1">
      <w:start w:val="1"/>
      <w:numFmt w:val="bullet"/>
      <w:lvlText w:val="−"/>
      <w:lvlJc w:val="left"/>
      <w:pPr>
        <w:tabs>
          <w:tab w:val="num" w:pos="1440"/>
        </w:tabs>
        <w:ind w:left="1440" w:hanging="360"/>
      </w:pPr>
      <w:rPr>
        <w:rFonts w:ascii="Arial" w:hAnsi="Arial" w:hint="default"/>
      </w:rPr>
    </w:lvl>
    <w:lvl w:ilvl="2" w:tplc="3A52AF7A" w:tentative="1">
      <w:start w:val="1"/>
      <w:numFmt w:val="bullet"/>
      <w:lvlText w:val="−"/>
      <w:lvlJc w:val="left"/>
      <w:pPr>
        <w:tabs>
          <w:tab w:val="num" w:pos="2160"/>
        </w:tabs>
        <w:ind w:left="2160" w:hanging="360"/>
      </w:pPr>
      <w:rPr>
        <w:rFonts w:ascii="Arial" w:hAnsi="Arial" w:hint="default"/>
      </w:rPr>
    </w:lvl>
    <w:lvl w:ilvl="3" w:tplc="6F72E3D2" w:tentative="1">
      <w:start w:val="1"/>
      <w:numFmt w:val="bullet"/>
      <w:lvlText w:val="−"/>
      <w:lvlJc w:val="left"/>
      <w:pPr>
        <w:tabs>
          <w:tab w:val="num" w:pos="2880"/>
        </w:tabs>
        <w:ind w:left="2880" w:hanging="360"/>
      </w:pPr>
      <w:rPr>
        <w:rFonts w:ascii="Arial" w:hAnsi="Arial" w:hint="default"/>
      </w:rPr>
    </w:lvl>
    <w:lvl w:ilvl="4" w:tplc="77DEFEDA" w:tentative="1">
      <w:start w:val="1"/>
      <w:numFmt w:val="bullet"/>
      <w:lvlText w:val="−"/>
      <w:lvlJc w:val="left"/>
      <w:pPr>
        <w:tabs>
          <w:tab w:val="num" w:pos="3600"/>
        </w:tabs>
        <w:ind w:left="3600" w:hanging="360"/>
      </w:pPr>
      <w:rPr>
        <w:rFonts w:ascii="Arial" w:hAnsi="Arial" w:hint="default"/>
      </w:rPr>
    </w:lvl>
    <w:lvl w:ilvl="5" w:tplc="AE6ABCB2" w:tentative="1">
      <w:start w:val="1"/>
      <w:numFmt w:val="bullet"/>
      <w:lvlText w:val="−"/>
      <w:lvlJc w:val="left"/>
      <w:pPr>
        <w:tabs>
          <w:tab w:val="num" w:pos="4320"/>
        </w:tabs>
        <w:ind w:left="4320" w:hanging="360"/>
      </w:pPr>
      <w:rPr>
        <w:rFonts w:ascii="Arial" w:hAnsi="Arial" w:hint="default"/>
      </w:rPr>
    </w:lvl>
    <w:lvl w:ilvl="6" w:tplc="AF1A0C96" w:tentative="1">
      <w:start w:val="1"/>
      <w:numFmt w:val="bullet"/>
      <w:lvlText w:val="−"/>
      <w:lvlJc w:val="left"/>
      <w:pPr>
        <w:tabs>
          <w:tab w:val="num" w:pos="5040"/>
        </w:tabs>
        <w:ind w:left="5040" w:hanging="360"/>
      </w:pPr>
      <w:rPr>
        <w:rFonts w:ascii="Arial" w:hAnsi="Arial" w:hint="default"/>
      </w:rPr>
    </w:lvl>
    <w:lvl w:ilvl="7" w:tplc="4216BD98" w:tentative="1">
      <w:start w:val="1"/>
      <w:numFmt w:val="bullet"/>
      <w:lvlText w:val="−"/>
      <w:lvlJc w:val="left"/>
      <w:pPr>
        <w:tabs>
          <w:tab w:val="num" w:pos="5760"/>
        </w:tabs>
        <w:ind w:left="5760" w:hanging="360"/>
      </w:pPr>
      <w:rPr>
        <w:rFonts w:ascii="Arial" w:hAnsi="Arial" w:hint="default"/>
      </w:rPr>
    </w:lvl>
    <w:lvl w:ilvl="8" w:tplc="FC92370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6F41022"/>
    <w:multiLevelType w:val="hybridMultilevel"/>
    <w:tmpl w:val="07AEF8F4"/>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3D7D56"/>
    <w:multiLevelType w:val="hybridMultilevel"/>
    <w:tmpl w:val="C4B01D18"/>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2E2A87"/>
    <w:multiLevelType w:val="multilevel"/>
    <w:tmpl w:val="75ACA8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3ED82370"/>
    <w:multiLevelType w:val="hybridMultilevel"/>
    <w:tmpl w:val="969A3D1C"/>
    <w:lvl w:ilvl="0" w:tplc="E9ECB9B2">
      <w:start w:val="1"/>
      <w:numFmt w:val="bullet"/>
      <w:lvlText w:val="•"/>
      <w:lvlJc w:val="left"/>
      <w:pPr>
        <w:tabs>
          <w:tab w:val="num" w:pos="720"/>
        </w:tabs>
        <w:ind w:left="720" w:hanging="360"/>
      </w:pPr>
      <w:rPr>
        <w:rFonts w:ascii="Arial" w:hAnsi="Arial" w:hint="default"/>
      </w:rPr>
    </w:lvl>
    <w:lvl w:ilvl="1" w:tplc="7EF61AB2" w:tentative="1">
      <w:start w:val="1"/>
      <w:numFmt w:val="bullet"/>
      <w:lvlText w:val="•"/>
      <w:lvlJc w:val="left"/>
      <w:pPr>
        <w:tabs>
          <w:tab w:val="num" w:pos="1440"/>
        </w:tabs>
        <w:ind w:left="1440" w:hanging="360"/>
      </w:pPr>
      <w:rPr>
        <w:rFonts w:ascii="Arial" w:hAnsi="Arial" w:hint="default"/>
      </w:rPr>
    </w:lvl>
    <w:lvl w:ilvl="2" w:tplc="79147DAE" w:tentative="1">
      <w:start w:val="1"/>
      <w:numFmt w:val="bullet"/>
      <w:lvlText w:val="•"/>
      <w:lvlJc w:val="left"/>
      <w:pPr>
        <w:tabs>
          <w:tab w:val="num" w:pos="2160"/>
        </w:tabs>
        <w:ind w:left="2160" w:hanging="360"/>
      </w:pPr>
      <w:rPr>
        <w:rFonts w:ascii="Arial" w:hAnsi="Arial" w:hint="default"/>
      </w:rPr>
    </w:lvl>
    <w:lvl w:ilvl="3" w:tplc="03D2D024" w:tentative="1">
      <w:start w:val="1"/>
      <w:numFmt w:val="bullet"/>
      <w:lvlText w:val="•"/>
      <w:lvlJc w:val="left"/>
      <w:pPr>
        <w:tabs>
          <w:tab w:val="num" w:pos="2880"/>
        </w:tabs>
        <w:ind w:left="2880" w:hanging="360"/>
      </w:pPr>
      <w:rPr>
        <w:rFonts w:ascii="Arial" w:hAnsi="Arial" w:hint="default"/>
      </w:rPr>
    </w:lvl>
    <w:lvl w:ilvl="4" w:tplc="A2FE72B0" w:tentative="1">
      <w:start w:val="1"/>
      <w:numFmt w:val="bullet"/>
      <w:lvlText w:val="•"/>
      <w:lvlJc w:val="left"/>
      <w:pPr>
        <w:tabs>
          <w:tab w:val="num" w:pos="3600"/>
        </w:tabs>
        <w:ind w:left="3600" w:hanging="360"/>
      </w:pPr>
      <w:rPr>
        <w:rFonts w:ascii="Arial" w:hAnsi="Arial" w:hint="default"/>
      </w:rPr>
    </w:lvl>
    <w:lvl w:ilvl="5" w:tplc="5EECFE3C" w:tentative="1">
      <w:start w:val="1"/>
      <w:numFmt w:val="bullet"/>
      <w:lvlText w:val="•"/>
      <w:lvlJc w:val="left"/>
      <w:pPr>
        <w:tabs>
          <w:tab w:val="num" w:pos="4320"/>
        </w:tabs>
        <w:ind w:left="4320" w:hanging="360"/>
      </w:pPr>
      <w:rPr>
        <w:rFonts w:ascii="Arial" w:hAnsi="Arial" w:hint="default"/>
      </w:rPr>
    </w:lvl>
    <w:lvl w:ilvl="6" w:tplc="1242BEA6" w:tentative="1">
      <w:start w:val="1"/>
      <w:numFmt w:val="bullet"/>
      <w:lvlText w:val="•"/>
      <w:lvlJc w:val="left"/>
      <w:pPr>
        <w:tabs>
          <w:tab w:val="num" w:pos="5040"/>
        </w:tabs>
        <w:ind w:left="5040" w:hanging="360"/>
      </w:pPr>
      <w:rPr>
        <w:rFonts w:ascii="Arial" w:hAnsi="Arial" w:hint="default"/>
      </w:rPr>
    </w:lvl>
    <w:lvl w:ilvl="7" w:tplc="91BC51A2" w:tentative="1">
      <w:start w:val="1"/>
      <w:numFmt w:val="bullet"/>
      <w:lvlText w:val="•"/>
      <w:lvlJc w:val="left"/>
      <w:pPr>
        <w:tabs>
          <w:tab w:val="num" w:pos="5760"/>
        </w:tabs>
        <w:ind w:left="5760" w:hanging="360"/>
      </w:pPr>
      <w:rPr>
        <w:rFonts w:ascii="Arial" w:hAnsi="Arial" w:hint="default"/>
      </w:rPr>
    </w:lvl>
    <w:lvl w:ilvl="8" w:tplc="23806E7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A42091D"/>
    <w:multiLevelType w:val="hybridMultilevel"/>
    <w:tmpl w:val="B8E47906"/>
    <w:lvl w:ilvl="0" w:tplc="6A304D0E">
      <w:start w:val="1"/>
      <w:numFmt w:val="bullet"/>
      <w:lvlText w:val="•"/>
      <w:lvlJc w:val="left"/>
      <w:pPr>
        <w:tabs>
          <w:tab w:val="num" w:pos="720"/>
        </w:tabs>
        <w:ind w:left="720" w:hanging="360"/>
      </w:pPr>
      <w:rPr>
        <w:rFonts w:ascii="Arial" w:hAnsi="Arial" w:hint="default"/>
      </w:rPr>
    </w:lvl>
    <w:lvl w:ilvl="1" w:tplc="8EF4998A" w:tentative="1">
      <w:start w:val="1"/>
      <w:numFmt w:val="bullet"/>
      <w:lvlText w:val="•"/>
      <w:lvlJc w:val="left"/>
      <w:pPr>
        <w:tabs>
          <w:tab w:val="num" w:pos="1440"/>
        </w:tabs>
        <w:ind w:left="1440" w:hanging="360"/>
      </w:pPr>
      <w:rPr>
        <w:rFonts w:ascii="Arial" w:hAnsi="Arial" w:hint="default"/>
      </w:rPr>
    </w:lvl>
    <w:lvl w:ilvl="2" w:tplc="DD50C26E" w:tentative="1">
      <w:start w:val="1"/>
      <w:numFmt w:val="bullet"/>
      <w:lvlText w:val="•"/>
      <w:lvlJc w:val="left"/>
      <w:pPr>
        <w:tabs>
          <w:tab w:val="num" w:pos="2160"/>
        </w:tabs>
        <w:ind w:left="2160" w:hanging="360"/>
      </w:pPr>
      <w:rPr>
        <w:rFonts w:ascii="Arial" w:hAnsi="Arial" w:hint="default"/>
      </w:rPr>
    </w:lvl>
    <w:lvl w:ilvl="3" w:tplc="71A89252" w:tentative="1">
      <w:start w:val="1"/>
      <w:numFmt w:val="bullet"/>
      <w:lvlText w:val="•"/>
      <w:lvlJc w:val="left"/>
      <w:pPr>
        <w:tabs>
          <w:tab w:val="num" w:pos="2880"/>
        </w:tabs>
        <w:ind w:left="2880" w:hanging="360"/>
      </w:pPr>
      <w:rPr>
        <w:rFonts w:ascii="Arial" w:hAnsi="Arial" w:hint="default"/>
      </w:rPr>
    </w:lvl>
    <w:lvl w:ilvl="4" w:tplc="E436A800" w:tentative="1">
      <w:start w:val="1"/>
      <w:numFmt w:val="bullet"/>
      <w:lvlText w:val="•"/>
      <w:lvlJc w:val="left"/>
      <w:pPr>
        <w:tabs>
          <w:tab w:val="num" w:pos="3600"/>
        </w:tabs>
        <w:ind w:left="3600" w:hanging="360"/>
      </w:pPr>
      <w:rPr>
        <w:rFonts w:ascii="Arial" w:hAnsi="Arial" w:hint="default"/>
      </w:rPr>
    </w:lvl>
    <w:lvl w:ilvl="5" w:tplc="B9A0C912" w:tentative="1">
      <w:start w:val="1"/>
      <w:numFmt w:val="bullet"/>
      <w:lvlText w:val="•"/>
      <w:lvlJc w:val="left"/>
      <w:pPr>
        <w:tabs>
          <w:tab w:val="num" w:pos="4320"/>
        </w:tabs>
        <w:ind w:left="4320" w:hanging="360"/>
      </w:pPr>
      <w:rPr>
        <w:rFonts w:ascii="Arial" w:hAnsi="Arial" w:hint="default"/>
      </w:rPr>
    </w:lvl>
    <w:lvl w:ilvl="6" w:tplc="6C9645BC" w:tentative="1">
      <w:start w:val="1"/>
      <w:numFmt w:val="bullet"/>
      <w:lvlText w:val="•"/>
      <w:lvlJc w:val="left"/>
      <w:pPr>
        <w:tabs>
          <w:tab w:val="num" w:pos="5040"/>
        </w:tabs>
        <w:ind w:left="5040" w:hanging="360"/>
      </w:pPr>
      <w:rPr>
        <w:rFonts w:ascii="Arial" w:hAnsi="Arial" w:hint="default"/>
      </w:rPr>
    </w:lvl>
    <w:lvl w:ilvl="7" w:tplc="A600E372" w:tentative="1">
      <w:start w:val="1"/>
      <w:numFmt w:val="bullet"/>
      <w:lvlText w:val="•"/>
      <w:lvlJc w:val="left"/>
      <w:pPr>
        <w:tabs>
          <w:tab w:val="num" w:pos="5760"/>
        </w:tabs>
        <w:ind w:left="5760" w:hanging="360"/>
      </w:pPr>
      <w:rPr>
        <w:rFonts w:ascii="Arial" w:hAnsi="Arial" w:hint="default"/>
      </w:rPr>
    </w:lvl>
    <w:lvl w:ilvl="8" w:tplc="44A604F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BD41FAF"/>
    <w:multiLevelType w:val="multilevel"/>
    <w:tmpl w:val="54780E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5C526D93"/>
    <w:multiLevelType w:val="multilevel"/>
    <w:tmpl w:val="DE642D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5D554D42"/>
    <w:multiLevelType w:val="hybridMultilevel"/>
    <w:tmpl w:val="43B87716"/>
    <w:lvl w:ilvl="0" w:tplc="EAA2F8AA">
      <w:start w:val="1"/>
      <w:numFmt w:val="bullet"/>
      <w:lvlText w:val="•"/>
      <w:lvlJc w:val="left"/>
      <w:pPr>
        <w:tabs>
          <w:tab w:val="num" w:pos="720"/>
        </w:tabs>
        <w:ind w:left="720" w:hanging="360"/>
      </w:pPr>
      <w:rPr>
        <w:rFonts w:ascii="Arial" w:hAnsi="Arial" w:hint="default"/>
      </w:rPr>
    </w:lvl>
    <w:lvl w:ilvl="1" w:tplc="350A1396" w:tentative="1">
      <w:start w:val="1"/>
      <w:numFmt w:val="bullet"/>
      <w:lvlText w:val="•"/>
      <w:lvlJc w:val="left"/>
      <w:pPr>
        <w:tabs>
          <w:tab w:val="num" w:pos="1440"/>
        </w:tabs>
        <w:ind w:left="1440" w:hanging="360"/>
      </w:pPr>
      <w:rPr>
        <w:rFonts w:ascii="Arial" w:hAnsi="Arial" w:hint="default"/>
      </w:rPr>
    </w:lvl>
    <w:lvl w:ilvl="2" w:tplc="A55E7320" w:tentative="1">
      <w:start w:val="1"/>
      <w:numFmt w:val="bullet"/>
      <w:lvlText w:val="•"/>
      <w:lvlJc w:val="left"/>
      <w:pPr>
        <w:tabs>
          <w:tab w:val="num" w:pos="2160"/>
        </w:tabs>
        <w:ind w:left="2160" w:hanging="360"/>
      </w:pPr>
      <w:rPr>
        <w:rFonts w:ascii="Arial" w:hAnsi="Arial" w:hint="default"/>
      </w:rPr>
    </w:lvl>
    <w:lvl w:ilvl="3" w:tplc="F6745F60" w:tentative="1">
      <w:start w:val="1"/>
      <w:numFmt w:val="bullet"/>
      <w:lvlText w:val="•"/>
      <w:lvlJc w:val="left"/>
      <w:pPr>
        <w:tabs>
          <w:tab w:val="num" w:pos="2880"/>
        </w:tabs>
        <w:ind w:left="2880" w:hanging="360"/>
      </w:pPr>
      <w:rPr>
        <w:rFonts w:ascii="Arial" w:hAnsi="Arial" w:hint="default"/>
      </w:rPr>
    </w:lvl>
    <w:lvl w:ilvl="4" w:tplc="5EE4A4C2" w:tentative="1">
      <w:start w:val="1"/>
      <w:numFmt w:val="bullet"/>
      <w:lvlText w:val="•"/>
      <w:lvlJc w:val="left"/>
      <w:pPr>
        <w:tabs>
          <w:tab w:val="num" w:pos="3600"/>
        </w:tabs>
        <w:ind w:left="3600" w:hanging="360"/>
      </w:pPr>
      <w:rPr>
        <w:rFonts w:ascii="Arial" w:hAnsi="Arial" w:hint="default"/>
      </w:rPr>
    </w:lvl>
    <w:lvl w:ilvl="5" w:tplc="3FB0AB88" w:tentative="1">
      <w:start w:val="1"/>
      <w:numFmt w:val="bullet"/>
      <w:lvlText w:val="•"/>
      <w:lvlJc w:val="left"/>
      <w:pPr>
        <w:tabs>
          <w:tab w:val="num" w:pos="4320"/>
        </w:tabs>
        <w:ind w:left="4320" w:hanging="360"/>
      </w:pPr>
      <w:rPr>
        <w:rFonts w:ascii="Arial" w:hAnsi="Arial" w:hint="default"/>
      </w:rPr>
    </w:lvl>
    <w:lvl w:ilvl="6" w:tplc="F0126BE4" w:tentative="1">
      <w:start w:val="1"/>
      <w:numFmt w:val="bullet"/>
      <w:lvlText w:val="•"/>
      <w:lvlJc w:val="left"/>
      <w:pPr>
        <w:tabs>
          <w:tab w:val="num" w:pos="5040"/>
        </w:tabs>
        <w:ind w:left="5040" w:hanging="360"/>
      </w:pPr>
      <w:rPr>
        <w:rFonts w:ascii="Arial" w:hAnsi="Arial" w:hint="default"/>
      </w:rPr>
    </w:lvl>
    <w:lvl w:ilvl="7" w:tplc="6E762694" w:tentative="1">
      <w:start w:val="1"/>
      <w:numFmt w:val="bullet"/>
      <w:lvlText w:val="•"/>
      <w:lvlJc w:val="left"/>
      <w:pPr>
        <w:tabs>
          <w:tab w:val="num" w:pos="5760"/>
        </w:tabs>
        <w:ind w:left="5760" w:hanging="360"/>
      </w:pPr>
      <w:rPr>
        <w:rFonts w:ascii="Arial" w:hAnsi="Arial" w:hint="default"/>
      </w:rPr>
    </w:lvl>
    <w:lvl w:ilvl="8" w:tplc="4F502AA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5F3621A"/>
    <w:multiLevelType w:val="multilevel"/>
    <w:tmpl w:val="71C298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44B3DBD"/>
    <w:multiLevelType w:val="hybridMultilevel"/>
    <w:tmpl w:val="8B6C1FB0"/>
    <w:lvl w:ilvl="0" w:tplc="2D9405B8">
      <w:start w:val="1"/>
      <w:numFmt w:val="bullet"/>
      <w:lvlText w:val="•"/>
      <w:lvlJc w:val="left"/>
      <w:pPr>
        <w:tabs>
          <w:tab w:val="num" w:pos="720"/>
        </w:tabs>
        <w:ind w:left="720" w:hanging="360"/>
      </w:pPr>
      <w:rPr>
        <w:rFonts w:ascii="Arial" w:hAnsi="Arial" w:hint="default"/>
      </w:rPr>
    </w:lvl>
    <w:lvl w:ilvl="1" w:tplc="D1D8C0C8">
      <w:start w:val="1"/>
      <w:numFmt w:val="bullet"/>
      <w:lvlText w:val="•"/>
      <w:lvlJc w:val="left"/>
      <w:pPr>
        <w:tabs>
          <w:tab w:val="num" w:pos="1440"/>
        </w:tabs>
        <w:ind w:left="1440" w:hanging="360"/>
      </w:pPr>
      <w:rPr>
        <w:rFonts w:ascii="Arial" w:hAnsi="Arial" w:hint="default"/>
      </w:rPr>
    </w:lvl>
    <w:lvl w:ilvl="2" w:tplc="4A62005A" w:tentative="1">
      <w:start w:val="1"/>
      <w:numFmt w:val="bullet"/>
      <w:lvlText w:val="•"/>
      <w:lvlJc w:val="left"/>
      <w:pPr>
        <w:tabs>
          <w:tab w:val="num" w:pos="2160"/>
        </w:tabs>
        <w:ind w:left="2160" w:hanging="360"/>
      </w:pPr>
      <w:rPr>
        <w:rFonts w:ascii="Arial" w:hAnsi="Arial" w:hint="default"/>
      </w:rPr>
    </w:lvl>
    <w:lvl w:ilvl="3" w:tplc="EB98B402" w:tentative="1">
      <w:start w:val="1"/>
      <w:numFmt w:val="bullet"/>
      <w:lvlText w:val="•"/>
      <w:lvlJc w:val="left"/>
      <w:pPr>
        <w:tabs>
          <w:tab w:val="num" w:pos="2880"/>
        </w:tabs>
        <w:ind w:left="2880" w:hanging="360"/>
      </w:pPr>
      <w:rPr>
        <w:rFonts w:ascii="Arial" w:hAnsi="Arial" w:hint="default"/>
      </w:rPr>
    </w:lvl>
    <w:lvl w:ilvl="4" w:tplc="48F8B94E" w:tentative="1">
      <w:start w:val="1"/>
      <w:numFmt w:val="bullet"/>
      <w:lvlText w:val="•"/>
      <w:lvlJc w:val="left"/>
      <w:pPr>
        <w:tabs>
          <w:tab w:val="num" w:pos="3600"/>
        </w:tabs>
        <w:ind w:left="3600" w:hanging="360"/>
      </w:pPr>
      <w:rPr>
        <w:rFonts w:ascii="Arial" w:hAnsi="Arial" w:hint="default"/>
      </w:rPr>
    </w:lvl>
    <w:lvl w:ilvl="5" w:tplc="5930E24A" w:tentative="1">
      <w:start w:val="1"/>
      <w:numFmt w:val="bullet"/>
      <w:lvlText w:val="•"/>
      <w:lvlJc w:val="left"/>
      <w:pPr>
        <w:tabs>
          <w:tab w:val="num" w:pos="4320"/>
        </w:tabs>
        <w:ind w:left="4320" w:hanging="360"/>
      </w:pPr>
      <w:rPr>
        <w:rFonts w:ascii="Arial" w:hAnsi="Arial" w:hint="default"/>
      </w:rPr>
    </w:lvl>
    <w:lvl w:ilvl="6" w:tplc="D9CACEBE" w:tentative="1">
      <w:start w:val="1"/>
      <w:numFmt w:val="bullet"/>
      <w:lvlText w:val="•"/>
      <w:lvlJc w:val="left"/>
      <w:pPr>
        <w:tabs>
          <w:tab w:val="num" w:pos="5040"/>
        </w:tabs>
        <w:ind w:left="5040" w:hanging="360"/>
      </w:pPr>
      <w:rPr>
        <w:rFonts w:ascii="Arial" w:hAnsi="Arial" w:hint="default"/>
      </w:rPr>
    </w:lvl>
    <w:lvl w:ilvl="7" w:tplc="D3806E8A" w:tentative="1">
      <w:start w:val="1"/>
      <w:numFmt w:val="bullet"/>
      <w:lvlText w:val="•"/>
      <w:lvlJc w:val="left"/>
      <w:pPr>
        <w:tabs>
          <w:tab w:val="num" w:pos="5760"/>
        </w:tabs>
        <w:ind w:left="5760" w:hanging="360"/>
      </w:pPr>
      <w:rPr>
        <w:rFonts w:ascii="Arial" w:hAnsi="Arial" w:hint="default"/>
      </w:rPr>
    </w:lvl>
    <w:lvl w:ilvl="8" w:tplc="2348D15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7C811A6"/>
    <w:multiLevelType w:val="hybridMultilevel"/>
    <w:tmpl w:val="752A3EAA"/>
    <w:lvl w:ilvl="0" w:tplc="49F8FE52">
      <w:start w:val="1"/>
      <w:numFmt w:val="bullet"/>
      <w:lvlText w:val="•"/>
      <w:lvlJc w:val="left"/>
      <w:pPr>
        <w:tabs>
          <w:tab w:val="num" w:pos="720"/>
        </w:tabs>
        <w:ind w:left="720" w:hanging="360"/>
      </w:pPr>
      <w:rPr>
        <w:rFonts w:ascii="Arial" w:hAnsi="Arial" w:hint="default"/>
      </w:rPr>
    </w:lvl>
    <w:lvl w:ilvl="1" w:tplc="3F88C36C" w:tentative="1">
      <w:start w:val="1"/>
      <w:numFmt w:val="bullet"/>
      <w:lvlText w:val="•"/>
      <w:lvlJc w:val="left"/>
      <w:pPr>
        <w:tabs>
          <w:tab w:val="num" w:pos="1440"/>
        </w:tabs>
        <w:ind w:left="1440" w:hanging="360"/>
      </w:pPr>
      <w:rPr>
        <w:rFonts w:ascii="Arial" w:hAnsi="Arial" w:hint="default"/>
      </w:rPr>
    </w:lvl>
    <w:lvl w:ilvl="2" w:tplc="9A5EA0B0" w:tentative="1">
      <w:start w:val="1"/>
      <w:numFmt w:val="bullet"/>
      <w:lvlText w:val="•"/>
      <w:lvlJc w:val="left"/>
      <w:pPr>
        <w:tabs>
          <w:tab w:val="num" w:pos="2160"/>
        </w:tabs>
        <w:ind w:left="2160" w:hanging="360"/>
      </w:pPr>
      <w:rPr>
        <w:rFonts w:ascii="Arial" w:hAnsi="Arial" w:hint="default"/>
      </w:rPr>
    </w:lvl>
    <w:lvl w:ilvl="3" w:tplc="24CC1BE8" w:tentative="1">
      <w:start w:val="1"/>
      <w:numFmt w:val="bullet"/>
      <w:lvlText w:val="•"/>
      <w:lvlJc w:val="left"/>
      <w:pPr>
        <w:tabs>
          <w:tab w:val="num" w:pos="2880"/>
        </w:tabs>
        <w:ind w:left="2880" w:hanging="360"/>
      </w:pPr>
      <w:rPr>
        <w:rFonts w:ascii="Arial" w:hAnsi="Arial" w:hint="default"/>
      </w:rPr>
    </w:lvl>
    <w:lvl w:ilvl="4" w:tplc="F8E4EC52" w:tentative="1">
      <w:start w:val="1"/>
      <w:numFmt w:val="bullet"/>
      <w:lvlText w:val="•"/>
      <w:lvlJc w:val="left"/>
      <w:pPr>
        <w:tabs>
          <w:tab w:val="num" w:pos="3600"/>
        </w:tabs>
        <w:ind w:left="3600" w:hanging="360"/>
      </w:pPr>
      <w:rPr>
        <w:rFonts w:ascii="Arial" w:hAnsi="Arial" w:hint="default"/>
      </w:rPr>
    </w:lvl>
    <w:lvl w:ilvl="5" w:tplc="CAEC517C" w:tentative="1">
      <w:start w:val="1"/>
      <w:numFmt w:val="bullet"/>
      <w:lvlText w:val="•"/>
      <w:lvlJc w:val="left"/>
      <w:pPr>
        <w:tabs>
          <w:tab w:val="num" w:pos="4320"/>
        </w:tabs>
        <w:ind w:left="4320" w:hanging="360"/>
      </w:pPr>
      <w:rPr>
        <w:rFonts w:ascii="Arial" w:hAnsi="Arial" w:hint="default"/>
      </w:rPr>
    </w:lvl>
    <w:lvl w:ilvl="6" w:tplc="9A4618F0" w:tentative="1">
      <w:start w:val="1"/>
      <w:numFmt w:val="bullet"/>
      <w:lvlText w:val="•"/>
      <w:lvlJc w:val="left"/>
      <w:pPr>
        <w:tabs>
          <w:tab w:val="num" w:pos="5040"/>
        </w:tabs>
        <w:ind w:left="5040" w:hanging="360"/>
      </w:pPr>
      <w:rPr>
        <w:rFonts w:ascii="Arial" w:hAnsi="Arial" w:hint="default"/>
      </w:rPr>
    </w:lvl>
    <w:lvl w:ilvl="7" w:tplc="299C890E" w:tentative="1">
      <w:start w:val="1"/>
      <w:numFmt w:val="bullet"/>
      <w:lvlText w:val="•"/>
      <w:lvlJc w:val="left"/>
      <w:pPr>
        <w:tabs>
          <w:tab w:val="num" w:pos="5760"/>
        </w:tabs>
        <w:ind w:left="5760" w:hanging="360"/>
      </w:pPr>
      <w:rPr>
        <w:rFonts w:ascii="Arial" w:hAnsi="Arial" w:hint="default"/>
      </w:rPr>
    </w:lvl>
    <w:lvl w:ilvl="8" w:tplc="42FC231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B4E2F76"/>
    <w:multiLevelType w:val="hybridMultilevel"/>
    <w:tmpl w:val="6D281E8E"/>
    <w:lvl w:ilvl="0" w:tplc="08090001">
      <w:start w:val="1"/>
      <w:numFmt w:val="bullet"/>
      <w:lvlText w:val=""/>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7"/>
  </w:num>
  <w:num w:numId="4">
    <w:abstractNumId w:val="0"/>
  </w:num>
  <w:num w:numId="5">
    <w:abstractNumId w:val="13"/>
  </w:num>
  <w:num w:numId="6">
    <w:abstractNumId w:val="1"/>
  </w:num>
  <w:num w:numId="7">
    <w:abstractNumId w:val="12"/>
  </w:num>
  <w:num w:numId="8">
    <w:abstractNumId w:val="23"/>
  </w:num>
  <w:num w:numId="9">
    <w:abstractNumId w:val="15"/>
  </w:num>
  <w:num w:numId="10">
    <w:abstractNumId w:val="11"/>
  </w:num>
  <w:num w:numId="11">
    <w:abstractNumId w:val="19"/>
  </w:num>
  <w:num w:numId="12">
    <w:abstractNumId w:val="21"/>
  </w:num>
  <w:num w:numId="13">
    <w:abstractNumId w:val="16"/>
  </w:num>
  <w:num w:numId="14">
    <w:abstractNumId w:val="22"/>
  </w:num>
  <w:num w:numId="15">
    <w:abstractNumId w:val="9"/>
  </w:num>
  <w:num w:numId="16">
    <w:abstractNumId w:val="14"/>
  </w:num>
  <w:num w:numId="17">
    <w:abstractNumId w:val="2"/>
  </w:num>
  <w:num w:numId="18">
    <w:abstractNumId w:val="18"/>
  </w:num>
  <w:num w:numId="19">
    <w:abstractNumId w:val="3"/>
  </w:num>
  <w:num w:numId="20">
    <w:abstractNumId w:val="10"/>
  </w:num>
  <w:num w:numId="21">
    <w:abstractNumId w:val="6"/>
  </w:num>
  <w:num w:numId="22">
    <w:abstractNumId w:val="17"/>
  </w:num>
  <w:num w:numId="23">
    <w:abstractNumId w:val="8"/>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CFD"/>
    <w:rsid w:val="000007CA"/>
    <w:rsid w:val="00002159"/>
    <w:rsid w:val="00002753"/>
    <w:rsid w:val="00002E7B"/>
    <w:rsid w:val="00003523"/>
    <w:rsid w:val="00003839"/>
    <w:rsid w:val="00004804"/>
    <w:rsid w:val="000050F1"/>
    <w:rsid w:val="00007225"/>
    <w:rsid w:val="00010CE3"/>
    <w:rsid w:val="00011A55"/>
    <w:rsid w:val="00011F80"/>
    <w:rsid w:val="000144A5"/>
    <w:rsid w:val="000155DA"/>
    <w:rsid w:val="00016E1B"/>
    <w:rsid w:val="00020F0E"/>
    <w:rsid w:val="000212DA"/>
    <w:rsid w:val="0002155D"/>
    <w:rsid w:val="00021D1B"/>
    <w:rsid w:val="000222A3"/>
    <w:rsid w:val="00024C62"/>
    <w:rsid w:val="000252A9"/>
    <w:rsid w:val="00027053"/>
    <w:rsid w:val="00027E9A"/>
    <w:rsid w:val="00031EBD"/>
    <w:rsid w:val="00032607"/>
    <w:rsid w:val="000327EA"/>
    <w:rsid w:val="000356BF"/>
    <w:rsid w:val="00036007"/>
    <w:rsid w:val="000435ED"/>
    <w:rsid w:val="00043A6C"/>
    <w:rsid w:val="000446D4"/>
    <w:rsid w:val="00044907"/>
    <w:rsid w:val="00046AD5"/>
    <w:rsid w:val="00047CBC"/>
    <w:rsid w:val="00053460"/>
    <w:rsid w:val="00053E46"/>
    <w:rsid w:val="00054433"/>
    <w:rsid w:val="00054FBA"/>
    <w:rsid w:val="00055813"/>
    <w:rsid w:val="00055AC4"/>
    <w:rsid w:val="00055BF7"/>
    <w:rsid w:val="00057D58"/>
    <w:rsid w:val="00063B64"/>
    <w:rsid w:val="00063BAC"/>
    <w:rsid w:val="000640C3"/>
    <w:rsid w:val="00064F46"/>
    <w:rsid w:val="000705C7"/>
    <w:rsid w:val="0007161B"/>
    <w:rsid w:val="000730F4"/>
    <w:rsid w:val="000754EA"/>
    <w:rsid w:val="00075894"/>
    <w:rsid w:val="0007754E"/>
    <w:rsid w:val="00077A30"/>
    <w:rsid w:val="000820AE"/>
    <w:rsid w:val="00082B04"/>
    <w:rsid w:val="000834ED"/>
    <w:rsid w:val="000868AB"/>
    <w:rsid w:val="000901A5"/>
    <w:rsid w:val="0009097C"/>
    <w:rsid w:val="00090AA0"/>
    <w:rsid w:val="000920EA"/>
    <w:rsid w:val="00092383"/>
    <w:rsid w:val="00092A98"/>
    <w:rsid w:val="00093AAB"/>
    <w:rsid w:val="00095B0B"/>
    <w:rsid w:val="00095DDD"/>
    <w:rsid w:val="000A07D7"/>
    <w:rsid w:val="000A205D"/>
    <w:rsid w:val="000A38E8"/>
    <w:rsid w:val="000A57AB"/>
    <w:rsid w:val="000A638A"/>
    <w:rsid w:val="000B034B"/>
    <w:rsid w:val="000B447E"/>
    <w:rsid w:val="000B5E22"/>
    <w:rsid w:val="000B7853"/>
    <w:rsid w:val="000B7EC4"/>
    <w:rsid w:val="000C03D0"/>
    <w:rsid w:val="000C06CF"/>
    <w:rsid w:val="000C074A"/>
    <w:rsid w:val="000C07BC"/>
    <w:rsid w:val="000C1A37"/>
    <w:rsid w:val="000C1C4C"/>
    <w:rsid w:val="000C265A"/>
    <w:rsid w:val="000C2E20"/>
    <w:rsid w:val="000C36FC"/>
    <w:rsid w:val="000C6570"/>
    <w:rsid w:val="000C69AC"/>
    <w:rsid w:val="000D021A"/>
    <w:rsid w:val="000D089A"/>
    <w:rsid w:val="000D0F7C"/>
    <w:rsid w:val="000D1DDE"/>
    <w:rsid w:val="000D2FF0"/>
    <w:rsid w:val="000D7AF7"/>
    <w:rsid w:val="000D7BD5"/>
    <w:rsid w:val="000E07AB"/>
    <w:rsid w:val="000E0A04"/>
    <w:rsid w:val="000E0FEA"/>
    <w:rsid w:val="000E1C2E"/>
    <w:rsid w:val="000E201D"/>
    <w:rsid w:val="000E2385"/>
    <w:rsid w:val="000E3D06"/>
    <w:rsid w:val="000E490B"/>
    <w:rsid w:val="000E4D8C"/>
    <w:rsid w:val="000E6C9B"/>
    <w:rsid w:val="000E7613"/>
    <w:rsid w:val="000F0A0F"/>
    <w:rsid w:val="000F2065"/>
    <w:rsid w:val="000F2D8C"/>
    <w:rsid w:val="000F36AD"/>
    <w:rsid w:val="000F4D13"/>
    <w:rsid w:val="000F4D6B"/>
    <w:rsid w:val="000F4E88"/>
    <w:rsid w:val="000F50BA"/>
    <w:rsid w:val="000F5DDF"/>
    <w:rsid w:val="000F626C"/>
    <w:rsid w:val="000F65C4"/>
    <w:rsid w:val="00103E61"/>
    <w:rsid w:val="00105050"/>
    <w:rsid w:val="001050B1"/>
    <w:rsid w:val="001064E9"/>
    <w:rsid w:val="00107739"/>
    <w:rsid w:val="0011365F"/>
    <w:rsid w:val="00114014"/>
    <w:rsid w:val="00122327"/>
    <w:rsid w:val="00122E05"/>
    <w:rsid w:val="00124552"/>
    <w:rsid w:val="0012664B"/>
    <w:rsid w:val="001267B2"/>
    <w:rsid w:val="00127602"/>
    <w:rsid w:val="00130980"/>
    <w:rsid w:val="0013124F"/>
    <w:rsid w:val="0013143A"/>
    <w:rsid w:val="001315B0"/>
    <w:rsid w:val="00132EC7"/>
    <w:rsid w:val="00133F39"/>
    <w:rsid w:val="001356CF"/>
    <w:rsid w:val="001379DD"/>
    <w:rsid w:val="00140681"/>
    <w:rsid w:val="00140AE4"/>
    <w:rsid w:val="00140B01"/>
    <w:rsid w:val="00140C9A"/>
    <w:rsid w:val="00143FE0"/>
    <w:rsid w:val="0014535D"/>
    <w:rsid w:val="001458BF"/>
    <w:rsid w:val="00146AD1"/>
    <w:rsid w:val="00150B9C"/>
    <w:rsid w:val="00150EA8"/>
    <w:rsid w:val="001513D7"/>
    <w:rsid w:val="001523A2"/>
    <w:rsid w:val="00152F7E"/>
    <w:rsid w:val="001539AA"/>
    <w:rsid w:val="00154282"/>
    <w:rsid w:val="001542A0"/>
    <w:rsid w:val="00155F5E"/>
    <w:rsid w:val="001614BB"/>
    <w:rsid w:val="0016341A"/>
    <w:rsid w:val="00163B76"/>
    <w:rsid w:val="001643EF"/>
    <w:rsid w:val="001644F5"/>
    <w:rsid w:val="00164D6D"/>
    <w:rsid w:val="00165AB8"/>
    <w:rsid w:val="00167330"/>
    <w:rsid w:val="0016799F"/>
    <w:rsid w:val="00170596"/>
    <w:rsid w:val="001729EB"/>
    <w:rsid w:val="00173BCA"/>
    <w:rsid w:val="00173E7D"/>
    <w:rsid w:val="001746AA"/>
    <w:rsid w:val="0017476C"/>
    <w:rsid w:val="00174DBB"/>
    <w:rsid w:val="00176356"/>
    <w:rsid w:val="00180B6B"/>
    <w:rsid w:val="001810D0"/>
    <w:rsid w:val="00181213"/>
    <w:rsid w:val="00181442"/>
    <w:rsid w:val="00182874"/>
    <w:rsid w:val="00183525"/>
    <w:rsid w:val="001835E8"/>
    <w:rsid w:val="00184426"/>
    <w:rsid w:val="00185B63"/>
    <w:rsid w:val="001872A6"/>
    <w:rsid w:val="00190BAF"/>
    <w:rsid w:val="00192CF7"/>
    <w:rsid w:val="00193099"/>
    <w:rsid w:val="00193C82"/>
    <w:rsid w:val="001958ED"/>
    <w:rsid w:val="00197783"/>
    <w:rsid w:val="001A0889"/>
    <w:rsid w:val="001A14AA"/>
    <w:rsid w:val="001A2EEC"/>
    <w:rsid w:val="001A37E3"/>
    <w:rsid w:val="001A43AC"/>
    <w:rsid w:val="001A494E"/>
    <w:rsid w:val="001A6B9B"/>
    <w:rsid w:val="001B0469"/>
    <w:rsid w:val="001B1746"/>
    <w:rsid w:val="001B3A55"/>
    <w:rsid w:val="001B7957"/>
    <w:rsid w:val="001B7CBF"/>
    <w:rsid w:val="001B7D60"/>
    <w:rsid w:val="001B7F45"/>
    <w:rsid w:val="001C12EC"/>
    <w:rsid w:val="001C2C78"/>
    <w:rsid w:val="001C3E3C"/>
    <w:rsid w:val="001C4B08"/>
    <w:rsid w:val="001C5BCB"/>
    <w:rsid w:val="001C6A6E"/>
    <w:rsid w:val="001D02A0"/>
    <w:rsid w:val="001D0807"/>
    <w:rsid w:val="001D3ED2"/>
    <w:rsid w:val="001D3FAA"/>
    <w:rsid w:val="001D483F"/>
    <w:rsid w:val="001D4F72"/>
    <w:rsid w:val="001D5982"/>
    <w:rsid w:val="001D5FC5"/>
    <w:rsid w:val="001D681F"/>
    <w:rsid w:val="001E19DC"/>
    <w:rsid w:val="001E2319"/>
    <w:rsid w:val="001E2329"/>
    <w:rsid w:val="001E2ECD"/>
    <w:rsid w:val="001E57C5"/>
    <w:rsid w:val="001F0E45"/>
    <w:rsid w:val="001F4299"/>
    <w:rsid w:val="001F4E32"/>
    <w:rsid w:val="001F5D5F"/>
    <w:rsid w:val="001F6C4E"/>
    <w:rsid w:val="001F75F8"/>
    <w:rsid w:val="002010CB"/>
    <w:rsid w:val="00201C52"/>
    <w:rsid w:val="002036C4"/>
    <w:rsid w:val="00206AA4"/>
    <w:rsid w:val="00207F97"/>
    <w:rsid w:val="00211218"/>
    <w:rsid w:val="002113A5"/>
    <w:rsid w:val="00212217"/>
    <w:rsid w:val="00212736"/>
    <w:rsid w:val="00212DF9"/>
    <w:rsid w:val="0021464A"/>
    <w:rsid w:val="00217273"/>
    <w:rsid w:val="00217865"/>
    <w:rsid w:val="00217FCD"/>
    <w:rsid w:val="00220C85"/>
    <w:rsid w:val="002214DE"/>
    <w:rsid w:val="002215E8"/>
    <w:rsid w:val="0022176F"/>
    <w:rsid w:val="002220B5"/>
    <w:rsid w:val="0022514D"/>
    <w:rsid w:val="0022520B"/>
    <w:rsid w:val="00225927"/>
    <w:rsid w:val="00226CAC"/>
    <w:rsid w:val="00227532"/>
    <w:rsid w:val="002319F0"/>
    <w:rsid w:val="00232278"/>
    <w:rsid w:val="00232384"/>
    <w:rsid w:val="002327F0"/>
    <w:rsid w:val="0023597B"/>
    <w:rsid w:val="002416BC"/>
    <w:rsid w:val="00241F14"/>
    <w:rsid w:val="00242145"/>
    <w:rsid w:val="0024216D"/>
    <w:rsid w:val="00246553"/>
    <w:rsid w:val="002514A5"/>
    <w:rsid w:val="00251EF9"/>
    <w:rsid w:val="0025358D"/>
    <w:rsid w:val="00253AD4"/>
    <w:rsid w:val="002543AF"/>
    <w:rsid w:val="00254833"/>
    <w:rsid w:val="00254A3A"/>
    <w:rsid w:val="00254C78"/>
    <w:rsid w:val="00257B50"/>
    <w:rsid w:val="002649B5"/>
    <w:rsid w:val="002672EA"/>
    <w:rsid w:val="00267A0B"/>
    <w:rsid w:val="002703FC"/>
    <w:rsid w:val="00272823"/>
    <w:rsid w:val="002729B1"/>
    <w:rsid w:val="00273B98"/>
    <w:rsid w:val="00274403"/>
    <w:rsid w:val="002744A0"/>
    <w:rsid w:val="002748A2"/>
    <w:rsid w:val="00274E2F"/>
    <w:rsid w:val="002751C9"/>
    <w:rsid w:val="00275EBE"/>
    <w:rsid w:val="00277481"/>
    <w:rsid w:val="00277692"/>
    <w:rsid w:val="00280142"/>
    <w:rsid w:val="0028188F"/>
    <w:rsid w:val="00281B36"/>
    <w:rsid w:val="00281D6F"/>
    <w:rsid w:val="00284736"/>
    <w:rsid w:val="00284A9C"/>
    <w:rsid w:val="00284B38"/>
    <w:rsid w:val="0028504F"/>
    <w:rsid w:val="00285E3B"/>
    <w:rsid w:val="0028654A"/>
    <w:rsid w:val="00286F21"/>
    <w:rsid w:val="0028713B"/>
    <w:rsid w:val="00291A4E"/>
    <w:rsid w:val="00293A07"/>
    <w:rsid w:val="00293BAA"/>
    <w:rsid w:val="002942AB"/>
    <w:rsid w:val="0029480F"/>
    <w:rsid w:val="00294A16"/>
    <w:rsid w:val="00294AF0"/>
    <w:rsid w:val="00296A7C"/>
    <w:rsid w:val="002A0635"/>
    <w:rsid w:val="002A12F6"/>
    <w:rsid w:val="002A22CB"/>
    <w:rsid w:val="002A24BF"/>
    <w:rsid w:val="002A456B"/>
    <w:rsid w:val="002A5EBB"/>
    <w:rsid w:val="002A6EC5"/>
    <w:rsid w:val="002A780D"/>
    <w:rsid w:val="002B014A"/>
    <w:rsid w:val="002B0506"/>
    <w:rsid w:val="002B17BB"/>
    <w:rsid w:val="002B185A"/>
    <w:rsid w:val="002B3C09"/>
    <w:rsid w:val="002B5476"/>
    <w:rsid w:val="002B6502"/>
    <w:rsid w:val="002C00A2"/>
    <w:rsid w:val="002C4177"/>
    <w:rsid w:val="002C502E"/>
    <w:rsid w:val="002C58C0"/>
    <w:rsid w:val="002C6DCE"/>
    <w:rsid w:val="002D1C09"/>
    <w:rsid w:val="002D4BBA"/>
    <w:rsid w:val="002D4D4A"/>
    <w:rsid w:val="002D54C1"/>
    <w:rsid w:val="002E0318"/>
    <w:rsid w:val="002E4CFB"/>
    <w:rsid w:val="002E6B1A"/>
    <w:rsid w:val="002F2783"/>
    <w:rsid w:val="002F37AA"/>
    <w:rsid w:val="002F5003"/>
    <w:rsid w:val="002F50D4"/>
    <w:rsid w:val="002F5D44"/>
    <w:rsid w:val="002F612E"/>
    <w:rsid w:val="002F7905"/>
    <w:rsid w:val="002F7E08"/>
    <w:rsid w:val="002F7FDC"/>
    <w:rsid w:val="00301DC5"/>
    <w:rsid w:val="003035B8"/>
    <w:rsid w:val="0030404E"/>
    <w:rsid w:val="003042BE"/>
    <w:rsid w:val="003050DA"/>
    <w:rsid w:val="0030735F"/>
    <w:rsid w:val="0030766F"/>
    <w:rsid w:val="00310134"/>
    <w:rsid w:val="003117E5"/>
    <w:rsid w:val="003127FF"/>
    <w:rsid w:val="003131D6"/>
    <w:rsid w:val="00313470"/>
    <w:rsid w:val="003139A1"/>
    <w:rsid w:val="0031451A"/>
    <w:rsid w:val="003151AA"/>
    <w:rsid w:val="003168A9"/>
    <w:rsid w:val="00317366"/>
    <w:rsid w:val="003211B4"/>
    <w:rsid w:val="003216CA"/>
    <w:rsid w:val="003247C0"/>
    <w:rsid w:val="00325BDC"/>
    <w:rsid w:val="003273C3"/>
    <w:rsid w:val="00327770"/>
    <w:rsid w:val="00331590"/>
    <w:rsid w:val="00332637"/>
    <w:rsid w:val="00332AA2"/>
    <w:rsid w:val="00332BD3"/>
    <w:rsid w:val="0033456E"/>
    <w:rsid w:val="00337C48"/>
    <w:rsid w:val="00337C4C"/>
    <w:rsid w:val="00337CD4"/>
    <w:rsid w:val="00341918"/>
    <w:rsid w:val="0034225D"/>
    <w:rsid w:val="00343ED5"/>
    <w:rsid w:val="00344D6C"/>
    <w:rsid w:val="00345062"/>
    <w:rsid w:val="0034556B"/>
    <w:rsid w:val="00346562"/>
    <w:rsid w:val="00346D32"/>
    <w:rsid w:val="00346ED1"/>
    <w:rsid w:val="0035005A"/>
    <w:rsid w:val="003505D4"/>
    <w:rsid w:val="00350D7E"/>
    <w:rsid w:val="00352915"/>
    <w:rsid w:val="00352C7F"/>
    <w:rsid w:val="00353043"/>
    <w:rsid w:val="00353781"/>
    <w:rsid w:val="00356082"/>
    <w:rsid w:val="0036002A"/>
    <w:rsid w:val="00360071"/>
    <w:rsid w:val="003613AE"/>
    <w:rsid w:val="003625A9"/>
    <w:rsid w:val="0036270B"/>
    <w:rsid w:val="003629B8"/>
    <w:rsid w:val="00362B9B"/>
    <w:rsid w:val="003630CD"/>
    <w:rsid w:val="00363AAF"/>
    <w:rsid w:val="00365150"/>
    <w:rsid w:val="00373EDE"/>
    <w:rsid w:val="00377AE1"/>
    <w:rsid w:val="00383569"/>
    <w:rsid w:val="00384893"/>
    <w:rsid w:val="00392EDB"/>
    <w:rsid w:val="003933B2"/>
    <w:rsid w:val="00393455"/>
    <w:rsid w:val="003939C4"/>
    <w:rsid w:val="00393A52"/>
    <w:rsid w:val="00393A5E"/>
    <w:rsid w:val="00394937"/>
    <w:rsid w:val="00394C16"/>
    <w:rsid w:val="00394DBC"/>
    <w:rsid w:val="0039561B"/>
    <w:rsid w:val="003A0458"/>
    <w:rsid w:val="003A0941"/>
    <w:rsid w:val="003A38DD"/>
    <w:rsid w:val="003A3A61"/>
    <w:rsid w:val="003A3CD8"/>
    <w:rsid w:val="003A599A"/>
    <w:rsid w:val="003A7B63"/>
    <w:rsid w:val="003B23F6"/>
    <w:rsid w:val="003B5279"/>
    <w:rsid w:val="003B5959"/>
    <w:rsid w:val="003C24CC"/>
    <w:rsid w:val="003C2DD6"/>
    <w:rsid w:val="003C33B0"/>
    <w:rsid w:val="003C3403"/>
    <w:rsid w:val="003C3562"/>
    <w:rsid w:val="003C44B5"/>
    <w:rsid w:val="003C4C36"/>
    <w:rsid w:val="003C60BD"/>
    <w:rsid w:val="003C7600"/>
    <w:rsid w:val="003D02F6"/>
    <w:rsid w:val="003D0A27"/>
    <w:rsid w:val="003D34AD"/>
    <w:rsid w:val="003D41B4"/>
    <w:rsid w:val="003D469B"/>
    <w:rsid w:val="003D4721"/>
    <w:rsid w:val="003D5265"/>
    <w:rsid w:val="003D5266"/>
    <w:rsid w:val="003D5B95"/>
    <w:rsid w:val="003D5E66"/>
    <w:rsid w:val="003D678A"/>
    <w:rsid w:val="003E01A6"/>
    <w:rsid w:val="003E027C"/>
    <w:rsid w:val="003E08BD"/>
    <w:rsid w:val="003E27EC"/>
    <w:rsid w:val="003E42FA"/>
    <w:rsid w:val="003E4A6E"/>
    <w:rsid w:val="003E5706"/>
    <w:rsid w:val="003E5E72"/>
    <w:rsid w:val="003E63F6"/>
    <w:rsid w:val="003F02C1"/>
    <w:rsid w:val="003F0ED8"/>
    <w:rsid w:val="003F15AA"/>
    <w:rsid w:val="003F1C0E"/>
    <w:rsid w:val="003F4EBA"/>
    <w:rsid w:val="004015D2"/>
    <w:rsid w:val="00402CEC"/>
    <w:rsid w:val="004045D1"/>
    <w:rsid w:val="0040554F"/>
    <w:rsid w:val="0040566B"/>
    <w:rsid w:val="00406AF1"/>
    <w:rsid w:val="0040726C"/>
    <w:rsid w:val="00412DF9"/>
    <w:rsid w:val="0041308B"/>
    <w:rsid w:val="00414250"/>
    <w:rsid w:val="004166FB"/>
    <w:rsid w:val="00416A84"/>
    <w:rsid w:val="004213E0"/>
    <w:rsid w:val="0042313E"/>
    <w:rsid w:val="004231AF"/>
    <w:rsid w:val="00424152"/>
    <w:rsid w:val="00424A44"/>
    <w:rsid w:val="00426210"/>
    <w:rsid w:val="00426F21"/>
    <w:rsid w:val="004276CA"/>
    <w:rsid w:val="004327DB"/>
    <w:rsid w:val="00433F2A"/>
    <w:rsid w:val="00434B19"/>
    <w:rsid w:val="00435D93"/>
    <w:rsid w:val="00436541"/>
    <w:rsid w:val="00436DFA"/>
    <w:rsid w:val="0044154A"/>
    <w:rsid w:val="00443C34"/>
    <w:rsid w:val="00444B82"/>
    <w:rsid w:val="00444CA2"/>
    <w:rsid w:val="0044504C"/>
    <w:rsid w:val="00445BD3"/>
    <w:rsid w:val="004502AF"/>
    <w:rsid w:val="00451B39"/>
    <w:rsid w:val="00454E1D"/>
    <w:rsid w:val="00455E0B"/>
    <w:rsid w:val="004574E8"/>
    <w:rsid w:val="00460158"/>
    <w:rsid w:val="00460FAF"/>
    <w:rsid w:val="0046388C"/>
    <w:rsid w:val="00464633"/>
    <w:rsid w:val="00464AF8"/>
    <w:rsid w:val="0046504D"/>
    <w:rsid w:val="00466932"/>
    <w:rsid w:val="00467C5E"/>
    <w:rsid w:val="0047128B"/>
    <w:rsid w:val="00471692"/>
    <w:rsid w:val="004725AC"/>
    <w:rsid w:val="0047414F"/>
    <w:rsid w:val="004749A7"/>
    <w:rsid w:val="0047677D"/>
    <w:rsid w:val="00477637"/>
    <w:rsid w:val="0047772C"/>
    <w:rsid w:val="00483F2B"/>
    <w:rsid w:val="004858C2"/>
    <w:rsid w:val="004859D8"/>
    <w:rsid w:val="00485A3A"/>
    <w:rsid w:val="00485B32"/>
    <w:rsid w:val="00485EA5"/>
    <w:rsid w:val="00487BF4"/>
    <w:rsid w:val="004907F6"/>
    <w:rsid w:val="00490F78"/>
    <w:rsid w:val="0049700A"/>
    <w:rsid w:val="004A06D6"/>
    <w:rsid w:val="004A082A"/>
    <w:rsid w:val="004A1F5E"/>
    <w:rsid w:val="004A4F28"/>
    <w:rsid w:val="004A53A1"/>
    <w:rsid w:val="004A6861"/>
    <w:rsid w:val="004A6F2E"/>
    <w:rsid w:val="004A74CF"/>
    <w:rsid w:val="004A7F25"/>
    <w:rsid w:val="004B06ED"/>
    <w:rsid w:val="004B200B"/>
    <w:rsid w:val="004B2B1C"/>
    <w:rsid w:val="004B35D4"/>
    <w:rsid w:val="004B5BF1"/>
    <w:rsid w:val="004B5C26"/>
    <w:rsid w:val="004B5D11"/>
    <w:rsid w:val="004B771C"/>
    <w:rsid w:val="004C0F64"/>
    <w:rsid w:val="004C2EB7"/>
    <w:rsid w:val="004C53D9"/>
    <w:rsid w:val="004C607B"/>
    <w:rsid w:val="004C7901"/>
    <w:rsid w:val="004C7E57"/>
    <w:rsid w:val="004D021E"/>
    <w:rsid w:val="004D4A91"/>
    <w:rsid w:val="004D4E42"/>
    <w:rsid w:val="004D5DB0"/>
    <w:rsid w:val="004D7875"/>
    <w:rsid w:val="004E0B82"/>
    <w:rsid w:val="004E1A57"/>
    <w:rsid w:val="004E2151"/>
    <w:rsid w:val="004E337C"/>
    <w:rsid w:val="004E4B11"/>
    <w:rsid w:val="004E51CC"/>
    <w:rsid w:val="004E67A9"/>
    <w:rsid w:val="004E6D81"/>
    <w:rsid w:val="004E79E5"/>
    <w:rsid w:val="004F1451"/>
    <w:rsid w:val="004F41F2"/>
    <w:rsid w:val="004F6F0A"/>
    <w:rsid w:val="00503A10"/>
    <w:rsid w:val="005051CF"/>
    <w:rsid w:val="0050520D"/>
    <w:rsid w:val="00505D2E"/>
    <w:rsid w:val="00510074"/>
    <w:rsid w:val="005107A8"/>
    <w:rsid w:val="00510AAB"/>
    <w:rsid w:val="00510FC2"/>
    <w:rsid w:val="00511D30"/>
    <w:rsid w:val="005143FC"/>
    <w:rsid w:val="005155DB"/>
    <w:rsid w:val="005156F9"/>
    <w:rsid w:val="00520500"/>
    <w:rsid w:val="005209DB"/>
    <w:rsid w:val="00520A47"/>
    <w:rsid w:val="00521DD5"/>
    <w:rsid w:val="00522167"/>
    <w:rsid w:val="005226E4"/>
    <w:rsid w:val="0052550C"/>
    <w:rsid w:val="0052587D"/>
    <w:rsid w:val="0053063A"/>
    <w:rsid w:val="00530E0E"/>
    <w:rsid w:val="005320D0"/>
    <w:rsid w:val="005344EB"/>
    <w:rsid w:val="00534DAC"/>
    <w:rsid w:val="00535216"/>
    <w:rsid w:val="0053687C"/>
    <w:rsid w:val="0054080B"/>
    <w:rsid w:val="00544234"/>
    <w:rsid w:val="00544D82"/>
    <w:rsid w:val="005462EB"/>
    <w:rsid w:val="00550EB8"/>
    <w:rsid w:val="00551205"/>
    <w:rsid w:val="00552944"/>
    <w:rsid w:val="00552BE7"/>
    <w:rsid w:val="0055330D"/>
    <w:rsid w:val="00553672"/>
    <w:rsid w:val="00554B07"/>
    <w:rsid w:val="005551E7"/>
    <w:rsid w:val="005558F8"/>
    <w:rsid w:val="00555F03"/>
    <w:rsid w:val="00556DD4"/>
    <w:rsid w:val="005638AE"/>
    <w:rsid w:val="00565FDA"/>
    <w:rsid w:val="005670E2"/>
    <w:rsid w:val="00571D70"/>
    <w:rsid w:val="005737B8"/>
    <w:rsid w:val="0057554F"/>
    <w:rsid w:val="00576734"/>
    <w:rsid w:val="00577CE0"/>
    <w:rsid w:val="0058040A"/>
    <w:rsid w:val="00580630"/>
    <w:rsid w:val="00580743"/>
    <w:rsid w:val="0058099F"/>
    <w:rsid w:val="005824B3"/>
    <w:rsid w:val="005826D9"/>
    <w:rsid w:val="00582D5B"/>
    <w:rsid w:val="00587151"/>
    <w:rsid w:val="005876C1"/>
    <w:rsid w:val="00590DCE"/>
    <w:rsid w:val="0059155E"/>
    <w:rsid w:val="00593A3E"/>
    <w:rsid w:val="00593AB4"/>
    <w:rsid w:val="00593D16"/>
    <w:rsid w:val="00594D34"/>
    <w:rsid w:val="00595A99"/>
    <w:rsid w:val="00597FE8"/>
    <w:rsid w:val="005A19B5"/>
    <w:rsid w:val="005A347D"/>
    <w:rsid w:val="005A5614"/>
    <w:rsid w:val="005B0771"/>
    <w:rsid w:val="005B1F46"/>
    <w:rsid w:val="005B2830"/>
    <w:rsid w:val="005B4023"/>
    <w:rsid w:val="005B468A"/>
    <w:rsid w:val="005B6099"/>
    <w:rsid w:val="005B655D"/>
    <w:rsid w:val="005C0C36"/>
    <w:rsid w:val="005C13DD"/>
    <w:rsid w:val="005C3647"/>
    <w:rsid w:val="005C49AB"/>
    <w:rsid w:val="005C4DD5"/>
    <w:rsid w:val="005C5F5C"/>
    <w:rsid w:val="005D18F8"/>
    <w:rsid w:val="005D1BB9"/>
    <w:rsid w:val="005D1ECF"/>
    <w:rsid w:val="005D1FBE"/>
    <w:rsid w:val="005D2261"/>
    <w:rsid w:val="005D65BF"/>
    <w:rsid w:val="005D6778"/>
    <w:rsid w:val="005E12B5"/>
    <w:rsid w:val="005E2EF7"/>
    <w:rsid w:val="005E412B"/>
    <w:rsid w:val="005E4687"/>
    <w:rsid w:val="005E5159"/>
    <w:rsid w:val="005E577A"/>
    <w:rsid w:val="005E5C5B"/>
    <w:rsid w:val="005E5E3A"/>
    <w:rsid w:val="005E6132"/>
    <w:rsid w:val="005F1B43"/>
    <w:rsid w:val="005F20C0"/>
    <w:rsid w:val="005F5343"/>
    <w:rsid w:val="005F7AB4"/>
    <w:rsid w:val="005F7D42"/>
    <w:rsid w:val="0060101F"/>
    <w:rsid w:val="006028C4"/>
    <w:rsid w:val="0060307B"/>
    <w:rsid w:val="006050AC"/>
    <w:rsid w:val="00612BA2"/>
    <w:rsid w:val="00615409"/>
    <w:rsid w:val="006170C9"/>
    <w:rsid w:val="00620180"/>
    <w:rsid w:val="00620A2F"/>
    <w:rsid w:val="00621B90"/>
    <w:rsid w:val="00622049"/>
    <w:rsid w:val="00623AD7"/>
    <w:rsid w:val="00623DAF"/>
    <w:rsid w:val="006243F9"/>
    <w:rsid w:val="006245FB"/>
    <w:rsid w:val="00626484"/>
    <w:rsid w:val="00626A1A"/>
    <w:rsid w:val="006270B6"/>
    <w:rsid w:val="00627CE9"/>
    <w:rsid w:val="0063118A"/>
    <w:rsid w:val="00631BB6"/>
    <w:rsid w:val="0063256D"/>
    <w:rsid w:val="00634A26"/>
    <w:rsid w:val="00636F0C"/>
    <w:rsid w:val="00640B4F"/>
    <w:rsid w:val="00641A56"/>
    <w:rsid w:val="00641BAD"/>
    <w:rsid w:val="006426E6"/>
    <w:rsid w:val="00643D15"/>
    <w:rsid w:val="00643F10"/>
    <w:rsid w:val="00643F47"/>
    <w:rsid w:val="00646362"/>
    <w:rsid w:val="00646571"/>
    <w:rsid w:val="00646865"/>
    <w:rsid w:val="00647716"/>
    <w:rsid w:val="00652A0F"/>
    <w:rsid w:val="00652AE6"/>
    <w:rsid w:val="006533C4"/>
    <w:rsid w:val="00654F21"/>
    <w:rsid w:val="00656ED9"/>
    <w:rsid w:val="006570D3"/>
    <w:rsid w:val="006639B7"/>
    <w:rsid w:val="0066676C"/>
    <w:rsid w:val="00666E60"/>
    <w:rsid w:val="00667510"/>
    <w:rsid w:val="0067084C"/>
    <w:rsid w:val="0067269C"/>
    <w:rsid w:val="006755D8"/>
    <w:rsid w:val="00675891"/>
    <w:rsid w:val="006805AF"/>
    <w:rsid w:val="00680D69"/>
    <w:rsid w:val="006815A8"/>
    <w:rsid w:val="00682E0A"/>
    <w:rsid w:val="00682FF7"/>
    <w:rsid w:val="0068596C"/>
    <w:rsid w:val="006872E3"/>
    <w:rsid w:val="0069070E"/>
    <w:rsid w:val="006919FE"/>
    <w:rsid w:val="00691B4F"/>
    <w:rsid w:val="00693CD9"/>
    <w:rsid w:val="00694A2F"/>
    <w:rsid w:val="00696CBC"/>
    <w:rsid w:val="006974BC"/>
    <w:rsid w:val="006A11D3"/>
    <w:rsid w:val="006A1C10"/>
    <w:rsid w:val="006A3ADE"/>
    <w:rsid w:val="006A5B34"/>
    <w:rsid w:val="006A72B5"/>
    <w:rsid w:val="006A7A57"/>
    <w:rsid w:val="006B15DE"/>
    <w:rsid w:val="006B179F"/>
    <w:rsid w:val="006B231F"/>
    <w:rsid w:val="006B2BC1"/>
    <w:rsid w:val="006B384C"/>
    <w:rsid w:val="006B4102"/>
    <w:rsid w:val="006B4538"/>
    <w:rsid w:val="006B47C3"/>
    <w:rsid w:val="006B505F"/>
    <w:rsid w:val="006B68E0"/>
    <w:rsid w:val="006C3E1A"/>
    <w:rsid w:val="006C5E3A"/>
    <w:rsid w:val="006C5F10"/>
    <w:rsid w:val="006C705A"/>
    <w:rsid w:val="006D021E"/>
    <w:rsid w:val="006D0B54"/>
    <w:rsid w:val="006D12CA"/>
    <w:rsid w:val="006D401E"/>
    <w:rsid w:val="006D5DDF"/>
    <w:rsid w:val="006D6617"/>
    <w:rsid w:val="006D69DE"/>
    <w:rsid w:val="006E0E92"/>
    <w:rsid w:val="006E10FC"/>
    <w:rsid w:val="006E1C67"/>
    <w:rsid w:val="006E200C"/>
    <w:rsid w:val="006E2273"/>
    <w:rsid w:val="006E2871"/>
    <w:rsid w:val="006E2A46"/>
    <w:rsid w:val="006E332E"/>
    <w:rsid w:val="006E663D"/>
    <w:rsid w:val="006F15DA"/>
    <w:rsid w:val="006F265D"/>
    <w:rsid w:val="006F4C19"/>
    <w:rsid w:val="006F5970"/>
    <w:rsid w:val="006F5A47"/>
    <w:rsid w:val="006F5A66"/>
    <w:rsid w:val="006F5FE6"/>
    <w:rsid w:val="006F660E"/>
    <w:rsid w:val="007005F8"/>
    <w:rsid w:val="00702569"/>
    <w:rsid w:val="00704AC0"/>
    <w:rsid w:val="0070613F"/>
    <w:rsid w:val="00706EDF"/>
    <w:rsid w:val="007110AD"/>
    <w:rsid w:val="0071339F"/>
    <w:rsid w:val="00717449"/>
    <w:rsid w:val="007179DF"/>
    <w:rsid w:val="00720CCB"/>
    <w:rsid w:val="00720F73"/>
    <w:rsid w:val="00721B17"/>
    <w:rsid w:val="00722942"/>
    <w:rsid w:val="00722B6B"/>
    <w:rsid w:val="00722C86"/>
    <w:rsid w:val="00722D2D"/>
    <w:rsid w:val="0072522C"/>
    <w:rsid w:val="0072660A"/>
    <w:rsid w:val="0073089A"/>
    <w:rsid w:val="00731527"/>
    <w:rsid w:val="007328B9"/>
    <w:rsid w:val="007347C1"/>
    <w:rsid w:val="00735E36"/>
    <w:rsid w:val="00737E76"/>
    <w:rsid w:val="00742115"/>
    <w:rsid w:val="007428AD"/>
    <w:rsid w:val="00744C94"/>
    <w:rsid w:val="00744F9B"/>
    <w:rsid w:val="007461B4"/>
    <w:rsid w:val="00750520"/>
    <w:rsid w:val="00752523"/>
    <w:rsid w:val="00753377"/>
    <w:rsid w:val="00753400"/>
    <w:rsid w:val="00753CF6"/>
    <w:rsid w:val="00754097"/>
    <w:rsid w:val="007556A7"/>
    <w:rsid w:val="00755723"/>
    <w:rsid w:val="007574C6"/>
    <w:rsid w:val="00761B44"/>
    <w:rsid w:val="00761DC7"/>
    <w:rsid w:val="00762980"/>
    <w:rsid w:val="007637A9"/>
    <w:rsid w:val="00763C58"/>
    <w:rsid w:val="007642EF"/>
    <w:rsid w:val="00764A9B"/>
    <w:rsid w:val="00764EA2"/>
    <w:rsid w:val="007650CF"/>
    <w:rsid w:val="00767188"/>
    <w:rsid w:val="007723A2"/>
    <w:rsid w:val="00772786"/>
    <w:rsid w:val="00774ACC"/>
    <w:rsid w:val="00776A8F"/>
    <w:rsid w:val="00776C71"/>
    <w:rsid w:val="007801BD"/>
    <w:rsid w:val="00783796"/>
    <w:rsid w:val="00785935"/>
    <w:rsid w:val="007923BE"/>
    <w:rsid w:val="007927D2"/>
    <w:rsid w:val="0079362F"/>
    <w:rsid w:val="00795514"/>
    <w:rsid w:val="00795F9F"/>
    <w:rsid w:val="00796668"/>
    <w:rsid w:val="00796E8C"/>
    <w:rsid w:val="007A414D"/>
    <w:rsid w:val="007A4914"/>
    <w:rsid w:val="007A4A91"/>
    <w:rsid w:val="007A619F"/>
    <w:rsid w:val="007A67B4"/>
    <w:rsid w:val="007A7113"/>
    <w:rsid w:val="007A7592"/>
    <w:rsid w:val="007B1A1F"/>
    <w:rsid w:val="007B3A40"/>
    <w:rsid w:val="007B3BF8"/>
    <w:rsid w:val="007B5981"/>
    <w:rsid w:val="007B5EA2"/>
    <w:rsid w:val="007B6006"/>
    <w:rsid w:val="007B748C"/>
    <w:rsid w:val="007B74C1"/>
    <w:rsid w:val="007B7540"/>
    <w:rsid w:val="007C0D40"/>
    <w:rsid w:val="007C2991"/>
    <w:rsid w:val="007C40FE"/>
    <w:rsid w:val="007C5B01"/>
    <w:rsid w:val="007C5DE0"/>
    <w:rsid w:val="007C6261"/>
    <w:rsid w:val="007C7AA2"/>
    <w:rsid w:val="007D2296"/>
    <w:rsid w:val="007D2D79"/>
    <w:rsid w:val="007D453E"/>
    <w:rsid w:val="007D4620"/>
    <w:rsid w:val="007D519D"/>
    <w:rsid w:val="007D5FA5"/>
    <w:rsid w:val="007E472B"/>
    <w:rsid w:val="007E5985"/>
    <w:rsid w:val="007E6FD9"/>
    <w:rsid w:val="007E7358"/>
    <w:rsid w:val="007E74D4"/>
    <w:rsid w:val="007E7621"/>
    <w:rsid w:val="007E7ED4"/>
    <w:rsid w:val="007F01AB"/>
    <w:rsid w:val="007F0AC3"/>
    <w:rsid w:val="007F1F05"/>
    <w:rsid w:val="007F2439"/>
    <w:rsid w:val="007F45CB"/>
    <w:rsid w:val="007F60FC"/>
    <w:rsid w:val="007F6379"/>
    <w:rsid w:val="007F7AB6"/>
    <w:rsid w:val="007F7C7B"/>
    <w:rsid w:val="008001C8"/>
    <w:rsid w:val="0080072B"/>
    <w:rsid w:val="008008E0"/>
    <w:rsid w:val="008011D0"/>
    <w:rsid w:val="0080129C"/>
    <w:rsid w:val="00801A18"/>
    <w:rsid w:val="00801A8C"/>
    <w:rsid w:val="00801C45"/>
    <w:rsid w:val="00802349"/>
    <w:rsid w:val="00802481"/>
    <w:rsid w:val="0080278A"/>
    <w:rsid w:val="00807C4E"/>
    <w:rsid w:val="008109FF"/>
    <w:rsid w:val="0081255C"/>
    <w:rsid w:val="0081748A"/>
    <w:rsid w:val="008175EA"/>
    <w:rsid w:val="008176BA"/>
    <w:rsid w:val="00823DF6"/>
    <w:rsid w:val="00824043"/>
    <w:rsid w:val="00825153"/>
    <w:rsid w:val="00826F97"/>
    <w:rsid w:val="00827F01"/>
    <w:rsid w:val="008303BB"/>
    <w:rsid w:val="008310E9"/>
    <w:rsid w:val="008318A9"/>
    <w:rsid w:val="008322DA"/>
    <w:rsid w:val="00833A1E"/>
    <w:rsid w:val="00834B0D"/>
    <w:rsid w:val="00836279"/>
    <w:rsid w:val="00836E84"/>
    <w:rsid w:val="0083774F"/>
    <w:rsid w:val="00842D13"/>
    <w:rsid w:val="00842F2B"/>
    <w:rsid w:val="008433BB"/>
    <w:rsid w:val="00843B71"/>
    <w:rsid w:val="008441D1"/>
    <w:rsid w:val="008464AA"/>
    <w:rsid w:val="00850FA0"/>
    <w:rsid w:val="008518F7"/>
    <w:rsid w:val="00852114"/>
    <w:rsid w:val="008568F6"/>
    <w:rsid w:val="00856D2D"/>
    <w:rsid w:val="00857F40"/>
    <w:rsid w:val="00860C02"/>
    <w:rsid w:val="008639D7"/>
    <w:rsid w:val="00865210"/>
    <w:rsid w:val="008656BB"/>
    <w:rsid w:val="00867288"/>
    <w:rsid w:val="008678C3"/>
    <w:rsid w:val="008707B5"/>
    <w:rsid w:val="00872A5E"/>
    <w:rsid w:val="00877EC6"/>
    <w:rsid w:val="00881168"/>
    <w:rsid w:val="008811CF"/>
    <w:rsid w:val="00884329"/>
    <w:rsid w:val="008850B6"/>
    <w:rsid w:val="00885791"/>
    <w:rsid w:val="0088596F"/>
    <w:rsid w:val="00892EAF"/>
    <w:rsid w:val="00893B67"/>
    <w:rsid w:val="00894942"/>
    <w:rsid w:val="00897210"/>
    <w:rsid w:val="008A471E"/>
    <w:rsid w:val="008A5B9E"/>
    <w:rsid w:val="008A7A6D"/>
    <w:rsid w:val="008B2110"/>
    <w:rsid w:val="008B3017"/>
    <w:rsid w:val="008B367B"/>
    <w:rsid w:val="008B4357"/>
    <w:rsid w:val="008B4842"/>
    <w:rsid w:val="008B5CA4"/>
    <w:rsid w:val="008B76DD"/>
    <w:rsid w:val="008B77CF"/>
    <w:rsid w:val="008C0FF7"/>
    <w:rsid w:val="008C2755"/>
    <w:rsid w:val="008C3490"/>
    <w:rsid w:val="008C44B0"/>
    <w:rsid w:val="008C4E6A"/>
    <w:rsid w:val="008D0697"/>
    <w:rsid w:val="008D1CBA"/>
    <w:rsid w:val="008D2850"/>
    <w:rsid w:val="008D28C9"/>
    <w:rsid w:val="008D3107"/>
    <w:rsid w:val="008D351B"/>
    <w:rsid w:val="008D3C20"/>
    <w:rsid w:val="008D4888"/>
    <w:rsid w:val="008D67D1"/>
    <w:rsid w:val="008E1488"/>
    <w:rsid w:val="008E2566"/>
    <w:rsid w:val="008E2B0D"/>
    <w:rsid w:val="008E6B12"/>
    <w:rsid w:val="008E71EB"/>
    <w:rsid w:val="008E7351"/>
    <w:rsid w:val="008F0AAC"/>
    <w:rsid w:val="008F1EAF"/>
    <w:rsid w:val="008F2741"/>
    <w:rsid w:val="008F2FCD"/>
    <w:rsid w:val="008F5533"/>
    <w:rsid w:val="008F6001"/>
    <w:rsid w:val="008F75C1"/>
    <w:rsid w:val="009005E3"/>
    <w:rsid w:val="00900795"/>
    <w:rsid w:val="00901337"/>
    <w:rsid w:val="00902517"/>
    <w:rsid w:val="00902AE6"/>
    <w:rsid w:val="00902DA8"/>
    <w:rsid w:val="00904BD2"/>
    <w:rsid w:val="009056FB"/>
    <w:rsid w:val="00906811"/>
    <w:rsid w:val="00910578"/>
    <w:rsid w:val="00911E33"/>
    <w:rsid w:val="00912026"/>
    <w:rsid w:val="009134C8"/>
    <w:rsid w:val="0091439B"/>
    <w:rsid w:val="00914854"/>
    <w:rsid w:val="0091529F"/>
    <w:rsid w:val="00922006"/>
    <w:rsid w:val="00923913"/>
    <w:rsid w:val="00923A3F"/>
    <w:rsid w:val="00924202"/>
    <w:rsid w:val="00925C49"/>
    <w:rsid w:val="00926CE0"/>
    <w:rsid w:val="009273E7"/>
    <w:rsid w:val="00927687"/>
    <w:rsid w:val="009306A1"/>
    <w:rsid w:val="009307B0"/>
    <w:rsid w:val="009365EE"/>
    <w:rsid w:val="00937325"/>
    <w:rsid w:val="0093743C"/>
    <w:rsid w:val="009378EF"/>
    <w:rsid w:val="009400C1"/>
    <w:rsid w:val="0094020F"/>
    <w:rsid w:val="00940A1E"/>
    <w:rsid w:val="0094443A"/>
    <w:rsid w:val="00951E98"/>
    <w:rsid w:val="00955756"/>
    <w:rsid w:val="009565E3"/>
    <w:rsid w:val="00956C4A"/>
    <w:rsid w:val="0095729F"/>
    <w:rsid w:val="009600C5"/>
    <w:rsid w:val="00961192"/>
    <w:rsid w:val="00962BB5"/>
    <w:rsid w:val="00963097"/>
    <w:rsid w:val="00963C07"/>
    <w:rsid w:val="00963C90"/>
    <w:rsid w:val="009645EA"/>
    <w:rsid w:val="0096552E"/>
    <w:rsid w:val="009674D9"/>
    <w:rsid w:val="00970D6C"/>
    <w:rsid w:val="009747D3"/>
    <w:rsid w:val="00976991"/>
    <w:rsid w:val="00980704"/>
    <w:rsid w:val="0098091A"/>
    <w:rsid w:val="00982CA1"/>
    <w:rsid w:val="00982E4C"/>
    <w:rsid w:val="00984022"/>
    <w:rsid w:val="00987AEC"/>
    <w:rsid w:val="00987B3D"/>
    <w:rsid w:val="00990AF7"/>
    <w:rsid w:val="00990B3A"/>
    <w:rsid w:val="00991277"/>
    <w:rsid w:val="00991D37"/>
    <w:rsid w:val="00991FA3"/>
    <w:rsid w:val="00992A30"/>
    <w:rsid w:val="00994C94"/>
    <w:rsid w:val="0099670A"/>
    <w:rsid w:val="00996890"/>
    <w:rsid w:val="009A09EF"/>
    <w:rsid w:val="009A36DD"/>
    <w:rsid w:val="009A3800"/>
    <w:rsid w:val="009A7558"/>
    <w:rsid w:val="009A7D68"/>
    <w:rsid w:val="009A7EE2"/>
    <w:rsid w:val="009B0F1E"/>
    <w:rsid w:val="009B2AC2"/>
    <w:rsid w:val="009B4F41"/>
    <w:rsid w:val="009B6374"/>
    <w:rsid w:val="009B74E2"/>
    <w:rsid w:val="009B770A"/>
    <w:rsid w:val="009C02F9"/>
    <w:rsid w:val="009C13CA"/>
    <w:rsid w:val="009C20C4"/>
    <w:rsid w:val="009C224A"/>
    <w:rsid w:val="009C3185"/>
    <w:rsid w:val="009C34C0"/>
    <w:rsid w:val="009C5AE9"/>
    <w:rsid w:val="009C62B0"/>
    <w:rsid w:val="009C78D8"/>
    <w:rsid w:val="009D03D3"/>
    <w:rsid w:val="009D25EC"/>
    <w:rsid w:val="009D664C"/>
    <w:rsid w:val="009E17C9"/>
    <w:rsid w:val="009E393B"/>
    <w:rsid w:val="009E3973"/>
    <w:rsid w:val="009E4AA1"/>
    <w:rsid w:val="009E7605"/>
    <w:rsid w:val="009F127E"/>
    <w:rsid w:val="009F43F8"/>
    <w:rsid w:val="009F4CF0"/>
    <w:rsid w:val="009F61C8"/>
    <w:rsid w:val="009F6BA3"/>
    <w:rsid w:val="009F75EB"/>
    <w:rsid w:val="00A0190A"/>
    <w:rsid w:val="00A01BFC"/>
    <w:rsid w:val="00A01EF3"/>
    <w:rsid w:val="00A03255"/>
    <w:rsid w:val="00A053D3"/>
    <w:rsid w:val="00A0720A"/>
    <w:rsid w:val="00A07653"/>
    <w:rsid w:val="00A07CF9"/>
    <w:rsid w:val="00A07EC3"/>
    <w:rsid w:val="00A07F74"/>
    <w:rsid w:val="00A1049F"/>
    <w:rsid w:val="00A10A92"/>
    <w:rsid w:val="00A137A2"/>
    <w:rsid w:val="00A13FF0"/>
    <w:rsid w:val="00A169D0"/>
    <w:rsid w:val="00A20A5F"/>
    <w:rsid w:val="00A20C79"/>
    <w:rsid w:val="00A20C92"/>
    <w:rsid w:val="00A21C1F"/>
    <w:rsid w:val="00A24737"/>
    <w:rsid w:val="00A25236"/>
    <w:rsid w:val="00A25A53"/>
    <w:rsid w:val="00A26064"/>
    <w:rsid w:val="00A3047B"/>
    <w:rsid w:val="00A30749"/>
    <w:rsid w:val="00A334A4"/>
    <w:rsid w:val="00A34259"/>
    <w:rsid w:val="00A34C6C"/>
    <w:rsid w:val="00A35893"/>
    <w:rsid w:val="00A40C6A"/>
    <w:rsid w:val="00A41930"/>
    <w:rsid w:val="00A42667"/>
    <w:rsid w:val="00A427C0"/>
    <w:rsid w:val="00A430E6"/>
    <w:rsid w:val="00A44DB2"/>
    <w:rsid w:val="00A4709E"/>
    <w:rsid w:val="00A47F33"/>
    <w:rsid w:val="00A50CA2"/>
    <w:rsid w:val="00A526ED"/>
    <w:rsid w:val="00A53A24"/>
    <w:rsid w:val="00A5590E"/>
    <w:rsid w:val="00A562B2"/>
    <w:rsid w:val="00A567C4"/>
    <w:rsid w:val="00A56891"/>
    <w:rsid w:val="00A57619"/>
    <w:rsid w:val="00A60674"/>
    <w:rsid w:val="00A61C53"/>
    <w:rsid w:val="00A61F73"/>
    <w:rsid w:val="00A6314F"/>
    <w:rsid w:val="00A6579A"/>
    <w:rsid w:val="00A66BFE"/>
    <w:rsid w:val="00A66E34"/>
    <w:rsid w:val="00A67E13"/>
    <w:rsid w:val="00A71A28"/>
    <w:rsid w:val="00A71DF1"/>
    <w:rsid w:val="00A75CF7"/>
    <w:rsid w:val="00A76BBA"/>
    <w:rsid w:val="00A77906"/>
    <w:rsid w:val="00A829B6"/>
    <w:rsid w:val="00A8330F"/>
    <w:rsid w:val="00A83488"/>
    <w:rsid w:val="00A83DAF"/>
    <w:rsid w:val="00A84206"/>
    <w:rsid w:val="00A86C4D"/>
    <w:rsid w:val="00A87959"/>
    <w:rsid w:val="00A908A9"/>
    <w:rsid w:val="00A945FD"/>
    <w:rsid w:val="00A9678B"/>
    <w:rsid w:val="00AA0F74"/>
    <w:rsid w:val="00AA268C"/>
    <w:rsid w:val="00AA5D63"/>
    <w:rsid w:val="00AA67DF"/>
    <w:rsid w:val="00AA7BEF"/>
    <w:rsid w:val="00AB3F0C"/>
    <w:rsid w:val="00AB507B"/>
    <w:rsid w:val="00AB56D6"/>
    <w:rsid w:val="00AB76FF"/>
    <w:rsid w:val="00AC5267"/>
    <w:rsid w:val="00AC7366"/>
    <w:rsid w:val="00AC7443"/>
    <w:rsid w:val="00AC7527"/>
    <w:rsid w:val="00AC7B41"/>
    <w:rsid w:val="00AD21F7"/>
    <w:rsid w:val="00AD2F9B"/>
    <w:rsid w:val="00AD35E8"/>
    <w:rsid w:val="00AD3773"/>
    <w:rsid w:val="00AD44CB"/>
    <w:rsid w:val="00AD5B36"/>
    <w:rsid w:val="00AD65C8"/>
    <w:rsid w:val="00AD6D37"/>
    <w:rsid w:val="00AE0145"/>
    <w:rsid w:val="00AE0646"/>
    <w:rsid w:val="00AE12F4"/>
    <w:rsid w:val="00AE241B"/>
    <w:rsid w:val="00AE2BD6"/>
    <w:rsid w:val="00AE3B2F"/>
    <w:rsid w:val="00AE3B3F"/>
    <w:rsid w:val="00AE400F"/>
    <w:rsid w:val="00AE41B5"/>
    <w:rsid w:val="00AE42C1"/>
    <w:rsid w:val="00AE4660"/>
    <w:rsid w:val="00AE4B2C"/>
    <w:rsid w:val="00AE6760"/>
    <w:rsid w:val="00AF0367"/>
    <w:rsid w:val="00AF2E84"/>
    <w:rsid w:val="00AF4BFF"/>
    <w:rsid w:val="00AF6AD2"/>
    <w:rsid w:val="00AF755E"/>
    <w:rsid w:val="00AF7ED2"/>
    <w:rsid w:val="00B002C6"/>
    <w:rsid w:val="00B008EF"/>
    <w:rsid w:val="00B00E6E"/>
    <w:rsid w:val="00B018B2"/>
    <w:rsid w:val="00B104C0"/>
    <w:rsid w:val="00B11026"/>
    <w:rsid w:val="00B117F5"/>
    <w:rsid w:val="00B12429"/>
    <w:rsid w:val="00B13228"/>
    <w:rsid w:val="00B141D7"/>
    <w:rsid w:val="00B14830"/>
    <w:rsid w:val="00B1533E"/>
    <w:rsid w:val="00B15FF1"/>
    <w:rsid w:val="00B23CF0"/>
    <w:rsid w:val="00B270AB"/>
    <w:rsid w:val="00B2711A"/>
    <w:rsid w:val="00B27B38"/>
    <w:rsid w:val="00B30699"/>
    <w:rsid w:val="00B30790"/>
    <w:rsid w:val="00B30AFB"/>
    <w:rsid w:val="00B34328"/>
    <w:rsid w:val="00B356AA"/>
    <w:rsid w:val="00B3684F"/>
    <w:rsid w:val="00B37430"/>
    <w:rsid w:val="00B41FE4"/>
    <w:rsid w:val="00B421CF"/>
    <w:rsid w:val="00B47382"/>
    <w:rsid w:val="00B47533"/>
    <w:rsid w:val="00B47A2D"/>
    <w:rsid w:val="00B47E16"/>
    <w:rsid w:val="00B521CA"/>
    <w:rsid w:val="00B52478"/>
    <w:rsid w:val="00B5295F"/>
    <w:rsid w:val="00B53395"/>
    <w:rsid w:val="00B53F74"/>
    <w:rsid w:val="00B54BC5"/>
    <w:rsid w:val="00B55BB1"/>
    <w:rsid w:val="00B57123"/>
    <w:rsid w:val="00B57528"/>
    <w:rsid w:val="00B6070C"/>
    <w:rsid w:val="00B61B6B"/>
    <w:rsid w:val="00B63F19"/>
    <w:rsid w:val="00B64210"/>
    <w:rsid w:val="00B661E0"/>
    <w:rsid w:val="00B669D0"/>
    <w:rsid w:val="00B67735"/>
    <w:rsid w:val="00B70A3E"/>
    <w:rsid w:val="00B719A4"/>
    <w:rsid w:val="00B7337C"/>
    <w:rsid w:val="00B74E94"/>
    <w:rsid w:val="00B76C97"/>
    <w:rsid w:val="00B77072"/>
    <w:rsid w:val="00B8037C"/>
    <w:rsid w:val="00B8111D"/>
    <w:rsid w:val="00B812E4"/>
    <w:rsid w:val="00B81CF7"/>
    <w:rsid w:val="00B82597"/>
    <w:rsid w:val="00B84C6B"/>
    <w:rsid w:val="00B8620B"/>
    <w:rsid w:val="00B86F46"/>
    <w:rsid w:val="00B91605"/>
    <w:rsid w:val="00B92301"/>
    <w:rsid w:val="00B934AC"/>
    <w:rsid w:val="00B96CDC"/>
    <w:rsid w:val="00B9719C"/>
    <w:rsid w:val="00BA1BD0"/>
    <w:rsid w:val="00BA2C0E"/>
    <w:rsid w:val="00BA2EE4"/>
    <w:rsid w:val="00BA304A"/>
    <w:rsid w:val="00BB05C0"/>
    <w:rsid w:val="00BB1999"/>
    <w:rsid w:val="00BB1C09"/>
    <w:rsid w:val="00BB2D53"/>
    <w:rsid w:val="00BB34B7"/>
    <w:rsid w:val="00BB4587"/>
    <w:rsid w:val="00BB4AFE"/>
    <w:rsid w:val="00BB5280"/>
    <w:rsid w:val="00BB59FC"/>
    <w:rsid w:val="00BB5FA0"/>
    <w:rsid w:val="00BC0A9C"/>
    <w:rsid w:val="00BC1070"/>
    <w:rsid w:val="00BC30FA"/>
    <w:rsid w:val="00BC38B1"/>
    <w:rsid w:val="00BC3E0A"/>
    <w:rsid w:val="00BC474C"/>
    <w:rsid w:val="00BC4CDA"/>
    <w:rsid w:val="00BC67F3"/>
    <w:rsid w:val="00BC79A3"/>
    <w:rsid w:val="00BD00D0"/>
    <w:rsid w:val="00BD1C4B"/>
    <w:rsid w:val="00BD52E4"/>
    <w:rsid w:val="00BD72B9"/>
    <w:rsid w:val="00BE256F"/>
    <w:rsid w:val="00BE3355"/>
    <w:rsid w:val="00BE3D79"/>
    <w:rsid w:val="00BE4CFD"/>
    <w:rsid w:val="00BE6A4A"/>
    <w:rsid w:val="00BF19F0"/>
    <w:rsid w:val="00BF4D04"/>
    <w:rsid w:val="00BF52B0"/>
    <w:rsid w:val="00BF5447"/>
    <w:rsid w:val="00BF555B"/>
    <w:rsid w:val="00BF568C"/>
    <w:rsid w:val="00BF6408"/>
    <w:rsid w:val="00BF6413"/>
    <w:rsid w:val="00BF69CB"/>
    <w:rsid w:val="00BF6C37"/>
    <w:rsid w:val="00BF7B98"/>
    <w:rsid w:val="00C00D05"/>
    <w:rsid w:val="00C00F98"/>
    <w:rsid w:val="00C017E5"/>
    <w:rsid w:val="00C0185C"/>
    <w:rsid w:val="00C01BFB"/>
    <w:rsid w:val="00C03210"/>
    <w:rsid w:val="00C048ED"/>
    <w:rsid w:val="00C061D0"/>
    <w:rsid w:val="00C06EE2"/>
    <w:rsid w:val="00C1047B"/>
    <w:rsid w:val="00C12137"/>
    <w:rsid w:val="00C13E2A"/>
    <w:rsid w:val="00C15B1B"/>
    <w:rsid w:val="00C1654C"/>
    <w:rsid w:val="00C17254"/>
    <w:rsid w:val="00C173C5"/>
    <w:rsid w:val="00C20179"/>
    <w:rsid w:val="00C2162A"/>
    <w:rsid w:val="00C22259"/>
    <w:rsid w:val="00C22619"/>
    <w:rsid w:val="00C24640"/>
    <w:rsid w:val="00C3072B"/>
    <w:rsid w:val="00C324DC"/>
    <w:rsid w:val="00C3388F"/>
    <w:rsid w:val="00C340FE"/>
    <w:rsid w:val="00C36535"/>
    <w:rsid w:val="00C37C57"/>
    <w:rsid w:val="00C407DA"/>
    <w:rsid w:val="00C4209B"/>
    <w:rsid w:val="00C432FA"/>
    <w:rsid w:val="00C43B14"/>
    <w:rsid w:val="00C4465A"/>
    <w:rsid w:val="00C44D36"/>
    <w:rsid w:val="00C44DAC"/>
    <w:rsid w:val="00C47989"/>
    <w:rsid w:val="00C50392"/>
    <w:rsid w:val="00C507B3"/>
    <w:rsid w:val="00C51F12"/>
    <w:rsid w:val="00C522E6"/>
    <w:rsid w:val="00C53539"/>
    <w:rsid w:val="00C5404B"/>
    <w:rsid w:val="00C54F23"/>
    <w:rsid w:val="00C5694E"/>
    <w:rsid w:val="00C56A05"/>
    <w:rsid w:val="00C5717A"/>
    <w:rsid w:val="00C60738"/>
    <w:rsid w:val="00C61F8D"/>
    <w:rsid w:val="00C62E8F"/>
    <w:rsid w:val="00C6431A"/>
    <w:rsid w:val="00C64D24"/>
    <w:rsid w:val="00C650DE"/>
    <w:rsid w:val="00C65363"/>
    <w:rsid w:val="00C65869"/>
    <w:rsid w:val="00C6790C"/>
    <w:rsid w:val="00C67D8F"/>
    <w:rsid w:val="00C74955"/>
    <w:rsid w:val="00C80002"/>
    <w:rsid w:val="00C80548"/>
    <w:rsid w:val="00C8129E"/>
    <w:rsid w:val="00C81EDA"/>
    <w:rsid w:val="00C82443"/>
    <w:rsid w:val="00C83192"/>
    <w:rsid w:val="00C83C83"/>
    <w:rsid w:val="00C84BE7"/>
    <w:rsid w:val="00C856C9"/>
    <w:rsid w:val="00C86F19"/>
    <w:rsid w:val="00C87EC9"/>
    <w:rsid w:val="00C9025D"/>
    <w:rsid w:val="00C92346"/>
    <w:rsid w:val="00C933B3"/>
    <w:rsid w:val="00C937C3"/>
    <w:rsid w:val="00C94B33"/>
    <w:rsid w:val="00C94D2B"/>
    <w:rsid w:val="00C95454"/>
    <w:rsid w:val="00C9593D"/>
    <w:rsid w:val="00C97AB6"/>
    <w:rsid w:val="00CA0EFA"/>
    <w:rsid w:val="00CA1237"/>
    <w:rsid w:val="00CA3B6A"/>
    <w:rsid w:val="00CA4185"/>
    <w:rsid w:val="00CA60CE"/>
    <w:rsid w:val="00CA7790"/>
    <w:rsid w:val="00CB07E9"/>
    <w:rsid w:val="00CB1E1D"/>
    <w:rsid w:val="00CB2EF5"/>
    <w:rsid w:val="00CB4AC3"/>
    <w:rsid w:val="00CB4C1C"/>
    <w:rsid w:val="00CB4F73"/>
    <w:rsid w:val="00CC0B80"/>
    <w:rsid w:val="00CC219A"/>
    <w:rsid w:val="00CC7D71"/>
    <w:rsid w:val="00CD1B47"/>
    <w:rsid w:val="00CD241C"/>
    <w:rsid w:val="00CD32FC"/>
    <w:rsid w:val="00CD38BB"/>
    <w:rsid w:val="00CD62E7"/>
    <w:rsid w:val="00CD6583"/>
    <w:rsid w:val="00CE0B8A"/>
    <w:rsid w:val="00CE110A"/>
    <w:rsid w:val="00CE1B5B"/>
    <w:rsid w:val="00CE1D6A"/>
    <w:rsid w:val="00CE4987"/>
    <w:rsid w:val="00CE4EDD"/>
    <w:rsid w:val="00CE602A"/>
    <w:rsid w:val="00CE740E"/>
    <w:rsid w:val="00CE77A1"/>
    <w:rsid w:val="00CF078C"/>
    <w:rsid w:val="00CF1277"/>
    <w:rsid w:val="00CF3212"/>
    <w:rsid w:val="00CF479F"/>
    <w:rsid w:val="00CF51D8"/>
    <w:rsid w:val="00CF62BF"/>
    <w:rsid w:val="00CF6976"/>
    <w:rsid w:val="00CF6B9B"/>
    <w:rsid w:val="00D03EE8"/>
    <w:rsid w:val="00D04037"/>
    <w:rsid w:val="00D047D2"/>
    <w:rsid w:val="00D0630C"/>
    <w:rsid w:val="00D06ABF"/>
    <w:rsid w:val="00D06AF3"/>
    <w:rsid w:val="00D07A2D"/>
    <w:rsid w:val="00D14560"/>
    <w:rsid w:val="00D14651"/>
    <w:rsid w:val="00D16104"/>
    <w:rsid w:val="00D21694"/>
    <w:rsid w:val="00D25FF1"/>
    <w:rsid w:val="00D2672F"/>
    <w:rsid w:val="00D30515"/>
    <w:rsid w:val="00D3060A"/>
    <w:rsid w:val="00D30EFA"/>
    <w:rsid w:val="00D317EB"/>
    <w:rsid w:val="00D3300F"/>
    <w:rsid w:val="00D332AF"/>
    <w:rsid w:val="00D33DFC"/>
    <w:rsid w:val="00D34941"/>
    <w:rsid w:val="00D369E5"/>
    <w:rsid w:val="00D405C8"/>
    <w:rsid w:val="00D41159"/>
    <w:rsid w:val="00D419F6"/>
    <w:rsid w:val="00D42203"/>
    <w:rsid w:val="00D44617"/>
    <w:rsid w:val="00D44C63"/>
    <w:rsid w:val="00D45075"/>
    <w:rsid w:val="00D45B25"/>
    <w:rsid w:val="00D4675D"/>
    <w:rsid w:val="00D51C20"/>
    <w:rsid w:val="00D521A5"/>
    <w:rsid w:val="00D541D6"/>
    <w:rsid w:val="00D545C4"/>
    <w:rsid w:val="00D56C8A"/>
    <w:rsid w:val="00D56DBC"/>
    <w:rsid w:val="00D57F83"/>
    <w:rsid w:val="00D642B5"/>
    <w:rsid w:val="00D64968"/>
    <w:rsid w:val="00D668DE"/>
    <w:rsid w:val="00D66A1D"/>
    <w:rsid w:val="00D66BE6"/>
    <w:rsid w:val="00D676EF"/>
    <w:rsid w:val="00D67D7D"/>
    <w:rsid w:val="00D71DDD"/>
    <w:rsid w:val="00D72695"/>
    <w:rsid w:val="00D72D76"/>
    <w:rsid w:val="00D746AF"/>
    <w:rsid w:val="00D75400"/>
    <w:rsid w:val="00D7704B"/>
    <w:rsid w:val="00D80134"/>
    <w:rsid w:val="00D8143D"/>
    <w:rsid w:val="00D84175"/>
    <w:rsid w:val="00D842B5"/>
    <w:rsid w:val="00D84CD4"/>
    <w:rsid w:val="00D85514"/>
    <w:rsid w:val="00D85750"/>
    <w:rsid w:val="00D86771"/>
    <w:rsid w:val="00D87CFC"/>
    <w:rsid w:val="00D90C41"/>
    <w:rsid w:val="00D91067"/>
    <w:rsid w:val="00D92116"/>
    <w:rsid w:val="00D92C21"/>
    <w:rsid w:val="00D93A20"/>
    <w:rsid w:val="00D94503"/>
    <w:rsid w:val="00D948A8"/>
    <w:rsid w:val="00D94DCE"/>
    <w:rsid w:val="00D94E99"/>
    <w:rsid w:val="00D95E51"/>
    <w:rsid w:val="00D9797F"/>
    <w:rsid w:val="00DA2B6E"/>
    <w:rsid w:val="00DA471F"/>
    <w:rsid w:val="00DA50A5"/>
    <w:rsid w:val="00DA53AA"/>
    <w:rsid w:val="00DA658F"/>
    <w:rsid w:val="00DA7838"/>
    <w:rsid w:val="00DB031E"/>
    <w:rsid w:val="00DB082F"/>
    <w:rsid w:val="00DB0C08"/>
    <w:rsid w:val="00DB149E"/>
    <w:rsid w:val="00DB2851"/>
    <w:rsid w:val="00DB2D76"/>
    <w:rsid w:val="00DB3DE3"/>
    <w:rsid w:val="00DB41CE"/>
    <w:rsid w:val="00DB42D4"/>
    <w:rsid w:val="00DB47D8"/>
    <w:rsid w:val="00DB72AC"/>
    <w:rsid w:val="00DB7A3A"/>
    <w:rsid w:val="00DC2098"/>
    <w:rsid w:val="00DC2301"/>
    <w:rsid w:val="00DC4DF4"/>
    <w:rsid w:val="00DC5B7A"/>
    <w:rsid w:val="00DD0B91"/>
    <w:rsid w:val="00DD48C6"/>
    <w:rsid w:val="00DD5F63"/>
    <w:rsid w:val="00DD7762"/>
    <w:rsid w:val="00DE0191"/>
    <w:rsid w:val="00DE1B32"/>
    <w:rsid w:val="00DE50AC"/>
    <w:rsid w:val="00DE51F9"/>
    <w:rsid w:val="00DE66EC"/>
    <w:rsid w:val="00DE6F77"/>
    <w:rsid w:val="00DE77E4"/>
    <w:rsid w:val="00DF00CB"/>
    <w:rsid w:val="00DF1E38"/>
    <w:rsid w:val="00DF2C07"/>
    <w:rsid w:val="00DF2EC1"/>
    <w:rsid w:val="00DF3247"/>
    <w:rsid w:val="00DF4BC5"/>
    <w:rsid w:val="00DF4E5C"/>
    <w:rsid w:val="00DF75D2"/>
    <w:rsid w:val="00DF7A5B"/>
    <w:rsid w:val="00E0087F"/>
    <w:rsid w:val="00E02984"/>
    <w:rsid w:val="00E036ED"/>
    <w:rsid w:val="00E03C68"/>
    <w:rsid w:val="00E04567"/>
    <w:rsid w:val="00E0588B"/>
    <w:rsid w:val="00E060A5"/>
    <w:rsid w:val="00E102B2"/>
    <w:rsid w:val="00E10FE3"/>
    <w:rsid w:val="00E11225"/>
    <w:rsid w:val="00E11C7A"/>
    <w:rsid w:val="00E135DB"/>
    <w:rsid w:val="00E13DB4"/>
    <w:rsid w:val="00E14819"/>
    <w:rsid w:val="00E14B44"/>
    <w:rsid w:val="00E15476"/>
    <w:rsid w:val="00E17F2C"/>
    <w:rsid w:val="00E209C2"/>
    <w:rsid w:val="00E20BDD"/>
    <w:rsid w:val="00E2133E"/>
    <w:rsid w:val="00E220AE"/>
    <w:rsid w:val="00E2331C"/>
    <w:rsid w:val="00E23516"/>
    <w:rsid w:val="00E24ADA"/>
    <w:rsid w:val="00E25FA1"/>
    <w:rsid w:val="00E2711A"/>
    <w:rsid w:val="00E274AB"/>
    <w:rsid w:val="00E30AEF"/>
    <w:rsid w:val="00E31318"/>
    <w:rsid w:val="00E34660"/>
    <w:rsid w:val="00E416D0"/>
    <w:rsid w:val="00E41E09"/>
    <w:rsid w:val="00E447AD"/>
    <w:rsid w:val="00E45B80"/>
    <w:rsid w:val="00E52D5C"/>
    <w:rsid w:val="00E55FBC"/>
    <w:rsid w:val="00E56826"/>
    <w:rsid w:val="00E6040B"/>
    <w:rsid w:val="00E61CD6"/>
    <w:rsid w:val="00E62B42"/>
    <w:rsid w:val="00E62EA2"/>
    <w:rsid w:val="00E642ED"/>
    <w:rsid w:val="00E645BA"/>
    <w:rsid w:val="00E64736"/>
    <w:rsid w:val="00E6495B"/>
    <w:rsid w:val="00E64BCA"/>
    <w:rsid w:val="00E650AD"/>
    <w:rsid w:val="00E65A50"/>
    <w:rsid w:val="00E676DB"/>
    <w:rsid w:val="00E70216"/>
    <w:rsid w:val="00E708D2"/>
    <w:rsid w:val="00E710AC"/>
    <w:rsid w:val="00E72D82"/>
    <w:rsid w:val="00E73CFD"/>
    <w:rsid w:val="00E74215"/>
    <w:rsid w:val="00E74F93"/>
    <w:rsid w:val="00E7605F"/>
    <w:rsid w:val="00E762AE"/>
    <w:rsid w:val="00E77665"/>
    <w:rsid w:val="00E779DE"/>
    <w:rsid w:val="00E80631"/>
    <w:rsid w:val="00E80798"/>
    <w:rsid w:val="00E80FDB"/>
    <w:rsid w:val="00E81A2B"/>
    <w:rsid w:val="00E81F98"/>
    <w:rsid w:val="00E83886"/>
    <w:rsid w:val="00E839D5"/>
    <w:rsid w:val="00E849CC"/>
    <w:rsid w:val="00E863BF"/>
    <w:rsid w:val="00E87B14"/>
    <w:rsid w:val="00E90C2A"/>
    <w:rsid w:val="00E90D43"/>
    <w:rsid w:val="00E92FB7"/>
    <w:rsid w:val="00E93742"/>
    <w:rsid w:val="00E93816"/>
    <w:rsid w:val="00E94B85"/>
    <w:rsid w:val="00E9524A"/>
    <w:rsid w:val="00E9542C"/>
    <w:rsid w:val="00EA1ABA"/>
    <w:rsid w:val="00EA1FD9"/>
    <w:rsid w:val="00EA2D93"/>
    <w:rsid w:val="00EA347E"/>
    <w:rsid w:val="00EA6D4D"/>
    <w:rsid w:val="00EA6FFE"/>
    <w:rsid w:val="00EB3320"/>
    <w:rsid w:val="00EB358D"/>
    <w:rsid w:val="00EB389B"/>
    <w:rsid w:val="00EB4499"/>
    <w:rsid w:val="00EB77A2"/>
    <w:rsid w:val="00EC0D8D"/>
    <w:rsid w:val="00EC26B4"/>
    <w:rsid w:val="00EC4276"/>
    <w:rsid w:val="00EC4FD1"/>
    <w:rsid w:val="00EC5323"/>
    <w:rsid w:val="00EC561F"/>
    <w:rsid w:val="00EC586C"/>
    <w:rsid w:val="00EC5B4D"/>
    <w:rsid w:val="00ED00AB"/>
    <w:rsid w:val="00ED0644"/>
    <w:rsid w:val="00ED131E"/>
    <w:rsid w:val="00ED1A18"/>
    <w:rsid w:val="00ED2123"/>
    <w:rsid w:val="00ED24C8"/>
    <w:rsid w:val="00ED2D91"/>
    <w:rsid w:val="00ED541D"/>
    <w:rsid w:val="00ED6500"/>
    <w:rsid w:val="00ED7321"/>
    <w:rsid w:val="00ED7385"/>
    <w:rsid w:val="00ED78C9"/>
    <w:rsid w:val="00ED7C21"/>
    <w:rsid w:val="00EE04E2"/>
    <w:rsid w:val="00EE0D78"/>
    <w:rsid w:val="00EE25CC"/>
    <w:rsid w:val="00EE3969"/>
    <w:rsid w:val="00EE7B93"/>
    <w:rsid w:val="00EE7EC7"/>
    <w:rsid w:val="00EF16AB"/>
    <w:rsid w:val="00EF18DA"/>
    <w:rsid w:val="00EF3F8A"/>
    <w:rsid w:val="00EF7010"/>
    <w:rsid w:val="00EF7B69"/>
    <w:rsid w:val="00F00222"/>
    <w:rsid w:val="00F01C42"/>
    <w:rsid w:val="00F02609"/>
    <w:rsid w:val="00F02C78"/>
    <w:rsid w:val="00F04BFC"/>
    <w:rsid w:val="00F04CA5"/>
    <w:rsid w:val="00F06233"/>
    <w:rsid w:val="00F064A8"/>
    <w:rsid w:val="00F10067"/>
    <w:rsid w:val="00F11981"/>
    <w:rsid w:val="00F1336C"/>
    <w:rsid w:val="00F1573A"/>
    <w:rsid w:val="00F15A26"/>
    <w:rsid w:val="00F21523"/>
    <w:rsid w:val="00F240E3"/>
    <w:rsid w:val="00F24187"/>
    <w:rsid w:val="00F24837"/>
    <w:rsid w:val="00F250A2"/>
    <w:rsid w:val="00F25E80"/>
    <w:rsid w:val="00F267EC"/>
    <w:rsid w:val="00F26C8F"/>
    <w:rsid w:val="00F270A1"/>
    <w:rsid w:val="00F27CD5"/>
    <w:rsid w:val="00F300A7"/>
    <w:rsid w:val="00F31955"/>
    <w:rsid w:val="00F321C9"/>
    <w:rsid w:val="00F33234"/>
    <w:rsid w:val="00F33245"/>
    <w:rsid w:val="00F3412E"/>
    <w:rsid w:val="00F34673"/>
    <w:rsid w:val="00F378F5"/>
    <w:rsid w:val="00F37F8D"/>
    <w:rsid w:val="00F40468"/>
    <w:rsid w:val="00F4050B"/>
    <w:rsid w:val="00F41326"/>
    <w:rsid w:val="00F418F5"/>
    <w:rsid w:val="00F4390B"/>
    <w:rsid w:val="00F4455A"/>
    <w:rsid w:val="00F4681A"/>
    <w:rsid w:val="00F46B57"/>
    <w:rsid w:val="00F516B6"/>
    <w:rsid w:val="00F51932"/>
    <w:rsid w:val="00F52CA9"/>
    <w:rsid w:val="00F54142"/>
    <w:rsid w:val="00F55FA2"/>
    <w:rsid w:val="00F565AB"/>
    <w:rsid w:val="00F56FED"/>
    <w:rsid w:val="00F6259B"/>
    <w:rsid w:val="00F62AE1"/>
    <w:rsid w:val="00F62D5A"/>
    <w:rsid w:val="00F67AF2"/>
    <w:rsid w:val="00F71C19"/>
    <w:rsid w:val="00F7298B"/>
    <w:rsid w:val="00F74AC2"/>
    <w:rsid w:val="00F74CCC"/>
    <w:rsid w:val="00F7591C"/>
    <w:rsid w:val="00F75DFF"/>
    <w:rsid w:val="00F77C40"/>
    <w:rsid w:val="00F80556"/>
    <w:rsid w:val="00F80F4A"/>
    <w:rsid w:val="00F8420B"/>
    <w:rsid w:val="00F84BD4"/>
    <w:rsid w:val="00F85904"/>
    <w:rsid w:val="00F9288E"/>
    <w:rsid w:val="00F93D9B"/>
    <w:rsid w:val="00F94620"/>
    <w:rsid w:val="00F94B4F"/>
    <w:rsid w:val="00F958B5"/>
    <w:rsid w:val="00F96097"/>
    <w:rsid w:val="00FA0E36"/>
    <w:rsid w:val="00FA1452"/>
    <w:rsid w:val="00FA14E4"/>
    <w:rsid w:val="00FA4DCB"/>
    <w:rsid w:val="00FA7168"/>
    <w:rsid w:val="00FB1A26"/>
    <w:rsid w:val="00FB1E6A"/>
    <w:rsid w:val="00FB26B7"/>
    <w:rsid w:val="00FB369A"/>
    <w:rsid w:val="00FB4EC3"/>
    <w:rsid w:val="00FB5F09"/>
    <w:rsid w:val="00FB6358"/>
    <w:rsid w:val="00FB63CB"/>
    <w:rsid w:val="00FB69DA"/>
    <w:rsid w:val="00FC03BF"/>
    <w:rsid w:val="00FC0748"/>
    <w:rsid w:val="00FC2004"/>
    <w:rsid w:val="00FC3F22"/>
    <w:rsid w:val="00FC46FB"/>
    <w:rsid w:val="00FC486B"/>
    <w:rsid w:val="00FC5390"/>
    <w:rsid w:val="00FC5BA1"/>
    <w:rsid w:val="00FC5C80"/>
    <w:rsid w:val="00FC6364"/>
    <w:rsid w:val="00FC63A3"/>
    <w:rsid w:val="00FC6424"/>
    <w:rsid w:val="00FC6A76"/>
    <w:rsid w:val="00FC7B5B"/>
    <w:rsid w:val="00FD46D8"/>
    <w:rsid w:val="00FD4F88"/>
    <w:rsid w:val="00FD5CC0"/>
    <w:rsid w:val="00FD6FBD"/>
    <w:rsid w:val="00FD745D"/>
    <w:rsid w:val="00FE0169"/>
    <w:rsid w:val="00FE0F51"/>
    <w:rsid w:val="00FE2CEE"/>
    <w:rsid w:val="00FE2D03"/>
    <w:rsid w:val="00FE3FC1"/>
    <w:rsid w:val="00FE508A"/>
    <w:rsid w:val="00FE59C8"/>
    <w:rsid w:val="00FE70BB"/>
    <w:rsid w:val="00FE7A27"/>
    <w:rsid w:val="00FF0BA9"/>
    <w:rsid w:val="00FF29BE"/>
    <w:rsid w:val="00FF4351"/>
    <w:rsid w:val="00FF4483"/>
    <w:rsid w:val="00FF5537"/>
    <w:rsid w:val="00FF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A89475"/>
  <w15:chartTrackingRefBased/>
  <w15:docId w15:val="{7F521AC4-B07F-4E06-842B-0F9130507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CF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31451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FB26B7"/>
    <w:pPr>
      <w:ind w:left="720"/>
      <w:contextualSpacing/>
    </w:pPr>
  </w:style>
  <w:style w:type="paragraph" w:styleId="NormalWeb">
    <w:name w:val="Normal (Web)"/>
    <w:basedOn w:val="Normal"/>
    <w:uiPriority w:val="99"/>
    <w:unhideWhenUsed/>
    <w:rsid w:val="000446D4"/>
    <w:pPr>
      <w:spacing w:before="100" w:beforeAutospacing="1" w:after="100" w:afterAutospacing="1"/>
    </w:pPr>
    <w:rPr>
      <w:sz w:val="24"/>
      <w:szCs w:val="24"/>
    </w:rPr>
  </w:style>
  <w:style w:type="character" w:customStyle="1" w:styleId="selectable">
    <w:name w:val="selectable"/>
    <w:basedOn w:val="DefaultParagraphFont"/>
    <w:rsid w:val="000446D4"/>
  </w:style>
  <w:style w:type="character" w:customStyle="1" w:styleId="Heading1Char">
    <w:name w:val="Heading 1 Char"/>
    <w:basedOn w:val="DefaultParagraphFont"/>
    <w:link w:val="Heading1"/>
    <w:uiPriority w:val="9"/>
    <w:rsid w:val="0031451A"/>
    <w:rPr>
      <w:rFonts w:ascii="Times New Roman" w:eastAsia="Times New Roman" w:hAnsi="Times New Roman" w:cs="Times New Roman"/>
      <w:b/>
      <w:bCs/>
      <w:kern w:val="36"/>
      <w:sz w:val="48"/>
      <w:szCs w:val="48"/>
      <w:lang w:eastAsia="en-GB"/>
    </w:rPr>
  </w:style>
  <w:style w:type="paragraph" w:styleId="ListBullet">
    <w:name w:val="List Bullet"/>
    <w:basedOn w:val="Normal"/>
    <w:uiPriority w:val="99"/>
    <w:unhideWhenUsed/>
    <w:rsid w:val="0031451A"/>
    <w:pPr>
      <w:numPr>
        <w:numId w:val="4"/>
      </w:numPr>
      <w:contextualSpacing/>
    </w:pPr>
  </w:style>
  <w:style w:type="character" w:styleId="Hyperlink">
    <w:name w:val="Hyperlink"/>
    <w:basedOn w:val="DefaultParagraphFont"/>
    <w:uiPriority w:val="99"/>
    <w:unhideWhenUsed/>
    <w:rsid w:val="00927687"/>
    <w:rPr>
      <w:color w:val="0563C1" w:themeColor="hyperlink"/>
      <w:u w:val="single"/>
    </w:rPr>
  </w:style>
  <w:style w:type="paragraph" w:styleId="BalloonText">
    <w:name w:val="Balloon Text"/>
    <w:basedOn w:val="Normal"/>
    <w:link w:val="BalloonTextChar"/>
    <w:uiPriority w:val="99"/>
    <w:semiHidden/>
    <w:unhideWhenUsed/>
    <w:rsid w:val="00C937C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7C3"/>
    <w:rPr>
      <w:rFonts w:ascii="Segoe UI" w:eastAsia="Times New Roman" w:hAnsi="Segoe UI" w:cs="Segoe UI"/>
      <w:sz w:val="18"/>
      <w:szCs w:val="18"/>
      <w:lang w:eastAsia="en-GB"/>
    </w:rPr>
  </w:style>
  <w:style w:type="character" w:customStyle="1" w:styleId="text">
    <w:name w:val="text"/>
    <w:basedOn w:val="DefaultParagraphFont"/>
    <w:rsid w:val="008D2850"/>
  </w:style>
  <w:style w:type="character" w:customStyle="1" w:styleId="author-ref">
    <w:name w:val="author-ref"/>
    <w:basedOn w:val="DefaultParagraphFont"/>
    <w:rsid w:val="008D2850"/>
  </w:style>
  <w:style w:type="character" w:customStyle="1" w:styleId="title-text">
    <w:name w:val="title-text"/>
    <w:basedOn w:val="DefaultParagraphFont"/>
    <w:rsid w:val="008D2850"/>
  </w:style>
  <w:style w:type="character" w:styleId="FollowedHyperlink">
    <w:name w:val="FollowedHyperlink"/>
    <w:basedOn w:val="DefaultParagraphFont"/>
    <w:uiPriority w:val="99"/>
    <w:semiHidden/>
    <w:unhideWhenUsed/>
    <w:rsid w:val="005B2830"/>
    <w:rPr>
      <w:color w:val="954F72" w:themeColor="followedHyperlink"/>
      <w:u w:val="single"/>
    </w:rPr>
  </w:style>
  <w:style w:type="character" w:customStyle="1" w:styleId="name">
    <w:name w:val="name"/>
    <w:basedOn w:val="DefaultParagraphFont"/>
    <w:rsid w:val="00AC5267"/>
  </w:style>
  <w:style w:type="character" w:customStyle="1" w:styleId="surname">
    <w:name w:val="surname"/>
    <w:basedOn w:val="DefaultParagraphFont"/>
    <w:rsid w:val="00AC5267"/>
  </w:style>
  <w:style w:type="character" w:customStyle="1" w:styleId="given-names">
    <w:name w:val="given-names"/>
    <w:basedOn w:val="DefaultParagraphFont"/>
    <w:rsid w:val="00AC5267"/>
  </w:style>
  <w:style w:type="character" w:customStyle="1" w:styleId="year">
    <w:name w:val="year"/>
    <w:basedOn w:val="DefaultParagraphFont"/>
    <w:rsid w:val="00AC5267"/>
  </w:style>
  <w:style w:type="character" w:customStyle="1" w:styleId="article-title">
    <w:name w:val="article-title"/>
    <w:basedOn w:val="DefaultParagraphFont"/>
    <w:rsid w:val="00AC5267"/>
  </w:style>
  <w:style w:type="character" w:customStyle="1" w:styleId="source">
    <w:name w:val="source"/>
    <w:basedOn w:val="DefaultParagraphFont"/>
    <w:rsid w:val="00AC5267"/>
  </w:style>
  <w:style w:type="character" w:styleId="Strong">
    <w:name w:val="Strong"/>
    <w:basedOn w:val="DefaultParagraphFont"/>
    <w:uiPriority w:val="22"/>
    <w:qFormat/>
    <w:rsid w:val="00225927"/>
    <w:rPr>
      <w:b/>
      <w:bCs/>
    </w:rPr>
  </w:style>
  <w:style w:type="paragraph" w:styleId="Header">
    <w:name w:val="header"/>
    <w:basedOn w:val="Normal"/>
    <w:link w:val="HeaderChar"/>
    <w:uiPriority w:val="99"/>
    <w:unhideWhenUsed/>
    <w:rsid w:val="0014535D"/>
    <w:pPr>
      <w:tabs>
        <w:tab w:val="center" w:pos="4513"/>
        <w:tab w:val="right" w:pos="9026"/>
      </w:tabs>
    </w:pPr>
  </w:style>
  <w:style w:type="character" w:customStyle="1" w:styleId="HeaderChar">
    <w:name w:val="Header Char"/>
    <w:basedOn w:val="DefaultParagraphFont"/>
    <w:link w:val="Header"/>
    <w:uiPriority w:val="99"/>
    <w:rsid w:val="0014535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4535D"/>
    <w:pPr>
      <w:tabs>
        <w:tab w:val="center" w:pos="4513"/>
        <w:tab w:val="right" w:pos="9026"/>
      </w:tabs>
    </w:pPr>
  </w:style>
  <w:style w:type="character" w:customStyle="1" w:styleId="FooterChar">
    <w:name w:val="Footer Char"/>
    <w:basedOn w:val="DefaultParagraphFont"/>
    <w:link w:val="Footer"/>
    <w:uiPriority w:val="99"/>
    <w:rsid w:val="0014535D"/>
    <w:rPr>
      <w:rFonts w:ascii="Times New Roman" w:eastAsia="Times New Roman" w:hAnsi="Times New Roman" w:cs="Times New Roman"/>
      <w:sz w:val="20"/>
      <w:szCs w:val="20"/>
      <w:lang w:eastAsia="en-GB"/>
    </w:rPr>
  </w:style>
  <w:style w:type="character" w:styleId="CommentReference">
    <w:name w:val="annotation reference"/>
    <w:basedOn w:val="DefaultParagraphFont"/>
    <w:unhideWhenUsed/>
    <w:rsid w:val="007A7113"/>
    <w:rPr>
      <w:sz w:val="16"/>
      <w:szCs w:val="16"/>
    </w:rPr>
  </w:style>
  <w:style w:type="paragraph" w:styleId="CommentText">
    <w:name w:val="annotation text"/>
    <w:basedOn w:val="Normal"/>
    <w:link w:val="CommentTextChar"/>
    <w:unhideWhenUsed/>
    <w:rsid w:val="007A7113"/>
  </w:style>
  <w:style w:type="character" w:customStyle="1" w:styleId="CommentTextChar">
    <w:name w:val="Comment Text Char"/>
    <w:basedOn w:val="DefaultParagraphFont"/>
    <w:link w:val="CommentText"/>
    <w:uiPriority w:val="99"/>
    <w:semiHidden/>
    <w:rsid w:val="007A711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A7113"/>
    <w:rPr>
      <w:b/>
      <w:bCs/>
    </w:rPr>
  </w:style>
  <w:style w:type="character" w:customStyle="1" w:styleId="CommentSubjectChar">
    <w:name w:val="Comment Subject Char"/>
    <w:basedOn w:val="CommentTextChar"/>
    <w:link w:val="CommentSubject"/>
    <w:uiPriority w:val="99"/>
    <w:semiHidden/>
    <w:rsid w:val="007A7113"/>
    <w:rPr>
      <w:rFonts w:ascii="Times New Roman" w:eastAsia="Times New Roman" w:hAnsi="Times New Roman" w:cs="Times New Roman"/>
      <w:b/>
      <w:bCs/>
      <w:sz w:val="20"/>
      <w:szCs w:val="20"/>
      <w:lang w:eastAsia="en-GB"/>
    </w:rPr>
  </w:style>
  <w:style w:type="paragraph" w:styleId="Bibliography">
    <w:name w:val="Bibliography"/>
    <w:basedOn w:val="Normal"/>
    <w:next w:val="Normal"/>
    <w:uiPriority w:val="37"/>
    <w:unhideWhenUsed/>
    <w:rsid w:val="00C12137"/>
    <w:pPr>
      <w:spacing w:after="160" w:line="276" w:lineRule="auto"/>
    </w:pPr>
    <w:rPr>
      <w:rFonts w:asciiTheme="minorHAnsi" w:eastAsiaTheme="minorEastAsia" w:hAnsiTheme="minorHAnsi" w:cstheme="minorBidi"/>
      <w:sz w:val="21"/>
      <w:szCs w:val="21"/>
      <w:lang w:eastAsia="en-US"/>
    </w:rPr>
  </w:style>
  <w:style w:type="paragraph" w:styleId="FootnoteText">
    <w:name w:val="footnote text"/>
    <w:basedOn w:val="Normal"/>
    <w:link w:val="FootnoteTextChar"/>
    <w:uiPriority w:val="99"/>
    <w:semiHidden/>
    <w:unhideWhenUsed/>
    <w:rsid w:val="007E74D4"/>
    <w:rPr>
      <w:rFonts w:asciiTheme="minorHAnsi" w:eastAsiaTheme="minorEastAsia" w:hAnsiTheme="minorHAnsi" w:cstheme="minorBidi"/>
      <w:lang w:eastAsia="en-US"/>
    </w:rPr>
  </w:style>
  <w:style w:type="character" w:customStyle="1" w:styleId="FootnoteTextChar">
    <w:name w:val="Footnote Text Char"/>
    <w:basedOn w:val="DefaultParagraphFont"/>
    <w:link w:val="FootnoteText"/>
    <w:uiPriority w:val="99"/>
    <w:semiHidden/>
    <w:rsid w:val="007E74D4"/>
    <w:rPr>
      <w:rFonts w:eastAsiaTheme="minorEastAsia"/>
      <w:sz w:val="20"/>
      <w:szCs w:val="20"/>
    </w:rPr>
  </w:style>
  <w:style w:type="character" w:styleId="FootnoteReference">
    <w:name w:val="footnote reference"/>
    <w:basedOn w:val="DefaultParagraphFont"/>
    <w:uiPriority w:val="99"/>
    <w:semiHidden/>
    <w:unhideWhenUsed/>
    <w:rsid w:val="007E74D4"/>
    <w:rPr>
      <w:vertAlign w:val="superscript"/>
    </w:rPr>
  </w:style>
  <w:style w:type="character" w:styleId="UnresolvedMention">
    <w:name w:val="Unresolved Mention"/>
    <w:basedOn w:val="DefaultParagraphFont"/>
    <w:uiPriority w:val="99"/>
    <w:semiHidden/>
    <w:unhideWhenUsed/>
    <w:rsid w:val="00D75400"/>
    <w:rPr>
      <w:color w:val="605E5C"/>
      <w:shd w:val="clear" w:color="auto" w:fill="E1DFDD"/>
    </w:rPr>
  </w:style>
  <w:style w:type="character" w:customStyle="1" w:styleId="field">
    <w:name w:val="field"/>
    <w:basedOn w:val="DefaultParagraphFont"/>
    <w:rsid w:val="00906811"/>
  </w:style>
  <w:style w:type="paragraph" w:customStyle="1" w:styleId="address">
    <w:name w:val="address"/>
    <w:basedOn w:val="Normal"/>
    <w:rsid w:val="00906811"/>
    <w:pPr>
      <w:spacing w:before="100" w:beforeAutospacing="1" w:after="100" w:afterAutospacing="1"/>
    </w:pPr>
    <w:rPr>
      <w:sz w:val="24"/>
      <w:szCs w:val="24"/>
    </w:rPr>
  </w:style>
  <w:style w:type="character" w:customStyle="1" w:styleId="address-line1">
    <w:name w:val="address-line1"/>
    <w:basedOn w:val="DefaultParagraphFont"/>
    <w:rsid w:val="00906811"/>
  </w:style>
  <w:style w:type="character" w:customStyle="1" w:styleId="locality">
    <w:name w:val="locality"/>
    <w:basedOn w:val="DefaultParagraphFont"/>
    <w:rsid w:val="00906811"/>
  </w:style>
  <w:style w:type="character" w:customStyle="1" w:styleId="administrative-area">
    <w:name w:val="administrative-area"/>
    <w:basedOn w:val="DefaultParagraphFont"/>
    <w:rsid w:val="00906811"/>
  </w:style>
  <w:style w:type="character" w:customStyle="1" w:styleId="postal-code">
    <w:name w:val="postal-code"/>
    <w:basedOn w:val="DefaultParagraphFont"/>
    <w:rsid w:val="00906811"/>
  </w:style>
  <w:style w:type="character" w:customStyle="1" w:styleId="country">
    <w:name w:val="country"/>
    <w:basedOn w:val="DefaultParagraphFont"/>
    <w:rsid w:val="00906811"/>
  </w:style>
  <w:style w:type="character" w:customStyle="1" w:styleId="al-author-name-more">
    <w:name w:val="al-author-name-more"/>
    <w:rsid w:val="006B4538"/>
    <w:rPr>
      <w:lang w:val="en-US"/>
    </w:rPr>
  </w:style>
  <w:style w:type="character" w:customStyle="1" w:styleId="None">
    <w:name w:val="None"/>
    <w:rsid w:val="006B4538"/>
  </w:style>
  <w:style w:type="paragraph" w:customStyle="1" w:styleId="commentcontentpara">
    <w:name w:val="commentcontentpara"/>
    <w:basedOn w:val="Normal"/>
    <w:rsid w:val="005D1FB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8442">
      <w:bodyDiv w:val="1"/>
      <w:marLeft w:val="0"/>
      <w:marRight w:val="0"/>
      <w:marTop w:val="0"/>
      <w:marBottom w:val="0"/>
      <w:divBdr>
        <w:top w:val="none" w:sz="0" w:space="0" w:color="auto"/>
        <w:left w:val="none" w:sz="0" w:space="0" w:color="auto"/>
        <w:bottom w:val="none" w:sz="0" w:space="0" w:color="auto"/>
        <w:right w:val="none" w:sz="0" w:space="0" w:color="auto"/>
      </w:divBdr>
    </w:div>
    <w:div w:id="44454400">
      <w:bodyDiv w:val="1"/>
      <w:marLeft w:val="0"/>
      <w:marRight w:val="0"/>
      <w:marTop w:val="0"/>
      <w:marBottom w:val="0"/>
      <w:divBdr>
        <w:top w:val="none" w:sz="0" w:space="0" w:color="auto"/>
        <w:left w:val="none" w:sz="0" w:space="0" w:color="auto"/>
        <w:bottom w:val="none" w:sz="0" w:space="0" w:color="auto"/>
        <w:right w:val="none" w:sz="0" w:space="0" w:color="auto"/>
      </w:divBdr>
    </w:div>
    <w:div w:id="48386238">
      <w:bodyDiv w:val="1"/>
      <w:marLeft w:val="0"/>
      <w:marRight w:val="0"/>
      <w:marTop w:val="0"/>
      <w:marBottom w:val="0"/>
      <w:divBdr>
        <w:top w:val="none" w:sz="0" w:space="0" w:color="auto"/>
        <w:left w:val="none" w:sz="0" w:space="0" w:color="auto"/>
        <w:bottom w:val="none" w:sz="0" w:space="0" w:color="auto"/>
        <w:right w:val="none" w:sz="0" w:space="0" w:color="auto"/>
      </w:divBdr>
    </w:div>
    <w:div w:id="64228891">
      <w:bodyDiv w:val="1"/>
      <w:marLeft w:val="0"/>
      <w:marRight w:val="0"/>
      <w:marTop w:val="0"/>
      <w:marBottom w:val="0"/>
      <w:divBdr>
        <w:top w:val="none" w:sz="0" w:space="0" w:color="auto"/>
        <w:left w:val="none" w:sz="0" w:space="0" w:color="auto"/>
        <w:bottom w:val="none" w:sz="0" w:space="0" w:color="auto"/>
        <w:right w:val="none" w:sz="0" w:space="0" w:color="auto"/>
      </w:divBdr>
    </w:div>
    <w:div w:id="181091109">
      <w:bodyDiv w:val="1"/>
      <w:marLeft w:val="0"/>
      <w:marRight w:val="0"/>
      <w:marTop w:val="0"/>
      <w:marBottom w:val="0"/>
      <w:divBdr>
        <w:top w:val="none" w:sz="0" w:space="0" w:color="auto"/>
        <w:left w:val="none" w:sz="0" w:space="0" w:color="auto"/>
        <w:bottom w:val="none" w:sz="0" w:space="0" w:color="auto"/>
        <w:right w:val="none" w:sz="0" w:space="0" w:color="auto"/>
      </w:divBdr>
    </w:div>
    <w:div w:id="190151249">
      <w:bodyDiv w:val="1"/>
      <w:marLeft w:val="0"/>
      <w:marRight w:val="0"/>
      <w:marTop w:val="0"/>
      <w:marBottom w:val="0"/>
      <w:divBdr>
        <w:top w:val="none" w:sz="0" w:space="0" w:color="auto"/>
        <w:left w:val="none" w:sz="0" w:space="0" w:color="auto"/>
        <w:bottom w:val="none" w:sz="0" w:space="0" w:color="auto"/>
        <w:right w:val="none" w:sz="0" w:space="0" w:color="auto"/>
      </w:divBdr>
    </w:div>
    <w:div w:id="203954358">
      <w:bodyDiv w:val="1"/>
      <w:marLeft w:val="0"/>
      <w:marRight w:val="0"/>
      <w:marTop w:val="0"/>
      <w:marBottom w:val="0"/>
      <w:divBdr>
        <w:top w:val="none" w:sz="0" w:space="0" w:color="auto"/>
        <w:left w:val="none" w:sz="0" w:space="0" w:color="auto"/>
        <w:bottom w:val="none" w:sz="0" w:space="0" w:color="auto"/>
        <w:right w:val="none" w:sz="0" w:space="0" w:color="auto"/>
      </w:divBdr>
    </w:div>
    <w:div w:id="269701830">
      <w:bodyDiv w:val="1"/>
      <w:marLeft w:val="0"/>
      <w:marRight w:val="0"/>
      <w:marTop w:val="0"/>
      <w:marBottom w:val="0"/>
      <w:divBdr>
        <w:top w:val="none" w:sz="0" w:space="0" w:color="auto"/>
        <w:left w:val="none" w:sz="0" w:space="0" w:color="auto"/>
        <w:bottom w:val="none" w:sz="0" w:space="0" w:color="auto"/>
        <w:right w:val="none" w:sz="0" w:space="0" w:color="auto"/>
      </w:divBdr>
    </w:div>
    <w:div w:id="377433593">
      <w:bodyDiv w:val="1"/>
      <w:marLeft w:val="0"/>
      <w:marRight w:val="0"/>
      <w:marTop w:val="0"/>
      <w:marBottom w:val="0"/>
      <w:divBdr>
        <w:top w:val="none" w:sz="0" w:space="0" w:color="auto"/>
        <w:left w:val="none" w:sz="0" w:space="0" w:color="auto"/>
        <w:bottom w:val="none" w:sz="0" w:space="0" w:color="auto"/>
        <w:right w:val="none" w:sz="0" w:space="0" w:color="auto"/>
      </w:divBdr>
      <w:divsChild>
        <w:div w:id="334456940">
          <w:marLeft w:val="446"/>
          <w:marRight w:val="0"/>
          <w:marTop w:val="240"/>
          <w:marBottom w:val="0"/>
          <w:divBdr>
            <w:top w:val="none" w:sz="0" w:space="0" w:color="auto"/>
            <w:left w:val="none" w:sz="0" w:space="0" w:color="auto"/>
            <w:bottom w:val="none" w:sz="0" w:space="0" w:color="auto"/>
            <w:right w:val="none" w:sz="0" w:space="0" w:color="auto"/>
          </w:divBdr>
        </w:div>
      </w:divsChild>
    </w:div>
    <w:div w:id="423769119">
      <w:bodyDiv w:val="1"/>
      <w:marLeft w:val="0"/>
      <w:marRight w:val="0"/>
      <w:marTop w:val="0"/>
      <w:marBottom w:val="0"/>
      <w:divBdr>
        <w:top w:val="none" w:sz="0" w:space="0" w:color="auto"/>
        <w:left w:val="none" w:sz="0" w:space="0" w:color="auto"/>
        <w:bottom w:val="none" w:sz="0" w:space="0" w:color="auto"/>
        <w:right w:val="none" w:sz="0" w:space="0" w:color="auto"/>
      </w:divBdr>
    </w:div>
    <w:div w:id="427697981">
      <w:bodyDiv w:val="1"/>
      <w:marLeft w:val="0"/>
      <w:marRight w:val="0"/>
      <w:marTop w:val="0"/>
      <w:marBottom w:val="0"/>
      <w:divBdr>
        <w:top w:val="none" w:sz="0" w:space="0" w:color="auto"/>
        <w:left w:val="none" w:sz="0" w:space="0" w:color="auto"/>
        <w:bottom w:val="none" w:sz="0" w:space="0" w:color="auto"/>
        <w:right w:val="none" w:sz="0" w:space="0" w:color="auto"/>
      </w:divBdr>
      <w:divsChild>
        <w:div w:id="136531645">
          <w:marLeft w:val="0"/>
          <w:marRight w:val="0"/>
          <w:marTop w:val="0"/>
          <w:marBottom w:val="0"/>
          <w:divBdr>
            <w:top w:val="none" w:sz="0" w:space="0" w:color="auto"/>
            <w:left w:val="none" w:sz="0" w:space="0" w:color="auto"/>
            <w:bottom w:val="none" w:sz="0" w:space="0" w:color="auto"/>
            <w:right w:val="none" w:sz="0" w:space="0" w:color="auto"/>
          </w:divBdr>
        </w:div>
        <w:div w:id="765885076">
          <w:marLeft w:val="0"/>
          <w:marRight w:val="0"/>
          <w:marTop w:val="0"/>
          <w:marBottom w:val="0"/>
          <w:divBdr>
            <w:top w:val="none" w:sz="0" w:space="0" w:color="auto"/>
            <w:left w:val="none" w:sz="0" w:space="0" w:color="auto"/>
            <w:bottom w:val="none" w:sz="0" w:space="0" w:color="auto"/>
            <w:right w:val="none" w:sz="0" w:space="0" w:color="auto"/>
          </w:divBdr>
          <w:divsChild>
            <w:div w:id="1265577344">
              <w:marLeft w:val="0"/>
              <w:marRight w:val="0"/>
              <w:marTop w:val="0"/>
              <w:marBottom w:val="0"/>
              <w:divBdr>
                <w:top w:val="none" w:sz="0" w:space="0" w:color="auto"/>
                <w:left w:val="none" w:sz="0" w:space="0" w:color="auto"/>
                <w:bottom w:val="none" w:sz="0" w:space="0" w:color="auto"/>
                <w:right w:val="none" w:sz="0" w:space="0" w:color="auto"/>
              </w:divBdr>
              <w:divsChild>
                <w:div w:id="1110733847">
                  <w:marLeft w:val="0"/>
                  <w:marRight w:val="0"/>
                  <w:marTop w:val="0"/>
                  <w:marBottom w:val="0"/>
                  <w:divBdr>
                    <w:top w:val="none" w:sz="0" w:space="0" w:color="auto"/>
                    <w:left w:val="none" w:sz="0" w:space="0" w:color="auto"/>
                    <w:bottom w:val="none" w:sz="0" w:space="0" w:color="auto"/>
                    <w:right w:val="none" w:sz="0" w:space="0" w:color="auto"/>
                  </w:divBdr>
                </w:div>
                <w:div w:id="79063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952145">
      <w:bodyDiv w:val="1"/>
      <w:marLeft w:val="0"/>
      <w:marRight w:val="0"/>
      <w:marTop w:val="0"/>
      <w:marBottom w:val="0"/>
      <w:divBdr>
        <w:top w:val="none" w:sz="0" w:space="0" w:color="auto"/>
        <w:left w:val="none" w:sz="0" w:space="0" w:color="auto"/>
        <w:bottom w:val="none" w:sz="0" w:space="0" w:color="auto"/>
        <w:right w:val="none" w:sz="0" w:space="0" w:color="auto"/>
      </w:divBdr>
    </w:div>
    <w:div w:id="500044440">
      <w:bodyDiv w:val="1"/>
      <w:marLeft w:val="0"/>
      <w:marRight w:val="0"/>
      <w:marTop w:val="0"/>
      <w:marBottom w:val="0"/>
      <w:divBdr>
        <w:top w:val="none" w:sz="0" w:space="0" w:color="auto"/>
        <w:left w:val="none" w:sz="0" w:space="0" w:color="auto"/>
        <w:bottom w:val="none" w:sz="0" w:space="0" w:color="auto"/>
        <w:right w:val="none" w:sz="0" w:space="0" w:color="auto"/>
      </w:divBdr>
      <w:divsChild>
        <w:div w:id="1447002085">
          <w:marLeft w:val="360"/>
          <w:marRight w:val="0"/>
          <w:marTop w:val="200"/>
          <w:marBottom w:val="0"/>
          <w:divBdr>
            <w:top w:val="none" w:sz="0" w:space="0" w:color="auto"/>
            <w:left w:val="none" w:sz="0" w:space="0" w:color="auto"/>
            <w:bottom w:val="none" w:sz="0" w:space="0" w:color="auto"/>
            <w:right w:val="none" w:sz="0" w:space="0" w:color="auto"/>
          </w:divBdr>
        </w:div>
      </w:divsChild>
    </w:div>
    <w:div w:id="508759686">
      <w:bodyDiv w:val="1"/>
      <w:marLeft w:val="0"/>
      <w:marRight w:val="0"/>
      <w:marTop w:val="0"/>
      <w:marBottom w:val="0"/>
      <w:divBdr>
        <w:top w:val="none" w:sz="0" w:space="0" w:color="auto"/>
        <w:left w:val="none" w:sz="0" w:space="0" w:color="auto"/>
        <w:bottom w:val="none" w:sz="0" w:space="0" w:color="auto"/>
        <w:right w:val="none" w:sz="0" w:space="0" w:color="auto"/>
      </w:divBdr>
    </w:div>
    <w:div w:id="517156581">
      <w:bodyDiv w:val="1"/>
      <w:marLeft w:val="0"/>
      <w:marRight w:val="0"/>
      <w:marTop w:val="0"/>
      <w:marBottom w:val="0"/>
      <w:divBdr>
        <w:top w:val="none" w:sz="0" w:space="0" w:color="auto"/>
        <w:left w:val="none" w:sz="0" w:space="0" w:color="auto"/>
        <w:bottom w:val="none" w:sz="0" w:space="0" w:color="auto"/>
        <w:right w:val="none" w:sz="0" w:space="0" w:color="auto"/>
      </w:divBdr>
    </w:div>
    <w:div w:id="540096262">
      <w:bodyDiv w:val="1"/>
      <w:marLeft w:val="0"/>
      <w:marRight w:val="0"/>
      <w:marTop w:val="0"/>
      <w:marBottom w:val="0"/>
      <w:divBdr>
        <w:top w:val="none" w:sz="0" w:space="0" w:color="auto"/>
        <w:left w:val="none" w:sz="0" w:space="0" w:color="auto"/>
        <w:bottom w:val="none" w:sz="0" w:space="0" w:color="auto"/>
        <w:right w:val="none" w:sz="0" w:space="0" w:color="auto"/>
      </w:divBdr>
      <w:divsChild>
        <w:div w:id="1595506434">
          <w:marLeft w:val="360"/>
          <w:marRight w:val="0"/>
          <w:marTop w:val="200"/>
          <w:marBottom w:val="0"/>
          <w:divBdr>
            <w:top w:val="none" w:sz="0" w:space="0" w:color="auto"/>
            <w:left w:val="none" w:sz="0" w:space="0" w:color="auto"/>
            <w:bottom w:val="none" w:sz="0" w:space="0" w:color="auto"/>
            <w:right w:val="none" w:sz="0" w:space="0" w:color="auto"/>
          </w:divBdr>
        </w:div>
      </w:divsChild>
    </w:div>
    <w:div w:id="620066596">
      <w:bodyDiv w:val="1"/>
      <w:marLeft w:val="0"/>
      <w:marRight w:val="0"/>
      <w:marTop w:val="0"/>
      <w:marBottom w:val="0"/>
      <w:divBdr>
        <w:top w:val="none" w:sz="0" w:space="0" w:color="auto"/>
        <w:left w:val="none" w:sz="0" w:space="0" w:color="auto"/>
        <w:bottom w:val="none" w:sz="0" w:space="0" w:color="auto"/>
        <w:right w:val="none" w:sz="0" w:space="0" w:color="auto"/>
      </w:divBdr>
    </w:div>
    <w:div w:id="688793344">
      <w:bodyDiv w:val="1"/>
      <w:marLeft w:val="0"/>
      <w:marRight w:val="0"/>
      <w:marTop w:val="0"/>
      <w:marBottom w:val="0"/>
      <w:divBdr>
        <w:top w:val="none" w:sz="0" w:space="0" w:color="auto"/>
        <w:left w:val="none" w:sz="0" w:space="0" w:color="auto"/>
        <w:bottom w:val="none" w:sz="0" w:space="0" w:color="auto"/>
        <w:right w:val="none" w:sz="0" w:space="0" w:color="auto"/>
      </w:divBdr>
    </w:div>
    <w:div w:id="690759524">
      <w:bodyDiv w:val="1"/>
      <w:marLeft w:val="0"/>
      <w:marRight w:val="0"/>
      <w:marTop w:val="0"/>
      <w:marBottom w:val="0"/>
      <w:divBdr>
        <w:top w:val="none" w:sz="0" w:space="0" w:color="auto"/>
        <w:left w:val="none" w:sz="0" w:space="0" w:color="auto"/>
        <w:bottom w:val="none" w:sz="0" w:space="0" w:color="auto"/>
        <w:right w:val="none" w:sz="0" w:space="0" w:color="auto"/>
      </w:divBdr>
    </w:div>
    <w:div w:id="762845494">
      <w:bodyDiv w:val="1"/>
      <w:marLeft w:val="0"/>
      <w:marRight w:val="0"/>
      <w:marTop w:val="0"/>
      <w:marBottom w:val="0"/>
      <w:divBdr>
        <w:top w:val="none" w:sz="0" w:space="0" w:color="auto"/>
        <w:left w:val="none" w:sz="0" w:space="0" w:color="auto"/>
        <w:bottom w:val="none" w:sz="0" w:space="0" w:color="auto"/>
        <w:right w:val="none" w:sz="0" w:space="0" w:color="auto"/>
      </w:divBdr>
    </w:div>
    <w:div w:id="852232143">
      <w:bodyDiv w:val="1"/>
      <w:marLeft w:val="0"/>
      <w:marRight w:val="0"/>
      <w:marTop w:val="0"/>
      <w:marBottom w:val="0"/>
      <w:divBdr>
        <w:top w:val="none" w:sz="0" w:space="0" w:color="auto"/>
        <w:left w:val="none" w:sz="0" w:space="0" w:color="auto"/>
        <w:bottom w:val="none" w:sz="0" w:space="0" w:color="auto"/>
        <w:right w:val="none" w:sz="0" w:space="0" w:color="auto"/>
      </w:divBdr>
      <w:divsChild>
        <w:div w:id="1913853197">
          <w:marLeft w:val="547"/>
          <w:marRight w:val="0"/>
          <w:marTop w:val="96"/>
          <w:marBottom w:val="0"/>
          <w:divBdr>
            <w:top w:val="none" w:sz="0" w:space="0" w:color="auto"/>
            <w:left w:val="none" w:sz="0" w:space="0" w:color="auto"/>
            <w:bottom w:val="none" w:sz="0" w:space="0" w:color="auto"/>
            <w:right w:val="none" w:sz="0" w:space="0" w:color="auto"/>
          </w:divBdr>
        </w:div>
      </w:divsChild>
    </w:div>
    <w:div w:id="858008608">
      <w:bodyDiv w:val="1"/>
      <w:marLeft w:val="0"/>
      <w:marRight w:val="0"/>
      <w:marTop w:val="0"/>
      <w:marBottom w:val="0"/>
      <w:divBdr>
        <w:top w:val="none" w:sz="0" w:space="0" w:color="auto"/>
        <w:left w:val="none" w:sz="0" w:space="0" w:color="auto"/>
        <w:bottom w:val="none" w:sz="0" w:space="0" w:color="auto"/>
        <w:right w:val="none" w:sz="0" w:space="0" w:color="auto"/>
      </w:divBdr>
      <w:divsChild>
        <w:div w:id="1775830155">
          <w:marLeft w:val="0"/>
          <w:marRight w:val="0"/>
          <w:marTop w:val="0"/>
          <w:marBottom w:val="0"/>
          <w:divBdr>
            <w:top w:val="none" w:sz="0" w:space="0" w:color="auto"/>
            <w:left w:val="none" w:sz="0" w:space="0" w:color="auto"/>
            <w:bottom w:val="none" w:sz="0" w:space="0" w:color="auto"/>
            <w:right w:val="none" w:sz="0" w:space="0" w:color="auto"/>
          </w:divBdr>
          <w:divsChild>
            <w:div w:id="917129770">
              <w:marLeft w:val="0"/>
              <w:marRight w:val="0"/>
              <w:marTop w:val="0"/>
              <w:marBottom w:val="0"/>
              <w:divBdr>
                <w:top w:val="none" w:sz="0" w:space="0" w:color="auto"/>
                <w:left w:val="none" w:sz="0" w:space="0" w:color="auto"/>
                <w:bottom w:val="none" w:sz="0" w:space="0" w:color="auto"/>
                <w:right w:val="none" w:sz="0" w:space="0" w:color="auto"/>
              </w:divBdr>
            </w:div>
            <w:div w:id="1281910727">
              <w:marLeft w:val="0"/>
              <w:marRight w:val="0"/>
              <w:marTop w:val="0"/>
              <w:marBottom w:val="0"/>
              <w:divBdr>
                <w:top w:val="none" w:sz="0" w:space="0" w:color="auto"/>
                <w:left w:val="none" w:sz="0" w:space="0" w:color="auto"/>
                <w:bottom w:val="none" w:sz="0" w:space="0" w:color="auto"/>
                <w:right w:val="none" w:sz="0" w:space="0" w:color="auto"/>
              </w:divBdr>
            </w:div>
          </w:divsChild>
        </w:div>
        <w:div w:id="1630629895">
          <w:marLeft w:val="0"/>
          <w:marRight w:val="0"/>
          <w:marTop w:val="0"/>
          <w:marBottom w:val="0"/>
          <w:divBdr>
            <w:top w:val="none" w:sz="0" w:space="0" w:color="auto"/>
            <w:left w:val="none" w:sz="0" w:space="0" w:color="auto"/>
            <w:bottom w:val="none" w:sz="0" w:space="0" w:color="auto"/>
            <w:right w:val="none" w:sz="0" w:space="0" w:color="auto"/>
          </w:divBdr>
        </w:div>
        <w:div w:id="1872184536">
          <w:marLeft w:val="0"/>
          <w:marRight w:val="0"/>
          <w:marTop w:val="0"/>
          <w:marBottom w:val="0"/>
          <w:divBdr>
            <w:top w:val="none" w:sz="0" w:space="0" w:color="auto"/>
            <w:left w:val="none" w:sz="0" w:space="0" w:color="auto"/>
            <w:bottom w:val="none" w:sz="0" w:space="0" w:color="auto"/>
            <w:right w:val="none" w:sz="0" w:space="0" w:color="auto"/>
          </w:divBdr>
        </w:div>
        <w:div w:id="938678110">
          <w:marLeft w:val="0"/>
          <w:marRight w:val="0"/>
          <w:marTop w:val="0"/>
          <w:marBottom w:val="0"/>
          <w:divBdr>
            <w:top w:val="none" w:sz="0" w:space="0" w:color="auto"/>
            <w:left w:val="none" w:sz="0" w:space="0" w:color="auto"/>
            <w:bottom w:val="none" w:sz="0" w:space="0" w:color="auto"/>
            <w:right w:val="none" w:sz="0" w:space="0" w:color="auto"/>
          </w:divBdr>
        </w:div>
        <w:div w:id="2138985756">
          <w:marLeft w:val="0"/>
          <w:marRight w:val="0"/>
          <w:marTop w:val="0"/>
          <w:marBottom w:val="0"/>
          <w:divBdr>
            <w:top w:val="none" w:sz="0" w:space="0" w:color="auto"/>
            <w:left w:val="none" w:sz="0" w:space="0" w:color="auto"/>
            <w:bottom w:val="none" w:sz="0" w:space="0" w:color="auto"/>
            <w:right w:val="none" w:sz="0" w:space="0" w:color="auto"/>
          </w:divBdr>
        </w:div>
      </w:divsChild>
    </w:div>
    <w:div w:id="887568926">
      <w:bodyDiv w:val="1"/>
      <w:marLeft w:val="0"/>
      <w:marRight w:val="0"/>
      <w:marTop w:val="0"/>
      <w:marBottom w:val="0"/>
      <w:divBdr>
        <w:top w:val="none" w:sz="0" w:space="0" w:color="auto"/>
        <w:left w:val="none" w:sz="0" w:space="0" w:color="auto"/>
        <w:bottom w:val="none" w:sz="0" w:space="0" w:color="auto"/>
        <w:right w:val="none" w:sz="0" w:space="0" w:color="auto"/>
      </w:divBdr>
      <w:divsChild>
        <w:div w:id="894509006">
          <w:marLeft w:val="0"/>
          <w:marRight w:val="0"/>
          <w:marTop w:val="0"/>
          <w:marBottom w:val="0"/>
          <w:divBdr>
            <w:top w:val="none" w:sz="0" w:space="0" w:color="auto"/>
            <w:left w:val="none" w:sz="0" w:space="0" w:color="auto"/>
            <w:bottom w:val="none" w:sz="0" w:space="0" w:color="auto"/>
            <w:right w:val="none" w:sz="0" w:space="0" w:color="auto"/>
          </w:divBdr>
        </w:div>
      </w:divsChild>
    </w:div>
    <w:div w:id="889658709">
      <w:bodyDiv w:val="1"/>
      <w:marLeft w:val="0"/>
      <w:marRight w:val="0"/>
      <w:marTop w:val="0"/>
      <w:marBottom w:val="0"/>
      <w:divBdr>
        <w:top w:val="none" w:sz="0" w:space="0" w:color="auto"/>
        <w:left w:val="none" w:sz="0" w:space="0" w:color="auto"/>
        <w:bottom w:val="none" w:sz="0" w:space="0" w:color="auto"/>
        <w:right w:val="none" w:sz="0" w:space="0" w:color="auto"/>
      </w:divBdr>
      <w:divsChild>
        <w:div w:id="518937134">
          <w:marLeft w:val="0"/>
          <w:marRight w:val="0"/>
          <w:marTop w:val="0"/>
          <w:marBottom w:val="0"/>
          <w:divBdr>
            <w:top w:val="none" w:sz="0" w:space="0" w:color="auto"/>
            <w:left w:val="none" w:sz="0" w:space="0" w:color="auto"/>
            <w:bottom w:val="none" w:sz="0" w:space="0" w:color="auto"/>
            <w:right w:val="none" w:sz="0" w:space="0" w:color="auto"/>
          </w:divBdr>
        </w:div>
      </w:divsChild>
    </w:div>
    <w:div w:id="987827985">
      <w:bodyDiv w:val="1"/>
      <w:marLeft w:val="0"/>
      <w:marRight w:val="0"/>
      <w:marTop w:val="0"/>
      <w:marBottom w:val="0"/>
      <w:divBdr>
        <w:top w:val="none" w:sz="0" w:space="0" w:color="auto"/>
        <w:left w:val="none" w:sz="0" w:space="0" w:color="auto"/>
        <w:bottom w:val="none" w:sz="0" w:space="0" w:color="auto"/>
        <w:right w:val="none" w:sz="0" w:space="0" w:color="auto"/>
      </w:divBdr>
      <w:divsChild>
        <w:div w:id="1148939250">
          <w:marLeft w:val="360"/>
          <w:marRight w:val="0"/>
          <w:marTop w:val="200"/>
          <w:marBottom w:val="0"/>
          <w:divBdr>
            <w:top w:val="none" w:sz="0" w:space="0" w:color="auto"/>
            <w:left w:val="none" w:sz="0" w:space="0" w:color="auto"/>
            <w:bottom w:val="none" w:sz="0" w:space="0" w:color="auto"/>
            <w:right w:val="none" w:sz="0" w:space="0" w:color="auto"/>
          </w:divBdr>
        </w:div>
      </w:divsChild>
    </w:div>
    <w:div w:id="1025905106">
      <w:bodyDiv w:val="1"/>
      <w:marLeft w:val="0"/>
      <w:marRight w:val="0"/>
      <w:marTop w:val="0"/>
      <w:marBottom w:val="0"/>
      <w:divBdr>
        <w:top w:val="none" w:sz="0" w:space="0" w:color="auto"/>
        <w:left w:val="none" w:sz="0" w:space="0" w:color="auto"/>
        <w:bottom w:val="none" w:sz="0" w:space="0" w:color="auto"/>
        <w:right w:val="none" w:sz="0" w:space="0" w:color="auto"/>
      </w:divBdr>
    </w:div>
    <w:div w:id="1035428858">
      <w:bodyDiv w:val="1"/>
      <w:marLeft w:val="0"/>
      <w:marRight w:val="0"/>
      <w:marTop w:val="0"/>
      <w:marBottom w:val="0"/>
      <w:divBdr>
        <w:top w:val="none" w:sz="0" w:space="0" w:color="auto"/>
        <w:left w:val="none" w:sz="0" w:space="0" w:color="auto"/>
        <w:bottom w:val="none" w:sz="0" w:space="0" w:color="auto"/>
        <w:right w:val="none" w:sz="0" w:space="0" w:color="auto"/>
      </w:divBdr>
    </w:div>
    <w:div w:id="1045837928">
      <w:bodyDiv w:val="1"/>
      <w:marLeft w:val="0"/>
      <w:marRight w:val="0"/>
      <w:marTop w:val="0"/>
      <w:marBottom w:val="0"/>
      <w:divBdr>
        <w:top w:val="none" w:sz="0" w:space="0" w:color="auto"/>
        <w:left w:val="none" w:sz="0" w:space="0" w:color="auto"/>
        <w:bottom w:val="none" w:sz="0" w:space="0" w:color="auto"/>
        <w:right w:val="none" w:sz="0" w:space="0" w:color="auto"/>
      </w:divBdr>
    </w:div>
    <w:div w:id="1051609642">
      <w:bodyDiv w:val="1"/>
      <w:marLeft w:val="0"/>
      <w:marRight w:val="0"/>
      <w:marTop w:val="0"/>
      <w:marBottom w:val="0"/>
      <w:divBdr>
        <w:top w:val="none" w:sz="0" w:space="0" w:color="auto"/>
        <w:left w:val="none" w:sz="0" w:space="0" w:color="auto"/>
        <w:bottom w:val="none" w:sz="0" w:space="0" w:color="auto"/>
        <w:right w:val="none" w:sz="0" w:space="0" w:color="auto"/>
      </w:divBdr>
      <w:divsChild>
        <w:div w:id="1051424418">
          <w:marLeft w:val="0"/>
          <w:marRight w:val="0"/>
          <w:marTop w:val="0"/>
          <w:marBottom w:val="0"/>
          <w:divBdr>
            <w:top w:val="none" w:sz="0" w:space="0" w:color="auto"/>
            <w:left w:val="none" w:sz="0" w:space="0" w:color="auto"/>
            <w:bottom w:val="none" w:sz="0" w:space="0" w:color="auto"/>
            <w:right w:val="none" w:sz="0" w:space="0" w:color="auto"/>
          </w:divBdr>
        </w:div>
      </w:divsChild>
    </w:div>
    <w:div w:id="1192188794">
      <w:bodyDiv w:val="1"/>
      <w:marLeft w:val="0"/>
      <w:marRight w:val="0"/>
      <w:marTop w:val="0"/>
      <w:marBottom w:val="0"/>
      <w:divBdr>
        <w:top w:val="none" w:sz="0" w:space="0" w:color="auto"/>
        <w:left w:val="none" w:sz="0" w:space="0" w:color="auto"/>
        <w:bottom w:val="none" w:sz="0" w:space="0" w:color="auto"/>
        <w:right w:val="none" w:sz="0" w:space="0" w:color="auto"/>
      </w:divBdr>
      <w:divsChild>
        <w:div w:id="1033650077">
          <w:marLeft w:val="547"/>
          <w:marRight w:val="0"/>
          <w:marTop w:val="86"/>
          <w:marBottom w:val="0"/>
          <w:divBdr>
            <w:top w:val="none" w:sz="0" w:space="0" w:color="auto"/>
            <w:left w:val="none" w:sz="0" w:space="0" w:color="auto"/>
            <w:bottom w:val="none" w:sz="0" w:space="0" w:color="auto"/>
            <w:right w:val="none" w:sz="0" w:space="0" w:color="auto"/>
          </w:divBdr>
        </w:div>
        <w:div w:id="1182358536">
          <w:marLeft w:val="547"/>
          <w:marRight w:val="0"/>
          <w:marTop w:val="86"/>
          <w:marBottom w:val="0"/>
          <w:divBdr>
            <w:top w:val="none" w:sz="0" w:space="0" w:color="auto"/>
            <w:left w:val="none" w:sz="0" w:space="0" w:color="auto"/>
            <w:bottom w:val="none" w:sz="0" w:space="0" w:color="auto"/>
            <w:right w:val="none" w:sz="0" w:space="0" w:color="auto"/>
          </w:divBdr>
        </w:div>
      </w:divsChild>
    </w:div>
    <w:div w:id="1313216784">
      <w:bodyDiv w:val="1"/>
      <w:marLeft w:val="0"/>
      <w:marRight w:val="0"/>
      <w:marTop w:val="0"/>
      <w:marBottom w:val="0"/>
      <w:divBdr>
        <w:top w:val="none" w:sz="0" w:space="0" w:color="auto"/>
        <w:left w:val="none" w:sz="0" w:space="0" w:color="auto"/>
        <w:bottom w:val="none" w:sz="0" w:space="0" w:color="auto"/>
        <w:right w:val="none" w:sz="0" w:space="0" w:color="auto"/>
      </w:divBdr>
    </w:div>
    <w:div w:id="1326663891">
      <w:bodyDiv w:val="1"/>
      <w:marLeft w:val="0"/>
      <w:marRight w:val="0"/>
      <w:marTop w:val="0"/>
      <w:marBottom w:val="0"/>
      <w:divBdr>
        <w:top w:val="none" w:sz="0" w:space="0" w:color="auto"/>
        <w:left w:val="none" w:sz="0" w:space="0" w:color="auto"/>
        <w:bottom w:val="none" w:sz="0" w:space="0" w:color="auto"/>
        <w:right w:val="none" w:sz="0" w:space="0" w:color="auto"/>
      </w:divBdr>
      <w:divsChild>
        <w:div w:id="10572144">
          <w:marLeft w:val="475"/>
          <w:marRight w:val="0"/>
          <w:marTop w:val="120"/>
          <w:marBottom w:val="0"/>
          <w:divBdr>
            <w:top w:val="none" w:sz="0" w:space="0" w:color="auto"/>
            <w:left w:val="none" w:sz="0" w:space="0" w:color="auto"/>
            <w:bottom w:val="none" w:sz="0" w:space="0" w:color="auto"/>
            <w:right w:val="none" w:sz="0" w:space="0" w:color="auto"/>
          </w:divBdr>
        </w:div>
      </w:divsChild>
    </w:div>
    <w:div w:id="1375346215">
      <w:bodyDiv w:val="1"/>
      <w:marLeft w:val="0"/>
      <w:marRight w:val="0"/>
      <w:marTop w:val="0"/>
      <w:marBottom w:val="0"/>
      <w:divBdr>
        <w:top w:val="none" w:sz="0" w:space="0" w:color="auto"/>
        <w:left w:val="none" w:sz="0" w:space="0" w:color="auto"/>
        <w:bottom w:val="none" w:sz="0" w:space="0" w:color="auto"/>
        <w:right w:val="none" w:sz="0" w:space="0" w:color="auto"/>
      </w:divBdr>
    </w:div>
    <w:div w:id="1376081956">
      <w:bodyDiv w:val="1"/>
      <w:marLeft w:val="0"/>
      <w:marRight w:val="0"/>
      <w:marTop w:val="0"/>
      <w:marBottom w:val="0"/>
      <w:divBdr>
        <w:top w:val="none" w:sz="0" w:space="0" w:color="auto"/>
        <w:left w:val="none" w:sz="0" w:space="0" w:color="auto"/>
        <w:bottom w:val="none" w:sz="0" w:space="0" w:color="auto"/>
        <w:right w:val="none" w:sz="0" w:space="0" w:color="auto"/>
      </w:divBdr>
      <w:divsChild>
        <w:div w:id="1023749782">
          <w:marLeft w:val="0"/>
          <w:marRight w:val="0"/>
          <w:marTop w:val="0"/>
          <w:marBottom w:val="0"/>
          <w:divBdr>
            <w:top w:val="none" w:sz="0" w:space="0" w:color="auto"/>
            <w:left w:val="none" w:sz="0" w:space="0" w:color="auto"/>
            <w:bottom w:val="none" w:sz="0" w:space="0" w:color="auto"/>
            <w:right w:val="none" w:sz="0" w:space="0" w:color="auto"/>
          </w:divBdr>
        </w:div>
      </w:divsChild>
    </w:div>
    <w:div w:id="1380201261">
      <w:bodyDiv w:val="1"/>
      <w:marLeft w:val="0"/>
      <w:marRight w:val="0"/>
      <w:marTop w:val="0"/>
      <w:marBottom w:val="0"/>
      <w:divBdr>
        <w:top w:val="none" w:sz="0" w:space="0" w:color="auto"/>
        <w:left w:val="none" w:sz="0" w:space="0" w:color="auto"/>
        <w:bottom w:val="none" w:sz="0" w:space="0" w:color="auto"/>
        <w:right w:val="none" w:sz="0" w:space="0" w:color="auto"/>
      </w:divBdr>
      <w:divsChild>
        <w:div w:id="1445998370">
          <w:marLeft w:val="0"/>
          <w:marRight w:val="0"/>
          <w:marTop w:val="0"/>
          <w:marBottom w:val="0"/>
          <w:divBdr>
            <w:top w:val="none" w:sz="0" w:space="0" w:color="auto"/>
            <w:left w:val="none" w:sz="0" w:space="0" w:color="auto"/>
            <w:bottom w:val="none" w:sz="0" w:space="0" w:color="auto"/>
            <w:right w:val="none" w:sz="0" w:space="0" w:color="auto"/>
          </w:divBdr>
        </w:div>
      </w:divsChild>
    </w:div>
    <w:div w:id="1384910441">
      <w:bodyDiv w:val="1"/>
      <w:marLeft w:val="0"/>
      <w:marRight w:val="0"/>
      <w:marTop w:val="0"/>
      <w:marBottom w:val="0"/>
      <w:divBdr>
        <w:top w:val="none" w:sz="0" w:space="0" w:color="auto"/>
        <w:left w:val="none" w:sz="0" w:space="0" w:color="auto"/>
        <w:bottom w:val="none" w:sz="0" w:space="0" w:color="auto"/>
        <w:right w:val="none" w:sz="0" w:space="0" w:color="auto"/>
      </w:divBdr>
      <w:divsChild>
        <w:div w:id="1990010047">
          <w:marLeft w:val="0"/>
          <w:marRight w:val="0"/>
          <w:marTop w:val="0"/>
          <w:marBottom w:val="0"/>
          <w:divBdr>
            <w:top w:val="none" w:sz="0" w:space="0" w:color="auto"/>
            <w:left w:val="none" w:sz="0" w:space="0" w:color="auto"/>
            <w:bottom w:val="none" w:sz="0" w:space="0" w:color="auto"/>
            <w:right w:val="none" w:sz="0" w:space="0" w:color="auto"/>
          </w:divBdr>
        </w:div>
      </w:divsChild>
    </w:div>
    <w:div w:id="1424303086">
      <w:bodyDiv w:val="1"/>
      <w:marLeft w:val="0"/>
      <w:marRight w:val="0"/>
      <w:marTop w:val="0"/>
      <w:marBottom w:val="0"/>
      <w:divBdr>
        <w:top w:val="none" w:sz="0" w:space="0" w:color="auto"/>
        <w:left w:val="none" w:sz="0" w:space="0" w:color="auto"/>
        <w:bottom w:val="none" w:sz="0" w:space="0" w:color="auto"/>
        <w:right w:val="none" w:sz="0" w:space="0" w:color="auto"/>
      </w:divBdr>
    </w:div>
    <w:div w:id="1566530578">
      <w:bodyDiv w:val="1"/>
      <w:marLeft w:val="0"/>
      <w:marRight w:val="0"/>
      <w:marTop w:val="0"/>
      <w:marBottom w:val="0"/>
      <w:divBdr>
        <w:top w:val="none" w:sz="0" w:space="0" w:color="auto"/>
        <w:left w:val="none" w:sz="0" w:space="0" w:color="auto"/>
        <w:bottom w:val="none" w:sz="0" w:space="0" w:color="auto"/>
        <w:right w:val="none" w:sz="0" w:space="0" w:color="auto"/>
      </w:divBdr>
      <w:divsChild>
        <w:div w:id="1906648296">
          <w:marLeft w:val="0"/>
          <w:marRight w:val="0"/>
          <w:marTop w:val="0"/>
          <w:marBottom w:val="0"/>
          <w:divBdr>
            <w:top w:val="none" w:sz="0" w:space="0" w:color="auto"/>
            <w:left w:val="none" w:sz="0" w:space="0" w:color="auto"/>
            <w:bottom w:val="none" w:sz="0" w:space="0" w:color="auto"/>
            <w:right w:val="none" w:sz="0" w:space="0" w:color="auto"/>
          </w:divBdr>
        </w:div>
      </w:divsChild>
    </w:div>
    <w:div w:id="1577592763">
      <w:bodyDiv w:val="1"/>
      <w:marLeft w:val="0"/>
      <w:marRight w:val="0"/>
      <w:marTop w:val="0"/>
      <w:marBottom w:val="0"/>
      <w:divBdr>
        <w:top w:val="none" w:sz="0" w:space="0" w:color="auto"/>
        <w:left w:val="none" w:sz="0" w:space="0" w:color="auto"/>
        <w:bottom w:val="none" w:sz="0" w:space="0" w:color="auto"/>
        <w:right w:val="none" w:sz="0" w:space="0" w:color="auto"/>
      </w:divBdr>
      <w:divsChild>
        <w:div w:id="844053968">
          <w:marLeft w:val="547"/>
          <w:marRight w:val="0"/>
          <w:marTop w:val="77"/>
          <w:marBottom w:val="0"/>
          <w:divBdr>
            <w:top w:val="none" w:sz="0" w:space="0" w:color="auto"/>
            <w:left w:val="none" w:sz="0" w:space="0" w:color="auto"/>
            <w:bottom w:val="none" w:sz="0" w:space="0" w:color="auto"/>
            <w:right w:val="none" w:sz="0" w:space="0" w:color="auto"/>
          </w:divBdr>
        </w:div>
      </w:divsChild>
    </w:div>
    <w:div w:id="1591305167">
      <w:bodyDiv w:val="1"/>
      <w:marLeft w:val="0"/>
      <w:marRight w:val="0"/>
      <w:marTop w:val="0"/>
      <w:marBottom w:val="0"/>
      <w:divBdr>
        <w:top w:val="none" w:sz="0" w:space="0" w:color="auto"/>
        <w:left w:val="none" w:sz="0" w:space="0" w:color="auto"/>
        <w:bottom w:val="none" w:sz="0" w:space="0" w:color="auto"/>
        <w:right w:val="none" w:sz="0" w:space="0" w:color="auto"/>
      </w:divBdr>
    </w:div>
    <w:div w:id="1599869524">
      <w:bodyDiv w:val="1"/>
      <w:marLeft w:val="0"/>
      <w:marRight w:val="0"/>
      <w:marTop w:val="0"/>
      <w:marBottom w:val="0"/>
      <w:divBdr>
        <w:top w:val="none" w:sz="0" w:space="0" w:color="auto"/>
        <w:left w:val="none" w:sz="0" w:space="0" w:color="auto"/>
        <w:bottom w:val="none" w:sz="0" w:space="0" w:color="auto"/>
        <w:right w:val="none" w:sz="0" w:space="0" w:color="auto"/>
      </w:divBdr>
      <w:divsChild>
        <w:div w:id="598679296">
          <w:marLeft w:val="0"/>
          <w:marRight w:val="0"/>
          <w:marTop w:val="0"/>
          <w:marBottom w:val="0"/>
          <w:divBdr>
            <w:top w:val="none" w:sz="0" w:space="0" w:color="auto"/>
            <w:left w:val="none" w:sz="0" w:space="0" w:color="auto"/>
            <w:bottom w:val="none" w:sz="0" w:space="0" w:color="auto"/>
            <w:right w:val="none" w:sz="0" w:space="0" w:color="auto"/>
          </w:divBdr>
        </w:div>
      </w:divsChild>
    </w:div>
    <w:div w:id="1643118987">
      <w:bodyDiv w:val="1"/>
      <w:marLeft w:val="0"/>
      <w:marRight w:val="0"/>
      <w:marTop w:val="0"/>
      <w:marBottom w:val="0"/>
      <w:divBdr>
        <w:top w:val="none" w:sz="0" w:space="0" w:color="auto"/>
        <w:left w:val="none" w:sz="0" w:space="0" w:color="auto"/>
        <w:bottom w:val="none" w:sz="0" w:space="0" w:color="auto"/>
        <w:right w:val="none" w:sz="0" w:space="0" w:color="auto"/>
      </w:divBdr>
    </w:div>
    <w:div w:id="1668827832">
      <w:bodyDiv w:val="1"/>
      <w:marLeft w:val="0"/>
      <w:marRight w:val="0"/>
      <w:marTop w:val="0"/>
      <w:marBottom w:val="0"/>
      <w:divBdr>
        <w:top w:val="none" w:sz="0" w:space="0" w:color="auto"/>
        <w:left w:val="none" w:sz="0" w:space="0" w:color="auto"/>
        <w:bottom w:val="none" w:sz="0" w:space="0" w:color="auto"/>
        <w:right w:val="none" w:sz="0" w:space="0" w:color="auto"/>
      </w:divBdr>
    </w:div>
    <w:div w:id="1737774829">
      <w:bodyDiv w:val="1"/>
      <w:marLeft w:val="0"/>
      <w:marRight w:val="0"/>
      <w:marTop w:val="0"/>
      <w:marBottom w:val="0"/>
      <w:divBdr>
        <w:top w:val="none" w:sz="0" w:space="0" w:color="auto"/>
        <w:left w:val="none" w:sz="0" w:space="0" w:color="auto"/>
        <w:bottom w:val="none" w:sz="0" w:space="0" w:color="auto"/>
        <w:right w:val="none" w:sz="0" w:space="0" w:color="auto"/>
      </w:divBdr>
    </w:div>
    <w:div w:id="1764568514">
      <w:bodyDiv w:val="1"/>
      <w:marLeft w:val="0"/>
      <w:marRight w:val="0"/>
      <w:marTop w:val="0"/>
      <w:marBottom w:val="0"/>
      <w:divBdr>
        <w:top w:val="none" w:sz="0" w:space="0" w:color="auto"/>
        <w:left w:val="none" w:sz="0" w:space="0" w:color="auto"/>
        <w:bottom w:val="none" w:sz="0" w:space="0" w:color="auto"/>
        <w:right w:val="none" w:sz="0" w:space="0" w:color="auto"/>
      </w:divBdr>
    </w:div>
    <w:div w:id="1777367724">
      <w:bodyDiv w:val="1"/>
      <w:marLeft w:val="0"/>
      <w:marRight w:val="0"/>
      <w:marTop w:val="0"/>
      <w:marBottom w:val="0"/>
      <w:divBdr>
        <w:top w:val="none" w:sz="0" w:space="0" w:color="auto"/>
        <w:left w:val="none" w:sz="0" w:space="0" w:color="auto"/>
        <w:bottom w:val="none" w:sz="0" w:space="0" w:color="auto"/>
        <w:right w:val="none" w:sz="0" w:space="0" w:color="auto"/>
      </w:divBdr>
    </w:div>
    <w:div w:id="1793014273">
      <w:bodyDiv w:val="1"/>
      <w:marLeft w:val="0"/>
      <w:marRight w:val="0"/>
      <w:marTop w:val="0"/>
      <w:marBottom w:val="0"/>
      <w:divBdr>
        <w:top w:val="none" w:sz="0" w:space="0" w:color="auto"/>
        <w:left w:val="none" w:sz="0" w:space="0" w:color="auto"/>
        <w:bottom w:val="none" w:sz="0" w:space="0" w:color="auto"/>
        <w:right w:val="none" w:sz="0" w:space="0" w:color="auto"/>
      </w:divBdr>
    </w:div>
    <w:div w:id="1797866117">
      <w:bodyDiv w:val="1"/>
      <w:marLeft w:val="0"/>
      <w:marRight w:val="0"/>
      <w:marTop w:val="0"/>
      <w:marBottom w:val="0"/>
      <w:divBdr>
        <w:top w:val="none" w:sz="0" w:space="0" w:color="auto"/>
        <w:left w:val="none" w:sz="0" w:space="0" w:color="auto"/>
        <w:bottom w:val="none" w:sz="0" w:space="0" w:color="auto"/>
        <w:right w:val="none" w:sz="0" w:space="0" w:color="auto"/>
      </w:divBdr>
      <w:divsChild>
        <w:div w:id="627979130">
          <w:marLeft w:val="475"/>
          <w:marRight w:val="0"/>
          <w:marTop w:val="120"/>
          <w:marBottom w:val="0"/>
          <w:divBdr>
            <w:top w:val="none" w:sz="0" w:space="0" w:color="auto"/>
            <w:left w:val="none" w:sz="0" w:space="0" w:color="auto"/>
            <w:bottom w:val="none" w:sz="0" w:space="0" w:color="auto"/>
            <w:right w:val="none" w:sz="0" w:space="0" w:color="auto"/>
          </w:divBdr>
        </w:div>
      </w:divsChild>
    </w:div>
    <w:div w:id="1797945021">
      <w:bodyDiv w:val="1"/>
      <w:marLeft w:val="0"/>
      <w:marRight w:val="0"/>
      <w:marTop w:val="0"/>
      <w:marBottom w:val="0"/>
      <w:divBdr>
        <w:top w:val="none" w:sz="0" w:space="0" w:color="auto"/>
        <w:left w:val="none" w:sz="0" w:space="0" w:color="auto"/>
        <w:bottom w:val="none" w:sz="0" w:space="0" w:color="auto"/>
        <w:right w:val="none" w:sz="0" w:space="0" w:color="auto"/>
      </w:divBdr>
      <w:divsChild>
        <w:div w:id="1663043060">
          <w:marLeft w:val="0"/>
          <w:marRight w:val="0"/>
          <w:marTop w:val="0"/>
          <w:marBottom w:val="0"/>
          <w:divBdr>
            <w:top w:val="none" w:sz="0" w:space="0" w:color="auto"/>
            <w:left w:val="none" w:sz="0" w:space="0" w:color="auto"/>
            <w:bottom w:val="none" w:sz="0" w:space="0" w:color="auto"/>
            <w:right w:val="none" w:sz="0" w:space="0" w:color="auto"/>
          </w:divBdr>
        </w:div>
      </w:divsChild>
    </w:div>
    <w:div w:id="1807354614">
      <w:bodyDiv w:val="1"/>
      <w:marLeft w:val="0"/>
      <w:marRight w:val="0"/>
      <w:marTop w:val="0"/>
      <w:marBottom w:val="0"/>
      <w:divBdr>
        <w:top w:val="none" w:sz="0" w:space="0" w:color="auto"/>
        <w:left w:val="none" w:sz="0" w:space="0" w:color="auto"/>
        <w:bottom w:val="none" w:sz="0" w:space="0" w:color="auto"/>
        <w:right w:val="none" w:sz="0" w:space="0" w:color="auto"/>
      </w:divBdr>
    </w:div>
    <w:div w:id="1838425652">
      <w:bodyDiv w:val="1"/>
      <w:marLeft w:val="0"/>
      <w:marRight w:val="0"/>
      <w:marTop w:val="0"/>
      <w:marBottom w:val="0"/>
      <w:divBdr>
        <w:top w:val="none" w:sz="0" w:space="0" w:color="auto"/>
        <w:left w:val="none" w:sz="0" w:space="0" w:color="auto"/>
        <w:bottom w:val="none" w:sz="0" w:space="0" w:color="auto"/>
        <w:right w:val="none" w:sz="0" w:space="0" w:color="auto"/>
      </w:divBdr>
    </w:div>
    <w:div w:id="1858350628">
      <w:bodyDiv w:val="1"/>
      <w:marLeft w:val="0"/>
      <w:marRight w:val="0"/>
      <w:marTop w:val="0"/>
      <w:marBottom w:val="0"/>
      <w:divBdr>
        <w:top w:val="none" w:sz="0" w:space="0" w:color="auto"/>
        <w:left w:val="none" w:sz="0" w:space="0" w:color="auto"/>
        <w:bottom w:val="none" w:sz="0" w:space="0" w:color="auto"/>
        <w:right w:val="none" w:sz="0" w:space="0" w:color="auto"/>
      </w:divBdr>
    </w:div>
    <w:div w:id="1905219123">
      <w:bodyDiv w:val="1"/>
      <w:marLeft w:val="0"/>
      <w:marRight w:val="0"/>
      <w:marTop w:val="0"/>
      <w:marBottom w:val="0"/>
      <w:divBdr>
        <w:top w:val="none" w:sz="0" w:space="0" w:color="auto"/>
        <w:left w:val="none" w:sz="0" w:space="0" w:color="auto"/>
        <w:bottom w:val="none" w:sz="0" w:space="0" w:color="auto"/>
        <w:right w:val="none" w:sz="0" w:space="0" w:color="auto"/>
      </w:divBdr>
      <w:divsChild>
        <w:div w:id="2027173941">
          <w:marLeft w:val="446"/>
          <w:marRight w:val="0"/>
          <w:marTop w:val="86"/>
          <w:marBottom w:val="0"/>
          <w:divBdr>
            <w:top w:val="none" w:sz="0" w:space="0" w:color="auto"/>
            <w:left w:val="none" w:sz="0" w:space="0" w:color="auto"/>
            <w:bottom w:val="none" w:sz="0" w:space="0" w:color="auto"/>
            <w:right w:val="none" w:sz="0" w:space="0" w:color="auto"/>
          </w:divBdr>
        </w:div>
      </w:divsChild>
    </w:div>
    <w:div w:id="1938126106">
      <w:bodyDiv w:val="1"/>
      <w:marLeft w:val="0"/>
      <w:marRight w:val="0"/>
      <w:marTop w:val="0"/>
      <w:marBottom w:val="0"/>
      <w:divBdr>
        <w:top w:val="none" w:sz="0" w:space="0" w:color="auto"/>
        <w:left w:val="none" w:sz="0" w:space="0" w:color="auto"/>
        <w:bottom w:val="none" w:sz="0" w:space="0" w:color="auto"/>
        <w:right w:val="none" w:sz="0" w:space="0" w:color="auto"/>
      </w:divBdr>
    </w:div>
    <w:div w:id="1991127102">
      <w:bodyDiv w:val="1"/>
      <w:marLeft w:val="0"/>
      <w:marRight w:val="0"/>
      <w:marTop w:val="0"/>
      <w:marBottom w:val="0"/>
      <w:divBdr>
        <w:top w:val="none" w:sz="0" w:space="0" w:color="auto"/>
        <w:left w:val="none" w:sz="0" w:space="0" w:color="auto"/>
        <w:bottom w:val="none" w:sz="0" w:space="0" w:color="auto"/>
        <w:right w:val="none" w:sz="0" w:space="0" w:color="auto"/>
      </w:divBdr>
    </w:div>
    <w:div w:id="2100637452">
      <w:bodyDiv w:val="1"/>
      <w:marLeft w:val="0"/>
      <w:marRight w:val="0"/>
      <w:marTop w:val="0"/>
      <w:marBottom w:val="0"/>
      <w:divBdr>
        <w:top w:val="none" w:sz="0" w:space="0" w:color="auto"/>
        <w:left w:val="none" w:sz="0" w:space="0" w:color="auto"/>
        <w:bottom w:val="none" w:sz="0" w:space="0" w:color="auto"/>
        <w:right w:val="none" w:sz="0" w:space="0" w:color="auto"/>
      </w:divBdr>
    </w:div>
    <w:div w:id="2102288973">
      <w:bodyDiv w:val="1"/>
      <w:marLeft w:val="0"/>
      <w:marRight w:val="0"/>
      <w:marTop w:val="0"/>
      <w:marBottom w:val="0"/>
      <w:divBdr>
        <w:top w:val="none" w:sz="0" w:space="0" w:color="auto"/>
        <w:left w:val="none" w:sz="0" w:space="0" w:color="auto"/>
        <w:bottom w:val="none" w:sz="0" w:space="0" w:color="auto"/>
        <w:right w:val="none" w:sz="0" w:space="0" w:color="auto"/>
      </w:divBdr>
    </w:div>
    <w:div w:id="2121604966">
      <w:bodyDiv w:val="1"/>
      <w:marLeft w:val="0"/>
      <w:marRight w:val="0"/>
      <w:marTop w:val="0"/>
      <w:marBottom w:val="0"/>
      <w:divBdr>
        <w:top w:val="none" w:sz="0" w:space="0" w:color="auto"/>
        <w:left w:val="none" w:sz="0" w:space="0" w:color="auto"/>
        <w:bottom w:val="none" w:sz="0" w:space="0" w:color="auto"/>
        <w:right w:val="none" w:sz="0" w:space="0" w:color="auto"/>
      </w:divBdr>
    </w:div>
    <w:div w:id="214573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8772787?at_medium=RSS&amp;at_campaign" TargetMode="External"/><Relationship Id="rId13" Type="http://schemas.openxmlformats.org/officeDocument/2006/relationships/hyperlink" Target="https://doi.org/10.1007/s11896-018-9264-2" TargetMode="External"/><Relationship Id="rId18" Type="http://schemas.openxmlformats.org/officeDocument/2006/relationships/hyperlink" Target="https://www.jstor.org/stable/i341305"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007/s10611-011-9269-6" TargetMode="External"/><Relationship Id="rId7" Type="http://schemas.openxmlformats.org/officeDocument/2006/relationships/endnotes" Target="endnotes.xml"/><Relationship Id="rId12" Type="http://schemas.openxmlformats.org/officeDocument/2006/relationships/hyperlink" Target="https://www.justiceinspectorates.gov.uk/hmicfrs/publications/an-inspection-of-the-metropolitan-police-services-policing-of-a-vigil-held-in-commemoration-of-sarah-everard/" TargetMode="External"/><Relationship Id="rId17" Type="http://schemas.openxmlformats.org/officeDocument/2006/relationships/hyperlink" Target="https://www.npcc.police.uk/documents/Policing%20Vision.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ppr.org/publications/a-new-beat-options-for-more-accountable-policing" TargetMode="External"/><Relationship Id="rId20" Type="http://schemas.openxmlformats.org/officeDocument/2006/relationships/hyperlink" Target="https://gov.wales/sites/default/files/publications/2019-10/Justice%20Commission%20ENG%20DIGITAL_2.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21/oct/26/mets-failings-have-ripple-effect-across-uk-on-confidence-in-policing"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gov.uk/government/publications/part-2-of-the-police-and-crime-commissioner-review"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theguardian.com/uk-news/2020/aug/30/george-floyd-style-killing-could-happen-in-the-uk-says-michael-fuller" TargetMode="External"/><Relationship Id="rId19" Type="http://schemas.openxmlformats.org/officeDocument/2006/relationships/hyperlink" Target="https://r1.vlereader.com/Reader?ean=9781847422354" TargetMode="External"/><Relationship Id="rId4" Type="http://schemas.openxmlformats.org/officeDocument/2006/relationships/settings" Target="settings.xml"/><Relationship Id="rId9" Type="http://schemas.openxmlformats.org/officeDocument/2006/relationships/hyperlink" Target="https://www.college.police.uk/article/preparing-policing-future-challenges-and-demands" TargetMode="External"/><Relationship Id="rId14" Type="http://schemas.openxmlformats.org/officeDocument/2006/relationships/hyperlink" Target="https://www.instituteforgovernment.org.uk/publication/performance-tracker-2019/police" TargetMode="External"/><Relationship Id="rId22" Type="http://schemas.openxmlformats.org/officeDocument/2006/relationships/hyperlink" Target="https://www.ucl.ac.uk/jill-dando-institute/sites/jill-dando-institute/files/impact_on_law_enforcement_final_no_11_.pdf"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JUS19</b:Tag>
    <b:SourceType>Report</b:SourceType>
    <b:Guid>{83F72054-1B97-4E2A-9BD0-B2B3BC83F6EF}</b:Guid>
    <b:Title>JUSTICE IN WALES FOR THE PEOPLE OF WALES (https://gov.wales/sites/default/files/publications/2019-10/Justice%20Commission%20ENG%20DIGITAL_2.pdf) [Accessed April 2021]</b:Title>
    <b:Year>2019</b:Year>
    <b:City>Cardiff</b:City>
    <b:Publisher>CROWN Copywrite </b:Publisher>
    <b:Author>
      <b:Author>
        <b:NameList>
          <b:Person>
            <b:Last>Wales</b:Last>
            <b:First>The</b:First>
            <b:Middle>Commission on Justice in</b:Middle>
          </b:Person>
        </b:NameList>
      </b:Author>
    </b:Author>
    <b:RefOrder>17</b:RefOrder>
  </b:Source>
  <b:Source>
    <b:Tag>HIG18</b:Tag>
    <b:SourceType>Report</b:SourceType>
    <b:Guid>{C78E0381-BC14-47E7-8333-8018C9DD96F9}</b:Guid>
    <b:Title>The Future of Neighbourhood Policing </b:Title>
    <b:Year>2018</b:Year>
    <b:Publisher>The Police Foundation</b:Publisher>
    <b:City>London</b:City>
    <b:Author>
      <b:Author>
        <b:NameList>
          <b:Person>
            <b:Last>HIGGINS</b:Last>
            <b:First>Andy</b:First>
          </b:Person>
        </b:NameList>
      </b:Author>
    </b:Author>
    <b:RefOrder>1</b:RefOrder>
  </b:Source>
</b:Sources>
</file>

<file path=customXml/itemProps1.xml><?xml version="1.0" encoding="utf-8"?>
<ds:datastoreItem xmlns:ds="http://schemas.openxmlformats.org/officeDocument/2006/customXml" ds:itemID="{55D34AE8-4F60-44D9-8C06-C5A9C7E51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4302</TotalTime>
  <Pages>21</Pages>
  <Words>6683</Words>
  <Characters>38098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44692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Hodgkinson Adam PS 997</dc:creator>
  <cp:keywords/>
  <dc:description/>
  <cp:lastModifiedBy>Hodgkinson Adam PS 997</cp:lastModifiedBy>
  <cp:revision>1375</cp:revision>
  <cp:lastPrinted>2023-01-10T10:04:00Z</cp:lastPrinted>
  <dcterms:created xsi:type="dcterms:W3CDTF">2022-09-21T16:31:00Z</dcterms:created>
  <dcterms:modified xsi:type="dcterms:W3CDTF">2023-01-10T10:54:00Z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13502e6f-baab-4b31-b979-1931cc9d12d7</vt:lpwstr>
  </property>
  <property fmtid="{D5CDD505-2E9C-101B-9397-08002B2CF9AE}" pid="3" name="MSIP_Label_7beefdff-6834-454f-be00-a68b5bc5f471_Enabled">
    <vt:lpwstr>true</vt:lpwstr>
  </property>
  <property fmtid="{D5CDD505-2E9C-101B-9397-08002B2CF9AE}" pid="4" name="MSIP_Label_7beefdff-6834-454f-be00-a68b5bc5f471_SetDate">
    <vt:lpwstr>2022-09-21T16:31:18Z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a4f340b3-21f1-4490-9adb-7ada9870ef5f</vt:lpwstr>
  </property>
  <property fmtid="{D5CDD505-2E9C-101B-9397-08002B2CF9AE}" pid="9" name="MSIP_Label_7beefdff-6834-454f-be00-a68b5bc5f471_ContentBits">
    <vt:lpwstr>0</vt:lpwstr>
  </property>
</Properties>
</file>